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spacing w:before="120" w:beforeAutospacing="0" w:after="120" w:afterAutospacing="0" w:line="360" w:lineRule="auto"/>
        <w:rPr>
          <w:color w:val="auto"/>
          <w:highlight w:val="none"/>
        </w:rPr>
      </w:pPr>
      <w:r>
        <w:rPr>
          <w:color w:val="auto"/>
          <w:highlight w:val="none"/>
        </w:rPr>
        <w:t xml:space="preserve"> </w:t>
      </w:r>
      <w:r/>
    </w:p>
    <w:p>
      <w:pPr>
        <w:pStyle w:val="100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100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100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100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00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1005"/>
        <w:spacing w:before="120" w:beforeAutospacing="0" w:after="120" w:afterAutospacing="0" w:line="360" w:lineRule="auto"/>
        <w:rPr>
          <w:color w:val="auto"/>
          <w:sz w:val="28"/>
          <w:szCs w:val="28"/>
          <w:highlight w:val="none"/>
        </w:rPr>
      </w:pPr>
      <w:r>
        <w:rPr>
          <w:rFonts w:ascii="Arial" w:hAnsi="Arial" w:cs="Arial"/>
          <w:b/>
          <w:color w:val="auto"/>
          <w:sz w:val="28"/>
          <w:szCs w:val="28"/>
          <w:highlight w:val="none"/>
        </w:rPr>
        <w:t xml:space="preserve">项目名称：</w:t>
      </w:r>
      <w:r>
        <w:rPr>
          <w:rFonts w:hint="eastAsia" w:ascii="Arial" w:hAnsi="Arial" w:cs="Arial"/>
          <w:b/>
          <w:color w:val="auto"/>
          <w:sz w:val="28"/>
          <w:szCs w:val="28"/>
          <w:highlight w:val="none"/>
          <w:lang w:eastAsia="zh-CN"/>
        </w:rPr>
        <w:t xml:space="preserve">盐都区应急管理局快速处置队建设装备采购项目</w:t>
      </w:r>
      <w:r/>
    </w:p>
    <w:p>
      <w:pPr>
        <w:pStyle w:val="1005"/>
        <w:jc w:val="both"/>
        <w:spacing w:before="120" w:beforeAutospacing="0" w:after="120" w:afterAutospacing="0" w:line="360" w:lineRule="auto"/>
        <w:rPr>
          <w:color w:val="auto"/>
          <w:sz w:val="28"/>
          <w:szCs w:val="28"/>
          <w:highlight w:val="none"/>
        </w:rPr>
      </w:pPr>
      <w:r>
        <w:rPr>
          <w:rFonts w:ascii="Arial" w:hAnsi="Arial" w:cs="Arial"/>
          <w:b/>
          <w:color w:val="auto"/>
          <w:sz w:val="28"/>
          <w:szCs w:val="28"/>
          <w:highlight w:val="none"/>
        </w:rPr>
        <w:t xml:space="preserve">项目编号：JSZC-320903-YCTX-G2026-0023</w:t>
      </w:r>
      <w:r/>
    </w:p>
    <w:p>
      <w:pPr>
        <w:pStyle w:val="1005"/>
        <w:spacing w:beforeAutospacing="0" w:afterAutospacing="0" w:line="360" w:lineRule="auto"/>
        <w:rPr>
          <w:color w:val="auto"/>
          <w:highlight w:val="none"/>
        </w:rPr>
      </w:pPr>
      <w:r>
        <w:rPr>
          <w:color w:val="auto"/>
          <w:highlight w:val="none"/>
        </w:rPr>
        <w:t xml:space="preserve"> </w:t>
      </w:r>
      <w:r/>
    </w:p>
    <w:p>
      <w:pPr>
        <w:pStyle w:val="1005"/>
        <w:spacing w:beforeAutospacing="0" w:afterAutospacing="0" w:line="360" w:lineRule="auto"/>
        <w:rPr>
          <w:color w:val="auto"/>
          <w:highlight w:val="none"/>
        </w:rPr>
      </w:pPr>
      <w:r>
        <w:rPr>
          <w:color w:val="auto"/>
          <w:highlight w:val="none"/>
        </w:rPr>
        <w:t xml:space="preserve"> </w:t>
      </w:r>
      <w:r/>
    </w:p>
    <w:p>
      <w:pPr>
        <w:pStyle w:val="1005"/>
        <w:spacing w:beforeAutospacing="0" w:afterAutospacing="0" w:line="360" w:lineRule="auto"/>
        <w:rPr>
          <w:color w:val="auto"/>
          <w:highlight w:val="none"/>
        </w:rPr>
      </w:pPr>
      <w:r>
        <w:rPr>
          <w:color w:val="auto"/>
          <w:highlight w:val="none"/>
        </w:rPr>
        <w:t xml:space="preserve"> </w:t>
      </w:r>
      <w:r/>
    </w:p>
    <w:p>
      <w:pPr>
        <w:pStyle w:val="1005"/>
        <w:spacing w:beforeAutospacing="0" w:afterAutospacing="0" w:line="360" w:lineRule="auto"/>
        <w:rPr>
          <w:color w:val="auto"/>
          <w:highlight w:val="none"/>
        </w:rPr>
      </w:pPr>
      <w:r>
        <w:rPr>
          <w:color w:val="auto"/>
          <w:highlight w:val="none"/>
        </w:rPr>
        <w:t xml:space="preserve"> </w:t>
      </w:r>
      <w:r/>
    </w:p>
    <w:p>
      <w:pPr>
        <w:pStyle w:val="1005"/>
        <w:spacing w:beforeAutospacing="0" w:afterAutospacing="0" w:line="360" w:lineRule="auto"/>
        <w:rPr>
          <w:color w:val="auto"/>
          <w:highlight w:val="none"/>
        </w:rPr>
      </w:pPr>
      <w:r>
        <w:rPr>
          <w:color w:val="auto"/>
          <w:highlight w:val="none"/>
        </w:rPr>
        <w:t xml:space="preserve"> </w:t>
      </w:r>
      <w:r/>
    </w:p>
    <w:p>
      <w:pPr>
        <w:pStyle w:val="1005"/>
        <w:spacing w:beforeAutospacing="0" w:afterAutospacing="0" w:line="360" w:lineRule="auto"/>
        <w:rPr>
          <w:color w:val="auto"/>
          <w:highlight w:val="none"/>
        </w:rPr>
      </w:pPr>
      <w:r>
        <w:rPr>
          <w:color w:val="auto"/>
          <w:highlight w:val="none"/>
        </w:rPr>
        <w:t xml:space="preserve"> </w:t>
      </w:r>
      <w:r/>
    </w:p>
    <w:p>
      <w:pPr>
        <w:pStyle w:val="1005"/>
        <w:spacing w:beforeAutospacing="0" w:afterAutospacing="0" w:line="360" w:lineRule="auto"/>
        <w:rPr>
          <w:color w:val="auto"/>
          <w:highlight w:val="none"/>
        </w:rPr>
      </w:pPr>
      <w:r>
        <w:rPr>
          <w:color w:val="auto"/>
          <w:highlight w:val="none"/>
        </w:rPr>
        <w:t xml:space="preserve"> </w:t>
      </w:r>
      <w:r/>
    </w:p>
    <w:p>
      <w:pPr>
        <w:pStyle w:val="1005"/>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盐城市盐都区应急管理局</w:t>
      </w:r>
      <w:r/>
    </w:p>
    <w:p>
      <w:pPr>
        <w:pStyle w:val="100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8</w:t>
      </w:r>
      <w:r>
        <w:rPr>
          <w:rFonts w:ascii="Arial" w:hAnsi="Arial" w:cs="Arial"/>
          <w:b/>
          <w:color w:val="auto"/>
          <w:sz w:val="32"/>
          <w:szCs w:val="32"/>
          <w:highlight w:val="none"/>
        </w:rPr>
        <w:t xml:space="preserve">月</w:t>
      </w:r>
      <w:r/>
    </w:p>
    <w:p>
      <w:pPr>
        <w:pStyle w:val="100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1005"/>
        <w:jc w:val="center"/>
        <w:spacing w:before="120" w:beforeAutospacing="0" w:after="120" w:afterAutospacing="0" w:line="360" w:lineRule="auto"/>
        <w:rPr>
          <w:color w:val="auto"/>
          <w:highlight w:val="none"/>
        </w:rPr>
      </w:pPr>
      <w:r>
        <w:rPr>
          <w:color w:val="auto"/>
          <w:highlight w:val="none"/>
        </w:rPr>
        <w:t xml:space="preserve"> </w:t>
      </w:r>
      <w:r/>
    </w:p>
    <w:p>
      <w:pPr>
        <w:pStyle w:val="1005"/>
        <w:jc w:val="center"/>
        <w:spacing w:beforeAutospacing="0" w:afterAutospacing="0" w:line="480" w:lineRule="auto"/>
        <w:rPr>
          <w:rFonts w:ascii="Times New Roman" w:hAnsi="Times New Roman"/>
          <w:color w:val="auto"/>
          <w:sz w:val="21"/>
          <w:szCs w:val="21"/>
          <w:highlight w:val="none"/>
        </w:rPr>
        <w:sectPr>
          <w:headerReference w:type="even" r:id="rId9"/>
          <w:footerReference w:type="even" r:id="rId10"/>
          <w:footnotePr/>
          <w:endnotePr/>
          <w:type w:val="nextPage"/>
          <w:pgSz w:w="11905" w:h="16838" w:orient="portrait"/>
          <w:pgMar w:top="1417" w:right="1361" w:bottom="1417" w:left="1417" w:header="850" w:footer="907" w:gutter="0"/>
          <w:cols w:num="1" w:sep="0" w:space="0" w:equalWidth="1"/>
          <w:docGrid w:linePitch="360"/>
          <w:titlePg/>
        </w:sectPr>
        <w:outlineLvl w:val="0"/>
      </w:pPr>
      <w:r>
        <w:rPr>
          <w:rFonts w:ascii="Times New Roman" w:hAnsi="Times New Roman"/>
          <w:color w:val="auto"/>
          <w:sz w:val="21"/>
          <w:szCs w:val="21"/>
          <w:highlight w:val="none"/>
        </w:rPr>
      </w:r>
      <w:r/>
    </w:p>
    <w:p>
      <w:pPr>
        <w:pStyle w:val="100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20614210"/>
      <w:r/>
      <w:bookmarkStart w:id="1" w:name="_Toc523127445"/>
      <w:r/>
      <w:bookmarkStart w:id="2" w:name="_Toc20823272"/>
      <w:r/>
      <w:bookmarkStart w:id="3" w:name="_Toc16938516"/>
      <w:r/>
      <w:bookmarkStart w:id="4" w:name="_Toc479757206"/>
      <w:r/>
      <w:bookmarkStart w:id="5" w:name="_Toc51302920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1005"/>
        <w:jc w:val="both"/>
        <w:spacing w:beforeAutospacing="0" w:afterAutospacing="0" w:line="480" w:lineRule="auto"/>
        <w:rPr>
          <w:color w:val="auto"/>
          <w:highlight w:val="none"/>
        </w:rPr>
      </w:pPr>
      <w:r>
        <w:rPr>
          <w:color w:val="auto"/>
          <w:highlight w:val="none"/>
        </w:rPr>
        <w:t xml:space="preserve"> </w:t>
      </w:r>
      <w:r/>
    </w:p>
    <w:sdt>
      <w:sdtPr>
        <w15:appearance w15:val="boundingBox"/>
        <w:id w:val="147455255"/>
        <w:docPartObj>
          <w:docPartGallery w:val="Table of Contents"/>
          <w:docPartUnique w:val="true"/>
        </w:docPartObj>
        <w:rPr>
          <w:rFonts w:ascii="宋体" w:hAnsi="宋体" w:eastAsia="宋体" w:cs="Times New Roman"/>
          <w:color w:val="auto"/>
          <w:sz w:val="24"/>
          <w:highlight w:val="none"/>
        </w:rPr>
      </w:sdtPr>
      <w:sdtContent>
        <w:p>
          <w:pPr>
            <w:jc w:val="center"/>
            <w:rPr>
              <w:color w:val="auto"/>
              <w:highlight w:val="none"/>
            </w:rPr>
          </w:pPr>
          <w:r>
            <w:rPr>
              <w:color w:val="auto"/>
              <w:highlight w:val="none"/>
            </w:rPr>
          </w:r>
          <w:r/>
        </w:p>
        <w:p>
          <w:pPr>
            <w:pStyle w:val="1003"/>
            <w:tabs>
              <w:tab w:val="right" w:pos="9127" w:leader="dot"/>
            </w:tabs>
            <w:rPr>
              <w:color w:val="auto"/>
              <w:sz w:val="28"/>
              <w:szCs w:val="28"/>
              <w:highlight w:val="none"/>
            </w:rPr>
          </w:pPr>
          <w:r>
            <w:rPr>
              <w:rFonts w:hint="eastAsia" w:ascii="黑体" w:hAnsi="黑体" w:eastAsia="黑体" w:cs="黑体"/>
              <w:color w:val="auto"/>
              <w:sz w:val="28"/>
              <w:szCs w:val="28"/>
              <w:highlight w:val="none"/>
            </w:rPr>
            <w:fldChar w:fldCharType="begin"/>
          </w:r>
          <w:r>
            <w:rPr>
              <w:rFonts w:hint="eastAsia" w:ascii="黑体" w:hAnsi="黑体" w:eastAsia="黑体" w:cs="黑体"/>
              <w:color w:val="auto"/>
              <w:sz w:val="28"/>
              <w:szCs w:val="28"/>
              <w:highlight w:val="none"/>
            </w:rPr>
            <w:instrText xml:space="preserve">TOC \o "1-1" \h \u </w:instrText>
          </w:r>
          <w:r>
            <w:rPr>
              <w:rFonts w:hint="eastAsia" w:ascii="黑体" w:hAns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"_Toc17746" </w:instrText>
          </w:r>
          <w:r>
            <w:rPr>
              <w:color w:val="auto"/>
              <w:highlight w:val="none"/>
            </w:rPr>
            <w:fldChar w:fldCharType="separate"/>
          </w:r>
          <w:r>
            <w:rPr>
              <w:rFonts w:hint="eastAsia" w:ascii="黑体" w:hAnsi="宋体" w:eastAsia="黑体" w:cs="黑体"/>
              <w:color w:val="auto"/>
              <w:sz w:val="28"/>
              <w:szCs w:val="28"/>
              <w:highlight w:val="none"/>
            </w:rPr>
            <w:t xml:space="preserve">第一章  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_Toc17746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color w:val="auto"/>
              <w:sz w:val="28"/>
              <w:szCs w:val="28"/>
              <w:highlight w:val="none"/>
            </w:rPr>
            <w:fldChar w:fldCharType="end"/>
          </w:r>
          <w:r/>
        </w:p>
        <w:p>
          <w:pPr>
            <w:pStyle w:val="1003"/>
            <w:tabs>
              <w:tab w:val="right" w:pos="9127" w:leader="dot"/>
            </w:tabs>
            <w:rPr>
              <w:color w:val="auto"/>
              <w:sz w:val="28"/>
              <w:szCs w:val="28"/>
              <w:highlight w:val="none"/>
            </w:rPr>
          </w:pPr>
          <w:r>
            <w:rPr>
              <w:color w:val="auto"/>
              <w:highlight w:val="none"/>
            </w:rPr>
            <w:fldChar w:fldCharType="begin"/>
          </w:r>
          <w:r>
            <w:rPr>
              <w:color w:val="auto"/>
              <w:highlight w:val="none"/>
            </w:rPr>
            <w:instrText xml:space="preserve"> HYPERLINK \l "_Toc5837" </w:instrText>
          </w:r>
          <w:r>
            <w:rPr>
              <w:color w:val="auto"/>
              <w:highlight w:val="none"/>
            </w:rPr>
            <w:fldChar w:fldCharType="separate"/>
          </w:r>
          <w:r>
            <w:rPr>
              <w:rFonts w:hint="eastAsia" w:ascii="黑体" w:hAnsi="宋体" w:eastAsia="黑体" w:cs="黑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_Toc5837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color w:val="auto"/>
              <w:sz w:val="28"/>
              <w:szCs w:val="28"/>
              <w:highlight w:val="none"/>
            </w:rPr>
            <w:fldChar w:fldCharType="end"/>
          </w:r>
          <w:r/>
        </w:p>
        <w:p>
          <w:pPr>
            <w:pStyle w:val="1003"/>
            <w:tabs>
              <w:tab w:val="right" w:pos="9127" w:leader="dot"/>
            </w:tabs>
            <w:rPr>
              <w:rFonts w:hint="eastAsia" w:eastAsiaTheme="minorEastAsia"/>
              <w:color w:val="auto"/>
              <w:sz w:val="28"/>
              <w:szCs w:val="28"/>
              <w:highlight w:val="none"/>
              <w:lang w:val="en-US" w:eastAsia="zh-CN"/>
            </w:rPr>
          </w:pPr>
          <w:r>
            <w:rPr>
              <w:color w:val="auto"/>
              <w:highlight w:val="none"/>
            </w:rPr>
            <w:fldChar w:fldCharType="begin"/>
          </w:r>
          <w:r>
            <w:rPr>
              <w:color w:val="auto"/>
              <w:highlight w:val="none"/>
            </w:rPr>
            <w:instrText xml:space="preserve"> HYPERLINK \l "_Toc7110" </w:instrText>
          </w:r>
          <w:r>
            <w:rPr>
              <w:color w:val="auto"/>
              <w:highlight w:val="none"/>
            </w:rPr>
            <w:fldChar w:fldCharType="separate"/>
          </w:r>
          <w:r>
            <w:rPr>
              <w:rFonts w:hint="eastAsia" w:ascii="黑体" w:hAnsi="宋体" w:eastAsia="黑体" w:cs="黑体"/>
              <w:color w:val="auto"/>
              <w:sz w:val="28"/>
              <w:szCs w:val="28"/>
              <w:highlight w:val="none"/>
            </w:rPr>
            <w:t xml:space="preserve">第三章  合同条款</w:t>
          </w:r>
          <w:r>
            <w:rPr>
              <w:color w:val="auto"/>
              <w:sz w:val="28"/>
              <w:szCs w:val="28"/>
              <w:highlight w:val="none"/>
            </w:rPr>
            <w:tab/>
          </w:r>
          <w:r>
            <w:rPr>
              <w:rFonts w:hint="eastAsia"/>
              <w:color w:val="auto"/>
              <w:sz w:val="28"/>
              <w:szCs w:val="28"/>
              <w:highlight w:val="none"/>
              <w:lang w:val="en-US" w:eastAsia="zh-CN"/>
            </w:rPr>
            <w:t xml:space="preserve">2</w:t>
          </w:r>
          <w:r>
            <w:rPr>
              <w:color w:val="auto"/>
              <w:sz w:val="28"/>
              <w:szCs w:val="28"/>
              <w:highlight w:val="none"/>
            </w:rPr>
            <w:fldChar w:fldCharType="end"/>
          </w:r>
          <w:r>
            <w:rPr>
              <w:rFonts w:hint="eastAsia"/>
              <w:color w:val="auto"/>
              <w:sz w:val="28"/>
              <w:szCs w:val="28"/>
              <w:highlight w:val="none"/>
              <w:lang w:val="en-US" w:eastAsia="zh-CN"/>
            </w:rPr>
            <w:t xml:space="preserve">3</w:t>
          </w:r>
          <w:r/>
        </w:p>
        <w:p>
          <w:pPr>
            <w:pStyle w:val="1003"/>
            <w:tabs>
              <w:tab w:val="right" w:pos="9127" w:leader="dot"/>
            </w:tabs>
            <w:rPr>
              <w:color w:val="auto"/>
              <w:sz w:val="28"/>
              <w:szCs w:val="28"/>
              <w:highlight w:val="none"/>
            </w:rPr>
          </w:pPr>
          <w:r>
            <w:rPr>
              <w:color w:val="auto"/>
              <w:highlight w:val="none"/>
            </w:rPr>
            <w:fldChar w:fldCharType="begin"/>
          </w:r>
          <w:r>
            <w:rPr>
              <w:color w:val="auto"/>
              <w:highlight w:val="none"/>
            </w:rPr>
            <w:instrText xml:space="preserve"> HYPERLINK \l "_Toc29965" </w:instrText>
          </w:r>
          <w:r>
            <w:rPr>
              <w:color w:val="auto"/>
              <w:highlight w:val="none"/>
            </w:rPr>
            <w:fldChar w:fldCharType="separate"/>
          </w:r>
          <w:r>
            <w:rPr>
              <w:rFonts w:hint="eastAsia" w:ascii="黑体" w:hAnsi="宋体" w:eastAsia="黑体" w:cs="黑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_Toc29965 \h </w:instrText>
          </w:r>
          <w:r>
            <w:rPr>
              <w:color w:val="auto"/>
              <w:sz w:val="28"/>
              <w:szCs w:val="28"/>
              <w:highlight w:val="none"/>
            </w:rPr>
            <w:fldChar w:fldCharType="separate"/>
          </w:r>
          <w:r>
            <w:rPr>
              <w:color w:val="auto"/>
              <w:sz w:val="28"/>
              <w:szCs w:val="28"/>
              <w:highlight w:val="none"/>
            </w:rPr>
            <w:t xml:space="preserve">47</w:t>
          </w:r>
          <w:r>
            <w:rPr>
              <w:color w:val="auto"/>
              <w:sz w:val="28"/>
              <w:szCs w:val="28"/>
              <w:highlight w:val="none"/>
            </w:rPr>
            <w:fldChar w:fldCharType="end"/>
          </w:r>
          <w:r>
            <w:rPr>
              <w:color w:val="auto"/>
              <w:sz w:val="28"/>
              <w:szCs w:val="28"/>
              <w:highlight w:val="none"/>
            </w:rPr>
            <w:fldChar w:fldCharType="end"/>
          </w:r>
          <w:r/>
        </w:p>
        <w:p>
          <w:pPr>
            <w:pStyle w:val="1003"/>
            <w:tabs>
              <w:tab w:val="right" w:pos="9127" w:leader="dot"/>
            </w:tabs>
            <w:rPr>
              <w:color w:val="auto"/>
              <w:sz w:val="28"/>
              <w:szCs w:val="28"/>
              <w:highlight w:val="none"/>
            </w:rPr>
          </w:pPr>
          <w:r>
            <w:rPr>
              <w:color w:val="auto"/>
              <w:highlight w:val="none"/>
            </w:rPr>
            <w:fldChar w:fldCharType="begin"/>
          </w:r>
          <w:r>
            <w:rPr>
              <w:color w:val="auto"/>
              <w:highlight w:val="none"/>
            </w:rPr>
            <w:instrText xml:space="preserve"> HYPERLINK \l "_Toc29525" </w:instrText>
          </w:r>
          <w:r>
            <w:rPr>
              <w:color w:val="auto"/>
              <w:highlight w:val="none"/>
            </w:rPr>
            <w:fldChar w:fldCharType="separate"/>
          </w:r>
          <w:r>
            <w:rPr>
              <w:rFonts w:hint="eastAsia" w:ascii="黑体" w:hAnsi="宋体" w:eastAsia="黑体" w:cs="黑体"/>
              <w:color w:val="auto"/>
              <w:sz w:val="28"/>
              <w:szCs w:val="28"/>
              <w:highlight w:val="none"/>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_Toc29525 \h </w:instrText>
          </w:r>
          <w:r>
            <w:rPr>
              <w:color w:val="auto"/>
              <w:sz w:val="28"/>
              <w:szCs w:val="28"/>
              <w:highlight w:val="none"/>
            </w:rPr>
            <w:fldChar w:fldCharType="separate"/>
          </w:r>
          <w:r>
            <w:rPr>
              <w:color w:val="auto"/>
              <w:sz w:val="28"/>
              <w:szCs w:val="28"/>
              <w:highlight w:val="none"/>
            </w:rPr>
            <w:t xml:space="preserve">57</w:t>
          </w:r>
          <w:r>
            <w:rPr>
              <w:color w:val="auto"/>
              <w:sz w:val="28"/>
              <w:szCs w:val="28"/>
              <w:highlight w:val="none"/>
            </w:rPr>
            <w:fldChar w:fldCharType="end"/>
          </w:r>
          <w:r>
            <w:rPr>
              <w:color w:val="auto"/>
              <w:sz w:val="28"/>
              <w:szCs w:val="28"/>
              <w:highlight w:val="none"/>
            </w:rPr>
            <w:fldChar w:fldCharType="end"/>
          </w:r>
          <w:r/>
        </w:p>
        <w:p>
          <w:pPr>
            <w:pStyle w:val="1003"/>
            <w:tabs>
              <w:tab w:val="right" w:pos="9127" w:leader="dot"/>
            </w:tabs>
            <w:rPr>
              <w:color w:val="auto"/>
              <w:highlight w:val="none"/>
            </w:rPr>
          </w:pPr>
          <w:r>
            <w:rPr>
              <w:color w:val="auto"/>
              <w:highlight w:val="none"/>
            </w:rPr>
            <w:fldChar w:fldCharType="begin"/>
          </w:r>
          <w:r>
            <w:rPr>
              <w:color w:val="auto"/>
              <w:highlight w:val="none"/>
            </w:rPr>
            <w:instrText xml:space="preserve"> HYPERLINK \l "_Toc21013" </w:instrText>
          </w:r>
          <w:r>
            <w:rPr>
              <w:color w:val="auto"/>
              <w:highlight w:val="none"/>
            </w:rPr>
            <w:fldChar w:fldCharType="separate"/>
          </w:r>
          <w:r>
            <w:rPr>
              <w:rFonts w:hint="eastAsia" w:ascii="黑体" w:hAnsi="宋体" w:eastAsia="黑体" w:cs="黑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_Toc21013 \h </w:instrText>
          </w:r>
          <w:r>
            <w:rPr>
              <w:color w:val="auto"/>
              <w:sz w:val="28"/>
              <w:szCs w:val="28"/>
              <w:highlight w:val="none"/>
            </w:rPr>
            <w:fldChar w:fldCharType="separate"/>
          </w:r>
          <w:r>
            <w:rPr>
              <w:color w:val="auto"/>
              <w:sz w:val="28"/>
              <w:szCs w:val="28"/>
              <w:highlight w:val="none"/>
            </w:rPr>
            <w:t xml:space="preserve">63</w:t>
          </w:r>
          <w:r>
            <w:rPr>
              <w:color w:val="auto"/>
              <w:sz w:val="28"/>
              <w:szCs w:val="28"/>
              <w:highlight w:val="none"/>
            </w:rPr>
            <w:fldChar w:fldCharType="end"/>
          </w:r>
          <w:r>
            <w:rPr>
              <w:color w:val="auto"/>
              <w:sz w:val="28"/>
              <w:szCs w:val="28"/>
              <w:highlight w:val="none"/>
            </w:rPr>
            <w:fldChar w:fldCharType="end"/>
          </w:r>
          <w:r/>
        </w:p>
        <w:p>
          <w:pPr>
            <w:pStyle w:val="1005"/>
            <w:ind w:left="2160" w:hanging="1440"/>
            <w:jc w:val="both"/>
            <w:spacing w:beforeAutospacing="0" w:afterAutospacing="0" w:line="480" w:lineRule="auto"/>
            <w:tabs>
              <w:tab w:val="left" w:pos="1441" w:leader="none"/>
            </w:tabs>
            <w:rPr>
              <w:rFonts w:ascii="黑体" w:hAnsi="黑体" w:eastAsia="黑体" w:cs="黑体"/>
              <w:color w:val="auto"/>
              <w:sz w:val="28"/>
              <w:szCs w:val="28"/>
              <w:highlight w:val="none"/>
            </w:rPr>
          </w:pPr>
          <w:r>
            <w:rPr>
              <w:rFonts w:hint="eastAsia" w:ascii="黑体" w:hAnsi="黑体" w:eastAsia="黑体" w:cs="黑体"/>
              <w:color w:val="auto"/>
              <w:szCs w:val="28"/>
              <w:highlight w:val="none"/>
            </w:rPr>
            <w:fldChar w:fldCharType="end"/>
          </w:r>
          <w:r/>
        </w:p>
      </w:sdtContent>
    </w:sdt>
    <w:p>
      <w:pPr>
        <w:pStyle w:val="1005"/>
        <w:ind w:left="2160" w:hanging="1440"/>
        <w:jc w:val="both"/>
        <w:spacing w:beforeAutospacing="0" w:afterAutospacing="0" w:line="480" w:lineRule="auto"/>
        <w:tabs>
          <w:tab w:val="left" w:pos="1441" w:leader="none"/>
        </w:tabs>
        <w:rPr>
          <w:rFonts w:ascii="黑体" w:hAnsi="宋体" w:eastAsia="黑体" w:cs="黑体"/>
          <w:color w:val="auto"/>
          <w:szCs w:val="36"/>
          <w:highlight w:val="none"/>
        </w:rPr>
      </w:pPr>
      <w:r>
        <w:rPr>
          <w:rFonts w:ascii="黑体" w:hAnsi="宋体" w:eastAsia="黑体" w:cs="黑体"/>
          <w:color w:val="auto"/>
          <w:szCs w:val="36"/>
          <w:highlight w:val="none"/>
        </w:rPr>
      </w:r>
      <w:r/>
    </w:p>
    <w:p>
      <w:pPr>
        <w:pStyle w:val="1005"/>
        <w:ind w:left="2160" w:hanging="1440"/>
        <w:jc w:val="both"/>
        <w:spacing w:beforeAutospacing="0" w:afterAutospacing="0" w:line="480" w:lineRule="auto"/>
        <w:tabs>
          <w:tab w:val="left" w:pos="1441" w:leader="none"/>
        </w:tabs>
        <w:rPr>
          <w:rFonts w:ascii="黑体" w:hAnsi="宋体" w:eastAsia="黑体" w:cs="黑体"/>
          <w:color w:val="auto"/>
          <w:sz w:val="36"/>
          <w:szCs w:val="36"/>
          <w:highlight w:val="none"/>
        </w:rPr>
      </w:pPr>
      <w:r>
        <w:rPr>
          <w:rFonts w:ascii="黑体" w:hAnsi="宋体" w:eastAsia="黑体" w:cs="黑体"/>
          <w:color w:val="auto"/>
          <w:sz w:val="36"/>
          <w:szCs w:val="36"/>
          <w:highlight w:val="none"/>
        </w:rPr>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rPr>
          <w:rFonts w:ascii="黑体" w:hAnsi="宋体" w:eastAsia="黑体" w:cs="黑体"/>
          <w:color w:val="auto"/>
          <w:sz w:val="44"/>
          <w:szCs w:val="44"/>
          <w:highlight w:val="none"/>
        </w:rPr>
      </w:pPr>
      <w:r/>
      <w:bookmarkStart w:id="6" w:name="_Toc28359086"/>
      <w:r>
        <w:rPr>
          <w:rFonts w:hint="eastAsia" w:ascii="黑体" w:hAnsi="宋体" w:eastAsia="黑体" w:cs="黑体"/>
          <w:color w:val="auto"/>
          <w:sz w:val="44"/>
          <w:szCs w:val="44"/>
          <w:highlight w:val="none"/>
        </w:rPr>
        <w:br w:type="page" w:clear="all"/>
      </w:r>
      <w:r/>
    </w:p>
    <w:p>
      <w:pPr>
        <w:pStyle w:val="1005"/>
        <w:jc w:val="center"/>
        <w:keepNext/>
        <w:spacing w:beforeAutospacing="0" w:afterAutospacing="0" w:line="360" w:lineRule="auto"/>
        <w:rPr>
          <w:rFonts w:eastAsia="黑体"/>
          <w:color w:val="auto"/>
          <w:sz w:val="44"/>
          <w:szCs w:val="44"/>
          <w:highlight w:val="none"/>
        </w:rPr>
        <w:outlineLvl w:val="0"/>
      </w:pPr>
      <w:r/>
      <w:bookmarkStart w:id="7" w:name="_Toc17746"/>
      <w:r>
        <w:rPr>
          <w:rFonts w:hint="eastAsia" w:ascii="黑体" w:hAnsi="宋体" w:eastAsia="黑体" w:cs="黑体"/>
          <w:color w:val="auto"/>
          <w:sz w:val="44"/>
          <w:szCs w:val="44"/>
          <w:highlight w:val="none"/>
        </w:rPr>
        <w:t xml:space="preserve">第一章  招标公告</w:t>
      </w:r>
      <w:bookmarkEnd w:id="7"/>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1005"/>
        <w:ind w:firstLine="480"/>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盐都区应急管理局快速处置队建设装备采购项目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outlineLvl w:val="1"/>
      </w:pPr>
      <w:r/>
      <w:bookmarkStart w:id="8" w:name="_Toc28359002"/>
      <w:r/>
      <w:bookmarkStart w:id="9" w:name="_Toc38985263"/>
      <w:r/>
      <w:bookmarkStart w:id="10" w:name="_Toc28359079"/>
      <w:r/>
      <w:bookmarkStart w:id="11" w:name="_Hlk24379207"/>
      <w:r/>
      <w:bookmarkStart w:id="12" w:name="_Toc35393621"/>
      <w:r/>
      <w:bookmarkStart w:id="13" w:name="_Toc35393790"/>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1.项目编号：</w:t>
      </w:r>
      <w:r>
        <w:rPr>
          <w:rFonts w:hint="eastAsia" w:ascii="宋体" w:hAnsi="宋体" w:eastAsia="宋体" w:cs="宋体"/>
          <w:color w:val="auto"/>
          <w:sz w:val="24"/>
          <w:szCs w:val="24"/>
          <w:highlight w:val="none"/>
          <w:shd w:val="clear" w:color="auto" w:fill="ffffff"/>
          <w:lang w:eastAsia="zh-CN"/>
        </w:rPr>
        <w:t xml:space="preserve">JSZC-320903-YCTX-G2026-0023</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盐都区应急管理局快速处置队建设装备采购项目</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3.采购方式：公开招标</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eastAsia="宋体" w:cs="宋体"/>
          <w:color w:val="auto"/>
          <w:sz w:val="24"/>
          <w:szCs w:val="24"/>
          <w:highlight w:val="none"/>
          <w:lang w:val="en-US" w:eastAsia="zh-CN"/>
        </w:rPr>
        <w:t xml:space="preserve">141.54</w:t>
      </w:r>
      <w:r>
        <w:rPr>
          <w:rFonts w:hint="eastAsia" w:ascii="宋体" w:hAnsi="宋体" w:eastAsia="宋体" w:cs="宋体"/>
          <w:color w:val="auto"/>
          <w:sz w:val="24"/>
          <w:szCs w:val="24"/>
          <w:highlight w:val="none"/>
        </w:rPr>
        <w:t xml:space="preserve">万元</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5.最高限价（如有）：</w:t>
      </w:r>
      <w:r>
        <w:rPr>
          <w:rFonts w:hint="eastAsia" w:ascii="宋体" w:hAnsi="宋体" w:eastAsia="宋体" w:cs="宋体"/>
          <w:color w:val="auto"/>
          <w:sz w:val="24"/>
          <w:szCs w:val="24"/>
          <w:highlight w:val="none"/>
          <w:lang w:val="en-US" w:eastAsia="zh-CN"/>
        </w:rPr>
        <w:t xml:space="preserve">141.54</w:t>
      </w:r>
      <w:r>
        <w:rPr>
          <w:rFonts w:hint="eastAsia" w:ascii="宋体" w:hAnsi="宋体" w:eastAsia="宋体" w:cs="宋体"/>
          <w:color w:val="auto"/>
          <w:sz w:val="24"/>
          <w:szCs w:val="24"/>
          <w:highlight w:val="none"/>
        </w:rPr>
        <w:t xml:space="preserve">万元</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6.采购需求（简介）：</w:t>
      </w:r>
      <w:r>
        <w:rPr>
          <w:rFonts w:hint="eastAsia" w:ascii="宋体" w:hAnsi="宋体" w:eastAsia="宋体" w:cs="宋体"/>
          <w:color w:val="auto"/>
          <w:sz w:val="24"/>
          <w:szCs w:val="24"/>
          <w:highlight w:val="none"/>
          <w:lang w:eastAsia="zh-CN"/>
        </w:rPr>
        <w:t xml:space="preserve">盐都区应急管理局快速处置队建设装备采购项目。</w:t>
      </w:r>
      <w:r>
        <w:rPr>
          <w:rFonts w:hint="eastAsia" w:ascii="宋体" w:hAnsi="宋体" w:eastAsia="宋体" w:cs="宋体"/>
          <w:color w:val="auto"/>
          <w:sz w:val="24"/>
          <w:szCs w:val="24"/>
          <w:highlight w:val="none"/>
        </w:rPr>
        <w:t xml:space="preserve">采购范围：</w:t>
      </w:r>
      <w:r>
        <w:rPr>
          <w:rFonts w:hint="eastAsia" w:ascii="宋体" w:hAnsi="宋体" w:eastAsia="宋体" w:cs="宋体"/>
          <w:color w:val="auto"/>
          <w:sz w:val="24"/>
          <w:szCs w:val="24"/>
          <w:highlight w:val="none"/>
          <w:lang w:val="en-US" w:eastAsia="zh-CN"/>
        </w:rPr>
        <w:t xml:space="preserve">拟采购</w:t>
      </w:r>
      <w:r>
        <w:rPr>
          <w:rFonts w:hint="eastAsia" w:ascii="宋体" w:hAnsi="宋体" w:eastAsia="宋体" w:cs="宋体"/>
          <w:color w:val="auto"/>
          <w:sz w:val="24"/>
          <w:szCs w:val="24"/>
          <w:highlight w:val="none"/>
        </w:rPr>
        <w:t xml:space="preserve">新能源专用灭火设备（背负式+备份药剂）、新能源专用灭火设备（手提式+备份药剂）、化学氧自救呼吸器等快速处置队建设装备等的采购、供应（含全套设备、备品备件、专用工具、技术资料等）、运输、安装（含辅材、原有设备拆除）、调试、验收、技术培训、质保期内的售后等相关伴随服务，详细内容见招标文件第四章项目需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7.合同履行期限：签订合同后30日历天内将货物送达指定地点，并通过采购人的验收。</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8.本项目</w:t>
      </w:r>
      <w:r>
        <w:rPr>
          <w:rFonts w:hint="eastAsia" w:ascii="宋体" w:hAnsi="宋体" w:eastAsia="宋体" w:cs="宋体"/>
          <w:color w:val="auto"/>
          <w:sz w:val="24"/>
          <w:szCs w:val="24"/>
          <w:highlight w:val="none"/>
          <w:u w:val="single"/>
          <w:shd w:val="clear" w:color="auto" w:fill="ffffff"/>
        </w:rPr>
        <w:t xml:space="preserve">不接受</w:t>
      </w:r>
      <w:r>
        <w:rPr>
          <w:rFonts w:hint="eastAsia" w:ascii="宋体" w:hAnsi="宋体" w:eastAsia="宋体" w:cs="宋体"/>
          <w:color w:val="auto"/>
          <w:sz w:val="24"/>
          <w:szCs w:val="24"/>
          <w:highlight w:val="none"/>
          <w:shd w:val="clear" w:color="auto" w:fill="ffffff"/>
        </w:rPr>
        <w:t xml:space="preserve">联合体。</w:t>
      </w:r>
      <w:r/>
    </w:p>
    <w:p>
      <w:pPr>
        <w:ind w:firstLine="48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9.本项目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进口产品投标。</w:t>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outlineLvl w:val="1"/>
      </w:pPr>
      <w:r/>
      <w:bookmarkStart w:id="14" w:name="_Toc38985264"/>
      <w:r/>
      <w:bookmarkStart w:id="15" w:name="_Toc35393791"/>
      <w:r/>
      <w:bookmarkStart w:id="16" w:name="_Toc28359080"/>
      <w:r/>
      <w:bookmarkStart w:id="17" w:name="_Toc35393622"/>
      <w:r/>
      <w:bookmarkStart w:id="18" w:name="_Toc28359003"/>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2024年或2025年度的财务状况报表（成立不满一年无需提供）；</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1.8单位负责人为同一人或者存在直接控股、管理关系的不同供应商，不得参加同一合同项下的政府采购活动。</w:t>
      </w:r>
      <w:r/>
    </w:p>
    <w:p>
      <w:pPr>
        <w:pStyle w:val="1005"/>
        <w:numPr>
          <w:ilvl w:val="0"/>
          <w:numId w:val="1"/>
        </w:numPr>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rPr>
          <w:rFonts w:hint="eastAsia"/>
          <w:color w:val="auto"/>
          <w:sz w:val="24"/>
          <w:szCs w:val="20"/>
          <w:highlight w:val="none"/>
        </w:rPr>
        <w:t xml:space="preserve">本项目为非预留份额的采购项目，执行价格扣除优惠政策，给予小微型企业、监狱企业或残疾人福利性单位报价20%的扣除，用扣除后的价格参加评审，采购标的所属行业为</w:t>
      </w:r>
      <w:r>
        <w:rPr>
          <w:rFonts w:hint="eastAsia"/>
          <w:color w:val="auto"/>
          <w:sz w:val="24"/>
          <w:szCs w:val="20"/>
          <w:highlight w:val="none"/>
          <w:u w:val="single"/>
        </w:rPr>
        <w:t xml:space="preserve">工业</w:t>
      </w:r>
      <w:r>
        <w:rPr>
          <w:rFonts w:hint="eastAsia"/>
          <w:color w:val="auto"/>
          <w:sz w:val="24"/>
          <w:szCs w:val="20"/>
          <w:highlight w:val="none"/>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pStyle w:val="1005"/>
        <w:ind w:firstLine="498"/>
        <w:jc w:val="both"/>
        <w:keepLines/>
        <w:keepNext/>
        <w:pageBreakBefore w:val="0"/>
        <w:spacing w:beforeAutospacing="0" w:afterAutospacing="0"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三、获取招标文件</w:t>
      </w:r>
      <w:bookmarkStart w:id="19" w:name="_Toc28359005"/>
      <w:r/>
      <w:bookmarkStart w:id="20" w:name="_Toc35393793"/>
      <w:r/>
      <w:bookmarkStart w:id="21" w:name="_Toc28359082"/>
      <w:r/>
      <w:bookmarkStart w:id="22" w:name="_Toc38985266"/>
      <w:r/>
      <w:bookmarkStart w:id="23" w:name="_Toc35393624"/>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rPr>
        <w:t xml:space="preserve">自招标文件公告发布之日起5个工作日。</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2.地点：“苏采云”系统内免费下载（投标人必须在苏采云系统中获取采购文件，方能参与政府采购项目）；</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 </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四、提交投标文件截止时间、开标时间和地点</w:t>
      </w:r>
      <w:r/>
    </w:p>
    <w:p>
      <w:pPr>
        <w:pStyle w:val="1005"/>
        <w:ind w:firstLine="54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p>
    <w:p>
      <w:pPr>
        <w:pStyle w:val="1005"/>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w:t>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outlineLvl w:val="1"/>
      </w:pPr>
      <w:r/>
      <w:bookmarkStart w:id="24" w:name="_Toc35393794"/>
      <w:r/>
      <w:bookmarkStart w:id="25" w:name="_Toc38985267"/>
      <w:r/>
      <w:bookmarkStart w:id="26" w:name="_Toc28359007"/>
      <w:r/>
      <w:bookmarkStart w:id="27" w:name="_Toc35393625"/>
      <w:r/>
      <w:bookmarkStart w:id="28" w:name="_Toc2835908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1005"/>
        <w:ind w:firstLine="56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bookmarkStart w:id="29" w:name="_Toc38985268"/>
      <w:r/>
      <w:bookmarkStart w:id="30" w:name="_Toc35393626"/>
      <w:r/>
      <w:bookmarkStart w:id="31" w:name="_Toc35393795"/>
      <w:r>
        <w:rPr>
          <w:rFonts w:hint="eastAsia" w:ascii="宋体" w:hAnsi="宋体" w:eastAsia="宋体" w:cs="宋体"/>
          <w:color w:val="auto"/>
          <w:sz w:val="24"/>
          <w:szCs w:val="24"/>
          <w:highlight w:val="none"/>
          <w:shd w:val="clear" w:color="auto" w:fill="ffffff"/>
        </w:rPr>
        <w:t xml:space="preserve">自本公告发布之日起5个工作日。</w:t>
      </w:r>
      <w:bookmarkEnd w:id="29"/>
      <w:r/>
      <w:bookmarkEnd w:id="30"/>
      <w:r/>
      <w:bookmarkEnd w:id="31"/>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六、其他补充事宜</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bookmarkStart w:id="32" w:name="_Toc28359018"/>
      <w:r>
        <w:rPr>
          <w:rFonts w:hint="eastAsia" w:ascii="宋体" w:hAnsi="宋体" w:eastAsia="宋体" w:cs="宋体"/>
          <w:color w:val="auto"/>
          <w:sz w:val="24"/>
          <w:szCs w:val="24"/>
          <w:highlight w:val="none"/>
        </w:rPr>
        <w:t xml:space="preserve">1.1 潜在供应商访问电子招标响应交易平台的网络地址和方法： </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潜在投标人访问“苏采云”系统方法：江苏省政府采购网首页-“苏采云”链接。 </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采购文件（后缀名为“.kedt”）、供应商操作手册及政府采购客户端 工具可通过“苏采云”系统相应链接进行下载。 </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采购代理机构将数据电文形式的采购文件加载至“苏采云”系统，供潜在供应商下载或者查阅。 </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请潜在投标单位提前安装相应的控件（详见《“苏采云”系统供应商操作手册》）并使用谷歌浏览器登录“苏采云”系统参与不见面开评标。 </w:t>
      </w:r>
      <w:r/>
    </w:p>
    <w:p>
      <w:pPr>
        <w:ind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1.6如潜在投标人未按上述要求操作，将自行承担所产生的风险。</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b/>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4.投标人不得提供虚假材料谋取中标成交的或采取不正当手段诋毁、排挤其他供应商。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5.投标人存在串通投标、以他人名义投标、弄虚作假等违法违规行为，或者无正当理由放弃投标、中标资格，造成项目招标失败的，不得参加该项目重新招标的投标。</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6.因供应商的系统环境、操作等原因导致项目参与、开评标过程中出现问题由供应商自行承担负责。</w:t>
      </w:r>
      <w:r/>
    </w:p>
    <w:p>
      <w:pPr>
        <w:pStyle w:val="1027"/>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7.本次招标不收取投标保证金，不收取质量保证金。</w:t>
      </w:r>
      <w:r/>
    </w:p>
    <w:p>
      <w:pPr>
        <w:pStyle w:val="1005"/>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ffffff"/>
        </w:rPr>
        <w:outlineLvl w:val="1"/>
      </w:pPr>
      <w:r>
        <w:rPr>
          <w:rFonts w:hint="eastAsia" w:ascii="宋体" w:hAnsi="宋体" w:eastAsia="宋体" w:cs="宋体"/>
          <w:color w:val="auto"/>
          <w:sz w:val="24"/>
          <w:szCs w:val="24"/>
          <w:highlight w:val="none"/>
          <w:shd w:val="clear" w:color="auto" w:fill="ffffff"/>
        </w:rPr>
        <w:t xml:space="preserve">8.中标供应商在中标后需向采购人提交纸质投标文件一式三份。</w:t>
      </w:r>
      <w:r/>
    </w:p>
    <w:p>
      <w:pPr>
        <w:pStyle w:val="1005"/>
        <w:ind w:firstLine="498"/>
        <w:jc w:val="both"/>
        <w:keepLines/>
        <w:keepNext/>
        <w:pageBreakBefore w:val="0"/>
        <w:spacing w:beforeAutospacing="0" w:afterAutospacing="0"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七、对本次招标提出询问，请按以下方式联系。</w:t>
      </w:r>
      <w:bookmarkEnd w:id="32"/>
      <w:r/>
      <w:r/>
    </w:p>
    <w:p>
      <w:pPr>
        <w:pStyle w:val="1005"/>
        <w:ind w:firstLine="56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1.采购人信息</w:t>
      </w:r>
      <w:r/>
    </w:p>
    <w:p>
      <w:pPr>
        <w:ind w:firstLine="480"/>
        <w:pageBreakBefore w:val="0"/>
        <w:spacing w:line="360" w:lineRule="auto"/>
        <w:widowControl/>
        <w:rPr>
          <w:rFonts w:hint="eastAsia" w:ascii="宋体" w:hAnsi="宋体" w:eastAsia="宋体" w:cs="宋体"/>
          <w:color w:val="auto"/>
          <w:sz w:val="24"/>
          <w:szCs w:val="24"/>
          <w:highlight w:val="none"/>
        </w:rPr>
      </w:pPr>
      <w:r/>
      <w:bookmarkStart w:id="33" w:name="OLE_LINK4"/>
      <w:r>
        <w:rPr>
          <w:rFonts w:hint="eastAsia" w:ascii="宋体" w:hAnsi="宋体" w:eastAsia="宋体" w:cs="宋体"/>
          <w:color w:val="auto"/>
          <w:sz w:val="24"/>
          <w:szCs w:val="24"/>
          <w:highlight w:val="none"/>
        </w:rPr>
        <w:t xml:space="preserve">名    称：盐城市盐都区应急管理局</w:t>
      </w:r>
      <w:bookmarkEnd w:id="33"/>
      <w:r/>
      <w:r/>
    </w:p>
    <w:p>
      <w:pPr>
        <w:ind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址：盐城市盐都区润都公园东门</w:t>
      </w:r>
      <w:r/>
    </w:p>
    <w:p>
      <w:pPr>
        <w:ind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蔡女士</w:t>
      </w:r>
      <w:r/>
    </w:p>
    <w:p>
      <w:pPr>
        <w:ind w:firstLine="48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联系电话：1</w:t>
      </w:r>
      <w:r>
        <w:rPr>
          <w:rFonts w:hint="eastAsia" w:ascii="宋体" w:hAnsi="宋体" w:eastAsia="宋体" w:cs="宋体"/>
          <w:color w:val="auto"/>
          <w:sz w:val="24"/>
          <w:szCs w:val="24"/>
          <w:highlight w:val="none"/>
          <w:lang w:val="en-US" w:eastAsia="zh-CN"/>
        </w:rPr>
        <w:t xml:space="preserve">5605168052</w:t>
      </w:r>
      <w:r>
        <w:rPr>
          <w:rFonts w:hint="eastAsia" w:ascii="宋体" w:hAnsi="宋体" w:eastAsia="宋体" w:cs="宋体"/>
          <w:color w:val="auto"/>
          <w:sz w:val="24"/>
          <w:szCs w:val="24"/>
          <w:highlight w:val="none"/>
          <w:shd w:val="clear" w:color="auto" w:fill="ffffff"/>
        </w:rPr>
        <w:t xml:space="preserve">          </w:t>
      </w:r>
      <w:r/>
    </w:p>
    <w:p>
      <w:pPr>
        <w:pStyle w:val="1005"/>
        <w:ind w:firstLine="56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2.采购代理机构信息</w:t>
      </w:r>
      <w:r/>
    </w:p>
    <w:p>
      <w:pPr>
        <w:ind w:firstLine="480"/>
        <w:pageBreakBefore w:val="0"/>
        <w:spacing w:line="360" w:lineRule="auto"/>
        <w:rPr>
          <w:rFonts w:hint="eastAsia" w:ascii="宋体" w:hAnsi="宋体" w:eastAsia="宋体" w:cs="宋体"/>
          <w:bCs/>
          <w:color w:val="auto"/>
          <w:sz w:val="24"/>
          <w:szCs w:val="24"/>
          <w:highlight w:val="none"/>
        </w:rPr>
      </w:pPr>
      <w:r/>
      <w:bookmarkStart w:id="34" w:name="_Toc28359087"/>
      <w:r/>
      <w:bookmarkStart w:id="35" w:name="_Toc28359010"/>
      <w:r>
        <w:rPr>
          <w:rFonts w:hint="eastAsia" w:ascii="宋体" w:hAnsi="宋体" w:eastAsia="宋体" w:cs="宋体"/>
          <w:bCs/>
          <w:color w:val="auto"/>
          <w:sz w:val="24"/>
          <w:szCs w:val="24"/>
          <w:highlight w:val="none"/>
        </w:rPr>
        <w:t xml:space="preserve">名    称：</w:t>
      </w:r>
      <w:r>
        <w:rPr>
          <w:rFonts w:hint="eastAsia" w:ascii="宋体" w:hAnsi="宋体" w:eastAsia="宋体" w:cs="宋体"/>
          <w:bCs/>
          <w:color w:val="auto"/>
          <w:sz w:val="24"/>
          <w:szCs w:val="24"/>
          <w:highlight w:val="none"/>
          <w:u w:val="single"/>
        </w:rPr>
        <w:t xml:space="preserve">江苏天翔工程项目管理有限公司</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w:t>
      </w:r>
      <w:r>
        <w:rPr>
          <w:rFonts w:hint="eastAsia" w:ascii="宋体" w:hAnsi="宋体" w:eastAsia="宋体" w:cs="宋体"/>
          <w:bCs/>
          <w:color w:val="auto"/>
          <w:sz w:val="24"/>
          <w:szCs w:val="24"/>
          <w:highlight w:val="none"/>
          <w:u w:val="single"/>
        </w:rPr>
        <w:t xml:space="preserve">盐城市亭湖区长亭路3号长亭商厦1栋南楼（东侧电梯）5楼</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 系 人：</w:t>
      </w:r>
      <w:r>
        <w:rPr>
          <w:rFonts w:hint="eastAsia" w:ascii="宋体" w:hAnsi="宋体" w:eastAsia="宋体" w:cs="宋体"/>
          <w:bCs/>
          <w:color w:val="auto"/>
          <w:sz w:val="24"/>
          <w:szCs w:val="24"/>
          <w:highlight w:val="none"/>
          <w:u w:val="single"/>
        </w:rPr>
        <w:t xml:space="preserve">陈工</w:t>
      </w:r>
      <w:r/>
    </w:p>
    <w:p>
      <w:pPr>
        <w:ind w:firstLine="480"/>
        <w:pageBreakBefore w:val="0"/>
        <w:spacing w:line="360" w:lineRule="auto"/>
        <w:rPr>
          <w:rFonts w:asciiTheme="minorEastAsia" w:hAnsiTheme="minorEastAsia" w:cstheme="minorEastAsia"/>
          <w:color w:val="auto"/>
          <w:sz w:val="24"/>
          <w:highlight w:val="none"/>
          <w:shd w:val="clear" w:color="auto" w:fill="ffffff"/>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13961998418</w:t>
      </w:r>
      <w:r>
        <w:rPr>
          <w:rFonts w:hint="eastAsia" w:ascii="宋体" w:hAnsi="宋体" w:eastAsia="宋体" w:cs="宋体"/>
          <w:color w:val="auto"/>
          <w:sz w:val="24"/>
          <w:szCs w:val="24"/>
          <w:highlight w:val="none"/>
          <w:shd w:val="clear" w:color="auto" w:fill="ffffff"/>
        </w:rPr>
        <w:t xml:space="preserve">    </w:t>
      </w:r>
      <w:r>
        <w:rPr>
          <w:rFonts w:hint="eastAsia" w:asciiTheme="minorEastAsia" w:hAnsiTheme="minorEastAsia" w:cstheme="minorEastAsia"/>
          <w:color w:val="auto"/>
          <w:sz w:val="24"/>
          <w:highlight w:val="none"/>
          <w:shd w:val="clear" w:color="auto" w:fill="ffffff"/>
        </w:rPr>
        <w:t xml:space="preserve">   </w:t>
      </w:r>
      <w:bookmarkEnd w:id="34"/>
      <w:r/>
      <w:bookmarkEnd w:id="35"/>
      <w:r>
        <w:rPr>
          <w:rFonts w:hint="eastAsia" w:asciiTheme="minorEastAsia" w:hAnsiTheme="minorEastAsia" w:cstheme="minorEastAsia"/>
          <w:color w:val="auto"/>
          <w:sz w:val="24"/>
          <w:highlight w:val="none"/>
          <w:shd w:val="clear" w:color="auto" w:fill="ffffff"/>
        </w:rPr>
        <w:t xml:space="preserve">            </w:t>
      </w:r>
      <w:bookmarkStart w:id="36" w:name="_Toc28359021"/>
      <w:r/>
      <w:bookmarkEnd w:id="36"/>
      <w:r/>
      <w:r/>
    </w:p>
    <w:p>
      <w:pPr>
        <w:ind w:firstLine="480"/>
        <w:spacing w:line="360" w:lineRule="auto"/>
        <w:rPr>
          <w:rFonts w:ascii="宋体" w:hAnsi="宋体" w:eastAsia="宋体" w:cs="宋体"/>
          <w:color w:val="auto"/>
          <w:sz w:val="24"/>
          <w:highlight w:val="none"/>
          <w:shd w:val="clear" w:color="auto" w:fill="ffffff"/>
        </w:rPr>
      </w:pPr>
      <w:r>
        <w:rPr>
          <w:rFonts w:hint="eastAsia" w:asciiTheme="minorEastAsia" w:hAnsiTheme="minorEastAsia" w:cstheme="minorEastAsia"/>
          <w:color w:val="auto"/>
          <w:sz w:val="24"/>
          <w:highlight w:val="none"/>
          <w:shd w:val="clear" w:color="auto" w:fill="ffffff"/>
        </w:rPr>
        <w:t xml:space="preserve">　　　　　　　　</w:t>
      </w:r>
      <w:r>
        <w:rPr>
          <w:rFonts w:hint="eastAsia" w:ascii="宋体" w:hAnsi="宋体" w:eastAsia="宋体" w:cs="宋体"/>
          <w:color w:val="auto"/>
          <w:sz w:val="24"/>
          <w:highlight w:val="none"/>
          <w:shd w:val="clear" w:color="auto" w:fill="ffffff"/>
        </w:rPr>
        <w:t xml:space="preserve">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37" w:name="_Toc120614211"/>
      <w:r/>
      <w:r/>
    </w:p>
    <w:p>
      <w:pPr>
        <w:pStyle w:val="1005"/>
        <w:jc w:val="center"/>
        <w:keepNext/>
        <w:spacing w:beforeAutospacing="0" w:afterAutospacing="0" w:line="360" w:lineRule="auto"/>
        <w:rPr>
          <w:rFonts w:ascii="黑体" w:hAnsi="宋体" w:eastAsia="黑体" w:cs="黑体"/>
          <w:color w:val="auto"/>
          <w:sz w:val="44"/>
          <w:szCs w:val="44"/>
          <w:highlight w:val="none"/>
        </w:rPr>
        <w:outlineLvl w:val="0"/>
      </w:pPr>
      <w:r/>
      <w:bookmarkStart w:id="38" w:name="_Toc5837"/>
      <w:r>
        <w:rPr>
          <w:rFonts w:hint="eastAsia" w:ascii="黑体" w:hAnsi="宋体" w:eastAsia="黑体" w:cs="黑体"/>
          <w:color w:val="auto"/>
          <w:sz w:val="44"/>
          <w:szCs w:val="44"/>
          <w:highlight w:val="none"/>
        </w:rPr>
        <w:t xml:space="preserve">第二章</w:t>
      </w:r>
      <w:bookmarkEnd w:id="37"/>
      <w:r/>
      <w:bookmarkStart w:id="39" w:name="_Toc120614213"/>
      <w:r/>
      <w:bookmarkStart w:id="40" w:name="_Toc16938518"/>
      <w:r/>
      <w:bookmarkStart w:id="41" w:name="_Toc513029202"/>
      <w:r/>
      <w:bookmarkStart w:id="42" w:name="_Toc20823274"/>
      <w:r>
        <w:rPr>
          <w:rFonts w:hint="eastAsia" w:ascii="黑体" w:hAnsi="宋体" w:eastAsia="黑体" w:cs="黑体"/>
          <w:color w:val="auto"/>
          <w:sz w:val="44"/>
          <w:szCs w:val="44"/>
          <w:highlight w:val="none"/>
        </w:rPr>
        <w:t xml:space="preserve">  投标人须知</w:t>
      </w:r>
      <w:bookmarkEnd w:id="38"/>
      <w:r/>
      <w:bookmarkEnd w:id="39"/>
      <w:r/>
      <w:bookmarkEnd w:id="40"/>
      <w:r/>
      <w:bookmarkEnd w:id="41"/>
      <w:r/>
      <w:bookmarkEnd w:id="42"/>
      <w:r/>
      <w:r/>
    </w:p>
    <w:p>
      <w:pPr>
        <w:pStyle w:val="1005"/>
        <w:ind w:firstLine="498"/>
        <w:jc w:val="both"/>
        <w:keepLines/>
        <w:keepNext/>
        <w:spacing w:beforeAutospacing="0" w:afterAutospacing="0" w:line="360" w:lineRule="auto"/>
        <w:rPr>
          <w:rFonts w:asciiTheme="minorEastAsia" w:hAnsiTheme="minorEastAsia" w:cstheme="minorEastAsia"/>
          <w:color w:val="auto"/>
          <w:sz w:val="24"/>
          <w:szCs w:val="24"/>
          <w:highlight w:val="none"/>
        </w:rPr>
        <w:outlineLvl w:val="1"/>
      </w:pPr>
      <w:r/>
      <w:bookmarkStart w:id="43" w:name="_Toc16938519"/>
      <w:r/>
      <w:bookmarkStart w:id="44" w:name="_Toc20823275"/>
      <w:r/>
      <w:bookmarkStart w:id="45" w:name="_Toc120614214"/>
      <w:r/>
      <w:bookmarkStart w:id="46" w:name="_Toc513029203"/>
      <w:r>
        <w:rPr>
          <w:rFonts w:hint="eastAsia" w:asciiTheme="minorEastAsia" w:hAnsiTheme="minorEastAsia" w:cstheme="minorEastAsia"/>
          <w:b/>
          <w:color w:val="auto"/>
          <w:sz w:val="24"/>
          <w:szCs w:val="24"/>
          <w:highlight w:val="none"/>
        </w:rPr>
        <w:t xml:space="preserve">一、总则</w:t>
      </w:r>
      <w:bookmarkEnd w:id="43"/>
      <w:r/>
      <w:bookmarkEnd w:id="44"/>
      <w:r/>
      <w:bookmarkEnd w:id="45"/>
      <w:r/>
      <w:bookmarkEnd w:id="46"/>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47" w:name="_Toc20823276"/>
      <w:r/>
      <w:bookmarkStart w:id="48" w:name="_Toc16938520"/>
      <w:r/>
      <w:bookmarkStart w:id="49" w:name="_Toc458694821"/>
      <w:r/>
      <w:bookmarkStart w:id="50" w:name="_Toc513029204"/>
      <w:r/>
      <w:bookmarkStart w:id="51" w:name="_Hlt16619475"/>
      <w:r>
        <w:rPr>
          <w:rFonts w:hint="eastAsia" w:asciiTheme="minorEastAsia" w:hAnsiTheme="minorEastAsia" w:cstheme="minorEastAsia"/>
          <w:color w:val="auto"/>
          <w:sz w:val="24"/>
          <w:szCs w:val="24"/>
          <w:highlight w:val="none"/>
        </w:rPr>
        <w:t xml:space="preserve">1</w:t>
      </w:r>
      <w:bookmarkEnd w:id="47"/>
      <w:r>
        <w:rPr>
          <w:rFonts w:hint="eastAsia" w:asciiTheme="minorEastAsia" w:hAnsiTheme="minorEastAsia" w:cstheme="minorEastAsia"/>
          <w:color w:val="auto"/>
          <w:sz w:val="24"/>
          <w:szCs w:val="24"/>
          <w:highlight w:val="none"/>
        </w:rPr>
        <w:t xml:space="preserve">、招标方式</w:t>
      </w:r>
      <w:bookmarkEnd w:id="48"/>
      <w:r/>
      <w:bookmarkEnd w:id="49"/>
      <w:r/>
      <w:bookmarkEnd w:id="50"/>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1.1 本次招标采取公开招标方式，本招标文件仅适用于招标公告中所述项目。</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52" w:name="_Toc16938521"/>
      <w:r/>
      <w:bookmarkStart w:id="53" w:name="_Toc513029205"/>
      <w:r/>
      <w:bookmarkStart w:id="54" w:name="_Toc20823277"/>
      <w:r>
        <w:rPr>
          <w:rFonts w:hint="eastAsia" w:asciiTheme="minorEastAsia" w:hAnsiTheme="minorEastAsia" w:cstheme="minorEastAsia"/>
          <w:color w:val="auto"/>
          <w:sz w:val="24"/>
          <w:szCs w:val="24"/>
          <w:highlight w:val="none"/>
        </w:rPr>
        <w:t xml:space="preserve">2、合格的投标人</w:t>
      </w:r>
      <w:bookmarkEnd w:id="52"/>
      <w:r/>
      <w:bookmarkEnd w:id="53"/>
      <w:r/>
      <w:bookmarkEnd w:id="54"/>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2.1满足招标公告中供应商的资格要求的规定。</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2.2 满足本文件实质性要求和条件的规定。</w:t>
      </w:r>
      <w:r/>
    </w:p>
    <w:p>
      <w:pPr>
        <w:ind w:firstLine="420"/>
        <w:spacing w:line="360" w:lineRule="auto"/>
        <w:rPr>
          <w:rFonts w:asciiTheme="minorEastAsia" w:hAnsiTheme="minorEastAsia" w:cstheme="minorEastAsia"/>
          <w:color w:val="auto"/>
          <w:sz w:val="24"/>
          <w:szCs w:val="24"/>
          <w:highlight w:val="none"/>
        </w:rPr>
      </w:pPr>
      <w:r/>
      <w:bookmarkStart w:id="55" w:name="_Toc20823278"/>
      <w:r/>
      <w:bookmarkStart w:id="56" w:name="_Toc513029206"/>
      <w:r/>
      <w:bookmarkStart w:id="57" w:name="_Toc16938522"/>
      <w:r>
        <w:rPr>
          <w:rFonts w:hint="eastAsia" w:asciiTheme="minorEastAsia" w:hAnsiTheme="minorEastAsia" w:cstheme="minorEastAsia"/>
          <w:color w:val="auto"/>
          <w:sz w:val="24"/>
          <w:szCs w:val="24"/>
          <w:highlight w:val="none"/>
        </w:rPr>
        <w:t xml:space="preserve">3、适用法律</w:t>
      </w:r>
      <w:bookmarkEnd w:id="55"/>
      <w:r/>
      <w:bookmarkEnd w:id="56"/>
      <w:r/>
      <w:bookmarkEnd w:id="57"/>
      <w:r>
        <w:rPr>
          <w:rFonts w:hint="eastAsia" w:asciiTheme="minorEastAsia" w:hAnsiTheme="minorEastAsia" w:cstheme="minorEastAsia"/>
          <w:color w:val="auto"/>
          <w:sz w:val="24"/>
          <w:szCs w:val="24"/>
          <w:highlight w:val="none"/>
        </w:rPr>
        <w:t xml:space="preserve">和标准</w:t>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3.1 本次招标及由此产生的合同受中华人民共和国有关的法律法规制约和保护。</w:t>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3.2 在本项目政府采购活动过程中，如果所执行的标准有更新的，按照最新标准执行。</w:t>
      </w:r>
      <w:bookmarkStart w:id="58" w:name="_Toc20823279"/>
      <w:r/>
      <w:bookmarkStart w:id="59" w:name="_Toc513029207"/>
      <w:r/>
      <w:bookmarkStart w:id="60" w:name="_Toc462564067"/>
      <w:r/>
      <w:bookmarkStart w:id="61" w:name="_Toc16938523"/>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4、投标费用</w:t>
      </w:r>
      <w:bookmarkEnd w:id="58"/>
      <w:r/>
      <w:bookmarkEnd w:id="59"/>
      <w:r/>
      <w:bookmarkEnd w:id="60"/>
      <w:r/>
      <w:bookmarkEnd w:id="61"/>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4.1 投标人应自行承担所有与参加投标有关的费用，无论投标过程中的做法和结果如何，</w:t>
      </w:r>
      <w:r>
        <w:rPr>
          <w:rFonts w:hint="eastAsia" w:asciiTheme="minorEastAsia" w:hAnsiTheme="minorEastAsia" w:cstheme="minorEastAsia"/>
          <w:color w:val="auto"/>
          <w:sz w:val="24"/>
          <w:szCs w:val="24"/>
          <w:highlight w:val="none"/>
          <w:lang w:eastAsia="zh-CN"/>
        </w:rPr>
        <w:t xml:space="preserve">盐城市盐都区应急管理局</w:t>
      </w:r>
      <w:r>
        <w:rPr>
          <w:rFonts w:hint="eastAsia" w:asciiTheme="minorEastAsia" w:hAnsiTheme="minorEastAsia" w:cstheme="minorEastAsia"/>
          <w:color w:val="auto"/>
          <w:sz w:val="24"/>
          <w:szCs w:val="24"/>
          <w:highlight w:val="none"/>
        </w:rPr>
        <w:t xml:space="preserve">（以下简称采购人）在任何情况下均无义务和责任承担这些费用。</w:t>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5、招标文件的约束力</w:t>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5.1 投标人一旦参加本项目采购活动，即被认为接受了本招标文件的规定和约束。</w:t>
      </w:r>
      <w:bookmarkStart w:id="62" w:name="_Toc16938525"/>
      <w:r/>
      <w:bookmarkStart w:id="63" w:name="_Toc20823281"/>
      <w:r/>
      <w:bookmarkStart w:id="64" w:name="_Toc513029209"/>
      <w:r/>
      <w:bookmarkStart w:id="65" w:name="_Toc120614215"/>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b/>
          <w:color w:val="auto"/>
          <w:sz w:val="24"/>
          <w:szCs w:val="24"/>
          <w:highlight w:val="none"/>
        </w:rPr>
        <w:t xml:space="preserve">二、招标文件</w:t>
      </w:r>
      <w:bookmarkEnd w:id="62"/>
      <w:r/>
      <w:bookmarkEnd w:id="63"/>
      <w:r/>
      <w:bookmarkEnd w:id="64"/>
      <w:r/>
      <w:bookmarkEnd w:id="65"/>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66" w:name="_Toc16938526"/>
      <w:r/>
      <w:bookmarkStart w:id="67" w:name="_Toc513029210"/>
      <w:r/>
      <w:bookmarkStart w:id="68" w:name="_Toc20823282"/>
      <w:r>
        <w:rPr>
          <w:rFonts w:hint="eastAsia" w:asciiTheme="minorEastAsia" w:hAnsiTheme="minorEastAsia" w:cstheme="minorEastAsia"/>
          <w:color w:val="auto"/>
          <w:sz w:val="24"/>
          <w:szCs w:val="24"/>
          <w:highlight w:val="none"/>
        </w:rPr>
        <w:t xml:space="preserve">6、招标文件构成</w:t>
      </w:r>
      <w:bookmarkEnd w:id="66"/>
      <w:r/>
      <w:bookmarkEnd w:id="67"/>
      <w:r/>
      <w:bookmarkEnd w:id="68"/>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6.1 招标文件由以下部分组成：</w:t>
      </w:r>
      <w:r/>
    </w:p>
    <w:p>
      <w:pPr>
        <w:pStyle w:val="1005"/>
        <w:ind w:firstLine="36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（1）招标公告</w:t>
      </w:r>
      <w:r/>
    </w:p>
    <w:p>
      <w:pPr>
        <w:pStyle w:val="1005"/>
        <w:ind w:firstLine="36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（2）投标人须知</w:t>
      </w:r>
      <w:r/>
    </w:p>
    <w:p>
      <w:pPr>
        <w:pStyle w:val="1005"/>
        <w:ind w:firstLine="36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（3）合同文本</w:t>
      </w:r>
      <w:r/>
    </w:p>
    <w:p>
      <w:pPr>
        <w:pStyle w:val="1005"/>
        <w:ind w:firstLine="36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（4）采购需求</w:t>
      </w:r>
      <w:r/>
    </w:p>
    <w:p>
      <w:pPr>
        <w:pStyle w:val="1005"/>
        <w:ind w:firstLine="36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（5）评标方法与评标标准</w:t>
      </w:r>
      <w:r/>
    </w:p>
    <w:p>
      <w:pPr>
        <w:pStyle w:val="1005"/>
        <w:ind w:firstLine="36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（6）投标文件格式</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请仔细检查招标文件是否齐全，如有缺漏请立即与采购人联系解决。</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69" w:name="_Toc462564070"/>
      <w:r/>
      <w:bookmarkStart w:id="70" w:name="_Toc20823283"/>
      <w:r/>
      <w:bookmarkStart w:id="71" w:name="_Toc513029211"/>
      <w:r/>
      <w:bookmarkStart w:id="72" w:name="_Toc16938527"/>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7、招标文件的澄清</w:t>
      </w:r>
      <w:bookmarkEnd w:id="69"/>
      <w:r/>
      <w:bookmarkEnd w:id="70"/>
      <w:r/>
      <w:bookmarkEnd w:id="71"/>
      <w:r/>
      <w:bookmarkEnd w:id="72"/>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7.1 任何要求对招标文件进行澄清的投标人，应在投标截止期</w:t>
      </w:r>
      <w:r>
        <w:rPr>
          <w:rFonts w:hint="eastAsia" w:asciiTheme="minorEastAsia" w:hAnsiTheme="minorEastAsia" w:cstheme="minorEastAsia"/>
          <w:b/>
          <w:color w:val="auto"/>
          <w:sz w:val="24"/>
          <w:szCs w:val="24"/>
          <w:highlight w:val="none"/>
        </w:rPr>
        <w:t xml:space="preserve">十日</w:t>
      </w:r>
      <w:r>
        <w:rPr>
          <w:rFonts w:hint="eastAsia" w:asciiTheme="minorEastAsia" w:hAnsiTheme="minorEastAsia" w:cstheme="minorEastAsia"/>
          <w:color w:val="auto"/>
          <w:sz w:val="24"/>
          <w:szCs w:val="24"/>
          <w:highlight w:val="none"/>
        </w:rPr>
        <w:t xml:space="preserve">前按招标公告中的通讯地址，以书面形式通知采购人。</w:t>
      </w:r>
      <w:bookmarkStart w:id="73" w:name="_Toc462564071"/>
      <w:r/>
      <w:bookmarkStart w:id="74" w:name="_Toc513029212"/>
      <w:r/>
      <w:bookmarkStart w:id="75" w:name="_Toc16938528"/>
      <w:r/>
      <w:bookmarkStart w:id="76" w:name="_Toc20823284"/>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8、招标文件的修改</w:t>
      </w:r>
      <w:bookmarkEnd w:id="73"/>
      <w:r/>
      <w:bookmarkEnd w:id="74"/>
      <w:r/>
      <w:bookmarkEnd w:id="75"/>
      <w:r/>
      <w:bookmarkEnd w:id="76"/>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8.1 在投标截止时间前，采购人可以对招标文件进行修改。</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8.2 采购人有权按照法定的要求推迟投标截止日期和开标日期。</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8.3 招标文件的修改将在中国政府采购网</w:t>
      </w:r>
      <w:r>
        <w:rPr>
          <w:rFonts w:hint="eastAsia" w:asciiTheme="minorEastAsia" w:hAnsiTheme="minorEastAsia" w:cstheme="minorEastAsia"/>
          <w:color w:val="auto"/>
          <w:sz w:val="24"/>
          <w:szCs w:val="24"/>
          <w:highlight w:val="none"/>
          <w:shd w:val="clear" w:color="auto" w:fill="ffffff"/>
        </w:rPr>
        <w:t xml:space="preserve">、</w:t>
      </w:r>
      <w:r>
        <w:rPr>
          <w:rFonts w:hint="eastAsia" w:asciiTheme="minorEastAsia" w:hAnsiTheme="minorEastAsia" w:cstheme="minorEastAsia"/>
          <w:color w:val="auto"/>
          <w:sz w:val="24"/>
          <w:szCs w:val="24"/>
          <w:highlight w:val="none"/>
        </w:rPr>
        <w:t xml:space="preserve">江苏政府采购网、盐城市政府采购网公布，补充文件将作为招标文件的组成部分，并对投标人具有约束力。</w:t>
      </w:r>
      <w:r/>
    </w:p>
    <w:p>
      <w:pPr>
        <w:pStyle w:val="1005"/>
        <w:ind w:firstLine="482"/>
        <w:jc w:val="both"/>
        <w:keepLines/>
        <w:keepNext/>
        <w:spacing w:beforeAutospacing="0" w:afterAutospacing="0" w:line="360" w:lineRule="auto"/>
        <w:rPr>
          <w:rFonts w:asciiTheme="minorEastAsia" w:hAnsiTheme="minorEastAsia" w:cstheme="minorEastAsia"/>
          <w:b/>
          <w:color w:val="auto"/>
          <w:sz w:val="24"/>
          <w:szCs w:val="24"/>
          <w:highlight w:val="none"/>
        </w:rPr>
        <w:outlineLvl w:val="1"/>
      </w:pPr>
      <w:r/>
      <w:bookmarkStart w:id="77" w:name="_Toc120614216"/>
      <w:r/>
      <w:bookmarkStart w:id="78" w:name="_Toc16938529"/>
      <w:r/>
      <w:bookmarkStart w:id="79" w:name="_Toc513029213"/>
      <w:r/>
      <w:bookmarkStart w:id="80" w:name="_Toc20823285"/>
      <w:r/>
      <w:bookmarkStart w:id="81" w:name="_Toc462564072"/>
      <w:r>
        <w:rPr>
          <w:rFonts w:hint="eastAsia" w:asciiTheme="minorEastAsia" w:hAnsiTheme="minorEastAsia" w:cstheme="minorEastAsia"/>
          <w:b/>
          <w:color w:val="auto"/>
          <w:sz w:val="24"/>
          <w:szCs w:val="24"/>
          <w:highlight w:val="none"/>
        </w:rPr>
        <w:t xml:space="preserve">三、投标文件的编制</w:t>
      </w:r>
      <w:bookmarkEnd w:id="77"/>
      <w:r/>
      <w:bookmarkEnd w:id="78"/>
      <w:r/>
      <w:bookmarkEnd w:id="79"/>
      <w:r/>
      <w:bookmarkEnd w:id="80"/>
      <w:r/>
      <w:bookmarkEnd w:id="81"/>
      <w:r/>
      <w:bookmarkStart w:id="82" w:name="_Toc20823286"/>
      <w:r/>
      <w:bookmarkStart w:id="83" w:name="_Toc513029214"/>
      <w:r/>
      <w:bookmarkStart w:id="84" w:name="_Toc16938530"/>
      <w:r/>
      <w:bookmarkStart w:id="85" w:name="_Toc462564073"/>
      <w:r/>
      <w:r/>
    </w:p>
    <w:p>
      <w:pPr>
        <w:pStyle w:val="1005"/>
        <w:ind w:firstLine="482"/>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9、投标文件的语言及度量衡单位</w:t>
      </w:r>
      <w:bookmarkEnd w:id="82"/>
      <w:r/>
      <w:bookmarkEnd w:id="83"/>
      <w:r/>
      <w:bookmarkEnd w:id="84"/>
      <w:r/>
      <w:bookmarkEnd w:id="85"/>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9.1 投标人提交的投标文件以及投标人与采购人就有关投标的所有来往通知、函件和文件均应使用</w:t>
      </w:r>
      <w:r>
        <w:rPr>
          <w:rFonts w:hint="eastAsia" w:asciiTheme="minorEastAsia" w:hAnsiTheme="minorEastAsia" w:cstheme="minorEastAsia"/>
          <w:b/>
          <w:color w:val="auto"/>
          <w:sz w:val="24"/>
          <w:szCs w:val="24"/>
          <w:highlight w:val="none"/>
        </w:rPr>
        <w:t xml:space="preserve">简体中文</w:t>
      </w:r>
      <w:r>
        <w:rPr>
          <w:rFonts w:hint="eastAsia" w:asciiTheme="minorEastAsia" w:hAnsiTheme="minorEastAsia" w:cstheme="minorEastAsia"/>
          <w:color w:val="auto"/>
          <w:sz w:val="24"/>
          <w:szCs w:val="24"/>
          <w:highlight w:val="none"/>
        </w:rPr>
        <w:t xml:space="preserve">。</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9.2 除技术性能另有规定外，投标文件所使用的度量衡单位，均须采用国家法定计量单位。</w:t>
      </w:r>
      <w:bookmarkStart w:id="86" w:name="_Toc16938531"/>
      <w:r/>
      <w:bookmarkStart w:id="87" w:name="_Toc513029215"/>
      <w:r/>
      <w:bookmarkStart w:id="88" w:name="_Toc462564074"/>
      <w:r/>
      <w:bookmarkStart w:id="89" w:name="_Toc20823287"/>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10、投标文件构成</w:t>
      </w:r>
      <w:bookmarkEnd w:id="86"/>
      <w:r/>
      <w:bookmarkEnd w:id="87"/>
      <w:r/>
      <w:bookmarkEnd w:id="88"/>
      <w:r/>
      <w:bookmarkEnd w:id="89"/>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10.2 如标书制作工具中格式和内容与</w:t>
      </w:r>
      <w:r>
        <w:rPr>
          <w:rFonts w:hint="eastAsia" w:asciiTheme="minorEastAsia" w:hAnsiTheme="minorEastAsia" w:cstheme="minorEastAsia"/>
          <w:color w:val="auto"/>
          <w:sz w:val="24"/>
          <w:szCs w:val="24"/>
          <w:highlight w:val="none"/>
          <w:shd w:val="clear" w:color="auto" w:fill="ffffff"/>
        </w:rPr>
        <w:t xml:space="preserve">“</w:t>
      </w:r>
      <w:r>
        <w:rPr>
          <w:rFonts w:hint="eastAsia" w:asciiTheme="minorEastAsia" w:hAnsiTheme="minorEastAsia" w:cstheme="minorEastAsia"/>
          <w:color w:val="auto"/>
          <w:sz w:val="24"/>
          <w:szCs w:val="24"/>
          <w:highlight w:val="none"/>
        </w:rPr>
        <w:t xml:space="preserve">中国政府采购网”“江苏政府采购网”“盐城市政府采购网</w:t>
      </w:r>
      <w:r>
        <w:rPr>
          <w:rFonts w:hint="eastAsia" w:asciiTheme="minorEastAsia" w:hAnsiTheme="minorEastAsia" w:cstheme="minorEastAsia"/>
          <w:color w:val="auto"/>
          <w:sz w:val="24"/>
          <w:szCs w:val="24"/>
          <w:highlight w:val="none"/>
          <w:shd w:val="clear" w:color="auto" w:fill="ffffff"/>
        </w:rPr>
        <w:t xml:space="preserve">”</w:t>
      </w:r>
      <w:r>
        <w:rPr>
          <w:rFonts w:hint="eastAsia" w:asciiTheme="minorEastAsia" w:hAnsiTheme="minorEastAsia" w:cstheme="minorEastAsia"/>
          <w:color w:val="auto"/>
          <w:sz w:val="24"/>
          <w:szCs w:val="24"/>
          <w:highlight w:val="none"/>
        </w:rPr>
        <w:t xml:space="preserve">发布的招标文件不一致，请以中国政府采购网”“江苏政府采购网”“盐城市政府采购网</w:t>
      </w:r>
      <w:r>
        <w:rPr>
          <w:rFonts w:hint="eastAsia" w:asciiTheme="minorEastAsia" w:hAnsiTheme="minorEastAsia" w:cstheme="minorEastAsia"/>
          <w:color w:val="auto"/>
          <w:sz w:val="24"/>
          <w:szCs w:val="24"/>
          <w:highlight w:val="none"/>
          <w:shd w:val="clear" w:color="auto" w:fill="ffffff"/>
        </w:rPr>
        <w:t xml:space="preserve">”</w:t>
      </w:r>
      <w:r>
        <w:rPr>
          <w:rFonts w:hint="eastAsia" w:asciiTheme="minorEastAsia" w:hAnsiTheme="minorEastAsia" w:cstheme="minorEastAsia"/>
          <w:color w:val="auto"/>
          <w:sz w:val="24"/>
          <w:szCs w:val="24"/>
          <w:highlight w:val="none"/>
        </w:rPr>
        <w:t xml:space="preserve">发布的招标文件为准。</w:t>
      </w:r>
      <w:bookmarkStart w:id="90" w:name="_Toc49090508"/>
      <w:r/>
      <w:bookmarkStart w:id="91" w:name="_Toc513029216"/>
      <w:r/>
      <w:bookmarkStart w:id="92" w:name="_Toc14577357"/>
      <w:r/>
      <w:bookmarkStart w:id="93" w:name="_Toc14577354"/>
      <w:r/>
      <w:bookmarkStart w:id="94" w:name="_Toc49090507"/>
      <w:r/>
      <w:bookmarkStart w:id="95" w:name="_Toc49090509"/>
      <w:r/>
      <w:bookmarkStart w:id="96" w:name="_Toc14577355"/>
      <w:r/>
      <w:bookmarkStart w:id="97" w:name="_Toc513029219"/>
      <w:r/>
      <w:bookmarkStart w:id="98" w:name="_Hlt26954838"/>
      <w:r/>
      <w:bookmarkStart w:id="99" w:name="_Hlt26670360"/>
      <w:r/>
      <w:bookmarkStart w:id="100" w:name="_Hlt26668975"/>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11、证明投标人及投标标的符合招标文件规定的文件</w:t>
      </w:r>
      <w:bookmarkEnd w:id="90"/>
      <w:r/>
      <w:bookmarkEnd w:id="91"/>
      <w:r/>
      <w:bookmarkEnd w:id="92"/>
      <w:r/>
      <w:bookmarkEnd w:id="93"/>
      <w:r/>
      <w:bookmarkEnd w:id="94"/>
      <w:r/>
      <w:bookmarkEnd w:id="95"/>
      <w:r/>
      <w:bookmarkEnd w:id="96"/>
      <w:r/>
      <w:bookmarkEnd w:id="97"/>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11.1 投标人应按照法律、法规、规章和规范性文件以及招标文件要求提交证明文件，证明其及投标标的符合招标文件规定。</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11.2 招标文件对证明文件无明确形式要求的，证明文件可以以文字资料、图纸和数据等形式提交。</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12、投标分项报价表</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12.1 投标人应按照招标文件规定格式填报投标分项报价表。</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12.2投标货币。投标文件中的单价和总价无特殊规定的采用人民币报价，以元为单位标注。招标文件中另有规定的按规定执行。</w:t>
      </w:r>
      <w:bookmarkStart w:id="101" w:name="_Hlt26954848"/>
      <w:r/>
      <w:bookmarkStart w:id="102" w:name="_Hlt26954731"/>
      <w:r/>
      <w:bookmarkStart w:id="103" w:name="_Hlt26670482"/>
      <w:r/>
      <w:bookmarkStart w:id="104" w:name="_Hlt26670486"/>
      <w:r/>
      <w:bookmarkStart w:id="105" w:name="_Hlt26954846"/>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13、技术要求响应及偏离表、商务要求响应及偏离表</w:t>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13.1 投标人需对招标文件中的技术要求与商务要求逐项作出响应或偏离，并说明原因。</w:t>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13.2 投标人可在投标文件中提供认为需要的其他技术文件或说明。</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14、服务承诺、培训计划、人员安排及其他</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14.2 投标人需根据招标文件要求提供培训计划。</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14.3 投标人需根据招标文件要求提供所投标的的主要组成部分、功能设计、实现思路及关键技术等。</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106" w:name="_Toc14577359"/>
      <w:r/>
      <w:bookmarkStart w:id="107" w:name="_Toc49090510"/>
      <w:r>
        <w:rPr>
          <w:rFonts w:hint="eastAsia" w:asciiTheme="minorEastAsia" w:hAnsiTheme="minorEastAsia" w:cstheme="minorEastAsia"/>
          <w:color w:val="auto"/>
          <w:sz w:val="24"/>
          <w:szCs w:val="24"/>
          <w:highlight w:val="none"/>
        </w:rPr>
        <w:t xml:space="preserve">15、投标函和开标一览表</w:t>
      </w:r>
      <w:bookmarkEnd w:id="106"/>
      <w:r/>
      <w:bookmarkEnd w:id="107"/>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15.1 投标人应按照招标文件中提供的格式完整、正确填写投标函、开标一览表。</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Start w:id="108" w:name="_Toc49090511"/>
      <w:r/>
      <w:bookmarkStart w:id="109" w:name="_Toc14577360"/>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16、投标有效期</w:t>
      </w:r>
      <w:bookmarkEnd w:id="108"/>
      <w:r/>
      <w:bookmarkEnd w:id="109"/>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16.1投标有效期为采购人规定的开标之日后</w:t>
      </w:r>
      <w:r>
        <w:rPr>
          <w:rFonts w:hint="eastAsia" w:asciiTheme="minorEastAsia" w:hAnsiTheme="minorEastAsia" w:cstheme="minorEastAsia"/>
          <w:b/>
          <w:color w:val="auto"/>
          <w:sz w:val="24"/>
          <w:szCs w:val="24"/>
          <w:highlight w:val="none"/>
          <w:u w:val="single"/>
        </w:rPr>
        <w:t xml:space="preserve">九十（90）天</w:t>
      </w:r>
      <w:r>
        <w:rPr>
          <w:rFonts w:hint="eastAsia" w:asciiTheme="minorEastAsia" w:hAnsiTheme="minorEastAsia" w:cstheme="minorEastAsia"/>
          <w:color w:val="auto"/>
          <w:sz w:val="24"/>
          <w:szCs w:val="24"/>
          <w:highlight w:val="none"/>
        </w:rPr>
        <w:t xml:space="preserve">。投标有效期比规定短的将被视为未实质性响应招标文件而予以拒绝。</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17、投标有效期的延长</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005"/>
        <w:ind w:firstLine="482"/>
        <w:jc w:val="both"/>
        <w:keepLines/>
        <w:keepNext/>
        <w:spacing w:beforeAutospacing="0" w:afterAutospacing="0" w:line="360" w:lineRule="auto"/>
        <w:rPr>
          <w:rFonts w:asciiTheme="minorEastAsia" w:hAnsiTheme="minorEastAsia" w:cstheme="minorEastAsia"/>
          <w:color w:val="auto"/>
          <w:sz w:val="24"/>
          <w:szCs w:val="24"/>
          <w:highlight w:val="none"/>
        </w:rPr>
        <w:outlineLvl w:val="1"/>
      </w:pPr>
      <w:r/>
      <w:bookmarkStart w:id="110" w:name="_Toc20823296"/>
      <w:r/>
      <w:bookmarkStart w:id="111" w:name="_Toc513029224"/>
      <w:r/>
      <w:bookmarkStart w:id="112" w:name="_Toc120614217"/>
      <w:r/>
      <w:bookmarkStart w:id="113" w:name="_Toc16938540"/>
      <w:r/>
      <w:bookmarkStart w:id="114" w:name="_Hlt26954852"/>
      <w:r/>
      <w:bookmarkStart w:id="115" w:name="_Hlt26954739"/>
      <w:r>
        <w:rPr>
          <w:rFonts w:hint="eastAsia" w:asciiTheme="minorEastAsia" w:hAnsiTheme="minorEastAsia" w:cstheme="minorEastAsia"/>
          <w:b/>
          <w:color w:val="auto"/>
          <w:sz w:val="24"/>
          <w:szCs w:val="24"/>
          <w:highlight w:val="none"/>
        </w:rPr>
        <w:t xml:space="preserve">四、投标文件的递交</w:t>
      </w:r>
      <w:bookmarkEnd w:id="110"/>
      <w:r/>
      <w:bookmarkEnd w:id="111"/>
      <w:r/>
      <w:bookmarkEnd w:id="112"/>
      <w:r/>
      <w:bookmarkEnd w:id="113"/>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116" w:name="_Toc513029225"/>
      <w:r/>
      <w:bookmarkStart w:id="117" w:name="_Toc462564084"/>
      <w:r/>
      <w:bookmarkStart w:id="118" w:name="_Toc16938541"/>
      <w:r/>
      <w:bookmarkStart w:id="119" w:name="_Toc20823297"/>
      <w:r>
        <w:rPr>
          <w:rFonts w:hint="eastAsia" w:asciiTheme="minorEastAsia" w:hAnsiTheme="minorEastAsia" w:cstheme="minorEastAsia"/>
          <w:color w:val="auto"/>
          <w:sz w:val="24"/>
          <w:szCs w:val="24"/>
          <w:highlight w:val="none"/>
        </w:rPr>
        <w:t xml:space="preserve">18、电子投标文件</w:t>
      </w:r>
      <w:bookmarkEnd w:id="116"/>
      <w:r/>
      <w:bookmarkEnd w:id="117"/>
      <w:r/>
      <w:bookmarkEnd w:id="118"/>
      <w:r/>
      <w:bookmarkEnd w:id="119"/>
      <w:r>
        <w:rPr>
          <w:rFonts w:hint="eastAsia" w:asciiTheme="minorEastAsia" w:hAnsiTheme="minorEastAsia" w:cstheme="minorEastAsia"/>
          <w:color w:val="auto"/>
          <w:sz w:val="24"/>
          <w:szCs w:val="24"/>
          <w:highlight w:val="none"/>
        </w:rPr>
        <w:t xml:space="preserve">的递交</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18.1投标人应当按照《操作手册》规定，在投标截止时间前制作并上传电子投标文件。</w:t>
      </w:r>
      <w:bookmarkStart w:id="120" w:name="_Toc20823298"/>
      <w:r/>
      <w:bookmarkEnd w:id="120"/>
      <w:r/>
      <w:bookmarkStart w:id="121" w:name="_Toc16938542"/>
      <w:r/>
      <w:bookmarkEnd w:id="121"/>
      <w:r/>
      <w:bookmarkStart w:id="122" w:name="_Toc513029226"/>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19、投标截止日期</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i/>
          <w:color w:val="auto"/>
          <w:sz w:val="24"/>
          <w:szCs w:val="24"/>
          <w:highlight w:val="none"/>
          <w:u w:val="single"/>
        </w:rPr>
        <w:t xml:space="preserve">19.1 投标人上传电子投标文件的时间不得迟于招标公告中规定的投标截止时间。</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123" w:name="_Toc16938543"/>
      <w:r/>
      <w:bookmarkStart w:id="124" w:name="_Toc513029227"/>
      <w:r/>
      <w:bookmarkStart w:id="125" w:name="_Toc20823299"/>
      <w:r>
        <w:rPr>
          <w:rFonts w:hint="eastAsia" w:asciiTheme="minorEastAsia" w:hAnsiTheme="minorEastAsia" w:cstheme="minorEastAsia"/>
          <w:color w:val="auto"/>
          <w:sz w:val="24"/>
          <w:szCs w:val="24"/>
          <w:highlight w:val="none"/>
        </w:rPr>
        <w:t xml:space="preserve">20、投标文件</w:t>
      </w:r>
      <w:bookmarkEnd w:id="123"/>
      <w:r/>
      <w:bookmarkEnd w:id="124"/>
      <w:r/>
      <w:bookmarkEnd w:id="125"/>
      <w:r>
        <w:rPr>
          <w:rFonts w:hint="eastAsia" w:asciiTheme="minorEastAsia" w:hAnsiTheme="minorEastAsia" w:cstheme="minorEastAsia"/>
          <w:color w:val="auto"/>
          <w:sz w:val="24"/>
          <w:szCs w:val="24"/>
          <w:highlight w:val="none"/>
        </w:rPr>
        <w:t xml:space="preserve">的拒收</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20.1 采购人拒绝接收在其规定的投标截止时间后上传的任何投标文件。</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126" w:name="_Toc16938544"/>
      <w:r/>
      <w:bookmarkStart w:id="127" w:name="_Toc20823300"/>
      <w:r/>
      <w:bookmarkStart w:id="128" w:name="_Toc513029228"/>
      <w:r>
        <w:rPr>
          <w:rFonts w:hint="eastAsia" w:asciiTheme="minorEastAsia" w:hAnsiTheme="minorEastAsia" w:cstheme="minorEastAsia"/>
          <w:color w:val="auto"/>
          <w:sz w:val="24"/>
          <w:szCs w:val="24"/>
          <w:highlight w:val="none"/>
        </w:rPr>
        <w:t xml:space="preserve">21、投标文件的撤回和修改</w:t>
      </w:r>
      <w:bookmarkEnd w:id="126"/>
      <w:r/>
      <w:bookmarkEnd w:id="127"/>
      <w:r/>
      <w:bookmarkEnd w:id="128"/>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21.1 投标文件的撤回</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21.1.1 电子投标文件的撤回</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投标人可在投标截止时间前，撤回其电子投标文件，具体操作方法见《操作手册》。</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21.1.2 投标人撤回电子投标文件，则认为其不再参与本项目投标活动。</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21.2 投标文件的修改</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21.2.1投标人可在投标截止时间前，对其电子投标文件进行修改，具体操作方法见《操作手册》。</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21.2.2 在投标截止时间之后，投标人不得对其电子投标文件作任何修改。</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21.3 在投标截止时间至招标文件中规定的投标有效期满之间的这段时间内，投标人不得撤回其投标。</w:t>
      </w:r>
      <w:r/>
    </w:p>
    <w:p>
      <w:pPr>
        <w:pStyle w:val="1005"/>
        <w:ind w:firstLine="482"/>
        <w:jc w:val="both"/>
        <w:keepLines/>
        <w:keepNext/>
        <w:spacing w:beforeAutospacing="0" w:afterAutospacing="0" w:line="360" w:lineRule="auto"/>
        <w:rPr>
          <w:rFonts w:asciiTheme="minorEastAsia" w:hAnsiTheme="minorEastAsia" w:cstheme="minorEastAsia"/>
          <w:b/>
          <w:color w:val="auto"/>
          <w:sz w:val="24"/>
          <w:szCs w:val="24"/>
          <w:highlight w:val="none"/>
        </w:rPr>
        <w:outlineLvl w:val="1"/>
      </w:pPr>
      <w:r/>
      <w:bookmarkStart w:id="129" w:name="_Toc513029229"/>
      <w:r/>
      <w:bookmarkStart w:id="130" w:name="_Toc16938545"/>
      <w:r/>
      <w:bookmarkStart w:id="131" w:name="_Toc120614218"/>
      <w:r/>
      <w:bookmarkStart w:id="132" w:name="_Toc20823301"/>
      <w:r>
        <w:rPr>
          <w:rFonts w:hint="eastAsia" w:asciiTheme="minorEastAsia" w:hAnsiTheme="minorEastAsia" w:cstheme="minorEastAsia"/>
          <w:b/>
          <w:color w:val="auto"/>
          <w:sz w:val="24"/>
          <w:szCs w:val="24"/>
          <w:highlight w:val="none"/>
        </w:rPr>
        <w:t xml:space="preserve">五、开标与评标</w:t>
      </w:r>
      <w:bookmarkEnd w:id="129"/>
      <w:r/>
      <w:bookmarkEnd w:id="130"/>
      <w:r/>
      <w:bookmarkEnd w:id="131"/>
      <w:r/>
      <w:bookmarkEnd w:id="132"/>
      <w:r/>
      <w:bookmarkStart w:id="133" w:name="_Toc16938546"/>
      <w:r/>
      <w:bookmarkStart w:id="134" w:name="_Toc20823302"/>
      <w:r/>
      <w:bookmarkStart w:id="135" w:name="_Toc513029230"/>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outlineLvl w:val="1"/>
      </w:pPr>
      <w:r>
        <w:rPr>
          <w:rFonts w:hint="eastAsia" w:asciiTheme="minorEastAsia" w:hAnsiTheme="minorEastAsia" w:cstheme="minorEastAsia"/>
          <w:color w:val="auto"/>
          <w:sz w:val="24"/>
          <w:szCs w:val="24"/>
          <w:highlight w:val="none"/>
        </w:rPr>
        <w:t xml:space="preserve">22、开标</w:t>
      </w:r>
      <w:bookmarkEnd w:id="133"/>
      <w:r/>
      <w:bookmarkEnd w:id="134"/>
      <w:r/>
      <w:bookmarkEnd w:id="135"/>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outlineLvl w:val="1"/>
      </w:pPr>
      <w:r>
        <w:rPr>
          <w:rFonts w:hint="eastAsia" w:asciiTheme="minorEastAsia" w:hAnsiTheme="minorEastAsia" w:cstheme="minorEastAsia"/>
          <w:color w:val="auto"/>
          <w:sz w:val="24"/>
          <w:szCs w:val="24"/>
          <w:highlight w:val="none"/>
        </w:rPr>
        <w:t xml:space="preserve">22.1 采购人将在招标公告中规定的时间和地点组织公开开标。投标人应当按照《操作手册》规定，参加开标活动和在苏采云系统规定的时间内对投标文件进行解密。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22.2 开标仪式由采购人组织。苏采云系统将自动对项目进行开标，并宣布各投标人名称和投标价格。</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22.3 投标人在开标过程中涉及到的投标文件解密、开标结果确认等工作，应按照《操作手册》规定执行。</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22.4 投标人如果对开标过程和开标记录有疑义，应当根据《操作手册》规定提出，如苏采云系统中《开标记录表》宣布后5分钟内未提出的，视同认可开标结果。</w:t>
      </w:r>
      <w:bookmarkStart w:id="136" w:name="_Toc16938547"/>
      <w:r/>
      <w:bookmarkStart w:id="137" w:name="_Toc20823303"/>
      <w:r/>
      <w:bookmarkStart w:id="138" w:name="_Toc513029231"/>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23、评标委员会</w:t>
      </w:r>
      <w:bookmarkEnd w:id="136"/>
      <w:r/>
      <w:bookmarkEnd w:id="137"/>
      <w:r/>
      <w:bookmarkEnd w:id="138"/>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23.1 开标后，采购人将立即组织评标委员会（以下简称评委会）进行评标。</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23.2 评委会由采购人代表和有关技术、经济等方面的专家组成，且人员构成符合政府采购有关规定。</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23.3 评委会独立工作，负责评审所有投标文件并确定中标候选人。</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24、评标过程的保密与公正</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24.1 凡是与审查、澄清、评价和比较投标的有关资料以及授标建议等，采购人、评委、采购人均不得向投标人或与评标无关的其他人员透露。</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24.2 在评标过程中，投标人不得以任何行为影响评标过程，否则其投标文件将被作为无效投标文件。</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24.3 采购人和评标委员会不向未中标的投标人解释未中标原因，也不公布评标过程中的相关细节。</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24.4 采用综合评分法的项目，未中标的投标人可于中标结果公告期限届满之日起通过苏采云系统查看自己的评审得分及排序情况。</w:t>
      </w:r>
      <w:bookmarkStart w:id="139" w:name="_Toc16938548"/>
      <w:r/>
      <w:bookmarkStart w:id="140" w:name="_Toc20823304"/>
      <w:r/>
      <w:bookmarkStart w:id="141" w:name="_Toc513029232"/>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25、投标文件的澄清</w:t>
      </w:r>
      <w:bookmarkEnd w:id="139"/>
      <w:r/>
      <w:bookmarkEnd w:id="140"/>
      <w:r/>
      <w:bookmarkEnd w:id="141"/>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bookmarkStart w:id="142" w:name="_Toc16938549"/>
      <w:r/>
      <w:bookmarkStart w:id="143" w:name="_Toc513029233"/>
      <w:r/>
      <w:bookmarkStart w:id="144" w:name="_Toc20823305"/>
      <w:r>
        <w:rPr>
          <w:rFonts w:hint="eastAsia" w:asciiTheme="minorEastAsia" w:hAnsiTheme="minorEastAsia" w:cstheme="minor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bookmarkEnd w:id="142"/>
      <w:r/>
      <w:bookmarkEnd w:id="143"/>
      <w:r/>
      <w:bookmarkEnd w:id="144"/>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投标人的澄清、说明或者补正不得超出投标文件的范围或者改变投标文件的实质性内容。</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评标委员会并非对每个投标人都做澄清要求。</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25.3 接到评委会澄清、说明和补正要求的投标人如未按规定作出澄清、说明和补正，其风险由投标人自行承担。</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26、对投标文件的初审</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26.1投标文件初审分为资格审查和符合性审查。</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26.1.3 未通过资格审查或符合性审查的投标人，采购人将在苏采云系统中告知未通过资格审查或符合性审查的原因，评审结束后，采购人将不再告知未通过资格审查或符合性审查的原因。</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26.4评委会将对确定为实质性响应的投标进行进一步审核，看其是否有计算上或累加上的算术错误，修正错误的原则如下：</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（1）投标文件中开标一览表内容与投标文件中相应内容不一致的，以开标一览表为准。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（2）大写金额和小写金额不一致的，以大写金额为准。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（3）单价金额小数点或者百分比有明显错位的，以开标一览表的总价为准，并修改单价。</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（4）总价金额与按单价汇总金额不一致的，以单价金额计算结果为准。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同时出现两种以上错误的，按照前款规定的顺序修正。</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bookmarkStart w:id="145" w:name="_Toc513029234"/>
      <w:r/>
      <w:bookmarkStart w:id="146" w:name="_Toc16938550"/>
      <w:r/>
      <w:bookmarkStart w:id="147" w:name="_Toc20823306"/>
      <w:r>
        <w:rPr>
          <w:rFonts w:hint="eastAsia" w:asciiTheme="minorEastAsia" w:hAnsiTheme="minorEastAsia" w:cstheme="minor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非单一产品采购项目，招标文件中将载明其中的核心产品。多家投标人提供的核心产品品牌相同的，按前两款规定处理。</w:t>
      </w:r>
      <w:r/>
    </w:p>
    <w:p>
      <w:pPr>
        <w:pStyle w:val="1005"/>
        <w:ind w:firstLine="42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26.7 投标人在开、评标全过程中应保持通信畅通，及时登录苏采云系统查阅、答复相关信息，并安排专人与采购人及评标委员会联系。</w:t>
      </w:r>
      <w:r/>
    </w:p>
    <w:p>
      <w:pPr>
        <w:pStyle w:val="1005"/>
        <w:ind w:firstLine="42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27、无效投标条款和废标条款</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bookmarkStart w:id="148" w:name="_Toc513029235"/>
      <w:r/>
      <w:bookmarkStart w:id="149" w:name="_Toc16938551"/>
      <w:r/>
      <w:bookmarkStart w:id="150" w:name="_Toc20823307"/>
      <w:r>
        <w:rPr>
          <w:rFonts w:hint="eastAsia" w:asciiTheme="minorEastAsia" w:hAnsiTheme="minorEastAsia" w:cstheme="minorEastAsia"/>
          <w:color w:val="auto"/>
          <w:sz w:val="24"/>
          <w:szCs w:val="24"/>
          <w:highlight w:val="none"/>
        </w:rPr>
        <w:t xml:space="preserve">27.1 无效投标条款</w:t>
      </w:r>
      <w:bookmarkEnd w:id="148"/>
      <w:r/>
      <w:bookmarkEnd w:id="149"/>
      <w:r/>
      <w:bookmarkEnd w:id="150"/>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27.1.1 投标人在苏采云系统规定的时间内未成功解密电子投标文件的。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27.1.2 投标人未按照招标文件要求上传电子投标文件的。</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27.1.3 同一投标人提交两个（含两个）以上不同的投标报价的。</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27.1.4 投标人不具备招标文件中规定资格要求的。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27.1.5 投标人的报价超过了采购预算或最高限价的。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27.1.6 未通过符合性审查的。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27.1.7 不符合招标文件中规定的实质性要求和条件的（</w:t>
      </w:r>
      <w:r>
        <w:rPr>
          <w:rFonts w:hint="eastAsia" w:asciiTheme="minorEastAsia" w:hAnsiTheme="minorEastAsia" w:cstheme="minorEastAsia"/>
          <w:i/>
          <w:color w:val="auto"/>
          <w:sz w:val="24"/>
          <w:szCs w:val="24"/>
          <w:highlight w:val="none"/>
          <w:u w:val="single"/>
        </w:rPr>
        <w:t xml:space="preserve">本招标文件中斜体且有下划线部分为实质性要求和条件）。</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27.1.9 投标文件含有采购人不能接受的附加条件的。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27.1.10 投标人不能证明其报价合理性的，评标委员会应当将其作为无效投标处理。</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（一）评审过程中出现下列情形之一的，评标委员会应当启动异常低价投标审查程序：</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3.投标（响应）报价低于采购项目最高限价45%的，即投标（响应）报价&lt;采购项目最高限价×45%；</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4.评审委员会基于专业判断，认为供应商报价过低，有可能影响产品质量或者不能诚信履约的其他情形。</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u w:val="single"/>
        </w:rPr>
      </w:pPr>
      <w:r>
        <w:rPr>
          <w:rFonts w:hint="eastAsia" w:asciiTheme="minorEastAsia" w:hAnsiTheme="minorEastAsia" w:cstheme="minorEastAsia"/>
          <w:b/>
          <w:bCs/>
          <w:color w:val="auto"/>
          <w:sz w:val="24"/>
          <w:szCs w:val="24"/>
          <w:highlight w:val="none"/>
          <w:u w:val="single"/>
        </w:rPr>
        <w:t xml:space="preserve">提醒：采购人可以结合具体项目实际情况，提高上述第1项至第3项中启动异常低价投标（响应）审查的数值标准，但是最高不得超过65%。</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相关法律法规对供应商报价有规定的，从其规定。</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5"/>
        <w:ind w:firstLine="480"/>
        <w:jc w:val="both"/>
        <w:spacing w:beforeAutospacing="0" w:afterAutospacing="0"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27.1.12 投标文件未按照招标文件要求加盖CA电子公章的。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27.1.13其他法律、法规及本招标文件规定的属无效投标的情形。</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27.2 废标条款</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27.2.1符合专业条件的供应商或者对招标文件作实质响应的供应商不足三家的。</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27.2.2出现影响采购公正的违法、违规行为的。</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27.2.3因重大变故，采购任务取消的。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27.2.4评标委员会认定招标文件存在歧义、重大缺陷导致评审工作无法进行。</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27.2.5 因苏采云系统故障原因造成开标不成功的。</w:t>
      </w:r>
      <w:r/>
    </w:p>
    <w:p>
      <w:pPr>
        <w:pStyle w:val="1005"/>
        <w:ind w:left="479"/>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27.3 投标截止时间结束后参加投标的供应商不足三家的处理：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1005"/>
        <w:numPr>
          <w:ilvl w:val="0"/>
          <w:numId w:val="2"/>
        </w:numPr>
        <w:ind w:firstLine="482"/>
        <w:jc w:val="both"/>
        <w:keepLines/>
        <w:keepNext/>
        <w:spacing w:beforeAutospacing="0" w:afterAutospacing="0" w:line="360" w:lineRule="auto"/>
        <w:rPr>
          <w:rFonts w:asciiTheme="minorEastAsia" w:hAnsiTheme="minorEastAsia" w:cstheme="minorEastAsia"/>
          <w:b/>
          <w:color w:val="auto"/>
          <w:sz w:val="24"/>
          <w:szCs w:val="24"/>
          <w:highlight w:val="none"/>
        </w:rPr>
        <w:outlineLvl w:val="1"/>
      </w:pPr>
      <w:r/>
      <w:bookmarkStart w:id="151" w:name="_Toc120614219"/>
      <w:r>
        <w:rPr>
          <w:rFonts w:hint="eastAsia" w:asciiTheme="minorEastAsia" w:hAnsiTheme="minorEastAsia" w:cstheme="minorEastAsia"/>
          <w:b/>
          <w:color w:val="auto"/>
          <w:sz w:val="24"/>
          <w:szCs w:val="24"/>
          <w:highlight w:val="none"/>
        </w:rPr>
        <w:t xml:space="preserve">定标</w:t>
      </w:r>
      <w:bookmarkEnd w:id="151"/>
      <w:r/>
      <w:bookmarkStart w:id="152" w:name="_Toc20823310"/>
      <w:r/>
      <w:bookmarkStart w:id="153" w:name="_Toc16938554"/>
      <w:r/>
      <w:bookmarkStart w:id="154" w:name="_Toc513029238"/>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w:t>
      </w:r>
      <w:bookmarkEnd w:id="152"/>
      <w:r>
        <w:rPr>
          <w:rFonts w:hint="eastAsia" w:asciiTheme="minorEastAsia" w:hAnsiTheme="minorEastAsia" w:cstheme="minorEastAsia"/>
          <w:color w:val="auto"/>
          <w:sz w:val="24"/>
          <w:szCs w:val="24"/>
          <w:highlight w:val="none"/>
        </w:rPr>
        <w:t xml:space="preserve">确定</w:t>
      </w:r>
      <w:bookmarkEnd w:id="153"/>
      <w:r/>
      <w:bookmarkEnd w:id="154"/>
      <w:r>
        <w:rPr>
          <w:rFonts w:hint="eastAsia" w:asciiTheme="minorEastAsia" w:hAnsiTheme="minorEastAsia" w:cstheme="minorEastAsia"/>
          <w:color w:val="auto"/>
          <w:sz w:val="24"/>
          <w:szCs w:val="24"/>
          <w:highlight w:val="none"/>
        </w:rPr>
        <w:t xml:space="preserve">中标单位</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28.1 中标候选人的选取原则和数量见招标文件第五章规定。 </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28.2 采购人应根据评委会推荐的中标候选人确定中标人。</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28.3 采购人将在中国政府采购网”“江苏政府采购网”“盐城市政府采购网</w:t>
      </w:r>
      <w:r>
        <w:rPr>
          <w:rFonts w:hint="eastAsia" w:asciiTheme="minorEastAsia" w:hAnsiTheme="minorEastAsia" w:cstheme="minorEastAsia"/>
          <w:color w:val="auto"/>
          <w:sz w:val="24"/>
          <w:szCs w:val="24"/>
          <w:highlight w:val="none"/>
          <w:shd w:val="clear" w:color="auto" w:fill="ffffff"/>
        </w:rPr>
        <w:t xml:space="preserve">”</w:t>
      </w:r>
      <w:r>
        <w:rPr>
          <w:rFonts w:hint="eastAsia" w:asciiTheme="minorEastAsia" w:hAnsiTheme="minorEastAsia" w:cstheme="minorEastAsia"/>
          <w:color w:val="auto"/>
          <w:sz w:val="24"/>
          <w:szCs w:val="24"/>
          <w:highlight w:val="none"/>
        </w:rPr>
        <w:t xml:space="preserve">发布中标公告，公告期限为1个工作日。</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28.4 若有充分证据证明，中标人出现下列情况之一的，一经查实，将被取消中标资格：</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28.4.1 提供虚假材料谋取中标的。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28.4.2 向采购人、采购代理机构行贿或者提供其他不正当利益的。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28.4.3 属于本文件规定的无效条件，但在评标过程中又未被评委会发现的。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28.4.4 与采购人或者其他供应商恶意串通的。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28.4.5 采取不正当手段诋毁、排挤其他供应商的。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bookmarkStart w:id="155" w:name="_Toc200451960"/>
      <w:r>
        <w:rPr>
          <w:rFonts w:hint="eastAsia" w:asciiTheme="minorEastAsia" w:hAnsiTheme="minorEastAsia" w:cstheme="minorEastAsia"/>
          <w:color w:val="auto"/>
          <w:sz w:val="24"/>
          <w:szCs w:val="24"/>
          <w:highlight w:val="none"/>
        </w:rPr>
        <w:t xml:space="preserve">28.5. 有下列情形之一的，视为投标人串通投标，投标无效：</w:t>
      </w:r>
      <w:bookmarkEnd w:id="155"/>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28.5.1 不同投标人的投标文件由同一单位或者个人编制；</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28.5.2 不同投标人委托同一单位或者个人办理投标事宜；</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28.5.3 不同投标人的投标文件载明的项目管理成员或者联系人员为同一人；</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28.5.4 不同投标人的投标文件异常一致或者投标报价呈规律性差异；</w:t>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29、质疑处理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29.2.1 对可以质疑的采购文件提出质疑的，为收到采购文件之日或者采购文件公告期限届满之日；</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29.2.2 对采购过程提出质疑的，为各采购程序环节结束之日；</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29.2.3 对中标或者成交结果提出质疑的，为中标或者成交结果公告期限届满之日。</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1005"/>
        <w:ind w:firstLine="560"/>
        <w:jc w:val="both"/>
        <w:spacing w:beforeAutospacing="0" w:afterAutospacing="0" w:line="360" w:lineRule="auto"/>
        <w:shd w:val="clear" w:color="auto" w:fill="ffff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采购人及采购人只接收以纸质原件形式送达的质疑,采购人和采购代理机构不接受未填写快递运单的快件。质疑接收部门为</w:t>
      </w:r>
      <w:r>
        <w:rPr>
          <w:rFonts w:hint="eastAsia" w:asciiTheme="minorEastAsia" w:hAnsiTheme="minorEastAsia" w:cstheme="minorEastAsia"/>
          <w:color w:val="auto"/>
          <w:sz w:val="24"/>
          <w:szCs w:val="24"/>
          <w:highlight w:val="none"/>
          <w:lang w:eastAsia="zh-CN"/>
        </w:rPr>
        <w:t xml:space="preserve">盐城市盐都区应急管理局</w:t>
      </w:r>
      <w:r>
        <w:rPr>
          <w:rFonts w:hint="eastAsia" w:asciiTheme="minorEastAsia" w:hAnsiTheme="minorEastAsia" w:cstheme="minorEastAsia"/>
          <w:color w:val="auto"/>
          <w:sz w:val="24"/>
          <w:szCs w:val="24"/>
          <w:highlight w:val="none"/>
        </w:rPr>
        <w:t xml:space="preserve"> 地址：盐城市盐南高新区戴庄路6号，联系电话：18261272040、17351545121。</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29.5 以下情形的质疑不予受理</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29.5.1 内容不符合《政府采购质疑和投诉办法》第十二条规定的质疑。</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29.5.2 超出政府采购法定期限的质疑。</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29.5.3 以传真、电子邮件等方式递交的非原件形式的质疑。</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29.5.4 未参加投标活动的供应商或在投标活动中自身权益未受到损害的供应商所提出的质疑。</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29.5.5供应商组成联合体参加投标，联合体中任何一方或多方未按要求签字、盖章、加盖公章的质疑。</w:t>
      </w:r>
      <w:r/>
    </w:p>
    <w:p>
      <w:pPr>
        <w:pStyle w:val="1005"/>
        <w:ind w:firstLine="468"/>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05"/>
        <w:ind w:firstLine="60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30、中标通知书</w:t>
      </w:r>
      <w:r/>
    </w:p>
    <w:p>
      <w:pPr>
        <w:pStyle w:val="1005"/>
        <w:ind w:firstLine="60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30.1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05"/>
        <w:ind w:firstLine="60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005"/>
        <w:ind w:firstLine="482"/>
        <w:jc w:val="both"/>
        <w:keepLines/>
        <w:keepNext/>
        <w:spacing w:beforeAutospacing="0" w:afterAutospacing="0" w:line="360" w:lineRule="auto"/>
        <w:rPr>
          <w:rFonts w:asciiTheme="minorEastAsia" w:hAnsiTheme="minorEastAsia" w:cstheme="minorEastAsia"/>
          <w:color w:val="auto"/>
          <w:sz w:val="24"/>
          <w:szCs w:val="24"/>
          <w:highlight w:val="none"/>
        </w:rPr>
        <w:outlineLvl w:val="1"/>
      </w:pPr>
      <w:r/>
      <w:bookmarkStart w:id="156" w:name="_Toc16938552"/>
      <w:r/>
      <w:bookmarkStart w:id="157" w:name="_Toc513029236"/>
      <w:r/>
      <w:bookmarkStart w:id="158" w:name="_Toc120614220"/>
      <w:r/>
      <w:bookmarkStart w:id="159" w:name="_Toc20823308"/>
      <w:r>
        <w:rPr>
          <w:rFonts w:hint="eastAsia" w:asciiTheme="minorEastAsia" w:hAnsiTheme="minorEastAsia" w:cstheme="minorEastAsia"/>
          <w:b/>
          <w:color w:val="auto"/>
          <w:sz w:val="24"/>
          <w:szCs w:val="24"/>
          <w:highlight w:val="none"/>
        </w:rPr>
        <w:t xml:space="preserve">七、授予合同</w:t>
      </w:r>
      <w:bookmarkEnd w:id="156"/>
      <w:r/>
      <w:bookmarkEnd w:id="157"/>
      <w:r/>
      <w:bookmarkEnd w:id="158"/>
      <w:r/>
      <w:bookmarkEnd w:id="159"/>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bookmarkStart w:id="160" w:name="_Toc20823309"/>
      <w:r/>
      <w:bookmarkStart w:id="161" w:name="_Toc16938553"/>
      <w:r/>
      <w:bookmarkStart w:id="162" w:name="_Toc513029237"/>
      <w:r>
        <w:rPr>
          <w:rFonts w:hint="eastAsia" w:asciiTheme="minorEastAsia" w:hAnsiTheme="minorEastAsia" w:cstheme="minorEastAsia"/>
          <w:color w:val="auto"/>
          <w:sz w:val="24"/>
          <w:szCs w:val="24"/>
          <w:highlight w:val="none"/>
        </w:rPr>
        <w:t xml:space="preserve">31. 签订合同</w:t>
      </w:r>
      <w:bookmarkEnd w:id="160"/>
      <w:r/>
      <w:bookmarkEnd w:id="161"/>
      <w:r/>
      <w:bookmarkEnd w:id="162"/>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31.1 中标人应当在中标通知书发出之日起三十日内，按照招标文件确定的事项与采购人签订政府采购合同。</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31.2 招标文件、中标人的投标文件及招标过程中有关澄清、承诺文件均应作为合同附件。</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31.3 签订合同后，</w:t>
      </w:r>
      <w:r>
        <w:rPr>
          <w:rFonts w:hint="eastAsia" w:asciiTheme="minorEastAsia" w:hAnsiTheme="minorEastAsia" w:cstheme="minorEastAsia"/>
          <w:i/>
          <w:color w:val="auto"/>
          <w:sz w:val="24"/>
          <w:szCs w:val="24"/>
          <w:highlight w:val="none"/>
          <w:u w:val="single"/>
        </w:rPr>
        <w:t xml:space="preserve">中标人不得将合同标的进行转包</w:t>
      </w:r>
      <w:r>
        <w:rPr>
          <w:rFonts w:hint="eastAsia" w:asciiTheme="minorEastAsia" w:hAnsiTheme="minorEastAsia" w:cstheme="minorEastAsia"/>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32、货物（包含与货物相关的服务）的追加</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33、政府采购政策功能落实</w:t>
      </w:r>
      <w:r/>
    </w:p>
    <w:p>
      <w:pPr>
        <w:pStyle w:val="1005"/>
        <w:ind w:firstLine="480"/>
        <w:jc w:val="both"/>
        <w:keepLines/>
        <w:keepNext/>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33.1 政府采购线上合同信用融资政策</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33.2</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进口产品</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中小企业、监狱企业及残疾人福利性单位</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33.3.1 中小企业定义：</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中小企业</w:t>
      </w:r>
      <w:r>
        <w:rPr>
          <w:rFonts w:hint="eastAsia" w:asciiTheme="minorEastAsia" w:hAnsiTheme="minorEastAsia" w:cstheme="minorEastAsia"/>
          <w:color w:val="auto"/>
          <w:sz w:val="24"/>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33.3.2 供应商提供的货物、工程或者服务符合下列情形的，享受中小企业扶持政策：</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33.3.2.2 在工程采购项目中，工程由中小企业承建，即工程施工单位为中小企业；</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33.3.2.3 在服务采购项目中，服务由中小企业承接，即提供服务的人员为中小企业依照《中华人民共和国劳动合同法》订立劳动合同的从业人员。</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33.3.3 在货物采购项目中，供应商提供的货物既有中小企业制造货物，也有大型企业制造货物的，不享受中小企业扶持政策。</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33.3.4 以联合体形式参加政府采购活动，联合体各方均为中小企业的，联合体视同中小企业。其中，联合体各方均为小微企业的，联合体视同小微企业。</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33.3.5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 残疾人福利单位定义：享受政府采购支持政策的残疾人福利性单位应当同时满足以下条件：</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33.3.6.1安置的残疾人占本单位在职职工人数的比例不低于25%（含25%），并且安置的残疾人人数不少于10 人（含10 人）；</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33.3.6.2 依法与安置的每位残疾人签订了一年以上（含一年）的劳动合同或服务协议；</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33.3.6.3 为安置的每位残疾人按月足额缴纳了基本养老保险、基本医疗保险、失业保险、工伤保险和生育保险等社会保险费；</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33.3.6.4 通过银行等金融机构向安置的每位残疾人，按月支付了不低于单位所在区县适用的经省级人民政府批准的月最低工资标准的工资；</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33.3.6.5 提供本单位制造的货物、承担的工程或者服务（以下简称产品），或者提供其他残疾人福利性单位制造的货物（不包括使用非残疾人福利性单位注册商标的货物）；</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33.3.6.6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33.3.7 本项目是否专门面向中小企业预留采购份额见第一章《招标公告》。</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33.3.8 采购标的对应的中小企业划分标准所属行业见第四章《采购需求》。</w:t>
      </w:r>
      <w:r/>
    </w:p>
    <w:p>
      <w:pPr>
        <w:pStyle w:val="1005"/>
        <w:ind w:firstLine="480"/>
        <w:jc w:val="both"/>
        <w:spacing w:beforeAutospacing="0" w:afterAutospacing="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33.3.9 小微企业价格评审优惠的政策：见第五章《评标方法和评标标准》。</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33.4</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政府采购节能产品、环境标志产品</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33.4.1 </w:t>
      </w:r>
      <w:r>
        <w:rPr>
          <w:rFonts w:hint="eastAsia" w:asciiTheme="minorEastAsia" w:hAnsiTheme="minorEastAsia" w:cstheme="minorEastAsia"/>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cstheme="minorEastAsia"/>
          <w:b/>
          <w:i/>
          <w:color w:val="auto"/>
          <w:sz w:val="24"/>
          <w:szCs w:val="24"/>
          <w:highlight w:val="none"/>
        </w:rPr>
        <w:t xml:space="preserve">如属政府强制采购产品未提供认证证书的或认证证书提供不全的将视为未实质性响应采购要求</w:t>
      </w:r>
      <w:r>
        <w:rPr>
          <w:rFonts w:hint="eastAsia" w:asciiTheme="minorEastAsia" w:hAnsiTheme="minorEastAsia" w:cstheme="minorEastAsia"/>
          <w:i/>
          <w:color w:val="auto"/>
          <w:sz w:val="24"/>
          <w:szCs w:val="24"/>
          <w:highlight w:val="none"/>
        </w:rPr>
        <w:t xml:space="preserve">。</w:t>
      </w:r>
      <w:r>
        <w:rPr>
          <w:rFonts w:hint="eastAsia" w:asciiTheme="minorEastAsia" w:hAnsiTheme="minorEastAsia" w:cstheme="minorEastAsia"/>
          <w:color w:val="auto"/>
          <w:sz w:val="24"/>
          <w:szCs w:val="24"/>
          <w:highlight w:val="none"/>
        </w:rPr>
        <w:t xml:space="preserve">其他条件相同情况下，应当优先采购节能产品、环境标志产品。</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33.4.2 </w:t>
      </w:r>
      <w:r>
        <w:rPr>
          <w:rFonts w:hint="eastAsia" w:asciiTheme="minorEastAsia" w:hAnsiTheme="minorEastAsia" w:cstheme="minorEastAsia"/>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33.5</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绿色包装</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33.6</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政府采购创新产品</w:t>
      </w:r>
      <w:r/>
    </w:p>
    <w:p>
      <w:pPr>
        <w:ind w:firstLine="478"/>
        <w:spacing w:line="360" w:lineRule="auto"/>
        <w:rPr>
          <w:rFonts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采购人优先采购各级政府部门公开发布的有效期内的创新产品、创新服务、首台套、首购首用等《目录》的创新产品</w:t>
      </w:r>
      <w:r>
        <w:rPr>
          <w:rFonts w:hint="eastAsia" w:asciiTheme="minorEastAsia" w:hAnsiTheme="minorEastAsia" w:cstheme="minorEastAsia"/>
          <w:color w:val="auto"/>
          <w:sz w:val="24"/>
          <w:szCs w:val="24"/>
          <w:highlight w:val="none"/>
        </w:rPr>
        <w:t xml:space="preserve">。</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33.7</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绿色数据中心政策 </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本文件中若涉及到数据中心采购，采购人应依据《绿色数据中心政府采购需求标准（试行）》（财办库〔2023〕7号）文件精神</w:t>
      </w:r>
      <w:r>
        <w:rPr>
          <w:rFonts w:hint="eastAsia" w:asciiTheme="minorEastAsia" w:hAnsiTheme="minorEastAsia" w:cstheme="minorEastAsia"/>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33.8</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b/>
          <w:bCs/>
          <w:color w:val="auto"/>
          <w:sz w:val="24"/>
          <w:szCs w:val="24"/>
          <w:highlight w:val="none"/>
        </w:rPr>
        <w:t xml:space="preserve">实施本国产品标准及相关政策</w:t>
      </w:r>
      <w:r/>
    </w:p>
    <w:p>
      <w:pPr>
        <w:ind w:firstLine="482"/>
        <w:spacing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1.本项目对采购本国产品给予政策支持，具体内容见招标文件“第五章 评标方法与评标标准”。</w:t>
      </w:r>
      <w:r/>
    </w:p>
    <w:p>
      <w:pPr>
        <w:ind w:firstLine="482"/>
        <w:spacing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b/>
          <w:bCs/>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cstheme="minorEastAsia"/>
          <w:b/>
          <w:bCs/>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33.9</w:t>
      </w:r>
      <w:r>
        <w:rPr>
          <w:rFonts w:hint="eastAsia" w:asciiTheme="minorEastAsia" w:hAnsi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rPr>
        <w:t xml:space="preserve">履约保证金政策</w:t>
      </w:r>
      <w:r/>
    </w:p>
    <w:p>
      <w:pPr>
        <w:pStyle w:val="1015"/>
        <w:ind w:left="0" w:firstLine="560"/>
        <w:spacing w:after="0"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确需收取履约保证金的，履约保证金的缴纳形式：</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34、预付款制度</w:t>
      </w:r>
      <w:r/>
    </w:p>
    <w:p>
      <w:pPr>
        <w:ind w:firstLine="480"/>
        <w:spacing w:line="360" w:lineRule="auto"/>
        <w:rPr>
          <w:rFonts w:ascii="宋体" w:hAnsi="宋体" w:cs="宋体"/>
          <w:b/>
          <w:color w:val="auto"/>
          <w:sz w:val="48"/>
          <w:szCs w:val="44"/>
          <w:highlight w:val="none"/>
        </w:rPr>
      </w:pPr>
      <w:r>
        <w:rPr>
          <w:rFonts w:hint="eastAsia" w:asciiTheme="minorEastAsia" w:hAnsiTheme="minorEastAsia" w:cstheme="minorEastAsia"/>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bookmarkStart w:id="163" w:name="_Toc479757211"/>
      <w:r/>
      <w:bookmarkStart w:id="164" w:name="_Toc20823346"/>
      <w:r/>
      <w:bookmarkStart w:id="165" w:name="_Toc120614244"/>
      <w:r/>
      <w:bookmarkStart w:id="166" w:name="_Toc462564139"/>
      <w:r/>
      <w:bookmarkStart w:id="167" w:name="_Toc16938590"/>
      <w:r/>
      <w:bookmarkStart w:id="168" w:name="_Hlt16619350"/>
      <w:r/>
      <w:bookmarkStart w:id="169" w:name="_Hlt16619369"/>
      <w:r>
        <w:rPr>
          <w:rFonts w:hint="eastAsia" w:ascii="宋体" w:hAnsi="宋体" w:cs="宋体"/>
          <w:b/>
          <w:color w:val="auto"/>
          <w:sz w:val="48"/>
          <w:szCs w:val="44"/>
          <w:highlight w:val="none"/>
        </w:rPr>
        <w:br w:type="page" w:clear="all"/>
      </w:r>
      <w:r/>
    </w:p>
    <w:p>
      <w:pPr>
        <w:ind w:firstLine="0"/>
        <w:jc w:val="center"/>
        <w:widowControl/>
        <w:rPr>
          <w:rFonts w:ascii="黑体" w:hAnsi="黑体" w:eastAsia="黑体" w:cs="黑体"/>
          <w:bCs/>
          <w:color w:val="auto"/>
          <w:sz w:val="44"/>
          <w:highlight w:val="none"/>
        </w:rPr>
      </w:pPr>
      <w:r>
        <w:rPr>
          <w:rFonts w:hint="eastAsia" w:ascii="黑体" w:hAnsi="黑体" w:eastAsia="黑体" w:cs="黑体"/>
          <w:bCs/>
          <w:color w:val="auto"/>
          <w:sz w:val="44"/>
          <w:highlight w:val="none"/>
        </w:rPr>
        <w:t xml:space="preserve">第三章  合同条款</w:t>
      </w:r>
      <w:r/>
    </w:p>
    <w:p>
      <w:pPr>
        <w:jc w:val="center"/>
        <w:rPr>
          <w:b/>
          <w:bCs/>
          <w:color w:val="auto"/>
          <w:spacing w:val="-20"/>
          <w:sz w:val="48"/>
          <w:szCs w:val="48"/>
          <w:highlight w:val="none"/>
        </w:rPr>
      </w:pPr>
      <w:r/>
      <w:bookmarkStart w:id="170" w:name="_Toc3995"/>
      <w:r/>
      <w:r/>
    </w:p>
    <w:p>
      <w:pPr>
        <w:jc w:val="center"/>
        <w:rPr>
          <w:b/>
          <w:bCs/>
          <w:color w:val="auto"/>
          <w:spacing w:val="-20"/>
          <w:sz w:val="48"/>
          <w:szCs w:val="48"/>
          <w:highlight w:val="none"/>
        </w:rPr>
      </w:pPr>
      <w:r>
        <w:rPr>
          <w:b/>
          <w:bCs/>
          <w:color w:val="auto"/>
          <w:spacing w:val="-20"/>
          <w:sz w:val="48"/>
          <w:szCs w:val="48"/>
          <w:highlight w:val="none"/>
        </w:rPr>
      </w:r>
      <w:r/>
    </w:p>
    <w:p>
      <w:pPr>
        <w:jc w:val="center"/>
        <w:rPr>
          <w:b/>
          <w:bCs/>
          <w:color w:val="auto"/>
          <w:spacing w:val="-20"/>
          <w:sz w:val="48"/>
          <w:szCs w:val="48"/>
          <w:highlight w:val="none"/>
        </w:rPr>
      </w:pPr>
      <w:r>
        <w:rPr>
          <w:b/>
          <w:bCs/>
          <w:color w:val="auto"/>
          <w:spacing w:val="-20"/>
          <w:sz w:val="48"/>
          <w:szCs w:val="48"/>
          <w:highlight w:val="none"/>
        </w:rPr>
      </w:r>
      <w:r/>
    </w:p>
    <w:p>
      <w:pPr>
        <w:jc w:val="center"/>
        <w:rPr>
          <w:b/>
          <w:bCs/>
          <w:color w:val="auto"/>
          <w:spacing w:val="-20"/>
          <w:sz w:val="48"/>
          <w:szCs w:val="48"/>
          <w:highlight w:val="none"/>
        </w:rPr>
      </w:pPr>
      <w:r>
        <w:rPr>
          <w:b/>
          <w:bCs/>
          <w:color w:val="auto"/>
          <w:spacing w:val="-20"/>
          <w:sz w:val="48"/>
          <w:szCs w:val="48"/>
          <w:highlight w:val="none"/>
        </w:rPr>
      </w:r>
      <w:r/>
    </w:p>
    <w:p>
      <w:pPr>
        <w:pStyle w:val="1028"/>
        <w:jc w:val="center"/>
        <w:spacing w:after="0"/>
        <w:rPr>
          <w:b/>
          <w:bCs/>
          <w:color w:val="auto"/>
          <w:spacing w:val="-20"/>
          <w:sz w:val="48"/>
          <w:szCs w:val="48"/>
          <w:highlight w:val="none"/>
        </w:rPr>
      </w:pPr>
      <w:r>
        <w:rPr>
          <w:rFonts w:hint="eastAsia"/>
          <w:b/>
          <w:bCs/>
          <w:color w:val="auto"/>
          <w:spacing w:val="-20"/>
          <w:sz w:val="48"/>
          <w:szCs w:val="48"/>
          <w:highlight w:val="none"/>
        </w:rPr>
        <w:t xml:space="preserve">政府采购货物买卖合同</w:t>
      </w:r>
      <w:r/>
    </w:p>
    <w:p>
      <w:pPr>
        <w:jc w:val="center"/>
        <w:rPr>
          <w:color w:val="auto"/>
          <w:sz w:val="30"/>
          <w:highlight w:val="none"/>
        </w:rPr>
      </w:pPr>
      <w:r>
        <w:rPr>
          <w:color w:val="auto"/>
          <w:sz w:val="30"/>
          <w:highlight w:val="none"/>
        </w:rPr>
      </w:r>
      <w:r/>
    </w:p>
    <w:p>
      <w:pPr>
        <w:rPr>
          <w:color w:val="auto"/>
          <w:sz w:val="30"/>
          <w:highlight w:val="none"/>
        </w:rPr>
      </w:pPr>
      <w:r>
        <w:rPr>
          <w:color w:val="auto"/>
          <w:sz w:val="30"/>
          <w:highlight w:val="none"/>
        </w:rPr>
      </w:r>
      <w:r/>
    </w:p>
    <w:p>
      <w:pPr>
        <w:rPr>
          <w:color w:val="auto"/>
          <w:sz w:val="30"/>
          <w:highlight w:val="none"/>
        </w:rPr>
      </w:pPr>
      <w:r>
        <w:rPr>
          <w:color w:val="auto"/>
          <w:sz w:val="30"/>
          <w:highlight w:val="none"/>
        </w:rPr>
      </w:r>
      <w:r/>
    </w:p>
    <w:p>
      <w:pPr>
        <w:rPr>
          <w:color w:val="auto"/>
          <w:sz w:val="30"/>
          <w:highlight w:val="none"/>
        </w:rPr>
      </w:pPr>
      <w:r>
        <w:rPr>
          <w:color w:val="auto"/>
          <w:sz w:val="30"/>
          <w:highlight w:val="none"/>
        </w:rPr>
      </w:r>
      <w:r/>
    </w:p>
    <w:p>
      <w:pPr>
        <w:ind w:left="420"/>
        <w:rPr>
          <w:rFonts w:hint="eastAsia" w:eastAsiaTheme="minorEastAsia"/>
          <w:color w:val="auto"/>
          <w:sz w:val="30"/>
          <w:highlight w:val="none"/>
          <w:lang w:eastAsia="zh-CN"/>
        </w:rPr>
      </w:pPr>
      <w:r>
        <w:rPr>
          <w:rFonts w:hint="eastAsia"/>
          <w:color w:val="auto"/>
          <w:sz w:val="30"/>
          <w:highlight w:val="none"/>
        </w:rPr>
        <w:t xml:space="preserve">项目名称：</w:t>
      </w:r>
      <w:r>
        <w:rPr>
          <w:rFonts w:hint="eastAsia"/>
          <w:color w:val="auto"/>
          <w:sz w:val="28"/>
          <w:szCs w:val="28"/>
          <w:highlight w:val="none"/>
          <w:u w:val="single"/>
          <w:lang w:eastAsia="zh-CN"/>
        </w:rPr>
        <w:t xml:space="preserve">盐都区应急管理局快速处置队建设装备采购项目</w:t>
      </w:r>
      <w:r/>
    </w:p>
    <w:p>
      <w:pPr>
        <w:ind w:left="420"/>
        <w:rPr>
          <w:color w:val="auto"/>
          <w:sz w:val="30"/>
          <w:highlight w:val="none"/>
        </w:rPr>
      </w:pPr>
      <w:r>
        <w:rPr>
          <w:rFonts w:hint="eastAsia"/>
          <w:color w:val="auto"/>
          <w:sz w:val="30"/>
          <w:highlight w:val="none"/>
        </w:rPr>
        <w:t xml:space="preserve">合同编号：</w:t>
      </w:r>
      <w:r/>
    </w:p>
    <w:p>
      <w:pPr>
        <w:ind w:left="420"/>
        <w:rPr>
          <w:color w:val="auto"/>
          <w:sz w:val="30"/>
          <w:highlight w:val="none"/>
        </w:rPr>
      </w:pPr>
      <w:r>
        <w:rPr>
          <w:rFonts w:hint="eastAsia"/>
          <w:color w:val="auto"/>
          <w:sz w:val="30"/>
          <w:highlight w:val="none"/>
        </w:rPr>
        <w:t xml:space="preserve">甲    方：</w:t>
      </w:r>
      <w:r>
        <w:rPr>
          <w:rFonts w:hint="eastAsia"/>
          <w:color w:val="auto"/>
          <w:sz w:val="28"/>
          <w:szCs w:val="28"/>
          <w:highlight w:val="none"/>
          <w:u w:val="single"/>
        </w:rPr>
        <w:t xml:space="preserve">盐城市盐都区应急管理局</w:t>
      </w:r>
      <w:r/>
    </w:p>
    <w:p>
      <w:pPr>
        <w:ind w:left="420"/>
        <w:rPr>
          <w:color w:val="auto"/>
          <w:sz w:val="30"/>
          <w:highlight w:val="none"/>
        </w:rPr>
      </w:pPr>
      <w:r>
        <w:rPr>
          <w:rFonts w:hint="eastAsia"/>
          <w:color w:val="auto"/>
          <w:sz w:val="30"/>
          <w:highlight w:val="none"/>
        </w:rPr>
        <w:t xml:space="preserve">乙    方：</w:t>
      </w:r>
      <w:r/>
    </w:p>
    <w:p>
      <w:pPr>
        <w:ind w:left="420"/>
        <w:rPr>
          <w:color w:val="auto"/>
          <w:sz w:val="30"/>
          <w:highlight w:val="none"/>
        </w:rPr>
      </w:pPr>
      <w:r>
        <w:rPr>
          <w:rFonts w:hint="eastAsia"/>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bookmarkEnd w:id="170"/>
      <w:r/>
      <w:r/>
    </w:p>
    <w:p>
      <w:pPr>
        <w:jc w:val="center"/>
        <w:keepLines/>
        <w:keepNext/>
        <w:spacing w:before="240" w:after="240" w:line="400" w:lineRule="exact"/>
        <w:rPr>
          <w:rFonts w:ascii="黑体" w:hAnsi="华文中宋" w:eastAsia="黑体"/>
          <w:b/>
          <w:color w:val="auto"/>
          <w:sz w:val="28"/>
          <w:szCs w:val="28"/>
          <w:highlight w:val="none"/>
        </w:rPr>
        <w:outlineLvl w:val="1"/>
      </w:pPr>
      <w:r/>
      <w:bookmarkStart w:id="171" w:name="_Toc22209"/>
      <w:r>
        <w:rPr>
          <w:rFonts w:hint="eastAsia" w:ascii="黑体" w:hAnsi="黑体" w:eastAsia="黑体"/>
          <w:b/>
          <w:color w:val="auto"/>
          <w:sz w:val="28"/>
          <w:szCs w:val="28"/>
          <w:highlight w:val="none"/>
        </w:rPr>
        <w:t xml:space="preserve">第一节 </w:t>
      </w:r>
      <w:r>
        <w:rPr>
          <w:rFonts w:hint="eastAsia" w:ascii="黑体" w:hAnsi="华文中宋" w:eastAsia="黑体"/>
          <w:b/>
          <w:color w:val="auto"/>
          <w:sz w:val="28"/>
          <w:szCs w:val="28"/>
          <w:highlight w:val="none"/>
        </w:rPr>
        <w:t xml:space="preserve">政府采购合同协议书</w:t>
      </w:r>
      <w:bookmarkEnd w:id="171"/>
      <w:r/>
      <w:r/>
    </w:p>
    <w:p>
      <w:pPr>
        <w:spacing w:line="480" w:lineRule="exact"/>
        <w:rPr>
          <w:color w:val="auto"/>
          <w:sz w:val="24"/>
          <w:highlight w:val="none"/>
        </w:rPr>
      </w:pPr>
      <w:r>
        <w:rPr>
          <w:rFonts w:hint="eastAsia"/>
          <w:color w:val="auto"/>
          <w:sz w:val="24"/>
          <w:highlight w:val="none"/>
        </w:rPr>
        <w:t xml:space="preserve">甲方（全称）：</w:t>
      </w:r>
      <w:r>
        <w:rPr>
          <w:rFonts w:hint="eastAsia"/>
          <w:color w:val="auto"/>
          <w:sz w:val="24"/>
          <w:highlight w:val="none"/>
          <w:u w:val="single"/>
        </w:rPr>
        <w:t xml:space="preserve">盐城市盐都区应急管理局</w:t>
      </w:r>
      <w:r>
        <w:rPr>
          <w:rFonts w:hint="eastAsia"/>
          <w:color w:val="auto"/>
          <w:highlight w:val="none"/>
        </w:rPr>
        <w:t xml:space="preserve">（采购人）</w:t>
      </w:r>
      <w:r/>
    </w:p>
    <w:p>
      <w:pPr>
        <w:spacing w:line="480" w:lineRule="exact"/>
        <w:rPr>
          <w:color w:val="auto"/>
          <w:sz w:val="24"/>
          <w:highlight w:val="none"/>
        </w:rPr>
      </w:pPr>
      <w:r>
        <w:rPr>
          <w:rFonts w:hint="eastAsia"/>
          <w:color w:val="auto"/>
          <w:sz w:val="24"/>
          <w:highlight w:val="none"/>
        </w:rPr>
        <w:t xml:space="preserve">乙方（全称）：_________________________________</w:t>
      </w:r>
      <w:r>
        <w:rPr>
          <w:rFonts w:hint="eastAsia"/>
          <w:color w:val="auto"/>
          <w:highlight w:val="none"/>
        </w:rPr>
        <w:t xml:space="preserve">（供应商）</w:t>
      </w:r>
      <w:r/>
    </w:p>
    <w:p>
      <w:pPr>
        <w:ind w:firstLine="480"/>
        <w:spacing w:line="480" w:lineRule="exact"/>
        <w:rPr>
          <w:color w:val="auto"/>
          <w:sz w:val="24"/>
          <w:highlight w:val="none"/>
        </w:rPr>
      </w:pPr>
      <w:r>
        <w:rPr>
          <w:rFonts w:hint="eastAsia"/>
          <w:color w:val="auto"/>
          <w:sz w:val="24"/>
          <w:highlight w:val="none"/>
        </w:rPr>
        <w:t xml:space="preserve">依据《中华人民共和国民法典》、《中华人民共和国政府采购法》等有关的法律法规，以及本采购项目的采购文件、乙方的《投标（响应）文件》及《中标（成交）通知书》，甲乙双方同意签订本合同。具体情况及要求如下：</w:t>
      </w:r>
      <w:r/>
    </w:p>
    <w:p>
      <w:pPr>
        <w:numPr>
          <w:ilvl w:val="0"/>
          <w:numId w:val="3"/>
        </w:numPr>
        <w:ind w:firstLine="482"/>
        <w:jc w:val="both"/>
        <w:spacing w:line="480" w:lineRule="exact"/>
        <w:rPr>
          <w:b/>
          <w:color w:val="auto"/>
          <w:sz w:val="24"/>
          <w:highlight w:val="none"/>
        </w:rPr>
      </w:pPr>
      <w:r>
        <w:rPr>
          <w:rFonts w:hint="eastAsia"/>
          <w:b/>
          <w:color w:val="auto"/>
          <w:sz w:val="24"/>
          <w:highlight w:val="none"/>
        </w:rPr>
        <w:t xml:space="preserve">项目信息</w:t>
      </w:r>
      <w:r/>
    </w:p>
    <w:p>
      <w:pPr>
        <w:ind w:firstLine="480"/>
        <w:jc w:val="both"/>
        <w:spacing w:line="480" w:lineRule="exact"/>
        <w:rPr>
          <w:rFonts w:hint="eastAsia" w:eastAsiaTheme="minorEastAsia"/>
          <w:color w:val="auto"/>
          <w:sz w:val="24"/>
          <w:highlight w:val="none"/>
          <w:u w:val="single"/>
          <w:lang w:eastAsia="zh-CN"/>
        </w:rPr>
      </w:pPr>
      <w:r>
        <w:rPr>
          <w:rFonts w:hint="eastAsia"/>
          <w:color w:val="auto"/>
          <w:sz w:val="24"/>
          <w:highlight w:val="none"/>
        </w:rPr>
        <w:t xml:space="preserve">采购项目名称：</w:t>
      </w:r>
      <w:r>
        <w:rPr>
          <w:rFonts w:hint="eastAsia"/>
          <w:color w:val="auto"/>
          <w:sz w:val="24"/>
          <w:szCs w:val="20"/>
          <w:highlight w:val="none"/>
          <w:u w:val="single"/>
          <w:lang w:eastAsia="zh-CN"/>
        </w:rPr>
        <w:t xml:space="preserve">盐都区应急管理局快速处置队建设装备采购项目</w:t>
      </w:r>
      <w:r/>
    </w:p>
    <w:p>
      <w:pPr>
        <w:ind w:firstLine="480"/>
        <w:jc w:val="both"/>
        <w:spacing w:line="480" w:lineRule="exact"/>
        <w:rPr>
          <w:color w:val="auto"/>
          <w:sz w:val="24"/>
          <w:highlight w:val="none"/>
          <w:u w:val="single"/>
        </w:rPr>
      </w:pPr>
      <w:r>
        <w:rPr>
          <w:rFonts w:hint="eastAsia"/>
          <w:color w:val="auto"/>
          <w:sz w:val="24"/>
          <w:highlight w:val="none"/>
        </w:rPr>
        <w:t xml:space="preserve">采购项目编号：_________________________________</w:t>
      </w:r>
      <w:r/>
    </w:p>
    <w:p>
      <w:pPr>
        <w:ind w:firstLine="480"/>
        <w:spacing w:line="480" w:lineRule="exact"/>
        <w:rPr>
          <w:color w:val="auto"/>
          <w:sz w:val="24"/>
          <w:highlight w:val="none"/>
        </w:rPr>
      </w:pPr>
      <w:r>
        <w:rPr>
          <w:rFonts w:hint="eastAsia"/>
          <w:color w:val="auto"/>
          <w:sz w:val="24"/>
          <w:highlight w:val="none"/>
        </w:rPr>
        <w:t xml:space="preserve">（2）采购计划编号：_________________________________</w:t>
      </w:r>
      <w:r/>
    </w:p>
    <w:p>
      <w:pPr>
        <w:ind w:firstLine="480"/>
        <w:spacing w:line="480" w:lineRule="exact"/>
        <w:rPr>
          <w:rFonts w:hint="eastAsia" w:eastAsiaTheme="minorEastAsia"/>
          <w:color w:val="auto"/>
          <w:sz w:val="24"/>
          <w:highlight w:val="none"/>
          <w:lang w:eastAsia="zh-CN"/>
        </w:rPr>
      </w:pPr>
      <w:r>
        <w:rPr>
          <w:rFonts w:hint="eastAsia"/>
          <w:color w:val="auto"/>
          <w:sz w:val="24"/>
          <w:highlight w:val="none"/>
        </w:rPr>
        <w:t xml:space="preserve">（3）项目内容：</w:t>
      </w:r>
      <w:r>
        <w:rPr>
          <w:rFonts w:hint="eastAsia"/>
          <w:color w:val="auto"/>
          <w:sz w:val="24"/>
          <w:szCs w:val="20"/>
          <w:highlight w:val="none"/>
          <w:u w:val="single"/>
          <w:lang w:eastAsia="zh-CN"/>
        </w:rPr>
        <w:t xml:space="preserve">盐都区应急管理局快速处置队建设装备采购项目</w:t>
      </w:r>
      <w:r/>
    </w:p>
    <w:p>
      <w:pPr>
        <w:ind w:firstLine="480"/>
        <w:spacing w:line="480" w:lineRule="exact"/>
        <w:rPr>
          <w:color w:val="auto"/>
          <w:sz w:val="24"/>
          <w:highlight w:val="none"/>
        </w:rPr>
      </w:pPr>
      <w:r>
        <w:rPr>
          <w:rFonts w:hint="eastAsia"/>
          <w:color w:val="auto"/>
          <w:sz w:val="24"/>
          <w:highlight w:val="none"/>
        </w:rPr>
        <w:t xml:space="preserve">采购标的及数量（台/套</w:t>
      </w:r>
      <w:r>
        <w:rPr>
          <w:color w:val="auto"/>
          <w:sz w:val="24"/>
          <w:highlight w:val="none"/>
        </w:rPr>
        <w:t xml:space="preserve">/</w:t>
      </w:r>
      <w:r>
        <w:rPr>
          <w:rFonts w:hint="eastAsia"/>
          <w:color w:val="auto"/>
          <w:sz w:val="24"/>
          <w:highlight w:val="none"/>
        </w:rPr>
        <w:t xml:space="preserve">个</w:t>
      </w:r>
      <w:r>
        <w:rPr>
          <w:color w:val="auto"/>
          <w:sz w:val="24"/>
          <w:highlight w:val="none"/>
        </w:rPr>
        <w:t xml:space="preserve">/</w:t>
      </w:r>
      <w:r>
        <w:rPr>
          <w:rFonts w:hint="eastAsia"/>
          <w:color w:val="auto"/>
          <w:sz w:val="24"/>
          <w:highlight w:val="none"/>
        </w:rPr>
        <w:t xml:space="preserve">架</w:t>
      </w:r>
      <w:r>
        <w:rPr>
          <w:color w:val="auto"/>
          <w:sz w:val="24"/>
          <w:highlight w:val="none"/>
        </w:rPr>
        <w:t xml:space="preserve">/</w:t>
      </w:r>
      <w:r>
        <w:rPr>
          <w:rFonts w:hint="eastAsia"/>
          <w:color w:val="auto"/>
          <w:sz w:val="24"/>
          <w:highlight w:val="none"/>
        </w:rPr>
        <w:t xml:space="preserve">组等） _____________________________</w:t>
      </w:r>
      <w:r/>
    </w:p>
    <w:p>
      <w:pPr>
        <w:ind w:firstLine="480"/>
        <w:spacing w:line="480" w:lineRule="exact"/>
        <w:rPr>
          <w:color w:val="auto"/>
          <w:sz w:val="24"/>
          <w:highlight w:val="none"/>
        </w:rPr>
      </w:pPr>
      <w:r>
        <w:rPr>
          <w:rFonts w:hint="eastAsia"/>
          <w:color w:val="auto"/>
          <w:sz w:val="24"/>
          <w:highlight w:val="none"/>
        </w:rPr>
        <w:t xml:space="preserve">品牌：_______________规格型号：_________________________</w:t>
      </w:r>
      <w:r/>
    </w:p>
    <w:p>
      <w:pPr>
        <w:ind w:firstLine="480"/>
        <w:spacing w:line="480" w:lineRule="exact"/>
        <w:rPr>
          <w:color w:val="auto"/>
          <w:sz w:val="24"/>
          <w:highlight w:val="none"/>
        </w:rPr>
      </w:pPr>
      <w:r>
        <w:rPr>
          <w:rFonts w:hint="eastAsia"/>
          <w:color w:val="auto"/>
          <w:sz w:val="24"/>
          <w:highlight w:val="none"/>
        </w:rPr>
        <w:t xml:space="preserve">采购标的的技术要求、商务要求具体见附件。</w:t>
      </w:r>
      <w:r/>
    </w:p>
    <w:p>
      <w:pPr>
        <w:ind w:firstLine="480"/>
        <w:spacing w:line="480" w:lineRule="exact"/>
        <w:widowControl/>
        <w:rPr>
          <w:color w:val="auto"/>
          <w:sz w:val="24"/>
          <w:highlight w:val="none"/>
        </w:rPr>
      </w:pPr>
      <w:r>
        <w:rPr>
          <w:rFonts w:hint="eastAsia"/>
          <w:color w:val="auto"/>
          <w:sz w:val="24"/>
          <w:highlight w:val="none"/>
        </w:rPr>
        <w:t xml:space="preserve">（</w:t>
      </w:r>
      <w:r>
        <w:rPr>
          <w:color w:val="auto"/>
          <w:sz w:val="24"/>
          <w:highlight w:val="none"/>
        </w:rPr>
        <w:t xml:space="preserve">4</w:t>
      </w:r>
      <w:r>
        <w:rPr>
          <w:rFonts w:hint="eastAsia"/>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color w:val="auto"/>
          <w:sz w:val="24"/>
          <w:highlight w:val="none"/>
        </w:rPr>
        <w:t xml:space="preserve">部门集中采购  </w:t>
      </w:r>
      <w:r>
        <w:rPr>
          <w:rFonts w:ascii="Wingdings" w:hAnsi="Wingdings" w:eastAsia="Wingdings" w:cs="Wingdings"/>
          <w:color w:val="auto"/>
          <w:sz w:val="24"/>
          <w:highlight w:val="none"/>
        </w:rPr>
        <w:t xml:space="preserve"></w:t>
      </w:r>
      <w:r>
        <w:rPr>
          <w:rFonts w:hint="eastAsia"/>
          <w:color w:val="auto"/>
          <w:sz w:val="24"/>
          <w:highlight w:val="none"/>
        </w:rPr>
        <w:t xml:space="preserve">分散采购</w:t>
      </w:r>
      <w:r/>
    </w:p>
    <w:p>
      <w:pPr>
        <w:ind w:firstLine="480"/>
        <w:spacing w:line="480" w:lineRule="exact"/>
        <w:widowControl/>
        <w:rPr>
          <w:color w:val="auto"/>
          <w:sz w:val="24"/>
          <w:highlight w:val="none"/>
        </w:rPr>
      </w:pPr>
      <w:r>
        <w:rPr>
          <w:rFonts w:hint="eastAsia"/>
          <w:color w:val="auto"/>
          <w:sz w:val="24"/>
          <w:highlight w:val="none"/>
        </w:rPr>
        <w:t xml:space="preserve">（</w:t>
      </w:r>
      <w:r>
        <w:rPr>
          <w:color w:val="auto"/>
          <w:sz w:val="24"/>
          <w:highlight w:val="none"/>
        </w:rPr>
        <w:t xml:space="preserve">5</w:t>
      </w:r>
      <w:r>
        <w:rPr>
          <w:rFonts w:hint="eastAsia"/>
          <w:color w:val="auto"/>
          <w:sz w:val="24"/>
          <w:highlight w:val="none"/>
        </w:rPr>
        <w:t xml:space="preserve">）政府采购方式：</w:t>
      </w: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公开招标</w:t>
      </w:r>
      <w:r>
        <w:rPr>
          <w:rFonts w:ascii="Wingdings" w:hAnsi="Wingdings" w:eastAsia="Wingdings" w:cs="Wingdings"/>
          <w:color w:val="auto"/>
          <w:sz w:val="24"/>
          <w:highlight w:val="none"/>
        </w:rPr>
        <w:t xml:space="preserve"></w:t>
      </w:r>
      <w:r>
        <w:rPr>
          <w:rFonts w:hint="eastAsia"/>
          <w:color w:val="auto"/>
          <w:sz w:val="24"/>
          <w:highlight w:val="none"/>
        </w:rPr>
        <w:t xml:space="preserve">邀请招标</w:t>
      </w:r>
      <w:r>
        <w:rPr>
          <w:rFonts w:ascii="Wingdings" w:hAnsi="Wingdings" w:eastAsia="Wingdings" w:cs="Wingdings"/>
          <w:color w:val="auto"/>
          <w:sz w:val="24"/>
          <w:highlight w:val="none"/>
        </w:rPr>
        <w:t xml:space="preserve"></w:t>
      </w:r>
      <w:r>
        <w:rPr>
          <w:rFonts w:hint="eastAsia"/>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color w:val="auto"/>
          <w:sz w:val="24"/>
          <w:highlight w:val="none"/>
        </w:rPr>
        <w:t xml:space="preserve">竞争性磋商</w:t>
      </w:r>
      <w:r/>
    </w:p>
    <w:p>
      <w:pPr>
        <w:ind w:firstLine="480"/>
        <w:spacing w:line="480" w:lineRule="exact"/>
        <w:widowControl/>
        <w:rPr>
          <w:color w:val="auto"/>
          <w:sz w:val="24"/>
          <w:highlight w:val="none"/>
          <w:u w:val="single"/>
        </w:rPr>
      </w:pPr>
      <w:r>
        <w:rPr>
          <w:rFonts w:ascii="Wingdings" w:hAnsi="Wingdings" w:eastAsia="Wingdings" w:cs="Wingdings"/>
          <w:color w:val="auto"/>
          <w:sz w:val="24"/>
          <w:highlight w:val="none"/>
        </w:rPr>
        <w:t xml:space="preserve"></w:t>
      </w:r>
      <w:r>
        <w:rPr>
          <w:rFonts w:hint="eastAsia"/>
          <w:color w:val="auto"/>
          <w:sz w:val="24"/>
          <w:highlight w:val="none"/>
        </w:rPr>
        <w:t xml:space="preserve">询价</w:t>
      </w:r>
      <w:r>
        <w:rPr>
          <w:rFonts w:ascii="Wingdings" w:hAnsi="Wingdings" w:eastAsia="Wingdings" w:cs="Wingdings"/>
          <w:color w:val="auto"/>
          <w:sz w:val="24"/>
          <w:highlight w:val="none"/>
        </w:rPr>
        <w:t xml:space="preserve"></w:t>
      </w:r>
      <w:r>
        <w:rPr>
          <w:rFonts w:hint="eastAsia"/>
          <w:color w:val="auto"/>
          <w:sz w:val="24"/>
          <w:highlight w:val="none"/>
        </w:rPr>
        <w:t xml:space="preserve">单一来源</w:t>
      </w:r>
      <w:r>
        <w:rPr>
          <w:rFonts w:ascii="Wingdings" w:hAnsi="Wingdings" w:eastAsia="Wingdings" w:cs="Wingdings"/>
          <w:color w:val="auto"/>
          <w:sz w:val="24"/>
          <w:highlight w:val="none"/>
        </w:rPr>
        <w:t xml:space="preserve"></w:t>
      </w:r>
      <w:r>
        <w:rPr>
          <w:rFonts w:hint="eastAsia"/>
          <w:color w:val="auto"/>
          <w:sz w:val="24"/>
          <w:highlight w:val="none"/>
        </w:rPr>
        <w:t xml:space="preserve">框架协议</w:t>
      </w:r>
      <w:r>
        <w:rPr>
          <w:rFonts w:ascii="Wingdings" w:hAnsi="Wingdings" w:eastAsia="Wingdings" w:cs="Wingdings"/>
          <w:color w:val="auto"/>
          <w:sz w:val="24"/>
          <w:highlight w:val="none"/>
        </w:rPr>
        <w:t xml:space="preserve"></w:t>
      </w:r>
      <w:r>
        <w:rPr>
          <w:rFonts w:hint="eastAsia"/>
          <w:color w:val="auto"/>
          <w:sz w:val="24"/>
          <w:highlight w:val="none"/>
        </w:rPr>
        <w:t xml:space="preserve">其他：</w:t>
      </w:r>
      <w:r/>
    </w:p>
    <w:p>
      <w:pPr>
        <w:ind w:firstLine="480"/>
        <w:spacing w:line="480" w:lineRule="exact"/>
        <w:widowControl/>
        <w:rPr>
          <w:color w:val="auto"/>
          <w:sz w:val="24"/>
          <w:highlight w:val="none"/>
          <w:u w:val="single"/>
        </w:rPr>
      </w:pPr>
      <w:r>
        <w:rPr>
          <w:rFonts w:hint="eastAsia" w:eastAsia="华文楷体" w:cs="华文楷体"/>
          <w:color w:val="auto"/>
          <w:sz w:val="24"/>
          <w:highlight w:val="none"/>
        </w:rPr>
        <w:t xml:space="preserve">（</w:t>
      </w:r>
      <w:r>
        <w:rPr>
          <w:rFonts w:eastAsia="华文楷体" w:cs="华文楷体"/>
          <w:color w:val="auto"/>
          <w:sz w:val="24"/>
          <w:highlight w:val="none"/>
        </w:rPr>
        <w:t xml:space="preserve">6</w:t>
      </w:r>
      <w:r>
        <w:rPr>
          <w:rFonts w:hint="eastAsia" w:eastAsia="华文楷体" w:cs="华文楷体"/>
          <w:color w:val="auto"/>
          <w:sz w:val="24"/>
          <w:highlight w:val="none"/>
        </w:rPr>
        <w:t xml:space="preserve">）</w:t>
      </w:r>
      <w:r>
        <w:rPr>
          <w:rFonts w:hint="eastAsia"/>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color w:val="auto"/>
          <w:sz w:val="24"/>
          <w:highlight w:val="none"/>
        </w:rPr>
        <w:t xml:space="preserve">是      </w:t>
      </w:r>
      <w:r>
        <w:rPr>
          <w:rFonts w:ascii="Wingdings" w:hAnsi="Wingdings" w:eastAsia="Wingdings" w:cs="Wingdings"/>
          <w:color w:val="auto"/>
          <w:sz w:val="24"/>
          <w:highlight w:val="none"/>
        </w:rPr>
        <w:t xml:space="preserve"></w:t>
      </w:r>
      <w:r>
        <w:rPr>
          <w:rFonts w:hint="eastAsia"/>
          <w:color w:val="auto"/>
          <w:sz w:val="24"/>
          <w:highlight w:val="none"/>
        </w:rPr>
        <w:t xml:space="preserve">否</w:t>
      </w:r>
      <w:r/>
    </w:p>
    <w:p>
      <w:pPr>
        <w:ind w:firstLine="480"/>
        <w:spacing w:line="480" w:lineRule="exact"/>
        <w:widowControl/>
        <w:rPr>
          <w:color w:val="auto"/>
          <w:sz w:val="24"/>
          <w:highlight w:val="none"/>
          <w:u w:val="single"/>
        </w:rPr>
      </w:pPr>
      <w:r>
        <w:rPr>
          <w:rFonts w:hint="eastAsia"/>
          <w:color w:val="auto"/>
          <w:sz w:val="24"/>
          <w:highlight w:val="none"/>
        </w:rPr>
        <w:t xml:space="preserve">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iCs/>
          <w:color w:val="auto"/>
          <w:sz w:val="24"/>
          <w:highlight w:val="none"/>
        </w:rPr>
        <w:t xml:space="preserve">是</w:t>
      </w:r>
      <w:r>
        <w:rPr>
          <w:rFonts w:ascii="Wingdings" w:hAnsi="Wingdings" w:eastAsia="Wingdings" w:cs="Wingdings"/>
          <w:iCs/>
          <w:color w:val="auto"/>
          <w:sz w:val="24"/>
          <w:highlight w:val="none"/>
        </w:rPr>
        <w:t xml:space="preserve"></w:t>
      </w:r>
      <w:r>
        <w:rPr>
          <w:rFonts w:hint="eastAsia"/>
          <w:iCs/>
          <w:color w:val="auto"/>
          <w:sz w:val="24"/>
          <w:highlight w:val="none"/>
        </w:rPr>
        <w:t xml:space="preserve">否</w:t>
      </w:r>
      <w:r/>
    </w:p>
    <w:p>
      <w:pPr>
        <w:ind w:firstLine="480"/>
        <w:spacing w:line="480" w:lineRule="exact"/>
        <w:widowControl/>
        <w:rPr>
          <w:color w:val="auto"/>
          <w:sz w:val="24"/>
          <w:highlight w:val="none"/>
          <w:u w:val="single"/>
        </w:rPr>
      </w:pPr>
      <w:r>
        <w:rPr>
          <w:rFonts w:hint="eastAsia"/>
          <w:color w:val="auto"/>
          <w:sz w:val="24"/>
          <w:highlight w:val="none"/>
        </w:rPr>
        <w:t xml:space="preserve">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iCs/>
          <w:color w:val="auto"/>
          <w:sz w:val="24"/>
          <w:highlight w:val="none"/>
        </w:rPr>
        <w:t xml:space="preserve">否</w:t>
      </w:r>
      <w:r/>
    </w:p>
    <w:p>
      <w:pPr>
        <w:ind w:firstLine="480"/>
        <w:spacing w:line="480" w:lineRule="exact"/>
        <w:widowControl/>
        <w:rPr>
          <w:color w:val="auto"/>
          <w:sz w:val="24"/>
          <w:highlight w:val="none"/>
          <w:u w:val="single"/>
        </w:rPr>
      </w:pPr>
      <w:r>
        <w:rPr>
          <w:rFonts w:hint="eastAsia"/>
          <w:color w:val="auto"/>
          <w:sz w:val="24"/>
          <w:highlight w:val="none"/>
        </w:rPr>
        <w:t xml:space="preserve">中标（成交）采购标的制造商是否为残疾人福利性单位：</w:t>
      </w:r>
      <w:r>
        <w:rPr>
          <w:rFonts w:ascii="Wingdings" w:hAnsi="Wingdings" w:eastAsia="Wingdings" w:cs="Wingdings"/>
          <w:iCs/>
          <w:color w:val="auto"/>
          <w:sz w:val="24"/>
          <w:highlight w:val="none"/>
        </w:rPr>
        <w:t xml:space="preserve"></w:t>
      </w:r>
      <w:r>
        <w:rPr>
          <w:rFonts w:hint="eastAsia"/>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iCs/>
          <w:color w:val="auto"/>
          <w:sz w:val="24"/>
          <w:highlight w:val="none"/>
        </w:rPr>
        <w:t xml:space="preserve">否</w:t>
      </w:r>
      <w:r/>
    </w:p>
    <w:p>
      <w:pPr>
        <w:ind w:firstLine="480"/>
        <w:spacing w:line="480" w:lineRule="exact"/>
        <w:rPr>
          <w:color w:val="auto"/>
          <w:sz w:val="24"/>
          <w:highlight w:val="none"/>
        </w:rPr>
      </w:pPr>
      <w:r>
        <w:rPr>
          <w:rFonts w:hint="eastAsia"/>
          <w:color w:val="auto"/>
          <w:sz w:val="24"/>
          <w:highlight w:val="none"/>
        </w:rPr>
        <w:t xml:space="preserve">中标（成交）采购标的制造商是否为监狱企业：</w:t>
      </w:r>
      <w:r>
        <w:rPr>
          <w:rFonts w:ascii="Wingdings" w:hAnsi="Wingdings" w:eastAsia="Wingdings" w:cs="Wingdings"/>
          <w:iCs/>
          <w:color w:val="auto"/>
          <w:sz w:val="24"/>
          <w:highlight w:val="none"/>
        </w:rPr>
        <w:t xml:space="preserve"></w:t>
      </w:r>
      <w:r>
        <w:rPr>
          <w:rFonts w:hint="eastAsia"/>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iCs/>
          <w:color w:val="auto"/>
          <w:sz w:val="24"/>
          <w:highlight w:val="none"/>
        </w:rPr>
        <w:t xml:space="preserve">否</w:t>
      </w:r>
      <w:r/>
    </w:p>
    <w:p>
      <w:pPr>
        <w:ind w:firstLine="480"/>
        <w:spacing w:line="480" w:lineRule="exact"/>
        <w:rPr>
          <w:color w:val="auto"/>
          <w:sz w:val="24"/>
          <w:highlight w:val="none"/>
        </w:rPr>
      </w:pPr>
      <w:r>
        <w:rPr>
          <w:rFonts w:hint="eastAsia"/>
          <w:color w:val="auto"/>
          <w:sz w:val="24"/>
          <w:highlight w:val="none"/>
        </w:rPr>
        <w:t xml:space="preserve">（</w:t>
      </w:r>
      <w:r>
        <w:rPr>
          <w:color w:val="auto"/>
          <w:sz w:val="24"/>
          <w:highlight w:val="none"/>
        </w:rPr>
        <w:t xml:space="preserve">7</w:t>
      </w:r>
      <w:r>
        <w:rPr>
          <w:rFonts w:hint="eastAsia"/>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iCs/>
          <w:color w:val="auto"/>
          <w:sz w:val="24"/>
          <w:highlight w:val="none"/>
        </w:rPr>
        <w:t xml:space="preserve">是       </w:t>
      </w:r>
      <w:r>
        <w:rPr>
          <w:rFonts w:ascii="Wingdings" w:hAnsi="Wingdings" w:eastAsia="Wingdings" w:cs="Wingdings"/>
          <w:color w:val="auto"/>
          <w:sz w:val="24"/>
          <w:szCs w:val="20"/>
          <w:highlight w:val="none"/>
          <w:lang w:val="zh-CN"/>
        </w:rPr>
        <w:t xml:space="preserve"></w:t>
      </w:r>
      <w:r>
        <w:rPr>
          <w:rFonts w:hint="eastAsia"/>
          <w:iCs/>
          <w:color w:val="auto"/>
          <w:sz w:val="24"/>
          <w:highlight w:val="none"/>
        </w:rPr>
        <w:t xml:space="preserve">否</w:t>
      </w:r>
      <w:r/>
    </w:p>
    <w:p>
      <w:pPr>
        <w:ind w:firstLine="480"/>
        <w:spacing w:line="480" w:lineRule="exact"/>
        <w:rPr>
          <w:color w:val="auto"/>
          <w:sz w:val="24"/>
          <w:highlight w:val="none"/>
          <w:u w:val="single"/>
        </w:rPr>
      </w:pPr>
      <w:r>
        <w:rPr>
          <w:rFonts w:hint="eastAsia"/>
          <w:color w:val="auto"/>
          <w:sz w:val="24"/>
          <w:highlight w:val="none"/>
        </w:rPr>
        <w:t xml:space="preserve">分包主要内容：</w:t>
      </w:r>
      <w:r/>
    </w:p>
    <w:p>
      <w:pPr>
        <w:ind w:firstLine="480"/>
        <w:spacing w:line="480" w:lineRule="exact"/>
        <w:rPr>
          <w:color w:val="auto"/>
          <w:sz w:val="24"/>
          <w:highlight w:val="none"/>
        </w:rPr>
      </w:pPr>
      <w:r>
        <w:rPr>
          <w:rFonts w:hint="eastAsia"/>
          <w:color w:val="auto"/>
          <w:sz w:val="24"/>
          <w:highlight w:val="none"/>
        </w:rPr>
        <w:t xml:space="preserve">分包供应商/制造商名称（如供应商和制造商不同，请分别填写）：</w:t>
      </w:r>
      <w:r/>
    </w:p>
    <w:p>
      <w:pPr>
        <w:ind w:firstLine="480"/>
        <w:spacing w:line="480" w:lineRule="exact"/>
        <w:rPr>
          <w:color w:val="auto"/>
          <w:sz w:val="24"/>
          <w:highlight w:val="none"/>
        </w:rPr>
      </w:pPr>
      <w:r>
        <w:rPr>
          <w:rFonts w:hint="eastAsia"/>
          <w:color w:val="auto"/>
          <w:sz w:val="24"/>
          <w:highlight w:val="none"/>
        </w:rPr>
        <w:t xml:space="preserve">分包供应商/制造商类型（如果供应商和制造商不同，只填写制造商类型）：</w:t>
      </w:r>
      <w:r/>
    </w:p>
    <w:p>
      <w:pPr>
        <w:ind w:firstLine="480"/>
        <w:spacing w:line="480" w:lineRule="exact"/>
        <w:rPr>
          <w:iCs/>
          <w:color w:val="auto"/>
          <w:sz w:val="24"/>
          <w:highlight w:val="none"/>
        </w:rPr>
      </w:pPr>
      <w:r>
        <w:rPr>
          <w:rFonts w:ascii="Wingdings" w:hAnsi="Wingdings" w:eastAsia="Wingdings" w:cs="Wingdings"/>
          <w:iCs/>
          <w:color w:val="auto"/>
          <w:sz w:val="24"/>
          <w:highlight w:val="none"/>
        </w:rPr>
        <w:t xml:space="preserve"></w:t>
      </w:r>
      <w:r>
        <w:rPr>
          <w:rFonts w:hint="eastAsia"/>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iCs/>
          <w:color w:val="auto"/>
          <w:sz w:val="24"/>
          <w:highlight w:val="none"/>
        </w:rPr>
        <w:t xml:space="preserve">小微型企业</w:t>
      </w:r>
      <w:r/>
    </w:p>
    <w:p>
      <w:pPr>
        <w:ind w:firstLine="480"/>
        <w:spacing w:line="480" w:lineRule="exact"/>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iCs/>
          <w:color w:val="auto"/>
          <w:sz w:val="24"/>
          <w:highlight w:val="none"/>
        </w:rPr>
        <w:t xml:space="preserve">其他</w:t>
      </w:r>
      <w:r/>
    </w:p>
    <w:p>
      <w:pPr>
        <w:ind w:firstLine="480"/>
        <w:spacing w:line="480" w:lineRule="exact"/>
        <w:rPr>
          <w:iCs/>
          <w:color w:val="auto"/>
          <w:sz w:val="24"/>
          <w:highlight w:val="none"/>
        </w:rPr>
      </w:pPr>
      <w:r>
        <w:rPr>
          <w:rFonts w:hint="eastAsia"/>
          <w:color w:val="auto"/>
          <w:sz w:val="24"/>
          <w:highlight w:val="none"/>
        </w:rPr>
        <w:t xml:space="preserve">（</w:t>
      </w:r>
      <w:r>
        <w:rPr>
          <w:color w:val="auto"/>
          <w:sz w:val="24"/>
          <w:highlight w:val="none"/>
        </w:rPr>
        <w:t xml:space="preserve">8</w:t>
      </w:r>
      <w:r>
        <w:rPr>
          <w:rFonts w:hint="eastAsia"/>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iCs/>
          <w:color w:val="auto"/>
          <w:sz w:val="24"/>
          <w:highlight w:val="none"/>
        </w:rPr>
        <w:t xml:space="preserve">否</w:t>
      </w:r>
      <w:r/>
    </w:p>
    <w:p>
      <w:pPr>
        <w:ind w:firstLine="480"/>
        <w:spacing w:line="480" w:lineRule="exact"/>
        <w:widowControl/>
        <w:tabs>
          <w:tab w:val="left" w:pos="1340" w:leader="none"/>
        </w:tabs>
        <w:rPr>
          <w:color w:val="auto"/>
          <w:sz w:val="24"/>
          <w:highlight w:val="none"/>
          <w:u w:val="single"/>
        </w:rPr>
      </w:pPr>
      <w:r>
        <w:rPr>
          <w:rFonts w:hint="eastAsia"/>
          <w:color w:val="auto"/>
          <w:sz w:val="24"/>
          <w:highlight w:val="none"/>
        </w:rPr>
        <w:t xml:space="preserve">外商投资企业类型：</w:t>
      </w:r>
      <w:r>
        <w:rPr>
          <w:rFonts w:ascii="Wingdings" w:hAnsi="Wingdings" w:eastAsia="Wingdings" w:cs="Wingdings"/>
          <w:iCs/>
          <w:color w:val="auto"/>
          <w:sz w:val="24"/>
          <w:highlight w:val="none"/>
        </w:rPr>
        <w:t xml:space="preserve"></w:t>
      </w:r>
      <w:r>
        <w:rPr>
          <w:rFonts w:hint="eastAsia"/>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iCs/>
          <w:color w:val="auto"/>
          <w:sz w:val="24"/>
          <w:highlight w:val="none"/>
        </w:rPr>
        <w:t xml:space="preserve">部分由外国投资者投资</w:t>
      </w:r>
      <w:r/>
    </w:p>
    <w:p>
      <w:pPr>
        <w:ind w:firstLine="480"/>
        <w:spacing w:line="480" w:lineRule="exact"/>
        <w:rPr>
          <w:color w:val="auto"/>
          <w:sz w:val="24"/>
          <w:highlight w:val="none"/>
        </w:rPr>
      </w:pPr>
      <w:r>
        <w:rPr>
          <w:rFonts w:hint="eastAsia"/>
          <w:color w:val="auto"/>
          <w:sz w:val="24"/>
          <w:highlight w:val="none"/>
        </w:rPr>
        <w:t xml:space="preserve">（</w:t>
      </w:r>
      <w:r>
        <w:rPr>
          <w:color w:val="auto"/>
          <w:sz w:val="24"/>
          <w:highlight w:val="none"/>
        </w:rPr>
        <w:t xml:space="preserve">9</w:t>
      </w:r>
      <w:r>
        <w:rPr>
          <w:rFonts w:hint="eastAsia"/>
          <w:color w:val="auto"/>
          <w:sz w:val="24"/>
          <w:highlight w:val="none"/>
        </w:rPr>
        <w:t xml:space="preserve">）是否涉及进口产品：</w:t>
      </w:r>
      <w:r/>
    </w:p>
    <w:p>
      <w:pPr>
        <w:ind w:firstLine="480"/>
        <w:spacing w:line="480" w:lineRule="exact"/>
        <w:rPr>
          <w:color w:val="auto"/>
          <w:sz w:val="24"/>
          <w:highlight w:val="none"/>
          <w:u w:val="single"/>
        </w:rPr>
      </w:pPr>
      <w:r>
        <w:rPr>
          <w:rFonts w:ascii="Wingdings" w:hAnsi="Wingdings" w:eastAsia="Wingdings" w:cs="Wingdings"/>
          <w:color w:val="auto"/>
          <w:sz w:val="24"/>
          <w:highlight w:val="none"/>
        </w:rPr>
        <w:t xml:space="preserve"></w:t>
      </w:r>
      <w:r>
        <w:rPr>
          <w:rFonts w:hint="eastAsia"/>
          <w:color w:val="auto"/>
          <w:sz w:val="24"/>
          <w:highlight w:val="none"/>
        </w:rPr>
        <w:t xml:space="preserve">是，《政府采购品目分类目录》底级品目名称：金额：</w:t>
      </w:r>
      <w:r/>
    </w:p>
    <w:p>
      <w:pPr>
        <w:ind w:firstLine="480"/>
        <w:spacing w:line="480" w:lineRule="exact"/>
        <w:rPr>
          <w:color w:val="auto"/>
          <w:sz w:val="24"/>
          <w:highlight w:val="none"/>
        </w:rPr>
      </w:pPr>
      <w:r>
        <w:rPr>
          <w:rFonts w:hint="eastAsia"/>
          <w:color w:val="auto"/>
          <w:sz w:val="24"/>
          <w:highlight w:val="none"/>
        </w:rPr>
        <w:t xml:space="preserve">国别：品牌： 规格型号：</w:t>
      </w:r>
      <w:r/>
    </w:p>
    <w:p>
      <w:pPr>
        <w:ind w:firstLine="480"/>
        <w:spacing w:line="480" w:lineRule="exact"/>
        <w:rPr>
          <w:color w:val="auto"/>
          <w:sz w:val="24"/>
          <w:highlight w:val="none"/>
        </w:rPr>
      </w:pP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否</w:t>
      </w:r>
      <w:r/>
    </w:p>
    <w:p>
      <w:pPr>
        <w:ind w:firstLine="480"/>
        <w:spacing w:line="480" w:lineRule="exact"/>
        <w:tabs>
          <w:tab w:val="left" w:pos="740" w:leader="none"/>
        </w:tabs>
        <w:rPr>
          <w:color w:val="auto"/>
          <w:sz w:val="24"/>
          <w:highlight w:val="none"/>
        </w:rPr>
      </w:pPr>
      <w:r>
        <w:rPr>
          <w:rFonts w:hint="eastAsia"/>
          <w:color w:val="auto"/>
          <w:sz w:val="24"/>
          <w:highlight w:val="none"/>
        </w:rPr>
        <w:t xml:space="preserve">（1</w:t>
      </w:r>
      <w:r>
        <w:rPr>
          <w:color w:val="auto"/>
          <w:sz w:val="24"/>
          <w:highlight w:val="none"/>
        </w:rPr>
        <w:t xml:space="preserve">0</w:t>
      </w:r>
      <w:r>
        <w:rPr>
          <w:rFonts w:hint="eastAsia"/>
          <w:color w:val="auto"/>
          <w:sz w:val="24"/>
          <w:highlight w:val="none"/>
        </w:rPr>
        <w:t xml:space="preserve">）是否涉及节能产品：</w:t>
      </w:r>
      <w:r/>
    </w:p>
    <w:p>
      <w:pPr>
        <w:ind w:firstLine="480"/>
        <w:spacing w:line="480" w:lineRule="exact"/>
        <w:tabs>
          <w:tab w:val="left" w:pos="740" w:leader="none"/>
        </w:tabs>
        <w:rPr>
          <w:iCs/>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是，《节能产品政府采购品目清单》的底级品目名称：</w:t>
      </w:r>
      <w:r/>
    </w:p>
    <w:p>
      <w:pPr>
        <w:ind w:firstLine="480"/>
        <w:spacing w:line="480" w:lineRule="exact"/>
        <w:tabs>
          <w:tab w:val="left" w:pos="740" w:leader="none"/>
        </w:tabs>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强制采购</w:t>
      </w:r>
      <w:r>
        <w:rPr>
          <w:rFonts w:ascii="Wingdings" w:hAnsi="Wingdings" w:eastAsia="Wingdings" w:cs="Wingdings"/>
          <w:color w:val="auto"/>
          <w:sz w:val="24"/>
          <w:highlight w:val="none"/>
        </w:rPr>
        <w:t xml:space="preserve"></w:t>
      </w:r>
      <w:r>
        <w:rPr>
          <w:rFonts w:hint="eastAsia"/>
          <w:color w:val="auto"/>
          <w:sz w:val="24"/>
          <w:highlight w:val="none"/>
        </w:rPr>
        <w:t xml:space="preserve">优先采购</w:t>
      </w:r>
      <w:r/>
    </w:p>
    <w:p>
      <w:pPr>
        <w:ind w:firstLine="480"/>
        <w:spacing w:line="480" w:lineRule="exact"/>
        <w:tabs>
          <w:tab w:val="left" w:pos="740" w:leader="none"/>
        </w:tabs>
        <w:rPr>
          <w:color w:val="auto"/>
          <w:sz w:val="24"/>
          <w:highlight w:val="none"/>
        </w:rPr>
      </w:pP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否</w:t>
      </w:r>
      <w:r/>
    </w:p>
    <w:p>
      <w:pPr>
        <w:ind w:firstLine="480"/>
        <w:spacing w:line="480" w:lineRule="exact"/>
        <w:tabs>
          <w:tab w:val="left" w:pos="740" w:leader="none"/>
        </w:tabs>
        <w:rPr>
          <w:color w:val="auto"/>
          <w:sz w:val="24"/>
          <w:highlight w:val="none"/>
        </w:rPr>
      </w:pPr>
      <w:r>
        <w:rPr>
          <w:rFonts w:hint="eastAsia"/>
          <w:color w:val="auto"/>
          <w:sz w:val="24"/>
          <w:highlight w:val="none"/>
        </w:rPr>
        <w:t xml:space="preserve">是否涉及环境标志产品：</w:t>
      </w:r>
      <w:r/>
    </w:p>
    <w:p>
      <w:pPr>
        <w:ind w:firstLine="480"/>
        <w:spacing w:line="480" w:lineRule="exact"/>
        <w:tabs>
          <w:tab w:val="left" w:pos="740" w:leader="none"/>
        </w:tabs>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是，《环境标志产品政府采购品目清单》的底级品目名称：</w:t>
      </w:r>
      <w:r/>
    </w:p>
    <w:p>
      <w:pPr>
        <w:ind w:firstLine="480"/>
        <w:spacing w:line="480" w:lineRule="exact"/>
        <w:tabs>
          <w:tab w:val="left" w:pos="740" w:leader="none"/>
        </w:tabs>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强制采购</w:t>
      </w:r>
      <w:r>
        <w:rPr>
          <w:rFonts w:ascii="Wingdings" w:hAnsi="Wingdings" w:eastAsia="Wingdings" w:cs="Wingdings"/>
          <w:color w:val="auto"/>
          <w:sz w:val="24"/>
          <w:highlight w:val="none"/>
        </w:rPr>
        <w:t xml:space="preserve"></w:t>
      </w:r>
      <w:r>
        <w:rPr>
          <w:rFonts w:hint="eastAsia"/>
          <w:color w:val="auto"/>
          <w:sz w:val="24"/>
          <w:highlight w:val="none"/>
        </w:rPr>
        <w:t xml:space="preserve">优先采购</w:t>
      </w:r>
      <w:r/>
    </w:p>
    <w:p>
      <w:pPr>
        <w:ind w:firstLine="480"/>
        <w:spacing w:line="480" w:lineRule="exact"/>
        <w:tabs>
          <w:tab w:val="left" w:pos="740" w:leader="none"/>
        </w:tabs>
        <w:rPr>
          <w:color w:val="auto"/>
          <w:sz w:val="24"/>
          <w:highlight w:val="none"/>
        </w:rPr>
      </w:pP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否</w:t>
      </w:r>
      <w:r/>
    </w:p>
    <w:p>
      <w:pPr>
        <w:ind w:firstLine="480"/>
        <w:spacing w:line="480" w:lineRule="exact"/>
        <w:widowControl/>
        <w:rPr>
          <w:color w:val="auto"/>
          <w:sz w:val="24"/>
          <w:highlight w:val="none"/>
        </w:rPr>
      </w:pPr>
      <w:r>
        <w:rPr>
          <w:rFonts w:hint="eastAsia"/>
          <w:color w:val="auto"/>
          <w:sz w:val="24"/>
          <w:highlight w:val="none"/>
        </w:rPr>
        <w:t xml:space="preserve">是否涉及绿色产品：</w:t>
      </w:r>
      <w:r/>
    </w:p>
    <w:p>
      <w:pPr>
        <w:ind w:firstLine="480"/>
        <w:spacing w:line="480" w:lineRule="exact"/>
        <w:widowControl/>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是，绿色产品政府采购相关政策确定的底级品目名称：</w:t>
      </w:r>
      <w:r/>
    </w:p>
    <w:p>
      <w:pPr>
        <w:ind w:firstLine="480"/>
        <w:spacing w:line="480" w:lineRule="exact"/>
        <w:tabs>
          <w:tab w:val="left" w:pos="740" w:leader="none"/>
        </w:tabs>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强制采购</w:t>
      </w:r>
      <w:r>
        <w:rPr>
          <w:rFonts w:ascii="Wingdings" w:hAnsi="Wingdings" w:eastAsia="Wingdings" w:cs="Wingdings"/>
          <w:color w:val="auto"/>
          <w:sz w:val="24"/>
          <w:highlight w:val="none"/>
        </w:rPr>
        <w:t xml:space="preserve"></w:t>
      </w:r>
      <w:r>
        <w:rPr>
          <w:rFonts w:hint="eastAsia"/>
          <w:color w:val="auto"/>
          <w:sz w:val="24"/>
          <w:highlight w:val="none"/>
        </w:rPr>
        <w:t xml:space="preserve">优先采购</w:t>
      </w:r>
      <w:r/>
    </w:p>
    <w:p>
      <w:pPr>
        <w:ind w:firstLine="480"/>
        <w:spacing w:line="480" w:lineRule="exact"/>
        <w:widowControl/>
        <w:rPr>
          <w:rFonts w:eastAsia="华文楷体" w:cs="华文楷体"/>
          <w:color w:val="auto"/>
          <w:sz w:val="24"/>
          <w:highlight w:val="none"/>
        </w:rPr>
      </w:pP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否</w:t>
      </w:r>
      <w:r/>
    </w:p>
    <w:p>
      <w:pPr>
        <w:ind w:firstLine="480"/>
        <w:spacing w:line="480" w:lineRule="exact"/>
        <w:rPr>
          <w:color w:val="auto"/>
          <w:sz w:val="24"/>
          <w:highlight w:val="none"/>
        </w:rPr>
      </w:pPr>
      <w:r>
        <w:rPr>
          <w:rFonts w:hint="eastAsia"/>
          <w:color w:val="auto"/>
          <w:sz w:val="24"/>
          <w:highlight w:val="none"/>
        </w:rPr>
        <w:t xml:space="preserve">（1</w:t>
      </w:r>
      <w:r>
        <w:rPr>
          <w:color w:val="auto"/>
          <w:sz w:val="24"/>
          <w:highlight w:val="none"/>
        </w:rPr>
        <w:t xml:space="preserve">1</w:t>
      </w:r>
      <w:r>
        <w:rPr>
          <w:rFonts w:hint="eastAsia"/>
          <w:color w:val="auto"/>
          <w:sz w:val="24"/>
          <w:highlight w:val="none"/>
        </w:rPr>
        <w:t xml:space="preserve">）涉及商品包装和快递包装的，是否参考《商品包装政府采购需求标准（试行）》、《快递包装政府采购需求标准（试行）》明确产品及相关快递服务的具体包装要求：</w:t>
      </w:r>
      <w:r/>
    </w:p>
    <w:p>
      <w:pPr>
        <w:ind w:firstLine="480"/>
        <w:spacing w:line="480" w:lineRule="exact"/>
        <w:rPr>
          <w:color w:val="auto"/>
          <w:sz w:val="24"/>
          <w:highlight w:val="none"/>
        </w:rPr>
      </w:pP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是       </w:t>
      </w:r>
      <w:r>
        <w:rPr>
          <w:rFonts w:ascii="Wingdings" w:hAnsi="Wingdings" w:eastAsia="Wingdings" w:cs="Wingdings"/>
          <w:color w:val="auto"/>
          <w:sz w:val="24"/>
          <w:highlight w:val="none"/>
        </w:rPr>
        <w:t xml:space="preserve"></w:t>
      </w:r>
      <w:r>
        <w:rPr>
          <w:rFonts w:hint="eastAsia"/>
          <w:color w:val="auto"/>
          <w:sz w:val="24"/>
          <w:highlight w:val="none"/>
        </w:rPr>
        <w:t xml:space="preserve">否</w:t>
      </w:r>
      <w:r>
        <w:rPr>
          <w:rFonts w:ascii="Wingdings" w:hAnsi="Wingdings" w:eastAsia="Wingdings" w:cs="Wingdings"/>
          <w:color w:val="auto"/>
          <w:sz w:val="24"/>
          <w:highlight w:val="none"/>
        </w:rPr>
        <w:t xml:space="preserve"></w:t>
      </w:r>
      <w:r>
        <w:rPr>
          <w:rFonts w:hint="eastAsia"/>
          <w:color w:val="auto"/>
          <w:sz w:val="24"/>
          <w:highlight w:val="none"/>
        </w:rPr>
        <w:t xml:space="preserve">不涉及</w:t>
      </w:r>
      <w:r/>
    </w:p>
    <w:p>
      <w:pPr>
        <w:numPr>
          <w:ilvl w:val="0"/>
          <w:numId w:val="3"/>
        </w:numPr>
        <w:ind w:firstLine="482"/>
        <w:jc w:val="both"/>
        <w:spacing w:line="480" w:lineRule="exact"/>
        <w:rPr>
          <w:b/>
          <w:color w:val="auto"/>
          <w:sz w:val="24"/>
          <w:highlight w:val="none"/>
        </w:rPr>
      </w:pPr>
      <w:r>
        <w:rPr>
          <w:rFonts w:hint="eastAsia"/>
          <w:b/>
          <w:color w:val="auto"/>
          <w:sz w:val="24"/>
          <w:highlight w:val="none"/>
        </w:rPr>
        <w:t xml:space="preserve">合同金额</w:t>
      </w:r>
      <w:r/>
    </w:p>
    <w:p>
      <w:pPr>
        <w:ind w:firstLine="480"/>
        <w:spacing w:line="480" w:lineRule="exact"/>
        <w:rPr>
          <w:color w:val="auto"/>
          <w:sz w:val="24"/>
          <w:highlight w:val="none"/>
        </w:rPr>
      </w:pPr>
      <w:r>
        <w:rPr>
          <w:rFonts w:hint="eastAsia"/>
          <w:color w:val="auto"/>
          <w:sz w:val="24"/>
          <w:highlight w:val="none"/>
        </w:rPr>
        <w:t xml:space="preserve">（1）合同金额小写：_________________________________</w:t>
      </w:r>
      <w:r/>
    </w:p>
    <w:p>
      <w:pPr>
        <w:ind w:firstLine="600"/>
        <w:spacing w:line="480" w:lineRule="exact"/>
        <w:rPr>
          <w:color w:val="auto"/>
          <w:sz w:val="24"/>
          <w:highlight w:val="none"/>
          <w:u w:val="single"/>
        </w:rPr>
      </w:pPr>
      <w:r>
        <w:rPr>
          <w:rFonts w:hint="eastAsia"/>
          <w:color w:val="auto"/>
          <w:sz w:val="24"/>
          <w:highlight w:val="none"/>
        </w:rPr>
        <w:t xml:space="preserve">大写：_________________________________</w:t>
      </w:r>
      <w:r/>
    </w:p>
    <w:p>
      <w:pPr>
        <w:ind w:firstLine="480"/>
        <w:spacing w:line="480" w:lineRule="exact"/>
        <w:rPr>
          <w:color w:val="auto"/>
          <w:sz w:val="24"/>
          <w:highlight w:val="none"/>
        </w:rPr>
      </w:pPr>
      <w:r>
        <w:rPr>
          <w:rFonts w:hint="eastAsia"/>
          <w:color w:val="auto"/>
          <w:sz w:val="24"/>
          <w:highlight w:val="none"/>
        </w:rPr>
        <w:t xml:space="preserve">分包金额（如有）小写：_________________________________</w:t>
      </w:r>
      <w:r/>
    </w:p>
    <w:p>
      <w:pPr>
        <w:ind w:firstLine="480"/>
        <w:spacing w:line="480" w:lineRule="exact"/>
        <w:rPr>
          <w:color w:val="auto"/>
          <w:sz w:val="24"/>
          <w:highlight w:val="none"/>
          <w:u w:val="single"/>
        </w:rPr>
      </w:pPr>
      <w:r>
        <w:rPr>
          <w:rFonts w:hint="eastAsia"/>
          <w:color w:val="auto"/>
          <w:sz w:val="24"/>
          <w:highlight w:val="none"/>
        </w:rPr>
        <w:t xml:space="preserve">大写：_________________________________</w:t>
      </w:r>
      <w:r/>
    </w:p>
    <w:p>
      <w:pPr>
        <w:ind w:firstLine="480"/>
        <w:spacing w:line="480" w:lineRule="exact"/>
        <w:rPr>
          <w:color w:val="auto"/>
          <w:sz w:val="24"/>
          <w:highlight w:val="none"/>
          <w:u w:val="single"/>
        </w:rPr>
      </w:pPr>
      <w:r>
        <w:rPr>
          <w:rFonts w:hint="eastAsia"/>
          <w:color w:val="auto"/>
          <w:sz w:val="24"/>
          <w:highlight w:val="none"/>
        </w:rPr>
        <w:t xml:space="preserve">（2）付款方式（按项目实际勾选填写，具体详见专用条款第二节第12.2款）：</w:t>
      </w:r>
      <w:r/>
    </w:p>
    <w:p>
      <w:pPr>
        <w:ind w:firstLine="660"/>
        <w:spacing w:line="480" w:lineRule="exact"/>
        <w:rPr>
          <w:color w:val="auto"/>
          <w:highlight w:val="none"/>
          <w:u w:val="single"/>
        </w:rPr>
      </w:pPr>
      <w:r>
        <w:rPr>
          <w:rFonts w:ascii="Wingdings" w:hAnsi="Wingdings" w:eastAsia="Wingdings" w:cs="Wingdings"/>
          <w:color w:val="auto"/>
          <w:highlight w:val="none"/>
        </w:rPr>
        <w:t xml:space="preserve"></w:t>
      </w:r>
      <w:r>
        <w:rPr>
          <w:rFonts w:hint="eastAsia"/>
          <w:color w:val="auto"/>
          <w:highlight w:val="none"/>
        </w:rPr>
        <w:t xml:space="preserve">全额付款：</w:t>
      </w:r>
      <w:r>
        <w:rPr>
          <w:rFonts w:hint="eastAsia"/>
          <w:color w:val="auto"/>
          <w:highlight w:val="none"/>
          <w:u w:val="single"/>
        </w:rPr>
        <w:t xml:space="preserve">     （应明确一次性支付合同款项的条件）            </w:t>
      </w:r>
      <w:r/>
    </w:p>
    <w:p>
      <w:pPr>
        <w:ind w:firstLine="720"/>
        <w:spacing w:line="480" w:lineRule="exact"/>
        <w:rPr>
          <w:color w:val="auto"/>
          <w:highlight w:val="none"/>
          <w:u w:val="single"/>
        </w:rPr>
      </w:pPr>
      <w:r>
        <w:rPr>
          <w:rFonts w:ascii="Wingdings" w:hAnsi="Wingdings" w:eastAsia="Wingdings" w:cs="Wingdings"/>
          <w:color w:val="auto"/>
          <w:sz w:val="24"/>
          <w:szCs w:val="20"/>
          <w:highlight w:val="none"/>
          <w:lang w:val="zh-CN"/>
        </w:rPr>
        <w:t xml:space="preserve"></w:t>
      </w:r>
      <w:r>
        <w:rPr>
          <w:rFonts w:hint="eastAsia"/>
          <w:color w:val="auto"/>
          <w:highlight w:val="none"/>
        </w:rPr>
        <w:t xml:space="preserve">分期付款：</w:t>
      </w:r>
      <w:r>
        <w:rPr>
          <w:rFonts w:hint="eastAsia"/>
          <w:color w:val="auto"/>
          <w:highlight w:val="none"/>
          <w:u w:val="single"/>
        </w:rPr>
        <w:t xml:space="preserve"> （具体详见专用条款第二节第12.2款）</w:t>
      </w:r>
      <w:r>
        <w:rPr>
          <w:rFonts w:hint="eastAsia"/>
          <w:color w:val="auto"/>
          <w:highlight w:val="none"/>
        </w:rPr>
        <w:t xml:space="preserve">，其中涉及预付款的：</w:t>
      </w:r>
      <w:r>
        <w:rPr>
          <w:rFonts w:hint="eastAsia"/>
          <w:color w:val="auto"/>
          <w:highlight w:val="none"/>
          <w:u w:val="single"/>
        </w:rPr>
        <w:t xml:space="preserve">（具体详见专用条款第二节第12.2款）</w:t>
      </w:r>
      <w:r/>
    </w:p>
    <w:p>
      <w:pPr>
        <w:ind w:firstLine="660"/>
        <w:spacing w:line="480" w:lineRule="exact"/>
        <w:rPr>
          <w:color w:val="auto"/>
          <w:highlight w:val="none"/>
          <w:u w:val="single"/>
        </w:rPr>
      </w:pPr>
      <w:r>
        <w:rPr>
          <w:rFonts w:ascii="Wingdings" w:hAnsi="Wingdings" w:eastAsia="Wingdings" w:cs="Wingdings"/>
          <w:color w:val="auto"/>
          <w:highlight w:val="none"/>
        </w:rPr>
        <w:t xml:space="preserve"></w:t>
      </w:r>
      <w:r>
        <w:rPr>
          <w:rFonts w:hint="eastAsia"/>
          <w:color w:val="auto"/>
          <w:highlight w:val="none"/>
        </w:rPr>
        <w:t xml:space="preserve">成本补偿：</w:t>
      </w:r>
      <w:r>
        <w:rPr>
          <w:rFonts w:hint="eastAsia"/>
          <w:color w:val="auto"/>
          <w:highlight w:val="none"/>
          <w:u w:val="single"/>
        </w:rPr>
        <w:t xml:space="preserve">      （应明确按照成本补偿方式的支付方式和支付条件）   </w:t>
      </w:r>
      <w:r/>
    </w:p>
    <w:p>
      <w:pPr>
        <w:ind w:firstLine="660"/>
        <w:spacing w:line="480" w:lineRule="exact"/>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绩效激励：</w:t>
      </w:r>
      <w:r>
        <w:rPr>
          <w:rFonts w:hint="eastAsia"/>
          <w:color w:val="auto"/>
          <w:highlight w:val="none"/>
          <w:u w:val="single"/>
        </w:rPr>
        <w:t xml:space="preserve">      （应明确按照绩效激励方式的支付方式和支付条件）   </w:t>
      </w:r>
      <w:r/>
    </w:p>
    <w:p>
      <w:pPr>
        <w:numPr>
          <w:ilvl w:val="0"/>
          <w:numId w:val="3"/>
        </w:numPr>
        <w:ind w:firstLine="482"/>
        <w:jc w:val="both"/>
        <w:spacing w:line="480" w:lineRule="exact"/>
        <w:rPr>
          <w:b/>
          <w:color w:val="auto"/>
          <w:sz w:val="24"/>
          <w:highlight w:val="none"/>
          <w:u w:val="single"/>
        </w:rPr>
      </w:pPr>
      <w:r>
        <w:rPr>
          <w:rFonts w:hint="eastAsia"/>
          <w:b/>
          <w:color w:val="auto"/>
          <w:sz w:val="24"/>
          <w:highlight w:val="none"/>
        </w:rPr>
        <w:t xml:space="preserve">合同履行</w:t>
      </w:r>
      <w:r/>
    </w:p>
    <w:p>
      <w:pPr>
        <w:ind w:firstLine="480"/>
        <w:spacing w:line="480" w:lineRule="exact"/>
        <w:rPr>
          <w:color w:val="auto"/>
          <w:sz w:val="24"/>
          <w:highlight w:val="none"/>
        </w:rPr>
      </w:pPr>
      <w:r>
        <w:rPr>
          <w:rFonts w:hint="eastAsia"/>
          <w:color w:val="auto"/>
          <w:sz w:val="24"/>
          <w:highlight w:val="none"/>
        </w:rPr>
        <w:t xml:space="preserve">（1）起始日期：_____年_____月_____日，完成日期：_____年_____月_____日。</w:t>
      </w:r>
      <w:r/>
    </w:p>
    <w:p>
      <w:pPr>
        <w:ind w:firstLine="480"/>
        <w:spacing w:line="480" w:lineRule="exact"/>
        <w:rPr>
          <w:bCs/>
          <w:color w:val="auto"/>
          <w:sz w:val="24"/>
          <w:highlight w:val="none"/>
        </w:rPr>
      </w:pPr>
      <w:r>
        <w:rPr>
          <w:rFonts w:hint="eastAsia"/>
          <w:color w:val="auto"/>
          <w:sz w:val="24"/>
          <w:highlight w:val="none"/>
        </w:rPr>
        <w:t xml:space="preserve">（2）履约地点</w:t>
      </w:r>
      <w:r>
        <w:rPr>
          <w:rFonts w:hint="eastAsia"/>
          <w:bCs/>
          <w:color w:val="auto"/>
          <w:sz w:val="24"/>
          <w:highlight w:val="none"/>
        </w:rPr>
        <w:t xml:space="preserve">：</w:t>
      </w:r>
      <w:r>
        <w:rPr>
          <w:rFonts w:hint="eastAsia"/>
          <w:bCs/>
          <w:color w:val="auto"/>
          <w:sz w:val="24"/>
          <w:highlight w:val="none"/>
          <w:u w:val="single"/>
        </w:rPr>
        <w:t xml:space="preserve">同专用条款 第二节 第</w:t>
      </w:r>
      <w:r>
        <w:rPr>
          <w:bCs/>
          <w:color w:val="auto"/>
          <w:sz w:val="24"/>
          <w:highlight w:val="none"/>
          <w:u w:val="single"/>
        </w:rPr>
        <w:t xml:space="preserve">23.1款</w:t>
      </w:r>
      <w:r/>
    </w:p>
    <w:p>
      <w:pPr>
        <w:ind w:firstLine="480"/>
        <w:spacing w:line="480" w:lineRule="exact"/>
        <w:rPr>
          <w:color w:val="auto"/>
          <w:sz w:val="24"/>
          <w:highlight w:val="none"/>
        </w:rPr>
      </w:pPr>
      <w:r>
        <w:rPr>
          <w:rFonts w:hint="eastAsia"/>
          <w:bCs/>
          <w:color w:val="auto"/>
          <w:sz w:val="24"/>
          <w:highlight w:val="none"/>
        </w:rPr>
        <w:t xml:space="preserve">（3）</w:t>
      </w:r>
      <w:r>
        <w:rPr>
          <w:rFonts w:hint="eastAsia"/>
          <w:color w:val="auto"/>
          <w:sz w:val="24"/>
          <w:highlight w:val="none"/>
        </w:rPr>
        <w:t xml:space="preserve">履约担保：是否收取履约保证金：</w:t>
      </w:r>
      <w:r>
        <w:rPr>
          <w:rFonts w:ascii="Wingdings" w:hAnsi="Wingdings" w:eastAsia="Wingdings" w:cs="Wingdings"/>
          <w:color w:val="auto"/>
          <w:sz w:val="24"/>
          <w:szCs w:val="20"/>
          <w:highlight w:val="none"/>
          <w:lang w:val="zh-CN"/>
        </w:rPr>
        <w:t xml:space="preserve"></w:t>
      </w:r>
      <w:r>
        <w:rPr>
          <w:rFonts w:hint="eastAsia"/>
          <w:color w:val="auto"/>
          <w:sz w:val="24"/>
          <w:highlight w:val="none"/>
        </w:rPr>
        <w:t xml:space="preserve">是    </w:t>
      </w:r>
      <w:r>
        <w:rPr>
          <w:rFonts w:ascii="Wingdings" w:hAnsi="Wingdings" w:eastAsia="Wingdings" w:cs="Wingdings"/>
          <w:color w:val="auto"/>
          <w:sz w:val="24"/>
          <w:highlight w:val="none"/>
        </w:rPr>
        <w:t xml:space="preserve"></w:t>
      </w:r>
      <w:r>
        <w:rPr>
          <w:rFonts w:hint="eastAsia"/>
          <w:color w:val="auto"/>
          <w:sz w:val="24"/>
          <w:highlight w:val="none"/>
        </w:rPr>
        <w:t xml:space="preserve">否</w:t>
      </w:r>
      <w:r/>
    </w:p>
    <w:p>
      <w:pPr>
        <w:ind w:firstLine="480"/>
        <w:spacing w:line="480" w:lineRule="exact"/>
        <w:rPr>
          <w:bCs/>
          <w:color w:val="auto"/>
          <w:sz w:val="24"/>
          <w:highlight w:val="none"/>
          <w:u w:val="single"/>
          <w:lang w:val="zh-CN"/>
        </w:rPr>
      </w:pPr>
      <w:r>
        <w:rPr>
          <w:rFonts w:hint="eastAsia"/>
          <w:color w:val="auto"/>
          <w:sz w:val="24"/>
          <w:highlight w:val="none"/>
        </w:rPr>
        <w:t xml:space="preserve">收取履约保证金形式：</w:t>
      </w:r>
      <w:r>
        <w:rPr>
          <w:rFonts w:hint="eastAsia"/>
          <w:bCs/>
          <w:color w:val="auto"/>
          <w:sz w:val="24"/>
          <w:highlight w:val="none"/>
          <w:u w:val="singl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bCs/>
          <w:color w:val="auto"/>
          <w:sz w:val="24"/>
          <w:highlight w:val="none"/>
          <w:u w:val="single"/>
        </w:rPr>
      </w:pPr>
      <w:r>
        <w:rPr>
          <w:rFonts w:hint="eastAsia"/>
          <w:bCs/>
          <w:color w:val="auto"/>
          <w:sz w:val="24"/>
          <w:highlight w:val="none"/>
          <w:u w:val="single"/>
          <w:lang w:val="zh-CN"/>
        </w:rPr>
        <w:t xml:space="preserve">如以履约保函（保险）形式缴纳履约保证金，供应商可通过政府采购电子履约保函（保险）平台（www.jsdzbh.com）在线申请履约保函（保险）。</w:t>
      </w:r>
      <w:r/>
    </w:p>
    <w:p>
      <w:pPr>
        <w:ind w:firstLine="480"/>
        <w:spacing w:line="480" w:lineRule="exact"/>
        <w:rPr>
          <w:color w:val="auto"/>
          <w:sz w:val="24"/>
          <w:highlight w:val="none"/>
        </w:rPr>
      </w:pPr>
      <w:r>
        <w:rPr>
          <w:rFonts w:hint="eastAsia"/>
          <w:color w:val="auto"/>
          <w:sz w:val="24"/>
          <w:highlight w:val="none"/>
        </w:rPr>
        <w:t xml:space="preserve">收取履约保证金金额：</w:t>
      </w:r>
      <w:r>
        <w:rPr>
          <w:bCs/>
          <w:color w:val="auto"/>
          <w:sz w:val="24"/>
          <w:highlight w:val="none"/>
          <w:u w:val="single"/>
        </w:rPr>
        <w:t xml:space="preserve">不得超过合同金额的10%，采购人应当对AA评级及以上政府采购供应商（需提供信用管理部门备案的第三方信用报告）免收履约保证金。</w:t>
      </w:r>
      <w:r/>
    </w:p>
    <w:p>
      <w:pPr>
        <w:ind w:firstLine="480"/>
        <w:spacing w:line="480" w:lineRule="exact"/>
        <w:rPr>
          <w:color w:val="auto"/>
          <w:sz w:val="24"/>
          <w:highlight w:val="none"/>
          <w:u w:val="single"/>
        </w:rPr>
      </w:pPr>
      <w:r>
        <w:rPr>
          <w:rFonts w:hint="eastAsia"/>
          <w:color w:val="auto"/>
          <w:sz w:val="24"/>
          <w:highlight w:val="none"/>
        </w:rPr>
        <w:t xml:space="preserve">履约担保期限：</w:t>
      </w:r>
      <w:r>
        <w:rPr>
          <w:rFonts w:hint="eastAsia"/>
          <w:color w:val="auto"/>
          <w:sz w:val="24"/>
          <w:highlight w:val="none"/>
          <w:u w:val="single"/>
        </w:rPr>
        <w:t xml:space="preserve">验收合格且采购人收到发票后</w:t>
      </w:r>
      <w:r>
        <w:rPr>
          <w:color w:val="auto"/>
          <w:sz w:val="24"/>
          <w:highlight w:val="none"/>
          <w:u w:val="single"/>
        </w:rPr>
        <w:t xml:space="preserve">30日内。</w:t>
      </w:r>
      <w:r/>
    </w:p>
    <w:p>
      <w:pPr>
        <w:ind w:firstLine="480"/>
        <w:spacing w:line="480" w:lineRule="exact"/>
        <w:rPr>
          <w:color w:val="auto"/>
          <w:sz w:val="24"/>
          <w:highlight w:val="none"/>
        </w:rPr>
      </w:pPr>
      <w:r>
        <w:rPr>
          <w:rFonts w:hint="eastAsia"/>
          <w:color w:val="auto"/>
          <w:sz w:val="24"/>
          <w:highlight w:val="none"/>
        </w:rPr>
        <w:t xml:space="preserve">（4）合同履行结束后，甲方应及时退还交纳的履约保证金。</w:t>
      </w:r>
      <w:r/>
    </w:p>
    <w:p>
      <w:pPr>
        <w:ind w:firstLine="480"/>
        <w:spacing w:line="480" w:lineRule="exact"/>
        <w:rPr>
          <w:color w:val="auto"/>
          <w:sz w:val="24"/>
          <w:highlight w:val="none"/>
        </w:rPr>
      </w:pPr>
      <w:r>
        <w:rPr>
          <w:rFonts w:hint="eastAsia"/>
          <w:color w:val="auto"/>
          <w:sz w:val="24"/>
          <w:highlight w:val="none"/>
        </w:rPr>
        <w:t xml:space="preserve">（5）履约保证金的退还：</w:t>
      </w:r>
      <w:r/>
    </w:p>
    <w:p>
      <w:pPr>
        <w:ind w:firstLine="480"/>
        <w:spacing w:line="480" w:lineRule="exact"/>
        <w:rPr>
          <w:color w:val="auto"/>
          <w:sz w:val="24"/>
          <w:highlight w:val="none"/>
        </w:rPr>
      </w:pPr>
      <w:r>
        <w:rPr>
          <w:rFonts w:hint="eastAsia"/>
          <w:color w:val="auto"/>
          <w:sz w:val="24"/>
          <w:highlight w:val="none"/>
        </w:rPr>
        <w:t xml:space="preserve">1.方式：无息退还至投标人缴纳履约保证金的账户。如为保函，在到期时自行失效。</w:t>
      </w:r>
      <w:r/>
    </w:p>
    <w:p>
      <w:pPr>
        <w:ind w:firstLine="480"/>
        <w:spacing w:line="480" w:lineRule="exact"/>
        <w:rPr>
          <w:color w:val="auto"/>
          <w:sz w:val="24"/>
          <w:highlight w:val="none"/>
        </w:rPr>
      </w:pPr>
      <w:r>
        <w:rPr>
          <w:rFonts w:hint="eastAsia"/>
          <w:color w:val="auto"/>
          <w:sz w:val="24"/>
          <w:highlight w:val="none"/>
        </w:rPr>
        <w:t xml:space="preserve">2.时间：验收合格且采购人收到发票后30日内。</w:t>
      </w:r>
      <w:r/>
    </w:p>
    <w:p>
      <w:pPr>
        <w:ind w:firstLine="480"/>
        <w:spacing w:line="480" w:lineRule="exact"/>
        <w:rPr>
          <w:color w:val="auto"/>
          <w:sz w:val="24"/>
          <w:highlight w:val="none"/>
        </w:rPr>
      </w:pPr>
      <w:r>
        <w:rPr>
          <w:rFonts w:hint="eastAsia"/>
          <w:color w:val="auto"/>
          <w:sz w:val="24"/>
          <w:highlight w:val="none"/>
        </w:rPr>
        <w:t xml:space="preserve">3.条件：按合同要求全部履约完成并经采购人验收合格，且采购人收到中标人出具的发票。</w:t>
      </w:r>
      <w:r/>
    </w:p>
    <w:p>
      <w:pPr>
        <w:ind w:firstLine="480"/>
        <w:spacing w:line="480" w:lineRule="exact"/>
        <w:rPr>
          <w:color w:val="auto"/>
          <w:sz w:val="24"/>
          <w:highlight w:val="none"/>
        </w:rPr>
      </w:pPr>
      <w:r>
        <w:rPr>
          <w:rFonts w:hint="eastAsia"/>
          <w:color w:val="auto"/>
          <w:sz w:val="24"/>
          <w:highlight w:val="none"/>
        </w:rPr>
        <w:t xml:space="preserve">4.不予退还情形：</w:t>
      </w:r>
      <w:r/>
    </w:p>
    <w:p>
      <w:pPr>
        <w:ind w:firstLine="480"/>
        <w:spacing w:line="480" w:lineRule="exact"/>
        <w:rPr>
          <w:color w:val="auto"/>
          <w:sz w:val="24"/>
          <w:highlight w:val="none"/>
        </w:rPr>
      </w:pPr>
      <w:r>
        <w:rPr>
          <w:rFonts w:hint="eastAsia"/>
          <w:color w:val="auto"/>
          <w:sz w:val="24"/>
          <w:highlight w:val="none"/>
        </w:rPr>
        <w:t xml:space="preserve">除不可抗力情况外，投标人出现下列情形之一的，其履约保证金，招标人将视情节决定不予退还或部分不予退还。</w:t>
      </w:r>
      <w:r/>
    </w:p>
    <w:p>
      <w:pPr>
        <w:ind w:firstLine="480"/>
        <w:spacing w:line="480" w:lineRule="exact"/>
        <w:rPr>
          <w:color w:val="auto"/>
          <w:sz w:val="24"/>
          <w:highlight w:val="none"/>
        </w:rPr>
      </w:pPr>
      <w:r>
        <w:rPr>
          <w:rFonts w:hint="eastAsia"/>
          <w:color w:val="auto"/>
          <w:sz w:val="24"/>
          <w:highlight w:val="none"/>
        </w:rPr>
        <w:t xml:space="preserve">1）中标人无正当理由拒绝签订合同的，或者在签订合同时向采购人提出附加条件或者更改合同实质性内容要求的；</w:t>
      </w:r>
      <w:r/>
    </w:p>
    <w:p>
      <w:pPr>
        <w:ind w:firstLine="480"/>
        <w:spacing w:line="480" w:lineRule="exact"/>
        <w:rPr>
          <w:color w:val="auto"/>
          <w:sz w:val="24"/>
          <w:highlight w:val="none"/>
        </w:rPr>
      </w:pPr>
      <w:r>
        <w:rPr>
          <w:rFonts w:hint="eastAsia"/>
          <w:color w:val="auto"/>
          <w:sz w:val="24"/>
          <w:highlight w:val="none"/>
        </w:rPr>
        <w:t xml:space="preserve">2）中标人不履行与采购人订立的合同的；</w:t>
      </w:r>
      <w:r/>
    </w:p>
    <w:p>
      <w:pPr>
        <w:ind w:firstLine="480"/>
        <w:spacing w:line="480" w:lineRule="exact"/>
        <w:rPr>
          <w:color w:val="auto"/>
          <w:sz w:val="24"/>
          <w:highlight w:val="none"/>
        </w:rPr>
      </w:pPr>
      <w:r>
        <w:rPr>
          <w:rFonts w:hint="eastAsia"/>
          <w:color w:val="auto"/>
          <w:sz w:val="24"/>
          <w:highlight w:val="none"/>
        </w:rPr>
        <w:t xml:space="preserve">3）中标人所供货物或服务不符合招标文件规定要求的；</w:t>
      </w:r>
      <w:r/>
    </w:p>
    <w:p>
      <w:pPr>
        <w:ind w:firstLine="480"/>
        <w:spacing w:line="480" w:lineRule="exact"/>
        <w:rPr>
          <w:color w:val="auto"/>
          <w:sz w:val="24"/>
          <w:highlight w:val="none"/>
        </w:rPr>
      </w:pPr>
      <w:r>
        <w:rPr>
          <w:rFonts w:hint="eastAsia"/>
          <w:color w:val="auto"/>
          <w:sz w:val="24"/>
          <w:highlight w:val="none"/>
        </w:rPr>
        <w:t xml:space="preserve">4）中标人采取欺骗、弄虚作假方式投标的或与其它投标人串通投标的；</w:t>
      </w:r>
      <w:r/>
    </w:p>
    <w:p>
      <w:pPr>
        <w:ind w:firstLine="480"/>
        <w:spacing w:line="480" w:lineRule="exact"/>
        <w:rPr>
          <w:color w:val="auto"/>
          <w:sz w:val="24"/>
          <w:highlight w:val="none"/>
        </w:rPr>
      </w:pPr>
      <w:r>
        <w:rPr>
          <w:rFonts w:hint="eastAsia"/>
          <w:color w:val="auto"/>
          <w:sz w:val="24"/>
          <w:highlight w:val="none"/>
        </w:rPr>
        <w:t xml:space="preserve">5）中标人将合同内容转包、违法分包的；</w:t>
      </w:r>
      <w:r/>
    </w:p>
    <w:p>
      <w:pPr>
        <w:ind w:firstLine="480"/>
        <w:spacing w:line="480" w:lineRule="exact"/>
        <w:rPr>
          <w:color w:val="auto"/>
          <w:sz w:val="24"/>
          <w:highlight w:val="none"/>
        </w:rPr>
      </w:pPr>
      <w:r>
        <w:rPr>
          <w:rFonts w:hint="eastAsia"/>
          <w:color w:val="auto"/>
          <w:sz w:val="24"/>
          <w:highlight w:val="none"/>
        </w:rPr>
        <w:t xml:space="preserve">6）中标人故意捏造事实或伪造证明材料，进行虚假恶意投诉或反映的。</w:t>
      </w:r>
      <w:r/>
    </w:p>
    <w:p>
      <w:pPr>
        <w:ind w:firstLine="480"/>
        <w:spacing w:line="480" w:lineRule="exact"/>
        <w:rPr>
          <w:color w:val="auto"/>
          <w:sz w:val="24"/>
          <w:highlight w:val="none"/>
        </w:rPr>
      </w:pPr>
      <w:r>
        <w:rPr>
          <w:rFonts w:hint="eastAsia"/>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2"/>
        <w:jc w:val="both"/>
        <w:spacing w:line="480" w:lineRule="exact"/>
        <w:rPr>
          <w:b/>
          <w:color w:val="auto"/>
          <w:sz w:val="24"/>
          <w:highlight w:val="none"/>
        </w:rPr>
      </w:pPr>
      <w:r>
        <w:rPr>
          <w:rFonts w:hint="eastAsia"/>
          <w:b/>
          <w:color w:val="auto"/>
          <w:sz w:val="24"/>
          <w:highlight w:val="none"/>
        </w:rPr>
        <w:t xml:space="preserve">合同验收</w:t>
      </w:r>
      <w:r/>
    </w:p>
    <w:p>
      <w:pPr>
        <w:ind w:firstLine="960"/>
        <w:spacing w:line="480" w:lineRule="exact"/>
        <w:rPr>
          <w:bCs/>
          <w:color w:val="auto"/>
          <w:sz w:val="24"/>
          <w:highlight w:val="none"/>
        </w:rPr>
      </w:pPr>
      <w:r>
        <w:rPr>
          <w:rFonts w:hint="eastAsia"/>
          <w:bCs/>
          <w:color w:val="auto"/>
          <w:sz w:val="24"/>
          <w:highlight w:val="none"/>
        </w:rPr>
        <w:t xml:space="preserve">验收组织方式：</w:t>
      </w:r>
      <w:r>
        <w:rPr>
          <w:rFonts w:ascii="Wingdings" w:hAnsi="Wingdings" w:eastAsia="Wingdings" w:cs="Wingdings"/>
          <w:color w:val="auto"/>
          <w:sz w:val="24"/>
          <w:szCs w:val="20"/>
          <w:highlight w:val="none"/>
          <w:lang w:val="zh-CN"/>
        </w:rPr>
        <w:t xml:space="preserve"></w:t>
      </w:r>
      <w:r>
        <w:rPr>
          <w:rFonts w:hint="eastAsia"/>
          <w:bCs/>
          <w:color w:val="auto"/>
          <w:sz w:val="24"/>
          <w:highlight w:val="none"/>
        </w:rPr>
        <w:t xml:space="preserve">自行组织    </w:t>
      </w:r>
      <w:r>
        <w:rPr>
          <w:rFonts w:ascii="Wingdings" w:hAnsi="Wingdings" w:eastAsia="Wingdings" w:cs="Wingdings"/>
          <w:bCs/>
          <w:color w:val="auto"/>
          <w:sz w:val="24"/>
          <w:highlight w:val="none"/>
        </w:rPr>
        <w:t xml:space="preserve"></w:t>
      </w:r>
      <w:r>
        <w:rPr>
          <w:rFonts w:hint="eastAsia"/>
          <w:bCs/>
          <w:color w:val="auto"/>
          <w:sz w:val="24"/>
          <w:highlight w:val="none"/>
        </w:rPr>
        <w:t xml:space="preserve">委托第三方组织</w:t>
      </w:r>
      <w:r/>
    </w:p>
    <w:p>
      <w:pPr>
        <w:ind w:firstLine="960"/>
        <w:spacing w:line="480" w:lineRule="exact"/>
        <w:rPr>
          <w:bCs/>
          <w:color w:val="auto"/>
          <w:sz w:val="24"/>
          <w:highlight w:val="none"/>
        </w:rPr>
      </w:pPr>
      <w:r>
        <w:rPr>
          <w:rFonts w:hint="eastAsia"/>
          <w:bCs/>
          <w:color w:val="auto"/>
          <w:sz w:val="24"/>
          <w:highlight w:val="none"/>
        </w:rPr>
        <w:t xml:space="preserve">验收主体：</w:t>
      </w:r>
      <w:r>
        <w:rPr>
          <w:rFonts w:hint="eastAsia"/>
          <w:color w:val="auto"/>
          <w:sz w:val="24"/>
          <w:highlight w:val="none"/>
        </w:rPr>
        <w:t xml:space="preserve">__</w:t>
      </w:r>
      <w:r>
        <w:rPr>
          <w:rFonts w:hint="eastAsia"/>
          <w:color w:val="auto"/>
          <w:sz w:val="24"/>
          <w:highlight w:val="none"/>
          <w:u w:val="single"/>
        </w:rPr>
        <w:t xml:space="preserve">盐城市盐都区应急管理局</w:t>
      </w:r>
      <w:r>
        <w:rPr>
          <w:rFonts w:hint="eastAsia"/>
          <w:color w:val="auto"/>
          <w:sz w:val="24"/>
          <w:highlight w:val="none"/>
        </w:rPr>
        <w:t xml:space="preserve">_____</w:t>
      </w:r>
      <w:r/>
    </w:p>
    <w:p>
      <w:pPr>
        <w:ind w:firstLine="960"/>
        <w:spacing w:line="480" w:lineRule="exact"/>
        <w:rPr>
          <w:bCs/>
          <w:color w:val="auto"/>
          <w:sz w:val="24"/>
          <w:highlight w:val="none"/>
        </w:rPr>
      </w:pPr>
      <w:r>
        <w:rPr>
          <w:rFonts w:hint="eastAsia"/>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bCs/>
          <w:color w:val="auto"/>
          <w:sz w:val="24"/>
          <w:highlight w:val="none"/>
        </w:rPr>
        <w:t xml:space="preserve">是  </w:t>
      </w:r>
      <w:r>
        <w:rPr>
          <w:rFonts w:ascii="Wingdings" w:hAnsi="Wingdings" w:eastAsia="Wingdings" w:cs="Wingdings"/>
          <w:color w:val="auto"/>
          <w:sz w:val="24"/>
          <w:highlight w:val="none"/>
        </w:rPr>
        <w:t xml:space="preserve"></w:t>
      </w:r>
      <w:r>
        <w:rPr>
          <w:rFonts w:hint="eastAsia"/>
          <w:bCs/>
          <w:color w:val="auto"/>
          <w:sz w:val="24"/>
          <w:highlight w:val="none"/>
        </w:rPr>
        <w:t xml:space="preserve">否</w:t>
      </w:r>
      <w:r/>
    </w:p>
    <w:p>
      <w:pPr>
        <w:ind w:firstLine="960"/>
        <w:spacing w:line="480" w:lineRule="exact"/>
        <w:rPr>
          <w:bCs/>
          <w:color w:val="auto"/>
          <w:sz w:val="24"/>
          <w:highlight w:val="none"/>
        </w:rPr>
      </w:pPr>
      <w:r>
        <w:rPr>
          <w:rFonts w:hint="eastAsia"/>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bCs/>
          <w:color w:val="auto"/>
          <w:sz w:val="24"/>
          <w:highlight w:val="none"/>
        </w:rPr>
        <w:t xml:space="preserve">是  </w:t>
      </w:r>
      <w:r>
        <w:rPr>
          <w:rFonts w:ascii="Wingdings" w:hAnsi="Wingdings" w:eastAsia="Wingdings" w:cs="Wingdings"/>
          <w:color w:val="auto"/>
          <w:sz w:val="24"/>
          <w:highlight w:val="none"/>
        </w:rPr>
        <w:t xml:space="preserve"></w:t>
      </w:r>
      <w:r>
        <w:rPr>
          <w:rFonts w:hint="eastAsia"/>
          <w:bCs/>
          <w:color w:val="auto"/>
          <w:sz w:val="24"/>
          <w:highlight w:val="none"/>
        </w:rPr>
        <w:t xml:space="preserve">否</w:t>
      </w:r>
      <w:r/>
    </w:p>
    <w:p>
      <w:pPr>
        <w:ind w:firstLine="960"/>
        <w:spacing w:line="480" w:lineRule="exact"/>
        <w:rPr>
          <w:bCs/>
          <w:color w:val="auto"/>
          <w:sz w:val="24"/>
          <w:highlight w:val="none"/>
        </w:rPr>
      </w:pPr>
      <w:r>
        <w:rPr>
          <w:rFonts w:hint="eastAsia"/>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bCs/>
          <w:color w:val="auto"/>
          <w:sz w:val="24"/>
          <w:highlight w:val="none"/>
        </w:rPr>
        <w:t xml:space="preserve">是  </w:t>
      </w:r>
      <w:r>
        <w:rPr>
          <w:rFonts w:ascii="Wingdings" w:hAnsi="Wingdings" w:eastAsia="Wingdings" w:cs="Wingdings"/>
          <w:color w:val="auto"/>
          <w:sz w:val="24"/>
          <w:highlight w:val="none"/>
        </w:rPr>
        <w:t xml:space="preserve"></w:t>
      </w:r>
      <w:r>
        <w:rPr>
          <w:rFonts w:hint="eastAsia"/>
          <w:bCs/>
          <w:color w:val="auto"/>
          <w:sz w:val="24"/>
          <w:highlight w:val="none"/>
        </w:rPr>
        <w:t xml:space="preserve">否</w:t>
      </w:r>
      <w:r/>
    </w:p>
    <w:p>
      <w:pPr>
        <w:ind w:firstLine="960"/>
        <w:spacing w:line="480" w:lineRule="exact"/>
        <w:rPr>
          <w:bCs/>
          <w:color w:val="auto"/>
          <w:sz w:val="24"/>
          <w:highlight w:val="none"/>
        </w:rPr>
      </w:pPr>
      <w:r>
        <w:rPr>
          <w:rFonts w:hint="eastAsia"/>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bCs/>
          <w:color w:val="auto"/>
          <w:sz w:val="24"/>
          <w:highlight w:val="none"/>
        </w:rPr>
        <w:t xml:space="preserve">是  </w:t>
      </w:r>
      <w:r>
        <w:rPr>
          <w:rFonts w:ascii="Wingdings" w:hAnsi="Wingdings" w:eastAsia="Wingdings" w:cs="Wingdings"/>
          <w:color w:val="auto"/>
          <w:sz w:val="24"/>
          <w:highlight w:val="none"/>
        </w:rPr>
        <w:t xml:space="preserve"></w:t>
      </w:r>
      <w:r>
        <w:rPr>
          <w:rFonts w:hint="eastAsia"/>
          <w:bCs/>
          <w:color w:val="auto"/>
          <w:sz w:val="24"/>
          <w:highlight w:val="none"/>
        </w:rPr>
        <w:t xml:space="preserve">否</w:t>
      </w:r>
      <w:r/>
    </w:p>
    <w:p>
      <w:pPr>
        <w:ind w:firstLine="960"/>
        <w:spacing w:line="480" w:lineRule="exact"/>
        <w:rPr>
          <w:bCs/>
          <w:color w:val="auto"/>
          <w:sz w:val="24"/>
          <w:highlight w:val="none"/>
        </w:rPr>
      </w:pPr>
      <w:r>
        <w:rPr>
          <w:rFonts w:hint="eastAsia"/>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bCs/>
          <w:color w:val="auto"/>
          <w:sz w:val="24"/>
          <w:highlight w:val="none"/>
        </w:rPr>
        <w:t xml:space="preserve">是，抽查比例：</w:t>
      </w:r>
      <w:r>
        <w:rPr>
          <w:rFonts w:ascii="Wingdings" w:hAnsi="Wingdings" w:eastAsia="Wingdings" w:cs="Wingdings"/>
          <w:color w:val="auto"/>
          <w:sz w:val="24"/>
          <w:szCs w:val="20"/>
          <w:highlight w:val="none"/>
          <w:lang w:val="zh-CN"/>
        </w:rPr>
        <w:t xml:space="preserve"></w:t>
      </w:r>
      <w:r>
        <w:rPr>
          <w:rFonts w:hint="eastAsia"/>
          <w:bCs/>
          <w:color w:val="auto"/>
          <w:sz w:val="24"/>
          <w:highlight w:val="none"/>
        </w:rPr>
        <w:t xml:space="preserve">否</w:t>
      </w:r>
      <w:r/>
    </w:p>
    <w:p>
      <w:pPr>
        <w:ind w:firstLine="960"/>
        <w:spacing w:line="480" w:lineRule="exact"/>
        <w:rPr>
          <w:bCs/>
          <w:color w:val="auto"/>
          <w:sz w:val="24"/>
          <w:highlight w:val="none"/>
          <w:u w:val="single"/>
        </w:rPr>
      </w:pPr>
      <w:r>
        <w:rPr>
          <w:rFonts w:hint="eastAsia"/>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bCs/>
          <w:color w:val="auto"/>
          <w:sz w:val="24"/>
          <w:highlight w:val="none"/>
        </w:rPr>
        <w:t xml:space="preserve">是，</w:t>
      </w:r>
      <w:r>
        <w:rPr>
          <w:rFonts w:hint="eastAsia"/>
          <w:bCs/>
          <w:color w:val="auto"/>
          <w:sz w:val="24"/>
          <w:highlight w:val="none"/>
          <w:u w:val="single"/>
        </w:rPr>
        <w:t xml:space="preserve">（应明确对被破坏的检测产品的处理方式）</w:t>
      </w:r>
      <w:r/>
    </w:p>
    <w:p>
      <w:pPr>
        <w:ind w:firstLine="960"/>
        <w:spacing w:line="480" w:lineRule="exact"/>
        <w:rPr>
          <w:bCs/>
          <w:color w:val="auto"/>
          <w:sz w:val="24"/>
          <w:highlight w:val="none"/>
        </w:rPr>
      </w:pPr>
      <w:r>
        <w:rPr>
          <w:rFonts w:ascii="Wingdings" w:hAnsi="Wingdings" w:eastAsia="Wingdings" w:cs="Wingdings"/>
          <w:color w:val="auto"/>
          <w:sz w:val="24"/>
          <w:szCs w:val="20"/>
          <w:highlight w:val="none"/>
          <w:lang w:val="zh-CN"/>
        </w:rPr>
        <w:t xml:space="preserve"></w:t>
      </w:r>
      <w:r>
        <w:rPr>
          <w:rFonts w:hint="eastAsia"/>
          <w:bCs/>
          <w:color w:val="auto"/>
          <w:sz w:val="24"/>
          <w:highlight w:val="none"/>
        </w:rPr>
        <w:t xml:space="preserve">否</w:t>
      </w:r>
      <w:r/>
    </w:p>
    <w:p>
      <w:pPr>
        <w:ind w:firstLine="960"/>
        <w:spacing w:line="480" w:lineRule="exact"/>
        <w:rPr>
          <w:bCs/>
          <w:color w:val="auto"/>
          <w:sz w:val="24"/>
          <w:highlight w:val="none"/>
          <w:u w:val="single"/>
        </w:rPr>
      </w:pPr>
      <w:r>
        <w:rPr>
          <w:rFonts w:hint="eastAsia"/>
          <w:bCs/>
          <w:color w:val="auto"/>
          <w:sz w:val="24"/>
          <w:highlight w:val="none"/>
        </w:rPr>
        <w:t xml:space="preserve">验收组织的其他事项：</w:t>
      </w:r>
      <w:r/>
    </w:p>
    <w:p>
      <w:pPr>
        <w:ind w:firstLine="480"/>
        <w:spacing w:line="480" w:lineRule="exact"/>
        <w:rPr>
          <w:bCs/>
          <w:color w:val="auto"/>
          <w:sz w:val="24"/>
          <w:highlight w:val="none"/>
          <w:u w:val="single"/>
        </w:rPr>
      </w:pPr>
      <w:r>
        <w:rPr>
          <w:rFonts w:hint="eastAsia"/>
          <w:bCs/>
          <w:color w:val="auto"/>
          <w:sz w:val="24"/>
          <w:highlight w:val="none"/>
        </w:rPr>
        <w:t xml:space="preserve">（2）履约验收时间：</w:t>
      </w:r>
      <w:r>
        <w:rPr>
          <w:rFonts w:hint="eastAsia"/>
          <w:bCs/>
          <w:color w:val="auto"/>
          <w:sz w:val="24"/>
          <w:highlight w:val="none"/>
          <w:u w:val="single"/>
        </w:rPr>
        <w:t xml:space="preserve">同专用条款</w:t>
      </w:r>
      <w:r>
        <w:rPr>
          <w:bCs/>
          <w:color w:val="auto"/>
          <w:sz w:val="24"/>
          <w:highlight w:val="none"/>
          <w:u w:val="single"/>
        </w:rPr>
        <w:t xml:space="preserve"> 第二节 第23.1款。</w:t>
      </w:r>
      <w:r/>
    </w:p>
    <w:p>
      <w:pPr>
        <w:ind w:firstLine="480"/>
        <w:spacing w:line="480" w:lineRule="exact"/>
        <w:rPr>
          <w:bCs/>
          <w:color w:val="auto"/>
          <w:sz w:val="24"/>
          <w:highlight w:val="none"/>
        </w:rPr>
      </w:pPr>
      <w:r>
        <w:rPr>
          <w:rFonts w:hint="eastAsia"/>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bCs/>
          <w:color w:val="auto"/>
          <w:sz w:val="24"/>
          <w:highlight w:val="none"/>
        </w:rPr>
        <w:t xml:space="preserve">一次性验收 </w:t>
      </w:r>
      <w:r/>
    </w:p>
    <w:p>
      <w:pPr>
        <w:ind w:firstLine="480"/>
        <w:spacing w:line="480" w:lineRule="exact"/>
        <w:rPr>
          <w:bCs/>
          <w:color w:val="auto"/>
          <w:sz w:val="24"/>
          <w:highlight w:val="none"/>
        </w:rPr>
      </w:pPr>
      <w:r>
        <w:rPr>
          <w:rFonts w:ascii="Wingdings" w:hAnsi="Wingdings" w:eastAsia="Wingdings" w:cs="Wingdings"/>
          <w:color w:val="auto"/>
          <w:sz w:val="24"/>
          <w:highlight w:val="none"/>
        </w:rPr>
        <w:t xml:space="preserve"></w:t>
      </w:r>
      <w:r>
        <w:rPr>
          <w:rFonts w:hint="eastAsia"/>
          <w:bCs/>
          <w:color w:val="auto"/>
          <w:sz w:val="24"/>
          <w:highlight w:val="none"/>
        </w:rPr>
        <w:t xml:space="preserve">分期/分项验收：</w:t>
      </w:r>
      <w:r>
        <w:rPr>
          <w:rFonts w:hint="eastAsia"/>
          <w:bCs/>
          <w:color w:val="auto"/>
          <w:sz w:val="24"/>
          <w:highlight w:val="none"/>
          <w:u w:val="single"/>
        </w:rPr>
        <w:t xml:space="preserve">（应明确分期</w:t>
      </w:r>
      <w:r>
        <w:rPr>
          <w:bCs/>
          <w:color w:val="auto"/>
          <w:sz w:val="24"/>
          <w:highlight w:val="none"/>
          <w:u w:val="single"/>
        </w:rPr>
        <w:t xml:space="preserve">/</w:t>
      </w:r>
      <w:r>
        <w:rPr>
          <w:rFonts w:hint="eastAsia"/>
          <w:bCs/>
          <w:color w:val="auto"/>
          <w:sz w:val="24"/>
          <w:highlight w:val="none"/>
          <w:u w:val="single"/>
        </w:rPr>
        <w:t xml:space="preserve">分项验收的工作安排）</w:t>
      </w:r>
      <w:r/>
    </w:p>
    <w:p>
      <w:pPr>
        <w:ind w:firstLine="480"/>
        <w:spacing w:line="480" w:lineRule="exact"/>
        <w:rPr>
          <w:bCs/>
          <w:color w:val="auto"/>
          <w:sz w:val="24"/>
          <w:highlight w:val="none"/>
        </w:rPr>
      </w:pPr>
      <w:r>
        <w:rPr>
          <w:rFonts w:hint="eastAsia"/>
          <w:bCs/>
          <w:color w:val="auto"/>
          <w:sz w:val="24"/>
          <w:highlight w:val="none"/>
        </w:rPr>
        <w:t xml:space="preserve">（4）履约验收程序：</w:t>
      </w:r>
      <w:r>
        <w:rPr>
          <w:rFonts w:hint="eastAsia"/>
          <w:color w:val="auto"/>
          <w:sz w:val="24"/>
          <w:highlight w:val="none"/>
          <w:u w:val="single"/>
        </w:rPr>
        <w:t xml:space="preserve">同专用条款</w:t>
      </w:r>
      <w:r>
        <w:rPr>
          <w:color w:val="auto"/>
          <w:sz w:val="24"/>
          <w:highlight w:val="none"/>
          <w:u w:val="single"/>
        </w:rPr>
        <w:t xml:space="preserve"> 第二节 第23.1款。</w:t>
      </w:r>
      <w:r/>
    </w:p>
    <w:p>
      <w:pPr>
        <w:ind w:firstLine="480"/>
        <w:spacing w:line="480" w:lineRule="exact"/>
        <w:rPr>
          <w:bCs/>
          <w:color w:val="auto"/>
          <w:sz w:val="24"/>
          <w:highlight w:val="none"/>
          <w:u w:val="single"/>
        </w:rPr>
      </w:pPr>
      <w:r>
        <w:rPr>
          <w:rFonts w:hint="eastAsia"/>
          <w:bCs/>
          <w:color w:val="auto"/>
          <w:sz w:val="24"/>
          <w:highlight w:val="none"/>
        </w:rPr>
        <w:t xml:space="preserve">（5）履约验收的内容：</w:t>
      </w:r>
      <w:r>
        <w:rPr>
          <w:rFonts w:hint="eastAsia"/>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480" w:lineRule="exact"/>
        <w:rPr>
          <w:bCs/>
          <w:color w:val="auto"/>
          <w:sz w:val="24"/>
          <w:highlight w:val="none"/>
        </w:rPr>
      </w:pPr>
      <w:r>
        <w:rPr>
          <w:rFonts w:hint="eastAsia"/>
          <w:bCs/>
          <w:color w:val="auto"/>
          <w:sz w:val="24"/>
          <w:highlight w:val="none"/>
        </w:rPr>
        <w:t xml:space="preserve">（6）履约验收标准：</w:t>
      </w:r>
      <w:r>
        <w:rPr>
          <w:rFonts w:hint="eastAsia"/>
          <w:bCs/>
          <w:color w:val="auto"/>
          <w:sz w:val="24"/>
          <w:highlight w:val="none"/>
          <w:u w:val="single"/>
        </w:rPr>
        <w:t xml:space="preserve">合格</w:t>
      </w:r>
      <w:r/>
    </w:p>
    <w:p>
      <w:pPr>
        <w:ind w:firstLine="480"/>
        <w:spacing w:line="480" w:lineRule="exact"/>
        <w:widowControl/>
        <w:rPr>
          <w:color w:val="auto"/>
          <w:sz w:val="24"/>
          <w:highlight w:val="none"/>
        </w:rPr>
      </w:pPr>
      <w:r>
        <w:rPr>
          <w:rFonts w:hint="eastAsia"/>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bCs/>
          <w:color w:val="auto"/>
          <w:sz w:val="24"/>
          <w:highlight w:val="none"/>
        </w:rPr>
        <w:t xml:space="preserve">是  </w:t>
      </w:r>
      <w:r>
        <w:rPr>
          <w:rFonts w:ascii="Wingdings" w:hAnsi="Wingdings" w:eastAsia="Wingdings" w:cs="Wingdings"/>
          <w:color w:val="auto"/>
          <w:sz w:val="24"/>
          <w:highlight w:val="none"/>
        </w:rPr>
        <w:t xml:space="preserve"></w:t>
      </w:r>
      <w:r>
        <w:rPr>
          <w:rFonts w:hint="eastAsia"/>
          <w:bCs/>
          <w:color w:val="auto"/>
          <w:sz w:val="24"/>
          <w:highlight w:val="none"/>
        </w:rPr>
        <w:t xml:space="preserve">否</w:t>
      </w:r>
      <w:r/>
    </w:p>
    <w:p>
      <w:pPr>
        <w:ind w:firstLine="480"/>
        <w:spacing w:line="480" w:lineRule="exact"/>
        <w:rPr>
          <w:bCs/>
          <w:color w:val="auto"/>
          <w:sz w:val="24"/>
          <w:highlight w:val="none"/>
          <w:u w:val="single"/>
        </w:rPr>
      </w:pPr>
      <w:r>
        <w:rPr>
          <w:rFonts w:hint="eastAsia"/>
          <w:bCs/>
          <w:color w:val="auto"/>
          <w:sz w:val="24"/>
          <w:highlight w:val="none"/>
        </w:rPr>
        <w:t xml:space="preserve">（8）履约验收其他事项：</w:t>
      </w:r>
      <w:r>
        <w:rPr>
          <w:rFonts w:hint="eastAsia"/>
          <w:bCs/>
          <w:color w:val="auto"/>
          <w:sz w:val="24"/>
          <w:highlight w:val="none"/>
          <w:u w:val="single"/>
        </w:rPr>
        <w:t xml:space="preserve">（产权过户登记等）</w:t>
      </w:r>
      <w:r/>
    </w:p>
    <w:p>
      <w:pPr>
        <w:numPr>
          <w:ilvl w:val="0"/>
          <w:numId w:val="3"/>
        </w:numPr>
        <w:ind w:firstLine="482"/>
        <w:jc w:val="both"/>
        <w:spacing w:line="480" w:lineRule="exact"/>
        <w:rPr>
          <w:b/>
          <w:color w:val="auto"/>
          <w:sz w:val="24"/>
          <w:highlight w:val="none"/>
        </w:rPr>
      </w:pPr>
      <w:r>
        <w:rPr>
          <w:rFonts w:hint="eastAsia"/>
          <w:b/>
          <w:color w:val="auto"/>
          <w:sz w:val="24"/>
          <w:highlight w:val="none"/>
        </w:rPr>
        <w:t xml:space="preserve">组成合同的文件</w:t>
      </w:r>
      <w:r/>
    </w:p>
    <w:p>
      <w:pPr>
        <w:ind w:firstLine="480"/>
        <w:spacing w:line="480" w:lineRule="exact"/>
        <w:rPr>
          <w:color w:val="auto"/>
          <w:sz w:val="24"/>
          <w:highlight w:val="none"/>
        </w:rPr>
      </w:pPr>
      <w:r>
        <w:rPr>
          <w:rFonts w:hint="eastAsia"/>
          <w:color w:val="auto"/>
          <w:sz w:val="24"/>
          <w:highlight w:val="none"/>
        </w:rPr>
        <w:t xml:space="preserve">本协议书与下列文件一起构成合同文件，如下述文件之间有任何抵触、矛盾或歧义，应按以下顺序解释：</w:t>
      </w:r>
      <w:r/>
    </w:p>
    <w:p>
      <w:pPr>
        <w:spacing w:line="480" w:lineRule="exact"/>
        <w:rPr>
          <w:color w:val="auto"/>
          <w:sz w:val="24"/>
          <w:highlight w:val="none"/>
        </w:rPr>
      </w:pPr>
      <w:r>
        <w:rPr>
          <w:rFonts w:hint="eastAsia"/>
          <w:color w:val="auto"/>
          <w:sz w:val="24"/>
          <w:highlight w:val="none"/>
        </w:rPr>
        <w:t xml:space="preserve">（1）政府采购合同协议书及其变更、补充协议</w:t>
      </w:r>
      <w:r/>
    </w:p>
    <w:p>
      <w:pPr>
        <w:spacing w:line="480" w:lineRule="exact"/>
        <w:rPr>
          <w:color w:val="auto"/>
          <w:sz w:val="24"/>
          <w:highlight w:val="none"/>
        </w:rPr>
      </w:pPr>
      <w:r>
        <w:rPr>
          <w:rFonts w:hint="eastAsia"/>
          <w:color w:val="auto"/>
          <w:sz w:val="24"/>
          <w:highlight w:val="none"/>
        </w:rPr>
        <w:t xml:space="preserve">（2）政府采购合同专用条款</w:t>
      </w:r>
      <w:r/>
    </w:p>
    <w:p>
      <w:pPr>
        <w:spacing w:line="480" w:lineRule="exact"/>
        <w:rPr>
          <w:color w:val="auto"/>
          <w:sz w:val="24"/>
          <w:highlight w:val="none"/>
        </w:rPr>
      </w:pPr>
      <w:r>
        <w:rPr>
          <w:rFonts w:hint="eastAsia"/>
          <w:color w:val="auto"/>
          <w:sz w:val="24"/>
          <w:highlight w:val="none"/>
        </w:rPr>
        <w:t xml:space="preserve">（3）政府采购合同通用条款</w:t>
      </w:r>
      <w:r/>
    </w:p>
    <w:p>
      <w:pPr>
        <w:spacing w:line="480" w:lineRule="exact"/>
        <w:rPr>
          <w:color w:val="auto"/>
          <w:sz w:val="24"/>
          <w:highlight w:val="none"/>
        </w:rPr>
      </w:pPr>
      <w:r>
        <w:rPr>
          <w:rFonts w:hint="eastAsia"/>
          <w:color w:val="auto"/>
          <w:sz w:val="24"/>
          <w:highlight w:val="none"/>
        </w:rPr>
        <w:t xml:space="preserve">（4）中标（成交）通知书</w:t>
      </w:r>
      <w:r/>
    </w:p>
    <w:p>
      <w:pPr>
        <w:spacing w:line="480" w:lineRule="exact"/>
        <w:rPr>
          <w:color w:val="auto"/>
          <w:sz w:val="24"/>
          <w:highlight w:val="none"/>
        </w:rPr>
      </w:pPr>
      <w:r>
        <w:rPr>
          <w:rFonts w:hint="eastAsia"/>
          <w:color w:val="auto"/>
          <w:sz w:val="24"/>
          <w:highlight w:val="none"/>
        </w:rPr>
        <w:t xml:space="preserve">（5）投标（响应）文件</w:t>
      </w:r>
      <w:r/>
    </w:p>
    <w:p>
      <w:pPr>
        <w:spacing w:line="480" w:lineRule="exact"/>
        <w:rPr>
          <w:color w:val="auto"/>
          <w:sz w:val="24"/>
          <w:highlight w:val="none"/>
        </w:rPr>
      </w:pPr>
      <w:r>
        <w:rPr>
          <w:rFonts w:hint="eastAsia"/>
          <w:color w:val="auto"/>
          <w:sz w:val="24"/>
          <w:highlight w:val="none"/>
        </w:rPr>
        <w:t xml:space="preserve">（6）采购文件</w:t>
      </w:r>
      <w:r/>
    </w:p>
    <w:p>
      <w:pPr>
        <w:spacing w:line="480" w:lineRule="exact"/>
        <w:rPr>
          <w:color w:val="auto"/>
          <w:sz w:val="24"/>
          <w:highlight w:val="none"/>
        </w:rPr>
      </w:pPr>
      <w:r>
        <w:rPr>
          <w:rFonts w:hint="eastAsia"/>
          <w:color w:val="auto"/>
          <w:sz w:val="24"/>
          <w:highlight w:val="none"/>
        </w:rPr>
        <w:t xml:space="preserve">（7）有关技术文件，图纸</w:t>
      </w:r>
      <w:r/>
    </w:p>
    <w:p>
      <w:pPr>
        <w:spacing w:line="480" w:lineRule="exact"/>
        <w:rPr>
          <w:color w:val="auto"/>
          <w:sz w:val="24"/>
          <w:highlight w:val="none"/>
        </w:rPr>
      </w:pPr>
      <w:r>
        <w:rPr>
          <w:rFonts w:hint="eastAsia"/>
          <w:color w:val="auto"/>
          <w:sz w:val="24"/>
          <w:highlight w:val="none"/>
        </w:rPr>
        <w:t xml:space="preserve">（8）国家法律、行政法规和规章制度规定或合同约定的作为合同组成部分的其他文件</w:t>
      </w:r>
      <w:r/>
    </w:p>
    <w:p>
      <w:pPr>
        <w:spacing w:line="480" w:lineRule="exact"/>
        <w:rPr>
          <w:b/>
          <w:color w:val="auto"/>
          <w:highlight w:val="none"/>
        </w:rPr>
      </w:pPr>
      <w:r>
        <w:rPr>
          <w:rFonts w:hint="eastAsia"/>
          <w:b/>
          <w:color w:val="auto"/>
          <w:highlight w:val="none"/>
        </w:rPr>
        <w:t xml:space="preserve">6.</w:t>
      </w:r>
      <w:r>
        <w:rPr>
          <w:rFonts w:hint="eastAsia"/>
          <w:b/>
          <w:color w:val="auto"/>
          <w:sz w:val="24"/>
          <w:highlight w:val="none"/>
        </w:rPr>
        <w:t xml:space="preserve">合同生效</w:t>
      </w:r>
      <w:r/>
    </w:p>
    <w:p>
      <w:pPr>
        <w:ind w:firstLine="480"/>
        <w:spacing w:line="480" w:lineRule="exact"/>
        <w:rPr>
          <w:color w:val="auto"/>
          <w:sz w:val="24"/>
          <w:highlight w:val="none"/>
        </w:rPr>
      </w:pPr>
      <w:r>
        <w:rPr>
          <w:rFonts w:hint="eastAsia"/>
          <w:color w:val="auto"/>
          <w:sz w:val="24"/>
          <w:highlight w:val="none"/>
        </w:rPr>
        <w:t xml:space="preserve">本合同自_____年_____月_____日生效。</w:t>
      </w:r>
      <w:r/>
    </w:p>
    <w:p>
      <w:pPr>
        <w:spacing w:line="480" w:lineRule="exact"/>
        <w:rPr>
          <w:b/>
          <w:color w:val="auto"/>
          <w:sz w:val="24"/>
          <w:highlight w:val="none"/>
        </w:rPr>
      </w:pPr>
      <w:r>
        <w:rPr>
          <w:rFonts w:hint="eastAsia"/>
          <w:b/>
          <w:color w:val="auto"/>
          <w:sz w:val="24"/>
          <w:highlight w:val="none"/>
        </w:rPr>
        <w:t xml:space="preserve">7.合同份数</w:t>
      </w:r>
      <w:r/>
    </w:p>
    <w:p>
      <w:pPr>
        <w:ind w:firstLine="440"/>
        <w:spacing w:line="480" w:lineRule="exact"/>
        <w:rPr>
          <w:color w:val="auto"/>
          <w:highlight w:val="none"/>
        </w:rPr>
      </w:pPr>
      <w:r>
        <w:rPr>
          <w:rFonts w:hint="eastAsia"/>
          <w:color w:val="auto"/>
          <w:highlight w:val="none"/>
        </w:rPr>
        <w:t xml:space="preserve">本合同一式____份，甲方执____份，乙方执____份，均具有同等法律效力。</w:t>
      </w:r>
      <w:r/>
    </w:p>
    <w:p>
      <w:pPr>
        <w:ind w:firstLine="440"/>
        <w:spacing w:line="480" w:lineRule="exact"/>
        <w:rPr>
          <w:color w:val="auto"/>
          <w:highlight w:val="none"/>
        </w:rPr>
      </w:pPr>
      <w:r>
        <w:rPr>
          <w:rFonts w:hint="eastAsia"/>
          <w:color w:val="auto"/>
          <w:highlight w:val="none"/>
        </w:rPr>
        <w:t xml:space="preserve">合同订立时间：</w:t>
      </w:r>
      <w:r>
        <w:rPr>
          <w:rFonts w:hint="eastAsia"/>
          <w:color w:val="auto"/>
          <w:sz w:val="24"/>
          <w:highlight w:val="none"/>
        </w:rPr>
        <w:t xml:space="preserve">_____年_____月_____日</w:t>
      </w:r>
      <w:r/>
    </w:p>
    <w:p>
      <w:pPr>
        <w:ind w:firstLine="440"/>
        <w:spacing w:line="480" w:lineRule="exact"/>
        <w:rPr>
          <w:color w:val="auto"/>
          <w:highlight w:val="none"/>
        </w:rPr>
      </w:pPr>
      <w:r>
        <w:rPr>
          <w:rFonts w:hint="eastAsia"/>
          <w:color w:val="auto"/>
          <w:highlight w:val="none"/>
        </w:rPr>
        <w:t xml:space="preserve">合同订立地点：</w:t>
      </w:r>
      <w:r>
        <w:rPr>
          <w:rFonts w:hint="eastAsia"/>
          <w:color w:val="auto"/>
          <w:sz w:val="24"/>
          <w:highlight w:val="none"/>
        </w:rPr>
        <w:t xml:space="preserve">____________________</w:t>
      </w:r>
      <w:r/>
    </w:p>
    <w:p>
      <w:pPr>
        <w:ind w:firstLine="440"/>
        <w:spacing w:line="480" w:lineRule="exact"/>
        <w:rPr>
          <w:color w:val="auto"/>
          <w:highlight w:val="none"/>
        </w:rPr>
      </w:pPr>
      <w:r>
        <w:rPr>
          <w:rFonts w:hint="eastAsia"/>
          <w:color w:val="auto"/>
          <w:highlight w:val="none"/>
        </w:rPr>
        <w:t xml:space="preserve">附件：具体标的及其技术要求和商务要求、联合协议、分包意向协议等。</w:t>
      </w:r>
      <w:r/>
    </w:p>
    <w:p>
      <w:pPr>
        <w:ind w:firstLine="480"/>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ind w:firstLine="480"/>
        <w:rPr>
          <w:color w:val="auto"/>
          <w:sz w:val="24"/>
          <w:highlight w:val="none"/>
          <w:u w:val="single"/>
        </w:rPr>
      </w:pPr>
      <w:r>
        <w:rPr>
          <w:rFonts w:hint="eastAsia"/>
          <w:color w:val="auto"/>
          <w:sz w:val="24"/>
          <w:highlight w:val="none"/>
        </w:rPr>
        <w:br w:type="page" w:clear="all"/>
      </w:r>
      <w:r/>
    </w:p>
    <w:tbl>
      <w:tblPr>
        <w:tblStyle w:val="98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72"/>
        <w:gridCol w:w="2645"/>
        <w:gridCol w:w="2169"/>
        <w:gridCol w:w="2321"/>
      </w:tblGrid>
      <w:tr>
        <w:trPr>
          <w:trHeight w:val="490"/>
        </w:trPr>
        <w:tc>
          <w:tcPr>
            <w:gridSpan w:val="2"/>
            <w:tcW w:w="464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甲方</w:t>
            </w:r>
            <w:r>
              <w:rPr>
                <w:rFonts w:hint="eastAsia"/>
                <w:color w:val="auto"/>
                <w:sz w:val="24"/>
                <w:szCs w:val="24"/>
                <w:highlight w:val="none"/>
              </w:rPr>
              <w:t xml:space="preserve">（采购人）</w:t>
            </w:r>
            <w:r/>
          </w:p>
        </w:tc>
        <w:tc>
          <w:tcPr>
            <w:gridSpan w:val="2"/>
            <w:tcW w:w="4419"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乙方</w:t>
            </w:r>
            <w:r>
              <w:rPr>
                <w:rFonts w:hint="eastAsia"/>
                <w:color w:val="auto"/>
                <w:sz w:val="24"/>
                <w:szCs w:val="24"/>
                <w:highlight w:val="none"/>
              </w:rPr>
              <w:t xml:space="preserve">（供应商）</w:t>
            </w:r>
            <w:r/>
          </w:p>
        </w:tc>
      </w:tr>
      <w:tr>
        <w:trPr>
          <w:trHeight w:val="917"/>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单位名称</w:t>
            </w:r>
            <w:r>
              <w:rPr>
                <w:rFonts w:hint="eastAsia"/>
                <w:color w:val="auto"/>
                <w:sz w:val="24"/>
                <w:szCs w:val="24"/>
                <w:highlight w:val="none"/>
              </w:rPr>
              <w:t xml:space="preserve">（公章或合同章）</w:t>
            </w:r>
            <w:r/>
          </w:p>
        </w:tc>
        <w:tc>
          <w:tcPr>
            <w:tcW w:w="2603"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盐城市盐都区应急管理局</w:t>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单位名称</w:t>
            </w:r>
            <w:r>
              <w:rPr>
                <w:rFonts w:hint="eastAsia"/>
                <w:color w:val="auto"/>
                <w:sz w:val="24"/>
                <w:szCs w:val="24"/>
                <w:highlight w:val="none"/>
              </w:rPr>
              <w:t xml:space="preserve">（公章或合同章）</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cantSplit/>
          <w:trHeight w:val="1171"/>
        </w:trPr>
        <w:tc>
          <w:tcPr>
            <w:tcW w:w="2040" w:type="dxa"/>
            <w:vAlign w:val="center"/>
            <w:vMerge w:val="restart"/>
            <w:textDirection w:val="lrTb"/>
            <w:noWrap/>
          </w:tcPr>
          <w:p>
            <w:pPr>
              <w:ind w:firstLine="0"/>
              <w:jc w:val="center"/>
              <w:spacing w:line="320" w:lineRule="exact"/>
              <w:rPr>
                <w:color w:val="auto"/>
                <w:sz w:val="24"/>
                <w:szCs w:val="24"/>
                <w:highlight w:val="none"/>
              </w:rPr>
            </w:pPr>
            <w:r>
              <w:rPr>
                <w:color w:val="auto"/>
                <w:sz w:val="24"/>
                <w:szCs w:val="24"/>
                <w:highlight w:val="none"/>
              </w:rPr>
              <w:t xml:space="preserve">法定代表人</w:t>
            </w:r>
            <w:r/>
          </w:p>
          <w:p>
            <w:pPr>
              <w:ind w:firstLine="0"/>
              <w:jc w:val="center"/>
              <w:spacing w:line="320" w:lineRule="exact"/>
              <w:rPr>
                <w:color w:val="auto"/>
                <w:sz w:val="24"/>
                <w:szCs w:val="24"/>
                <w:highlight w:val="none"/>
              </w:rPr>
            </w:pPr>
            <w:r>
              <w:rPr>
                <w:rFonts w:hint="eastAsia"/>
                <w:color w:val="auto"/>
                <w:sz w:val="24"/>
                <w:szCs w:val="24"/>
                <w:highlight w:val="none"/>
              </w:rPr>
              <w:t xml:space="preserve">或其</w:t>
            </w:r>
            <w:r>
              <w:rPr>
                <w:color w:val="auto"/>
                <w:sz w:val="24"/>
                <w:szCs w:val="24"/>
                <w:highlight w:val="none"/>
              </w:rPr>
              <w:t xml:space="preserve">委托代理人</w:t>
            </w:r>
            <w:r>
              <w:rPr>
                <w:rFonts w:hint="eastAsia"/>
                <w:color w:val="auto"/>
                <w:sz w:val="24"/>
                <w:szCs w:val="24"/>
                <w:highlight w:val="none"/>
              </w:rPr>
              <w:t xml:space="preserve">（签章）</w:t>
            </w:r>
            <w:r/>
          </w:p>
        </w:tc>
        <w:tc>
          <w:tcPr>
            <w:tcW w:w="2603" w:type="dxa"/>
            <w:vAlign w:val="center"/>
            <w:vMerge w:val="restart"/>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法定代表人</w:t>
            </w:r>
            <w:r/>
          </w:p>
          <w:p>
            <w:pPr>
              <w:ind w:firstLine="0"/>
              <w:jc w:val="center"/>
              <w:spacing w:line="320" w:lineRule="exact"/>
              <w:rPr>
                <w:color w:val="auto"/>
                <w:sz w:val="24"/>
                <w:szCs w:val="24"/>
                <w:highlight w:val="none"/>
              </w:rPr>
            </w:pPr>
            <w:r>
              <w:rPr>
                <w:rFonts w:hint="eastAsia"/>
                <w:color w:val="auto"/>
                <w:sz w:val="24"/>
                <w:szCs w:val="24"/>
                <w:highlight w:val="none"/>
              </w:rPr>
              <w:t xml:space="preserve">或其</w:t>
            </w:r>
            <w:r>
              <w:rPr>
                <w:color w:val="auto"/>
                <w:sz w:val="24"/>
                <w:szCs w:val="24"/>
                <w:highlight w:val="none"/>
              </w:rPr>
              <w:t xml:space="preserve">委托代理人</w:t>
            </w:r>
            <w:r>
              <w:rPr>
                <w:rFonts w:hint="eastAsia"/>
                <w:color w:val="auto"/>
                <w:sz w:val="24"/>
                <w:szCs w:val="24"/>
                <w:highlight w:val="none"/>
              </w:rPr>
              <w:t xml:space="preserve">（签章）</w:t>
            </w:r>
            <w:r/>
          </w:p>
        </w:tc>
        <w:tc>
          <w:tcPr>
            <w:tcW w:w="2284"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r>
      <w:tr>
        <w:trPr>
          <w:cantSplit/>
          <w:trHeight w:val="483"/>
        </w:trPr>
        <w:tc>
          <w:tcPr>
            <w:tcW w:w="2040" w:type="dxa"/>
            <w:vAlign w:val="center"/>
            <w:vMerge w:val="continue"/>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603" w:type="dxa"/>
            <w:vAlign w:val="center"/>
            <w:vMerge w:val="continue"/>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拥有者性别</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住所</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住所</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联 系 人</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联 系 人</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联系电话</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联系电话</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通信地址</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通信地址</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邮政编码</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邮政编码</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电子邮箱</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电子邮箱</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统一社会信用代码</w:t>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rFonts w:hint="eastAsia"/>
                <w:color w:val="auto"/>
                <w:sz w:val="24"/>
                <w:szCs w:val="24"/>
                <w:highlight w:val="none"/>
              </w:rPr>
              <w:t xml:space="preserve">统一社会信用代码</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开户名称</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开户银行</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483"/>
        </w:trPr>
        <w:tc>
          <w:tcPr>
            <w:tcW w:w="2040"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603"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r>
            <w:r/>
          </w:p>
        </w:tc>
        <w:tc>
          <w:tcPr>
            <w:tcW w:w="2135" w:type="dxa"/>
            <w:vAlign w:val="center"/>
            <w:textDirection w:val="lrTb"/>
            <w:noWrap/>
          </w:tcPr>
          <w:p>
            <w:pPr>
              <w:ind w:firstLine="0"/>
              <w:jc w:val="center"/>
              <w:spacing w:line="320" w:lineRule="exact"/>
              <w:rPr>
                <w:color w:val="auto"/>
                <w:sz w:val="24"/>
                <w:szCs w:val="24"/>
                <w:highlight w:val="none"/>
              </w:rPr>
            </w:pPr>
            <w:r>
              <w:rPr>
                <w:color w:val="auto"/>
                <w:sz w:val="24"/>
                <w:szCs w:val="24"/>
                <w:highlight w:val="none"/>
              </w:rPr>
              <w:t xml:space="preserve">银行账号</w:t>
            </w:r>
            <w:r/>
          </w:p>
        </w:tc>
        <w:tc>
          <w:tcPr>
            <w:tcW w:w="2284" w:type="dxa"/>
            <w:vAlign w:val="center"/>
            <w:textDirection w:val="lrTb"/>
            <w:noWrap/>
          </w:tcPr>
          <w:p>
            <w:pPr>
              <w:ind w:firstLine="0"/>
              <w:jc w:val="center"/>
              <w:spacing w:line="320" w:lineRule="exact"/>
              <w:rPr>
                <w:color w:val="auto"/>
                <w:spacing w:val="20"/>
                <w:sz w:val="24"/>
                <w:szCs w:val="24"/>
                <w:highlight w:val="none"/>
              </w:rPr>
            </w:pPr>
            <w:r>
              <w:rPr>
                <w:color w:val="auto"/>
                <w:spacing w:val="20"/>
                <w:sz w:val="24"/>
                <w:szCs w:val="24"/>
                <w:highlight w:val="none"/>
              </w:rPr>
            </w:r>
            <w:r/>
          </w:p>
        </w:tc>
      </w:tr>
      <w:tr>
        <w:trPr>
          <w:trHeight w:val="586"/>
        </w:trPr>
        <w:tc>
          <w:tcPr>
            <w:gridSpan w:val="4"/>
            <w:tcW w:w="9062" w:type="dxa"/>
            <w:vAlign w:val="center"/>
            <w:textDirection w:val="lrTb"/>
            <w:noWrap/>
          </w:tcPr>
          <w:p>
            <w:pPr>
              <w:pStyle w:val="1016"/>
              <w:ind w:firstLine="0"/>
              <w:spacing w:line="320" w:lineRule="exact"/>
              <w:rPr>
                <w:rFonts w:ascii="宋体" w:eastAsia="宋体"/>
                <w:color w:val="auto"/>
                <w:spacing w:val="20"/>
                <w:sz w:val="24"/>
                <w:szCs w:val="24"/>
                <w:highlight w:val="none"/>
              </w:rPr>
            </w:pPr>
            <w:r>
              <w:rPr>
                <w:rFonts w:hint="eastAsia" w:ascii="宋体" w:eastAsia="宋体"/>
                <w:color w:val="auto"/>
                <w:sz w:val="24"/>
                <w:szCs w:val="24"/>
                <w:highlight w:val="none"/>
              </w:rPr>
              <w:t xml:space="preserve">注：涉及联合体或其他合同主体的信息应按上表格式加列。</w:t>
            </w:r>
            <w:r/>
          </w:p>
        </w:tc>
      </w:tr>
    </w:tbl>
    <w:p>
      <w:pPr>
        <w:ind w:firstLine="0"/>
        <w:rPr>
          <w:color w:val="auto"/>
          <w:highlight w:val="none"/>
        </w:rPr>
      </w:pPr>
      <w:r>
        <w:rPr>
          <w:color w:val="auto"/>
          <w:highlight w:val="none"/>
        </w:rPr>
      </w:r>
      <w:r/>
    </w:p>
    <w:p>
      <w:pPr>
        <w:pStyle w:val="1029"/>
        <w:jc w:val="center"/>
        <w:spacing w:before="120"/>
        <w:rPr>
          <w:rFonts w:ascii="黑体" w:hAnsi="黑体" w:eastAsia="黑体"/>
          <w:color w:val="auto"/>
          <w:sz w:val="28"/>
          <w:szCs w:val="28"/>
          <w:highlight w:val="none"/>
        </w:rPr>
      </w:pPr>
      <w:r>
        <w:rPr>
          <w:color w:val="auto"/>
          <w:highlight w:val="none"/>
          <w:u w:val="single"/>
        </w:rPr>
        <w:br w:type="page" w:clear="all"/>
      </w:r>
      <w:bookmarkStart w:id="172" w:name="_Toc27624"/>
      <w:r/>
      <w:bookmarkStart w:id="173" w:name="_Toc20313"/>
      <w:r>
        <w:rPr>
          <w:rFonts w:ascii="黑体" w:hAnsi="黑体" w:eastAsia="黑体"/>
          <w:bCs w:val="0"/>
          <w:color w:val="auto"/>
          <w:sz w:val="28"/>
          <w:szCs w:val="28"/>
          <w:highlight w:val="none"/>
        </w:rPr>
        <w:t xml:space="preserve">第二节 政府采购合同通用条款</w:t>
      </w:r>
      <w:bookmarkEnd w:id="172"/>
      <w:r/>
      <w:r/>
    </w:p>
    <w:p>
      <w:pPr>
        <w:ind w:firstLine="482"/>
        <w:spacing w:line="480" w:lineRule="exact"/>
        <w:tabs>
          <w:tab w:val="left" w:pos="8820" w:leader="none"/>
          <w:tab w:val="left" w:pos="9345" w:leader="none"/>
          <w:tab w:val="left" w:pos="9765" w:leader="none"/>
        </w:tabs>
        <w:rPr>
          <w:b/>
          <w:bCs/>
          <w:color w:val="auto"/>
          <w:sz w:val="24"/>
          <w:szCs w:val="24"/>
          <w:highlight w:val="none"/>
        </w:rPr>
      </w:pPr>
      <w:r>
        <w:rPr>
          <w:rFonts w:hint="eastAsia"/>
          <w:b/>
          <w:color w:val="auto"/>
          <w:sz w:val="24"/>
          <w:szCs w:val="24"/>
          <w:highlight w:val="none"/>
        </w:rPr>
        <w:t xml:space="preserve">1. </w:t>
      </w:r>
      <w:r>
        <w:rPr>
          <w:rFonts w:hint="eastAsia"/>
          <w:b/>
          <w:bCs/>
          <w:color w:val="auto"/>
          <w:sz w:val="24"/>
          <w:szCs w:val="24"/>
          <w:highlight w:val="none"/>
        </w:rPr>
        <w:t xml:space="preserve">定义</w:t>
      </w:r>
      <w:r/>
    </w:p>
    <w:p>
      <w:pPr>
        <w:ind w:firstLine="480"/>
        <w:spacing w:line="480" w:lineRule="exact"/>
        <w:rPr>
          <w:color w:val="auto"/>
          <w:sz w:val="24"/>
          <w:szCs w:val="24"/>
          <w:highlight w:val="none"/>
        </w:rPr>
      </w:pPr>
      <w:r>
        <w:rPr>
          <w:rFonts w:hint="eastAsia"/>
          <w:color w:val="auto"/>
          <w:sz w:val="24"/>
          <w:szCs w:val="24"/>
          <w:highlight w:val="none"/>
        </w:rPr>
        <w:t xml:space="preserve">1.1合同当事人</w:t>
      </w:r>
      <w:r/>
    </w:p>
    <w:p>
      <w:pPr>
        <w:ind w:firstLine="480"/>
        <w:spacing w:line="480" w:lineRule="exact"/>
        <w:rPr>
          <w:color w:val="auto"/>
          <w:sz w:val="24"/>
          <w:szCs w:val="24"/>
          <w:highlight w:val="none"/>
        </w:rPr>
      </w:pPr>
      <w:r>
        <w:rPr>
          <w:rFonts w:hint="eastAsia"/>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80" w:lineRule="exact"/>
        <w:rPr>
          <w:color w:val="auto"/>
          <w:sz w:val="24"/>
          <w:szCs w:val="24"/>
          <w:highlight w:val="none"/>
        </w:rPr>
      </w:pPr>
      <w:r>
        <w:rPr>
          <w:rFonts w:hint="eastAsia"/>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spacing w:line="480" w:lineRule="exact"/>
        <w:rPr>
          <w:color w:val="auto"/>
          <w:sz w:val="24"/>
          <w:szCs w:val="24"/>
          <w:highlight w:val="none"/>
        </w:rPr>
      </w:pPr>
      <w:r>
        <w:rPr>
          <w:rFonts w:hint="eastAsia"/>
          <w:color w:val="auto"/>
          <w:sz w:val="24"/>
          <w:szCs w:val="24"/>
          <w:highlight w:val="none"/>
        </w:rPr>
        <w:t xml:space="preserve">（3）其他合同主体是指除采购人和供应商以外，</w:t>
      </w:r>
      <w:r>
        <w:rPr>
          <w:rFonts w:hint="eastAsia"/>
          <w:bCs/>
          <w:color w:val="auto"/>
          <w:sz w:val="24"/>
          <w:szCs w:val="24"/>
          <w:highlight w:val="none"/>
        </w:rPr>
        <w:t xml:space="preserve">依法参与合同缔结或履行，享有权利、承担义务的合同当事人</w:t>
      </w:r>
      <w:r>
        <w:rPr>
          <w:rFonts w:hint="eastAsia"/>
          <w:color w:val="auto"/>
          <w:sz w:val="24"/>
          <w:szCs w:val="24"/>
          <w:highlight w:val="none"/>
        </w:rPr>
        <w:t xml:space="preserve">。</w:t>
      </w:r>
      <w:r/>
    </w:p>
    <w:p>
      <w:pPr>
        <w:ind w:firstLine="480"/>
        <w:spacing w:line="480" w:lineRule="exact"/>
        <w:tabs>
          <w:tab w:val="left" w:pos="570" w:leader="none"/>
          <w:tab w:val="left" w:pos="9240" w:leader="none"/>
          <w:tab w:val="left" w:pos="9555" w:leader="none"/>
        </w:tabs>
        <w:rPr>
          <w:color w:val="auto"/>
          <w:sz w:val="24"/>
          <w:szCs w:val="24"/>
          <w:highlight w:val="none"/>
        </w:rPr>
      </w:pPr>
      <w:r>
        <w:rPr>
          <w:rFonts w:hint="eastAsia"/>
          <w:color w:val="auto"/>
          <w:sz w:val="24"/>
          <w:szCs w:val="24"/>
          <w:highlight w:val="none"/>
        </w:rPr>
        <w:t xml:space="preserve">1.2本合同下列术语应解释为：</w:t>
      </w:r>
      <w:r/>
    </w:p>
    <w:p>
      <w:pPr>
        <w:ind w:firstLine="480"/>
        <w:spacing w:line="480" w:lineRule="exact"/>
        <w:rPr>
          <w:color w:val="auto"/>
          <w:sz w:val="24"/>
          <w:szCs w:val="24"/>
          <w:highlight w:val="none"/>
        </w:rPr>
      </w:pPr>
      <w:r>
        <w:rPr>
          <w:rFonts w:hint="eastAsia"/>
          <w:color w:val="auto"/>
          <w:sz w:val="24"/>
          <w:szCs w:val="24"/>
          <w:highlight w:val="none"/>
        </w:rPr>
        <w:t xml:space="preserve">（1）“合同”系指</w:t>
      </w:r>
      <w:r>
        <w:rPr>
          <w:rFonts w:hint="eastAsia"/>
          <w:bCs/>
          <w:color w:val="auto"/>
          <w:sz w:val="24"/>
          <w:szCs w:val="24"/>
          <w:highlight w:val="none"/>
        </w:rPr>
        <w:t xml:space="preserve">合同当事人意思表示达成一致的任何协议，包括签署的</w:t>
      </w:r>
      <w:r>
        <w:rPr>
          <w:rFonts w:hint="eastAsia"/>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480" w:lineRule="exact"/>
        <w:tabs>
          <w:tab w:val="left" w:pos="570" w:leader="none"/>
          <w:tab w:val="left" w:pos="9240" w:leader="none"/>
          <w:tab w:val="left" w:pos="9555" w:leader="none"/>
        </w:tabs>
        <w:rPr>
          <w:color w:val="auto"/>
          <w:sz w:val="24"/>
          <w:szCs w:val="24"/>
          <w:highlight w:val="none"/>
        </w:rPr>
      </w:pPr>
      <w:r>
        <w:rPr>
          <w:rFonts w:hint="eastAsia"/>
          <w:color w:val="auto"/>
          <w:sz w:val="24"/>
          <w:szCs w:val="24"/>
          <w:highlight w:val="none"/>
        </w:rPr>
        <w:t xml:space="preserve">（2）“合同价款”系指根据本合同规定乙方在全面履行合同义务后甲方应支付给乙方的价款。</w:t>
      </w:r>
      <w:r/>
    </w:p>
    <w:p>
      <w:pPr>
        <w:ind w:firstLine="480"/>
        <w:spacing w:line="480" w:lineRule="exact"/>
        <w:tabs>
          <w:tab w:val="left" w:pos="570" w:leader="none"/>
          <w:tab w:val="left" w:pos="9240" w:leader="none"/>
          <w:tab w:val="left" w:pos="9555" w:leader="none"/>
        </w:tabs>
        <w:rPr>
          <w:color w:val="auto"/>
          <w:sz w:val="24"/>
          <w:szCs w:val="24"/>
          <w:highlight w:val="none"/>
        </w:rPr>
      </w:pPr>
      <w:r>
        <w:rPr>
          <w:rFonts w:hint="eastAsia"/>
          <w:color w:val="auto"/>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80"/>
        <w:spacing w:line="480" w:lineRule="exact"/>
        <w:rPr>
          <w:color w:val="auto"/>
          <w:sz w:val="24"/>
          <w:szCs w:val="24"/>
          <w:highlight w:val="none"/>
        </w:rPr>
      </w:pPr>
      <w:r>
        <w:rPr>
          <w:rFonts w:hint="eastAsia"/>
          <w:color w:val="auto"/>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80" w:lineRule="exact"/>
        <w:rPr>
          <w:color w:val="auto"/>
          <w:sz w:val="24"/>
          <w:szCs w:val="24"/>
          <w:highlight w:val="none"/>
        </w:rPr>
      </w:pPr>
      <w:r>
        <w:rPr>
          <w:rFonts w:hint="eastAsia"/>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480" w:lineRule="exact"/>
        <w:tabs>
          <w:tab w:val="left" w:pos="570" w:leader="none"/>
          <w:tab w:val="left" w:pos="9240" w:leader="none"/>
          <w:tab w:val="left" w:pos="9555" w:leader="none"/>
        </w:tabs>
        <w:rPr>
          <w:color w:val="auto"/>
          <w:sz w:val="24"/>
          <w:szCs w:val="24"/>
          <w:highlight w:val="none"/>
        </w:rPr>
      </w:pPr>
      <w:r>
        <w:rPr>
          <w:rFonts w:hint="eastAsia"/>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b/>
          <w:bCs/>
          <w:color w:val="auto"/>
          <w:sz w:val="24"/>
          <w:szCs w:val="24"/>
          <w:highlight w:val="none"/>
        </w:rPr>
        <w:t xml:space="preserve">政府采购合同专用条款</w:t>
      </w:r>
      <w:r>
        <w:rPr>
          <w:rFonts w:hint="eastAsia"/>
          <w:color w:val="auto"/>
          <w:sz w:val="24"/>
          <w:szCs w:val="24"/>
          <w:highlight w:val="none"/>
        </w:rPr>
        <w:t xml:space="preserve">】。</w:t>
      </w:r>
      <w:r/>
    </w:p>
    <w:p>
      <w:pPr>
        <w:ind w:firstLine="480"/>
        <w:spacing w:line="480" w:lineRule="exact"/>
        <w:tabs>
          <w:tab w:val="left" w:pos="570" w:leader="none"/>
          <w:tab w:val="left" w:pos="9240" w:leader="none"/>
          <w:tab w:val="left" w:pos="9555" w:leader="none"/>
        </w:tabs>
        <w:rPr>
          <w:color w:val="auto"/>
          <w:sz w:val="24"/>
          <w:szCs w:val="24"/>
          <w:highlight w:val="none"/>
        </w:rPr>
      </w:pPr>
      <w:r>
        <w:rPr>
          <w:rFonts w:hint="eastAsia"/>
          <w:color w:val="auto"/>
          <w:sz w:val="24"/>
          <w:szCs w:val="24"/>
          <w:highlight w:val="none"/>
        </w:rPr>
        <w:t xml:space="preserve">（7）其他术语解释，见【</w:t>
      </w:r>
      <w:r>
        <w:rPr>
          <w:rFonts w:hint="eastAsia"/>
          <w:b/>
          <w:bCs/>
          <w:color w:val="auto"/>
          <w:sz w:val="24"/>
          <w:szCs w:val="24"/>
          <w:highlight w:val="none"/>
        </w:rPr>
        <w:t xml:space="preserve">政府采购合同专用条款</w:t>
      </w:r>
      <w:r>
        <w:rPr>
          <w:rFonts w:hint="eastAsia"/>
          <w:color w:val="auto"/>
          <w:sz w:val="24"/>
          <w:szCs w:val="24"/>
          <w:highlight w:val="none"/>
        </w:rPr>
        <w:t xml:space="preserve">】。</w:t>
      </w:r>
      <w:r/>
    </w:p>
    <w:p>
      <w:pPr>
        <w:numPr>
          <w:ilvl w:val="0"/>
          <w:numId w:val="4"/>
        </w:numPr>
        <w:ind w:firstLine="482"/>
        <w:spacing w:line="480" w:lineRule="exact"/>
        <w:rPr>
          <w:b/>
          <w:bCs/>
          <w:color w:val="auto"/>
          <w:sz w:val="24"/>
          <w:szCs w:val="24"/>
          <w:highlight w:val="none"/>
        </w:rPr>
      </w:pPr>
      <w:r>
        <w:rPr>
          <w:rFonts w:hint="eastAsia"/>
          <w:b/>
          <w:color w:val="auto"/>
          <w:sz w:val="24"/>
          <w:szCs w:val="24"/>
          <w:highlight w:val="none"/>
        </w:rPr>
        <w:t xml:space="preserve">合同标的及金额</w:t>
      </w:r>
      <w:r/>
    </w:p>
    <w:p>
      <w:pPr>
        <w:ind w:firstLine="480"/>
        <w:spacing w:line="480" w:lineRule="exact"/>
        <w:rPr>
          <w:b/>
          <w:bCs/>
          <w:i/>
          <w:iCs/>
          <w:color w:val="auto"/>
          <w:sz w:val="24"/>
          <w:szCs w:val="24"/>
          <w:highlight w:val="none"/>
        </w:rPr>
      </w:pPr>
      <w:r>
        <w:rPr>
          <w:rFonts w:hint="eastAsia"/>
          <w:color w:val="auto"/>
          <w:sz w:val="24"/>
          <w:szCs w:val="24"/>
          <w:highlight w:val="none"/>
        </w:rPr>
        <w:t xml:space="preserve">2.1 合同标的及金额应与中标（成交）结果一致。乙方为履行本合同而发生的所有费用均应包含在合同价款中，甲方不再另行支付其他任何费用。</w:t>
      </w:r>
      <w:r/>
    </w:p>
    <w:p>
      <w:pPr>
        <w:ind w:firstLine="482"/>
        <w:spacing w:line="480" w:lineRule="exact"/>
        <w:rPr>
          <w:b/>
          <w:color w:val="auto"/>
          <w:sz w:val="24"/>
          <w:szCs w:val="24"/>
          <w:highlight w:val="none"/>
        </w:rPr>
      </w:pPr>
      <w:r>
        <w:rPr>
          <w:rFonts w:hint="eastAsia"/>
          <w:b/>
          <w:color w:val="auto"/>
          <w:sz w:val="24"/>
          <w:szCs w:val="24"/>
          <w:highlight w:val="none"/>
        </w:rPr>
        <w:t xml:space="preserve">3. 履行合同的时间、地点和方式</w:t>
      </w:r>
      <w:r/>
    </w:p>
    <w:p>
      <w:pPr>
        <w:ind w:firstLine="480"/>
        <w:spacing w:line="480" w:lineRule="exact"/>
        <w:rPr>
          <w:color w:val="auto"/>
          <w:sz w:val="24"/>
          <w:szCs w:val="24"/>
          <w:highlight w:val="none"/>
        </w:rPr>
      </w:pPr>
      <w:r>
        <w:rPr>
          <w:rFonts w:hint="eastAsia"/>
          <w:color w:val="auto"/>
          <w:sz w:val="24"/>
          <w:szCs w:val="24"/>
          <w:highlight w:val="none"/>
        </w:rPr>
        <w:t xml:space="preserve">3.1 乙方应当在约定的时间、地点，按照约定方式履行合同。</w:t>
      </w:r>
      <w:r/>
    </w:p>
    <w:p>
      <w:pPr>
        <w:ind w:firstLine="482"/>
        <w:spacing w:line="480" w:lineRule="exact"/>
        <w:rPr>
          <w:b/>
          <w:bCs/>
          <w:color w:val="auto"/>
          <w:sz w:val="24"/>
          <w:szCs w:val="24"/>
          <w:highlight w:val="none"/>
        </w:rPr>
      </w:pPr>
      <w:r>
        <w:rPr>
          <w:rFonts w:hint="eastAsia"/>
          <w:b/>
          <w:bCs/>
          <w:color w:val="auto"/>
          <w:sz w:val="24"/>
          <w:szCs w:val="24"/>
          <w:highlight w:val="none"/>
        </w:rPr>
        <w:t xml:space="preserve">4. 甲方的权利和义务</w:t>
      </w:r>
      <w:r/>
    </w:p>
    <w:p>
      <w:pPr>
        <w:ind w:firstLine="480"/>
        <w:spacing w:line="480" w:lineRule="exact"/>
        <w:rPr>
          <w:color w:val="auto"/>
          <w:sz w:val="24"/>
          <w:szCs w:val="24"/>
          <w:highlight w:val="none"/>
        </w:rPr>
      </w:pPr>
      <w:r>
        <w:rPr>
          <w:rFonts w:hint="eastAsia"/>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80" w:lineRule="exact"/>
        <w:rPr>
          <w:color w:val="auto"/>
          <w:sz w:val="24"/>
          <w:szCs w:val="24"/>
          <w:highlight w:val="none"/>
        </w:rPr>
      </w:pPr>
      <w:r>
        <w:rPr>
          <w:rFonts w:hint="eastAsia"/>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80" w:lineRule="exact"/>
        <w:rPr>
          <w:color w:val="auto"/>
          <w:sz w:val="24"/>
          <w:szCs w:val="24"/>
          <w:highlight w:val="none"/>
        </w:rPr>
      </w:pPr>
      <w:r>
        <w:rPr>
          <w:rFonts w:hint="eastAsia"/>
          <w:color w:val="auto"/>
          <w:sz w:val="24"/>
          <w:szCs w:val="24"/>
          <w:highlight w:val="none"/>
        </w:rPr>
        <w:t xml:space="preserve">4.3 甲方有权要求乙方对缺陷部分予以修复，并按合同约定享有货物保修及其他合同约定的权利。</w:t>
      </w:r>
      <w:r/>
    </w:p>
    <w:p>
      <w:pPr>
        <w:ind w:firstLine="480"/>
        <w:spacing w:line="480" w:lineRule="exact"/>
        <w:rPr>
          <w:color w:val="auto"/>
          <w:sz w:val="24"/>
          <w:szCs w:val="24"/>
          <w:highlight w:val="none"/>
        </w:rPr>
      </w:pPr>
      <w:r>
        <w:rPr>
          <w:rFonts w:hint="eastAsia"/>
          <w:color w:val="auto"/>
          <w:sz w:val="24"/>
          <w:szCs w:val="24"/>
          <w:highlight w:val="none"/>
        </w:rPr>
        <w:t xml:space="preserve">4.4 甲方应当按照合同约定及时对交付的货物进行验收，未在</w:t>
      </w:r>
      <w:r>
        <w:rPr>
          <w:rFonts w:hint="eastAsia"/>
          <w:b/>
          <w:bCs/>
          <w:color w:val="auto"/>
          <w:sz w:val="24"/>
          <w:szCs w:val="24"/>
          <w:highlight w:val="none"/>
        </w:rPr>
        <w:t xml:space="preserve">【政府采购合同专用条款】</w:t>
      </w:r>
      <w:r>
        <w:rPr>
          <w:rFonts w:hint="eastAsia"/>
          <w:color w:val="auto"/>
          <w:sz w:val="24"/>
          <w:szCs w:val="24"/>
          <w:highlight w:val="none"/>
        </w:rPr>
        <w:t xml:space="preserve">约定的期限内对乙方履约提出任何异议或者向乙方作出任何说明的，视为验收通过。</w:t>
      </w:r>
      <w:r/>
    </w:p>
    <w:p>
      <w:pPr>
        <w:ind w:firstLine="480"/>
        <w:spacing w:line="480" w:lineRule="exact"/>
        <w:rPr>
          <w:color w:val="auto"/>
          <w:sz w:val="24"/>
          <w:szCs w:val="24"/>
          <w:highlight w:val="none"/>
        </w:rPr>
      </w:pPr>
      <w:r>
        <w:rPr>
          <w:rFonts w:hint="eastAsia"/>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80" w:lineRule="exact"/>
        <w:rPr>
          <w:color w:val="auto"/>
          <w:sz w:val="24"/>
          <w:szCs w:val="24"/>
          <w:highlight w:val="none"/>
        </w:rPr>
      </w:pPr>
      <w:r>
        <w:rPr>
          <w:rFonts w:hint="eastAsia"/>
          <w:color w:val="auto"/>
          <w:sz w:val="24"/>
          <w:szCs w:val="24"/>
          <w:highlight w:val="none"/>
        </w:rPr>
        <w:t xml:space="preserve">4.6 国家法律法规规定及</w:t>
      </w:r>
      <w:r>
        <w:rPr>
          <w:rFonts w:hint="eastAsia"/>
          <w:b/>
          <w:bCs/>
          <w:color w:val="auto"/>
          <w:sz w:val="24"/>
          <w:szCs w:val="24"/>
          <w:highlight w:val="none"/>
        </w:rPr>
        <w:t xml:space="preserve">【政府采购合同专用条款】</w:t>
      </w:r>
      <w:r>
        <w:rPr>
          <w:rFonts w:hint="eastAsia"/>
          <w:color w:val="auto"/>
          <w:sz w:val="24"/>
          <w:szCs w:val="24"/>
          <w:highlight w:val="none"/>
        </w:rPr>
        <w:t xml:space="preserve">约定应由甲方承担的其他义务和责任。</w:t>
      </w:r>
      <w:r/>
    </w:p>
    <w:p>
      <w:pPr>
        <w:ind w:firstLine="482"/>
        <w:spacing w:line="480" w:lineRule="exact"/>
        <w:rPr>
          <w:b/>
          <w:bCs/>
          <w:color w:val="auto"/>
          <w:sz w:val="24"/>
          <w:szCs w:val="24"/>
          <w:highlight w:val="none"/>
        </w:rPr>
      </w:pPr>
      <w:r>
        <w:rPr>
          <w:rFonts w:hint="eastAsia"/>
          <w:b/>
          <w:bCs/>
          <w:color w:val="auto"/>
          <w:sz w:val="24"/>
          <w:szCs w:val="24"/>
          <w:highlight w:val="none"/>
        </w:rPr>
        <w:t xml:space="preserve">5. 乙方的权利和义务</w:t>
      </w:r>
      <w:r/>
    </w:p>
    <w:p>
      <w:pPr>
        <w:ind w:firstLine="480"/>
        <w:spacing w:line="480" w:lineRule="exact"/>
        <w:rPr>
          <w:color w:val="auto"/>
          <w:sz w:val="24"/>
          <w:szCs w:val="24"/>
          <w:highlight w:val="none"/>
        </w:rPr>
      </w:pPr>
      <w:r>
        <w:rPr>
          <w:rFonts w:hint="eastAsia"/>
          <w:color w:val="auto"/>
          <w:sz w:val="24"/>
          <w:szCs w:val="24"/>
          <w:highlight w:val="none"/>
        </w:rPr>
        <w:t xml:space="preserve">5.1 签署合同后，乙方应确定项目负责人（或项目联系人），负责与本合同有关的事务。</w:t>
      </w:r>
      <w:r/>
    </w:p>
    <w:p>
      <w:pPr>
        <w:ind w:firstLine="480"/>
        <w:spacing w:line="480" w:lineRule="exact"/>
        <w:rPr>
          <w:color w:val="auto"/>
          <w:sz w:val="24"/>
          <w:szCs w:val="24"/>
          <w:highlight w:val="none"/>
        </w:rPr>
      </w:pPr>
      <w:r>
        <w:rPr>
          <w:rFonts w:hint="eastAsia"/>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8"/>
        <w:ind w:firstLine="480"/>
        <w:spacing w:after="0" w:line="480" w:lineRule="exact"/>
        <w:rPr>
          <w:color w:val="auto"/>
          <w:sz w:val="24"/>
          <w:szCs w:val="24"/>
          <w:highlight w:val="none"/>
        </w:rPr>
      </w:pPr>
      <w:r>
        <w:rPr>
          <w:rFonts w:hint="eastAsia"/>
          <w:color w:val="auto"/>
          <w:sz w:val="24"/>
          <w:szCs w:val="24"/>
          <w:highlight w:val="none"/>
        </w:rPr>
        <w:t xml:space="preserve">5.3乙方有权根据合同约定向甲方收取合同价款。</w:t>
      </w:r>
      <w:r/>
    </w:p>
    <w:p>
      <w:pPr>
        <w:pStyle w:val="1028"/>
        <w:ind w:firstLine="480"/>
        <w:spacing w:after="0" w:line="480" w:lineRule="exact"/>
        <w:rPr>
          <w:color w:val="auto"/>
          <w:sz w:val="24"/>
          <w:szCs w:val="24"/>
          <w:highlight w:val="none"/>
        </w:rPr>
      </w:pPr>
      <w:r>
        <w:rPr>
          <w:rFonts w:hint="eastAsia"/>
          <w:color w:val="auto"/>
          <w:sz w:val="24"/>
          <w:szCs w:val="24"/>
          <w:highlight w:val="none"/>
        </w:rPr>
        <w:t xml:space="preserve">5.4国家法律法规规定及</w:t>
      </w:r>
      <w:r>
        <w:rPr>
          <w:rFonts w:hint="eastAsia"/>
          <w:b/>
          <w:bCs/>
          <w:color w:val="auto"/>
          <w:sz w:val="24"/>
          <w:szCs w:val="24"/>
          <w:highlight w:val="none"/>
        </w:rPr>
        <w:t xml:space="preserve">【政府采购合同专用条款】</w:t>
      </w:r>
      <w:r>
        <w:rPr>
          <w:rFonts w:hint="eastAsia"/>
          <w:color w:val="auto"/>
          <w:sz w:val="24"/>
          <w:szCs w:val="24"/>
          <w:highlight w:val="none"/>
        </w:rPr>
        <w:t xml:space="preserve">约定应由乙方承担的其他义务和责任。</w:t>
      </w:r>
      <w:r/>
    </w:p>
    <w:p>
      <w:pPr>
        <w:numPr>
          <w:ilvl w:val="0"/>
          <w:numId w:val="5"/>
        </w:numPr>
        <w:ind w:firstLine="482"/>
        <w:spacing w:line="480" w:lineRule="exact"/>
        <w:rPr>
          <w:b/>
          <w:bCs/>
          <w:color w:val="auto"/>
          <w:sz w:val="24"/>
          <w:szCs w:val="24"/>
          <w:highlight w:val="none"/>
        </w:rPr>
      </w:pPr>
      <w:r>
        <w:rPr>
          <w:rFonts w:hint="eastAsia"/>
          <w:b/>
          <w:bCs/>
          <w:color w:val="auto"/>
          <w:sz w:val="24"/>
          <w:szCs w:val="24"/>
          <w:highlight w:val="none"/>
        </w:rPr>
        <w:t xml:space="preserve">合同履行</w:t>
      </w:r>
      <w:r/>
    </w:p>
    <w:p>
      <w:pPr>
        <w:ind w:firstLine="480"/>
        <w:spacing w:line="480" w:lineRule="exact"/>
        <w:rPr>
          <w:color w:val="auto"/>
          <w:sz w:val="24"/>
          <w:szCs w:val="24"/>
          <w:highlight w:val="none"/>
        </w:rPr>
      </w:pPr>
      <w:r>
        <w:rPr>
          <w:rFonts w:hint="eastAsia"/>
          <w:color w:val="auto"/>
          <w:sz w:val="24"/>
          <w:szCs w:val="24"/>
          <w:highlight w:val="none"/>
        </w:rPr>
        <w:t xml:space="preserve">6.1 甲乙双方应当按照</w:t>
      </w:r>
      <w:r>
        <w:rPr>
          <w:rFonts w:hint="eastAsia"/>
          <w:b/>
          <w:bCs/>
          <w:color w:val="auto"/>
          <w:sz w:val="24"/>
          <w:szCs w:val="24"/>
          <w:highlight w:val="none"/>
        </w:rPr>
        <w:t xml:space="preserve">【政府采购合同专用条款】</w:t>
      </w:r>
      <w:r>
        <w:rPr>
          <w:rFonts w:hint="eastAsia"/>
          <w:color w:val="auto"/>
          <w:sz w:val="24"/>
          <w:szCs w:val="24"/>
          <w:highlight w:val="none"/>
        </w:rPr>
        <w:t xml:space="preserve">约定顺序履行合同义务；如果没有先后顺序的，应当同时履行。</w:t>
      </w:r>
      <w:r/>
    </w:p>
    <w:p>
      <w:pPr>
        <w:ind w:firstLine="480"/>
        <w:spacing w:line="480" w:lineRule="exact"/>
        <w:rPr>
          <w:color w:val="auto"/>
          <w:sz w:val="24"/>
          <w:szCs w:val="24"/>
          <w:highlight w:val="none"/>
        </w:rPr>
      </w:pPr>
      <w:r>
        <w:rPr>
          <w:rFonts w:hint="eastAsia"/>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80" w:lineRule="exact"/>
        <w:rPr>
          <w:b/>
          <w:bCs/>
          <w:color w:val="auto"/>
          <w:sz w:val="24"/>
          <w:szCs w:val="24"/>
          <w:highlight w:val="none"/>
        </w:rPr>
      </w:pPr>
      <w:r>
        <w:rPr>
          <w:rFonts w:hint="eastAsia"/>
          <w:b/>
          <w:bCs/>
          <w:color w:val="auto"/>
          <w:sz w:val="24"/>
          <w:szCs w:val="24"/>
          <w:highlight w:val="none"/>
        </w:rPr>
        <w:t xml:space="preserve">7. 货物包装、运输、保险和交付要求</w:t>
      </w:r>
      <w:r/>
    </w:p>
    <w:p>
      <w:pPr>
        <w:ind w:firstLine="480"/>
        <w:spacing w:line="480" w:lineRule="exact"/>
        <w:rPr>
          <w:color w:val="auto"/>
          <w:sz w:val="24"/>
          <w:szCs w:val="24"/>
          <w:highlight w:val="none"/>
        </w:rPr>
      </w:pPr>
      <w:r>
        <w:rPr>
          <w:rFonts w:hint="eastAsia"/>
          <w:color w:val="auto"/>
          <w:sz w:val="24"/>
          <w:szCs w:val="24"/>
          <w:highlight w:val="none"/>
        </w:rPr>
        <w:t xml:space="preserve">7.1 本合同</w:t>
      </w:r>
      <w:r>
        <w:rPr>
          <w:rFonts w:hint="eastAsia"/>
          <w:bCs/>
          <w:color w:val="auto"/>
          <w:sz w:val="24"/>
          <w:szCs w:val="24"/>
          <w:highlight w:val="none"/>
        </w:rPr>
        <w:t xml:space="preserve">涉及商品包装、快递包装的，</w:t>
      </w:r>
      <w:r>
        <w:rPr>
          <w:rFonts w:hint="eastAsia"/>
          <w:color w:val="auto"/>
          <w:sz w:val="24"/>
          <w:szCs w:val="24"/>
          <w:highlight w:val="none"/>
        </w:rPr>
        <w:t xml:space="preserve">除</w:t>
      </w:r>
      <w:r>
        <w:rPr>
          <w:rFonts w:hint="eastAsia"/>
          <w:b/>
          <w:color w:val="auto"/>
          <w:sz w:val="24"/>
          <w:szCs w:val="24"/>
          <w:highlight w:val="none"/>
        </w:rPr>
        <w:t xml:space="preserve">【政府采购合同专用条款】</w:t>
      </w:r>
      <w:r>
        <w:rPr>
          <w:rFonts w:hint="eastAsia"/>
          <w:bCs/>
          <w:color w:val="auto"/>
          <w:sz w:val="24"/>
          <w:szCs w:val="24"/>
          <w:highlight w:val="none"/>
        </w:rPr>
        <w:t xml:space="preserve">另有约定外，</w:t>
      </w:r>
      <w:r>
        <w:rPr>
          <w:rFonts w:hint="eastAsia"/>
          <w:color w:val="auto"/>
          <w:sz w:val="24"/>
          <w:szCs w:val="24"/>
          <w:highlight w:val="none"/>
        </w:rPr>
        <w:t xml:space="preserve">包装应适应远距离运输、防潮、防震、防锈和防野蛮装卸等要求，确保货物安全无损地运抵</w:t>
      </w:r>
      <w:r>
        <w:rPr>
          <w:rFonts w:hint="eastAsia"/>
          <w:b/>
          <w:color w:val="auto"/>
          <w:sz w:val="24"/>
          <w:szCs w:val="24"/>
          <w:highlight w:val="none"/>
        </w:rPr>
        <w:t xml:space="preserve">【政府采购合同专用条款】</w:t>
      </w:r>
      <w:r>
        <w:rPr>
          <w:rFonts w:hint="eastAsia"/>
          <w:bCs/>
          <w:color w:val="auto"/>
          <w:sz w:val="24"/>
          <w:szCs w:val="24"/>
          <w:highlight w:val="none"/>
        </w:rPr>
        <w:t xml:space="preserve">约定的</w:t>
      </w:r>
      <w:r>
        <w:rPr>
          <w:rFonts w:hint="eastAsia"/>
          <w:color w:val="auto"/>
          <w:sz w:val="24"/>
          <w:szCs w:val="24"/>
          <w:highlight w:val="none"/>
        </w:rPr>
        <w:t xml:space="preserve">指定现场。</w:t>
      </w:r>
      <w:r/>
    </w:p>
    <w:p>
      <w:pPr>
        <w:ind w:firstLine="480"/>
        <w:spacing w:line="480" w:lineRule="exact"/>
        <w:rPr>
          <w:color w:val="auto"/>
          <w:sz w:val="24"/>
          <w:szCs w:val="24"/>
          <w:highlight w:val="none"/>
        </w:rPr>
      </w:pPr>
      <w:r>
        <w:rPr>
          <w:rFonts w:hint="eastAsia"/>
          <w:color w:val="auto"/>
          <w:sz w:val="24"/>
          <w:szCs w:val="24"/>
          <w:highlight w:val="none"/>
        </w:rPr>
        <w:t xml:space="preserve">7.2 除</w:t>
      </w:r>
      <w:r>
        <w:rPr>
          <w:rFonts w:hint="eastAsia"/>
          <w:b/>
          <w:color w:val="auto"/>
          <w:sz w:val="24"/>
          <w:szCs w:val="24"/>
          <w:highlight w:val="none"/>
        </w:rPr>
        <w:t xml:space="preserve">【政府采购合同专用条款】</w:t>
      </w:r>
      <w:r>
        <w:rPr>
          <w:rFonts w:hint="eastAsia"/>
          <w:bCs/>
          <w:color w:val="auto"/>
          <w:sz w:val="24"/>
          <w:szCs w:val="24"/>
          <w:highlight w:val="none"/>
        </w:rPr>
        <w:t xml:space="preserve">另有约定外，</w:t>
      </w:r>
      <w:r>
        <w:rPr>
          <w:rFonts w:hint="eastAsia"/>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480" w:lineRule="exact"/>
        <w:rPr>
          <w:color w:val="auto"/>
          <w:sz w:val="24"/>
          <w:szCs w:val="24"/>
          <w:highlight w:val="none"/>
        </w:rPr>
      </w:pPr>
      <w:r>
        <w:rPr>
          <w:rFonts w:hint="eastAsia"/>
          <w:color w:val="auto"/>
          <w:sz w:val="24"/>
          <w:szCs w:val="24"/>
          <w:highlight w:val="none"/>
        </w:rPr>
        <w:t xml:space="preserve">7.3 货物保险要求按</w:t>
      </w:r>
      <w:r>
        <w:rPr>
          <w:rFonts w:hint="eastAsia"/>
          <w:b/>
          <w:color w:val="auto"/>
          <w:sz w:val="24"/>
          <w:szCs w:val="24"/>
          <w:highlight w:val="none"/>
        </w:rPr>
        <w:t xml:space="preserve">【政府采购合同专用条款】</w:t>
      </w:r>
      <w:r>
        <w:rPr>
          <w:rFonts w:hint="eastAsia"/>
          <w:bCs/>
          <w:color w:val="auto"/>
          <w:sz w:val="24"/>
          <w:szCs w:val="24"/>
          <w:highlight w:val="none"/>
        </w:rPr>
        <w:t xml:space="preserve">规定执行</w:t>
      </w:r>
      <w:r>
        <w:rPr>
          <w:rFonts w:hint="eastAsia"/>
          <w:color w:val="auto"/>
          <w:sz w:val="24"/>
          <w:szCs w:val="24"/>
          <w:highlight w:val="none"/>
        </w:rPr>
        <w:t xml:space="preserve">。</w:t>
      </w:r>
      <w:r/>
    </w:p>
    <w:p>
      <w:pPr>
        <w:ind w:firstLine="480"/>
        <w:spacing w:line="480" w:lineRule="exact"/>
        <w:rPr>
          <w:color w:val="auto"/>
          <w:sz w:val="24"/>
          <w:szCs w:val="24"/>
          <w:highlight w:val="none"/>
        </w:rPr>
      </w:pPr>
      <w:r>
        <w:rPr>
          <w:rFonts w:hint="eastAsia"/>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80" w:lineRule="exact"/>
        <w:rPr>
          <w:color w:val="auto"/>
          <w:sz w:val="24"/>
          <w:szCs w:val="24"/>
          <w:highlight w:val="none"/>
        </w:rPr>
      </w:pPr>
      <w:r>
        <w:rPr>
          <w:rFonts w:hint="eastAsia"/>
          <w:color w:val="auto"/>
          <w:sz w:val="24"/>
          <w:szCs w:val="24"/>
          <w:highlight w:val="none"/>
        </w:rPr>
        <w:t xml:space="preserve">7.5 乙方在运输到达之前应提前通知甲方，并提示货物运输装卸的注意事项，甲方配合乙方做好货物的接收工作。</w:t>
      </w:r>
      <w:r/>
    </w:p>
    <w:p>
      <w:pPr>
        <w:pStyle w:val="1012"/>
        <w:ind w:firstLine="480"/>
        <w:spacing w:line="480" w:lineRule="exact"/>
        <w:rPr>
          <w:rFonts w:ascii="宋体" w:hAnsi="宋体" w:eastAsia="宋体"/>
          <w:color w:val="auto"/>
          <w:sz w:val="24"/>
          <w:szCs w:val="24"/>
          <w:highlight w:val="none"/>
        </w:rPr>
      </w:pPr>
      <w:r>
        <w:rPr>
          <w:rFonts w:hint="eastAsia" w:ascii="宋体" w:hAnsi="宋体"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80" w:lineRule="exact"/>
        <w:rPr>
          <w:b/>
          <w:color w:val="auto"/>
          <w:sz w:val="24"/>
          <w:szCs w:val="24"/>
          <w:highlight w:val="none"/>
        </w:rPr>
      </w:pPr>
      <w:r>
        <w:rPr>
          <w:rFonts w:hint="eastAsia"/>
          <w:b/>
          <w:color w:val="auto"/>
          <w:sz w:val="24"/>
          <w:szCs w:val="24"/>
          <w:highlight w:val="none"/>
        </w:rPr>
        <w:t xml:space="preserve">8. 质量标准和保证</w:t>
      </w:r>
      <w:r/>
    </w:p>
    <w:p>
      <w:pPr>
        <w:pStyle w:val="1031"/>
        <w:ind w:firstLine="480"/>
        <w:jc w:val="left"/>
        <w:spacing w:line="480" w:lineRule="exact"/>
        <w:rPr>
          <w:rFonts w:hAnsi="宋体"/>
          <w:b/>
          <w:color w:val="auto"/>
          <w:sz w:val="24"/>
          <w:szCs w:val="24"/>
          <w:highlight w:val="none"/>
        </w:rPr>
      </w:pPr>
      <w:r>
        <w:rPr>
          <w:rFonts w:hint="eastAsia" w:hAnsi="宋体"/>
          <w:color w:val="auto"/>
          <w:sz w:val="24"/>
          <w:szCs w:val="24"/>
          <w:highlight w:val="none"/>
        </w:rPr>
        <w:t xml:space="preserve">8.1 质量标准</w:t>
      </w:r>
      <w:r/>
    </w:p>
    <w:p>
      <w:pPr>
        <w:ind w:firstLine="480"/>
        <w:spacing w:line="480" w:lineRule="exact"/>
        <w:rPr>
          <w:color w:val="auto"/>
          <w:sz w:val="24"/>
          <w:szCs w:val="24"/>
          <w:highlight w:val="none"/>
        </w:rPr>
      </w:pPr>
      <w:r>
        <w:rPr>
          <w:rFonts w:hint="eastAsia"/>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1"/>
        <w:ind w:firstLine="480"/>
        <w:jc w:val="left"/>
        <w:spacing w:line="480" w:lineRule="exact"/>
        <w:rPr>
          <w:rFonts w:hAnsi="宋体"/>
          <w:color w:val="auto"/>
          <w:sz w:val="24"/>
          <w:szCs w:val="24"/>
          <w:highlight w:val="none"/>
        </w:rPr>
      </w:pPr>
      <w:r>
        <w:rPr>
          <w:rFonts w:hint="eastAsia" w:hAnsi="宋体"/>
          <w:color w:val="auto"/>
          <w:sz w:val="24"/>
          <w:szCs w:val="24"/>
          <w:highlight w:val="none"/>
        </w:rPr>
        <w:t xml:space="preserve">（2）采用中华人民共和国法定计量单位。</w:t>
      </w:r>
      <w:r/>
    </w:p>
    <w:p>
      <w:pPr>
        <w:ind w:firstLine="480"/>
        <w:spacing w:line="480" w:lineRule="exact"/>
        <w:rPr>
          <w:color w:val="auto"/>
          <w:sz w:val="24"/>
          <w:szCs w:val="24"/>
          <w:highlight w:val="none"/>
        </w:rPr>
      </w:pPr>
      <w:r>
        <w:rPr>
          <w:rFonts w:hint="eastAsia"/>
          <w:color w:val="auto"/>
          <w:sz w:val="24"/>
          <w:szCs w:val="24"/>
          <w:highlight w:val="none"/>
        </w:rPr>
        <w:t xml:space="preserve">（3）乙方所提供的货物应符合国家有关安全、环保、卫生的规定。</w:t>
      </w:r>
      <w:r/>
    </w:p>
    <w:p>
      <w:pPr>
        <w:ind w:firstLine="480"/>
        <w:spacing w:line="480" w:lineRule="exact"/>
        <w:rPr>
          <w:color w:val="auto"/>
          <w:sz w:val="24"/>
          <w:szCs w:val="24"/>
          <w:highlight w:val="none"/>
        </w:rPr>
      </w:pPr>
      <w:r>
        <w:rPr>
          <w:rFonts w:hint="eastAsia"/>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80" w:lineRule="exact"/>
        <w:rPr>
          <w:color w:val="auto"/>
          <w:sz w:val="24"/>
          <w:szCs w:val="24"/>
          <w:highlight w:val="none"/>
        </w:rPr>
      </w:pPr>
      <w:r>
        <w:rPr>
          <w:rFonts w:hint="eastAsia"/>
          <w:color w:val="auto"/>
          <w:sz w:val="24"/>
          <w:szCs w:val="24"/>
          <w:highlight w:val="none"/>
        </w:rPr>
        <w:t xml:space="preserve">8.2 保证</w:t>
      </w:r>
      <w:r/>
    </w:p>
    <w:p>
      <w:pPr>
        <w:ind w:firstLine="480"/>
        <w:spacing w:line="480" w:lineRule="exact"/>
        <w:rPr>
          <w:color w:val="auto"/>
          <w:sz w:val="24"/>
          <w:szCs w:val="24"/>
          <w:highlight w:val="none"/>
        </w:rPr>
      </w:pPr>
      <w:r>
        <w:rPr>
          <w:rFonts w:hint="eastAsia"/>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color w:val="auto"/>
          <w:sz w:val="24"/>
          <w:szCs w:val="24"/>
          <w:highlight w:val="none"/>
        </w:rPr>
        <w:t xml:space="preserve">【政府采购合同专用条款】</w:t>
      </w:r>
      <w:r>
        <w:rPr>
          <w:rFonts w:hint="eastAsia"/>
          <w:color w:val="auto"/>
          <w:sz w:val="24"/>
          <w:szCs w:val="24"/>
          <w:highlight w:val="none"/>
        </w:rPr>
        <w:t xml:space="preserve">规定或乙方书面承诺（两者以较长的为准）的质量保证期内，本保证保持有效。</w:t>
      </w:r>
      <w:r/>
    </w:p>
    <w:p>
      <w:pPr>
        <w:ind w:firstLine="480"/>
        <w:spacing w:line="480" w:lineRule="exact"/>
        <w:rPr>
          <w:color w:val="auto"/>
          <w:sz w:val="24"/>
          <w:szCs w:val="24"/>
          <w:highlight w:val="none"/>
        </w:rPr>
      </w:pPr>
      <w:r>
        <w:rPr>
          <w:rFonts w:hint="eastAsia"/>
          <w:color w:val="auto"/>
          <w:sz w:val="24"/>
          <w:szCs w:val="24"/>
          <w:highlight w:val="none"/>
        </w:rPr>
        <w:t xml:space="preserve">（2）在质量保证期内所发现的缺陷，甲方应尽快以书面形式通知乙方。</w:t>
      </w:r>
      <w:r/>
    </w:p>
    <w:p>
      <w:pPr>
        <w:ind w:firstLine="480"/>
        <w:spacing w:line="480" w:lineRule="exact"/>
        <w:rPr>
          <w:color w:val="auto"/>
          <w:sz w:val="24"/>
          <w:szCs w:val="24"/>
          <w:highlight w:val="none"/>
        </w:rPr>
      </w:pPr>
      <w:r>
        <w:rPr>
          <w:rFonts w:hint="eastAsia"/>
          <w:color w:val="auto"/>
          <w:sz w:val="24"/>
          <w:szCs w:val="24"/>
          <w:highlight w:val="none"/>
        </w:rPr>
        <w:t xml:space="preserve">（3）乙方收到通知后，应在</w:t>
      </w:r>
      <w:r>
        <w:rPr>
          <w:rFonts w:hint="eastAsia"/>
          <w:b/>
          <w:color w:val="auto"/>
          <w:sz w:val="24"/>
          <w:szCs w:val="24"/>
          <w:highlight w:val="none"/>
        </w:rPr>
        <w:t xml:space="preserve">【政府采购合同专用条款】</w:t>
      </w:r>
      <w:r>
        <w:rPr>
          <w:rFonts w:hint="eastAsia"/>
          <w:color w:val="auto"/>
          <w:sz w:val="24"/>
          <w:szCs w:val="24"/>
          <w:highlight w:val="none"/>
        </w:rPr>
        <w:t xml:space="preserve">规定的响应时间内以合理的速度免费维修或更换有缺陷的货物或部件。</w:t>
      </w:r>
      <w:r/>
    </w:p>
    <w:p>
      <w:pPr>
        <w:ind w:firstLine="480"/>
        <w:spacing w:line="480" w:lineRule="exact"/>
        <w:rPr>
          <w:color w:val="auto"/>
          <w:sz w:val="24"/>
          <w:szCs w:val="24"/>
          <w:highlight w:val="none"/>
        </w:rPr>
      </w:pPr>
      <w:r>
        <w:rPr>
          <w:rFonts w:hint="eastAsia"/>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80" w:lineRule="exact"/>
        <w:rPr>
          <w:color w:val="auto"/>
          <w:sz w:val="24"/>
          <w:szCs w:val="24"/>
          <w:highlight w:val="none"/>
        </w:rPr>
      </w:pPr>
      <w:r>
        <w:rPr>
          <w:rFonts w:hint="eastAsia"/>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80" w:lineRule="exact"/>
        <w:rPr>
          <w:b/>
          <w:bCs/>
          <w:color w:val="auto"/>
          <w:sz w:val="24"/>
          <w:szCs w:val="24"/>
          <w:highlight w:val="none"/>
        </w:rPr>
      </w:pPr>
      <w:r>
        <w:rPr>
          <w:rFonts w:hint="eastAsia"/>
          <w:b/>
          <w:bCs/>
          <w:color w:val="auto"/>
          <w:sz w:val="24"/>
          <w:szCs w:val="24"/>
          <w:highlight w:val="none"/>
        </w:rPr>
        <w:t xml:space="preserve">9.权利瑕疵担保</w:t>
      </w:r>
      <w:r/>
    </w:p>
    <w:p>
      <w:pPr>
        <w:ind w:firstLine="480"/>
        <w:spacing w:line="480" w:lineRule="exact"/>
        <w:rPr>
          <w:color w:val="auto"/>
          <w:sz w:val="24"/>
          <w:szCs w:val="24"/>
          <w:highlight w:val="none"/>
        </w:rPr>
      </w:pPr>
      <w:r>
        <w:rPr>
          <w:rFonts w:hint="eastAsia"/>
          <w:color w:val="auto"/>
          <w:sz w:val="24"/>
          <w:szCs w:val="24"/>
          <w:highlight w:val="none"/>
        </w:rPr>
        <w:t xml:space="preserve">9.1 乙方保证对其出售的货物享有合法的权利。</w:t>
      </w:r>
      <w:r/>
    </w:p>
    <w:p>
      <w:pPr>
        <w:ind w:firstLine="480"/>
        <w:spacing w:line="480" w:lineRule="exact"/>
        <w:rPr>
          <w:color w:val="auto"/>
          <w:sz w:val="24"/>
          <w:szCs w:val="24"/>
          <w:highlight w:val="none"/>
        </w:rPr>
      </w:pPr>
      <w:r>
        <w:rPr>
          <w:rFonts w:hint="eastAsia"/>
          <w:color w:val="auto"/>
          <w:sz w:val="24"/>
          <w:szCs w:val="24"/>
          <w:highlight w:val="none"/>
        </w:rPr>
        <w:t xml:space="preserve">9.2 乙方保证在交付的货物上不存在抵押权等担保物权。</w:t>
      </w:r>
      <w:r/>
    </w:p>
    <w:p>
      <w:pPr>
        <w:ind w:firstLine="480"/>
        <w:spacing w:line="480" w:lineRule="exact"/>
        <w:rPr>
          <w:color w:val="auto"/>
          <w:sz w:val="24"/>
          <w:szCs w:val="24"/>
          <w:highlight w:val="none"/>
        </w:rPr>
      </w:pPr>
      <w:r>
        <w:rPr>
          <w:rFonts w:hint="eastAsia"/>
          <w:color w:val="auto"/>
          <w:sz w:val="24"/>
          <w:szCs w:val="24"/>
          <w:highlight w:val="none"/>
        </w:rPr>
        <w:t xml:space="preserve">9.3 如甲方使用上述货物构成对第三人侵权的，则由乙方承担全部责任。</w:t>
      </w:r>
      <w:r/>
    </w:p>
    <w:p>
      <w:pPr>
        <w:ind w:firstLine="482"/>
        <w:spacing w:line="480" w:lineRule="exact"/>
        <w:rPr>
          <w:b/>
          <w:bCs/>
          <w:color w:val="auto"/>
          <w:sz w:val="24"/>
          <w:szCs w:val="24"/>
          <w:highlight w:val="none"/>
        </w:rPr>
      </w:pPr>
      <w:r>
        <w:rPr>
          <w:rFonts w:hint="eastAsia"/>
          <w:b/>
          <w:bCs/>
          <w:color w:val="auto"/>
          <w:sz w:val="24"/>
          <w:szCs w:val="24"/>
          <w:highlight w:val="none"/>
        </w:rPr>
        <w:t xml:space="preserve">10. 知识产权保护</w:t>
      </w:r>
      <w:r/>
    </w:p>
    <w:p>
      <w:pPr>
        <w:ind w:firstLine="480"/>
        <w:spacing w:line="480" w:lineRule="exact"/>
        <w:rPr>
          <w:color w:val="auto"/>
          <w:sz w:val="24"/>
          <w:szCs w:val="24"/>
          <w:highlight w:val="none"/>
        </w:rPr>
      </w:pPr>
      <w:r>
        <w:rPr>
          <w:rFonts w:hint="eastAsia"/>
          <w:color w:val="auto"/>
          <w:sz w:val="24"/>
          <w:szCs w:val="24"/>
          <w:highlight w:val="none"/>
        </w:rPr>
        <w:t xml:space="preserve">10.1 乙方对其所销售的货物应当享有知识产权或经权利人合法授权，保证没有侵犯任何第三人的知识产权等权利。</w:t>
      </w:r>
      <w:bookmarkStart w:id="174" w:name="_Hlk163047038"/>
      <w:r>
        <w:rPr>
          <w:rFonts w:hint="eastAsia"/>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4"/>
      <w:r>
        <w:rPr>
          <w:rFonts w:hint="eastAsia"/>
          <w:color w:val="auto"/>
          <w:sz w:val="24"/>
          <w:szCs w:val="24"/>
          <w:highlight w:val="none"/>
        </w:rPr>
        <w:t xml:space="preserve">。</w:t>
      </w:r>
      <w:r/>
    </w:p>
    <w:p>
      <w:pPr>
        <w:ind w:firstLine="482"/>
        <w:spacing w:line="480" w:lineRule="exact"/>
        <w:rPr>
          <w:b/>
          <w:bCs/>
          <w:color w:val="auto"/>
          <w:sz w:val="24"/>
          <w:szCs w:val="24"/>
          <w:highlight w:val="none"/>
        </w:rPr>
      </w:pPr>
      <w:r>
        <w:rPr>
          <w:rFonts w:hint="eastAsia"/>
          <w:b/>
          <w:bCs/>
          <w:color w:val="auto"/>
          <w:sz w:val="24"/>
          <w:szCs w:val="24"/>
          <w:highlight w:val="none"/>
        </w:rPr>
        <w:t xml:space="preserve">11. 保密义务</w:t>
      </w:r>
      <w:r/>
    </w:p>
    <w:p>
      <w:pPr>
        <w:ind w:firstLine="480"/>
        <w:spacing w:line="480" w:lineRule="exact"/>
        <w:rPr>
          <w:color w:val="auto"/>
          <w:sz w:val="24"/>
          <w:szCs w:val="24"/>
          <w:highlight w:val="none"/>
        </w:rPr>
      </w:pPr>
      <w:r>
        <w:rPr>
          <w:rFonts w:hint="eastAsia"/>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color w:val="auto"/>
          <w:sz w:val="24"/>
          <w:szCs w:val="24"/>
          <w:highlight w:val="none"/>
        </w:rPr>
        <w:t xml:space="preserve">【政府采购合同专用条款】</w:t>
      </w:r>
      <w:r>
        <w:rPr>
          <w:rFonts w:hint="eastAsia"/>
          <w:color w:val="auto"/>
          <w:sz w:val="24"/>
          <w:szCs w:val="24"/>
          <w:highlight w:val="none"/>
        </w:rPr>
        <w:t xml:space="preserve">中约定。</w:t>
      </w:r>
      <w:r/>
    </w:p>
    <w:p>
      <w:pPr>
        <w:ind w:firstLine="482"/>
        <w:spacing w:line="480" w:lineRule="exact"/>
        <w:rPr>
          <w:b/>
          <w:bCs/>
          <w:color w:val="auto"/>
          <w:sz w:val="24"/>
          <w:szCs w:val="24"/>
          <w:highlight w:val="none"/>
        </w:rPr>
      </w:pPr>
      <w:r>
        <w:rPr>
          <w:rFonts w:hint="eastAsia"/>
          <w:b/>
          <w:bCs/>
          <w:color w:val="auto"/>
          <w:sz w:val="24"/>
          <w:szCs w:val="24"/>
          <w:highlight w:val="none"/>
        </w:rPr>
        <w:t xml:space="preserve">12. 合同价款支付</w:t>
      </w:r>
      <w:r/>
    </w:p>
    <w:p>
      <w:pPr>
        <w:ind w:firstLine="480"/>
        <w:spacing w:line="480" w:lineRule="exact"/>
        <w:rPr>
          <w:color w:val="auto"/>
          <w:sz w:val="24"/>
          <w:szCs w:val="24"/>
          <w:highlight w:val="none"/>
        </w:rPr>
      </w:pPr>
      <w:r>
        <w:rPr>
          <w:rFonts w:hint="eastAsia"/>
          <w:color w:val="auto"/>
          <w:sz w:val="24"/>
          <w:szCs w:val="24"/>
          <w:highlight w:val="none"/>
        </w:rPr>
        <w:t xml:space="preserve">12.1 合同价款支付按照国库集中支付制度及财政管理相关规定执行。</w:t>
      </w:r>
      <w:r/>
    </w:p>
    <w:p>
      <w:pPr>
        <w:pStyle w:val="1029"/>
        <w:ind w:firstLine="480"/>
        <w:spacing w:beforeAutospacing="0" w:afterAutospacing="0" w:line="480" w:lineRule="exact"/>
        <w:rPr>
          <w:color w:val="auto"/>
          <w:sz w:val="24"/>
          <w:szCs w:val="24"/>
          <w:highlight w:val="none"/>
        </w:rPr>
      </w:pPr>
      <w:r>
        <w:rPr>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color w:val="auto"/>
          <w:sz w:val="24"/>
          <w:szCs w:val="24"/>
          <w:highlight w:val="none"/>
        </w:rPr>
        <w:t xml:space="preserve">政府采购合同专用条款</w:t>
      </w:r>
      <w:r>
        <w:rPr>
          <w:b w:val="0"/>
          <w:bCs w:val="0"/>
          <w:color w:val="auto"/>
          <w:sz w:val="24"/>
          <w:szCs w:val="24"/>
          <w:highlight w:val="none"/>
        </w:rPr>
        <w:t xml:space="preserve">】中约定。</w:t>
      </w:r>
      <w:r/>
    </w:p>
    <w:p>
      <w:pPr>
        <w:pStyle w:val="1028"/>
        <w:ind w:firstLine="482"/>
        <w:spacing w:after="0" w:line="480" w:lineRule="exact"/>
        <w:rPr>
          <w:b/>
          <w:bCs/>
          <w:color w:val="auto"/>
          <w:sz w:val="24"/>
          <w:szCs w:val="24"/>
          <w:highlight w:val="none"/>
        </w:rPr>
      </w:pPr>
      <w:r>
        <w:rPr>
          <w:rFonts w:hint="eastAsia"/>
          <w:b/>
          <w:bCs/>
          <w:color w:val="auto"/>
          <w:sz w:val="24"/>
          <w:szCs w:val="24"/>
          <w:highlight w:val="none"/>
        </w:rPr>
        <w:t xml:space="preserve">13. 履约保证金</w:t>
      </w:r>
      <w:r/>
    </w:p>
    <w:p>
      <w:pPr>
        <w:ind w:firstLine="480"/>
        <w:spacing w:line="480" w:lineRule="exact"/>
        <w:rPr>
          <w:color w:val="auto"/>
          <w:sz w:val="24"/>
          <w:szCs w:val="24"/>
          <w:highlight w:val="none"/>
        </w:rPr>
      </w:pPr>
      <w:r>
        <w:rPr>
          <w:rFonts w:hint="eastAsia"/>
          <w:color w:val="auto"/>
          <w:sz w:val="24"/>
          <w:szCs w:val="24"/>
          <w:highlight w:val="none"/>
        </w:rPr>
        <w:t xml:space="preserve">13.1 乙方应当以支票、汇票、本票或者金融机构、担保机构出具的保函等非现金形式提交。</w:t>
      </w:r>
      <w:r/>
    </w:p>
    <w:p>
      <w:pPr>
        <w:ind w:firstLine="480"/>
        <w:spacing w:line="480" w:lineRule="exact"/>
        <w:rPr>
          <w:color w:val="auto"/>
          <w:sz w:val="24"/>
          <w:szCs w:val="24"/>
          <w:highlight w:val="none"/>
        </w:rPr>
      </w:pPr>
      <w:r>
        <w:rPr>
          <w:rFonts w:hint="eastAsia"/>
          <w:color w:val="auto"/>
          <w:sz w:val="24"/>
          <w:szCs w:val="24"/>
          <w:highlight w:val="none"/>
        </w:rPr>
        <w:t xml:space="preserve">13.2 如果乙方出现</w:t>
      </w:r>
      <w:r>
        <w:rPr>
          <w:rFonts w:hint="eastAsia"/>
          <w:b/>
          <w:bCs/>
          <w:color w:val="auto"/>
          <w:sz w:val="24"/>
          <w:szCs w:val="24"/>
          <w:highlight w:val="none"/>
        </w:rPr>
        <w:t xml:space="preserve">【政府采购合同专用条款】</w:t>
      </w:r>
      <w:r>
        <w:rPr>
          <w:rFonts w:hint="eastAsia"/>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80" w:lineRule="exact"/>
        <w:rPr>
          <w:color w:val="auto"/>
          <w:sz w:val="24"/>
          <w:szCs w:val="24"/>
          <w:highlight w:val="none"/>
        </w:rPr>
      </w:pPr>
      <w:r>
        <w:rPr>
          <w:rFonts w:hint="eastAsia"/>
          <w:color w:val="auto"/>
          <w:sz w:val="24"/>
          <w:szCs w:val="24"/>
          <w:highlight w:val="none"/>
        </w:rPr>
        <w:t xml:space="preserve">13.3 甲方在项目通过验收后按照</w:t>
      </w:r>
      <w:r>
        <w:rPr>
          <w:rFonts w:hint="eastAsia"/>
          <w:b/>
          <w:color w:val="auto"/>
          <w:sz w:val="24"/>
          <w:szCs w:val="24"/>
          <w:highlight w:val="none"/>
        </w:rPr>
        <w:t xml:space="preserve">【政府采购合同专用条款】</w:t>
      </w:r>
      <w:r>
        <w:rPr>
          <w:rFonts w:hint="eastAsia"/>
          <w:color w:val="auto"/>
          <w:sz w:val="24"/>
          <w:szCs w:val="24"/>
          <w:highlight w:val="none"/>
        </w:rPr>
        <w:t xml:space="preserve">规定的时间内将履约保证金退还乙方；逾期退还的，乙方可要求甲方支付违约金，违约金按照</w:t>
      </w:r>
      <w:r>
        <w:rPr>
          <w:rFonts w:hint="eastAsia"/>
          <w:b/>
          <w:color w:val="auto"/>
          <w:sz w:val="24"/>
          <w:szCs w:val="24"/>
          <w:highlight w:val="none"/>
        </w:rPr>
        <w:t xml:space="preserve">【政府采购合同专用条款】</w:t>
      </w:r>
      <w:r>
        <w:rPr>
          <w:rFonts w:hint="eastAsia"/>
          <w:color w:val="auto"/>
          <w:sz w:val="24"/>
          <w:szCs w:val="24"/>
          <w:highlight w:val="none"/>
        </w:rPr>
        <w:t xml:space="preserve">规定支付。</w:t>
      </w:r>
      <w:r/>
    </w:p>
    <w:p>
      <w:pPr>
        <w:ind w:firstLine="482"/>
        <w:spacing w:line="480" w:lineRule="exact"/>
        <w:rPr>
          <w:b/>
          <w:color w:val="auto"/>
          <w:sz w:val="24"/>
          <w:szCs w:val="24"/>
          <w:highlight w:val="none"/>
        </w:rPr>
      </w:pPr>
      <w:r>
        <w:rPr>
          <w:rFonts w:hint="eastAsia"/>
          <w:b/>
          <w:bCs/>
          <w:color w:val="auto"/>
          <w:sz w:val="24"/>
          <w:szCs w:val="24"/>
          <w:highlight w:val="none"/>
        </w:rPr>
        <w:t xml:space="preserve">14. </w:t>
      </w:r>
      <w:r>
        <w:rPr>
          <w:rFonts w:hint="eastAsia"/>
          <w:b/>
          <w:color w:val="auto"/>
          <w:sz w:val="24"/>
          <w:szCs w:val="24"/>
          <w:highlight w:val="none"/>
        </w:rPr>
        <w:t xml:space="preserve">售后服务</w:t>
      </w:r>
      <w:r/>
    </w:p>
    <w:p>
      <w:pPr>
        <w:ind w:firstLine="480"/>
        <w:spacing w:line="480" w:lineRule="exact"/>
        <w:rPr>
          <w:color w:val="auto"/>
          <w:sz w:val="24"/>
          <w:szCs w:val="24"/>
          <w:highlight w:val="none"/>
        </w:rPr>
      </w:pPr>
      <w:r>
        <w:rPr>
          <w:rFonts w:hint="eastAsia"/>
          <w:color w:val="auto"/>
          <w:sz w:val="24"/>
          <w:szCs w:val="24"/>
          <w:highlight w:val="none"/>
        </w:rPr>
        <w:t xml:space="preserve">14.1 除项目不涉及或采购活动中明确约定无须承担外，乙方还应提供下列服务：</w:t>
      </w:r>
      <w:r/>
    </w:p>
    <w:p>
      <w:pPr>
        <w:ind w:firstLine="480"/>
        <w:spacing w:line="480" w:lineRule="exact"/>
        <w:rPr>
          <w:color w:val="auto"/>
          <w:sz w:val="24"/>
          <w:szCs w:val="24"/>
          <w:highlight w:val="none"/>
        </w:rPr>
      </w:pPr>
      <w:r>
        <w:rPr>
          <w:rFonts w:hint="eastAsia"/>
          <w:color w:val="auto"/>
          <w:sz w:val="24"/>
          <w:szCs w:val="24"/>
          <w:highlight w:val="none"/>
        </w:rPr>
        <w:t xml:space="preserve">（1）货物的现场移动、安装、调试、启动监督及技术支持；</w:t>
      </w:r>
      <w:r/>
    </w:p>
    <w:p>
      <w:pPr>
        <w:ind w:firstLine="480"/>
        <w:spacing w:line="480" w:lineRule="exact"/>
        <w:rPr>
          <w:color w:val="auto"/>
          <w:sz w:val="24"/>
          <w:szCs w:val="24"/>
          <w:highlight w:val="none"/>
        </w:rPr>
      </w:pPr>
      <w:r>
        <w:rPr>
          <w:rFonts w:hint="eastAsia"/>
          <w:color w:val="auto"/>
          <w:sz w:val="24"/>
          <w:szCs w:val="24"/>
          <w:highlight w:val="none"/>
        </w:rPr>
        <w:t xml:space="preserve">（2）提供货物组装和维修所需的专用工具和辅助材料；</w:t>
      </w:r>
      <w:r/>
    </w:p>
    <w:p>
      <w:pPr>
        <w:ind w:firstLine="480"/>
        <w:spacing w:line="480" w:lineRule="exact"/>
        <w:rPr>
          <w:color w:val="auto"/>
          <w:sz w:val="24"/>
          <w:szCs w:val="24"/>
          <w:highlight w:val="none"/>
        </w:rPr>
      </w:pPr>
      <w:r>
        <w:rPr>
          <w:rFonts w:hint="eastAsia"/>
          <w:color w:val="auto"/>
          <w:sz w:val="24"/>
          <w:szCs w:val="24"/>
          <w:highlight w:val="none"/>
        </w:rPr>
        <w:t xml:space="preserve">（3）在</w:t>
      </w:r>
      <w:r>
        <w:rPr>
          <w:rFonts w:hint="eastAsia"/>
          <w:b/>
          <w:bCs/>
          <w:color w:val="auto"/>
          <w:sz w:val="24"/>
          <w:szCs w:val="24"/>
          <w:highlight w:val="none"/>
        </w:rPr>
        <w:t xml:space="preserve">【政府采购合同专用条款】</w:t>
      </w:r>
      <w:r>
        <w:rPr>
          <w:rFonts w:hint="eastAsia"/>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480" w:lineRule="exact"/>
        <w:rPr>
          <w:color w:val="auto"/>
          <w:sz w:val="24"/>
          <w:szCs w:val="24"/>
          <w:highlight w:val="none"/>
        </w:rPr>
      </w:pPr>
      <w:r>
        <w:rPr>
          <w:rFonts w:hint="eastAsia"/>
          <w:color w:val="auto"/>
          <w:sz w:val="24"/>
          <w:szCs w:val="24"/>
          <w:highlight w:val="none"/>
        </w:rPr>
        <w:t xml:space="preserve">（4）在制造商所在地或指定现场就货物的安装、启动、运营、维护、废弃处置等对甲方操作人员进行培训；</w:t>
      </w:r>
      <w:r/>
    </w:p>
    <w:p>
      <w:pPr>
        <w:pStyle w:val="1012"/>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spacing w:line="480" w:lineRule="exact"/>
        <w:rPr>
          <w:color w:val="auto"/>
          <w:sz w:val="24"/>
          <w:szCs w:val="24"/>
          <w:highlight w:val="none"/>
        </w:rPr>
      </w:pPr>
      <w:r>
        <w:rPr>
          <w:rFonts w:hint="eastAsia"/>
          <w:color w:val="auto"/>
          <w:sz w:val="24"/>
          <w:szCs w:val="24"/>
          <w:highlight w:val="none"/>
        </w:rPr>
        <w:t xml:space="preserve">（6）</w:t>
      </w:r>
      <w:r>
        <w:rPr>
          <w:rFonts w:hint="eastAsia"/>
          <w:b/>
          <w:color w:val="auto"/>
          <w:sz w:val="24"/>
          <w:szCs w:val="24"/>
          <w:highlight w:val="none"/>
        </w:rPr>
        <w:t xml:space="preserve">【政府采购合同专用条款】</w:t>
      </w:r>
      <w:r>
        <w:rPr>
          <w:rFonts w:hint="eastAsia"/>
          <w:color w:val="auto"/>
          <w:sz w:val="24"/>
          <w:szCs w:val="24"/>
          <w:highlight w:val="none"/>
        </w:rPr>
        <w:t xml:space="preserve">规定由乙方提供的其他服务。</w:t>
      </w:r>
      <w:r/>
    </w:p>
    <w:p>
      <w:pPr>
        <w:ind w:firstLine="480"/>
        <w:spacing w:line="480" w:lineRule="exact"/>
        <w:rPr>
          <w:color w:val="auto"/>
          <w:sz w:val="24"/>
          <w:szCs w:val="24"/>
          <w:highlight w:val="none"/>
        </w:rPr>
      </w:pPr>
      <w:r>
        <w:rPr>
          <w:rFonts w:hint="eastAsia"/>
          <w:color w:val="auto"/>
          <w:sz w:val="24"/>
          <w:szCs w:val="24"/>
          <w:highlight w:val="none"/>
        </w:rPr>
        <w:t xml:space="preserve">14.2 乙方提供的售后服务的费用已包含在合同价款中，甲方不再另行支付。</w:t>
      </w:r>
      <w:r/>
    </w:p>
    <w:p>
      <w:pPr>
        <w:ind w:firstLine="482"/>
        <w:spacing w:line="480" w:lineRule="exact"/>
        <w:rPr>
          <w:b/>
          <w:bCs/>
          <w:color w:val="auto"/>
          <w:sz w:val="24"/>
          <w:szCs w:val="24"/>
          <w:highlight w:val="none"/>
        </w:rPr>
      </w:pPr>
      <w:r>
        <w:rPr>
          <w:rFonts w:hint="eastAsia"/>
          <w:b/>
          <w:bCs/>
          <w:color w:val="auto"/>
          <w:sz w:val="24"/>
          <w:szCs w:val="24"/>
          <w:highlight w:val="none"/>
        </w:rPr>
        <w:t xml:space="preserve">15. 违约责任</w:t>
      </w:r>
      <w:r/>
    </w:p>
    <w:p>
      <w:pPr>
        <w:ind w:firstLine="480"/>
        <w:spacing w:line="480" w:lineRule="exact"/>
        <w:rPr>
          <w:bCs/>
          <w:color w:val="auto"/>
          <w:sz w:val="24"/>
          <w:szCs w:val="24"/>
          <w:highlight w:val="none"/>
        </w:rPr>
      </w:pPr>
      <w:r>
        <w:rPr>
          <w:rFonts w:hint="eastAsia"/>
          <w:bCs/>
          <w:color w:val="auto"/>
          <w:sz w:val="24"/>
          <w:szCs w:val="24"/>
          <w:highlight w:val="none"/>
        </w:rPr>
        <w:t xml:space="preserve">15.1质量瑕疵的违约责任</w:t>
      </w:r>
      <w:r/>
    </w:p>
    <w:p>
      <w:pPr>
        <w:ind w:firstLine="480"/>
        <w:spacing w:line="480" w:lineRule="exact"/>
        <w:rPr>
          <w:color w:val="auto"/>
          <w:sz w:val="24"/>
          <w:szCs w:val="24"/>
          <w:highlight w:val="none"/>
        </w:rPr>
      </w:pPr>
      <w:r>
        <w:rPr>
          <w:rFonts w:hint="eastAsia"/>
          <w:color w:val="auto"/>
          <w:sz w:val="24"/>
          <w:szCs w:val="24"/>
          <w:highlight w:val="none"/>
        </w:rPr>
        <w:t xml:space="preserve">乙方提供的产品不符合合同约定的质量标准或存在产品质量缺陷，甲方有权要求乙方根据</w:t>
      </w:r>
      <w:r>
        <w:rPr>
          <w:rFonts w:hint="eastAsia"/>
          <w:b/>
          <w:color w:val="auto"/>
          <w:sz w:val="24"/>
          <w:szCs w:val="24"/>
          <w:highlight w:val="none"/>
        </w:rPr>
        <w:t xml:space="preserve">【政府采购合同专用条款】</w:t>
      </w:r>
      <w:r>
        <w:rPr>
          <w:rFonts w:hint="eastAsia"/>
          <w:bCs/>
          <w:color w:val="auto"/>
          <w:sz w:val="24"/>
          <w:szCs w:val="24"/>
          <w:highlight w:val="none"/>
        </w:rPr>
        <w:t xml:space="preserve">要求</w:t>
      </w:r>
      <w:r>
        <w:rPr>
          <w:rFonts w:hint="eastAsia"/>
          <w:color w:val="auto"/>
          <w:sz w:val="24"/>
          <w:szCs w:val="24"/>
          <w:highlight w:val="none"/>
        </w:rPr>
        <w:t xml:space="preserve">及时修理、重作、更换，并承担由此给甲方造成的损失。</w:t>
      </w:r>
      <w:r/>
    </w:p>
    <w:p>
      <w:pPr>
        <w:ind w:firstLine="480"/>
        <w:spacing w:line="480" w:lineRule="exact"/>
        <w:rPr>
          <w:bCs/>
          <w:color w:val="auto"/>
          <w:sz w:val="24"/>
          <w:szCs w:val="24"/>
          <w:highlight w:val="none"/>
        </w:rPr>
      </w:pPr>
      <w:r>
        <w:rPr>
          <w:rFonts w:hint="eastAsia"/>
          <w:bCs/>
          <w:color w:val="auto"/>
          <w:sz w:val="24"/>
          <w:szCs w:val="24"/>
          <w:highlight w:val="none"/>
        </w:rPr>
        <w:t xml:space="preserve">15.2 迟延交货的违约责任</w:t>
      </w:r>
      <w:r/>
    </w:p>
    <w:p>
      <w:pPr>
        <w:ind w:firstLine="480"/>
        <w:spacing w:line="480" w:lineRule="exact"/>
        <w:rPr>
          <w:color w:val="auto"/>
          <w:sz w:val="24"/>
          <w:szCs w:val="24"/>
          <w:highlight w:val="none"/>
        </w:rPr>
      </w:pPr>
      <w:r>
        <w:rPr>
          <w:rFonts w:hint="eastAsia"/>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80" w:lineRule="exact"/>
        <w:rPr>
          <w:color w:val="auto"/>
          <w:sz w:val="24"/>
          <w:szCs w:val="24"/>
          <w:highlight w:val="none"/>
        </w:rPr>
      </w:pPr>
      <w:r>
        <w:rPr>
          <w:rFonts w:hint="eastAsia"/>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b/>
          <w:color w:val="auto"/>
          <w:sz w:val="24"/>
          <w:szCs w:val="24"/>
          <w:highlight w:val="none"/>
        </w:rPr>
        <w:t xml:space="preserve">【政府采购合同专用条款】</w:t>
      </w:r>
      <w:r>
        <w:rPr>
          <w:rFonts w:hint="eastAsia"/>
          <w:color w:val="auto"/>
          <w:sz w:val="24"/>
          <w:szCs w:val="24"/>
          <w:highlight w:val="none"/>
        </w:rPr>
        <w:t xml:space="preserve">规定执行。如果涉及公共利益，且赔偿金额无法弥补公共利益损失，甲方可要求继续履行或者采取其他补救措施。</w:t>
      </w:r>
      <w:r/>
    </w:p>
    <w:p>
      <w:pPr>
        <w:ind w:firstLine="480"/>
        <w:spacing w:line="480" w:lineRule="exact"/>
        <w:rPr>
          <w:color w:val="auto"/>
          <w:sz w:val="24"/>
          <w:szCs w:val="24"/>
          <w:highlight w:val="none"/>
        </w:rPr>
      </w:pPr>
      <w:r>
        <w:rPr>
          <w:rFonts w:hint="eastAsia"/>
          <w:color w:val="auto"/>
          <w:sz w:val="24"/>
          <w:szCs w:val="24"/>
          <w:highlight w:val="none"/>
        </w:rPr>
        <w:t xml:space="preserve">15.3 迟延支付的违约责任</w:t>
      </w:r>
      <w:r/>
    </w:p>
    <w:p>
      <w:pPr>
        <w:ind w:firstLine="480"/>
        <w:spacing w:line="480" w:lineRule="exact"/>
        <w:rPr>
          <w:color w:val="auto"/>
          <w:sz w:val="24"/>
          <w:szCs w:val="24"/>
          <w:highlight w:val="none"/>
        </w:rPr>
      </w:pPr>
      <w:r>
        <w:rPr>
          <w:rFonts w:hint="eastAsia"/>
          <w:color w:val="auto"/>
          <w:sz w:val="24"/>
          <w:szCs w:val="24"/>
          <w:highlight w:val="none"/>
        </w:rPr>
        <w:t xml:space="preserve">甲方存在迟延支付乙方合同款项的，应当承担</w:t>
      </w:r>
      <w:r>
        <w:rPr>
          <w:rFonts w:hint="eastAsia"/>
          <w:b/>
          <w:bCs/>
          <w:color w:val="auto"/>
          <w:sz w:val="24"/>
          <w:szCs w:val="24"/>
          <w:highlight w:val="none"/>
        </w:rPr>
        <w:t xml:space="preserve">【政府采购合同专用条款】</w:t>
      </w:r>
      <w:r>
        <w:rPr>
          <w:rFonts w:hint="eastAsia"/>
          <w:color w:val="auto"/>
          <w:sz w:val="24"/>
          <w:szCs w:val="24"/>
          <w:highlight w:val="none"/>
        </w:rPr>
        <w:t xml:space="preserve">规定的逾期付款利息。</w:t>
      </w:r>
      <w:r/>
    </w:p>
    <w:p>
      <w:pPr>
        <w:ind w:firstLine="480"/>
        <w:spacing w:line="480" w:lineRule="exact"/>
        <w:rPr>
          <w:color w:val="auto"/>
          <w:sz w:val="24"/>
          <w:szCs w:val="24"/>
          <w:highlight w:val="none"/>
        </w:rPr>
      </w:pPr>
      <w:r>
        <w:rPr>
          <w:rFonts w:hint="eastAsia"/>
          <w:bCs/>
          <w:color w:val="auto"/>
          <w:sz w:val="24"/>
          <w:szCs w:val="24"/>
          <w:highlight w:val="none"/>
        </w:rPr>
        <w:t xml:space="preserve">15.4其他违约责任根据项目实际需要按</w:t>
      </w:r>
      <w:r>
        <w:rPr>
          <w:rFonts w:hint="eastAsia"/>
          <w:b/>
          <w:bCs/>
          <w:color w:val="auto"/>
          <w:sz w:val="24"/>
          <w:szCs w:val="24"/>
          <w:highlight w:val="none"/>
        </w:rPr>
        <w:t xml:space="preserve">【政府采购合同专用条款】</w:t>
      </w:r>
      <w:r>
        <w:rPr>
          <w:rFonts w:hint="eastAsia"/>
          <w:color w:val="auto"/>
          <w:sz w:val="24"/>
          <w:szCs w:val="24"/>
          <w:highlight w:val="none"/>
        </w:rPr>
        <w:t xml:space="preserve">规定执行。</w:t>
      </w:r>
      <w:r/>
    </w:p>
    <w:p>
      <w:pPr>
        <w:numPr>
          <w:ilvl w:val="0"/>
          <w:numId w:val="6"/>
        </w:numPr>
        <w:ind w:firstLine="482"/>
        <w:spacing w:line="480" w:lineRule="exact"/>
        <w:rPr>
          <w:b/>
          <w:color w:val="auto"/>
          <w:sz w:val="24"/>
          <w:szCs w:val="24"/>
          <w:highlight w:val="none"/>
        </w:rPr>
      </w:pPr>
      <w:r>
        <w:rPr>
          <w:rFonts w:hint="eastAsia"/>
          <w:b/>
          <w:color w:val="auto"/>
          <w:sz w:val="24"/>
          <w:szCs w:val="24"/>
          <w:highlight w:val="none"/>
        </w:rPr>
        <w:t xml:space="preserve">合同变更、中止与终止</w:t>
      </w:r>
      <w:r/>
    </w:p>
    <w:p>
      <w:pPr>
        <w:ind w:firstLine="480"/>
        <w:spacing w:line="480" w:lineRule="exact"/>
        <w:rPr>
          <w:color w:val="auto"/>
          <w:sz w:val="24"/>
          <w:szCs w:val="24"/>
          <w:highlight w:val="none"/>
        </w:rPr>
      </w:pPr>
      <w:r>
        <w:rPr>
          <w:rFonts w:hint="eastAsia"/>
          <w:color w:val="auto"/>
          <w:sz w:val="24"/>
          <w:szCs w:val="24"/>
          <w:highlight w:val="none"/>
        </w:rPr>
        <w:t xml:space="preserve">16.1合同的变更</w:t>
      </w:r>
      <w:r/>
    </w:p>
    <w:p>
      <w:pPr>
        <w:ind w:firstLine="480"/>
        <w:spacing w:line="480" w:lineRule="exact"/>
        <w:rPr>
          <w:color w:val="auto"/>
          <w:sz w:val="24"/>
          <w:szCs w:val="24"/>
          <w:highlight w:val="none"/>
        </w:rPr>
      </w:pPr>
      <w:r>
        <w:rPr>
          <w:rFonts w:hint="eastAsia"/>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80" w:lineRule="exact"/>
        <w:rPr>
          <w:color w:val="auto"/>
          <w:sz w:val="24"/>
          <w:szCs w:val="24"/>
          <w:highlight w:val="none"/>
        </w:rPr>
      </w:pPr>
      <w:r>
        <w:rPr>
          <w:rFonts w:hint="eastAsia"/>
          <w:color w:val="auto"/>
          <w:sz w:val="24"/>
          <w:szCs w:val="24"/>
          <w:highlight w:val="none"/>
        </w:rPr>
        <w:t xml:space="preserve">16.2合同的中止</w:t>
      </w:r>
      <w:r/>
    </w:p>
    <w:p>
      <w:pPr>
        <w:ind w:firstLine="480"/>
        <w:spacing w:line="480" w:lineRule="exact"/>
        <w:rPr>
          <w:color w:val="auto"/>
          <w:sz w:val="24"/>
          <w:szCs w:val="24"/>
          <w:highlight w:val="none"/>
        </w:rPr>
      </w:pPr>
      <w:r>
        <w:rPr>
          <w:rFonts w:hint="eastAsia"/>
          <w:color w:val="auto"/>
          <w:sz w:val="24"/>
          <w:szCs w:val="24"/>
          <w:highlight w:val="none"/>
        </w:rPr>
        <w:t xml:space="preserve">（1）合同履行过程中因供应商就采购文件、采购过程或结果提起投诉的，甲方认为有必要的，可以中止合同的履行。</w:t>
      </w:r>
      <w:r/>
    </w:p>
    <w:p>
      <w:pPr>
        <w:ind w:firstLine="480"/>
        <w:spacing w:line="480" w:lineRule="exact"/>
        <w:rPr>
          <w:color w:val="auto"/>
          <w:sz w:val="24"/>
          <w:szCs w:val="24"/>
          <w:highlight w:val="none"/>
        </w:rPr>
      </w:pPr>
      <w:r>
        <w:rPr>
          <w:rFonts w:hint="eastAsia"/>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2"/>
        <w:ind w:firstLine="480"/>
        <w:jc w:val="both"/>
        <w:spacing w:line="480" w:lineRule="exact"/>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80" w:lineRule="exact"/>
        <w:rPr>
          <w:color w:val="auto"/>
          <w:sz w:val="24"/>
          <w:szCs w:val="24"/>
          <w:highlight w:val="none"/>
        </w:rPr>
      </w:pPr>
      <w:r>
        <w:rPr>
          <w:rFonts w:hint="eastAsia"/>
          <w:color w:val="auto"/>
          <w:sz w:val="24"/>
          <w:szCs w:val="24"/>
          <w:highlight w:val="none"/>
        </w:rPr>
        <w:t xml:space="preserve">（4）甲方不得以行政区划调整、政府换届、机构或者职能调整以及相关责任人更替为由中止合同。</w:t>
      </w:r>
      <w:r/>
    </w:p>
    <w:p>
      <w:pPr>
        <w:ind w:firstLine="480"/>
        <w:spacing w:line="480" w:lineRule="exact"/>
        <w:rPr>
          <w:color w:val="auto"/>
          <w:sz w:val="24"/>
          <w:szCs w:val="24"/>
          <w:highlight w:val="none"/>
        </w:rPr>
      </w:pPr>
      <w:r>
        <w:rPr>
          <w:rFonts w:hint="eastAsia"/>
          <w:color w:val="auto"/>
          <w:sz w:val="24"/>
          <w:szCs w:val="24"/>
          <w:highlight w:val="none"/>
        </w:rPr>
        <w:t xml:space="preserve">16.3合同的终止</w:t>
      </w:r>
      <w:r/>
    </w:p>
    <w:p>
      <w:pPr>
        <w:ind w:firstLine="480"/>
        <w:spacing w:line="480" w:lineRule="exact"/>
        <w:rPr>
          <w:color w:val="auto"/>
          <w:sz w:val="24"/>
          <w:szCs w:val="24"/>
          <w:highlight w:val="none"/>
        </w:rPr>
      </w:pPr>
      <w:r>
        <w:rPr>
          <w:rFonts w:hint="eastAsia"/>
          <w:color w:val="auto"/>
          <w:sz w:val="24"/>
          <w:szCs w:val="24"/>
          <w:highlight w:val="none"/>
        </w:rPr>
        <w:t xml:space="preserve">（1）合同因有效期限届满而终止；</w:t>
      </w:r>
      <w:r/>
    </w:p>
    <w:p>
      <w:pPr>
        <w:ind w:firstLine="480"/>
        <w:spacing w:line="480" w:lineRule="exact"/>
        <w:rPr>
          <w:color w:val="auto"/>
          <w:sz w:val="24"/>
          <w:szCs w:val="24"/>
          <w:highlight w:val="none"/>
        </w:rPr>
      </w:pPr>
      <w:r>
        <w:rPr>
          <w:rFonts w:hint="eastAsia"/>
          <w:color w:val="auto"/>
          <w:sz w:val="24"/>
          <w:szCs w:val="24"/>
          <w:highlight w:val="none"/>
        </w:rPr>
        <w:t xml:space="preserve">（2）乙方未按合同约定履行，构成根本性违约的，甲方有权终止合同，并追究乙方的违约责任。</w:t>
      </w:r>
      <w:r/>
    </w:p>
    <w:p>
      <w:pPr>
        <w:pStyle w:val="1012"/>
        <w:ind w:firstLine="480"/>
        <w:spacing w:line="48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16.4 </w:t>
      </w:r>
      <w:r>
        <w:rPr>
          <w:rFonts w:hint="eastAsia" w:ascii="宋体" w:hAnsi="宋体" w:eastAsia="宋体" w:cs="Times New Roman"/>
          <w:color w:val="auto"/>
          <w:sz w:val="24"/>
          <w:szCs w:val="24"/>
          <w:highlight w:val="none"/>
        </w:rPr>
        <w:t xml:space="preserve">涉及国家利益、社会公共利益的情形</w:t>
      </w:r>
      <w:r/>
    </w:p>
    <w:p>
      <w:pPr>
        <w:pStyle w:val="1012"/>
        <w:ind w:firstLine="480"/>
        <w:jc w:val="both"/>
        <w:spacing w:line="480" w:lineRule="exact"/>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80" w:lineRule="exact"/>
        <w:rPr>
          <w:b/>
          <w:bCs/>
          <w:color w:val="auto"/>
          <w:sz w:val="24"/>
          <w:szCs w:val="24"/>
          <w:highlight w:val="none"/>
        </w:rPr>
      </w:pPr>
      <w:r>
        <w:rPr>
          <w:rFonts w:hint="eastAsia"/>
          <w:b/>
          <w:bCs/>
          <w:color w:val="auto"/>
          <w:sz w:val="24"/>
          <w:szCs w:val="24"/>
          <w:highlight w:val="none"/>
        </w:rPr>
        <w:t xml:space="preserve">17. 合同分包</w:t>
      </w:r>
      <w:r/>
    </w:p>
    <w:p>
      <w:pPr>
        <w:ind w:firstLine="480"/>
        <w:spacing w:line="480" w:lineRule="exact"/>
        <w:rPr>
          <w:color w:val="auto"/>
          <w:sz w:val="24"/>
          <w:szCs w:val="24"/>
          <w:highlight w:val="none"/>
        </w:rPr>
      </w:pPr>
      <w:r>
        <w:rPr>
          <w:rFonts w:hint="eastAsia"/>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80" w:lineRule="exact"/>
        <w:rPr>
          <w:color w:val="auto"/>
          <w:sz w:val="24"/>
          <w:szCs w:val="24"/>
          <w:highlight w:val="none"/>
        </w:rPr>
      </w:pPr>
      <w:r>
        <w:rPr>
          <w:rFonts w:hint="eastAsia"/>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80" w:lineRule="exact"/>
        <w:rPr>
          <w:b/>
          <w:bCs/>
          <w:color w:val="auto"/>
          <w:sz w:val="24"/>
          <w:szCs w:val="24"/>
          <w:highlight w:val="none"/>
        </w:rPr>
      </w:pPr>
      <w:r>
        <w:rPr>
          <w:rFonts w:hint="eastAsia"/>
          <w:b/>
          <w:bCs/>
          <w:color w:val="auto"/>
          <w:sz w:val="24"/>
          <w:szCs w:val="24"/>
          <w:highlight w:val="none"/>
        </w:rPr>
        <w:t xml:space="preserve">18. 不可抗力</w:t>
      </w:r>
      <w:r/>
    </w:p>
    <w:p>
      <w:pPr>
        <w:ind w:firstLine="480"/>
        <w:spacing w:line="480" w:lineRule="exact"/>
        <w:rPr>
          <w:color w:val="auto"/>
          <w:sz w:val="24"/>
          <w:szCs w:val="24"/>
          <w:highlight w:val="none"/>
        </w:rPr>
      </w:pPr>
      <w:r>
        <w:rPr>
          <w:rFonts w:hint="eastAsia"/>
          <w:color w:val="auto"/>
          <w:sz w:val="24"/>
          <w:szCs w:val="24"/>
          <w:highlight w:val="none"/>
        </w:rPr>
        <w:t xml:space="preserve">18.1 不可抗力是指合同双方不能预见、不能避免且不能克服的客观情况。</w:t>
      </w:r>
      <w:r/>
    </w:p>
    <w:p>
      <w:pPr>
        <w:ind w:firstLine="480"/>
        <w:spacing w:line="480" w:lineRule="exact"/>
        <w:rPr>
          <w:color w:val="auto"/>
          <w:sz w:val="24"/>
          <w:szCs w:val="24"/>
          <w:highlight w:val="none"/>
        </w:rPr>
      </w:pPr>
      <w:r>
        <w:rPr>
          <w:rFonts w:hint="eastAsia"/>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80" w:lineRule="exact"/>
        <w:rPr>
          <w:color w:val="auto"/>
          <w:sz w:val="24"/>
          <w:szCs w:val="24"/>
          <w:highlight w:val="none"/>
        </w:rPr>
      </w:pPr>
      <w:r>
        <w:rPr>
          <w:rFonts w:hint="eastAsia"/>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80" w:lineRule="exact"/>
        <w:rPr>
          <w:b/>
          <w:bCs/>
          <w:color w:val="auto"/>
          <w:sz w:val="24"/>
          <w:szCs w:val="24"/>
          <w:highlight w:val="none"/>
        </w:rPr>
      </w:pPr>
      <w:r>
        <w:rPr>
          <w:rFonts w:hint="eastAsia"/>
          <w:b/>
          <w:bCs/>
          <w:color w:val="auto"/>
          <w:sz w:val="24"/>
          <w:szCs w:val="24"/>
          <w:highlight w:val="none"/>
        </w:rPr>
        <w:t xml:space="preserve">19. 解决争议的方法</w:t>
      </w:r>
      <w:r/>
    </w:p>
    <w:p>
      <w:pPr>
        <w:pStyle w:val="1012"/>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2"/>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1012"/>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spacing w:line="480" w:lineRule="exact"/>
        <w:rPr>
          <w:color w:val="auto"/>
          <w:sz w:val="24"/>
          <w:szCs w:val="24"/>
          <w:highlight w:val="none"/>
        </w:rPr>
      </w:pPr>
      <w:r>
        <w:rPr>
          <w:rFonts w:hint="eastAsia"/>
          <w:b/>
          <w:color w:val="auto"/>
          <w:sz w:val="24"/>
          <w:szCs w:val="24"/>
          <w:highlight w:val="none"/>
        </w:rPr>
        <w:t xml:space="preserve">20. 政府采购政策</w:t>
      </w:r>
      <w:r/>
    </w:p>
    <w:p>
      <w:pPr>
        <w:ind w:firstLine="480"/>
        <w:spacing w:line="480" w:lineRule="exac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val="en-GB"/>
        </w:rPr>
        <w:t xml:space="preserve">本合同应当按照规定执行政府采购政策。</w:t>
      </w:r>
      <w:r/>
    </w:p>
    <w:p>
      <w:pPr>
        <w:ind w:firstLine="480"/>
        <w:spacing w:line="480" w:lineRule="exact"/>
        <w:rPr>
          <w:color w:val="auto"/>
          <w:sz w:val="24"/>
          <w:szCs w:val="24"/>
          <w:highlight w:val="none"/>
        </w:rPr>
      </w:pPr>
      <w:r>
        <w:rPr>
          <w:rFonts w:hint="eastAsia"/>
          <w:color w:val="auto"/>
          <w:sz w:val="24"/>
          <w:szCs w:val="24"/>
          <w:highlight w:val="none"/>
        </w:rPr>
        <w:t xml:space="preserve">20.2 本合同依法执行政府采购政策的方式和内容，属于合同履约验收的范围。甲乙双方</w:t>
      </w:r>
      <w:r>
        <w:rPr>
          <w:rFonts w:hint="eastAsia"/>
          <w:color w:val="auto"/>
          <w:sz w:val="24"/>
          <w:szCs w:val="24"/>
          <w:highlight w:val="none"/>
          <w:lang w:val="en-GB"/>
        </w:rPr>
        <w:t xml:space="preserve">未按规定要求执行政府采购政策造成损失的</w:t>
      </w:r>
      <w:r>
        <w:rPr>
          <w:rFonts w:hint="eastAsia"/>
          <w:color w:val="auto"/>
          <w:sz w:val="24"/>
          <w:szCs w:val="24"/>
          <w:highlight w:val="none"/>
        </w:rPr>
        <w:t xml:space="preserve">，有过错的一方应当承担赔偿责任，双方都有过错的，各自承担相应的责任。</w:t>
      </w:r>
      <w:r/>
    </w:p>
    <w:p>
      <w:pPr>
        <w:pStyle w:val="1028"/>
        <w:ind w:firstLine="480"/>
        <w:spacing w:after="0" w:line="480" w:lineRule="exact"/>
        <w:rPr>
          <w:color w:val="auto"/>
          <w:sz w:val="24"/>
          <w:szCs w:val="24"/>
          <w:highlight w:val="none"/>
        </w:rPr>
      </w:pPr>
      <w:r>
        <w:rPr>
          <w:rFonts w:hint="eastAsia"/>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80" w:lineRule="exact"/>
        <w:rPr>
          <w:b/>
          <w:color w:val="auto"/>
          <w:sz w:val="24"/>
          <w:szCs w:val="24"/>
          <w:highlight w:val="none"/>
        </w:rPr>
      </w:pPr>
      <w:r>
        <w:rPr>
          <w:rFonts w:hint="eastAsia"/>
          <w:b/>
          <w:color w:val="auto"/>
          <w:sz w:val="24"/>
          <w:szCs w:val="24"/>
          <w:highlight w:val="none"/>
        </w:rPr>
        <w:t xml:space="preserve">21. 法律适用</w:t>
      </w:r>
      <w:r/>
    </w:p>
    <w:p>
      <w:pPr>
        <w:pStyle w:val="1012"/>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1012"/>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80" w:lineRule="exact"/>
        <w:rPr>
          <w:b/>
          <w:color w:val="auto"/>
          <w:sz w:val="24"/>
          <w:szCs w:val="24"/>
          <w:highlight w:val="none"/>
        </w:rPr>
      </w:pPr>
      <w:r>
        <w:rPr>
          <w:rFonts w:hint="eastAsia"/>
          <w:b/>
          <w:color w:val="auto"/>
          <w:sz w:val="24"/>
          <w:szCs w:val="24"/>
          <w:highlight w:val="none"/>
        </w:rPr>
        <w:t xml:space="preserve">22. 通知</w:t>
      </w:r>
      <w:r/>
    </w:p>
    <w:p>
      <w:pPr>
        <w:pStyle w:val="1012"/>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012"/>
        <w:ind w:firstLine="480"/>
        <w:jc w:val="both"/>
        <w:spacing w:line="480" w:lineRule="exact"/>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80" w:lineRule="exact"/>
        <w:rPr>
          <w:color w:val="auto"/>
          <w:sz w:val="24"/>
          <w:szCs w:val="24"/>
          <w:highlight w:val="none"/>
        </w:rPr>
      </w:pPr>
      <w:r>
        <w:rPr>
          <w:rFonts w:hint="eastAsia"/>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80" w:lineRule="exact"/>
        <w:rPr>
          <w:color w:val="auto"/>
          <w:sz w:val="24"/>
          <w:szCs w:val="24"/>
          <w:highlight w:val="none"/>
        </w:rPr>
      </w:pPr>
      <w:r>
        <w:rPr>
          <w:rFonts w:hint="eastAsia"/>
          <w:color w:val="auto"/>
          <w:sz w:val="24"/>
          <w:szCs w:val="24"/>
          <w:highlight w:val="none"/>
        </w:rPr>
        <w:t xml:space="preserve">22.4通知以送达之日或通知书中规定的生效之日起生效，两者中以较迟之日为准。</w:t>
      </w:r>
      <w:r/>
    </w:p>
    <w:p>
      <w:pPr>
        <w:numPr>
          <w:ilvl w:val="0"/>
          <w:numId w:val="7"/>
        </w:numPr>
        <w:ind w:firstLine="482"/>
        <w:spacing w:line="480" w:lineRule="exact"/>
        <w:rPr>
          <w:b/>
          <w:bCs/>
          <w:color w:val="auto"/>
          <w:sz w:val="24"/>
          <w:szCs w:val="24"/>
          <w:highlight w:val="none"/>
        </w:rPr>
      </w:pPr>
      <w:r>
        <w:rPr>
          <w:rFonts w:hint="eastAsia"/>
          <w:b/>
          <w:bCs/>
          <w:color w:val="auto"/>
          <w:sz w:val="24"/>
          <w:szCs w:val="24"/>
          <w:highlight w:val="none"/>
        </w:rPr>
        <w:t xml:space="preserve">合同未尽事项</w:t>
      </w:r>
      <w:r/>
    </w:p>
    <w:p>
      <w:pPr>
        <w:ind w:firstLine="480"/>
        <w:spacing w:line="480" w:lineRule="exact"/>
        <w:rPr>
          <w:bCs/>
          <w:color w:val="auto"/>
          <w:sz w:val="24"/>
          <w:szCs w:val="24"/>
          <w:highlight w:val="none"/>
        </w:rPr>
      </w:pPr>
      <w:r>
        <w:rPr>
          <w:rFonts w:hint="eastAsia"/>
          <w:bCs/>
          <w:color w:val="auto"/>
          <w:sz w:val="24"/>
          <w:szCs w:val="24"/>
          <w:highlight w:val="none"/>
        </w:rPr>
        <w:t xml:space="preserve">23.1合同未尽事项见</w:t>
      </w:r>
      <w:r>
        <w:rPr>
          <w:rFonts w:hint="eastAsia"/>
          <w:b/>
          <w:color w:val="auto"/>
          <w:sz w:val="24"/>
          <w:szCs w:val="24"/>
          <w:highlight w:val="none"/>
        </w:rPr>
        <w:t xml:space="preserve">【政府采购合同专用条款】</w:t>
      </w:r>
      <w:r>
        <w:rPr>
          <w:rFonts w:hint="eastAsia"/>
          <w:bCs/>
          <w:color w:val="auto"/>
          <w:sz w:val="24"/>
          <w:szCs w:val="24"/>
          <w:highlight w:val="none"/>
        </w:rPr>
        <w:t xml:space="preserve">。</w:t>
      </w:r>
      <w:r/>
    </w:p>
    <w:p>
      <w:pPr>
        <w:ind w:firstLine="480"/>
        <w:spacing w:line="480" w:lineRule="exact"/>
        <w:rPr>
          <w:color w:val="auto"/>
          <w:sz w:val="24"/>
          <w:szCs w:val="24"/>
          <w:highlight w:val="none"/>
        </w:rPr>
      </w:pPr>
      <w:r>
        <w:rPr>
          <w:rFonts w:hint="eastAsia"/>
          <w:bCs/>
          <w:color w:val="auto"/>
          <w:sz w:val="24"/>
          <w:szCs w:val="24"/>
          <w:highlight w:val="none"/>
        </w:rPr>
        <w:t xml:space="preserve">23.2 合同附件与合同正文具有同等的法律效力。</w:t>
      </w:r>
      <w:r/>
    </w:p>
    <w:p>
      <w:pPr>
        <w:jc w:val="center"/>
        <w:keepLines/>
        <w:keepNext/>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pStyle w:val="1029"/>
        <w:jc w:val="center"/>
        <w:spacing w:before="120"/>
        <w:rPr>
          <w:rFonts w:ascii="黑体" w:hAnsi="黑体" w:eastAsia="黑体"/>
          <w:bCs w:val="0"/>
          <w:color w:val="auto"/>
          <w:sz w:val="28"/>
          <w:szCs w:val="28"/>
          <w:highlight w:val="none"/>
        </w:rPr>
      </w:pPr>
      <w:r>
        <w:rPr>
          <w:rFonts w:ascii="黑体" w:hAnsi="黑体" w:eastAsia="黑体"/>
          <w:bCs w:val="0"/>
          <w:color w:val="auto"/>
          <w:sz w:val="28"/>
          <w:szCs w:val="28"/>
          <w:highlight w:val="none"/>
        </w:rPr>
        <w:t xml:space="preserve">第三节 政府采购合同专用条款</w:t>
      </w:r>
      <w:bookmarkEnd w:id="173"/>
      <w:r/>
      <w:r/>
    </w:p>
    <w:tbl>
      <w:tblPr>
        <w:tblStyle w:val="989"/>
        <w:tblW w:w="935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896"/>
        <w:gridCol w:w="5902"/>
      </w:tblGrid>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第1.2（6）项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联合体具体要求</w:t>
            </w:r>
            <w:r/>
          </w:p>
        </w:tc>
        <w:tc>
          <w:tcPr>
            <w:tcW w:w="5902" w:type="dxa"/>
            <w:vAlign w:val="center"/>
            <w:textDirection w:val="lrTb"/>
            <w:noWrap/>
          </w:tcPr>
          <w:p>
            <w:pPr>
              <w:ind w:firstLine="0"/>
              <w:jc w:val="both"/>
              <w:spacing w:line="320" w:lineRule="exact"/>
              <w:rPr>
                <w:color w:val="auto"/>
                <w:sz w:val="24"/>
                <w:highlight w:val="none"/>
              </w:rPr>
            </w:pPr>
            <w:r>
              <w:rPr>
                <w:color w:val="auto"/>
                <w:sz w:val="24"/>
                <w:highlight w:val="none"/>
              </w:rPr>
              <w:t xml:space="preserve">同招标公告及文件</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第1.2（7）项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其他术语解释</w:t>
            </w:r>
            <w:r/>
          </w:p>
        </w:tc>
        <w:tc>
          <w:tcPr>
            <w:tcW w:w="5902" w:type="dxa"/>
            <w:vAlign w:val="center"/>
            <w:textDirection w:val="lrTb"/>
            <w:noWrap/>
          </w:tcPr>
          <w:p>
            <w:pPr>
              <w:ind w:firstLine="0"/>
              <w:jc w:val="both"/>
              <w:spacing w:line="320" w:lineRule="exact"/>
              <w:widowControl/>
              <w:rPr>
                <w:rFonts w:eastAsia="Arial"/>
                <w:color w:val="auto"/>
                <w:sz w:val="24"/>
                <w:szCs w:val="20"/>
                <w:highlight w:val="none"/>
                <w:lang w:val="zh-CN"/>
              </w:rPr>
            </w:pPr>
            <w:r>
              <w:rPr>
                <w:rFonts w:hint="eastAsia"/>
                <w:color w:val="auto"/>
                <w:sz w:val="24"/>
                <w:szCs w:val="20"/>
                <w:highlight w:val="none"/>
                <w:lang w:val="zh-CN"/>
              </w:rPr>
              <w:t xml:space="preserve">同合同通用条款</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第4.4款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履约验收中甲方提出异议或作出说明的期限</w:t>
            </w:r>
            <w:r/>
          </w:p>
        </w:tc>
        <w:tc>
          <w:tcPr>
            <w:tcW w:w="5902" w:type="dxa"/>
            <w:vAlign w:val="center"/>
            <w:textDirection w:val="lrTb"/>
            <w:noWrap/>
          </w:tcPr>
          <w:p>
            <w:pPr>
              <w:ind w:firstLine="0"/>
              <w:jc w:val="both"/>
              <w:spacing w:line="320" w:lineRule="exact"/>
              <w:widowControl/>
              <w:rPr>
                <w:rFonts w:eastAsia="Arial"/>
                <w:color w:val="auto"/>
                <w:sz w:val="24"/>
                <w:szCs w:val="20"/>
                <w:highlight w:val="none"/>
                <w:lang w:val="zh-CN"/>
              </w:rPr>
            </w:pPr>
            <w:r>
              <w:rPr>
                <w:rFonts w:hint="eastAsia"/>
                <w:color w:val="auto"/>
                <w:sz w:val="24"/>
                <w:szCs w:val="20"/>
                <w:highlight w:val="none"/>
                <w:lang w:val="zh-CN"/>
              </w:rPr>
              <w:t xml:space="preserve">十五个工作日内</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第4.6款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约定甲方承担的其他义务和责任</w:t>
            </w:r>
            <w:r/>
          </w:p>
        </w:tc>
        <w:tc>
          <w:tcPr>
            <w:tcW w:w="5902" w:type="dxa"/>
            <w:vAlign w:val="center"/>
            <w:textDirection w:val="lrTb"/>
            <w:noWrap/>
          </w:tcPr>
          <w:p>
            <w:pPr>
              <w:ind w:firstLine="0"/>
              <w:jc w:val="both"/>
              <w:spacing w:line="320" w:lineRule="exact"/>
              <w:widowControl/>
              <w:rPr>
                <w:rFonts w:eastAsia="Arial"/>
                <w:color w:val="auto"/>
                <w:sz w:val="24"/>
                <w:szCs w:val="20"/>
                <w:highlight w:val="none"/>
                <w:lang w:val="zh-CN"/>
              </w:rPr>
            </w:pPr>
            <w:r>
              <w:rPr>
                <w:rFonts w:hint="eastAsia"/>
                <w:color w:val="auto"/>
                <w:sz w:val="24"/>
                <w:szCs w:val="20"/>
                <w:highlight w:val="none"/>
                <w:lang w:val="zh-CN"/>
              </w:rPr>
              <w:t xml:space="preserve">同合同通用条款</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第5.4款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约定乙方承担的其他义务和责任</w:t>
            </w:r>
            <w:r/>
          </w:p>
        </w:tc>
        <w:tc>
          <w:tcPr>
            <w:tcW w:w="5902" w:type="dxa"/>
            <w:vAlign w:val="center"/>
            <w:textDirection w:val="lrTb"/>
            <w:noWrap/>
          </w:tcPr>
          <w:p>
            <w:pPr>
              <w:ind w:firstLine="0"/>
              <w:jc w:val="both"/>
              <w:spacing w:line="320" w:lineRule="exact"/>
              <w:widowControl/>
              <w:rPr>
                <w:rFonts w:eastAsia="Arial"/>
                <w:color w:val="auto"/>
                <w:sz w:val="24"/>
                <w:szCs w:val="20"/>
                <w:highlight w:val="none"/>
                <w:lang w:val="zh-CN"/>
              </w:rPr>
            </w:pPr>
            <w:r>
              <w:rPr>
                <w:rFonts w:hint="eastAsia"/>
                <w:color w:val="auto"/>
                <w:sz w:val="24"/>
                <w:szCs w:val="20"/>
                <w:highlight w:val="none"/>
                <w:lang w:val="zh-CN"/>
              </w:rPr>
              <w:t xml:space="preserve">同合同通用条款</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第6.1款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履行合同义务的顺序</w:t>
            </w:r>
            <w:r/>
          </w:p>
        </w:tc>
        <w:tc>
          <w:tcPr>
            <w:tcW w:w="5902" w:type="dxa"/>
            <w:vAlign w:val="center"/>
            <w:textDirection w:val="lrTb"/>
            <w:noWrap/>
          </w:tcPr>
          <w:p>
            <w:pPr>
              <w:ind w:firstLine="0"/>
              <w:jc w:val="both"/>
              <w:spacing w:line="320" w:lineRule="exact"/>
              <w:widowControl/>
              <w:rPr>
                <w:rFonts w:eastAsia="Arial"/>
                <w:color w:val="auto"/>
                <w:sz w:val="24"/>
                <w:szCs w:val="20"/>
                <w:highlight w:val="none"/>
                <w:lang w:val="zh-CN"/>
              </w:rPr>
            </w:pPr>
            <w:r>
              <w:rPr>
                <w:rFonts w:hint="eastAsia"/>
                <w:color w:val="auto"/>
                <w:sz w:val="24"/>
                <w:szCs w:val="20"/>
                <w:highlight w:val="none"/>
                <w:lang w:val="zh-CN"/>
              </w:rPr>
              <w:t xml:space="preserve">同协议书</w:t>
            </w:r>
            <w:r/>
          </w:p>
        </w:tc>
      </w:tr>
      <w:tr>
        <w:trPr>
          <w:jc w:val="center"/>
        </w:trPr>
        <w:tc>
          <w:tcPr>
            <w:tcW w:w="1560" w:type="dxa"/>
            <w:vAlign w:val="center"/>
            <w:vMerge w:val="restart"/>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第7.1款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包装特殊要求</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0"/>
              <w:jc w:val="both"/>
              <w:spacing w:line="320" w:lineRule="exact"/>
              <w:rPr>
                <w:color w:val="auto"/>
                <w:sz w:val="24"/>
                <w:highlight w:val="none"/>
              </w:rPr>
            </w:pPr>
            <w:r>
              <w:rPr>
                <w:rFonts w:hint="eastAsia"/>
                <w:color w:val="auto"/>
                <w:sz w:val="24"/>
                <w:highlight w:val="none"/>
              </w:rPr>
              <w:t xml:space="preserve">1.商品包装层数不得超过3 层，空隙率不大于40%；</w:t>
            </w:r>
            <w:r/>
          </w:p>
          <w:p>
            <w:pPr>
              <w:ind w:firstLine="0"/>
              <w:jc w:val="both"/>
              <w:spacing w:line="320" w:lineRule="exact"/>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ind w:firstLine="0"/>
              <w:jc w:val="both"/>
              <w:spacing w:line="320" w:lineRule="exact"/>
              <w:rPr>
                <w:color w:val="auto"/>
                <w:sz w:val="24"/>
                <w:highlight w:val="none"/>
              </w:rPr>
            </w:pPr>
            <w:r>
              <w:rPr>
                <w:rFonts w:hint="eastAsia"/>
                <w:color w:val="auto"/>
                <w:sz w:val="24"/>
                <w:highlight w:val="none"/>
              </w:rPr>
              <w:t xml:space="preserve">3.商品包装中铅、汞、镉、六价铬的总含量应不大于100mg/kg；</w:t>
            </w:r>
            <w:r/>
          </w:p>
          <w:p>
            <w:pPr>
              <w:ind w:firstLine="0"/>
              <w:jc w:val="both"/>
              <w:spacing w:line="320" w:lineRule="exact"/>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ind w:firstLine="0"/>
              <w:jc w:val="both"/>
              <w:spacing w:line="320" w:lineRule="exact"/>
              <w:rPr>
                <w:color w:val="auto"/>
                <w:sz w:val="24"/>
                <w:highlight w:val="none"/>
              </w:rPr>
            </w:pPr>
            <w:r>
              <w:rPr>
                <w:rFonts w:hint="eastAsia"/>
                <w:color w:val="auto"/>
                <w:sz w:val="24"/>
                <w:highlight w:val="none"/>
              </w:rPr>
              <w:t xml:space="preserve">5.塑料材质商品包装上呈现的印刷颜色不得超过6色；</w:t>
            </w:r>
            <w:r/>
          </w:p>
          <w:p>
            <w:pPr>
              <w:ind w:firstLine="0"/>
              <w:jc w:val="both"/>
              <w:spacing w:line="320" w:lineRule="exact"/>
              <w:rPr>
                <w:color w:val="auto"/>
                <w:sz w:val="24"/>
                <w:highlight w:val="none"/>
              </w:rPr>
            </w:pPr>
            <w:r>
              <w:rPr>
                <w:rFonts w:hint="eastAsia"/>
                <w:color w:val="auto"/>
                <w:sz w:val="24"/>
                <w:highlight w:val="none"/>
              </w:rPr>
              <w:t xml:space="preserve">6.纸质商品包装应使用75%以上的可再生纤维原料生产；</w:t>
            </w:r>
            <w:r/>
          </w:p>
          <w:p>
            <w:pPr>
              <w:ind w:firstLine="0"/>
              <w:jc w:val="both"/>
              <w:spacing w:line="320" w:lineRule="exact"/>
              <w:rPr>
                <w:color w:val="auto"/>
                <w:sz w:val="24"/>
                <w:highlight w:val="none"/>
              </w:rPr>
            </w:pPr>
            <w:r>
              <w:rPr>
                <w:rFonts w:hint="eastAsia"/>
                <w:color w:val="auto"/>
                <w:sz w:val="24"/>
                <w:highlight w:val="none"/>
              </w:rPr>
              <w:t xml:space="preserve">7.木质商品包装的原料应来源于可持续性森林。</w:t>
            </w:r>
            <w:r/>
          </w:p>
          <w:p>
            <w:pPr>
              <w:ind w:firstLine="0"/>
              <w:jc w:val="both"/>
              <w:spacing w:line="320" w:lineRule="exact"/>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0"/>
              <w:jc w:val="both"/>
              <w:spacing w:line="320" w:lineRule="exact"/>
              <w:rPr>
                <w:color w:val="auto"/>
                <w:sz w:val="24"/>
                <w:highlight w:val="none"/>
              </w:rPr>
            </w:pPr>
            <w:r>
              <w:rPr>
                <w:rFonts w:hint="eastAsia"/>
                <w:color w:val="auto"/>
                <w:sz w:val="24"/>
                <w:highlight w:val="none"/>
              </w:rPr>
              <w:t xml:space="preserve">9每件包装箱内应附一份详细装箱单和质量合格凭证。</w:t>
            </w:r>
            <w:r/>
          </w:p>
        </w:tc>
      </w:tr>
      <w:tr>
        <w:trPr>
          <w:jc w:val="center"/>
        </w:trPr>
        <w:tc>
          <w:tcPr>
            <w:tcW w:w="1560" w:type="dxa"/>
            <w:vAlign w:val="center"/>
            <w:vMerge w:val="continue"/>
            <w:textDirection w:val="lrTb"/>
            <w:noWrap/>
          </w:tcPr>
          <w:p>
            <w:pPr>
              <w:ind w:firstLine="0"/>
              <w:jc w:val="center"/>
              <w:spacing w:line="320" w:lineRule="exact"/>
              <w:rPr>
                <w:color w:val="auto"/>
                <w:sz w:val="24"/>
                <w:highlight w:val="none"/>
              </w:rPr>
            </w:pPr>
            <w:r>
              <w:rPr>
                <w:color w:val="auto"/>
                <w:sz w:val="24"/>
                <w:highlight w:val="none"/>
              </w:rPr>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指定现场</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szCs w:val="20"/>
                <w:highlight w:val="none"/>
                <w:lang w:val="zh-CN"/>
              </w:rPr>
              <w:t xml:space="preserve">同协议书</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第7.2款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运输特殊要求</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1.货物验收合格、交付使用并提供所需单据的日期视为交货日期。</w:t>
            </w:r>
            <w:r/>
          </w:p>
          <w:p>
            <w:pPr>
              <w:pStyle w:val="1012"/>
              <w:ind w:firstLine="0"/>
              <w:jc w:val="both"/>
              <w:spacing w:line="32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w:t>
            </w:r>
            <w:r/>
          </w:p>
          <w:p>
            <w:pPr>
              <w:ind w:firstLine="0"/>
              <w:jc w:val="both"/>
              <w:spacing w:line="320" w:lineRule="exact"/>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1012"/>
              <w:ind w:firstLine="0"/>
              <w:jc w:val="both"/>
              <w:spacing w:line="320" w:lineRule="exact"/>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第7.3款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保险要求</w:t>
            </w:r>
            <w:r/>
          </w:p>
        </w:tc>
        <w:tc>
          <w:tcPr>
            <w:tcW w:w="5902" w:type="dxa"/>
            <w:vAlign w:val="center"/>
            <w:textDirection w:val="lrTb"/>
            <w:noWrap/>
          </w:tcPr>
          <w:p>
            <w:pPr>
              <w:ind w:firstLine="0"/>
              <w:jc w:val="both"/>
              <w:spacing w:line="320" w:lineRule="exact"/>
              <w:rPr>
                <w:color w:val="auto"/>
                <w:sz w:val="24"/>
                <w:highlight w:val="none"/>
              </w:rPr>
            </w:pPr>
            <w:r>
              <w:rPr>
                <w:color w:val="auto"/>
                <w:sz w:val="24"/>
                <w:highlight w:val="none"/>
              </w:rPr>
              <w:t xml:space="preserve">货物交货前由乙方承担保险义务</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第8.2（1）项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质量保证期</w:t>
            </w:r>
            <w:r/>
          </w:p>
        </w:tc>
        <w:tc>
          <w:tcPr>
            <w:tcW w:w="5902" w:type="dxa"/>
            <w:vAlign w:val="center"/>
            <w:textDirection w:val="lrTb"/>
            <w:noWrap/>
          </w:tcPr>
          <w:p>
            <w:pPr>
              <w:pStyle w:val="1027"/>
              <w:ind w:firstLine="0"/>
              <w:jc w:val="both"/>
              <w:spacing w:beforeAutospacing="0" w:afterAutospacing="0" w:line="320" w:lineRule="exact"/>
              <w:rPr>
                <w:color w:val="auto"/>
                <w:highlight w:val="none"/>
              </w:rPr>
            </w:pPr>
            <w:r>
              <w:rPr>
                <w:rFonts w:hint="eastAsia"/>
                <w:color w:val="auto"/>
                <w:highlight w:val="none"/>
              </w:rPr>
              <w:t xml:space="preserve">1.货物免费质保期</w:t>
            </w:r>
            <w:r>
              <w:rPr>
                <w:rFonts w:hint="eastAsia"/>
                <w:color w:val="auto"/>
                <w:highlight w:val="none"/>
                <w:u w:val="single"/>
              </w:rPr>
              <w:t xml:space="preserve">      </w:t>
            </w:r>
            <w:r>
              <w:rPr>
                <w:rFonts w:hint="eastAsia"/>
                <w:color w:val="auto"/>
                <w:highlight w:val="none"/>
              </w:rPr>
              <w:t xml:space="preserve">年。（自项目交付验收合格之日起计，不低于贰年；最终以乙方承诺时间为准）</w:t>
            </w:r>
            <w:r/>
          </w:p>
          <w:p>
            <w:pPr>
              <w:pStyle w:val="1027"/>
              <w:ind w:firstLine="0"/>
              <w:jc w:val="both"/>
              <w:spacing w:beforeAutospacing="0" w:afterAutospacing="0" w:line="320" w:lineRule="exact"/>
              <w:rPr>
                <w:color w:val="auto"/>
                <w:highlight w:val="none"/>
              </w:rPr>
            </w:pPr>
            <w:r>
              <w:rPr>
                <w:rFonts w:hint="eastAsia" w:cs="宋体"/>
                <w:color w:val="auto"/>
                <w:highlight w:val="none"/>
              </w:rPr>
              <w:t xml:space="preserve">2.</w:t>
            </w:r>
            <w:r>
              <w:rPr>
                <w:rFonts w:hint="eastAsia" w:cs="宋体"/>
                <w:color w:val="auto"/>
                <w:szCs w:val="24"/>
                <w:highlight w:val="none"/>
              </w:rPr>
              <w:t xml:space="preserve">质量标准：符合国家有关质量标准，并满足甲方对本项目相关设备的功能要求。</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第8.2（3）项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货物质量缺陷</w:t>
            </w:r>
            <w:r/>
          </w:p>
          <w:p>
            <w:pPr>
              <w:ind w:firstLine="0"/>
              <w:jc w:val="both"/>
              <w:spacing w:line="320" w:lineRule="exact"/>
              <w:rPr>
                <w:color w:val="auto"/>
                <w:sz w:val="24"/>
                <w:highlight w:val="none"/>
              </w:rPr>
            </w:pPr>
            <w:r>
              <w:rPr>
                <w:rFonts w:hint="eastAsia"/>
                <w:color w:val="auto"/>
                <w:sz w:val="24"/>
                <w:highlight w:val="none"/>
              </w:rPr>
              <w:t xml:space="preserve">响应时间</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质保期内，全年提供 24 小时技术咨询服务，乙方</w:t>
            </w:r>
            <w:r>
              <w:rPr>
                <w:color w:val="auto"/>
                <w:sz w:val="24"/>
                <w:highlight w:val="none"/>
              </w:rPr>
              <w:t xml:space="preserve">在接到</w:t>
            </w:r>
            <w:r>
              <w:rPr>
                <w:rFonts w:hint="eastAsia"/>
                <w:color w:val="auto"/>
                <w:sz w:val="24"/>
                <w:highlight w:val="none"/>
              </w:rPr>
              <w:t xml:space="preserve">甲方</w:t>
            </w:r>
            <w:r>
              <w:rPr>
                <w:color w:val="auto"/>
                <w:sz w:val="24"/>
                <w:highlight w:val="none"/>
              </w:rPr>
              <w:t xml:space="preserve">要求对所购</w:t>
            </w:r>
            <w:r>
              <w:rPr>
                <w:rFonts w:hint="eastAsia"/>
                <w:color w:val="auto"/>
                <w:sz w:val="24"/>
                <w:highlight w:val="none"/>
              </w:rPr>
              <w:t xml:space="preserve">设备</w:t>
            </w:r>
            <w:r>
              <w:rPr>
                <w:color w:val="auto"/>
                <w:sz w:val="24"/>
                <w:highlight w:val="none"/>
              </w:rPr>
              <w:t xml:space="preserve">进行维修通知时</w:t>
            </w:r>
            <w:r>
              <w:rPr>
                <w:rFonts w:hint="eastAsia"/>
                <w:color w:val="auto"/>
                <w:sz w:val="24"/>
                <w:highlight w:val="none"/>
              </w:rPr>
              <w:t xml:space="preserve">，应在4小时内给予答复，并派出设备制造商的专门维修人员2个工作日内到达甲方现场进行故障确认并维修，12小时内处理完毕。超过质保期的设备，终生维修（含维护），全年提供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第8款补充</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质量保证要求</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 在质保期内，乙方应对货物出现的质量及安全问题负责处理解决并承担一切费用（因甲方不当使用的除外）。</w:t>
            </w:r>
            <w:r/>
          </w:p>
          <w:p>
            <w:pPr>
              <w:ind w:firstLine="0"/>
              <w:jc w:val="both"/>
              <w:spacing w:line="320" w:lineRule="exact"/>
              <w:rPr>
                <w:color w:val="auto"/>
                <w:sz w:val="24"/>
                <w:highlight w:val="none"/>
              </w:rPr>
            </w:pPr>
            <w:r>
              <w:rPr>
                <w:rFonts w:hint="eastAsia"/>
                <w:color w:val="auto"/>
                <w:sz w:val="24"/>
                <w:highlight w:val="none"/>
              </w:rPr>
              <w:t xml:space="preserve">2.乙方应按照国家有关法律法规规章和“三包”规定以及招标文件售后服务要求及投标文件售后服务承诺提供售后服务。</w:t>
            </w:r>
            <w:r/>
          </w:p>
          <w:p>
            <w:pPr>
              <w:ind w:firstLine="0"/>
              <w:jc w:val="both"/>
              <w:spacing w:line="320" w:lineRule="exact"/>
              <w:rPr>
                <w:color w:val="auto"/>
                <w:sz w:val="24"/>
                <w:highlight w:val="none"/>
              </w:rPr>
            </w:pPr>
            <w:r>
              <w:rPr>
                <w:rFonts w:hint="eastAsia"/>
                <w:color w:val="auto"/>
                <w:sz w:val="24"/>
                <w:highlight w:val="none"/>
              </w:rPr>
              <w:t xml:space="preserve">3.所有货物保修服务方式均为乙方上门保修，由乙方派员到货物使用现场维修，所产生的一切费用由乙方承担。</w:t>
            </w:r>
            <w:r/>
          </w:p>
          <w:p>
            <w:pPr>
              <w:ind w:firstLine="0"/>
              <w:jc w:val="both"/>
              <w:spacing w:line="320" w:lineRule="exact"/>
              <w:rPr>
                <w:color w:val="auto"/>
                <w:sz w:val="24"/>
                <w:highlight w:val="none"/>
              </w:rPr>
            </w:pPr>
            <w:r>
              <w:rPr>
                <w:rFonts w:hint="eastAsia"/>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0"/>
              <w:jc w:val="both"/>
              <w:spacing w:line="320" w:lineRule="exact"/>
              <w:rPr>
                <w:color w:val="auto"/>
                <w:sz w:val="24"/>
                <w:highlight w:val="none"/>
              </w:rPr>
            </w:pPr>
            <w:r>
              <w:rPr>
                <w:rFonts w:hint="eastAsia"/>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0"/>
              <w:jc w:val="both"/>
              <w:spacing w:line="320" w:lineRule="exact"/>
              <w:rPr>
                <w:color w:val="auto"/>
                <w:sz w:val="24"/>
                <w:highlight w:val="none"/>
              </w:rPr>
            </w:pPr>
            <w:r>
              <w:rPr>
                <w:rFonts w:hint="eastAsia"/>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0"/>
              <w:jc w:val="both"/>
              <w:spacing w:line="320" w:lineRule="exact"/>
              <w:rPr>
                <w:color w:val="auto"/>
                <w:sz w:val="24"/>
                <w:highlight w:val="none"/>
              </w:rPr>
            </w:pPr>
            <w:r>
              <w:rPr>
                <w:rFonts w:hint="eastAsia"/>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027"/>
              <w:ind w:firstLine="0"/>
              <w:jc w:val="both"/>
              <w:spacing w:beforeAutospacing="0" w:afterAutospacing="0" w:line="320" w:lineRule="exact"/>
              <w:rPr>
                <w:color w:val="auto"/>
                <w:highlight w:val="none"/>
              </w:rPr>
            </w:pPr>
            <w:r>
              <w:rPr>
                <w:rFonts w:hint="eastAsia"/>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pStyle w:val="1027"/>
              <w:ind w:firstLine="0"/>
              <w:jc w:val="both"/>
              <w:spacing w:beforeAutospacing="0" w:afterAutospacing="0" w:line="320" w:lineRule="exact"/>
              <w:rPr>
                <w:color w:val="auto"/>
                <w:highlight w:val="none"/>
              </w:rPr>
            </w:pPr>
            <w:r>
              <w:rPr>
                <w:rFonts w:hint="eastAsia"/>
                <w:color w:val="auto"/>
                <w:highlight w:val="none"/>
              </w:rPr>
              <w:t xml:space="preserve">9. </w:t>
            </w:r>
            <w:r>
              <w:rPr>
                <w:rFonts w:hint="eastAsia"/>
                <w:color w:val="auto"/>
                <w:szCs w:val="24"/>
                <w:highlight w:val="none"/>
              </w:rPr>
              <w:t xml:space="preserve">如因本项目乙方原因达不到质量目标，必须及时（限期）整改至符合质量要求。否则甲方有权安排其他单位进行整改到位，所需费用直接从乙方价款中代付，乙方有义务按结算价的2%向甲方支付违约金，并在结算时扣除，给甲方造成实际损失的还将承担经济赔偿责任。</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widowControl/>
              <w:rPr>
                <w:rFonts w:ascii="华文楷体" w:hAnsi="华文楷体" w:eastAsia="华文楷体" w:cs="华文楷体"/>
                <w:color w:val="auto"/>
                <w:sz w:val="24"/>
                <w:highlight w:val="none"/>
              </w:rPr>
            </w:pPr>
            <w:r>
              <w:rPr>
                <w:rFonts w:hint="eastAsia"/>
                <w:color w:val="auto"/>
                <w:sz w:val="24"/>
                <w:highlight w:val="none"/>
              </w:rPr>
              <w:t xml:space="preserve">第11.1款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其他应当保密的信息</w:t>
            </w:r>
            <w:r/>
          </w:p>
        </w:tc>
        <w:tc>
          <w:tcPr>
            <w:tcW w:w="5902" w:type="dxa"/>
            <w:vAlign w:val="center"/>
            <w:textDirection w:val="lrTb"/>
            <w:noWrap/>
          </w:tcPr>
          <w:p>
            <w:pPr>
              <w:pStyle w:val="1027"/>
              <w:ind w:firstLine="0"/>
              <w:jc w:val="both"/>
              <w:spacing w:beforeAutospacing="0" w:afterAutospacing="0" w:line="320" w:lineRule="exact"/>
              <w:rPr>
                <w:color w:val="auto"/>
                <w:highlight w:val="none"/>
              </w:rPr>
            </w:pPr>
            <w:r>
              <w:rPr>
                <w:rFonts w:hint="eastAsia"/>
                <w:color w:val="auto"/>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第12.2款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合同价款支付时间及要求</w:t>
            </w:r>
            <w:r/>
          </w:p>
        </w:tc>
        <w:tc>
          <w:tcPr>
            <w:tcW w:w="5902" w:type="dxa"/>
            <w:vAlign w:val="center"/>
            <w:textDirection w:val="lrTb"/>
            <w:noWrap/>
          </w:tcPr>
          <w:p>
            <w:pPr>
              <w:pStyle w:val="1027"/>
              <w:ind w:firstLine="0"/>
              <w:jc w:val="both"/>
              <w:spacing w:beforeAutospacing="0" w:afterAutospacing="0" w:line="320" w:lineRule="exact"/>
              <w:rPr>
                <w:color w:val="auto"/>
                <w:szCs w:val="24"/>
                <w:highlight w:val="none"/>
              </w:rPr>
            </w:pPr>
            <w:r>
              <w:rPr>
                <w:rFonts w:hint="eastAsia"/>
                <w:color w:val="auto"/>
                <w:szCs w:val="24"/>
                <w:highlight w:val="none"/>
              </w:rPr>
              <w:t xml:space="preserve">1.合同款项的支付方式及进度安排：</w:t>
            </w:r>
            <w:r/>
          </w:p>
          <w:p>
            <w:pPr>
              <w:pStyle w:val="1027"/>
              <w:ind w:firstLine="0"/>
              <w:jc w:val="both"/>
              <w:spacing w:beforeAutospacing="0" w:afterAutospacing="0" w:line="320" w:lineRule="exact"/>
              <w:rPr>
                <w:rFonts w:hint="eastAsia"/>
                <w:color w:val="auto"/>
                <w:highlight w:val="none"/>
              </w:rPr>
            </w:pPr>
            <w:r>
              <w:rPr>
                <w:rFonts w:hint="eastAsia"/>
                <w:color w:val="auto"/>
                <w:highlight w:val="none"/>
              </w:rPr>
              <w:t xml:space="preserve">①自合同签订生效之日起，收到乙方发票10个工作日内，甲方向乙方支付合同总价的</w:t>
            </w:r>
            <w:r>
              <w:rPr>
                <w:rFonts w:hint="eastAsia"/>
                <w:color w:val="auto"/>
                <w:highlight w:val="none"/>
                <w:u w:val="single"/>
              </w:rPr>
              <w:t xml:space="preserve">30%</w:t>
            </w:r>
            <w:r>
              <w:rPr>
                <w:rFonts w:hint="eastAsia"/>
                <w:color w:val="auto"/>
                <w:highlight w:val="none"/>
              </w:rPr>
              <w:t xml:space="preserve">款项作为预付款；</w:t>
            </w:r>
            <w:r/>
          </w:p>
          <w:p>
            <w:pPr>
              <w:pStyle w:val="1027"/>
              <w:ind w:firstLine="0"/>
              <w:jc w:val="both"/>
              <w:spacing w:beforeAutospacing="0" w:afterAutospacing="0" w:line="320" w:lineRule="exact"/>
              <w:rPr>
                <w:rFonts w:hint="eastAsia"/>
                <w:color w:val="auto"/>
                <w:highlight w:val="none"/>
              </w:rPr>
            </w:pPr>
            <w:r>
              <w:rPr>
                <w:rFonts w:hint="eastAsia"/>
                <w:color w:val="auto"/>
                <w:highlight w:val="none"/>
              </w:rPr>
              <w:t xml:space="preserve">②所有货物安装完毕，甲方组织初步验收，初步验收合格后收到乙方发票10个工作日内甲方向乙方支付至</w:t>
            </w:r>
            <w:r>
              <w:rPr>
                <w:rFonts w:hint="eastAsia"/>
                <w:color w:val="auto"/>
                <w:highlight w:val="none"/>
                <w:lang w:val="en-US" w:eastAsia="zh-CN"/>
              </w:rPr>
              <w:t xml:space="preserve">结算</w:t>
            </w:r>
            <w:r>
              <w:rPr>
                <w:rFonts w:hint="eastAsia"/>
                <w:color w:val="auto"/>
                <w:highlight w:val="none"/>
              </w:rPr>
              <w:t xml:space="preserve">总价的</w:t>
            </w:r>
            <w:r>
              <w:rPr>
                <w:rFonts w:hint="eastAsia"/>
                <w:color w:val="auto"/>
                <w:highlight w:val="none"/>
                <w:u w:val="single"/>
              </w:rPr>
              <w:t xml:space="preserve">90%</w:t>
            </w:r>
            <w:r>
              <w:rPr>
                <w:rFonts w:hint="eastAsia"/>
                <w:color w:val="auto"/>
                <w:highlight w:val="none"/>
              </w:rPr>
              <w:t xml:space="preserve">款项；</w:t>
            </w:r>
            <w:r/>
          </w:p>
          <w:p>
            <w:pPr>
              <w:pStyle w:val="1027"/>
              <w:ind w:firstLine="0"/>
              <w:jc w:val="both"/>
              <w:spacing w:beforeAutospacing="0" w:afterAutospacing="0" w:line="320" w:lineRule="exact"/>
              <w:rPr>
                <w:color w:val="auto"/>
                <w:highlight w:val="none"/>
              </w:rPr>
            </w:pPr>
            <w:r>
              <w:rPr>
                <w:rFonts w:hint="eastAsia"/>
                <w:color w:val="auto"/>
                <w:highlight w:val="none"/>
              </w:rPr>
              <w:t xml:space="preserve">③初步验收合格且项目运行满</w:t>
            </w:r>
            <w:r>
              <w:rPr>
                <w:rFonts w:hint="eastAsia"/>
                <w:color w:val="auto"/>
                <w:highlight w:val="none"/>
                <w:u w:val="single"/>
                <w:lang w:val="en-US" w:eastAsia="zh-CN"/>
              </w:rPr>
              <w:t xml:space="preserve">2</w:t>
            </w:r>
            <w:r>
              <w:rPr>
                <w:rFonts w:hint="eastAsia"/>
                <w:color w:val="auto"/>
                <w:highlight w:val="none"/>
              </w:rPr>
              <w:t xml:space="preserve">个月后，甲方组织最终验收，最终验收合格后收到乙方发票10个工作日内甲方付清货款。</w:t>
            </w:r>
            <w:r/>
          </w:p>
          <w:p>
            <w:pPr>
              <w:pStyle w:val="1027"/>
              <w:ind w:firstLine="0"/>
              <w:jc w:val="both"/>
              <w:spacing w:beforeAutospacing="0" w:afterAutospacing="0" w:line="320" w:lineRule="exact"/>
              <w:rPr>
                <w:color w:val="auto"/>
                <w:szCs w:val="24"/>
                <w:highlight w:val="none"/>
              </w:rPr>
            </w:pPr>
            <w:r>
              <w:rPr>
                <w:rFonts w:hint="eastAsia"/>
                <w:color w:val="auto"/>
                <w:szCs w:val="24"/>
                <w:highlight w:val="none"/>
              </w:rPr>
              <w:t xml:space="preserve">注：以上付款均不计任何利息和相关费用，付款一律通过银行结转。</w:t>
            </w:r>
            <w:r/>
          </w:p>
          <w:p>
            <w:pPr>
              <w:ind w:firstLine="0"/>
              <w:jc w:val="both"/>
              <w:spacing w:line="320" w:lineRule="exact"/>
              <w:rPr>
                <w:color w:val="auto"/>
                <w:sz w:val="24"/>
                <w:highlight w:val="none"/>
              </w:rPr>
            </w:pPr>
            <w:r>
              <w:rPr>
                <w:rFonts w:hint="eastAsia"/>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0"/>
              <w:jc w:val="both"/>
              <w:spacing w:line="320" w:lineRule="exact"/>
              <w:rPr>
                <w:color w:val="auto"/>
                <w:sz w:val="24"/>
                <w:highlight w:val="none"/>
              </w:rPr>
            </w:pPr>
            <w:r>
              <w:rPr>
                <w:rFonts w:hint="eastAsia"/>
                <w:color w:val="auto"/>
                <w:sz w:val="24"/>
                <w:highlight w:val="none"/>
              </w:rPr>
              <w:t xml:space="preserve">(1) 发票；</w:t>
            </w:r>
            <w:r/>
          </w:p>
          <w:p>
            <w:pPr>
              <w:ind w:firstLine="0"/>
              <w:jc w:val="both"/>
              <w:spacing w:line="320" w:lineRule="exact"/>
              <w:rPr>
                <w:color w:val="auto"/>
                <w:sz w:val="24"/>
                <w:highlight w:val="none"/>
              </w:rPr>
            </w:pPr>
            <w:r>
              <w:rPr>
                <w:rFonts w:hint="eastAsia"/>
                <w:color w:val="auto"/>
                <w:sz w:val="24"/>
                <w:highlight w:val="none"/>
              </w:rPr>
              <w:t xml:space="preserve">(2) 制造厂家出具的质量检验证书等；</w:t>
            </w:r>
            <w:r/>
          </w:p>
          <w:p>
            <w:pPr>
              <w:ind w:firstLine="0"/>
              <w:jc w:val="both"/>
              <w:spacing w:line="320" w:lineRule="exact"/>
              <w:rPr>
                <w:color w:val="auto"/>
                <w:sz w:val="24"/>
                <w:highlight w:val="none"/>
              </w:rPr>
            </w:pPr>
            <w:r>
              <w:rPr>
                <w:rFonts w:hint="eastAsia"/>
                <w:color w:val="auto"/>
                <w:sz w:val="24"/>
                <w:highlight w:val="none"/>
              </w:rPr>
              <w:t xml:space="preserve">(3) 装箱单；</w:t>
            </w:r>
            <w:r/>
          </w:p>
          <w:p>
            <w:pPr>
              <w:ind w:firstLine="0"/>
              <w:jc w:val="both"/>
              <w:spacing w:line="320" w:lineRule="exact"/>
              <w:rPr>
                <w:color w:val="auto"/>
                <w:sz w:val="24"/>
                <w:highlight w:val="none"/>
              </w:rPr>
            </w:pPr>
            <w:r>
              <w:rPr>
                <w:rFonts w:hint="eastAsia"/>
                <w:color w:val="auto"/>
                <w:sz w:val="24"/>
                <w:highlight w:val="none"/>
              </w:rPr>
              <w:t xml:space="preserve">(4) 甲方加盖公章证明交付使用合格的验收单。</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第13.2款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履约保证金不予退还的情形</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除不可抗力情况外，投标人出现下列情形之一的，其履约保证金，招标人将视情节决定不予退还或部分不予退还。</w:t>
            </w:r>
            <w:r/>
          </w:p>
          <w:p>
            <w:pPr>
              <w:ind w:firstLine="0"/>
              <w:jc w:val="both"/>
              <w:spacing w:line="320" w:lineRule="exact"/>
              <w:rPr>
                <w:color w:val="auto"/>
                <w:sz w:val="24"/>
                <w:highlight w:val="none"/>
              </w:rPr>
            </w:pPr>
            <w:r>
              <w:rPr>
                <w:rFonts w:hint="eastAsia"/>
                <w:color w:val="auto"/>
                <w:sz w:val="24"/>
                <w:highlight w:val="none"/>
              </w:rPr>
              <w:t xml:space="preserve">（1）中标人无正当理由拒绝签订合同的，或者在签订合同时向采购人提出附加条件或者更改合同实质性内容要求的；</w:t>
            </w:r>
            <w:r/>
          </w:p>
          <w:p>
            <w:pPr>
              <w:ind w:firstLine="0"/>
              <w:jc w:val="both"/>
              <w:spacing w:line="320" w:lineRule="exact"/>
              <w:rPr>
                <w:color w:val="auto"/>
                <w:sz w:val="24"/>
                <w:highlight w:val="none"/>
              </w:rPr>
            </w:pPr>
            <w:r>
              <w:rPr>
                <w:rFonts w:hint="eastAsia"/>
                <w:color w:val="auto"/>
                <w:sz w:val="24"/>
                <w:highlight w:val="none"/>
              </w:rPr>
              <w:t xml:space="preserve">（2）中标人不履行与采购人订立的合同的；</w:t>
            </w:r>
            <w:r/>
          </w:p>
          <w:p>
            <w:pPr>
              <w:ind w:firstLine="0"/>
              <w:jc w:val="both"/>
              <w:spacing w:line="320" w:lineRule="exact"/>
              <w:rPr>
                <w:color w:val="auto"/>
                <w:sz w:val="24"/>
                <w:highlight w:val="none"/>
              </w:rPr>
            </w:pPr>
            <w:r>
              <w:rPr>
                <w:rFonts w:hint="eastAsia"/>
                <w:color w:val="auto"/>
                <w:sz w:val="24"/>
                <w:highlight w:val="none"/>
              </w:rPr>
              <w:t xml:space="preserve">（3）中标人所供货物或服务不符合招标文件规定要求的；</w:t>
            </w:r>
            <w:r/>
          </w:p>
          <w:p>
            <w:pPr>
              <w:ind w:firstLine="0"/>
              <w:jc w:val="both"/>
              <w:spacing w:line="320" w:lineRule="exact"/>
              <w:rPr>
                <w:color w:val="auto"/>
                <w:sz w:val="24"/>
                <w:highlight w:val="none"/>
              </w:rPr>
            </w:pPr>
            <w:r>
              <w:rPr>
                <w:rFonts w:hint="eastAsia"/>
                <w:color w:val="auto"/>
                <w:sz w:val="24"/>
                <w:highlight w:val="none"/>
              </w:rPr>
              <w:t xml:space="preserve">（4）中标人采取欺骗、弄虚作假方式投标的或与其它投标人串通投标的；</w:t>
            </w:r>
            <w:r/>
          </w:p>
          <w:p>
            <w:pPr>
              <w:ind w:firstLine="0"/>
              <w:jc w:val="both"/>
              <w:spacing w:line="320" w:lineRule="exact"/>
              <w:rPr>
                <w:color w:val="auto"/>
                <w:sz w:val="24"/>
                <w:highlight w:val="none"/>
              </w:rPr>
            </w:pPr>
            <w:r>
              <w:rPr>
                <w:rFonts w:hint="eastAsia"/>
                <w:color w:val="auto"/>
                <w:sz w:val="24"/>
                <w:highlight w:val="none"/>
              </w:rPr>
              <w:t xml:space="preserve">（5）中标人将合同内容转包、违法分包的；</w:t>
            </w:r>
            <w:r/>
          </w:p>
          <w:p>
            <w:pPr>
              <w:ind w:firstLine="0"/>
              <w:jc w:val="both"/>
              <w:spacing w:line="320" w:lineRule="exact"/>
              <w:rPr>
                <w:color w:val="auto"/>
                <w:sz w:val="24"/>
                <w:highlight w:val="none"/>
              </w:rPr>
            </w:pPr>
            <w:r>
              <w:rPr>
                <w:rFonts w:hint="eastAsia"/>
                <w:color w:val="auto"/>
                <w:sz w:val="24"/>
                <w:highlight w:val="none"/>
              </w:rPr>
              <w:t xml:space="preserve">（6）中标人故意捏造事实或伪造证明材料，进行虚假恶意投诉或反映的。</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第13.3款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履约保证金退还时间及逾期退还的违约金</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1、合同履行结束后，甲方应及时退还交纳的履约保证金。</w:t>
            </w:r>
            <w:r/>
          </w:p>
          <w:p>
            <w:pPr>
              <w:ind w:firstLine="0"/>
              <w:jc w:val="both"/>
              <w:spacing w:line="320" w:lineRule="exact"/>
              <w:rPr>
                <w:color w:val="auto"/>
                <w:sz w:val="24"/>
                <w:highlight w:val="none"/>
              </w:rPr>
            </w:pPr>
            <w:r>
              <w:rPr>
                <w:rFonts w:hint="eastAsia"/>
                <w:color w:val="auto"/>
                <w:sz w:val="24"/>
                <w:highlight w:val="none"/>
              </w:rPr>
              <w:t xml:space="preserve">2、退还方式：无息退还至投标人缴纳履约保证金的账户。如为保函，在到期时自行失效。</w:t>
            </w:r>
            <w:r/>
          </w:p>
          <w:p>
            <w:pPr>
              <w:ind w:firstLine="0"/>
              <w:jc w:val="both"/>
              <w:spacing w:line="320" w:lineRule="exact"/>
              <w:rPr>
                <w:color w:val="auto"/>
                <w:sz w:val="24"/>
                <w:highlight w:val="none"/>
              </w:rPr>
            </w:pPr>
            <w:r>
              <w:rPr>
                <w:rFonts w:hint="eastAsia"/>
                <w:color w:val="auto"/>
                <w:sz w:val="24"/>
                <w:highlight w:val="none"/>
              </w:rPr>
              <w:t xml:space="preserve">3、退还时间：验收合格且甲方收到发票后30日内。</w:t>
            </w:r>
            <w:r/>
          </w:p>
          <w:p>
            <w:pPr>
              <w:ind w:firstLine="0"/>
              <w:jc w:val="both"/>
              <w:spacing w:line="320" w:lineRule="exact"/>
              <w:rPr>
                <w:color w:val="auto"/>
                <w:sz w:val="24"/>
                <w:highlight w:val="none"/>
              </w:rPr>
            </w:pPr>
            <w:r>
              <w:rPr>
                <w:rFonts w:hint="eastAsia"/>
                <w:color w:val="auto"/>
                <w:sz w:val="24"/>
                <w:highlight w:val="none"/>
              </w:rPr>
              <w:t xml:space="preserve">4、退还条件：按合同要求全部履约完成并经采购人验收合格，且采购人收到中标人出具的发票。</w:t>
            </w:r>
            <w:r/>
          </w:p>
          <w:p>
            <w:pPr>
              <w:ind w:firstLine="0"/>
              <w:jc w:val="both"/>
              <w:spacing w:line="320" w:lineRule="exact"/>
              <w:rPr>
                <w:color w:val="auto"/>
                <w:sz w:val="24"/>
                <w:highlight w:val="none"/>
              </w:rPr>
            </w:pPr>
            <w:r>
              <w:rPr>
                <w:rFonts w:hint="eastAsia"/>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第14.1（3）项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运行监督、维修期限</w:t>
            </w:r>
            <w:r/>
          </w:p>
        </w:tc>
        <w:tc>
          <w:tcPr>
            <w:tcW w:w="5902" w:type="dxa"/>
            <w:vAlign w:val="center"/>
            <w:textDirection w:val="lrTb"/>
            <w:noWrap/>
          </w:tcPr>
          <w:p>
            <w:pPr>
              <w:ind w:firstLine="0"/>
              <w:jc w:val="both"/>
              <w:spacing w:line="320" w:lineRule="exact"/>
              <w:rPr>
                <w:color w:val="auto"/>
                <w:sz w:val="24"/>
                <w:szCs w:val="24"/>
                <w:highlight w:val="none"/>
                <w:lang w:val="zh-CN"/>
              </w:rPr>
            </w:pPr>
            <w:r>
              <w:rPr>
                <w:rFonts w:hint="eastAsia"/>
                <w:color w:val="auto"/>
                <w:sz w:val="24"/>
                <w:szCs w:val="24"/>
                <w:highlight w:val="none"/>
              </w:rPr>
              <w:t xml:space="preserve">整机免费免费保修期为</w:t>
            </w:r>
            <w:r>
              <w:rPr>
                <w:rFonts w:hint="eastAsia"/>
                <w:color w:val="auto"/>
                <w:sz w:val="24"/>
                <w:szCs w:val="24"/>
                <w:highlight w:val="none"/>
                <w:u w:val="single"/>
              </w:rPr>
              <w:t xml:space="preserve">      </w:t>
            </w:r>
            <w:r>
              <w:rPr>
                <w:rFonts w:hint="eastAsia"/>
                <w:color w:val="auto"/>
                <w:sz w:val="24"/>
                <w:szCs w:val="24"/>
                <w:highlight w:val="none"/>
              </w:rPr>
              <w:t xml:space="preserve">年。（自项目交付验收合格之日起计，不低于贰年；最终以乙方承诺时间为准）。</w:t>
            </w:r>
            <w:r/>
          </w:p>
        </w:tc>
      </w:tr>
      <w:tr>
        <w:trPr>
          <w:jc w:val="center"/>
          <w:trHeight w:val="90"/>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第14.1（5）项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货物回收的约定</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highlight w:val="none"/>
              </w:rPr>
              <w:t xml:space="preserve">同合同通用条款</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第14.1（6）项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乙方提供的其他服务</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超过质保期的设备，终生维修（含维护），全年提供 24 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第15.1款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修理、重作、更换相关具体规定</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乙方提供的货物在质量期内因货物本身的质量问题发生故障，乙方应负责免费更换。对达不到技术要求者，根据实际情况，经双方协商，可按以下办法处理：</w:t>
            </w:r>
            <w:r/>
          </w:p>
          <w:p>
            <w:pPr>
              <w:ind w:firstLine="0"/>
              <w:jc w:val="both"/>
              <w:spacing w:line="320" w:lineRule="exact"/>
              <w:rPr>
                <w:color w:val="auto"/>
                <w:sz w:val="24"/>
                <w:highlight w:val="none"/>
              </w:rPr>
            </w:pPr>
            <w:r>
              <w:rPr>
                <w:rFonts w:hint="eastAsia"/>
                <w:color w:val="auto"/>
                <w:sz w:val="24"/>
                <w:highlight w:val="none"/>
              </w:rPr>
              <w:t xml:space="preserve">⑴更换：由乙方承担所发生的全部费用。</w:t>
            </w:r>
            <w:r/>
          </w:p>
          <w:p>
            <w:pPr>
              <w:ind w:firstLine="0"/>
              <w:jc w:val="both"/>
              <w:spacing w:line="320" w:lineRule="exact"/>
              <w:rPr>
                <w:color w:val="auto"/>
                <w:sz w:val="24"/>
                <w:highlight w:val="none"/>
              </w:rPr>
            </w:pPr>
            <w:r>
              <w:rPr>
                <w:rFonts w:hint="eastAsia"/>
                <w:color w:val="auto"/>
                <w:sz w:val="24"/>
                <w:highlight w:val="none"/>
              </w:rPr>
              <w:t xml:space="preserve">⑵贬值处理：由甲乙双方合议定价。</w:t>
            </w:r>
            <w:r/>
          </w:p>
          <w:p>
            <w:pPr>
              <w:ind w:firstLine="0"/>
              <w:jc w:val="both"/>
              <w:spacing w:line="320" w:lineRule="exact"/>
              <w:rPr>
                <w:color w:val="auto"/>
                <w:sz w:val="24"/>
                <w:highlight w:val="none"/>
              </w:rPr>
            </w:pPr>
            <w:r>
              <w:rPr>
                <w:rFonts w:hint="eastAsia"/>
                <w:color w:val="auto"/>
                <w:sz w:val="24"/>
                <w:highlight w:val="none"/>
              </w:rPr>
              <w:t xml:space="preserve">⑶退货处理：乙方应退还甲方支付的合同款，同时应承担该货物的直接费用（运输、保险、检验、货款利息及银行手续费等）。</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第15.2（2）项</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迟延交货赔偿费</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1.乙方应按照“开标（报价）一览表”中规定的交货期或承诺交货和提供服务，并交付甲方验收使用。</w:t>
            </w:r>
            <w:r/>
          </w:p>
          <w:p>
            <w:pPr>
              <w:ind w:firstLine="0"/>
              <w:jc w:val="both"/>
              <w:spacing w:line="320" w:lineRule="exact"/>
              <w:rPr>
                <w:color w:val="auto"/>
                <w:sz w:val="24"/>
                <w:highlight w:val="none"/>
              </w:rPr>
            </w:pPr>
            <w:r>
              <w:rPr>
                <w:rFonts w:hint="eastAsia"/>
                <w:color w:val="auto"/>
                <w:sz w:val="24"/>
                <w:highlight w:val="none"/>
              </w:rPr>
              <w:t xml:space="preserve">2.如果乙方无正当理由拖延交货，将受到以下制裁：加收误期赔偿或终止合同。</w:t>
            </w:r>
            <w:r/>
          </w:p>
          <w:p>
            <w:pPr>
              <w:ind w:firstLine="0"/>
              <w:jc w:val="both"/>
              <w:spacing w:line="320" w:lineRule="exact"/>
              <w:rPr>
                <w:color w:val="auto"/>
                <w:sz w:val="24"/>
                <w:highlight w:val="none"/>
              </w:rPr>
            </w:pPr>
            <w:r>
              <w:rPr>
                <w:rFonts w:hint="eastAsia"/>
                <w:color w:val="auto"/>
                <w:sz w:val="24"/>
                <w:highlight w:val="none"/>
              </w:rPr>
              <w:t xml:space="preserve">3. 乙方逾期交付货物的，乙方应按逾期交货总额每日</w:t>
            </w:r>
            <w:r>
              <w:rPr>
                <w:color w:val="auto"/>
                <w:sz w:val="24"/>
                <w:highlight w:val="none"/>
                <w:u w:val="single"/>
              </w:rPr>
              <w:t xml:space="preserve">6‰</w:t>
            </w:r>
            <w:r>
              <w:rPr>
                <w:rFonts w:hint="eastAsia"/>
                <w:color w:val="auto"/>
                <w:sz w:val="24"/>
                <w:highlight w:val="none"/>
              </w:rPr>
              <w:t xml:space="preserve">向甲方支付违约金，由甲方从待付货款中扣除。逾期超过约定日期</w:t>
            </w:r>
            <w:r>
              <w:rPr>
                <w:rFonts w:hint="eastAsia"/>
                <w:color w:val="auto"/>
                <w:sz w:val="24"/>
                <w:highlight w:val="none"/>
                <w:u w:val="single"/>
              </w:rPr>
              <w:t xml:space="preserve">10</w:t>
            </w:r>
            <w:r>
              <w:rPr>
                <w:rFonts w:hint="eastAsia"/>
                <w:color w:val="auto"/>
                <w:sz w:val="24"/>
                <w:highlight w:val="none"/>
              </w:rPr>
              <w:t xml:space="preserve">个工作日不能交货的，甲方可解除本合同。乙方因逾期交货或因其他违约行为导致甲方解除合同的，乙方应向甲方支付合同总值</w:t>
            </w:r>
            <w:r>
              <w:rPr>
                <w:rFonts w:hint="eastAsia"/>
                <w:color w:val="auto"/>
                <w:sz w:val="24"/>
                <w:szCs w:val="20"/>
                <w:highlight w:val="none"/>
                <w:lang w:val="zh-CN"/>
              </w:rPr>
              <w:t xml:space="preserve">5%</w:t>
            </w:r>
            <w:r>
              <w:rPr>
                <w:rFonts w:hint="eastAsia"/>
                <w:color w:val="auto"/>
                <w:sz w:val="24"/>
                <w:highlight w:val="none"/>
              </w:rPr>
              <w:t xml:space="preserve">的违约金，如造成甲方损失超过违约金的，超出部分由乙方继续承担赔偿责任。 </w:t>
            </w:r>
            <w:r/>
          </w:p>
          <w:p>
            <w:pPr>
              <w:ind w:firstLine="0"/>
              <w:jc w:val="both"/>
              <w:spacing w:line="320" w:lineRule="exact"/>
              <w:rPr>
                <w:color w:val="auto"/>
                <w:sz w:val="24"/>
                <w:highlight w:val="none"/>
              </w:rPr>
            </w:pPr>
            <w:r>
              <w:rPr>
                <w:rFonts w:hint="eastAsia"/>
                <w:color w:val="auto"/>
                <w:sz w:val="24"/>
                <w:highlight w:val="none"/>
              </w:rPr>
              <w:t xml:space="preserve">4.如乙方不能交付货物，或者有违法转包他人情形，乙方应向甲方支付合同总价</w:t>
            </w:r>
            <w:r>
              <w:rPr>
                <w:rFonts w:hint="eastAsia"/>
                <w:color w:val="auto"/>
                <w:sz w:val="24"/>
                <w:szCs w:val="20"/>
                <w:highlight w:val="none"/>
                <w:lang w:val="zh-CN"/>
              </w:rPr>
              <w:t xml:space="preserve">5%</w:t>
            </w:r>
            <w:r>
              <w:rPr>
                <w:rFonts w:hint="eastAsia"/>
                <w:color w:val="auto"/>
                <w:sz w:val="24"/>
                <w:highlight w:val="none"/>
              </w:rPr>
              <w:t xml:space="preserve">的滞纳金。</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第15.3款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逾期付款利息</w:t>
            </w:r>
            <w:r/>
          </w:p>
        </w:tc>
        <w:tc>
          <w:tcPr>
            <w:tcW w:w="5902" w:type="dxa"/>
            <w:vAlign w:val="center"/>
            <w:textDirection w:val="lrTb"/>
            <w:noWrap/>
          </w:tcPr>
          <w:p>
            <w:pPr>
              <w:pStyle w:val="1027"/>
              <w:ind w:firstLine="0"/>
              <w:jc w:val="both"/>
              <w:spacing w:beforeAutospacing="0" w:afterAutospacing="0" w:line="320" w:lineRule="exact"/>
              <w:rPr>
                <w:color w:val="auto"/>
                <w:highlight w:val="none"/>
                <w:u w:val="single"/>
              </w:rPr>
            </w:pPr>
            <w:r>
              <w:rPr>
                <w:rFonts w:hint="eastAsia"/>
                <w:color w:val="auto"/>
                <w:highlight w:val="none"/>
              </w:rPr>
              <w:t xml:space="preserve">按照银行同期存款利息计算</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第15.4款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其他违约责任</w:t>
            </w:r>
            <w:r/>
          </w:p>
        </w:tc>
        <w:tc>
          <w:tcPr>
            <w:tcW w:w="5902" w:type="dxa"/>
            <w:vAlign w:val="center"/>
            <w:textDirection w:val="lrTb"/>
            <w:noWrap/>
          </w:tcPr>
          <w:p>
            <w:pPr>
              <w:ind w:firstLine="0"/>
              <w:jc w:val="both"/>
              <w:spacing w:line="320" w:lineRule="exact"/>
              <w:rPr>
                <w:rFonts w:cs="Arial"/>
                <w:color w:val="auto"/>
                <w:sz w:val="24"/>
                <w:highlight w:val="none"/>
                <w:u w:val="single"/>
              </w:rPr>
            </w:pPr>
            <w:r>
              <w:rPr>
                <w:rFonts w:hint="eastAsia"/>
                <w:color w:val="auto"/>
                <w:sz w:val="24"/>
                <w:highlight w:val="none"/>
                <w:lang w:val="zh-CN"/>
              </w:rPr>
              <w:t xml:space="preserve">乙方交付合同标的的标准不符合合同规定及招标文件规定标准的，甲方有权拒绝接受合同标的，并可单方面解除合同。</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第19.2款</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解决争议的方法</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1.因本合同及合同有关事项发生的争议，由双方协商解决，协商不成时，按下列第</w:t>
            </w:r>
            <w:r>
              <w:rPr>
                <w:rFonts w:hint="eastAsia"/>
                <w:color w:val="auto"/>
                <w:sz w:val="24"/>
                <w:highlight w:val="none"/>
                <w:u w:val="single"/>
              </w:rPr>
              <w:t xml:space="preserve">（2）</w:t>
            </w:r>
            <w:r>
              <w:rPr>
                <w:rFonts w:hint="eastAsia"/>
                <w:color w:val="auto"/>
                <w:sz w:val="24"/>
                <w:highlight w:val="none"/>
              </w:rPr>
              <w:t xml:space="preserve">种方式解决：</w:t>
            </w:r>
            <w:r/>
          </w:p>
          <w:p>
            <w:pPr>
              <w:ind w:firstLine="0"/>
              <w:jc w:val="both"/>
              <w:spacing w:line="320" w:lineRule="exact"/>
              <w:rPr>
                <w:color w:val="auto"/>
                <w:sz w:val="24"/>
                <w:highlight w:val="none"/>
              </w:rPr>
            </w:pPr>
            <w:r>
              <w:rPr>
                <w:rFonts w:hint="eastAsia"/>
                <w:color w:val="auto"/>
                <w:sz w:val="24"/>
                <w:highlight w:val="none"/>
              </w:rPr>
              <w:t xml:space="preserve">（1）向仲裁委员会申请仲裁，仲裁地点为</w:t>
            </w:r>
            <w:r>
              <w:rPr>
                <w:rFonts w:hint="eastAsia"/>
                <w:color w:val="auto"/>
                <w:sz w:val="24"/>
                <w:szCs w:val="20"/>
                <w:highlight w:val="none"/>
                <w:u w:val="single"/>
                <w:lang w:val="zh-CN"/>
              </w:rPr>
              <w:t xml:space="preserve">盐城市</w:t>
            </w:r>
            <w:r>
              <w:rPr>
                <w:rFonts w:hint="eastAsia"/>
                <w:color w:val="auto"/>
                <w:sz w:val="24"/>
                <w:highlight w:val="none"/>
              </w:rPr>
              <w:t xml:space="preserve">；</w:t>
            </w:r>
            <w:r/>
          </w:p>
          <w:p>
            <w:pPr>
              <w:ind w:firstLine="0"/>
              <w:jc w:val="both"/>
              <w:spacing w:line="320" w:lineRule="exact"/>
              <w:rPr>
                <w:color w:val="auto"/>
                <w:sz w:val="24"/>
                <w:highlight w:val="none"/>
              </w:rPr>
            </w:pPr>
            <w:r>
              <w:rPr>
                <w:rFonts w:hint="eastAsia"/>
                <w:color w:val="auto"/>
                <w:sz w:val="24"/>
                <w:highlight w:val="none"/>
              </w:rPr>
              <w:t xml:space="preserve">（2）向甲方所在地人民法院起诉。</w:t>
            </w:r>
            <w:r/>
          </w:p>
          <w:p>
            <w:pPr>
              <w:ind w:firstLine="0"/>
              <w:jc w:val="both"/>
              <w:spacing w:line="320" w:lineRule="exact"/>
              <w:rPr>
                <w:color w:val="auto"/>
                <w:sz w:val="24"/>
                <w:highlight w:val="none"/>
              </w:rPr>
            </w:pPr>
            <w:r>
              <w:rPr>
                <w:rFonts w:hint="eastAsia"/>
                <w:color w:val="auto"/>
                <w:sz w:val="24"/>
                <w:highlight w:val="none"/>
              </w:rPr>
              <w:t xml:space="preserve">2. 纠纷解决办法</w:t>
            </w:r>
            <w:r/>
          </w:p>
          <w:p>
            <w:pPr>
              <w:ind w:firstLine="0"/>
              <w:jc w:val="both"/>
              <w:spacing w:line="320" w:lineRule="exact"/>
              <w:rPr>
                <w:color w:val="auto"/>
                <w:sz w:val="24"/>
                <w:highlight w:val="none"/>
              </w:rPr>
            </w:pPr>
            <w:r>
              <w:rPr>
                <w:rFonts w:hint="eastAsia"/>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第二节</w:t>
            </w:r>
            <w:r/>
          </w:p>
          <w:p>
            <w:pPr>
              <w:ind w:firstLine="0"/>
              <w:jc w:val="center"/>
              <w:spacing w:line="320" w:lineRule="exact"/>
              <w:rPr>
                <w:color w:val="auto"/>
                <w:sz w:val="24"/>
                <w:highlight w:val="none"/>
              </w:rPr>
            </w:pPr>
            <w:r>
              <w:rPr>
                <w:rFonts w:hint="eastAsia"/>
                <w:color w:val="auto"/>
                <w:sz w:val="24"/>
                <w:highlight w:val="none"/>
              </w:rPr>
              <w:t xml:space="preserve">第23.1款</w:t>
            </w:r>
            <w:r/>
          </w:p>
        </w:tc>
        <w:tc>
          <w:tcPr>
            <w:tcW w:w="1896" w:type="dxa"/>
            <w:vAlign w:val="center"/>
            <w:textDirection w:val="lrTb"/>
            <w:noWrap/>
          </w:tcPr>
          <w:p>
            <w:pPr>
              <w:ind w:firstLine="0"/>
              <w:jc w:val="both"/>
              <w:spacing w:line="320" w:lineRule="exact"/>
              <w:rPr>
                <w:color w:val="auto"/>
                <w:sz w:val="24"/>
                <w:highlight w:val="none"/>
              </w:rPr>
            </w:pPr>
            <w:r>
              <w:rPr>
                <w:rFonts w:hint="eastAsia"/>
                <w:bCs/>
                <w:color w:val="auto"/>
                <w:sz w:val="24"/>
                <w:highlight w:val="none"/>
              </w:rPr>
              <w:t xml:space="preserve">其他专用条款</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0"/>
              <w:jc w:val="both"/>
              <w:spacing w:line="320" w:lineRule="exact"/>
              <w:rPr>
                <w:color w:val="auto"/>
                <w:sz w:val="24"/>
                <w:highlight w:val="none"/>
              </w:rPr>
            </w:pPr>
            <w:r>
              <w:rPr>
                <w:rFonts w:hint="eastAsia"/>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0"/>
              <w:jc w:val="both"/>
              <w:spacing w:line="320" w:lineRule="exact"/>
              <w:rPr>
                <w:color w:val="auto"/>
                <w:sz w:val="24"/>
                <w:highlight w:val="none"/>
              </w:rPr>
            </w:pPr>
            <w:r>
              <w:rPr>
                <w:rFonts w:hint="eastAsia"/>
                <w:color w:val="auto"/>
                <w:sz w:val="24"/>
                <w:highlight w:val="none"/>
              </w:rPr>
              <w:t xml:space="preserve">3.验收不合格的货物，乙方应在</w:t>
            </w:r>
            <w:r>
              <w:rPr>
                <w:rFonts w:hint="eastAsia"/>
                <w:color w:val="auto"/>
                <w:sz w:val="24"/>
                <w:highlight w:val="none"/>
                <w:u w:val="single"/>
              </w:rPr>
              <w:t xml:space="preserve">3</w:t>
            </w:r>
            <w:r>
              <w:rPr>
                <w:rFonts w:hint="eastAsia"/>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color w:val="auto"/>
                <w:sz w:val="24"/>
                <w:highlight w:val="none"/>
                <w:u w:val="single"/>
              </w:rPr>
              <w:t xml:space="preserve">5</w:t>
            </w:r>
            <w:r>
              <w:rPr>
                <w:rFonts w:hint="eastAsia"/>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0"/>
              <w:jc w:val="both"/>
              <w:spacing w:line="320" w:lineRule="exact"/>
              <w:rPr>
                <w:color w:val="auto"/>
                <w:sz w:val="24"/>
                <w:highlight w:val="none"/>
              </w:rPr>
            </w:pPr>
            <w:r>
              <w:rPr>
                <w:rFonts w:hint="eastAsia"/>
                <w:color w:val="auto"/>
                <w:sz w:val="24"/>
                <w:highlight w:val="none"/>
              </w:rPr>
              <w:t xml:space="preserve">4.货物验收要求</w:t>
            </w:r>
            <w:r/>
          </w:p>
          <w:p>
            <w:pPr>
              <w:ind w:firstLine="0"/>
              <w:jc w:val="both"/>
              <w:spacing w:line="320" w:lineRule="exact"/>
              <w:rPr>
                <w:color w:val="auto"/>
                <w:sz w:val="24"/>
                <w:highlight w:val="none"/>
              </w:rPr>
            </w:pPr>
            <w:r>
              <w:rPr>
                <w:rFonts w:hint="eastAsia"/>
                <w:color w:val="auto"/>
                <w:sz w:val="24"/>
                <w:highlight w:val="none"/>
              </w:rPr>
              <w:t xml:space="preserve">（1）依照招标文件要求对全部货物、型号、规格、数量、外型、外观、包装及资料、文件（如装箱单、保修单、随箱介质等）进行验收。</w:t>
            </w:r>
            <w:r/>
          </w:p>
          <w:p>
            <w:pPr>
              <w:ind w:firstLine="0"/>
              <w:jc w:val="both"/>
              <w:spacing w:line="320" w:lineRule="exact"/>
              <w:rPr>
                <w:color w:val="auto"/>
                <w:sz w:val="24"/>
                <w:highlight w:val="none"/>
              </w:rPr>
            </w:pPr>
            <w:r>
              <w:rPr>
                <w:rFonts w:hint="eastAsia"/>
                <w:color w:val="auto"/>
                <w:sz w:val="24"/>
                <w:highlight w:val="none"/>
              </w:rPr>
              <w:t xml:space="preserve">（2）甲方与乙方对货物到货后共同进行开箱检查，出现损坏、数量不全或产品不对等问题时，由乙方负责解决。</w:t>
            </w:r>
            <w:r/>
          </w:p>
          <w:p>
            <w:pPr>
              <w:ind w:firstLine="0"/>
              <w:jc w:val="both"/>
              <w:spacing w:line="320" w:lineRule="exact"/>
              <w:rPr>
                <w:color w:val="auto"/>
                <w:sz w:val="24"/>
                <w:highlight w:val="none"/>
              </w:rPr>
            </w:pPr>
            <w:r>
              <w:rPr>
                <w:rFonts w:hint="eastAsia"/>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0"/>
              <w:jc w:val="both"/>
              <w:spacing w:line="320" w:lineRule="exact"/>
              <w:rPr>
                <w:color w:val="auto"/>
                <w:sz w:val="24"/>
                <w:highlight w:val="none"/>
              </w:rPr>
            </w:pPr>
            <w:r>
              <w:rPr>
                <w:rFonts w:hint="eastAsia"/>
                <w:color w:val="auto"/>
                <w:sz w:val="24"/>
                <w:highlight w:val="none"/>
              </w:rPr>
              <w:t xml:space="preserve">（4）乙方应按照本合同规定的时间、地点和方式向乙方交付货物。</w:t>
            </w:r>
            <w:r/>
          </w:p>
          <w:p>
            <w:pPr>
              <w:ind w:firstLine="0"/>
              <w:jc w:val="both"/>
              <w:spacing w:line="320" w:lineRule="exact"/>
              <w:rPr>
                <w:rFonts w:hint="eastAsia" w:eastAsia="宋体"/>
                <w:color w:val="auto"/>
                <w:sz w:val="24"/>
                <w:highlight w:val="none"/>
                <w:lang w:eastAsia="zh-CN"/>
              </w:rPr>
            </w:pPr>
            <w:r>
              <w:rPr>
                <w:rFonts w:hint="eastAsia"/>
                <w:color w:val="auto"/>
                <w:sz w:val="24"/>
                <w:highlight w:val="none"/>
              </w:rPr>
              <w:t xml:space="preserve">交货时间：</w:t>
            </w:r>
            <w:r>
              <w:rPr>
                <w:rFonts w:hint="eastAsia"/>
                <w:color w:val="auto"/>
                <w:sz w:val="24"/>
                <w:highlight w:val="none"/>
                <w:u w:val="single"/>
                <w:lang w:eastAsia="zh-CN"/>
              </w:rPr>
              <w:t xml:space="preserve">合同签订之日起</w:t>
            </w:r>
            <w:r>
              <w:rPr>
                <w:rFonts w:hint="eastAsia"/>
                <w:color w:val="auto"/>
                <w:sz w:val="24"/>
                <w:highlight w:val="none"/>
                <w:u w:val="single"/>
                <w:lang w:val="en-US" w:eastAsia="zh-CN"/>
              </w:rPr>
              <w:t xml:space="preserve">30</w:t>
            </w:r>
            <w:r>
              <w:rPr>
                <w:rFonts w:hint="eastAsia"/>
                <w:color w:val="auto"/>
                <w:sz w:val="24"/>
                <w:highlight w:val="none"/>
                <w:u w:val="single"/>
                <w:lang w:eastAsia="zh-CN"/>
              </w:rPr>
              <w:t xml:space="preserve">日历天内完成供货并通过采购人验收，相关伴随服务同质保期。</w:t>
            </w:r>
            <w:r/>
          </w:p>
          <w:p>
            <w:pPr>
              <w:ind w:firstLine="0"/>
              <w:jc w:val="both"/>
              <w:spacing w:line="320" w:lineRule="exact"/>
              <w:rPr>
                <w:color w:val="auto"/>
                <w:sz w:val="24"/>
                <w:highlight w:val="none"/>
              </w:rPr>
            </w:pPr>
            <w:r>
              <w:rPr>
                <w:rFonts w:hint="eastAsia"/>
                <w:color w:val="auto"/>
                <w:sz w:val="24"/>
                <w:highlight w:val="none"/>
              </w:rPr>
              <w:t xml:space="preserve">交货地点：</w:t>
            </w:r>
            <w:r>
              <w:rPr>
                <w:rFonts w:hint="eastAsia"/>
                <w:color w:val="auto"/>
                <w:sz w:val="24"/>
                <w:highlight w:val="none"/>
                <w:u w:val="single"/>
              </w:rPr>
              <w:t xml:space="preserve">盐城市盐都区应急管理局</w:t>
            </w:r>
            <w:r>
              <w:rPr>
                <w:color w:val="auto"/>
                <w:sz w:val="24"/>
                <w:highlight w:val="none"/>
                <w:u w:val="single"/>
              </w:rPr>
              <w:t xml:space="preserve">。</w:t>
            </w:r>
            <w:r/>
          </w:p>
          <w:p>
            <w:pPr>
              <w:ind w:firstLine="0"/>
              <w:jc w:val="both"/>
              <w:spacing w:line="320" w:lineRule="exact"/>
              <w:rPr>
                <w:color w:val="auto"/>
                <w:sz w:val="24"/>
                <w:highlight w:val="none"/>
              </w:rPr>
            </w:pPr>
            <w:r>
              <w:rPr>
                <w:rFonts w:hint="eastAsia"/>
                <w:color w:val="auto"/>
                <w:sz w:val="24"/>
                <w:highlight w:val="none"/>
              </w:rPr>
              <w:t xml:space="preserve">（5）甲方应在全部货物到货安装调试完毕后的</w:t>
            </w:r>
            <w:r>
              <w:rPr>
                <w:rFonts w:hint="eastAsia"/>
                <w:color w:val="auto"/>
                <w:sz w:val="24"/>
                <w:highlight w:val="none"/>
                <w:u w:val="single"/>
              </w:rPr>
              <w:t xml:space="preserve">十五个工作日</w:t>
            </w:r>
            <w:r>
              <w:rPr>
                <w:rFonts w:hint="eastAsia"/>
                <w:color w:val="auto"/>
                <w:sz w:val="24"/>
                <w:highlight w:val="none"/>
              </w:rPr>
              <w:t xml:space="preserve">内进行初步验收，验收包括：型号、规格、数量、外观是否完好，安装调试是否合格等。验收合格后甲方应在验收报告上签字盖章，</w:t>
            </w:r>
            <w:r>
              <w:rPr>
                <w:rFonts w:hint="eastAsia"/>
                <w:color w:val="auto"/>
                <w:sz w:val="24"/>
                <w:highlight w:val="none"/>
                <w:u w:val="single"/>
              </w:rPr>
              <w:t xml:space="preserve">6</w:t>
            </w:r>
            <w:r>
              <w:rPr>
                <w:rFonts w:hint="eastAsia"/>
                <w:color w:val="auto"/>
                <w:sz w:val="24"/>
                <w:highlight w:val="none"/>
              </w:rPr>
              <w:t xml:space="preserve">个月内甲方组织对货物的质量及使用状况等进行最终验收。</w:t>
            </w:r>
            <w:r/>
          </w:p>
          <w:p>
            <w:pPr>
              <w:ind w:firstLine="0"/>
              <w:jc w:val="both"/>
              <w:spacing w:line="320" w:lineRule="exact"/>
              <w:rPr>
                <w:color w:val="auto"/>
                <w:sz w:val="24"/>
                <w:highlight w:val="none"/>
              </w:rPr>
            </w:pPr>
            <w:r>
              <w:rPr>
                <w:rFonts w:hint="eastAsia"/>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color w:val="auto"/>
                <w:sz w:val="24"/>
                <w:highlight w:val="none"/>
              </w:rPr>
            </w:r>
            <w:r/>
          </w:p>
        </w:tc>
        <w:tc>
          <w:tcPr>
            <w:tcW w:w="1896" w:type="dxa"/>
            <w:vAlign w:val="center"/>
            <w:textDirection w:val="lrTb"/>
            <w:noWrap/>
          </w:tcPr>
          <w:p>
            <w:pPr>
              <w:ind w:firstLine="0"/>
              <w:jc w:val="both"/>
              <w:spacing w:line="320" w:lineRule="exact"/>
              <w:rPr>
                <w:bCs/>
                <w:color w:val="auto"/>
                <w:sz w:val="24"/>
                <w:highlight w:val="none"/>
              </w:rPr>
            </w:pPr>
            <w:r>
              <w:rPr>
                <w:rFonts w:hint="eastAsia"/>
                <w:bCs/>
                <w:color w:val="auto"/>
                <w:sz w:val="24"/>
                <w:highlight w:val="none"/>
              </w:rPr>
              <w:t xml:space="preserve">税费</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1.中国政府根据现行税法规定对甲方征收的与本合同有关的一切税费均由甲方负担（免税部分除外），招标文件另有规定的除外。</w:t>
            </w:r>
            <w:r/>
          </w:p>
          <w:p>
            <w:pPr>
              <w:ind w:firstLine="0"/>
              <w:jc w:val="both"/>
              <w:spacing w:line="320" w:lineRule="exact"/>
              <w:rPr>
                <w:color w:val="auto"/>
                <w:sz w:val="24"/>
                <w:highlight w:val="none"/>
              </w:rPr>
            </w:pPr>
            <w:r>
              <w:rPr>
                <w:rFonts w:hint="eastAsia"/>
                <w:color w:val="auto"/>
                <w:sz w:val="24"/>
                <w:highlight w:val="none"/>
              </w:rPr>
              <w:t xml:space="preserve">2.中国政府根据现行税法规定对乙方征收的与本合同有关的一切税费均由乙方负担（免税部分除外）。</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color w:val="auto"/>
                <w:sz w:val="24"/>
                <w:highlight w:val="none"/>
              </w:rPr>
            </w:r>
            <w:r/>
          </w:p>
        </w:tc>
        <w:tc>
          <w:tcPr>
            <w:tcW w:w="1896" w:type="dxa"/>
            <w:vAlign w:val="center"/>
            <w:textDirection w:val="lrTb"/>
            <w:noWrap/>
          </w:tcPr>
          <w:p>
            <w:pPr>
              <w:ind w:firstLine="0"/>
              <w:jc w:val="both"/>
              <w:spacing w:line="320" w:lineRule="exact"/>
              <w:rPr>
                <w:bCs/>
                <w:color w:val="auto"/>
                <w:sz w:val="24"/>
                <w:highlight w:val="none"/>
              </w:rPr>
            </w:pPr>
            <w:r>
              <w:rPr>
                <w:rFonts w:hint="eastAsia"/>
                <w:bCs/>
                <w:color w:val="auto"/>
                <w:sz w:val="24"/>
                <w:highlight w:val="none"/>
              </w:rPr>
              <w:t xml:space="preserve">伴随服务</w:t>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1.乙方应按照国家</w:t>
            </w:r>
            <w:r>
              <w:rPr>
                <w:rFonts w:hint="eastAsia"/>
                <w:b/>
                <w:color w:val="auto"/>
                <w:sz w:val="24"/>
                <w:highlight w:val="none"/>
              </w:rPr>
              <w:t xml:space="preserve">“新三包”</w:t>
            </w:r>
            <w:r>
              <w:rPr>
                <w:rFonts w:hint="eastAsia"/>
                <w:color w:val="auto"/>
                <w:sz w:val="24"/>
                <w:highlight w:val="none"/>
              </w:rPr>
              <w:t xml:space="preserve">规定和合同中所附的服务承诺提供服务。</w:t>
            </w:r>
            <w:r/>
          </w:p>
          <w:p>
            <w:pPr>
              <w:ind w:firstLine="0"/>
              <w:jc w:val="both"/>
              <w:spacing w:line="320" w:lineRule="exact"/>
              <w:rPr>
                <w:color w:val="auto"/>
                <w:sz w:val="24"/>
                <w:highlight w:val="none"/>
              </w:rPr>
            </w:pPr>
            <w:r>
              <w:rPr>
                <w:rFonts w:hint="eastAsia"/>
                <w:color w:val="auto"/>
                <w:sz w:val="24"/>
                <w:highlight w:val="none"/>
              </w:rPr>
              <w:t xml:space="preserve">2.除第1条规定外，乙方还应提供下列服务：</w:t>
            </w:r>
            <w:r/>
          </w:p>
          <w:p>
            <w:pPr>
              <w:ind w:firstLine="0"/>
              <w:jc w:val="both"/>
              <w:spacing w:line="320" w:lineRule="exact"/>
              <w:rPr>
                <w:b/>
                <w:color w:val="auto"/>
                <w:sz w:val="24"/>
                <w:highlight w:val="none"/>
              </w:rPr>
            </w:pPr>
            <w:r>
              <w:rPr>
                <w:rFonts w:hint="eastAsia"/>
                <w:b/>
                <w:color w:val="auto"/>
                <w:sz w:val="24"/>
                <w:highlight w:val="none"/>
              </w:rPr>
              <w:t xml:space="preserve"> (1) 招标文件中的“服务要求”所规定的服务内容以及投标文件承诺提供的其他服务内容；</w:t>
            </w:r>
            <w:r/>
          </w:p>
          <w:p>
            <w:pPr>
              <w:ind w:firstLine="0"/>
              <w:jc w:val="both"/>
              <w:spacing w:line="320" w:lineRule="exact"/>
              <w:rPr>
                <w:color w:val="auto"/>
                <w:sz w:val="24"/>
                <w:highlight w:val="none"/>
              </w:rPr>
            </w:pPr>
            <w:r>
              <w:rPr>
                <w:rFonts w:hint="eastAsia"/>
                <w:color w:val="auto"/>
                <w:sz w:val="24"/>
                <w:highlight w:val="none"/>
              </w:rPr>
              <w:t xml:space="preserve"> (2) 负责货物的开孔，货物的现场安装；</w:t>
            </w:r>
            <w:r/>
          </w:p>
          <w:p>
            <w:pPr>
              <w:ind w:firstLine="0"/>
              <w:jc w:val="both"/>
              <w:spacing w:line="320" w:lineRule="exact"/>
              <w:rPr>
                <w:color w:val="auto"/>
                <w:sz w:val="24"/>
                <w:highlight w:val="none"/>
              </w:rPr>
            </w:pPr>
            <w:r>
              <w:rPr>
                <w:rFonts w:hint="eastAsia"/>
                <w:color w:val="auto"/>
                <w:sz w:val="24"/>
                <w:highlight w:val="none"/>
              </w:rPr>
              <w:t xml:space="preserve"> (3) 提供货物组装和维修所需的工具；</w:t>
            </w:r>
            <w:r/>
          </w:p>
          <w:p>
            <w:pPr>
              <w:ind w:firstLine="0"/>
              <w:jc w:val="both"/>
              <w:spacing w:line="320" w:lineRule="exact"/>
              <w:rPr>
                <w:color w:val="auto"/>
                <w:sz w:val="24"/>
                <w:highlight w:val="none"/>
              </w:rPr>
            </w:pPr>
            <w:r>
              <w:rPr>
                <w:rFonts w:hint="eastAsia"/>
                <w:color w:val="auto"/>
                <w:sz w:val="24"/>
                <w:highlight w:val="none"/>
              </w:rPr>
              <w:t xml:space="preserve"> (4) 在合同中乙方承诺的质保期限内对所提供货物正常使用实施监督、维修，但前提条件是该服务并不能免除乙方在质量保证期内应承担的义务；</w:t>
            </w:r>
            <w:r/>
          </w:p>
          <w:p>
            <w:pPr>
              <w:ind w:firstLine="0"/>
              <w:jc w:val="both"/>
              <w:spacing w:line="320" w:lineRule="exact"/>
              <w:rPr>
                <w:color w:val="auto"/>
                <w:sz w:val="24"/>
                <w:highlight w:val="none"/>
              </w:rPr>
            </w:pPr>
            <w:r>
              <w:rPr>
                <w:rFonts w:hint="eastAsia"/>
                <w:color w:val="auto"/>
                <w:sz w:val="24"/>
                <w:highlight w:val="none"/>
              </w:rPr>
              <w:t xml:space="preserve"> (5) 在货物交货现场就货物的安装、启用、维护等对甲方人员进行培训。</w:t>
            </w:r>
            <w:r/>
          </w:p>
          <w:p>
            <w:pPr>
              <w:ind w:firstLine="0"/>
              <w:jc w:val="both"/>
              <w:spacing w:line="320" w:lineRule="exact"/>
              <w:rPr>
                <w:color w:val="auto"/>
                <w:sz w:val="24"/>
                <w:highlight w:val="none"/>
              </w:rPr>
            </w:pPr>
            <w:r>
              <w:rPr>
                <w:rFonts w:hint="eastAsia"/>
                <w:color w:val="auto"/>
                <w:sz w:val="24"/>
                <w:highlight w:val="none"/>
              </w:rPr>
              <w:t xml:space="preserve">3.伴随服务的费用应含在合同价中，不单独进行支付。</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color w:val="auto"/>
                <w:sz w:val="24"/>
                <w:highlight w:val="none"/>
              </w:rPr>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索赔</w:t>
            </w:r>
            <w:r/>
          </w:p>
          <w:p>
            <w:pPr>
              <w:ind w:firstLine="0"/>
              <w:jc w:val="both"/>
              <w:spacing w:line="320" w:lineRule="exact"/>
              <w:rPr>
                <w:color w:val="auto"/>
                <w:sz w:val="24"/>
                <w:highlight w:val="none"/>
              </w:rPr>
            </w:pPr>
            <w:r>
              <w:rPr>
                <w:color w:val="auto"/>
                <w:sz w:val="24"/>
                <w:highlight w:val="none"/>
              </w:rPr>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1.甲方有权根据当地质检部门出具的检验报告，向乙方提出索赔。</w:t>
            </w:r>
            <w:r/>
          </w:p>
          <w:p>
            <w:pPr>
              <w:ind w:firstLine="0"/>
              <w:jc w:val="both"/>
              <w:spacing w:line="320" w:lineRule="exact"/>
              <w:rPr>
                <w:color w:val="auto"/>
                <w:sz w:val="24"/>
                <w:highlight w:val="none"/>
              </w:rPr>
            </w:pPr>
            <w:r>
              <w:rPr>
                <w:rFonts w:hint="eastAsia"/>
                <w:color w:val="auto"/>
                <w:sz w:val="24"/>
                <w:highlight w:val="none"/>
              </w:rPr>
              <w:t xml:space="preserve">2.根据合同规定的检验期和质量保证期内，如果乙方对甲方提出的索赔和差异负有责任，乙方应按照甲方同意的下列一种或多种方式解决索赔事宜：</w:t>
            </w:r>
            <w:r/>
          </w:p>
          <w:p>
            <w:pPr>
              <w:ind w:firstLine="0"/>
              <w:jc w:val="both"/>
              <w:spacing w:line="320" w:lineRule="exact"/>
              <w:rPr>
                <w:color w:val="auto"/>
                <w:sz w:val="24"/>
                <w:highlight w:val="none"/>
              </w:rPr>
            </w:pPr>
            <w:r>
              <w:rPr>
                <w:rFonts w:hint="eastAsia"/>
                <w:color w:val="auto"/>
                <w:sz w:val="24"/>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ind w:firstLine="0"/>
              <w:jc w:val="both"/>
              <w:spacing w:line="320" w:lineRule="exact"/>
              <w:rPr>
                <w:color w:val="auto"/>
                <w:sz w:val="24"/>
                <w:highlight w:val="none"/>
              </w:rPr>
            </w:pPr>
            <w:r>
              <w:rPr>
                <w:rFonts w:hint="eastAsia"/>
                <w:color w:val="auto"/>
                <w:sz w:val="24"/>
                <w:highlight w:val="none"/>
              </w:rPr>
              <w:t xml:space="preserve">(2) 根据货物的低劣程度、损坏程度以及甲方所遭受损失的数额，乙方必须降低货物的价格。</w:t>
            </w:r>
            <w:r/>
          </w:p>
          <w:p>
            <w:pPr>
              <w:ind w:firstLine="0"/>
              <w:jc w:val="both"/>
              <w:spacing w:line="320" w:lineRule="exact"/>
              <w:rPr>
                <w:color w:val="auto"/>
                <w:sz w:val="24"/>
                <w:highlight w:val="none"/>
              </w:rPr>
            </w:pPr>
            <w:r>
              <w:rPr>
                <w:rFonts w:hint="eastAsia"/>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0"/>
              <w:jc w:val="both"/>
              <w:spacing w:line="320" w:lineRule="exact"/>
              <w:rPr>
                <w:color w:val="auto"/>
                <w:sz w:val="24"/>
                <w:highlight w:val="none"/>
              </w:rPr>
            </w:pPr>
            <w:r>
              <w:rPr>
                <w:rFonts w:hint="eastAsia"/>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W w:w="1560" w:type="dxa"/>
            <w:vAlign w:val="center"/>
            <w:textDirection w:val="lrTb"/>
            <w:noWrap/>
          </w:tcPr>
          <w:p>
            <w:pPr>
              <w:ind w:firstLine="0"/>
              <w:jc w:val="center"/>
              <w:spacing w:line="320" w:lineRule="exact"/>
              <w:rPr>
                <w:color w:val="auto"/>
                <w:sz w:val="24"/>
                <w:highlight w:val="none"/>
              </w:rPr>
            </w:pPr>
            <w:r>
              <w:rPr>
                <w:rFonts w:hint="eastAsia"/>
                <w:color w:val="auto"/>
                <w:sz w:val="24"/>
                <w:highlight w:val="none"/>
              </w:rPr>
              <w:t xml:space="preserve">其他</w:t>
            </w:r>
            <w:r/>
          </w:p>
        </w:tc>
        <w:tc>
          <w:tcPr>
            <w:tcW w:w="1896"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合同生效及其它</w:t>
            </w:r>
            <w:r/>
          </w:p>
          <w:p>
            <w:pPr>
              <w:ind w:firstLine="0"/>
              <w:jc w:val="both"/>
              <w:spacing w:line="320" w:lineRule="exact"/>
              <w:rPr>
                <w:bCs/>
                <w:color w:val="auto"/>
                <w:sz w:val="24"/>
                <w:highlight w:val="none"/>
              </w:rPr>
            </w:pPr>
            <w:r>
              <w:rPr>
                <w:bCs/>
                <w:color w:val="auto"/>
                <w:sz w:val="24"/>
                <w:highlight w:val="none"/>
              </w:rPr>
            </w:r>
            <w:r/>
          </w:p>
        </w:tc>
        <w:tc>
          <w:tcPr>
            <w:tcW w:w="5902" w:type="dxa"/>
            <w:vAlign w:val="center"/>
            <w:textDirection w:val="lrTb"/>
            <w:noWrap/>
          </w:tcPr>
          <w:p>
            <w:pPr>
              <w:ind w:firstLine="0"/>
              <w:jc w:val="both"/>
              <w:spacing w:line="320" w:lineRule="exact"/>
              <w:rPr>
                <w:color w:val="auto"/>
                <w:sz w:val="24"/>
                <w:highlight w:val="none"/>
              </w:rPr>
            </w:pPr>
            <w:r>
              <w:rPr>
                <w:rFonts w:hint="eastAsia"/>
                <w:color w:val="auto"/>
                <w:sz w:val="24"/>
                <w:highlight w:val="none"/>
              </w:rPr>
              <w:t xml:space="preserve">1. 合同经甲方、乙方盖章后生效。</w:t>
            </w:r>
            <w:r/>
          </w:p>
          <w:p>
            <w:pPr>
              <w:ind w:firstLine="0"/>
              <w:jc w:val="both"/>
              <w:spacing w:line="320" w:lineRule="exact"/>
              <w:rPr>
                <w:color w:val="auto"/>
                <w:sz w:val="24"/>
                <w:highlight w:val="none"/>
              </w:rPr>
            </w:pPr>
            <w:r>
              <w:rPr>
                <w:rFonts w:hint="eastAsia"/>
                <w:color w:val="auto"/>
                <w:sz w:val="24"/>
                <w:highlight w:val="none"/>
              </w:rPr>
              <w:t xml:space="preserve">2. 货物交付使用后所发生的合同纠纷，由甲方与乙方协商处理。</w:t>
            </w:r>
            <w:r/>
          </w:p>
          <w:p>
            <w:pPr>
              <w:ind w:firstLine="0"/>
              <w:jc w:val="both"/>
              <w:spacing w:line="320" w:lineRule="exact"/>
              <w:rPr>
                <w:color w:val="auto"/>
                <w:sz w:val="24"/>
                <w:highlight w:val="none"/>
              </w:rPr>
            </w:pPr>
            <w:r>
              <w:rPr>
                <w:rFonts w:hint="eastAsia"/>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0"/>
              <w:jc w:val="both"/>
              <w:spacing w:line="320" w:lineRule="exact"/>
              <w:rPr>
                <w:color w:val="auto"/>
                <w:sz w:val="24"/>
                <w:highlight w:val="none"/>
              </w:rPr>
            </w:pPr>
            <w:r>
              <w:rPr>
                <w:rFonts w:hint="eastAsia"/>
                <w:color w:val="auto"/>
                <w:sz w:val="24"/>
                <w:highlight w:val="none"/>
              </w:rPr>
              <w:t xml:space="preserve">4.本合同应按照中华人民共和国的现行法律进行解释。本合同未尽事宜，遵照《民法典》、《政府采购法》等有关条文执行。</w:t>
            </w:r>
            <w:r/>
          </w:p>
        </w:tc>
      </w:tr>
    </w:tbl>
    <w:p>
      <w:pPr>
        <w:pageBreakBefore/>
        <w:rPr>
          <w:b/>
          <w:bCs/>
          <w:color w:val="auto"/>
          <w:highlight w:val="none"/>
          <w:lang w:val="zh-CN"/>
        </w:rPr>
        <w:outlineLvl w:val="2"/>
      </w:pPr>
      <w:r>
        <w:rPr>
          <w:rFonts w:hint="eastAsia"/>
          <w:b/>
          <w:bCs/>
          <w:color w:val="auto"/>
          <w:highlight w:val="none"/>
          <w:lang w:val="zh-CN"/>
        </w:rPr>
        <w:t xml:space="preserve">合同附件：</w:t>
      </w:r>
      <w:r/>
    </w:p>
    <w:p>
      <w:pPr>
        <w:jc w:val="center"/>
        <w:widowControl/>
        <w:rPr>
          <w:b/>
          <w:color w:val="auto"/>
          <w:highlight w:val="none"/>
        </w:rPr>
      </w:pPr>
      <w:r>
        <w:rPr>
          <w:rFonts w:hint="eastAsia"/>
          <w:b/>
          <w:color w:val="auto"/>
          <w:highlight w:val="none"/>
        </w:rPr>
        <w:t xml:space="preserve">消防装备物资信息采集系统（企业）</w:t>
      </w:r>
      <w:r/>
    </w:p>
    <w:p>
      <w:pPr>
        <w:numPr>
          <w:ilvl w:val="0"/>
          <w:numId w:val="8"/>
        </w:numPr>
        <w:ind w:left="0"/>
        <w:widowControl/>
        <w:rPr>
          <w:color w:val="auto"/>
          <w:highlight w:val="none"/>
        </w:rPr>
        <w:outlineLvl w:val="1"/>
      </w:pPr>
      <w:r>
        <w:rPr>
          <w:rFonts w:hint="eastAsia"/>
          <w:color w:val="auto"/>
          <w:highlight w:val="none"/>
        </w:rPr>
        <w:t xml:space="preserve">系统使用地址</w:t>
      </w:r>
      <w:r/>
    </w:p>
    <w:p>
      <w:pPr>
        <w:widowControl/>
        <w:rPr>
          <w:color w:val="auto"/>
          <w:highlight w:val="none"/>
        </w:rPr>
      </w:pPr>
      <w:r>
        <w:rPr>
          <w:rFonts w:hint="eastAsia"/>
          <w:color w:val="auto"/>
          <w:highlight w:val="none"/>
        </w:rPr>
        <w:t xml:space="preserve">http://xfzb.119.gov.cn</w:t>
      </w:r>
      <w:r/>
    </w:p>
    <w:p>
      <w:pPr>
        <w:numPr>
          <w:ilvl w:val="0"/>
          <w:numId w:val="8"/>
        </w:numPr>
        <w:ind w:left="0"/>
        <w:widowControl/>
        <w:rPr>
          <w:color w:val="auto"/>
          <w:highlight w:val="none"/>
        </w:rPr>
      </w:pPr>
      <w:r>
        <w:rPr>
          <w:rFonts w:hint="eastAsia"/>
          <w:color w:val="auto"/>
          <w:highlight w:val="none"/>
        </w:rPr>
        <w:t xml:space="preserve">使用流程</w:t>
      </w:r>
      <w:r/>
    </w:p>
    <w:p>
      <w:pPr>
        <w:widowControl/>
        <w:rPr>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5276850" cy="102870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5pt;height:81.0pt;mso-wrap-distance-left:0.0pt;mso-wrap-distance-top:0.0pt;mso-wrap-distance-right:0.0pt;mso-wrap-distance-bottom:0.0pt;" stroked="f">
                <v:path textboxrect="0,0,0,0"/>
                <v:imagedata r:id="rId16" o:title=""/>
              </v:shape>
            </w:pict>
          </mc:Fallback>
        </mc:AlternateContent>
      </w:r>
      <w:r/>
    </w:p>
    <w:p>
      <w:pPr>
        <w:jc w:val="center"/>
        <w:widowControl/>
        <w:rPr>
          <w:color w:val="auto"/>
          <w:highlight w:val="none"/>
        </w:rPr>
      </w:pPr>
      <w:r>
        <w:rPr>
          <w:rFonts w:hint="eastAsia"/>
          <w:color w:val="auto"/>
          <w:highlight w:val="none"/>
        </w:rPr>
        <w:t xml:space="preserve">图1 企业装备信息采集使用流程图</w:t>
      </w:r>
      <w:r/>
    </w:p>
    <w:p>
      <w:pPr>
        <w:numPr>
          <w:ilvl w:val="0"/>
          <w:numId w:val="9"/>
        </w:numPr>
        <w:widowControl/>
        <w:rPr>
          <w:color w:val="auto"/>
          <w:highlight w:val="none"/>
        </w:rPr>
      </w:pPr>
      <w:r>
        <w:rPr>
          <w:rFonts w:hint="eastAsia"/>
          <w:color w:val="auto"/>
          <w:highlight w:val="none"/>
        </w:rPr>
        <w:t xml:space="preserve">企业注册</w:t>
      </w:r>
      <w:r/>
    </w:p>
    <w:p>
      <w:pPr>
        <w:widowControl/>
        <w:rPr>
          <w:color w:val="auto"/>
          <w:highlight w:val="none"/>
        </w:rPr>
      </w:pPr>
      <w:r>
        <w:rPr>
          <w:rFonts w:hint="eastAsia"/>
          <w:color w:val="auto"/>
          <w:highlight w:val="none"/>
        </w:rPr>
        <w:t xml:space="preserve">企业在系统中注册申请系统使用账号，须提供工商营业注册凭证扫描件等基础信息；</w:t>
      </w:r>
      <w:r/>
    </w:p>
    <w:p>
      <w:pPr>
        <w:numPr>
          <w:ilvl w:val="0"/>
          <w:numId w:val="9"/>
        </w:numPr>
        <w:widowControl/>
        <w:rPr>
          <w:color w:val="auto"/>
          <w:highlight w:val="none"/>
        </w:rPr>
      </w:pPr>
      <w:r>
        <w:rPr>
          <w:rFonts w:hint="eastAsia"/>
          <w:color w:val="auto"/>
          <w:highlight w:val="none"/>
        </w:rPr>
        <w:t xml:space="preserve">企业信息完善</w:t>
      </w:r>
      <w:r/>
    </w:p>
    <w:p>
      <w:pPr>
        <w:widowControl/>
        <w:rPr>
          <w:color w:val="auto"/>
          <w:highlight w:val="none"/>
        </w:rPr>
      </w:pPr>
      <w:r>
        <w:rPr>
          <w:rFonts w:hint="eastAsia"/>
          <w:color w:val="auto"/>
          <w:highlight w:val="none"/>
        </w:rPr>
        <w:t xml:space="preserve">企业注册审核通过后，登录系统并完善其GIS位置信息，售后机构，生产能力等信息。</w:t>
      </w:r>
      <w:r/>
    </w:p>
    <w:p>
      <w:pPr>
        <w:numPr>
          <w:ilvl w:val="0"/>
          <w:numId w:val="9"/>
        </w:numPr>
        <w:widowControl/>
        <w:rPr>
          <w:color w:val="auto"/>
          <w:highlight w:val="none"/>
        </w:rPr>
      </w:pPr>
      <w:r>
        <w:rPr>
          <w:rFonts w:hint="eastAsia"/>
          <w:color w:val="auto"/>
          <w:highlight w:val="none"/>
        </w:rPr>
        <w:t xml:space="preserve">产品信息录入</w:t>
      </w:r>
      <w:r/>
    </w:p>
    <w:p>
      <w:pPr>
        <w:widowControl/>
        <w:rPr>
          <w:color w:val="auto"/>
          <w:highlight w:val="none"/>
        </w:rPr>
      </w:pPr>
      <w:r>
        <w:rPr>
          <w:rFonts w:hint="eastAsia"/>
          <w:color w:val="auto"/>
          <w:highlight w:val="none"/>
        </w:rPr>
        <w:t xml:space="preserve">各装备企业严格按照装备物资分类及核心参数标准，在系统上填写产品信息。</w:t>
      </w:r>
      <w:r/>
    </w:p>
    <w:p>
      <w:pPr>
        <w:numPr>
          <w:ilvl w:val="0"/>
          <w:numId w:val="9"/>
        </w:numPr>
        <w:widowControl/>
        <w:rPr>
          <w:color w:val="auto"/>
          <w:highlight w:val="none"/>
        </w:rPr>
      </w:pPr>
      <w:r>
        <w:rPr>
          <w:rFonts w:hint="eastAsia"/>
          <w:color w:val="auto"/>
          <w:highlight w:val="none"/>
        </w:rPr>
        <w:t xml:space="preserve">装备赋码申请</w:t>
      </w:r>
      <w:r/>
    </w:p>
    <w:p>
      <w:pPr>
        <w:widowControl/>
        <w:rPr>
          <w:color w:val="auto"/>
          <w:highlight w:val="none"/>
        </w:rPr>
      </w:pPr>
      <w:r>
        <w:rPr>
          <w:rFonts w:hint="eastAsia"/>
          <w:color w:val="auto"/>
          <w:highlight w:val="none"/>
        </w:rPr>
        <w:t xml:space="preserve">各装备企业按照实际交付需要，申请装备编码，申请通过后，系统自动配发装备编码以及参考二维码。</w:t>
      </w:r>
      <w:r/>
    </w:p>
    <w:p>
      <w:pPr>
        <w:numPr>
          <w:ilvl w:val="0"/>
          <w:numId w:val="9"/>
        </w:numPr>
        <w:widowControl/>
        <w:rPr>
          <w:color w:val="auto"/>
          <w:highlight w:val="none"/>
        </w:rPr>
      </w:pPr>
      <w:r>
        <w:rPr>
          <w:rFonts w:hint="eastAsia"/>
          <w:color w:val="auto"/>
          <w:highlight w:val="none"/>
        </w:rPr>
        <w:t xml:space="preserve">企业装备赋码</w:t>
      </w:r>
      <w:r/>
    </w:p>
    <w:p>
      <w:pPr>
        <w:widowControl/>
        <w:rPr>
          <w:color w:val="auto"/>
          <w:highlight w:val="none"/>
        </w:rPr>
      </w:pPr>
      <w:r>
        <w:rPr>
          <w:rFonts w:hint="eastAsia"/>
          <w:color w:val="auto"/>
          <w:highlight w:val="none"/>
        </w:rPr>
        <w:t xml:space="preserve">企业申请编码通过后，按照物联网标签赋码规范安装标签，统一交付队伍。</w:t>
      </w:r>
      <w:r/>
    </w:p>
    <w:p>
      <w:pPr>
        <w:numPr>
          <w:ilvl w:val="0"/>
          <w:numId w:val="9"/>
        </w:numPr>
        <w:widowControl/>
        <w:rPr>
          <w:color w:val="auto"/>
          <w:highlight w:val="none"/>
        </w:rPr>
      </w:pPr>
      <w:r>
        <w:rPr>
          <w:rFonts w:hint="eastAsia"/>
          <w:color w:val="auto"/>
          <w:highlight w:val="none"/>
        </w:rPr>
        <w:t xml:space="preserve">队伍验收</w:t>
      </w:r>
      <w:r/>
    </w:p>
    <w:p>
      <w:pPr>
        <w:widowControl/>
        <w:rPr>
          <w:color w:val="auto"/>
          <w:highlight w:val="none"/>
        </w:rPr>
      </w:pPr>
      <w:r>
        <w:rPr>
          <w:rFonts w:hint="eastAsia"/>
          <w:color w:val="auto"/>
          <w:highlight w:val="none"/>
        </w:rPr>
        <w:t xml:space="preserve">队伍接收带编码的装备，统一交付验收。</w:t>
      </w:r>
      <w:r/>
    </w:p>
    <w:p>
      <w:pPr>
        <w:widowControl/>
        <w:rPr>
          <w:color w:val="auto"/>
          <w:highlight w:val="none"/>
        </w:rPr>
      </w:pPr>
      <w:r>
        <w:rPr>
          <w:rFonts w:hint="eastAsia"/>
          <w:color w:val="auto"/>
          <w:highlight w:val="none"/>
        </w:rPr>
        <w:t xml:space="preserve">（三）技术支持联系方式</w:t>
      </w:r>
      <w:r/>
    </w:p>
    <w:p>
      <w:pPr>
        <w:widowControl/>
        <w:rPr>
          <w:color w:val="auto"/>
          <w:highlight w:val="none"/>
        </w:rPr>
      </w:pPr>
      <w:r>
        <w:rPr>
          <w:rFonts w:hint="eastAsia"/>
          <w:color w:val="auto"/>
          <w:highlight w:val="none"/>
        </w:rPr>
        <w:t xml:space="preserve">马英虎  15380884762； 林凯同 1503</w:t>
      </w:r>
      <w:r>
        <w:rPr>
          <w:rFonts w:hint="eastAsia"/>
          <w:color w:val="auto"/>
          <w:highlight w:val="none"/>
          <w:lang w:eastAsia="zh-CN"/>
        </w:rPr>
        <w:t xml:space="preserve">143</w:t>
      </w:r>
      <w:r>
        <w:rPr>
          <w:rFonts w:hint="eastAsia"/>
          <w:color w:val="auto"/>
          <w:highlight w:val="none"/>
        </w:rPr>
        <w:t xml:space="preserve">8289</w:t>
      </w:r>
      <w:r/>
    </w:p>
    <w:p>
      <w:pPr>
        <w:pStyle w:val="1018"/>
        <w:spacing w:after="0"/>
        <w:rPr>
          <w:rFonts w:ascii="宋体"/>
          <w:color w:val="auto"/>
          <w:highlight w:val="none"/>
          <w:lang w:val="zh-CN"/>
        </w:rPr>
      </w:pPr>
      <w:r>
        <w:rPr>
          <w:rFonts w:ascii="宋体"/>
          <w:color w:val="auto"/>
          <w:highlight w:val="none"/>
          <w:lang w:val="zh-CN"/>
        </w:rPr>
      </w:r>
      <w:r/>
    </w:p>
    <w:p>
      <w:pPr>
        <w:rPr>
          <w:color w:val="auto"/>
          <w:highlight w:val="none"/>
          <w:lang w:val="zh-CN"/>
        </w:rPr>
      </w:pPr>
      <w:r>
        <w:rPr>
          <w:rFonts w:hint="eastAsia"/>
          <w:bCs/>
          <w:color w:val="auto"/>
          <w:highlight w:val="none"/>
        </w:rPr>
        <w:t xml:space="preserve">二维码符号及RFID标签粘贴位置标准及要求</w:t>
      </w:r>
      <w:r/>
    </w:p>
    <w:p>
      <w:pPr>
        <w:pStyle w:val="1018"/>
        <w:spacing w:after="0"/>
        <w:rPr>
          <w:rFonts w:ascii="宋体"/>
          <w:color w:val="auto"/>
          <w:sz w:val="21"/>
          <w:highlight w:val="none"/>
        </w:rPr>
      </w:pPr>
      <w:r>
        <w:rPr>
          <w:rFonts w:ascii="宋体"/>
          <w:color w:val="auto"/>
          <w:sz w:val="21"/>
          <w:highlight w:val="none"/>
        </w:rPr>
      </w:r>
      <w:r/>
    </w:p>
    <w:p>
      <w:pPr>
        <w:rPr>
          <w:color w:val="auto"/>
          <w:highlight w:val="none"/>
        </w:rPr>
        <w:sectPr>
          <w:footerReference w:type="default" r:id="rId12"/>
          <w:footerReference w:type="first" r:id="rId13"/>
          <w:footnotePr/>
          <w:endnotePr/>
          <w:type w:val="nextPage"/>
          <w:pgSz w:w="11905" w:h="16838" w:orient="portrait"/>
          <w:pgMar w:top="1417" w:right="1361" w:bottom="1417" w:left="1417" w:header="850" w:footer="907" w:gutter="0"/>
          <w:cols w:num="1" w:sep="0" w:space="0" w:equalWidth="1"/>
          <w:docGrid w:linePitch="360"/>
          <w:titlePg/>
        </w:sectPr>
      </w:pPr>
      <w:r/>
      <w:bookmarkStart w:id="175" w:name="_Toc53648731"/>
      <w:r>
        <w:rPr>
          <w:rFonts w:hint="eastAsia" w:ascii="宋体" w:hAnsi="宋体" w:cs="宋体"/>
          <w:color w:val="auto"/>
          <w:highlight w:val="none"/>
        </w:rPr>
        <w:t xml:space="preserve">二维码符号及RFID标签粘贴位置标准及要求待合同签订后再乙方参照甲方的“二维码符号及RFID标签粘贴位置标准”中的标准要求进行实施。</w:t>
      </w:r>
      <w:bookmarkEnd w:id="175"/>
      <w:r/>
      <w:r/>
    </w:p>
    <w:p>
      <w:pPr>
        <w:pStyle w:val="1005"/>
        <w:jc w:val="center"/>
        <w:keepNext/>
        <w:spacing w:beforeAutospacing="0" w:afterAutospacing="0" w:line="360" w:lineRule="auto"/>
        <w:rPr>
          <w:rFonts w:ascii="黑体" w:hAnsi="宋体" w:eastAsia="黑体" w:cs="黑体"/>
          <w:color w:val="auto"/>
          <w:sz w:val="44"/>
          <w:szCs w:val="44"/>
          <w:highlight w:val="none"/>
        </w:rPr>
        <w:outlineLvl w:val="0"/>
      </w:pPr>
      <w:r/>
      <w:bookmarkStart w:id="176" w:name="_Toc29965"/>
      <w:r>
        <w:rPr>
          <w:rFonts w:hint="eastAsia" w:ascii="黑体" w:hAnsi="宋体" w:eastAsia="黑体" w:cs="黑体"/>
          <w:color w:val="auto"/>
          <w:sz w:val="44"/>
          <w:szCs w:val="44"/>
          <w:highlight w:val="none"/>
        </w:rPr>
        <w:t xml:space="preserve">第</w:t>
      </w:r>
      <w:bookmarkEnd w:id="163"/>
      <w:r>
        <w:rPr>
          <w:rFonts w:hint="eastAsia" w:ascii="黑体" w:hAnsi="宋体" w:eastAsia="黑体" w:cs="黑体"/>
          <w:color w:val="auto"/>
          <w:sz w:val="44"/>
          <w:szCs w:val="44"/>
          <w:highlight w:val="none"/>
        </w:rPr>
        <w:t xml:space="preserve">四章  采购需求</w:t>
      </w:r>
      <w:bookmarkEnd w:id="164"/>
      <w:r/>
      <w:bookmarkEnd w:id="165"/>
      <w:r/>
      <w:bookmarkEnd w:id="166"/>
      <w:r/>
      <w:bookmarkEnd w:id="167"/>
      <w:r/>
      <w:bookmarkEnd w:id="168"/>
      <w:r/>
      <w:bookmarkEnd w:id="176"/>
      <w:r/>
      <w:r/>
    </w:p>
    <w:p>
      <w:pPr>
        <w:pStyle w:val="1005"/>
        <w:jc w:val="both"/>
        <w:spacing w:beforeAutospacing="0" w:afterAutospacing="0" w:line="0" w:lineRule="atLeast"/>
        <w:rPr>
          <w:rFonts w:hint="eastAsia" w:ascii="宋体" w:hAnsi="宋体" w:eastAsia="宋体" w:cs="宋体"/>
          <w:color w:val="auto"/>
          <w:sz w:val="24"/>
          <w:szCs w:val="24"/>
          <w:highlight w:val="none"/>
        </w:rPr>
        <w:outlineLvl w:val="1"/>
      </w:pPr>
      <w:r/>
      <w:bookmarkStart w:id="177" w:name="_Toc26554093"/>
      <w:r/>
      <w:bookmarkStart w:id="178" w:name="_Toc49090575"/>
      <w:r>
        <w:rPr>
          <w:rFonts w:hint="eastAsia" w:ascii="宋体" w:hAnsi="宋体" w:eastAsia="宋体" w:cs="宋体"/>
          <w:color w:val="auto"/>
          <w:sz w:val="24"/>
          <w:szCs w:val="24"/>
          <w:highlight w:val="none"/>
        </w:rPr>
        <w:t xml:space="preserve">一、项目属性:货物类项目。</w:t>
      </w:r>
      <w:bookmarkEnd w:id="177"/>
      <w:r/>
      <w:bookmarkEnd w:id="178"/>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w:t>
      </w:r>
      <w:bookmarkStart w:id="179" w:name="_Toc116206884"/>
      <w:r>
        <w:rPr>
          <w:rFonts w:hint="eastAsia" w:ascii="宋体" w:hAnsi="宋体" w:eastAsia="宋体" w:cs="宋体"/>
          <w:b/>
          <w:bCs/>
          <w:color w:val="auto"/>
          <w:sz w:val="24"/>
          <w:szCs w:val="24"/>
          <w:highlight w:val="none"/>
        </w:rPr>
        <w:t xml:space="preserve">采购清单及技术指标明细（注：技术参数中质量标准如有新的国家或行业标准出台，则以最新标准执行。）</w:t>
      </w:r>
      <w:bookmarkEnd w:id="179"/>
      <w:r/>
      <w:r/>
    </w:p>
    <w:tbl>
      <w:tblPr>
        <w:tblStyle w:val="989"/>
        <w:tblpPr w:horzAnchor="page" w:tblpX="1452" w:vertAnchor="text" w:tblpY="879" w:leftFromText="180" w:topFromText="0" w:rightFromText="180" w:bottomFromText="0"/>
        <w:tblW w:w="90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820"/>
        <w:gridCol w:w="6304"/>
        <w:gridCol w:w="906"/>
      </w:tblGrid>
      <w:tr>
        <w:trPr>
          <w:trHeight w:val="669"/>
        </w:trPr>
        <w:tc>
          <w:tcPr>
            <w:tcW w:w="982"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装备名称</w:t>
            </w:r>
            <w:r/>
          </w:p>
        </w:tc>
        <w:tc>
          <w:tcPr>
            <w:tcW w:w="820" w:type="dxa"/>
            <w:vAlign w:val="center"/>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数量</w:t>
            </w:r>
            <w:r/>
          </w:p>
        </w:tc>
        <w:tc>
          <w:tcPr>
            <w:tcW w:w="6304"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参数</w:t>
            </w:r>
            <w:r/>
          </w:p>
        </w:tc>
        <w:tc>
          <w:tcPr>
            <w:tcW w:w="90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90"/>
        </w:trPr>
        <w:tc>
          <w:tcPr>
            <w:tcW w:w="982"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新能源专用灭火设备+备份药剂</w:t>
            </w:r>
            <w:r/>
          </w:p>
        </w:tc>
        <w:tc>
          <w:tcPr>
            <w:tcW w:w="82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具</w:t>
            </w:r>
            <w:r/>
          </w:p>
        </w:tc>
        <w:tc>
          <w:tcPr>
            <w:tcW w:w="6304"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1、装置为</w:t>
            </w:r>
            <w:r>
              <w:rPr>
                <w:rFonts w:hint="eastAsia" w:ascii="宋体" w:hAnsi="宋体" w:eastAsia="宋体" w:cs="宋体"/>
                <w:color w:val="auto"/>
                <w:sz w:val="24"/>
                <w:szCs w:val="24"/>
                <w:highlight w:val="none"/>
                <w:lang w:val="en-US" w:eastAsia="zh-CN"/>
              </w:rPr>
              <w:t xml:space="preserve">背负式（或</w:t>
            </w:r>
            <w:r>
              <w:rPr>
                <w:rFonts w:hint="eastAsia" w:ascii="宋体" w:hAnsi="宋体" w:eastAsia="宋体" w:cs="宋体"/>
                <w:color w:val="auto"/>
                <w:sz w:val="24"/>
                <w:szCs w:val="24"/>
                <w:highlight w:val="none"/>
              </w:rPr>
              <w:t xml:space="preserve">移动式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设计</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★2、可以扑救三元锂电、磷酸铁锂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铅酸</w:t>
            </w:r>
            <w:r>
              <w:rPr>
                <w:rFonts w:hint="eastAsia" w:ascii="宋体" w:hAnsi="宋体" w:eastAsia="宋体" w:cs="宋体"/>
                <w:color w:val="auto"/>
                <w:sz w:val="24"/>
                <w:szCs w:val="24"/>
                <w:highlight w:val="none"/>
              </w:rPr>
              <w:t xml:space="preserve">等储能类电池组、车用动力电池包火灾</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3、装置整体采用纯机械结构</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4、整机重量≤</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公斤</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5、装置药剂填充容量≥10升</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6、喷射距离≥10m</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7、连续喷射时间≥60s</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8、灭火等级、种类：适用于多种类火灾，灭火等级≥3A  55B</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▲9、装置可以以泡沫、直流等形态进行喷射作业</w:t>
            </w:r>
            <w:r/>
          </w:p>
          <w:p>
            <w:pPr>
              <w:jc w:val="left"/>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▲10、可以实现现场重复填充药剂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灭火剂为环保不导电药剂</w:t>
            </w:r>
            <w:r>
              <w:rPr>
                <w:rFonts w:hint="eastAsia" w:ascii="宋体" w:hAnsi="宋体" w:eastAsia="宋体" w:cs="宋体"/>
                <w:color w:val="auto"/>
                <w:sz w:val="24"/>
                <w:szCs w:val="24"/>
                <w:highlight w:val="none"/>
                <w:lang w:eastAsia="zh-CN"/>
              </w:rPr>
              <w:t xml:space="preserve">。</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▲11、发泡倍数≥5</w:t>
            </w:r>
            <w:r/>
          </w:p>
          <w:p>
            <w:p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12、气瓶压力：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30Mpa，装备输出额定工作压力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0.8Mpa</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灭火性能要求：灭火剂施加后15s内扑灭明火，待明火扑灭后继续喷射灭火剂进行点射降温，停止喷射后</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min内不复燃。</w:t>
            </w:r>
            <w:r/>
          </w:p>
          <w:p>
            <w:pPr>
              <w:jc w:val="left"/>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、装置填充毒物洗消清除药剂后具备在新能源火灾处置过程中产生的主要化学毒物（甲烷、二氧化硫、硫化氢、氯磷酸二苯酯）的洗消能力</w:t>
            </w:r>
            <w:r>
              <w:rPr>
                <w:rFonts w:hint="eastAsia" w:ascii="宋体" w:hAnsi="宋体" w:eastAsia="宋体" w:cs="宋体"/>
                <w:color w:val="auto"/>
                <w:sz w:val="24"/>
                <w:szCs w:val="24"/>
                <w:highlight w:val="none"/>
                <w:lang w:eastAsia="zh-CN"/>
              </w:rPr>
              <w:t xml:space="preserve">。</w:t>
            </w:r>
            <w:r/>
          </w:p>
          <w:p>
            <w:pPr>
              <w:jc w:val="left"/>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、随装置提供装置核定容量下的≥4次的可重复填充的灭火药剂，≥2次的毒物洗消清除药剂</w:t>
            </w:r>
            <w:r>
              <w:rPr>
                <w:rFonts w:hint="eastAsia" w:ascii="宋体" w:hAnsi="宋体" w:eastAsia="宋体" w:cs="宋体"/>
                <w:color w:val="auto"/>
                <w:sz w:val="24"/>
                <w:szCs w:val="24"/>
                <w:highlight w:val="none"/>
                <w:lang w:eastAsia="zh-CN"/>
              </w:rPr>
              <w:t xml:space="preserve">。</w:t>
            </w:r>
            <w:r/>
          </w:p>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【投标时提供相关证明材料（如产品彩页、技术白皮书、官网截图、检测报告等相关证明材料，并加盖投标人公章）】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中标后提供</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W w:w="906" w:type="dxa"/>
            <w:vAlign w:val="center"/>
            <w:vMerge w:val="restart"/>
            <w:textDirection w:val="lrTb"/>
            <w:noWrap w:val="false"/>
          </w:tcPr>
          <w:p>
            <w:pPr>
              <w:jc w:val="center"/>
              <w:keepLines w:val="0"/>
              <w:keepNext w:val="0"/>
              <w:widowControl/>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r>
            <w:r/>
          </w:p>
        </w:tc>
      </w:tr>
      <w:tr>
        <w:trPr>
          <w:trHeight w:val="90"/>
        </w:trPr>
        <w:tc>
          <w:tcPr>
            <w:tcW w:w="982"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新能源专用灭火设备(手提式)+备份药剂</w:t>
            </w:r>
            <w:r/>
          </w:p>
        </w:tc>
        <w:tc>
          <w:tcPr>
            <w:tcW w:w="820"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具</w:t>
            </w:r>
            <w:r/>
          </w:p>
        </w:tc>
        <w:tc>
          <w:tcPr>
            <w:tcW w:w="6304" w:type="dxa"/>
            <w:vAlign w:val="center"/>
            <w:textDirection w:val="lrTb"/>
            <w:noWrap w:val="false"/>
          </w:tcPr>
          <w:p>
            <w:pPr>
              <w:numPr>
                <w:ilvl w:val="0"/>
                <w:numId w:val="0"/>
              </w:num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手提式一体化便携结构</w:t>
            </w:r>
            <w:r/>
          </w:p>
          <w:p>
            <w:pPr>
              <w:numPr>
                <w:ilvl w:val="0"/>
                <w:numId w:val="0"/>
              </w:num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2、喷射方式:直流或喷雾</w:t>
            </w:r>
            <w:r/>
          </w:p>
          <w:p>
            <w:pPr>
              <w:numPr>
                <w:ilvl w:val="0"/>
                <w:numId w:val="0"/>
              </w:numPr>
              <w:jc w:val="left"/>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▲3、灭火剂为环保不导电药剂，无腐蚀，无二次污染</w:t>
            </w:r>
            <w:r>
              <w:rPr>
                <w:rFonts w:hint="eastAsia" w:ascii="宋体" w:hAnsi="宋体" w:eastAsia="宋体" w:cs="宋体"/>
                <w:color w:val="auto"/>
                <w:sz w:val="24"/>
                <w:szCs w:val="24"/>
                <w:highlight w:val="none"/>
                <w:lang w:eastAsia="zh-CN"/>
              </w:rPr>
              <w:t xml:space="preserve">。</w:t>
            </w:r>
            <w:r/>
          </w:p>
          <w:p>
            <w:pPr>
              <w:jc w:val="left"/>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可以扑救三元锂电、磷酸铁锂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铅酸</w:t>
            </w:r>
            <w:r>
              <w:rPr>
                <w:rFonts w:hint="eastAsia" w:ascii="宋体" w:hAnsi="宋体" w:eastAsia="宋体" w:cs="宋体"/>
                <w:color w:val="auto"/>
                <w:sz w:val="24"/>
                <w:szCs w:val="24"/>
                <w:highlight w:val="none"/>
              </w:rPr>
              <w:t xml:space="preserve">等储能类电池组、车用动力电池包火灾</w:t>
            </w:r>
            <w:r>
              <w:rPr>
                <w:rFonts w:hint="eastAsia" w:ascii="宋体" w:hAnsi="宋体" w:eastAsia="宋体" w:cs="宋体"/>
                <w:color w:val="auto"/>
                <w:sz w:val="24"/>
                <w:szCs w:val="24"/>
                <w:highlight w:val="none"/>
                <w:lang w:eastAsia="zh-CN"/>
              </w:rPr>
              <w:t xml:space="preserve">。</w:t>
            </w:r>
            <w:r/>
          </w:p>
          <w:p>
            <w:pPr>
              <w:numPr>
                <w:ilvl w:val="0"/>
                <w:numId w:val="0"/>
              </w:num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5、充装要求:灭火剂充装量≥6L</w:t>
            </w:r>
            <w:r/>
          </w:p>
          <w:p>
            <w:pPr>
              <w:numPr>
                <w:ilvl w:val="0"/>
                <w:numId w:val="0"/>
              </w:num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6、有效喷射时间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30s，喷射距离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3m</w:t>
            </w:r>
            <w:r/>
          </w:p>
          <w:p>
            <w:p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7、气瓶压力：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1.2Mpa，装备输出额定工作压力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0.7Mpa</w:t>
            </w:r>
            <w:r/>
          </w:p>
          <w:p>
            <w:pPr>
              <w:numPr>
                <w:ilvl w:val="0"/>
                <w:numId w:val="0"/>
              </w:num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8、灭火性能要求:待明火扑灭后继续喷灭火剂进行点射降温，停止喷射后60min内不复燃，</w:t>
            </w:r>
            <w:r/>
          </w:p>
          <w:p>
            <w:pPr>
              <w:numPr>
                <w:ilvl w:val="0"/>
                <w:numId w:val="0"/>
              </w:num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9、电绝缘性能:灭火装置提把、压把与大地间，或喷嘴与大地间不应有高于0.5mA的电流通过。</w:t>
            </w:r>
            <w:r/>
          </w:p>
          <w:p>
            <w:p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、发泡倍数≥5</w:t>
            </w:r>
            <w:r/>
          </w:p>
          <w:p>
            <w:pPr>
              <w:jc w:val="left"/>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11、随</w:t>
            </w:r>
            <w:r>
              <w:rPr>
                <w:rFonts w:hint="eastAsia" w:ascii="宋体" w:hAnsi="宋体" w:eastAsia="宋体" w:cs="宋体"/>
                <w:color w:val="auto"/>
                <w:sz w:val="24"/>
                <w:szCs w:val="24"/>
                <w:highlight w:val="none"/>
              </w:rPr>
              <w:t xml:space="preserve">装置提供装置核定容量下的≥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次的可重复填充的灭火药剂</w:t>
            </w:r>
            <w:r/>
          </w:p>
          <w:p>
            <w:pPr>
              <w:jc w:val="left"/>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【投标时提供相关证明材料（如产品彩页、技术白皮书、官网截图、检测报告等相关证明材料，并加盖投标人公章）】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中标后提供</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W w:w="906" w:type="dxa"/>
            <w:vAlign w:val="center"/>
            <w:vMerge w:val="continue"/>
            <w:textDirection w:val="lrTb"/>
            <w:noWrap w:val="false"/>
          </w:tcPr>
          <w:p>
            <w:pPr>
              <w:jc w:val="center"/>
              <w:keepLines w:val="0"/>
              <w:keepNext w:val="0"/>
              <w:widowControl/>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r>
            <w:r/>
          </w:p>
        </w:tc>
      </w:tr>
      <w:tr>
        <w:trPr>
          <w:trHeight w:val="361"/>
        </w:trPr>
        <w:tc>
          <w:tcPr>
            <w:tcW w:w="982"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化学氧自救呼吸器</w:t>
            </w:r>
            <w:r/>
          </w:p>
        </w:tc>
        <w:tc>
          <w:tcPr>
            <w:tcW w:w="82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个</w:t>
            </w:r>
            <w:r/>
          </w:p>
        </w:tc>
        <w:tc>
          <w:tcPr>
            <w:tcW w:w="6304" w:type="dxa"/>
            <w:vAlign w:val="center"/>
            <w:textDirection w:val="lrTb"/>
            <w:noWrap w:val="false"/>
          </w:tcPr>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额定防护时间:呼吸器单个药罐额定防护时间≥30min，有效期≥4年</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2、配置:全面罩、生氧罐、压力表、安全阀、防误开启装置</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眼区漏气系数≤3%，呼吸区漏气系数≤1%，呼吸系统气密性≤40Pa</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防护时间 2min 内，氧气浓度≥17%，其余防护时间内氧气浓度≥21%,二氧化碳最大浓度≤2%，平均不得超过1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吸气温度≤35℃</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.佩戴质量≤1400g</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吸气阻力≤200Pa，呼吸阻力≤550Pa</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五点式硬质全隔绝面罩安装雨刮除雾装置，雨刮器的摆放不能影响佩戴视线，能够有效去除面罩内水雾</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生氧罐体位于贮气袋外部，贮气袋容积≤7L</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安装：手动不借助工具，可以快速更换提供备份药罐</w:t>
            </w:r>
            <w:r/>
          </w:p>
          <w:p>
            <w:pPr>
              <w:numPr>
                <w:ilvl w:val="0"/>
                <w:numId w:val="0"/>
              </w:num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采用双层气囊设计，气囊外层采用芳纶覆铝箔材料，提供材料证明。</w:t>
            </w:r>
            <w:r/>
          </w:p>
          <w:p>
            <w:pPr>
              <w:numPr>
                <w:ilvl w:val="0"/>
                <w:numId w:val="0"/>
              </w:numPr>
              <w:jc w:val="both"/>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符合 XF411-2003 标准要求</w:t>
            </w:r>
            <w:r>
              <w:rPr>
                <w:rFonts w:hint="eastAsia" w:ascii="宋体" w:hAnsi="宋体" w:eastAsia="宋体" w:cs="宋体"/>
                <w:color w:val="auto"/>
                <w:sz w:val="24"/>
                <w:szCs w:val="24"/>
                <w:highlight w:val="none"/>
                <w:lang w:val="en-US" w:eastAsia="zh-CN"/>
              </w:rPr>
              <w:t xml:space="preserve">。</w:t>
            </w:r>
            <w:r/>
          </w:p>
          <w:p>
            <w:pPr>
              <w:numPr>
                <w:ilvl w:val="0"/>
                <w:numId w:val="0"/>
              </w:numPr>
              <w:jc w:val="both"/>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【投标时提供相关证明材料（如产品彩页、技术白皮书、官网截图、检测报告等相关证明材料，并加盖投标人公章）】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中标后提供</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W w:w="906" w:type="dxa"/>
            <w:vAlign w:val="center"/>
            <w:vMerge w:val="continue"/>
            <w:textDirection w:val="lrTb"/>
            <w:noWrap w:val="false"/>
          </w:tcPr>
          <w:p>
            <w:pPr>
              <w:jc w:val="center"/>
              <w:keepLines w:val="0"/>
              <w:keepNext w:val="0"/>
              <w:widowControl/>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r>
            <w:r/>
          </w:p>
        </w:tc>
      </w:tr>
    </w:tbl>
    <w:p>
      <w:pPr>
        <w:pStyle w:val="1019"/>
        <w:ind w:left="0"/>
        <w:spacing w:line="360" w:lineRule="auto"/>
        <w:rPr>
          <w:rFonts w:asciiTheme="minorEastAsia" w:hAnsiTheme="minorEastAsia" w:eastAsiaTheme="minorEastAsia" w:cstheme="minorEastAsia"/>
          <w:b/>
          <w:bCs/>
          <w:color w:val="auto"/>
          <w:sz w:val="24"/>
          <w:szCs w:val="24"/>
          <w:highlight w:val="none"/>
          <w:lang w:eastAsia="zh-CN"/>
        </w:rPr>
        <w:outlineLvl w:val="1"/>
      </w:pPr>
      <w:r>
        <w:rPr>
          <w:rFonts w:hint="eastAsia" w:asciiTheme="minorEastAsia" w:hAnsiTheme="minorEastAsia" w:eastAsiaTheme="minorEastAsia" w:cstheme="minorEastAsia"/>
          <w:b/>
          <w:bCs/>
          <w:color w:val="auto"/>
          <w:sz w:val="24"/>
          <w:szCs w:val="24"/>
          <w:highlight w:val="none"/>
          <w:lang w:eastAsia="zh-CN"/>
        </w:rPr>
        <w:t xml:space="preserve">三、部分合同实质性条款要求</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1、乙方所供货物保证是全新的、未使用过的，完全符合合同规定的质量、规格型号和性能要求。保证所提供的货物经正确安装、正常运转和保养，在其使用寿命期内应符合合同约定的性能，并且确保通过各项检验和测试。在货物质量保证期内，乙方应对由于设计、工艺、材料和配套件缺陷所产生的任何不足或故障负责。（如因货物质量缺陷等问题导致消防员在使用过程中发生伤亡的，由供应商负责一切后果，并承担法律责任）</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2、交付使用时间、交货方式及交货地点</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2.1 交付使用时间：签订合同后30日历天内将货物送达指定地点，并通过采购人的验收</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2.2 交货地点：</w:t>
      </w:r>
      <w:r>
        <w:rPr>
          <w:rFonts w:hint="eastAsia" w:asciiTheme="minorEastAsia" w:hAnsiTheme="minorEastAsia" w:cstheme="minorEastAsia"/>
          <w:color w:val="auto"/>
          <w:sz w:val="24"/>
          <w:szCs w:val="24"/>
          <w:highlight w:val="none"/>
          <w:u w:val="none"/>
          <w:lang w:eastAsia="zh-CN"/>
        </w:rPr>
        <w:t xml:space="preserve">盐城市盐都区应急管理局</w:t>
      </w:r>
      <w:r>
        <w:rPr>
          <w:rFonts w:hint="eastAsia" w:asciiTheme="minorEastAsia" w:hAnsiTheme="minorEastAsia" w:cstheme="minorEastAsia"/>
          <w:color w:val="auto"/>
          <w:sz w:val="24"/>
          <w:szCs w:val="24"/>
          <w:highlight w:val="none"/>
          <w:u w:val="none"/>
        </w:rPr>
        <w:t xml:space="preserve">甲方指定地点。</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2.3交货方式：供货至甲方指定地点，交货时甲乙双方均要有人在场负责清点移交。</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3、货款支付</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3.1 付款方式：</w:t>
      </w:r>
      <w:r>
        <w:rPr>
          <w:rFonts w:hint="eastAsia" w:asciiTheme="minorEastAsia" w:hAnsiTheme="minorEastAsia" w:cstheme="minorEastAsia"/>
          <w:color w:val="auto"/>
          <w:sz w:val="24"/>
          <w:szCs w:val="24"/>
          <w:highlight w:val="none"/>
          <w:u w:val="none"/>
          <w:lang w:val="en-US" w:eastAsia="zh-CN"/>
        </w:rPr>
        <w:t xml:space="preserve">见合同要求</w:t>
      </w:r>
      <w:r>
        <w:rPr>
          <w:rFonts w:hint="eastAsia" w:asciiTheme="minorEastAsia" w:hAnsiTheme="minorEastAsia" w:cstheme="minorEastAsia"/>
          <w:color w:val="auto"/>
          <w:sz w:val="24"/>
          <w:szCs w:val="24"/>
          <w:highlight w:val="none"/>
          <w:u w:val="none"/>
        </w:rPr>
        <w:t xml:space="preserve">。</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注：付款前提供符合甲方要求的正规发票，否则，甲方有权拒付。最终审计核减率超过5%的，审计费用由乙方承担，费用从项目审定价款中扣除。乙方开具审定价全额发票、审计公司开具费用发票，结算时乙方扣除审计费进行支付。在签订合同时，乙方明确表示无需预付款或者主动要求降低预付款比例的，甲方可不适用前述预付款规定。</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3.2在招标文件未列明，而乙方认为履行本合同必需的费用也包含在合同总金额中。本项目采用“固定全费用综合单价”合同。项目结算时，实际采购数量按实结算；除甲方调整项目内容或合同约定调整外，一律不调整中标综合单价。项目结算总价=∑中标综合单价×实际合格采购数量±甲方调整项目内容或合同约定调整价款；其中中标综合单价结算时一律不予调整（除甲方调整项目内容或合同约定调整外），采购数量按实结算。（增加或减少不得超过合同金额的10%）。</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4、质量保证及售后服务</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4.1 乙方应按采购文件规定的货物性能、技术要求、质量标准向甲方提供未经使用的全新产品。</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甲方可以根据需要委托有资质的第三方检测机构对货物进行检测，以出具的检测结果作为评定货物是否符合要求的标准。检测合格的，检测费用甲方承担；检测不合格的，检测费用乙方承担，同时甲方将追究乙方的责任。</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4.2 乙方提供的货物质保期具体</w:t>
      </w:r>
      <w:r>
        <w:rPr>
          <w:rFonts w:hint="eastAsia" w:asciiTheme="minorEastAsia" w:hAnsiTheme="minorEastAsia" w:cstheme="minorEastAsia"/>
          <w:b/>
          <w:bCs/>
          <w:color w:val="auto"/>
          <w:sz w:val="24"/>
          <w:szCs w:val="24"/>
          <w:highlight w:val="none"/>
          <w:u w:val="none"/>
        </w:rPr>
        <w:t xml:space="preserve">以投标文件为准且不得低于三年</w:t>
      </w:r>
      <w:r>
        <w:rPr>
          <w:rFonts w:hint="eastAsia" w:asciiTheme="minorEastAsia" w:hAnsiTheme="minorEastAsia" w:cstheme="minorEastAsia"/>
          <w:color w:val="auto"/>
          <w:sz w:val="24"/>
          <w:szCs w:val="24"/>
          <w:highlight w:val="none"/>
          <w:u w:val="none"/>
        </w:rPr>
        <w:t xml:space="preserve">，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（1）更换：由乙方承担所发生的全部费用。</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（2）退货处理：乙方应退还甲方支付的合同款，同时应承担该货物的直接费用（运输、保险、检验）。</w:t>
      </w:r>
      <w:r/>
    </w:p>
    <w:p>
      <w:pPr>
        <w:ind w:firstLine="480"/>
        <w:spacing w:line="360" w:lineRule="auto"/>
        <w:rPr>
          <w:rFonts w:hint="eastAsia"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4.3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0"/>
        <w:spacing w:line="360" w:lineRule="auto"/>
        <w:rPr>
          <w:rFonts w:hint="default"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cstheme="minorEastAsia"/>
          <w:color w:val="auto"/>
          <w:sz w:val="24"/>
          <w:szCs w:val="24"/>
          <w:highlight w:val="none"/>
          <w:u w:val="none"/>
          <w:lang w:val="en-US" w:eastAsia="zh-CN"/>
        </w:rPr>
        <w:t xml:space="preserve">4.4新能源灭火设备必须符合消防产品技术鉴</w:t>
      </w:r>
      <w:bookmarkStart w:id="206" w:name="_GoBack"/>
      <w:r/>
      <w:bookmarkEnd w:id="206"/>
      <w:r>
        <w:rPr>
          <w:rFonts w:hint="eastAsia" w:asciiTheme="minorEastAsia" w:hAnsiTheme="minorEastAsia" w:cstheme="minorEastAsia"/>
          <w:color w:val="auto"/>
          <w:sz w:val="24"/>
          <w:szCs w:val="24"/>
          <w:highlight w:val="none"/>
          <w:u w:val="none"/>
          <w:lang w:val="en-US" w:eastAsia="zh-CN"/>
        </w:rPr>
        <w:t xml:space="preserve">定（新技术、新产品类）鉴定检验要求，供货时提供相应检验报告。</w:t>
      </w:r>
      <w:r/>
    </w:p>
    <w:p>
      <w:pPr>
        <w:ind w:firstLine="482"/>
        <w:spacing w:line="360" w:lineRule="auto"/>
        <w:rPr>
          <w:rFonts w:asciiTheme="minorEastAsia" w:hAnsiTheme="minorEastAsia" w:cstheme="minorEastAsia"/>
          <w:b/>
          <w:bCs/>
          <w:color w:val="auto"/>
          <w:sz w:val="24"/>
          <w:szCs w:val="24"/>
          <w:highlight w:val="none"/>
          <w:u w:val="none"/>
        </w:rPr>
      </w:pPr>
      <w:r>
        <w:rPr>
          <w:rFonts w:hint="eastAsia" w:asciiTheme="minorEastAsia" w:hAnsiTheme="minorEastAsia" w:cstheme="minorEastAsia"/>
          <w:b/>
          <w:bCs/>
          <w:color w:val="auto"/>
          <w:sz w:val="24"/>
          <w:szCs w:val="24"/>
          <w:highlight w:val="none"/>
          <w:u w:val="none"/>
        </w:rPr>
        <w:t xml:space="preserve">注：合同条款投标人可在商务偏离表中逐条响应，以上列出的合同内实质性条款不接受负偏离，否则投标无效。</w:t>
      </w:r>
      <w:r/>
    </w:p>
    <w:p>
      <w:pPr>
        <w:pStyle w:val="1019"/>
        <w:ind w:left="0"/>
        <w:spacing w:line="360" w:lineRule="auto"/>
        <w:rPr>
          <w:rFonts w:asciiTheme="minorEastAsia" w:hAnsiTheme="minorEastAsia" w:eastAsiaTheme="minorEastAsia" w:cstheme="minorEastAsia"/>
          <w:b/>
          <w:bCs/>
          <w:color w:val="auto"/>
          <w:sz w:val="24"/>
          <w:szCs w:val="24"/>
          <w:highlight w:val="none"/>
          <w:u w:val="none"/>
          <w:lang w:eastAsia="zh-CN"/>
        </w:rPr>
        <w:outlineLvl w:val="1"/>
      </w:pPr>
      <w:r>
        <w:rPr>
          <w:rFonts w:hint="eastAsia" w:asciiTheme="minorEastAsia" w:hAnsiTheme="minorEastAsia" w:eastAsiaTheme="minorEastAsia" w:cstheme="minorEastAsia"/>
          <w:b/>
          <w:bCs/>
          <w:color w:val="auto"/>
          <w:sz w:val="24"/>
          <w:szCs w:val="24"/>
          <w:highlight w:val="none"/>
          <w:u w:val="none"/>
          <w:lang w:eastAsia="zh-CN"/>
        </w:rPr>
        <w:t xml:space="preserve">四、其他实质性要求（以下列出的均为实质性响应条件，有负偏离或未按要求提供相应材料的，均为无效投标）</w:t>
      </w:r>
      <w:r/>
    </w:p>
    <w:p>
      <w:pPr>
        <w:ind w:firstLine="480"/>
        <w:spacing w:line="360" w:lineRule="auto"/>
        <w:rPr>
          <w:rFonts w:asciiTheme="minorEastAsia" w:hAnsiTheme="minorEastAsia" w:cstheme="minorEastAsia"/>
          <w:color w:val="auto"/>
          <w:sz w:val="24"/>
          <w:szCs w:val="24"/>
          <w:highlight w:val="none"/>
          <w:u w:val="none"/>
        </w:rPr>
      </w:pPr>
      <w:r>
        <w:rPr>
          <w:rFonts w:hint="eastAsia" w:asciiTheme="minorEastAsia" w:hAnsiTheme="minorEastAsia" w:cstheme="minorEastAsia"/>
          <w:color w:val="auto"/>
          <w:sz w:val="24"/>
          <w:szCs w:val="24"/>
          <w:highlight w:val="none"/>
          <w:u w:val="none"/>
        </w:rPr>
        <w:t xml:space="preserve">1、</w:t>
      </w:r>
      <w:r>
        <w:rPr>
          <w:rFonts w:hint="eastAsia" w:asciiTheme="minorEastAsia" w:hAnsiTheme="minorEastAsia" w:cstheme="minorEastAsia"/>
          <w:b/>
          <w:bCs/>
          <w:color w:val="auto"/>
          <w:sz w:val="24"/>
          <w:szCs w:val="24"/>
          <w:highlight w:val="none"/>
          <w:u w:val="none"/>
        </w:rPr>
        <w:t xml:space="preserve">投标产品必须符合国家标准；没有国家标准的，必须符合行业标准。</w:t>
      </w:r>
      <w:r/>
    </w:p>
    <w:p>
      <w:pPr>
        <w:ind w:firstLine="482"/>
        <w:spacing w:line="360" w:lineRule="auto"/>
        <w:rPr>
          <w:rFonts w:asciiTheme="minorEastAsia" w:hAnsiTheme="minorEastAsia" w:cstheme="minorEastAsia"/>
          <w:b/>
          <w:bCs/>
          <w:i/>
          <w:iCs/>
          <w:color w:val="auto"/>
          <w:sz w:val="24"/>
          <w:szCs w:val="24"/>
          <w:highlight w:val="none"/>
          <w:u w:val="none"/>
        </w:rPr>
      </w:pPr>
      <w:r>
        <w:rPr>
          <w:rFonts w:hint="eastAsia" w:asciiTheme="minorEastAsia" w:hAnsiTheme="minorEastAsia" w:cstheme="minorEastAsia"/>
          <w:b/>
          <w:bCs/>
          <w:color w:val="auto"/>
          <w:sz w:val="24"/>
          <w:szCs w:val="24"/>
          <w:highlight w:val="none"/>
          <w:u w:val="none"/>
        </w:rPr>
        <w:t xml:space="preserve">2、</w:t>
      </w:r>
      <w:r>
        <w:rPr>
          <w:rFonts w:hint="eastAsia" w:asciiTheme="minorEastAsia" w:hAnsiTheme="minorEastAsia" w:cstheme="minorEastAsia"/>
          <w:color w:val="auto"/>
          <w:sz w:val="24"/>
          <w:szCs w:val="24"/>
          <w:highlight w:val="none"/>
          <w:u w:val="none"/>
        </w:rPr>
        <w:t xml:space="preserve">投标人须承诺绝不提供虚假材料谋取中标、绝不采取不正当手段诋毁、排挤其他投标人、绝不与采购人、其它投标人或者代理机构恶意串通、绝不向采购人、代理机构工作人员和评委进行商业贿赂、绝不拒绝有关部门监督检查或提供虚假情况，如有违反，无条件接受采购人及相关管理部门的处罚且若中标的取消中标资格。</w:t>
      </w:r>
      <w:r>
        <w:rPr>
          <w:rFonts w:hint="eastAsia" w:asciiTheme="minorEastAsia" w:hAnsiTheme="minorEastAsia" w:cstheme="minorEastAsia"/>
          <w:b/>
          <w:bCs/>
          <w:i/>
          <w:iCs/>
          <w:color w:val="auto"/>
          <w:sz w:val="24"/>
          <w:szCs w:val="24"/>
          <w:highlight w:val="none"/>
          <w:u w:val="none"/>
        </w:rPr>
        <w:t xml:space="preserve">（实质性要求，投标文件中提供承诺书加盖公章,格式自拟）</w:t>
      </w:r>
      <w:r/>
    </w:p>
    <w:p>
      <w:pPr>
        <w:ind w:firstLine="482"/>
        <w:spacing w:line="360" w:lineRule="auto"/>
        <w:rPr>
          <w:rFonts w:asciiTheme="minorEastAsia" w:hAnsiTheme="minorEastAsia" w:cstheme="minorEastAsia"/>
          <w:b/>
          <w:bCs/>
          <w:color w:val="auto"/>
          <w:sz w:val="24"/>
          <w:szCs w:val="24"/>
          <w:highlight w:val="none"/>
          <w:u w:val="none"/>
        </w:rPr>
      </w:pPr>
      <w:r>
        <w:rPr>
          <w:rFonts w:hint="eastAsia" w:asciiTheme="minorEastAsia" w:hAnsiTheme="minorEastAsia" w:cstheme="minorEastAsia"/>
          <w:b/>
          <w:bCs/>
          <w:color w:val="auto"/>
          <w:sz w:val="24"/>
          <w:szCs w:val="24"/>
          <w:highlight w:val="none"/>
          <w:u w:val="none"/>
        </w:rPr>
        <w:t xml:space="preserve">3、</w:t>
      </w:r>
      <w:r>
        <w:rPr>
          <w:rFonts w:hint="eastAsia" w:asciiTheme="minorEastAsia" w:hAnsiTheme="minorEastAsia" w:cstheme="minorEastAsia"/>
          <w:color w:val="auto"/>
          <w:sz w:val="24"/>
          <w:szCs w:val="24"/>
          <w:highlight w:val="none"/>
          <w:u w:val="none"/>
        </w:rPr>
        <w:t xml:space="preserve">供应商需承诺所有货物均通过合法、正规渠道获得，安装的设备需与招标人原系统兼容。</w:t>
      </w:r>
      <w:r>
        <w:rPr>
          <w:rFonts w:hint="eastAsia" w:asciiTheme="minorEastAsia" w:hAnsiTheme="minorEastAsia" w:cstheme="minorEastAsia"/>
          <w:b/>
          <w:bCs/>
          <w:i/>
          <w:iCs/>
          <w:color w:val="auto"/>
          <w:sz w:val="24"/>
          <w:szCs w:val="24"/>
          <w:highlight w:val="none"/>
          <w:u w:val="none"/>
        </w:rPr>
        <w:t xml:space="preserve">（实质性要求，投标文件中需单独提供承诺函,格式自拟）。</w:t>
      </w:r>
      <w:r/>
    </w:p>
    <w:p>
      <w:pPr>
        <w:ind w:firstLine="482"/>
        <w:spacing w:line="360" w:lineRule="auto"/>
        <w:rPr>
          <w:rFonts w:asciiTheme="minorEastAsia" w:hAnsiTheme="minorEastAsia" w:cstheme="minorEastAsia"/>
          <w:b/>
          <w:bCs/>
          <w:color w:val="auto"/>
          <w:sz w:val="24"/>
          <w:szCs w:val="24"/>
          <w:highlight w:val="none"/>
          <w:u w:val="none"/>
        </w:rPr>
      </w:pPr>
      <w:r>
        <w:rPr>
          <w:rFonts w:hint="eastAsia" w:asciiTheme="minorEastAsia" w:hAnsiTheme="minorEastAsia" w:cstheme="minorEastAsia"/>
          <w:b/>
          <w:bCs/>
          <w:color w:val="auto"/>
          <w:sz w:val="24"/>
          <w:szCs w:val="24"/>
          <w:highlight w:val="none"/>
          <w:u w:val="none"/>
        </w:rPr>
        <w:t xml:space="preserve">4、投标文件中提供有效的《关于投标文件真实性的声明函》,格式自拟。</w:t>
      </w:r>
      <w:r/>
    </w:p>
    <w:p>
      <w:pPr>
        <w:pStyle w:val="1019"/>
        <w:ind w:left="0"/>
        <w:spacing w:line="360" w:lineRule="auto"/>
        <w:rPr>
          <w:rFonts w:asciiTheme="minorEastAsia" w:hAnsiTheme="minorEastAsia" w:eastAsiaTheme="minorEastAsia" w:cstheme="minorEastAsia"/>
          <w:b/>
          <w:bCs/>
          <w:color w:val="auto"/>
          <w:sz w:val="24"/>
          <w:szCs w:val="24"/>
          <w:highlight w:val="none"/>
          <w:lang w:eastAsia="zh-CN"/>
        </w:rPr>
        <w:outlineLvl w:val="1"/>
      </w:pPr>
      <w:r>
        <w:rPr>
          <w:rFonts w:hint="eastAsia" w:asciiTheme="minorEastAsia" w:hAnsiTheme="minorEastAsia" w:eastAsiaTheme="minorEastAsia" w:cstheme="minorEastAsia"/>
          <w:b/>
          <w:bCs/>
          <w:color w:val="auto"/>
          <w:sz w:val="24"/>
          <w:szCs w:val="24"/>
          <w:highlight w:val="none"/>
          <w:lang w:eastAsia="zh-CN"/>
        </w:rPr>
        <w:t xml:space="preserve">五、项目实施方案</w:t>
      </w:r>
      <w:r/>
    </w:p>
    <w:p>
      <w:pPr>
        <w:ind w:firstLine="420"/>
        <w:jc w:val="left"/>
        <w:spacing w:line="360" w:lineRule="auto"/>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投标人应根据采购需求和本项目实际，制订相应的项目实施方案，包括但不限于以下内容：</w:t>
      </w:r>
      <w:r/>
    </w:p>
    <w:p>
      <w:pPr>
        <w:ind w:firstLine="420"/>
        <w:jc w:val="left"/>
        <w:spacing w:line="360" w:lineRule="auto"/>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lang w:val="en-US" w:eastAsia="zh-CN"/>
        </w:rPr>
        <w:t xml:space="preserve">1</w:t>
      </w:r>
      <w:r>
        <w:rPr>
          <w:rFonts w:hint="eastAsia" w:asciiTheme="minorEastAsia" w:hAnsiTheme="minorEastAsia" w:cstheme="minorEastAsia"/>
          <w:bCs/>
          <w:color w:val="auto"/>
          <w:sz w:val="24"/>
          <w:szCs w:val="24"/>
          <w:highlight w:val="none"/>
        </w:rPr>
        <w:t xml:space="preserve">、投标⼈针对本项⽬提供的项⽬实施⽅案，内容包含：（1）货源组织及包装运输方案；（2）进度计划及人员安排方案；（3）产品质量检验制度、质量保障措施；（4）安全保障措施；（5）安装调式方案、（6）应急方案等。</w:t>
      </w:r>
      <w:r/>
    </w:p>
    <w:p>
      <w:pPr>
        <w:ind w:firstLine="420"/>
        <w:jc w:val="left"/>
        <w:spacing w:line="360" w:lineRule="auto"/>
        <w:rPr>
          <w:rFonts w:hint="eastAsia"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 xml:space="preserve">2、投标⼈针对本项⽬提供的售后服务⽅案，内容包括：（1）售后团队设置及分工；（2）售后响应机制及保障措施；（3）退换货实施方案；（4）售后服务质量保障方案；（5）产品使用培训方案等。</w:t>
      </w:r>
      <w:r/>
    </w:p>
    <w:p>
      <w:pPr>
        <w:pStyle w:val="1019"/>
        <w:ind w:left="0"/>
        <w:spacing w:line="360" w:lineRule="auto"/>
        <w:rPr>
          <w:rFonts w:asciiTheme="minorEastAsia" w:hAnsiTheme="minorEastAsia" w:eastAsiaTheme="minorEastAsia" w:cstheme="minorEastAsia"/>
          <w:b/>
          <w:bCs/>
          <w:color w:val="auto"/>
          <w:sz w:val="21"/>
          <w:szCs w:val="21"/>
          <w:highlight w:val="none"/>
          <w:lang w:eastAsia="zh-CN"/>
        </w:rPr>
        <w:outlineLvl w:val="1"/>
      </w:pPr>
      <w:r>
        <w:rPr>
          <w:rFonts w:hint="eastAsia" w:asciiTheme="minorEastAsia" w:hAnsiTheme="minorEastAsia" w:eastAsiaTheme="minorEastAsia" w:cstheme="minorEastAsia"/>
          <w:b/>
          <w:bCs/>
          <w:color w:val="auto"/>
          <w:sz w:val="21"/>
          <w:szCs w:val="21"/>
          <w:highlight w:val="none"/>
          <w:lang w:eastAsia="zh-CN"/>
        </w:rPr>
        <w:t xml:space="preserve">六、采购标的对应的中小企业划分标准所属行业一览表</w:t>
      </w:r>
      <w:r/>
    </w:p>
    <w:tbl>
      <w:tblPr>
        <w:tblStyle w:val="989"/>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0"/>
        <w:gridCol w:w="4404"/>
        <w:gridCol w:w="3664"/>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420" w:lineRule="exact"/>
              <w:rPr>
                <w:color w:val="auto"/>
                <w:sz w:val="24"/>
                <w:highlight w:val="none"/>
              </w:rPr>
            </w:pPr>
            <w:r>
              <w:rPr>
                <w:rFonts w:hint="eastAsia"/>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tcPr>
          <w:p>
            <w:pPr>
              <w:jc w:val="center"/>
              <w:spacing w:line="420" w:lineRule="exact"/>
              <w:rPr>
                <w:color w:val="auto"/>
                <w:sz w:val="24"/>
                <w:highlight w:val="none"/>
              </w:rPr>
            </w:pPr>
            <w:r>
              <w:rPr>
                <w:rFonts w:hint="eastAsia"/>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tcPr>
          <w:p>
            <w:pPr>
              <w:jc w:val="center"/>
              <w:spacing w:line="420" w:lineRule="exact"/>
              <w:rPr>
                <w:color w:val="auto"/>
                <w:sz w:val="24"/>
                <w:highlight w:val="none"/>
              </w:rPr>
            </w:pPr>
            <w:r>
              <w:rPr>
                <w:rFonts w:hint="eastAsia"/>
                <w:color w:val="auto"/>
                <w:sz w:val="24"/>
                <w:highlight w:val="none"/>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firstLine="480"/>
              <w:spacing w:line="420" w:lineRule="exact"/>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tcPr>
          <w:p>
            <w:pPr>
              <w:jc w:val="center"/>
              <w:spacing w:line="420" w:lineRule="exact"/>
              <w:rPr>
                <w:rFonts w:eastAsia="宋体"/>
                <w:color w:val="auto"/>
                <w:sz w:val="24"/>
                <w:highlight w:val="none"/>
              </w:rPr>
            </w:pPr>
            <w:r>
              <w:rPr>
                <w:rFonts w:hint="eastAsia" w:eastAsia="宋体"/>
                <w:color w:val="auto"/>
                <w:sz w:val="24"/>
                <w:highlight w:val="none"/>
                <w:lang w:eastAsia="zh-CN"/>
              </w:rPr>
              <w:t xml:space="preserve">盐都区应急管理局快速处置队建设装备采购项目</w:t>
            </w:r>
            <w:r/>
          </w:p>
        </w:tc>
        <w:tc>
          <w:tcPr>
            <w:tcBorders>
              <w:top w:val="single" w:color="000000" w:sz="4" w:space="0"/>
              <w:left w:val="single" w:color="000000" w:sz="4" w:space="0"/>
              <w:bottom w:val="single" w:color="000000" w:sz="4" w:space="0"/>
              <w:right w:val="single" w:color="000000" w:sz="4" w:space="0"/>
            </w:tcBorders>
            <w:tcW w:w="3664" w:type="dxa"/>
            <w:vAlign w:val="center"/>
            <w:textDirection w:val="lrTb"/>
            <w:noWrap/>
          </w:tcPr>
          <w:p>
            <w:pPr>
              <w:jc w:val="center"/>
              <w:spacing w:line="420" w:lineRule="exact"/>
              <w:rPr>
                <w:color w:val="auto"/>
                <w:sz w:val="24"/>
                <w:highlight w:val="none"/>
              </w:rPr>
            </w:pPr>
            <w:r>
              <w:rPr>
                <w:rFonts w:hint="eastAsia"/>
                <w:color w:val="auto"/>
                <w:sz w:val="24"/>
                <w:szCs w:val="20"/>
                <w:highlight w:val="none"/>
              </w:rPr>
              <w:t xml:space="preserve">工业</w:t>
            </w:r>
            <w:r/>
          </w:p>
        </w:tc>
      </w:tr>
    </w:tbl>
    <w:p>
      <w:pPr>
        <w:pStyle w:val="1019"/>
        <w:ind w:left="0"/>
        <w:spacing w:line="360" w:lineRule="auto"/>
        <w:rPr>
          <w:rFonts w:hint="eastAsia" w:asciiTheme="minorEastAsia" w:hAnsiTheme="minorEastAsia" w:eastAsiaTheme="minorEastAsia" w:cstheme="minorEastAsia"/>
          <w:b/>
          <w:bCs/>
          <w:color w:val="auto"/>
          <w:sz w:val="21"/>
          <w:szCs w:val="21"/>
          <w:highlight w:val="none"/>
          <w:lang w:eastAsia="zh-CN"/>
        </w:rPr>
        <w:outlineLvl w:val="1"/>
      </w:pPr>
      <w:r>
        <w:rPr>
          <w:rFonts w:hint="eastAsia" w:asciiTheme="minorEastAsia" w:hAnsiTheme="minorEastAsia" w:eastAsiaTheme="minorEastAsia" w:cstheme="minorEastAsia"/>
          <w:b/>
          <w:bCs/>
          <w:color w:val="auto"/>
          <w:sz w:val="21"/>
          <w:szCs w:val="21"/>
          <w:highlight w:val="none"/>
          <w:lang w:eastAsia="zh-CN"/>
        </w:rPr>
      </w:r>
      <w:r/>
    </w:p>
    <w:p>
      <w:pPr>
        <w:pStyle w:val="1019"/>
        <w:ind w:left="0"/>
        <w:spacing w:line="360" w:lineRule="auto"/>
        <w:rPr>
          <w:rFonts w:hint="eastAsia" w:asciiTheme="minorEastAsia" w:hAnsiTheme="minorEastAsia" w:eastAsiaTheme="minorEastAsia" w:cstheme="minorEastAsia"/>
          <w:b/>
          <w:bCs/>
          <w:color w:val="auto"/>
          <w:sz w:val="21"/>
          <w:szCs w:val="21"/>
          <w:highlight w:val="none"/>
          <w:lang w:eastAsia="zh-CN"/>
        </w:rPr>
        <w:outlineLvl w:val="1"/>
      </w:pPr>
      <w:r>
        <w:rPr>
          <w:rFonts w:hint="eastAsia" w:asciiTheme="minorEastAsia" w:hAnsiTheme="minorEastAsia" w:eastAsiaTheme="minorEastAsia" w:cstheme="minorEastAsia"/>
          <w:b/>
          <w:bCs/>
          <w:color w:val="auto"/>
          <w:sz w:val="21"/>
          <w:szCs w:val="21"/>
          <w:highlight w:val="none"/>
          <w:lang w:eastAsia="zh-CN"/>
        </w:rPr>
      </w:r>
      <w:r/>
    </w:p>
    <w:p>
      <w:pPr>
        <w:pStyle w:val="1019"/>
        <w:ind w:left="0"/>
        <w:spacing w:line="360" w:lineRule="auto"/>
        <w:rPr>
          <w:rFonts w:hint="eastAsia" w:asciiTheme="minorEastAsia" w:hAnsiTheme="minorEastAsia" w:eastAsiaTheme="minorEastAsia" w:cstheme="minorEastAsia"/>
          <w:b/>
          <w:bCs/>
          <w:color w:val="auto"/>
          <w:sz w:val="21"/>
          <w:szCs w:val="21"/>
          <w:highlight w:val="none"/>
          <w:lang w:eastAsia="zh-CN"/>
        </w:rPr>
        <w:outlineLvl w:val="1"/>
      </w:pPr>
      <w:r>
        <w:rPr>
          <w:rFonts w:hint="eastAsia" w:asciiTheme="minorEastAsia" w:hAnsiTheme="minorEastAsia" w:eastAsiaTheme="minorEastAsia" w:cstheme="minorEastAsia"/>
          <w:b/>
          <w:bCs/>
          <w:color w:val="auto"/>
          <w:sz w:val="21"/>
          <w:szCs w:val="21"/>
          <w:highlight w:val="none"/>
          <w:lang w:eastAsia="zh-CN"/>
        </w:rPr>
      </w:r>
      <w:r/>
    </w:p>
    <w:p>
      <w:pPr>
        <w:pStyle w:val="1005"/>
        <w:jc w:val="center"/>
        <w:keepNext/>
        <w:spacing w:beforeAutospacing="0" w:afterAutospacing="0" w:line="360" w:lineRule="auto"/>
        <w:rPr>
          <w:rFonts w:hint="eastAsia" w:ascii="黑体" w:hAnsi="宋体" w:eastAsia="黑体" w:cs="黑体"/>
          <w:color w:val="auto"/>
          <w:sz w:val="44"/>
          <w:szCs w:val="44"/>
          <w:highlight w:val="none"/>
        </w:rPr>
        <w:sectPr>
          <w:footerReference w:type="default" r:id="rId14"/>
          <w:footnotePr/>
          <w:endnotePr/>
          <w:type w:val="nextPage"/>
          <w:pgSz w:w="11905" w:h="16838" w:orient="portrait"/>
          <w:pgMar w:top="1417" w:right="1361" w:bottom="1417" w:left="1417" w:header="850" w:footer="907" w:gutter="0"/>
          <w:cols w:num="1" w:sep="0" w:space="0" w:equalWidth="1"/>
          <w:docGrid w:linePitch="360"/>
          <w:titlePg/>
        </w:sectPr>
        <w:outlineLvl w:val="0"/>
      </w:pPr>
      <w:r/>
      <w:bookmarkStart w:id="180" w:name="_Toc29525"/>
      <w:r/>
      <w:bookmarkStart w:id="181" w:name="_Toc120614281"/>
      <w:r/>
      <w:r/>
    </w:p>
    <w:p>
      <w:pPr>
        <w:pStyle w:val="1005"/>
        <w:jc w:val="center"/>
        <w:keepNext/>
        <w:spacing w:beforeAutospacing="0" w:afterAutospacing="0" w:line="360" w:lineRule="auto"/>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bookmarkEnd w:id="180"/>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005"/>
        <w:ind w:firstLine="441"/>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4"/>
        <w:ind w:firstLine="36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1005"/>
        <w:ind w:firstLine="36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pStyle w:val="1005"/>
        <w:ind w:firstLine="36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1005"/>
        <w:ind w:left="120" w:firstLine="360"/>
        <w:keepLines w:val="0"/>
        <w:keepNext w:val="0"/>
        <w:pageBreakBefore w:val="0"/>
        <w:spacing w:beforeAutospacing="0" w:afterAutospacing="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p>
    <w:p>
      <w:pPr>
        <w:pStyle w:val="1005"/>
        <w:ind w:left="120" w:firstLine="36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1005"/>
        <w:ind w:left="120" w:firstLine="36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1005"/>
        <w:ind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1005"/>
        <w:ind w:left="120" w:firstLine="36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1005"/>
        <w:ind w:firstLine="482"/>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二、评标标准</w:t>
      </w:r>
      <w:r/>
    </w:p>
    <w:tbl>
      <w:tblPr>
        <w:tblStyle w:val="98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392"/>
        <w:gridCol w:w="1031"/>
        <w:gridCol w:w="6159"/>
      </w:tblGrid>
      <w:tr>
        <w:trPr>
          <w:jc w:val="center"/>
          <w:trHeight w:val="557"/>
        </w:trPr>
        <w:tc>
          <w:tcPr>
            <w:tcW w:w="755" w:type="dxa"/>
            <w:vAlign w:val="center"/>
            <w:textDirection w:val="lrTb"/>
            <w:noWrap w:val="false"/>
          </w:tcPr>
          <w:p>
            <w:pPr>
              <w:pStyle w:val="1022"/>
              <w:ind w:firstLine="0"/>
              <w:jc w:val="cente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392" w:type="dxa"/>
            <w:vAlign w:val="center"/>
            <w:textDirection w:val="lrTb"/>
            <w:noWrap w:val="false"/>
          </w:tcPr>
          <w:p>
            <w:pPr>
              <w:pStyle w:val="1022"/>
              <w:ind w:firstLine="0"/>
              <w:jc w:val="cente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w:t>
            </w:r>
            <w:r/>
          </w:p>
          <w:p>
            <w:pPr>
              <w:pStyle w:val="1022"/>
              <w:ind w:firstLine="0"/>
              <w:jc w:val="cente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因素</w:t>
            </w:r>
            <w:r/>
          </w:p>
        </w:tc>
        <w:tc>
          <w:tcPr>
            <w:tcW w:w="1031" w:type="dxa"/>
            <w:vAlign w:val="center"/>
            <w:textDirection w:val="lrTb"/>
            <w:noWrap w:val="false"/>
          </w:tcPr>
          <w:p>
            <w:pPr>
              <w:pStyle w:val="1022"/>
              <w:ind w:firstLine="0"/>
              <w:jc w:val="cente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分值权重</w:t>
            </w:r>
            <w:r/>
          </w:p>
        </w:tc>
        <w:tc>
          <w:tcPr>
            <w:tcW w:w="6159" w:type="dxa"/>
            <w:vAlign w:val="center"/>
            <w:textDirection w:val="lrTb"/>
            <w:noWrap w:val="false"/>
          </w:tcPr>
          <w:p>
            <w:pPr>
              <w:pStyle w:val="1022"/>
              <w:ind w:firstLine="400"/>
              <w:jc w:val="cente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评分标准</w:t>
            </w:r>
            <w:r/>
          </w:p>
        </w:tc>
      </w:tr>
      <w:tr>
        <w:trPr>
          <w:jc w:val="center"/>
          <w:trHeight w:val="484"/>
        </w:trPr>
        <w:tc>
          <w:tcPr>
            <w:tcW w:w="755" w:type="dxa"/>
            <w:vAlign w:val="center"/>
            <w:textDirection w:val="lrTb"/>
            <w:noWrap w:val="false"/>
          </w:tcPr>
          <w:p>
            <w:pPr>
              <w:ind w:firstLine="220"/>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W w:w="1392" w:type="dxa"/>
            <w:vAlign w:val="center"/>
            <w:textDirection w:val="lrTb"/>
            <w:noWrap w:val="false"/>
          </w:tcPr>
          <w:p>
            <w:pPr>
              <w:jc w:val="center"/>
              <w:spacing w:line="360" w:lineRule="auto"/>
              <w:rPr>
                <w:rFonts w:hint="eastAsia" w:ascii="宋体" w:hAnsi="宋体" w:cs="宋体" w:eastAsiaTheme="minorEastAsia"/>
                <w:color w:val="auto"/>
                <w:sz w:val="22"/>
                <w:szCs w:val="22"/>
                <w:highlight w:val="none"/>
                <w:lang w:eastAsia="zh-CN"/>
              </w:rPr>
            </w:pPr>
            <w:r>
              <w:rPr>
                <w:rFonts w:hint="eastAsia" w:ascii="宋体" w:hAnsi="宋体" w:cs="宋体"/>
                <w:color w:val="auto"/>
                <w:sz w:val="22"/>
                <w:szCs w:val="22"/>
                <w:highlight w:val="none"/>
              </w:rPr>
              <w:t xml:space="preserve">投标报价</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40分</w:t>
            </w:r>
            <w:r>
              <w:rPr>
                <w:rFonts w:hint="eastAsia" w:ascii="宋体" w:hAnsi="宋体" w:cs="宋体"/>
                <w:color w:val="auto"/>
                <w:sz w:val="22"/>
                <w:szCs w:val="22"/>
                <w:highlight w:val="none"/>
                <w:lang w:eastAsia="zh-CN"/>
              </w:rPr>
              <w:t xml:space="preserve">）</w:t>
            </w:r>
            <w:r/>
          </w:p>
        </w:tc>
        <w:tc>
          <w:tcPr>
            <w:tcW w:w="1031" w:type="dxa"/>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40</w:t>
            </w:r>
            <w:r>
              <w:rPr>
                <w:rFonts w:hint="eastAsia" w:ascii="宋体" w:hAnsi="宋体" w:cs="宋体"/>
                <w:color w:val="auto"/>
                <w:sz w:val="22"/>
                <w:szCs w:val="22"/>
                <w:highlight w:val="none"/>
              </w:rPr>
              <w:t xml:space="preserve">分</w:t>
            </w:r>
            <w:r/>
          </w:p>
        </w:tc>
        <w:tc>
          <w:tcPr>
            <w:tcW w:w="6159" w:type="dxa"/>
            <w:vAlign w:val="center"/>
            <w:textDirection w:val="lrTb"/>
            <w:noWrap w:val="false"/>
          </w:tcPr>
          <w:p>
            <w:pPr>
              <w:ind w:firstLine="420"/>
              <w:jc w:val="left"/>
              <w:spacing w:line="360" w:lineRule="auto"/>
              <w:rPr>
                <w:rFonts w:ascii="宋体" w:hAnsi="宋体" w:cs="宋体"/>
                <w:color w:val="auto"/>
                <w:sz w:val="22"/>
                <w:szCs w:val="22"/>
                <w:highlight w:val="none"/>
              </w:rPr>
            </w:pPr>
            <w:r>
              <w:rPr>
                <w:rFonts w:hint="eastAsia" w:ascii="宋体" w:hAnsi="宋体" w:cs="宋体"/>
                <w:color w:val="auto"/>
                <w:highlight w:val="none"/>
              </w:rPr>
              <w:t xml:space="preserve">采用低价优先法计算，即满足招标文件要求且投标价格最低的有效投标报价（有效投标报价为未被评标委员会判定为无效标的投标文件）为评标基准价，其价格分为满分。其他投标人的价格分统一按照下列公式计算：投标报价得分=（评标基准价/投标报价）×</w:t>
            </w:r>
            <w:r>
              <w:rPr>
                <w:rFonts w:hint="eastAsia" w:ascii="宋体" w:hAnsi="宋体" w:cs="宋体"/>
                <w:color w:val="auto"/>
                <w:highlight w:val="none"/>
                <w:lang w:val="en-US" w:eastAsia="zh-CN"/>
              </w:rPr>
              <w:t xml:space="preserve">40</w:t>
            </w:r>
            <w:r>
              <w:rPr>
                <w:rFonts w:hint="eastAsia" w:ascii="宋体" w:hAnsi="宋体" w:cs="宋体"/>
                <w:color w:val="auto"/>
                <w:highlight w:val="none"/>
              </w:rPr>
              <w:t xml:space="preserve">（小数点保留两位）</w:t>
            </w:r>
            <w:r/>
          </w:p>
        </w:tc>
      </w:tr>
      <w:tr>
        <w:trPr>
          <w:jc w:val="center"/>
          <w:trHeight w:val="511"/>
        </w:trPr>
        <w:tc>
          <w:tcPr>
            <w:tcW w:w="755" w:type="dxa"/>
            <w:vAlign w:val="center"/>
            <w:textDirection w:val="lrTb"/>
            <w:noWrap w:val="false"/>
          </w:tcPr>
          <w:p>
            <w:pPr>
              <w:ind w:firstLine="220"/>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W w:w="1392" w:type="dxa"/>
            <w:vAlign w:val="center"/>
            <w:textDirection w:val="lrTb"/>
            <w:noWrap w:val="false"/>
          </w:tcPr>
          <w:p>
            <w:pPr>
              <w:jc w:val="center"/>
              <w:spacing w:line="360" w:lineRule="auto"/>
              <w:rPr>
                <w:rFonts w:hint="eastAsia" w:ascii="宋体" w:hAnsi="宋体" w:cs="宋体" w:eastAsiaTheme="minorEastAsia"/>
                <w:color w:val="auto"/>
                <w:sz w:val="22"/>
                <w:szCs w:val="22"/>
                <w:highlight w:val="none"/>
                <w:lang w:eastAsia="zh-CN"/>
              </w:rPr>
            </w:pPr>
            <w:r>
              <w:rPr>
                <w:rFonts w:hint="eastAsia" w:ascii="宋体" w:hAnsi="宋体" w:cs="宋体"/>
                <w:color w:val="auto"/>
                <w:sz w:val="22"/>
                <w:szCs w:val="22"/>
                <w:highlight w:val="none"/>
              </w:rPr>
              <w:t xml:space="preserve">业绩</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W w:w="1031" w:type="dxa"/>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p>
        </w:tc>
        <w:tc>
          <w:tcPr>
            <w:tcW w:w="6159" w:type="dxa"/>
            <w:vAlign w:val="center"/>
            <w:textDirection w:val="lrTb"/>
            <w:noWrap w:val="false"/>
          </w:tcPr>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自2023年</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月1日（时间以合同签订日期为准）以来，投标人具有类似</w:t>
            </w:r>
            <w:r>
              <w:rPr>
                <w:rFonts w:hint="eastAsia" w:ascii="宋体" w:hAnsi="宋体" w:cs="宋体"/>
                <w:color w:val="auto"/>
                <w:highlight w:val="none"/>
                <w:lang w:val="en-US" w:eastAsia="zh-CN"/>
              </w:rPr>
              <w:t xml:space="preserve">销售</w:t>
            </w:r>
            <w:r>
              <w:rPr>
                <w:rFonts w:hint="eastAsia" w:ascii="宋体" w:hAnsi="宋体" w:cs="宋体"/>
                <w:color w:val="auto"/>
                <w:highlight w:val="none"/>
              </w:rPr>
              <w:t xml:space="preserve">业绩</w:t>
            </w:r>
            <w:r>
              <w:rPr>
                <w:rFonts w:hint="eastAsia" w:ascii="宋体" w:hAnsi="宋体" w:cs="宋体"/>
                <w:color w:val="auto"/>
                <w:highlight w:val="none"/>
                <w:lang w:val="en-US" w:eastAsia="zh-CN"/>
              </w:rPr>
              <w:t xml:space="preserve">的（类似业绩中须包含本项目所投产品中任意一项或以上）</w:t>
            </w:r>
            <w:r>
              <w:rPr>
                <w:rFonts w:hint="eastAsia" w:ascii="宋体" w:hAnsi="宋体" w:cs="宋体"/>
                <w:color w:val="auto"/>
                <w:highlight w:val="none"/>
              </w:rPr>
              <w:t xml:space="preserve">，每有一项得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分，本项最高得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ind w:left="63"/>
              <w:spacing w:line="360" w:lineRule="auto"/>
              <w:rPr>
                <w:rFonts w:ascii="宋体" w:hAnsi="宋体" w:cs="宋体"/>
                <w:color w:val="auto"/>
                <w:sz w:val="22"/>
                <w:szCs w:val="22"/>
                <w:highlight w:val="none"/>
              </w:rPr>
            </w:pPr>
            <w:r>
              <w:rPr>
                <w:rFonts w:hint="eastAsia" w:ascii="宋体" w:hAnsi="宋体" w:cs="宋体"/>
                <w:color w:val="auto"/>
                <w:highlight w:val="none"/>
              </w:rPr>
              <w:t xml:space="preserve">注：需提供业绩中标通知书或中标网站截图、合同原件扫描件。不提供不得分。</w:t>
            </w:r>
            <w:r/>
          </w:p>
        </w:tc>
      </w:tr>
      <w:tr>
        <w:trPr>
          <w:jc w:val="center"/>
          <w:trHeight w:val="511"/>
        </w:trPr>
        <w:tc>
          <w:tcPr>
            <w:tcW w:w="755" w:type="dxa"/>
            <w:vAlign w:val="center"/>
            <w:textDirection w:val="lrTb"/>
            <w:noWrap w:val="false"/>
          </w:tcPr>
          <w:p>
            <w:pPr>
              <w:ind w:firstLine="220"/>
              <w:jc w:val="left"/>
              <w:spacing w:line="360" w:lineRule="auto"/>
              <w:rPr>
                <w:rFonts w:hint="eastAsia" w:ascii="宋体" w:hAnsi="宋体" w:cs="宋体" w:eastAsiaTheme="minorEastAsia"/>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p>
        </w:tc>
        <w:tc>
          <w:tcPr>
            <w:tcW w:w="1392" w:type="dxa"/>
            <w:vAlign w:val="center"/>
            <w:textDirection w:val="lrTb"/>
            <w:noWrap w:val="false"/>
          </w:tcPr>
          <w:p>
            <w:pPr>
              <w:jc w:val="center"/>
              <w:spacing w:line="360" w:lineRule="auto"/>
              <w:rPr>
                <w:rFonts w:hint="eastAsia" w:ascii="宋体" w:hAnsi="宋体" w:cs="宋体" w:eastAsiaTheme="minorEastAsia"/>
                <w:color w:val="auto"/>
                <w:sz w:val="22"/>
                <w:szCs w:val="22"/>
                <w:highlight w:val="none"/>
                <w:lang w:eastAsia="zh-CN"/>
              </w:rPr>
            </w:pP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响应</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22分</w:t>
            </w:r>
            <w:r>
              <w:rPr>
                <w:rFonts w:hint="eastAsia" w:ascii="宋体" w:hAnsi="宋体" w:cs="宋体"/>
                <w:color w:val="auto"/>
                <w:highlight w:val="none"/>
                <w:lang w:eastAsia="zh-CN"/>
              </w:rPr>
              <w:t xml:space="preserve">）</w:t>
            </w:r>
            <w:r/>
          </w:p>
        </w:tc>
        <w:tc>
          <w:tcPr>
            <w:tcW w:w="1031" w:type="dxa"/>
            <w:vAlign w:val="center"/>
            <w:textDirection w:val="lrTb"/>
            <w:noWrap w:val="false"/>
          </w:tcPr>
          <w:p>
            <w:pPr>
              <w:jc w:val="center"/>
              <w:spacing w:line="360" w:lineRule="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22分</w:t>
            </w:r>
            <w:r/>
          </w:p>
        </w:tc>
        <w:tc>
          <w:tcPr>
            <w:tcW w:w="6159" w:type="dxa"/>
            <w:vAlign w:val="center"/>
            <w:textDirection w:val="lrTb"/>
            <w:noWrap w:val="false"/>
          </w:tcPr>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根据各投标人对本次</w:t>
            </w: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响应情况进行评定，投标人的所有</w:t>
            </w: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满足招标要求的得满分</w:t>
            </w:r>
            <w:r>
              <w:rPr>
                <w:rFonts w:hint="eastAsia" w:ascii="宋体" w:hAnsi="宋体" w:cs="宋体"/>
                <w:color w:val="auto"/>
                <w:highlight w:val="none"/>
                <w:lang w:val="en-US" w:eastAsia="zh-CN"/>
              </w:rPr>
              <w:t xml:space="preserve">22</w:t>
            </w:r>
            <w:r>
              <w:rPr>
                <w:rFonts w:hint="eastAsia" w:ascii="宋体" w:hAnsi="宋体" w:cs="宋体"/>
                <w:color w:val="auto"/>
                <w:highlight w:val="none"/>
              </w:rPr>
              <w:t xml:space="preserve">分。其中加“★”</w:t>
            </w: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为实质性需求，出现负偏离作无效投标处理；加“▲”</w:t>
            </w:r>
            <w:r>
              <w:rPr>
                <w:rFonts w:hint="eastAsia" w:ascii="宋体" w:hAnsi="宋体" w:cs="宋体"/>
                <w:color w:val="auto"/>
                <w:highlight w:val="none"/>
                <w:lang w:val="en-US" w:eastAsia="zh-CN"/>
              </w:rPr>
              <w:t xml:space="preserve">采购需求为重要参数，每项负偏离扣1分；</w:t>
            </w:r>
            <w:r>
              <w:rPr>
                <w:rFonts w:hint="eastAsia" w:ascii="宋体" w:hAnsi="宋体" w:cs="宋体"/>
                <w:color w:val="auto"/>
                <w:highlight w:val="none"/>
              </w:rPr>
              <w:t xml:space="preserve">其他的</w:t>
            </w: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（参数），每项负偏离扣</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分。</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注：①</w:t>
            </w: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（参数）中每一条的要求为一项；</w:t>
            </w:r>
            <w:r>
              <w:rPr>
                <w:rFonts w:hint="eastAsia" w:ascii="宋体" w:hAnsi="宋体" w:cs="宋体"/>
                <w:color w:val="auto"/>
                <w:highlight w:val="none"/>
                <w:lang w:val="en-US" w:eastAsia="zh-CN"/>
              </w:rPr>
              <w:t xml:space="preserve">②</w:t>
            </w:r>
            <w:r>
              <w:rPr>
                <w:rFonts w:hint="eastAsia" w:ascii="宋体" w:hAnsi="宋体" w:cs="宋体"/>
                <w:color w:val="auto"/>
                <w:highlight w:val="none"/>
                <w:lang w:eastAsia="zh-CN"/>
              </w:rPr>
              <w:t xml:space="preserve">采购需求</w:t>
            </w:r>
            <w:r>
              <w:rPr>
                <w:rFonts w:hint="eastAsia" w:ascii="宋体" w:hAnsi="宋体" w:cs="宋体"/>
                <w:color w:val="auto"/>
                <w:highlight w:val="none"/>
              </w:rPr>
              <w:t xml:space="preserve">（参数）中要求提供证明材料的须在投标文件中标注对应页码和序号，便于评委审核。</w:t>
            </w:r>
            <w:r>
              <w:rPr>
                <w:rFonts w:hint="eastAsia" w:ascii="宋体" w:hAnsi="宋体" w:cs="宋体"/>
                <w:color w:val="auto"/>
                <w:highlight w:val="none"/>
                <w:lang w:val="en-US" w:eastAsia="zh-CN"/>
              </w:rPr>
              <w:t xml:space="preserve">③</w:t>
            </w:r>
            <w:r>
              <w:rPr>
                <w:rFonts w:hint="eastAsia" w:ascii="宋体" w:hAnsi="宋体" w:cs="宋体"/>
                <w:color w:val="auto"/>
                <w:highlight w:val="none"/>
              </w:rPr>
              <w:t xml:space="preserve">投标人应按投标产品型号填写真实参数值，不得虚假响应，如经查实，将予以取消中标资格，并提交财政监管部门处理，有可能面临着被列入失信名单的法律风险。</w:t>
            </w:r>
            <w:r/>
          </w:p>
        </w:tc>
      </w:tr>
      <w:tr>
        <w:trPr>
          <w:jc w:val="center"/>
          <w:trHeight w:val="90"/>
        </w:trPr>
        <w:tc>
          <w:tcPr>
            <w:tcW w:w="755" w:type="dxa"/>
            <w:vAlign w:val="center"/>
            <w:vMerge w:val="restart"/>
            <w:textDirection w:val="lrTb"/>
            <w:noWrap w:val="false"/>
          </w:tcPr>
          <w:p>
            <w:pPr>
              <w:pStyle w:val="1022"/>
              <w:ind w:firstLine="0"/>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p>
        </w:tc>
        <w:tc>
          <w:tcPr>
            <w:tcW w:w="1392" w:type="dxa"/>
            <w:vAlign w:val="center"/>
            <w:vMerge w:val="restart"/>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实施方案</w:t>
            </w:r>
            <w:r>
              <w:rPr>
                <w:rFonts w:hint="eastAsia" w:ascii="宋体" w:hAnsi="宋体" w:cs="宋体"/>
                <w:color w:val="auto"/>
                <w:sz w:val="22"/>
                <w:szCs w:val="22"/>
                <w:highlight w:val="none"/>
                <w:lang w:val="en-US" w:eastAsia="zh-CN"/>
              </w:rPr>
              <w:t xml:space="preserve">及售后服务方案</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32</w:t>
            </w:r>
            <w:r>
              <w:rPr>
                <w:rFonts w:hint="eastAsia" w:ascii="宋体" w:hAnsi="宋体" w:cs="宋体"/>
                <w:color w:val="auto"/>
                <w:sz w:val="22"/>
                <w:szCs w:val="22"/>
                <w:highlight w:val="none"/>
              </w:rPr>
              <w:t xml:space="preserve">分）</w:t>
            </w:r>
            <w:r/>
          </w:p>
        </w:tc>
        <w:tc>
          <w:tcPr>
            <w:tcW w:w="1031" w:type="dxa"/>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bidi="zh-CN"/>
              </w:rPr>
              <w:t xml:space="preserve">18</w:t>
            </w:r>
            <w:r>
              <w:rPr>
                <w:rFonts w:hint="eastAsia" w:ascii="宋体" w:hAnsi="宋体" w:cs="宋体"/>
                <w:color w:val="auto"/>
                <w:sz w:val="22"/>
                <w:szCs w:val="22"/>
                <w:highlight w:val="none"/>
                <w:lang w:bidi="zh-CN"/>
              </w:rPr>
              <w:t xml:space="preserve">分</w:t>
            </w:r>
            <w:r/>
          </w:p>
        </w:tc>
        <w:tc>
          <w:tcPr>
            <w:tcW w:w="6159" w:type="dxa"/>
            <w:vAlign w:val="center"/>
            <w:textDirection w:val="lrTb"/>
            <w:noWrap w:val="false"/>
          </w:tcPr>
          <w:p>
            <w:pPr>
              <w:pStyle w:val="1023"/>
              <w:ind w:firstLine="440"/>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根据投标人</w:t>
            </w:r>
            <w:r>
              <w:rPr>
                <w:rFonts w:hint="eastAsia" w:ascii="宋体" w:hAnsi="宋体" w:cs="宋体"/>
                <w:color w:val="auto"/>
                <w:sz w:val="22"/>
                <w:highlight w:val="none"/>
              </w:rPr>
              <w:t xml:space="preserve">制定的实施方案进行综合评分</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实施方案包含：（1）货源组织及包装运输方案；（2）进度计划及人员安排方案；（3）产品质量检验制度、质量保障措施；（4）安全保障措施；（5）安装调式方案、（6）应急方案等。方案包含以上全部内容且有具体详细的阐述，阐述逻辑严谨，符合项目实际需求的得</w:t>
            </w:r>
            <w:r>
              <w:rPr>
                <w:rFonts w:hint="eastAsia" w:ascii="宋体" w:hAnsi="宋体" w:cs="宋体"/>
                <w:color w:val="auto"/>
                <w:sz w:val="22"/>
                <w:highlight w:val="none"/>
                <w:lang w:val="en-US" w:eastAsia="zh-CN"/>
              </w:rPr>
              <w:t xml:space="preserve">18</w:t>
            </w:r>
            <w:r>
              <w:rPr>
                <w:rFonts w:hint="eastAsia" w:ascii="宋体" w:hAnsi="宋体" w:cs="宋体"/>
                <w:color w:val="auto"/>
                <w:sz w:val="22"/>
                <w:highlight w:val="none"/>
              </w:rPr>
              <w:t xml:space="preserve">分，每缺少一项内容的扣</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分，方案中每有一处内容不符合本项目特点和实际需求的扣</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rPr>
              <w:t xml:space="preserve">分，扣完为止。</w:t>
            </w:r>
            <w:r/>
          </w:p>
          <w:p>
            <w:pPr>
              <w:pStyle w:val="1023"/>
              <w:ind w:firstLine="440"/>
              <w:rPr>
                <w:rFonts w:ascii="宋体" w:hAnsi="宋体" w:cs="宋体"/>
                <w:color w:val="auto"/>
                <w:sz w:val="22"/>
                <w:szCs w:val="22"/>
                <w:highlight w:val="none"/>
              </w:rPr>
            </w:pPr>
            <w:r>
              <w:rPr>
                <w:rFonts w:hint="eastAsia" w:ascii="宋体" w:hAnsi="宋体" w:cs="宋体"/>
                <w:color w:val="auto"/>
                <w:sz w:val="22"/>
                <w:highlight w:val="none"/>
              </w:rPr>
              <w:t xml:space="preserve"> 注:内容不符合本项目特点和实际需求是指内容不满足项目要求或与项目无关的或与项目不匹配或项目名称、实施地点、涉及的规范、技术服务标准要求与本项目不一致等情形。</w:t>
            </w:r>
            <w:r/>
          </w:p>
        </w:tc>
      </w:tr>
      <w:tr>
        <w:trPr>
          <w:jc w:val="center"/>
          <w:trHeight w:val="90"/>
        </w:trPr>
        <w:tc>
          <w:tcPr>
            <w:tcW w:w="755" w:type="dxa"/>
            <w:vAlign w:val="center"/>
            <w:vMerge w:val="continue"/>
            <w:textDirection w:val="lrTb"/>
            <w:noWrap w:val="false"/>
          </w:tcPr>
          <w:p>
            <w:pPr>
              <w:pStyle w:val="1022"/>
              <w:ind w:firstLine="0"/>
              <w:jc w:val="cente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392" w:type="dxa"/>
            <w:vAlign w:val="center"/>
            <w:vMerge w:val="continue"/>
            <w:textDirection w:val="lrTb"/>
            <w:noWrap w:val="false"/>
          </w:tcPr>
          <w:p>
            <w:pPr>
              <w:jc w:val="center"/>
              <w:spacing w:line="360" w:lineRule="auto"/>
              <w:rPr>
                <w:rFonts w:ascii="宋体" w:hAnsi="宋体" w:cs="宋体"/>
                <w:color w:val="auto"/>
                <w:sz w:val="22"/>
                <w:szCs w:val="22"/>
                <w:highlight w:val="none"/>
              </w:rPr>
            </w:pPr>
            <w:r>
              <w:rPr>
                <w:rFonts w:ascii="宋体" w:hAnsi="宋体" w:cs="宋体"/>
                <w:color w:val="auto"/>
                <w:sz w:val="22"/>
                <w:szCs w:val="22"/>
                <w:highlight w:val="none"/>
              </w:rPr>
            </w:r>
            <w:r/>
          </w:p>
        </w:tc>
        <w:tc>
          <w:tcPr>
            <w:tcW w:w="1031" w:type="dxa"/>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bidi="zh-CN"/>
              </w:rPr>
              <w:t xml:space="preserve">14</w:t>
            </w:r>
            <w:r>
              <w:rPr>
                <w:rFonts w:hint="eastAsia" w:ascii="宋体" w:hAnsi="宋体" w:cs="宋体"/>
                <w:color w:val="auto"/>
                <w:sz w:val="22"/>
                <w:szCs w:val="22"/>
                <w:highlight w:val="none"/>
                <w:lang w:bidi="zh-CN"/>
              </w:rPr>
              <w:t xml:space="preserve">分</w:t>
            </w:r>
            <w:r/>
          </w:p>
        </w:tc>
        <w:tc>
          <w:tcPr>
            <w:tcW w:w="6159" w:type="dxa"/>
            <w:vAlign w:val="center"/>
            <w:textDirection w:val="lrTb"/>
            <w:noWrap w:val="false"/>
          </w:tcPr>
          <w:p>
            <w:pPr>
              <w:pStyle w:val="1023"/>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w:t>
            </w:r>
            <w:r>
              <w:rPr>
                <w:rFonts w:hint="eastAsia" w:ascii="宋体" w:hAnsi="宋体" w:cs="宋体"/>
                <w:color w:val="auto"/>
                <w:sz w:val="22"/>
                <w:szCs w:val="22"/>
                <w:highlight w:val="none"/>
                <w:lang w:val="en-US" w:eastAsia="zh-CN"/>
              </w:rPr>
              <w:t xml:space="preserve">投标人</w:t>
            </w:r>
            <w:r>
              <w:rPr>
                <w:rFonts w:hint="eastAsia" w:ascii="宋体" w:hAnsi="宋体" w:cs="宋体"/>
                <w:color w:val="auto"/>
                <w:sz w:val="22"/>
                <w:szCs w:val="22"/>
                <w:highlight w:val="none"/>
              </w:rPr>
              <w:t xml:space="preserve">针对本项目制定的售后服务方案进行综合评分：售后服务方案包含：（1）售后团队设置及分工；（2）售后响应机制及保障措施；（3）退换货实施方案；（4）售后服务质量保障方案；（5）产品使用培训方案等。方案包含以上全部内容且有具体详细的阐述，阐述逻辑严谨，符合项目实际需求的得</w:t>
            </w:r>
            <w:r>
              <w:rPr>
                <w:rFonts w:hint="eastAsia" w:ascii="宋体" w:hAnsi="宋体" w:cs="宋体"/>
                <w:color w:val="auto"/>
                <w:sz w:val="22"/>
                <w:szCs w:val="22"/>
                <w:highlight w:val="none"/>
                <w:lang w:val="en-US" w:eastAsia="zh-CN"/>
              </w:rPr>
              <w:t xml:space="preserve">14</w:t>
            </w:r>
            <w:r>
              <w:rPr>
                <w:rFonts w:hint="eastAsia" w:ascii="宋体" w:hAnsi="宋体" w:cs="宋体"/>
                <w:color w:val="auto"/>
                <w:sz w:val="22"/>
                <w:szCs w:val="22"/>
                <w:highlight w:val="none"/>
              </w:rPr>
              <w:t xml:space="preserve">分，每缺少一项内容的扣</w:t>
            </w:r>
            <w:r>
              <w:rPr>
                <w:rFonts w:hint="eastAsia" w:ascii="宋体" w:hAnsi="宋体" w:cs="宋体"/>
                <w:color w:val="auto"/>
                <w:sz w:val="22"/>
                <w:szCs w:val="22"/>
                <w:highlight w:val="none"/>
                <w:lang w:val="en-US" w:eastAsia="zh-CN"/>
              </w:rPr>
              <w:t xml:space="preserve">2.8</w:t>
            </w:r>
            <w:r>
              <w:rPr>
                <w:rFonts w:hint="eastAsia" w:ascii="宋体" w:hAnsi="宋体" w:cs="宋体"/>
                <w:color w:val="auto"/>
                <w:sz w:val="22"/>
                <w:szCs w:val="22"/>
                <w:highlight w:val="none"/>
              </w:rPr>
              <w:t xml:space="preserve">分，方案中每有一处内容不符合本项目特点和实际需求的扣</w:t>
            </w:r>
            <w:r>
              <w:rPr>
                <w:rFonts w:hint="eastAsia" w:ascii="宋体" w:hAnsi="宋体" w:cs="宋体"/>
                <w:color w:val="auto"/>
                <w:sz w:val="22"/>
                <w:szCs w:val="22"/>
                <w:highlight w:val="none"/>
                <w:lang w:val="en-US" w:eastAsia="zh-CN"/>
              </w:rPr>
              <w:t xml:space="preserve">1.8</w:t>
            </w:r>
            <w:r>
              <w:rPr>
                <w:rFonts w:hint="eastAsia" w:ascii="宋体" w:hAnsi="宋体" w:cs="宋体"/>
                <w:color w:val="auto"/>
                <w:sz w:val="22"/>
                <w:szCs w:val="22"/>
                <w:highlight w:val="none"/>
              </w:rPr>
              <w:t xml:space="preserve">分，扣完为止。</w:t>
            </w:r>
            <w:r/>
          </w:p>
          <w:p>
            <w:pPr>
              <w:pStyle w:val="1023"/>
              <w:ind w:firstLine="440"/>
              <w:rPr>
                <w:rFonts w:ascii="宋体" w:hAnsi="宋体" w:cs="宋体"/>
                <w:color w:val="auto"/>
                <w:sz w:val="22"/>
                <w:szCs w:val="22"/>
                <w:highlight w:val="none"/>
              </w:rPr>
            </w:pPr>
            <w:r>
              <w:rPr>
                <w:rFonts w:hint="eastAsia" w:ascii="宋体" w:hAnsi="宋体" w:cs="宋体"/>
                <w:color w:val="auto"/>
                <w:sz w:val="22"/>
                <w:szCs w:val="22"/>
                <w:highlight w:val="none"/>
              </w:rPr>
              <w:t xml:space="preserve">注:内容不符合本项目特点和实际需求是指内容不满足项目要求或与项目无关的或与项目不匹配或项目名称、实施地点、涉及的规范、技术服务标准要求与本项目不一致等情形。</w:t>
            </w:r>
            <w:r/>
          </w:p>
        </w:tc>
      </w:tr>
    </w:tbl>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注：1、投标人总得分及各分项得分均保留小数点两位，第三位四舍五入。</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针对评分标准中评分的每一条，投标人均应提供相关资料供评委评审，不提供相关资料的视为不具备该项得分的条件。所有提供的材料</w:t>
      </w:r>
      <w:r>
        <w:rPr>
          <w:rFonts w:hint="eastAsia" w:ascii="宋体" w:hAnsi="宋体" w:eastAsia="宋体" w:cs="宋体"/>
          <w:bCs/>
          <w:color w:val="auto"/>
          <w:sz w:val="24"/>
          <w:szCs w:val="24"/>
          <w:highlight w:val="none"/>
        </w:rPr>
        <w:t xml:space="preserve">必须清晰、完整、有效，</w:t>
      </w:r>
      <w:r>
        <w:rPr>
          <w:rFonts w:hint="eastAsia" w:ascii="宋体" w:hAnsi="宋体" w:eastAsia="宋体" w:cs="宋体"/>
          <w:bCs/>
          <w:color w:val="auto"/>
          <w:sz w:val="24"/>
          <w:szCs w:val="24"/>
          <w:highlight w:val="none"/>
        </w:rPr>
        <w:t xml:space="preserve">如未按要求提供，评委有权作出不利于投标人的认定。</w:t>
      </w:r>
      <w:r>
        <w:rPr>
          <w:rFonts w:hint="eastAsia" w:ascii="宋体" w:hAnsi="宋体" w:eastAsia="宋体" w:cs="宋体"/>
          <w:bCs/>
          <w:color w:val="auto"/>
          <w:sz w:val="24"/>
          <w:szCs w:val="24"/>
          <w:highlight w:val="none"/>
        </w:rPr>
        <w:t xml:space="preserve">缺失、不符或不提供者，对应项不得分。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05"/>
        <w:jc w:val="center"/>
        <w:keepNext/>
        <w:spacing w:beforeAutospacing="0" w:afterAutospacing="0" w:line="360" w:lineRule="auto"/>
        <w:rPr>
          <w:rFonts w:ascii="黑体" w:hAnsi="宋体" w:eastAsia="黑体" w:cs="黑体"/>
          <w:color w:val="auto"/>
          <w:sz w:val="44"/>
          <w:szCs w:val="44"/>
          <w:highlight w:val="none"/>
        </w:rPr>
        <w:outlineLvl w:val="0"/>
      </w:pPr>
      <w:r/>
      <w:bookmarkStart w:id="182" w:name="_Toc21013"/>
      <w:r>
        <w:rPr>
          <w:rFonts w:hint="eastAsia" w:ascii="黑体" w:hAnsi="宋体" w:eastAsia="黑体" w:cs="黑体"/>
          <w:color w:val="auto"/>
          <w:sz w:val="44"/>
          <w:szCs w:val="44"/>
          <w:highlight w:val="none"/>
        </w:rPr>
        <w:t xml:space="preserve">第六章  投标文件格式</w:t>
      </w:r>
      <w:bookmarkEnd w:id="182"/>
      <w:r>
        <w:rPr>
          <w:rFonts w:hint="eastAsia" w:ascii="黑体" w:hAnsi="宋体" w:eastAsia="黑体" w:cs="黑体"/>
          <w:color w:val="auto"/>
          <w:sz w:val="44"/>
          <w:szCs w:val="44"/>
          <w:highlight w:val="none"/>
        </w:rPr>
        <w:t xml:space="preserve"> </w:t>
      </w:r>
      <w:r/>
    </w:p>
    <w:p>
      <w:pPr>
        <w:pStyle w:val="1005"/>
        <w:jc w:val="center"/>
        <w:spacing w:beforeAutospacing="0" w:afterAutospacing="0"/>
        <w:rPr>
          <w:rFonts w:ascii="宋体" w:hAnsi="宋体" w:eastAsia="宋体" w:cs="宋体"/>
          <w:b/>
          <w:color w:val="auto"/>
          <w:sz w:val="72"/>
          <w:szCs w:val="72"/>
          <w:highlight w:val="none"/>
        </w:rPr>
      </w:pPr>
      <w:r/>
      <w:bookmarkStart w:id="183" w:name="_Toc120614282"/>
      <w:r/>
      <w:bookmarkEnd w:id="183"/>
      <w:r/>
      <w:bookmarkStart w:id="184" w:name="_Toc49090576"/>
      <w:r/>
      <w:bookmarkEnd w:id="184"/>
      <w:r/>
      <w:bookmarkStart w:id="185" w:name="_Hlt26671244"/>
      <w:r/>
      <w:bookmarkStart w:id="186" w:name="_Toc26554094"/>
      <w:r/>
      <w:bookmarkStart w:id="187" w:name="_Hlt26955039"/>
      <w:r/>
      <w:r/>
    </w:p>
    <w:p>
      <w:pPr>
        <w:pStyle w:val="1005"/>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1005"/>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100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100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10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10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both"/>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ind w:left="480"/>
        <w:jc w:val="both"/>
        <w:spacing w:beforeAutospacing="0" w:afterAutospacing="0"/>
        <w:rPr>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ind w:firstLine="480"/>
        <w:jc w:val="left"/>
        <w:tabs>
          <w:tab w:val="left" w:pos="1331" w:leader="none"/>
        </w:tabs>
        <w:rPr>
          <w:iCs/>
          <w:color w:val="auto"/>
          <w:sz w:val="24"/>
          <w:highlight w:val="none"/>
        </w:rPr>
      </w:pPr>
      <w:r>
        <w:rPr>
          <w:rFonts w:hint="eastAsia" w:ascii="宋体" w:hAnsi="宋体" w:eastAsia="宋体" w:cs="宋体"/>
          <w:iCs/>
          <w:color w:val="auto"/>
          <w:sz w:val="24"/>
          <w:highlight w:val="none"/>
        </w:rPr>
        <w:t xml:space="preserve">二、</w:t>
      </w:r>
      <w:r>
        <w:rPr>
          <w:rFonts w:hint="eastAsia" w:ascii="宋体" w:hAnsi="宋体" w:cs="宋体"/>
          <w:color w:val="auto"/>
          <w:sz w:val="24"/>
          <w:highlight w:val="none"/>
        </w:rPr>
        <w:t xml:space="preserve">2024年或2025年度</w:t>
      </w:r>
      <w:r>
        <w:rPr>
          <w:rFonts w:hint="eastAsia" w:asciiTheme="minorEastAsia" w:hAnsiTheme="minorEastAsia" w:cstheme="minorEastAsia"/>
          <w:color w:val="auto"/>
          <w:sz w:val="24"/>
          <w:highlight w:val="none"/>
        </w:rPr>
        <w:t xml:space="preserve">的财务状况报表</w:t>
      </w:r>
      <w:r>
        <w:rPr>
          <w:rFonts w:hint="eastAsia" w:ascii="宋体" w:hAnsi="宋体" w:eastAsia="宋体" w:cs="宋体"/>
          <w:iCs/>
          <w:color w:val="auto"/>
          <w:sz w:val="24"/>
          <w:highlight w:val="none"/>
        </w:rPr>
        <w:t xml:space="preserve">（至少提供资产负债表、利润表、现金流量表，</w:t>
      </w:r>
      <w:r>
        <w:rPr>
          <w:rFonts w:hint="eastAsia" w:ascii="宋体" w:hAnsi="宋体" w:eastAsia="宋体" w:cs="宋体"/>
          <w:iCs/>
          <w:color w:val="auto"/>
          <w:sz w:val="24"/>
          <w:highlight w:val="none"/>
        </w:rPr>
        <w:t xml:space="preserve">投标人成立不满一年无需提供）</w:t>
      </w:r>
      <w:r/>
    </w:p>
    <w:p>
      <w:pPr>
        <w:pStyle w:val="1005"/>
        <w:ind w:left="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七、法人授权书</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八、投标函</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九、中小企业声明函</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十一、关于符合本国产品标准的声明函</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十二、联合体协议</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十三、投标分项报价表</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十四、技术要求响应及偏离表</w:t>
      </w:r>
      <w:r/>
    </w:p>
    <w:p>
      <w:pPr>
        <w:pStyle w:val="1005"/>
        <w:ind w:firstLine="480"/>
        <w:jc w:val="both"/>
        <w:spacing w:beforeAutospacing="0" w:afterAutospacing="0"/>
        <w:rPr>
          <w:iCs/>
          <w:color w:val="auto"/>
          <w:highlight w:val="none"/>
        </w:rPr>
      </w:pPr>
      <w:r>
        <w:rPr>
          <w:rFonts w:hint="eastAsia" w:ascii="宋体" w:hAnsi="宋体" w:eastAsia="宋体" w:cs="宋体"/>
          <w:iCs/>
          <w:color w:val="auto"/>
          <w:highlight w:val="none"/>
        </w:rPr>
        <w:t xml:space="preserve">十五、商务要求响应及偏离表</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十六、开标一览表</w:t>
      </w:r>
      <w:r/>
    </w:p>
    <w:p>
      <w:pPr>
        <w:ind w:firstLine="480"/>
        <w:widowControl/>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十七、技术方案、服务承诺、培训承诺等</w:t>
      </w:r>
      <w:r/>
    </w:p>
    <w:p>
      <w:pPr>
        <w:pStyle w:val="1005"/>
        <w:ind w:firstLine="480"/>
        <w:jc w:val="both"/>
        <w:spacing w:beforeAutospacing="0" w:afterAutospacing="0"/>
        <w:rPr>
          <w:rFonts w:ascii="宋体" w:hAnsi="宋体" w:eastAsia="宋体" w:cs="宋体"/>
          <w:iCs/>
          <w:color w:val="auto"/>
          <w:highlight w:val="none"/>
        </w:rPr>
      </w:pPr>
      <w:r>
        <w:rPr>
          <w:rFonts w:hint="eastAsia" w:ascii="宋体" w:hAnsi="宋体" w:eastAsia="宋体" w:cs="宋体"/>
          <w:iCs/>
          <w:color w:val="auto"/>
          <w:highlight w:val="none"/>
        </w:rPr>
        <w:t xml:space="preserve">十八、盐城市政府采购事前信用承诺书</w:t>
      </w:r>
      <w:r/>
    </w:p>
    <w:p>
      <w:pPr>
        <w:pStyle w:val="1005"/>
        <w:ind w:firstLine="480"/>
        <w:jc w:val="both"/>
        <w:spacing w:beforeAutospacing="0" w:afterAutospacing="0" w:line="0" w:lineRule="atLeast"/>
        <w:rPr>
          <w:color w:val="auto"/>
          <w:highlight w:val="none"/>
        </w:rPr>
      </w:pPr>
      <w:r>
        <w:rPr>
          <w:color w:val="auto"/>
          <w:highlight w:val="none"/>
        </w:rPr>
        <w:t xml:space="preserve"> </w:t>
      </w:r>
      <w:r/>
    </w:p>
    <w:p>
      <w:pPr>
        <w:pStyle w:val="1005"/>
        <w:ind w:firstLine="480"/>
        <w:jc w:val="both"/>
        <w:spacing w:beforeAutospacing="0" w:afterAutospacing="0" w:line="0" w:lineRule="atLeast"/>
        <w:rPr>
          <w:color w:val="auto"/>
          <w:highlight w:val="none"/>
        </w:rPr>
      </w:pPr>
      <w:r>
        <w:rPr>
          <w:color w:val="auto"/>
          <w:highlight w:val="none"/>
        </w:rPr>
        <w:t xml:space="preserve"> </w:t>
      </w:r>
      <w:r/>
    </w:p>
    <w:p>
      <w:pPr>
        <w:pStyle w:val="10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1005"/>
        <w:ind w:firstLine="480"/>
        <w:jc w:val="both"/>
        <w:spacing w:beforeAutospacing="0" w:afterAutospacing="0" w:line="0" w:lineRule="atLeast"/>
        <w:rPr>
          <w:color w:val="auto"/>
          <w:highlight w:val="none"/>
        </w:rPr>
      </w:pPr>
      <w:r>
        <w:rPr>
          <w:color w:val="auto"/>
          <w:highlight w:val="none"/>
        </w:rPr>
        <w:t xml:space="preserve"> </w:t>
      </w:r>
      <w:r/>
    </w:p>
    <w:p>
      <w:pPr>
        <w:pStyle w:val="1005"/>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二、2024年或2025年度的财务状况报表</w:t>
      </w:r>
      <w:r/>
    </w:p>
    <w:p>
      <w:pPr>
        <w:ind w:firstLine="480"/>
        <w:jc w:val="left"/>
        <w:tabs>
          <w:tab w:val="left" w:pos="1331" w:leader="none"/>
        </w:tabs>
        <w:rPr>
          <w:color w:val="auto"/>
          <w:highlight w:val="none"/>
        </w:rPr>
      </w:pPr>
      <w:r>
        <w:rPr>
          <w:rFonts w:hint="eastAsia" w:ascii="宋体" w:hAnsi="宋体" w:eastAsia="宋体" w:cs="宋体"/>
          <w:iCs/>
          <w:color w:val="auto"/>
          <w:sz w:val="24"/>
          <w:highlight w:val="none"/>
        </w:rPr>
        <w:t xml:space="preserve">（至少提供资产负债表、利润表、现金流量表，</w:t>
      </w:r>
      <w:r>
        <w:rPr>
          <w:rFonts w:hint="eastAsia" w:ascii="宋体" w:hAnsi="宋体" w:eastAsia="宋体" w:cs="宋体"/>
          <w:iCs/>
          <w:color w:val="auto"/>
          <w:highlight w:val="none"/>
        </w:rPr>
        <w:t xml:space="preserve">投标人成立不满一年无需提供）</w:t>
      </w:r>
      <w:r/>
    </w:p>
    <w:p>
      <w:pPr>
        <w:pStyle w:val="10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100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0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05"/>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100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1005"/>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1005"/>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100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100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1005"/>
        <w:jc w:val="center"/>
        <w:spacing w:beforeAutospacing="0" w:afterAutospacing="0"/>
        <w:rPr>
          <w:rFonts w:ascii="黑体" w:hAnsi="宋体" w:eastAsia="黑体" w:cs="黑体"/>
          <w:i/>
          <w:color w:val="auto"/>
          <w:sz w:val="32"/>
          <w:szCs w:val="32"/>
          <w:highlight w:val="none"/>
          <w:u w:val="single"/>
        </w:rPr>
      </w:pPr>
      <w:r/>
      <w:bookmarkStart w:id="188" w:name="_Toc120614284"/>
      <w:r/>
      <w:r/>
    </w:p>
    <w:p>
      <w:pPr>
        <w:pStyle w:val="10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0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0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0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1005"/>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10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rPr>
        <w:t xml:space="preserve">JSZC-320903-YCTX-G2026-0023</w:t>
      </w:r>
      <w:r>
        <w:rPr>
          <w:rFonts w:ascii="Times New Roman" w:hAnsi="Times New Roman"/>
          <w:color w:val="auto"/>
          <w:highlight w:val="none"/>
        </w:rPr>
        <w:t xml:space="preserve">号项目采购活动的合法代理人，以本单位名义全权处理一切与该项目采购有关的事务。</w:t>
      </w:r>
      <w:r/>
    </w:p>
    <w:p>
      <w:pPr>
        <w:pStyle w:val="10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100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1005"/>
        <w:jc w:val="both"/>
        <w:spacing w:beforeAutospacing="0" w:afterAutospacing="0"/>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1005"/>
        <w:ind w:firstLine="480"/>
        <w:jc w:val="both"/>
        <w:spacing w:beforeAutospacing="0" w:afterAutospacing="0"/>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10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10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日期：</w:t>
      </w:r>
      <w:bookmarkStart w:id="189" w:name="_Hlt26671380"/>
      <w:r/>
      <w:bookmarkStart w:id="190" w:name="_格式3__银行出具的资信证明"/>
      <w:r/>
      <w:bookmarkStart w:id="191" w:name="_Hlt26955070"/>
      <w:r>
        <w:rPr>
          <w:rFonts w:ascii="Times New Roman" w:hAnsi="Times New Roman"/>
          <w:color w:val="auto"/>
          <w:highlight w:val="none"/>
          <w:u w:val="single"/>
        </w:rPr>
        <w:t xml:space="preserve">                                         </w:t>
      </w:r>
      <w:r/>
    </w:p>
    <w:p>
      <w:pPr>
        <w:pStyle w:val="1005"/>
        <w:ind w:firstLine="3390"/>
        <w:jc w:val="both"/>
        <w:keepLines/>
        <w:keepNext/>
        <w:spacing w:before="260" w:beforeAutospacing="0" w:after="260" w:afterAutospacing="0" w:line="415" w:lineRule="auto"/>
        <w:rPr>
          <w:rFonts w:ascii="宋体" w:hAnsi="宋体" w:eastAsia="宋体" w:cs="宋体"/>
          <w:b/>
          <w:color w:val="auto"/>
          <w:highlight w:val="none"/>
        </w:rPr>
      </w:pPr>
      <w:r>
        <w:rPr>
          <w:color w:val="auto"/>
          <w:highlight w:val="none"/>
        </w:rPr>
        <w:t xml:space="preserve"> </w:t>
      </w:r>
      <w:r>
        <w:rPr>
          <w:rFonts w:hint="eastAsia" w:ascii="宋体" w:hAnsi="宋体" w:eastAsia="宋体" w:cs="宋体"/>
          <w:b/>
          <w:color w:val="auto"/>
          <w:highlight w:val="none"/>
        </w:rPr>
        <w:t xml:space="preserve"> </w:t>
      </w:r>
      <w:r/>
    </w:p>
    <w:p>
      <w:pPr>
        <w:rPr>
          <w:rFonts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1005"/>
        <w:ind w:firstLine="3390"/>
        <w:jc w:val="both"/>
        <w:keepLines/>
        <w:keepNext/>
        <w:spacing w:before="260" w:beforeAutospacing="0" w:after="260" w:afterAutospacing="0" w:line="415" w:lineRule="auto"/>
        <w:rPr>
          <w:color w:val="auto"/>
          <w:highlight w:val="none"/>
        </w:rPr>
      </w:pPr>
      <w:r>
        <w:rPr>
          <w:rFonts w:hint="eastAsia" w:ascii="黑体" w:hAnsi="宋体" w:eastAsia="黑体" w:cs="黑体"/>
          <w:b/>
          <w:i/>
          <w:color w:val="auto"/>
          <w:sz w:val="32"/>
          <w:szCs w:val="32"/>
          <w:highlight w:val="none"/>
          <w:u w:val="single"/>
        </w:rPr>
        <w:t xml:space="preserve">八、投标函</w:t>
      </w:r>
      <w:r/>
    </w:p>
    <w:p>
      <w:pPr>
        <w:pStyle w:val="1005"/>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eastAsia="宋体" w:asciiTheme="minorEastAsia" w:hAnsiTheme="minorEastAsia" w:cstheme="minorEastAsia"/>
          <w:bCs/>
          <w:color w:val="auto"/>
          <w:highlight w:val="none"/>
          <w:u w:val="single"/>
          <w:lang w:eastAsia="zh-CN"/>
        </w:rPr>
        <w:t xml:space="preserve">盐城市盐都区应急管理局</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根据贵方的JSZC-320903-YCTX-G2026-0023号招标文件，正式授权下述签字人_________________(姓名)代表我方______________（投标人的名称），全权处理本次项目投标的有关事宜。</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10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100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10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1005"/>
        <w:ind w:firstLine="240"/>
        <w:jc w:val="center"/>
        <w:spacing w:beforeAutospacing="0" w:afterAutospacing="0" w:line="0" w:lineRule="atLeast"/>
        <w:rPr>
          <w:color w:val="auto"/>
          <w:highlight w:val="none"/>
        </w:rPr>
      </w:pPr>
      <w:r>
        <w:rPr>
          <w:color w:val="auto"/>
          <w:highlight w:val="none"/>
        </w:rPr>
        <w:t xml:space="preserve"> </w:t>
      </w:r>
      <w:r/>
    </w:p>
    <w:p>
      <w:pPr>
        <w:pStyle w:val="1005"/>
        <w:ind w:firstLine="240"/>
        <w:jc w:val="center"/>
        <w:spacing w:beforeAutospacing="0" w:afterAutospacing="0" w:line="0" w:lineRule="atLeast"/>
        <w:rPr>
          <w:color w:val="auto"/>
          <w:highlight w:val="none"/>
        </w:rPr>
      </w:pPr>
      <w:r>
        <w:rPr>
          <w:color w:val="auto"/>
          <w:highlight w:val="none"/>
        </w:rPr>
        <w:t xml:space="preserve"> </w:t>
      </w:r>
      <w:r/>
    </w:p>
    <w:p>
      <w:pPr>
        <w:pStyle w:val="1005"/>
        <w:ind w:firstLine="240"/>
        <w:jc w:val="center"/>
        <w:spacing w:beforeAutospacing="0" w:afterAutospacing="0" w:line="0" w:lineRule="atLeast"/>
        <w:rPr>
          <w:color w:val="auto"/>
          <w:highlight w:val="none"/>
        </w:rPr>
      </w:pPr>
      <w:r>
        <w:rPr>
          <w:color w:val="auto"/>
          <w:highlight w:val="none"/>
        </w:rPr>
        <w:t xml:space="preserve"> </w:t>
      </w:r>
      <w:r/>
    </w:p>
    <w:p>
      <w:pPr>
        <w:pStyle w:val="1005"/>
        <w:ind w:firstLine="240"/>
        <w:jc w:val="center"/>
        <w:spacing w:beforeAutospacing="0" w:afterAutospacing="0" w:line="0" w:lineRule="atLeast"/>
        <w:rPr>
          <w:color w:val="auto"/>
          <w:highlight w:val="none"/>
        </w:rPr>
      </w:pPr>
      <w:r>
        <w:rPr>
          <w:color w:val="auto"/>
          <w:highlight w:val="none"/>
        </w:rPr>
        <w:t xml:space="preserve"> </w:t>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r>
      <w:r/>
    </w:p>
    <w:p>
      <w:pPr>
        <w:pStyle w:val="1005"/>
        <w:ind w:firstLine="240"/>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九、中小企业声明函（货物）</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lang w:eastAsia="zh-CN"/>
        </w:rPr>
        <w:t xml:space="preserve">盐城市盐都区应急管理局</w:t>
      </w:r>
      <w:r>
        <w:rPr>
          <w:rFonts w:hint="eastAsia"/>
          <w:color w:val="auto"/>
          <w:sz w:val="24"/>
          <w:highlight w:val="none"/>
        </w:rPr>
        <w:t xml:space="preserve">组织的</w:t>
      </w:r>
      <w:r>
        <w:rPr>
          <w:rFonts w:hint="eastAsia"/>
          <w:color w:val="auto"/>
          <w:sz w:val="24"/>
          <w:highlight w:val="none"/>
          <w:u w:val="single"/>
        </w:rPr>
        <w:t xml:space="preserve">（单位名称)</w:t>
      </w:r>
      <w:r>
        <w:rPr>
          <w:rFonts w:hint="eastAsia"/>
          <w:color w:val="auto"/>
          <w:sz w:val="24"/>
          <w:highlight w:val="none"/>
        </w:rPr>
        <w:t xml:space="preserve">，采购编号为JSZC-320903-YCTX-G2026-0023的</w:t>
      </w:r>
      <w:r>
        <w:rPr>
          <w:rFonts w:hint="eastAsia"/>
          <w:color w:val="auto"/>
          <w:sz w:val="24"/>
          <w:highlight w:val="none"/>
          <w:u w:val="single"/>
        </w:rPr>
        <w:t xml:space="preserve">（项目名称）       </w:t>
      </w:r>
      <w:r>
        <w:rPr>
          <w:rFonts w:hint="eastAsia"/>
          <w:color w:val="auto"/>
          <w:sz w:val="24"/>
          <w:highlight w:val="none"/>
        </w:rPr>
        <w:t xml:space="preserve">的采购活动，提供的货物全部由符合政策要求的中小企业制造。相关企业（含联合体中的中小企业、签订分包意向协议的中小企业）的具体情况如下：</w:t>
      </w:r>
      <w:r/>
    </w:p>
    <w:p>
      <w:pPr>
        <w:pStyle w:val="1005"/>
        <w:ind w:firstLine="360"/>
        <w:jc w:val="both"/>
        <w:spacing w:beforeAutospacing="0" w:afterAutospacing="0" w:line="360" w:lineRule="auto"/>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1005"/>
        <w:ind w:firstLine="360"/>
        <w:jc w:val="both"/>
        <w:spacing w:beforeAutospacing="0" w:afterAutospacing="0" w:line="360" w:lineRule="auto"/>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1005"/>
        <w:ind w:firstLine="360"/>
        <w:jc w:val="both"/>
        <w:spacing w:beforeAutospacing="0" w:afterAutospacing="0" w:line="360" w:lineRule="auto"/>
        <w:rPr>
          <w:color w:val="auto"/>
          <w:highlight w:val="none"/>
        </w:rPr>
      </w:pPr>
      <w:r>
        <w:rPr>
          <w:rFonts w:hint="eastAsia"/>
          <w:color w:val="auto"/>
          <w:highlight w:val="none"/>
        </w:rPr>
        <w:t xml:space="preserve">……</w:t>
      </w:r>
      <w:r/>
    </w:p>
    <w:p>
      <w:pPr>
        <w:pStyle w:val="1005"/>
        <w:ind w:firstLine="360"/>
        <w:jc w:val="both"/>
        <w:spacing w:beforeAutospacing="0" w:afterAutospacing="0"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1005"/>
        <w:ind w:firstLine="360"/>
        <w:jc w:val="both"/>
        <w:spacing w:beforeAutospacing="0" w:afterAutospacing="0" w:line="360" w:lineRule="auto"/>
        <w:rPr>
          <w:color w:val="auto"/>
          <w:highlight w:val="none"/>
        </w:rPr>
      </w:pPr>
      <w:r>
        <w:rPr>
          <w:rFonts w:hint="eastAsia"/>
          <w:color w:val="auto"/>
          <w:highlight w:val="none"/>
        </w:rPr>
        <w:t xml:space="preserve">本企业对上述声明内容的真实性负责。如有虚假，将依法承担相应责任</w:t>
      </w:r>
      <w:r/>
    </w:p>
    <w:p>
      <w:pPr>
        <w:pStyle w:val="1005"/>
        <w:ind w:right="720"/>
        <w:jc w:val="both"/>
        <w:spacing w:beforeAutospacing="0" w:afterAutospacing="0" w:line="360" w:lineRule="auto"/>
        <w:rPr>
          <w:color w:val="auto"/>
          <w:highlight w:val="none"/>
        </w:rPr>
      </w:pPr>
      <w:r>
        <w:rPr>
          <w:color w:val="auto"/>
          <w:highlight w:val="none"/>
        </w:rPr>
        <w:t xml:space="preserve"> </w:t>
      </w:r>
      <w:r/>
    </w:p>
    <w:p>
      <w:pPr>
        <w:pStyle w:val="1005"/>
        <w:ind w:right="180" w:firstLine="360"/>
        <w:jc w:val="right"/>
        <w:spacing w:beforeAutospacing="0" w:afterAutospacing="0" w:line="360" w:lineRule="auto"/>
        <w:rPr>
          <w:color w:val="auto"/>
          <w:highlight w:val="none"/>
        </w:rPr>
      </w:pPr>
      <w:r>
        <w:rPr>
          <w:rFonts w:hint="eastAsia"/>
          <w:color w:val="auto"/>
          <w:highlight w:val="none"/>
        </w:rPr>
        <w:t xml:space="preserve">企业名称（加盖CA电子公章）：</w:t>
      </w:r>
      <w:r/>
    </w:p>
    <w:p>
      <w:pPr>
        <w:pStyle w:val="1005"/>
        <w:ind w:right="480" w:firstLine="5400"/>
        <w:jc w:val="both"/>
        <w:spacing w:beforeAutospacing="0" w:afterAutospacing="0" w:line="360" w:lineRule="auto"/>
        <w:rPr>
          <w:color w:val="auto"/>
          <w:highlight w:val="none"/>
        </w:rPr>
      </w:pPr>
      <w:r>
        <w:rPr>
          <w:rFonts w:hint="eastAsia"/>
          <w:color w:val="auto"/>
          <w:highlight w:val="none"/>
        </w:rPr>
        <w:t xml:space="preserve">日  期：</w:t>
      </w:r>
      <w:r/>
    </w:p>
    <w:p>
      <w:pPr>
        <w:pStyle w:val="1005"/>
        <w:ind w:firstLine="360"/>
        <w:jc w:val="both"/>
        <w:spacing w:beforeAutospacing="0" w:afterAutospacing="0" w:line="360" w:lineRule="auto"/>
        <w:rPr>
          <w:color w:val="auto"/>
          <w:highlight w:val="none"/>
        </w:rPr>
      </w:pPr>
      <w:r>
        <w:rPr>
          <w:color w:val="auto"/>
          <w:highlight w:val="none"/>
        </w:rPr>
        <w:t xml:space="preserve"> </w:t>
      </w:r>
      <w:r/>
    </w:p>
    <w:p>
      <w:pPr>
        <w:pStyle w:val="1005"/>
        <w:ind w:firstLine="480"/>
        <w:jc w:val="both"/>
        <w:spacing w:beforeAutospacing="0" w:afterAutospacing="0" w:line="360" w:lineRule="auto"/>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1005"/>
        <w:ind w:firstLine="480"/>
        <w:jc w:val="both"/>
        <w:spacing w:beforeAutospacing="0" w:afterAutospacing="0" w:line="360" w:lineRule="auto"/>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100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1005"/>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1005"/>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005"/>
        <w:ind w:firstLine="480"/>
        <w:jc w:val="both"/>
        <w:spacing w:beforeAutospacing="0" w:afterAutospacing="0" w:line="360" w:lineRule="auto"/>
        <w:rPr>
          <w:color w:val="auto"/>
          <w:highlight w:val="none"/>
        </w:rPr>
      </w:pPr>
      <w:r>
        <w:rPr>
          <w:color w:val="auto"/>
          <w:highlight w:val="none"/>
        </w:rPr>
        <w:t xml:space="preserve"> </w:t>
      </w:r>
      <w:r/>
    </w:p>
    <w:p>
      <w:pPr>
        <w:pStyle w:val="1005"/>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005"/>
        <w:ind w:firstLine="624"/>
        <w:jc w:val="both"/>
        <w:spacing w:beforeAutospacing="0" w:afterAutospacing="0" w:line="360" w:lineRule="auto"/>
        <w:rPr>
          <w:color w:val="auto"/>
          <w:highlight w:val="none"/>
        </w:rPr>
      </w:pPr>
      <w:r>
        <w:rPr>
          <w:color w:val="auto"/>
          <w:highlight w:val="none"/>
        </w:rPr>
        <w:t xml:space="preserve"> </w:t>
      </w:r>
      <w:r/>
    </w:p>
    <w:p>
      <w:pPr>
        <w:pStyle w:val="1005"/>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highlight w:val="none"/>
        </w:rPr>
        <w:t xml:space="preserve">             </w:t>
      </w:r>
      <w:r>
        <w:rPr>
          <w:rFonts w:hint="eastAsia" w:ascii="宋体" w:hAnsi="宋体" w:eastAsia="宋体" w:cs="宋体"/>
          <w:color w:val="auto"/>
          <w:highlight w:val="none"/>
        </w:rPr>
        <w:t xml:space="preserve">          供应商全称（加盖CA电子公章）：</w:t>
      </w:r>
      <w:r/>
    </w:p>
    <w:p>
      <w:pPr>
        <w:pStyle w:val="1005"/>
        <w:ind w:right="1560" w:firstLine="480"/>
        <w:jc w:val="center"/>
        <w:spacing w:beforeAutospacing="0" w:afterAutospacing="0" w:line="360" w:lineRule="auto"/>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1005"/>
        <w:jc w:val="center"/>
        <w:spacing w:beforeAutospacing="0" w:afterAutospacing="0" w:line="360" w:lineRule="auto"/>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1005"/>
        <w:jc w:val="center"/>
        <w:spacing w:beforeAutospacing="0" w:afterAutospacing="0"/>
        <w:rPr>
          <w:b/>
          <w:bCs/>
          <w:color w:val="auto"/>
          <w:highlight w:val="none"/>
        </w:rPr>
      </w:pPr>
      <w:r>
        <w:rPr>
          <w:rFonts w:ascii="黑体" w:hAnsi="宋体" w:eastAsia="黑体" w:cs="黑体"/>
          <w:b/>
          <w:bCs/>
          <w:color w:val="auto"/>
          <w:sz w:val="32"/>
          <w:szCs w:val="32"/>
          <w:highlight w:val="none"/>
        </w:rPr>
        <w:t xml:space="preserve">十一、关于符合本国产品标准的声明函（采购包号：**）</w:t>
      </w:r>
      <w:r/>
    </w:p>
    <w:p>
      <w:pPr>
        <w:pStyle w:val="1005"/>
        <w:ind w:firstLine="420"/>
        <w:jc w:val="both"/>
        <w:spacing w:beforeAutospacing="0" w:afterAutospacing="0"/>
        <w:rPr>
          <w:b/>
          <w:bCs/>
          <w:color w:val="auto"/>
          <w:highlight w:val="none"/>
        </w:rPr>
      </w:pPr>
      <w:r>
        <w:rPr>
          <w:rFonts w:ascii="Arial" w:hAnsi="Arial" w:cs="Arial"/>
          <w:b/>
          <w:bCs/>
          <w:color w:val="auto"/>
          <w:highlight w:val="none"/>
        </w:rPr>
        <w:t xml:space="preserve"> </w:t>
      </w:r>
      <w:r/>
    </w:p>
    <w:p>
      <w:pPr>
        <w:pStyle w:val="1005"/>
        <w:ind w:firstLine="420"/>
        <w:jc w:val="both"/>
        <w:spacing w:beforeAutospacing="0" w:afterAutospacing="0"/>
        <w:rPr>
          <w:b/>
          <w:bCs/>
          <w:color w:val="auto"/>
          <w:highlight w:val="none"/>
        </w:rPr>
      </w:pPr>
      <w:r>
        <w:rPr>
          <w:rFonts w:ascii="宋体" w:hAnsi="宋体" w:eastAsia="宋体" w:cs="宋体"/>
          <w:b/>
          <w:bCs/>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1.</w:t>
      </w:r>
      <w:r>
        <w:rPr>
          <w:rFonts w:ascii="宋体" w:hAnsi="宋体" w:eastAsia="宋体" w:cs="宋体"/>
          <w:b/>
          <w:bCs/>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vertAlign w:val="superscript"/>
        </w:rPr>
        <w:t xml:space="preserve">1</w:t>
      </w:r>
      <w:r>
        <w:rPr>
          <w:rFonts w:ascii="宋体" w:hAnsi="宋体" w:eastAsia="宋体" w:cs="宋体"/>
          <w:b/>
          <w:bCs/>
          <w:color w:val="auto"/>
          <w:highlight w:val="none"/>
          <w:shd w:val="clear" w:color="auto" w:fill="ffffff"/>
        </w:rPr>
        <w:t xml:space="preserve">，生产厂为</w:t>
      </w:r>
      <w:r>
        <w:rPr>
          <w:rFonts w:ascii="宋体" w:hAnsi="宋体" w:eastAsia="宋体" w:cs="宋体"/>
          <w:b/>
          <w:bCs/>
          <w:color w:val="auto"/>
          <w:highlight w:val="none"/>
          <w:u w:val="single"/>
          <w:shd w:val="clear" w:color="auto" w:fill="ffffff"/>
        </w:rPr>
        <w:t xml:space="preserve">（厂名）</w:t>
      </w:r>
      <w:r>
        <w:rPr>
          <w:rFonts w:ascii="宋体" w:hAnsi="宋体" w:eastAsia="宋体" w:cs="宋体"/>
          <w:b/>
          <w:bCs/>
          <w:color w:val="auto"/>
          <w:highlight w:val="none"/>
          <w:shd w:val="clear" w:color="auto" w:fill="ffffff"/>
          <w:vertAlign w:val="superscript"/>
        </w:rPr>
        <w:t xml:space="preserve">2</w:t>
      </w:r>
      <w:r>
        <w:rPr>
          <w:rFonts w:ascii="宋体" w:hAnsi="宋体" w:eastAsia="宋体" w:cs="宋体"/>
          <w:b/>
          <w:bCs/>
          <w:color w:val="auto"/>
          <w:highlight w:val="none"/>
          <w:shd w:val="clear" w:color="auto" w:fill="ffffff"/>
        </w:rPr>
        <w:t xml:space="preserve">，厂址为</w:t>
      </w:r>
      <w:r>
        <w:rPr>
          <w:rFonts w:ascii="宋体" w:hAnsi="宋体" w:eastAsia="宋体" w:cs="宋体"/>
          <w:b/>
          <w:bCs/>
          <w:color w:val="auto"/>
          <w:highlight w:val="none"/>
          <w:u w:val="single"/>
          <w:shd w:val="clear" w:color="auto" w:fill="ffffff"/>
        </w:rPr>
        <w:t xml:space="preserve">（生产厂址）</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 （产品名称1）</w:t>
      </w:r>
      <w:r>
        <w:rPr>
          <w:rFonts w:ascii="宋体" w:hAnsi="宋体" w:eastAsia="宋体" w:cs="宋体"/>
          <w:b/>
          <w:bCs/>
          <w:color w:val="auto"/>
          <w:highlight w:val="none"/>
          <w:u w:val="single"/>
          <w:shd w:val="clear" w:color="auto" w:fill="ffffff"/>
        </w:rPr>
        <w:t xml:space="preserve"> </w:t>
      </w:r>
      <w:r>
        <w:rPr>
          <w:rFonts w:ascii="宋体" w:hAnsi="宋体" w:eastAsia="宋体" w:cs="宋体"/>
          <w:b/>
          <w:bCs/>
          <w:color w:val="auto"/>
          <w:highlight w:val="none"/>
          <w:shd w:val="clear" w:color="auto" w:fill="ffffff"/>
        </w:rPr>
        <w:t xml:space="preserve">的中国境内生产的组件成本占比≥</w:t>
      </w:r>
      <w:r>
        <w:rPr>
          <w:rFonts w:ascii="宋体" w:hAnsi="宋体" w:eastAsia="宋体" w:cs="宋体"/>
          <w:b/>
          <w:bCs/>
          <w:strike/>
          <w:color w:val="auto"/>
          <w:highlight w:val="none"/>
          <w:u w:val="single"/>
          <w:shd w:val="clear" w:color="auto" w:fill="ffffff"/>
        </w:rPr>
        <w:t xml:space="preserve">（规定比例）</w:t>
      </w:r>
      <w:r>
        <w:rPr>
          <w:rFonts w:ascii="宋体" w:hAnsi="宋体" w:eastAsia="宋体" w:cs="宋体"/>
          <w:b/>
          <w:bCs/>
          <w:strike/>
          <w:color w:val="auto"/>
          <w:highlight w:val="none"/>
          <w:shd w:val="clear" w:color="auto" w:fill="ffffff"/>
          <w:vertAlign w:val="superscript"/>
        </w:rPr>
        <w:t xml:space="preserve">3</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（关键组件）</w:t>
      </w:r>
      <w:r>
        <w:rPr>
          <w:rFonts w:ascii="宋体" w:hAnsi="宋体" w:eastAsia="宋体" w:cs="宋体"/>
          <w:b/>
          <w:bCs/>
          <w:strike/>
          <w:color w:val="auto"/>
          <w:highlight w:val="none"/>
          <w:shd w:val="clear" w:color="auto" w:fill="ffffff"/>
          <w:vertAlign w:val="superscript"/>
        </w:rPr>
        <w:t xml:space="preserve">4</w:t>
      </w:r>
      <w:r>
        <w:rPr>
          <w:rFonts w:ascii="宋体" w:hAnsi="宋体" w:eastAsia="宋体" w:cs="宋体"/>
          <w:b/>
          <w:bCs/>
          <w:color w:val="auto"/>
          <w:highlight w:val="none"/>
          <w:shd w:val="clear" w:color="auto" w:fill="ffffff"/>
        </w:rPr>
        <w:t xml:space="preserve">在中国境内生产。</w:t>
      </w:r>
      <w:r>
        <w:rPr>
          <w:rFonts w:ascii="宋体" w:hAnsi="宋体" w:eastAsia="宋体" w:cs="宋体"/>
          <w:b/>
          <w:bCs/>
          <w:strike/>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（关键工序）</w:t>
      </w:r>
      <w:r>
        <w:rPr>
          <w:rFonts w:ascii="宋体" w:hAnsi="宋体" w:eastAsia="宋体" w:cs="宋体"/>
          <w:b/>
          <w:bCs/>
          <w:strike/>
          <w:color w:val="auto"/>
          <w:highlight w:val="none"/>
          <w:shd w:val="clear" w:color="auto" w:fill="ffffff"/>
          <w:vertAlign w:val="superscript"/>
        </w:rPr>
        <w:t xml:space="preserve">5</w:t>
      </w:r>
      <w:r>
        <w:rPr>
          <w:rFonts w:ascii="宋体" w:hAnsi="宋体" w:eastAsia="宋体" w:cs="宋体"/>
          <w:b/>
          <w:bCs/>
          <w:color w:val="auto"/>
          <w:highlight w:val="none"/>
          <w:shd w:val="clear" w:color="auto" w:fill="ffffff"/>
        </w:rPr>
        <w:t xml:space="preserve">在中国境内完成。</w:t>
      </w:r>
      <w:r/>
    </w:p>
    <w:p>
      <w:pPr>
        <w:pStyle w:val="100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2.</w:t>
      </w:r>
      <w:r>
        <w:rPr>
          <w:rFonts w:ascii="宋体" w:hAnsi="宋体" w:eastAsia="宋体" w:cs="宋体"/>
          <w:b/>
          <w:bCs/>
          <w:color w:val="auto"/>
          <w:highlight w:val="none"/>
          <w:u w:val="single"/>
          <w:shd w:val="clear" w:color="auto" w:fill="ffffff"/>
        </w:rPr>
        <w:t xml:space="preserve">（产品名称2）</w:t>
      </w:r>
      <w:r>
        <w:rPr>
          <w:rFonts w:ascii="宋体" w:hAnsi="宋体" w:eastAsia="宋体" w:cs="宋体"/>
          <w:b/>
          <w:bCs/>
          <w:color w:val="auto"/>
          <w:highlight w:val="none"/>
          <w:shd w:val="clear" w:color="auto" w:fill="ffffff"/>
        </w:rPr>
        <w:t xml:space="preserve">，生产厂为</w:t>
      </w:r>
      <w:r>
        <w:rPr>
          <w:rFonts w:ascii="宋体" w:hAnsi="宋体" w:eastAsia="宋体" w:cs="宋体"/>
          <w:b/>
          <w:bCs/>
          <w:color w:val="auto"/>
          <w:highlight w:val="none"/>
          <w:u w:val="single"/>
          <w:shd w:val="clear" w:color="auto" w:fill="ffffff"/>
        </w:rPr>
        <w:t xml:space="preserve">（厂名）</w:t>
      </w:r>
      <w:r>
        <w:rPr>
          <w:rFonts w:ascii="宋体" w:hAnsi="宋体" w:eastAsia="宋体" w:cs="宋体"/>
          <w:b/>
          <w:bCs/>
          <w:color w:val="auto"/>
          <w:highlight w:val="none"/>
          <w:shd w:val="clear" w:color="auto" w:fill="ffffff"/>
        </w:rPr>
        <w:t xml:space="preserve">，厂址为</w:t>
      </w:r>
      <w:r>
        <w:rPr>
          <w:rFonts w:ascii="宋体" w:hAnsi="宋体" w:eastAsia="宋体" w:cs="宋体"/>
          <w:b/>
          <w:bCs/>
          <w:color w:val="auto"/>
          <w:highlight w:val="none"/>
          <w:u w:val="single"/>
          <w:shd w:val="clear" w:color="auto" w:fill="ffffff"/>
        </w:rPr>
        <w:t xml:space="preserve">（生产厂址）</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（产品名称2）</w:t>
      </w:r>
      <w:r>
        <w:rPr>
          <w:rFonts w:ascii="宋体" w:hAnsi="宋体" w:eastAsia="宋体" w:cs="宋体"/>
          <w:b/>
          <w:bCs/>
          <w:color w:val="auto"/>
          <w:highlight w:val="none"/>
          <w:shd w:val="clear" w:color="auto" w:fill="ffffff"/>
        </w:rPr>
        <w:t xml:space="preserve">的中国境内生产的组件成本占比≥</w:t>
      </w:r>
      <w:r>
        <w:rPr>
          <w:rFonts w:ascii="宋体" w:hAnsi="宋体" w:eastAsia="宋体" w:cs="宋体"/>
          <w:b/>
          <w:bCs/>
          <w:strike/>
          <w:color w:val="auto"/>
          <w:highlight w:val="none"/>
          <w:u w:val="single"/>
          <w:shd w:val="clear" w:color="auto" w:fill="ffffff"/>
        </w:rPr>
        <w:t xml:space="preserve">（规定比例）</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（产品名称2）</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（关键组件）</w:t>
      </w:r>
      <w:r>
        <w:rPr>
          <w:rFonts w:ascii="宋体" w:hAnsi="宋体" w:eastAsia="宋体" w:cs="宋体"/>
          <w:b/>
          <w:bCs/>
          <w:color w:val="auto"/>
          <w:highlight w:val="none"/>
          <w:shd w:val="clear" w:color="auto" w:fill="ffffff"/>
        </w:rPr>
        <w:t xml:space="preserve">在中国境内生产。</w:t>
      </w:r>
      <w:r>
        <w:rPr>
          <w:rFonts w:ascii="宋体" w:hAnsi="宋体" w:eastAsia="宋体" w:cs="宋体"/>
          <w:b/>
          <w:bCs/>
          <w:strike/>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（关键工序）</w:t>
      </w:r>
      <w:r>
        <w:rPr>
          <w:rFonts w:ascii="宋体" w:hAnsi="宋体" w:eastAsia="宋体" w:cs="宋体"/>
          <w:b/>
          <w:bCs/>
          <w:color w:val="auto"/>
          <w:highlight w:val="none"/>
          <w:shd w:val="clear" w:color="auto" w:fill="ffffff"/>
        </w:rPr>
        <w:t xml:space="preserve">在中国境内完成。</w:t>
      </w:r>
      <w:r/>
    </w:p>
    <w:p>
      <w:pPr>
        <w:pStyle w:val="100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w:t>
      </w:r>
      <w:r/>
    </w:p>
    <w:p>
      <w:pPr>
        <w:pStyle w:val="100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本公司（单位）对上述声明内容的真实性负责。如有虚假，愿承担相应法律责任。</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rPr>
        <w:t xml:space="preserve"> </w:t>
      </w:r>
      <w:r/>
    </w:p>
    <w:p>
      <w:pPr>
        <w:pStyle w:val="1005"/>
        <w:ind w:right="480" w:firstLine="37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公司（单位）名称（盖章）：　</w:t>
      </w:r>
      <w:r/>
    </w:p>
    <w:p>
      <w:pPr>
        <w:pStyle w:val="1005"/>
        <w:jc w:val="center"/>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                                日期：　   年　  月　  日         </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__________________</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1.产品如有型号，请在“产品名称”栏一并填写。</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2.生产厂名与厂址应与生产厂营业执照载明的相关信息保持一致。</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3.该产品的中国境内生产的组件成本占比相关要求实施前，“规定比例”栏可不填，下同。</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4.该产品的关键组件要求实施前，“关键组件”栏可不填，下同。</w:t>
      </w:r>
      <w:r/>
    </w:p>
    <w:p>
      <w:pPr>
        <w:pStyle w:val="100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5.该产品的关键工序要求实施前，“关键工序”栏可不填，下同。</w:t>
      </w:r>
      <w:r/>
    </w:p>
    <w:p>
      <w:pPr>
        <w:pStyle w:val="1005"/>
        <w:jc w:val="both"/>
        <w:spacing w:before="30" w:beforeAutospacing="0" w:after="30" w:afterAutospacing="0"/>
        <w:rPr>
          <w:rFonts w:ascii="宋体" w:hAnsi="宋体" w:eastAsia="宋体" w:cs="宋体"/>
          <w:b/>
          <w:bCs/>
          <w:color w:val="auto"/>
          <w:highlight w:val="none"/>
          <w:shd w:val="clear" w:color="auto" w:fill="ffffff"/>
        </w:rPr>
      </w:pPr>
      <w:r>
        <w:rPr>
          <w:rFonts w:ascii="宋体" w:hAnsi="宋体" w:eastAsia="宋体" w:cs="宋体"/>
          <w:b/>
          <w:bCs/>
          <w:color w:val="auto"/>
          <w:highlight w:val="none"/>
          <w:shd w:val="clear" w:color="auto" w:fill="ffffff"/>
        </w:rPr>
        <w:t xml:space="preserve">6.用</w:t>
      </w:r>
      <w:r>
        <w:rPr>
          <w:rFonts w:hint="eastAsia" w:ascii="宋体" w:hAnsi="宋体" w:eastAsia="宋体" w:cs="宋体"/>
          <w:b/>
          <w:bCs/>
          <w:color w:val="auto"/>
          <w:highlight w:val="none"/>
          <w:shd w:val="clear" w:color="auto" w:fill="ffffff"/>
        </w:rPr>
        <w:t xml:space="preserve">横</w:t>
      </w:r>
      <w:r>
        <w:rPr>
          <w:rFonts w:ascii="宋体" w:hAnsi="宋体" w:eastAsia="宋体" w:cs="宋体"/>
          <w:b/>
          <w:bCs/>
          <w:color w:val="auto"/>
          <w:highlight w:val="none"/>
          <w:shd w:val="clear" w:color="auto" w:fill="ffffff"/>
        </w:rPr>
        <w:t xml:space="preserve">线划除的地方无需填写。</w:t>
      </w:r>
      <w:r/>
    </w:p>
    <w:p>
      <w:pPr>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shd w:val="clear" w:color="auto" w:fill="ffffff"/>
        </w:rPr>
        <w:t xml:space="preserve">备注：</w:t>
      </w:r>
      <w:r>
        <w:rPr>
          <w:rFonts w:hint="eastAsia" w:ascii="宋体" w:hAnsi="宋体" w:eastAsia="宋体" w:cs="宋体"/>
          <w:b/>
          <w:bCs/>
          <w:color w:val="auto"/>
          <w:sz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005"/>
        <w:jc w:val="both"/>
        <w:spacing w:before="30" w:beforeAutospacing="0" w:after="30" w:afterAutospacing="0"/>
        <w:rPr>
          <w:rFonts w:ascii="宋体" w:hAnsi="宋体" w:eastAsia="宋体" w:cs="宋体"/>
          <w:b/>
          <w:bCs/>
          <w:color w:val="auto"/>
          <w:highlight w:val="none"/>
          <w:shd w:val="clear" w:color="auto" w:fill="ffffff"/>
        </w:rPr>
      </w:pPr>
      <w:r>
        <w:rPr>
          <w:rFonts w:ascii="宋体" w:hAnsi="宋体" w:eastAsia="宋体" w:cs="宋体"/>
          <w:b/>
          <w:bCs/>
          <w:color w:val="auto"/>
          <w:highlight w:val="none"/>
          <w:shd w:val="clear" w:color="auto" w:fill="ffffff"/>
        </w:rPr>
      </w:r>
      <w:r/>
    </w:p>
    <w:p>
      <w:pPr>
        <w:jc w:val="center"/>
        <w:rPr>
          <w:rFonts w:asciiTheme="minorEastAsia" w:hAnsiTheme="minorEastAsia" w:cstheme="minorEastAsia"/>
          <w:b/>
          <w:bCs/>
          <w:color w:val="auto"/>
          <w:sz w:val="24"/>
          <w:highlight w:val="none"/>
        </w:rPr>
      </w:pPr>
      <w:r>
        <w:rPr>
          <w:rFonts w:asciiTheme="minorEastAsia" w:hAnsiTheme="minorEastAsia" w:cstheme="minorEastAsia"/>
          <w:b/>
          <w:bCs/>
          <w:color w:val="auto"/>
          <w:sz w:val="24"/>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pStyle w:val="1005"/>
        <w:jc w:val="center"/>
        <w:spacing w:beforeAutospacing="0" w:afterAutospacing="0" w:line="0" w:lineRule="atLeast"/>
        <w:rPr>
          <w:color w:val="auto"/>
          <w:highlight w:val="none"/>
        </w:rPr>
      </w:pPr>
      <w:r>
        <w:rPr>
          <w:color w:val="auto"/>
          <w:highlight w:val="none"/>
        </w:rPr>
        <w:t xml:space="preserve"> </w:t>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color w:val="auto"/>
          <w:highlight w:val="none"/>
        </w:rPr>
      </w:pPr>
      <w:r>
        <w:rPr>
          <w:color w:val="auto"/>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十二、联合体协议（参考格式）（分包号：**）</w:t>
      </w:r>
      <w:r/>
    </w:p>
    <w:p>
      <w:pPr>
        <w:pStyle w:val="1005"/>
        <w:jc w:val="both"/>
        <w:spacing w:beforeAutospacing="0" w:afterAutospacing="0" w:line="360" w:lineRule="auto"/>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1005"/>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eastAsia="宋体"/>
          <w:color w:val="auto"/>
          <w:highlight w:val="none"/>
          <w:lang w:eastAsia="zh-CN"/>
        </w:rPr>
        <w:t xml:space="preserve">盐城市盐都区应急管理局</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1005"/>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1005"/>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05"/>
        <w:ind w:firstLine="645"/>
        <w:jc w:val="both"/>
        <w:spacing w:beforeAutospacing="0" w:afterAutospacing="0" w:line="360" w:lineRule="auto"/>
        <w:rPr>
          <w:color w:val="auto"/>
          <w:highlight w:val="none"/>
        </w:rPr>
      </w:pPr>
      <w:r>
        <w:rPr>
          <w:color w:val="auto"/>
          <w:highlight w:val="none"/>
        </w:rPr>
        <w:t xml:space="preserve"> </w:t>
      </w:r>
      <w:r/>
    </w:p>
    <w:p>
      <w:pPr>
        <w:pStyle w:val="1005"/>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1005"/>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                                          </w:t>
      </w:r>
      <w:r/>
    </w:p>
    <w:p>
      <w:pPr>
        <w:pStyle w:val="1005"/>
        <w:ind w:firstLine="645"/>
        <w:jc w:val="right"/>
        <w:spacing w:beforeAutospacing="0" w:afterAutospacing="0" w:line="360" w:lineRule="auto"/>
        <w:rPr>
          <w:color w:val="auto"/>
          <w:highlight w:val="none"/>
        </w:rPr>
      </w:pPr>
      <w:r>
        <w:rPr>
          <w:rFonts w:hint="eastAsia" w:ascii="宋体" w:hAnsi="宋体" w:eastAsia="宋体" w:cs="宋体"/>
          <w:color w:val="auto"/>
          <w:highlight w:val="none"/>
        </w:rPr>
        <w:t xml:space="preserve">联合体中各供应商全称（公章）：     </w:t>
      </w:r>
      <w:r/>
    </w:p>
    <w:p>
      <w:pPr>
        <w:pStyle w:val="1005"/>
        <w:ind w:firstLine="645"/>
        <w:jc w:val="center"/>
        <w:spacing w:beforeAutospacing="0" w:afterAutospacing="0" w:line="360" w:lineRule="auto"/>
        <w:rPr>
          <w:color w:val="auto"/>
          <w:highlight w:val="none"/>
        </w:rPr>
      </w:pPr>
      <w:r>
        <w:rPr>
          <w:rFonts w:hint="eastAsia" w:ascii="宋体" w:hAnsi="宋体" w:eastAsia="宋体" w:cs="宋体"/>
          <w:color w:val="auto"/>
          <w:highlight w:val="none"/>
        </w:rPr>
        <w:t xml:space="preserve">日期：</w:t>
      </w:r>
      <w:r/>
    </w:p>
    <w:p>
      <w:pPr>
        <w:pStyle w:val="1005"/>
        <w:ind w:firstLine="645"/>
        <w:jc w:val="both"/>
        <w:spacing w:beforeAutospacing="0" w:afterAutospacing="0" w:line="360" w:lineRule="auto"/>
        <w:rPr>
          <w:color w:val="auto"/>
          <w:highlight w:val="none"/>
        </w:rPr>
      </w:pPr>
      <w:r>
        <w:rPr>
          <w:color w:val="auto"/>
          <w:highlight w:val="none"/>
        </w:rPr>
        <w:t xml:space="preserve"> </w:t>
      </w:r>
      <w:r/>
    </w:p>
    <w:p>
      <w:pPr>
        <w:pStyle w:val="1005"/>
        <w:jc w:val="both"/>
        <w:spacing w:beforeAutospacing="0" w:afterAutospacing="0" w:line="0" w:lineRule="atLeast"/>
        <w:rPr>
          <w:color w:val="auto"/>
          <w:highlight w:val="none"/>
        </w:rPr>
      </w:pPr>
      <w:r>
        <w:rPr>
          <w:color w:val="auto"/>
          <w:highlight w:val="none"/>
        </w:rPr>
        <w:t xml:space="preserve"> </w:t>
      </w:r>
      <w:r/>
    </w:p>
    <w:p>
      <w:pPr>
        <w:pStyle w:val="1005"/>
        <w:jc w:val="both"/>
        <w:spacing w:beforeAutospacing="0" w:afterAutospacing="0" w:line="0" w:lineRule="atLeast"/>
        <w:rPr>
          <w:color w:val="auto"/>
          <w:highlight w:val="none"/>
        </w:rPr>
      </w:pPr>
      <w:r>
        <w:rPr>
          <w:color w:val="auto"/>
          <w:highlight w:val="none"/>
        </w:rPr>
        <w:t xml:space="preserve"> </w:t>
      </w:r>
      <w:r/>
    </w:p>
    <w:p>
      <w:pPr>
        <w:pStyle w:val="1005"/>
        <w:jc w:val="both"/>
        <w:spacing w:beforeAutospacing="0" w:afterAutospacing="0" w:line="0" w:lineRule="atLeast"/>
        <w:rPr>
          <w:color w:val="auto"/>
          <w:highlight w:val="none"/>
        </w:rPr>
      </w:pPr>
      <w:r>
        <w:rPr>
          <w:color w:val="auto"/>
          <w:highlight w:val="none"/>
        </w:rPr>
        <w:t xml:space="preserve"> </w:t>
      </w:r>
      <w:r/>
    </w:p>
    <w:p>
      <w:pPr>
        <w:pStyle w:val="1005"/>
        <w:jc w:val="both"/>
        <w:spacing w:beforeAutospacing="0" w:afterAutospacing="0" w:line="0" w:lineRule="atLeast"/>
        <w:rPr>
          <w:color w:val="auto"/>
          <w:highlight w:val="none"/>
        </w:rPr>
      </w:pPr>
      <w:r>
        <w:rPr>
          <w:color w:val="auto"/>
          <w:highlight w:val="none"/>
        </w:rPr>
        <w:t xml:space="preserve"> </w:t>
      </w:r>
      <w:r/>
    </w:p>
    <w:p>
      <w:pPr>
        <w:pStyle w:val="1005"/>
        <w:jc w:val="both"/>
        <w:spacing w:beforeAutospacing="0" w:afterAutospacing="0" w:line="0" w:lineRule="atLeast"/>
        <w:rPr>
          <w:color w:val="auto"/>
          <w:highlight w:val="none"/>
        </w:rPr>
      </w:pPr>
      <w:r>
        <w:rPr>
          <w:color w:val="auto"/>
          <w:highlight w:val="none"/>
        </w:rPr>
      </w:r>
      <w:r/>
    </w:p>
    <w:p>
      <w:pPr>
        <w:pStyle w:val="1005"/>
        <w:jc w:val="both"/>
        <w:spacing w:beforeAutospacing="0" w:afterAutospacing="0" w:line="0" w:lineRule="atLeast"/>
        <w:rPr>
          <w:color w:val="auto"/>
          <w:highlight w:val="none"/>
        </w:rPr>
      </w:pPr>
      <w:r>
        <w:rPr>
          <w:color w:val="auto"/>
          <w:highlight w:val="none"/>
        </w:rPr>
      </w:r>
      <w:r/>
    </w:p>
    <w:p>
      <w:pPr>
        <w:pStyle w:val="1005"/>
        <w:jc w:val="both"/>
        <w:spacing w:beforeAutospacing="0" w:afterAutospacing="0" w:line="0" w:lineRule="atLeast"/>
        <w:rPr>
          <w:color w:val="auto"/>
          <w:highlight w:val="none"/>
        </w:rPr>
      </w:pPr>
      <w:r>
        <w:rPr>
          <w:color w:val="auto"/>
          <w:highlight w:val="none"/>
        </w:rPr>
      </w:r>
      <w:r/>
    </w:p>
    <w:p>
      <w:pPr>
        <w:pStyle w:val="1005"/>
        <w:jc w:val="both"/>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both"/>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100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十三、投标分项报价表（分包号：***）</w:t>
      </w:r>
      <w:r/>
    </w:p>
    <w:tbl>
      <w:tblPr>
        <w:tblStyle w:val="989"/>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0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005"/>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005"/>
              <w:jc w:val="both"/>
              <w:spacing w:beforeAutospacing="0" w:afterAutospacing="0"/>
              <w:rPr>
                <w:color w:val="auto"/>
                <w:highlight w:val="none"/>
              </w:rPr>
            </w:pPr>
            <w:r>
              <w:rPr>
                <w:rFonts w:hint="eastAsia" w:asciiTheme="minorEastAsia" w:hAnsiTheme="minorEastAsia" w:cstheme="minorEastAsia"/>
                <w:color w:val="auto"/>
                <w:highlight w:val="none"/>
              </w:rPr>
              <w:t xml:space="preserve">本采购包中提供的符合本国产品标准的产品成本之和占该采购包提供的全部产品成本之和的比例为</w:t>
            </w:r>
            <w:r>
              <w:rPr>
                <w:rFonts w:hint="eastAsia" w:asciiTheme="minorEastAsia" w:hAnsiTheme="minorEastAsia" w:cstheme="minorEastAsia"/>
                <w:color w:val="auto"/>
                <w:highlight w:val="none"/>
                <w:u w:val="single"/>
              </w:rPr>
              <w:t xml:space="preserve">***</w:t>
            </w:r>
            <w:r>
              <w:rPr>
                <w:rFonts w:hint="eastAsia" w:asciiTheme="minorEastAsia" w:hAnsiTheme="minorEastAsia" w:cstheme="minorEastAsia"/>
                <w:color w:val="auto"/>
                <w:highlight w:val="none"/>
              </w:rPr>
              <w:t xml:space="preserve">%。</w:t>
            </w:r>
            <w:r/>
          </w:p>
        </w:tc>
      </w:tr>
    </w:tbl>
    <w:p>
      <w:pPr>
        <w:pStyle w:val="100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备注：</w:t>
      </w:r>
      <w:r/>
    </w:p>
    <w:p>
      <w:pPr>
        <w:pStyle w:val="1005"/>
        <w:numPr>
          <w:ilvl w:val="0"/>
          <w:numId w:val="10"/>
        </w:numPr>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00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spacing w:line="400" w:lineRule="exact"/>
        <w:rPr>
          <w:rFonts w:ascii="宋体" w:hAnsi="宋体" w:eastAsia="宋体" w:cs="宋体"/>
          <w:color w:val="auto"/>
          <w:highlight w:val="none"/>
        </w:rPr>
      </w:pPr>
      <w:r>
        <w:rPr>
          <w:rFonts w:hint="eastAsia" w:asciiTheme="minorEastAsia" w:hAnsiTheme="minorEastAsia" w:cstheme="minorEastAsia"/>
          <w:color w:val="auto"/>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5"/>
        <w:jc w:val="both"/>
        <w:spacing w:beforeAutospacing="0" w:afterAutospacing="0"/>
        <w:rPr>
          <w:color w:val="auto"/>
          <w:highlight w:val="none"/>
        </w:rPr>
      </w:pPr>
      <w:r>
        <w:rPr>
          <w:rFonts w:hint="eastAsia" w:ascii="宋体" w:hAnsi="宋体" w:eastAsia="宋体" w:cs="宋体"/>
          <w:color w:val="auto"/>
          <w:highlight w:val="none"/>
        </w:rPr>
        <w:t xml:space="preserve">（备注：该表仅适用于项目采用货币报价的情形。项目采用折扣率报价的，如需要填写投标分项报价表，请项目经办人自行设计表格。招标文件定稿后该备注删除。）</w:t>
      </w:r>
      <w:r/>
    </w:p>
    <w:p>
      <w:pPr>
        <w:pStyle w:val="1005"/>
        <w:jc w:val="both"/>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十四、技术要求响应及偏离表（分包号：**）</w:t>
      </w:r>
      <w:r/>
    </w:p>
    <w:tbl>
      <w:tblPr>
        <w:tblStyle w:val="98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bl>
    <w:p>
      <w:pPr>
        <w:pStyle w:val="100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r>
      <w:r/>
    </w:p>
    <w:p>
      <w:pPr>
        <w:pStyle w:val="1005"/>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bookmarkStart w:id="192" w:name="_Hlt26955054"/>
      <w:r>
        <w:rPr>
          <w:rFonts w:hint="eastAsia" w:ascii="黑体" w:hAnsi="宋体" w:eastAsia="黑体" w:cs="黑体"/>
          <w:b/>
          <w:color w:val="auto"/>
          <w:sz w:val="32"/>
          <w:szCs w:val="32"/>
          <w:highlight w:val="none"/>
        </w:rPr>
        <w:t xml:space="preserve">十五、商务要求响应及偏离表（分包号：**）</w:t>
      </w:r>
      <w:r/>
    </w:p>
    <w:tbl>
      <w:tblPr>
        <w:tblStyle w:val="98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bookmarkStart w:id="193" w:name="_Hlt26671372"/>
            <w:r/>
            <w:bookmarkStart w:id="194" w:name="_Hlt26609391"/>
            <w:r/>
            <w:bookmarkStart w:id="195" w:name="_Hlt24879081"/>
            <w:r/>
            <w:bookmarkStart w:id="196" w:name="_Hlt26955064"/>
            <w:r/>
            <w:bookmarkStart w:id="197" w:name="_Hlt26671343"/>
            <w:r/>
            <w:bookmarkStart w:id="198" w:name="_Hlt26782999"/>
            <w:r/>
            <w:bookmarkStart w:id="199" w:name="_Hlt26955056"/>
            <w:r/>
            <w:bookmarkStart w:id="200" w:name="_Hlt26580838"/>
            <w:r>
              <w:rPr>
                <w:rFonts w:hint="eastAsia" w:ascii="宋体" w:hAnsi="宋体" w:eastAsia="宋体" w:cs="宋体"/>
                <w:color w:val="auto"/>
                <w:highlight w:val="none"/>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5"/>
              <w:jc w:val="center"/>
              <w:spacing w:beforeAutospacing="0" w:afterAutospacing="0"/>
              <w:rPr>
                <w:color w:val="auto"/>
                <w:highlight w:val="none"/>
              </w:rPr>
            </w:pPr>
            <w:r>
              <w:rPr>
                <w:color w:val="auto"/>
                <w:highlight w:val="none"/>
              </w:rPr>
              <w:t xml:space="preserve"> </w:t>
            </w:r>
            <w:r/>
          </w:p>
        </w:tc>
      </w:tr>
    </w:tbl>
    <w:p>
      <w:pPr>
        <w:pStyle w:val="100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1005"/>
        <w:jc w:val="both"/>
        <w:spacing w:beforeAutospacing="0" w:afterAutospacing="0" w:line="480" w:lineRule="auto"/>
        <w:rPr>
          <w:color w:val="auto"/>
          <w:highlight w:val="none"/>
        </w:rPr>
      </w:pPr>
      <w:r>
        <w:rPr>
          <w:color w:val="auto"/>
          <w:highlight w:val="none"/>
        </w:rPr>
        <w:t xml:space="preserve"> </w:t>
      </w:r>
      <w:r/>
    </w:p>
    <w:p>
      <w:pPr>
        <w:pStyle w:val="1005"/>
        <w:jc w:val="both"/>
        <w:spacing w:beforeAutospacing="0" w:afterAutospacing="0" w:line="480" w:lineRule="auto"/>
        <w:rPr>
          <w:color w:val="auto"/>
          <w:highlight w:val="none"/>
        </w:rPr>
      </w:pPr>
      <w:r>
        <w:rPr>
          <w:color w:val="auto"/>
          <w:highlight w:val="none"/>
        </w:rPr>
        <w:t xml:space="preserve"> </w:t>
      </w:r>
      <w:r/>
    </w:p>
    <w:p>
      <w:pPr>
        <w:pStyle w:val="1005"/>
        <w:jc w:val="center"/>
        <w:spacing w:beforeAutospacing="0" w:afterAutospacing="0"/>
        <w:rPr>
          <w:color w:val="auto"/>
          <w:highlight w:val="none"/>
        </w:rPr>
      </w:pPr>
      <w:r/>
      <w:bookmarkStart w:id="201" w:name="_Hlt26955066"/>
      <w:r/>
      <w:bookmarkStart w:id="202" w:name="_格式2__法定代表人授权书"/>
      <w:r/>
      <w:bookmarkStart w:id="203" w:name="_Hlt26671374"/>
      <w:r/>
      <w:bookmarkStart w:id="204" w:name="_Hlt26609389"/>
      <w:r/>
      <w:bookmarkStart w:id="205" w:name="_Toc462564146"/>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color w:val="auto"/>
          <w:highlight w:val="none"/>
        </w:rPr>
        <w:t xml:space="preserve"> </w:t>
      </w:r>
      <w:r/>
    </w:p>
    <w:p>
      <w:pPr>
        <w:pStyle w:val="1005"/>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十六、开标一览表</w:t>
      </w:r>
      <w:r/>
    </w:p>
    <w:p>
      <w:pPr>
        <w:pStyle w:val="1005"/>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100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1005"/>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100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98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00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005"/>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00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w:t>
            </w:r>
            <w:r/>
          </w:p>
          <w:p>
            <w:pPr>
              <w:pStyle w:val="1005"/>
              <w:spacing w:beforeAutospacing="0" w:afterAutospacing="0" w:line="0" w:lineRule="atLeast"/>
              <w:rPr>
                <w:color w:val="auto"/>
                <w:highlight w:val="none"/>
              </w:rPr>
            </w:pPr>
            <w:r>
              <w:rPr>
                <w:rFonts w:hint="eastAsia" w:ascii="宋体" w:hAnsi="宋体" w:eastAsia="宋体" w:cs="宋体"/>
                <w:color w:val="auto"/>
                <w:highlight w:val="none"/>
              </w:rPr>
              <w:t xml:space="preserve">（人民币：元）</w:t>
            </w:r>
            <w:r/>
          </w:p>
        </w:tc>
      </w:tr>
    </w:tbl>
    <w:p>
      <w:pPr>
        <w:pStyle w:val="1005"/>
        <w:jc w:val="both"/>
        <w:spacing w:beforeAutospacing="0" w:afterAutospacing="0"/>
        <w:rPr>
          <w:color w:val="auto"/>
          <w:highlight w:val="none"/>
        </w:rPr>
      </w:pPr>
      <w:r>
        <w:rPr>
          <w:color w:val="auto"/>
          <w:highlight w:val="none"/>
        </w:rPr>
        <w:t xml:space="preserve"> </w:t>
      </w:r>
      <w:r/>
    </w:p>
    <w:p>
      <w:pPr>
        <w:pStyle w:val="100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1005"/>
        <w:jc w:val="both"/>
        <w:spacing w:beforeAutospacing="0" w:afterAutospacing="0"/>
        <w:rPr>
          <w:color w:val="auto"/>
          <w:highlight w:val="none"/>
        </w:rPr>
      </w:pPr>
      <w:r>
        <w:rPr>
          <w:color w:val="auto"/>
          <w:highlight w:val="none"/>
        </w:rPr>
        <w:t xml:space="preserve"> </w:t>
      </w:r>
      <w:r/>
    </w:p>
    <w:p>
      <w:pPr>
        <w:pStyle w:val="1005"/>
        <w:ind w:firstLine="480"/>
        <w:jc w:val="both"/>
        <w:spacing w:beforeAutospacing="0" w:afterAutospacing="0"/>
        <w:rPr>
          <w:color w:val="auto"/>
          <w:highlight w:val="none"/>
        </w:rPr>
      </w:pPr>
      <w:r>
        <w:rPr>
          <w:color w:val="auto"/>
          <w:highlight w:val="none"/>
        </w:rPr>
        <w:t xml:space="preserve"> </w:t>
      </w:r>
      <w:r/>
    </w:p>
    <w:p>
      <w:pPr>
        <w:pStyle w:val="1005"/>
        <w:ind w:firstLine="480"/>
        <w:jc w:val="both"/>
        <w:spacing w:beforeAutospacing="0" w:afterAutospacing="0"/>
        <w:rPr>
          <w:color w:val="auto"/>
          <w:highlight w:val="none"/>
        </w:rPr>
      </w:pPr>
      <w:r>
        <w:rPr>
          <w:color w:val="auto"/>
          <w:highlight w:val="none"/>
        </w:rPr>
        <w:t xml:space="preserve"> </w:t>
      </w:r>
      <w:r/>
    </w:p>
    <w:p>
      <w:pPr>
        <w:pStyle w:val="1005"/>
        <w:jc w:val="both"/>
        <w:spacing w:beforeAutospacing="0" w:afterAutospacing="0"/>
        <w:rPr>
          <w:color w:val="auto"/>
          <w:highlight w:val="none"/>
        </w:rPr>
      </w:pPr>
      <w:r>
        <w:rPr>
          <w:color w:val="auto"/>
          <w:highlight w:val="none"/>
        </w:rPr>
        <w:t xml:space="preserve"> </w:t>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十七、技术方案、服务承诺、培训承诺等</w:t>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十八、盐城市政府采购事前信用承诺书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1005"/>
        <w:jc w:val="center"/>
        <w:spacing w:beforeAutospacing="0" w:afterAutospacing="0"/>
        <w:rPr>
          <w:color w:val="auto"/>
          <w:highlight w:val="none"/>
        </w:rPr>
      </w:pPr>
      <w:r>
        <w:rPr>
          <w:color w:val="auto"/>
          <w:highlight w:val="none"/>
        </w:rPr>
      </w:r>
      <w:bookmarkEnd w:id="6"/>
      <w:r/>
      <w:bookmarkEnd w:id="51"/>
      <w:r/>
      <w:bookmarkEnd w:id="98"/>
      <w:r/>
      <w:bookmarkEnd w:id="99"/>
      <w:r/>
      <w:bookmarkEnd w:id="100"/>
      <w:r/>
      <w:bookmarkEnd w:id="101"/>
      <w:r/>
      <w:bookmarkEnd w:id="102"/>
      <w:r/>
      <w:bookmarkEnd w:id="103"/>
      <w:r/>
      <w:bookmarkEnd w:id="104"/>
      <w:r/>
      <w:bookmarkEnd w:id="105"/>
      <w:r/>
      <w:bookmarkEnd w:id="114"/>
      <w:r/>
      <w:bookmarkEnd w:id="115"/>
      <w:r/>
      <w:bookmarkEnd w:id="122"/>
      <w:r/>
      <w:bookmarkEnd w:id="169"/>
      <w:r/>
      <w:bookmarkEnd w:id="181"/>
      <w:r/>
      <w:bookmarkEnd w:id="185"/>
      <w:r/>
      <w:bookmarkEnd w:id="186"/>
      <w:r/>
      <w:bookmarkEnd w:id="187"/>
      <w:r/>
      <w:bookmarkEnd w:id="188"/>
      <w:r/>
      <w:bookmarkEnd w:id="189"/>
      <w:r/>
      <w:bookmarkEnd w:id="190"/>
      <w:r/>
      <w:bookmarkEnd w:id="191"/>
      <w:r/>
      <w:bookmarkEnd w:id="192"/>
      <w:r/>
      <w:bookmarkEnd w:id="201"/>
      <w:r/>
      <w:bookmarkEnd w:id="202"/>
      <w:r/>
      <w:bookmarkEnd w:id="203"/>
      <w:r/>
      <w:bookmarkEnd w:id="204"/>
      <w:r/>
      <w:bookmarkEnd w:id="205"/>
      <w:r/>
      <w:r/>
    </w:p>
    <w:p>
      <w:pPr>
        <w:pStyle w:val="10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0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00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100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100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100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100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100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100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0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100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100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100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05"/>
        <w:spacing w:beforeAutospacing="0" w:afterAutospacing="0"/>
        <w:rPr>
          <w:color w:val="auto"/>
          <w:highlight w:val="none"/>
        </w:rPr>
      </w:pPr>
      <w:r>
        <w:rPr>
          <w:color w:val="auto"/>
          <w:highlight w:val="none"/>
        </w:rPr>
      </w:r>
      <w:r/>
    </w:p>
    <w:sectPr>
      <w:footnotePr/>
      <w:endnotePr/>
      <w:type w:val="nextPage"/>
      <w:pgSz w:w="11905" w:h="16838" w:orient="portrait"/>
      <w:pgMar w:top="1417" w:right="1361" w:bottom="1417" w:left="1417" w:header="85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2"/>
  </w:num>
  <w:num w:numId="3">
    <w:abstractNumId w:val="3"/>
  </w:num>
  <w:num w:numId="4">
    <w:abstractNumId w:val="1"/>
    <w:lvlOverride w:ilvl="0">
      <w:startOverride w:val="2"/>
    </w:lvlOverride>
  </w:num>
  <w:num w:numId="5">
    <w:abstractNumId w:val="0"/>
    <w:lvlOverride w:ilvl="0">
      <w:startOverride w:val="6"/>
    </w:lvlOverride>
  </w:num>
  <w:num w:numId="6">
    <w:abstractNumId w:val="4"/>
    <w:lvlOverride w:ilvl="0">
      <w:startOverride w:val="16"/>
    </w:lvlOverride>
  </w:num>
  <w:num w:numId="7">
    <w:abstractNumId w:val="9"/>
    <w:lvlOverride w:ilvl="0">
      <w:startOverride w:val="23"/>
    </w:lvlOverride>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86"/>
    <w:next w:val="986"/>
    <w:link w:val="815"/>
    <w:uiPriority w:val="9"/>
    <w:qFormat/>
    <w:pPr>
      <w:keepLines/>
      <w:keepNext/>
      <w:spacing w:before="480" w:after="200"/>
      <w:outlineLvl w:val="0"/>
    </w:pPr>
    <w:rPr>
      <w:rFonts w:ascii="Arial" w:hAnsi="Arial" w:eastAsia="Arial" w:cs="Arial"/>
      <w:sz w:val="40"/>
      <w:szCs w:val="40"/>
    </w:rPr>
  </w:style>
  <w:style w:type="character" w:styleId="815">
    <w:name w:val="Heading 1 Char"/>
    <w:basedOn w:val="988"/>
    <w:link w:val="814"/>
    <w:uiPriority w:val="9"/>
    <w:rPr>
      <w:rFonts w:ascii="Arial" w:hAnsi="Arial" w:eastAsia="Arial" w:cs="Arial"/>
      <w:sz w:val="40"/>
      <w:szCs w:val="40"/>
    </w:rPr>
  </w:style>
  <w:style w:type="character" w:styleId="816">
    <w:name w:val="Heading 2 Char"/>
    <w:basedOn w:val="988"/>
    <w:link w:val="987"/>
    <w:uiPriority w:val="9"/>
    <w:rPr>
      <w:rFonts w:ascii="Arial" w:hAnsi="Arial" w:eastAsia="Arial" w:cs="Arial"/>
      <w:sz w:val="34"/>
    </w:rPr>
  </w:style>
  <w:style w:type="paragraph" w:styleId="817">
    <w:name w:val="Heading 3"/>
    <w:basedOn w:val="986"/>
    <w:next w:val="986"/>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basedOn w:val="988"/>
    <w:link w:val="817"/>
    <w:uiPriority w:val="9"/>
    <w:rPr>
      <w:rFonts w:ascii="Arial" w:hAnsi="Arial" w:eastAsia="Arial" w:cs="Arial"/>
      <w:sz w:val="30"/>
      <w:szCs w:val="30"/>
    </w:rPr>
  </w:style>
  <w:style w:type="paragraph" w:styleId="819">
    <w:name w:val="Heading 4"/>
    <w:basedOn w:val="986"/>
    <w:next w:val="986"/>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basedOn w:val="988"/>
    <w:link w:val="819"/>
    <w:uiPriority w:val="9"/>
    <w:rPr>
      <w:rFonts w:ascii="Arial" w:hAnsi="Arial" w:eastAsia="Arial" w:cs="Arial"/>
      <w:b/>
      <w:bCs/>
      <w:sz w:val="26"/>
      <w:szCs w:val="26"/>
    </w:rPr>
  </w:style>
  <w:style w:type="paragraph" w:styleId="821">
    <w:name w:val="Heading 5"/>
    <w:basedOn w:val="986"/>
    <w:next w:val="986"/>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basedOn w:val="988"/>
    <w:link w:val="821"/>
    <w:uiPriority w:val="9"/>
    <w:rPr>
      <w:rFonts w:ascii="Arial" w:hAnsi="Arial" w:eastAsia="Arial" w:cs="Arial"/>
      <w:b/>
      <w:bCs/>
      <w:sz w:val="24"/>
      <w:szCs w:val="24"/>
    </w:rPr>
  </w:style>
  <w:style w:type="paragraph" w:styleId="823">
    <w:name w:val="Heading 6"/>
    <w:basedOn w:val="986"/>
    <w:next w:val="986"/>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basedOn w:val="988"/>
    <w:link w:val="823"/>
    <w:uiPriority w:val="9"/>
    <w:rPr>
      <w:rFonts w:ascii="Arial" w:hAnsi="Arial" w:eastAsia="Arial" w:cs="Arial"/>
      <w:b/>
      <w:bCs/>
      <w:sz w:val="22"/>
      <w:szCs w:val="22"/>
    </w:rPr>
  </w:style>
  <w:style w:type="paragraph" w:styleId="825">
    <w:name w:val="Heading 7"/>
    <w:basedOn w:val="986"/>
    <w:next w:val="986"/>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basedOn w:val="988"/>
    <w:link w:val="825"/>
    <w:uiPriority w:val="9"/>
    <w:rPr>
      <w:rFonts w:ascii="Arial" w:hAnsi="Arial" w:eastAsia="Arial" w:cs="Arial"/>
      <w:b/>
      <w:bCs/>
      <w:i/>
      <w:iCs/>
      <w:sz w:val="22"/>
      <w:szCs w:val="22"/>
    </w:rPr>
  </w:style>
  <w:style w:type="paragraph" w:styleId="827">
    <w:name w:val="Heading 8"/>
    <w:basedOn w:val="986"/>
    <w:next w:val="986"/>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basedOn w:val="988"/>
    <w:link w:val="827"/>
    <w:uiPriority w:val="9"/>
    <w:rPr>
      <w:rFonts w:ascii="Arial" w:hAnsi="Arial" w:eastAsia="Arial" w:cs="Arial"/>
      <w:i/>
      <w:iCs/>
      <w:sz w:val="22"/>
      <w:szCs w:val="22"/>
    </w:rPr>
  </w:style>
  <w:style w:type="paragraph" w:styleId="829">
    <w:name w:val="Heading 9"/>
    <w:basedOn w:val="986"/>
    <w:next w:val="986"/>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basedOn w:val="988"/>
    <w:link w:val="829"/>
    <w:uiPriority w:val="9"/>
    <w:rPr>
      <w:rFonts w:ascii="Arial" w:hAnsi="Arial" w:eastAsia="Arial" w:cs="Arial"/>
      <w:i/>
      <w:iCs/>
      <w:sz w:val="21"/>
      <w:szCs w:val="21"/>
    </w:rPr>
  </w:style>
  <w:style w:type="paragraph" w:styleId="831">
    <w:name w:val="No Spacing"/>
    <w:uiPriority w:val="1"/>
    <w:qFormat/>
    <w:pPr>
      <w:spacing w:before="0" w:after="0" w:line="240" w:lineRule="auto"/>
    </w:pPr>
  </w:style>
  <w:style w:type="paragraph" w:styleId="832">
    <w:name w:val="Title"/>
    <w:basedOn w:val="986"/>
    <w:next w:val="986"/>
    <w:link w:val="833"/>
    <w:uiPriority w:val="10"/>
    <w:qFormat/>
    <w:pPr>
      <w:contextualSpacing/>
      <w:spacing w:before="300" w:after="200"/>
    </w:pPr>
    <w:rPr>
      <w:sz w:val="48"/>
      <w:szCs w:val="48"/>
    </w:rPr>
  </w:style>
  <w:style w:type="character" w:styleId="833">
    <w:name w:val="Title Char"/>
    <w:basedOn w:val="988"/>
    <w:link w:val="832"/>
    <w:uiPriority w:val="10"/>
    <w:rPr>
      <w:sz w:val="48"/>
      <w:szCs w:val="48"/>
    </w:rPr>
  </w:style>
  <w:style w:type="paragraph" w:styleId="834">
    <w:name w:val="Subtitle"/>
    <w:basedOn w:val="986"/>
    <w:next w:val="986"/>
    <w:link w:val="835"/>
    <w:uiPriority w:val="11"/>
    <w:qFormat/>
    <w:pPr>
      <w:spacing w:before="200" w:after="200"/>
    </w:pPr>
    <w:rPr>
      <w:sz w:val="24"/>
      <w:szCs w:val="24"/>
    </w:rPr>
  </w:style>
  <w:style w:type="character" w:styleId="835">
    <w:name w:val="Subtitle Char"/>
    <w:basedOn w:val="988"/>
    <w:link w:val="834"/>
    <w:uiPriority w:val="11"/>
    <w:rPr>
      <w:sz w:val="24"/>
      <w:szCs w:val="24"/>
    </w:rPr>
  </w:style>
  <w:style w:type="paragraph" w:styleId="836">
    <w:name w:val="Quote"/>
    <w:basedOn w:val="986"/>
    <w:next w:val="986"/>
    <w:link w:val="837"/>
    <w:uiPriority w:val="29"/>
    <w:qFormat/>
    <w:pPr>
      <w:ind w:left="720" w:right="720"/>
    </w:pPr>
    <w:rPr>
      <w:i/>
    </w:rPr>
  </w:style>
  <w:style w:type="character" w:styleId="837">
    <w:name w:val="Quote Char"/>
    <w:link w:val="836"/>
    <w:uiPriority w:val="29"/>
    <w:rPr>
      <w:i/>
    </w:rPr>
  </w:style>
  <w:style w:type="paragraph" w:styleId="838">
    <w:name w:val="Intense Quote"/>
    <w:basedOn w:val="986"/>
    <w:next w:val="986"/>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8"/>
    <w:link w:val="1002"/>
    <w:uiPriority w:val="99"/>
  </w:style>
  <w:style w:type="character" w:styleId="841">
    <w:name w:val="Footer Char"/>
    <w:basedOn w:val="988"/>
    <w:link w:val="1001"/>
    <w:uiPriority w:val="99"/>
  </w:style>
  <w:style w:type="paragraph" w:styleId="842">
    <w:name w:val="Caption"/>
    <w:basedOn w:val="986"/>
    <w:next w:val="986"/>
    <w:uiPriority w:val="35"/>
    <w:semiHidden/>
    <w:unhideWhenUsed/>
    <w:qFormat/>
    <w:pPr>
      <w:spacing w:line="276" w:lineRule="auto"/>
    </w:pPr>
    <w:rPr>
      <w:b/>
      <w:bCs/>
      <w:color w:val="4f81bd" w:themeColor="accent1"/>
      <w:sz w:val="18"/>
      <w:szCs w:val="18"/>
    </w:rPr>
  </w:style>
  <w:style w:type="character" w:styleId="843">
    <w:name w:val="Caption Char"/>
    <w:basedOn w:val="842"/>
    <w:link w:val="1001"/>
    <w:uiPriority w:val="99"/>
  </w:style>
  <w:style w:type="table" w:styleId="844">
    <w:name w:val="Table Grid Light"/>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0">
    <w:name w:val="Grid Table 5 Dark - Accent 2"/>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1">
    <w:name w:val="Grid Table 5 Dark - Accent 3"/>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2">
    <w:name w:val="Grid Table 5 Dark- Accent 4"/>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3">
    <w:name w:val="Grid Table 5 Dark - Accent 5"/>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4">
    <w:name w:val="Grid Table 5 Dark - Accent 6"/>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5">
    <w:name w:val="Grid Table 6 Colorful"/>
    <w:basedOn w:val="9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2">
    <w:name w:val="Grid Table 7 Colorful"/>
    <w:basedOn w:val="9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5">
    <w:name w:val="List Table 3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6">
    <w:name w:val="List Table 3 - Accent 3"/>
    <w:basedOn w:val="9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7">
    <w:name w:val="List Table 3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8">
    <w:name w:val="List Table 3 - Accent 5"/>
    <w:basedOn w:val="9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19">
    <w:name w:val="List Table 3 - Accent 6"/>
    <w:basedOn w:val="9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0">
    <w:name w:val="List Table 4"/>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2">
    <w:name w:val="List Table 4 - Accent 2"/>
    <w:basedOn w:val="9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3">
    <w:name w:val="List Table 4 - Accent 3"/>
    <w:basedOn w:val="9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4">
    <w:name w:val="List Table 4 - Accent 4"/>
    <w:basedOn w:val="9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5">
    <w:name w:val="List Table 4 - Accent 5"/>
    <w:basedOn w:val="9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26">
    <w:name w:val="List Table 4 - Accent 6"/>
    <w:basedOn w:val="9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7">
    <w:name w:val="List Table 5 Dark"/>
    <w:basedOn w:val="9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36">
    <w:name w:val="List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7">
    <w:name w:val="List Table 6 Colorful - Accent 3"/>
    <w:basedOn w:val="9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8">
    <w:name w:val="List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9">
    <w:name w:val="List Table 6 Colorful - Accent 5"/>
    <w:basedOn w:val="9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0">
    <w:name w:val="List Table 6 Colorful - Accent 6"/>
    <w:basedOn w:val="9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1">
    <w:name w:val="List Table 7 Colorful"/>
    <w:basedOn w:val="9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43">
    <w:name w:val="List Table 7 Colorful - Accent 2"/>
    <w:basedOn w:val="9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4">
    <w:name w:val="List Table 7 Colorful - Accent 3"/>
    <w:basedOn w:val="9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5">
    <w:name w:val="List Table 7 Colorful - Accent 4"/>
    <w:basedOn w:val="9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6">
    <w:name w:val="List Table 7 Colorful - Accent 5"/>
    <w:basedOn w:val="9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47">
    <w:name w:val="List Table 7 Colorful - Accent 6"/>
    <w:basedOn w:val="9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8">
    <w:name w:val="Lined - Accent"/>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0">
    <w:name w:val="Lined - Accent 2"/>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1">
    <w:name w:val="Lined - Accent 3"/>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2">
    <w:name w:val="Lined - Accent 4"/>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3">
    <w:name w:val="Lined - Accent 5"/>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4">
    <w:name w:val="Lined - Accent 6"/>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5">
    <w:name w:val="Bordered &amp; Lined - Accent"/>
    <w:basedOn w:val="9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7">
    <w:name w:val="Bordered &amp; Lined - Accent 2"/>
    <w:basedOn w:val="9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Bordered &amp; Lined - Accent 3"/>
    <w:basedOn w:val="9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Bordered &amp; Lined - Accent 4"/>
    <w:basedOn w:val="9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Bordered &amp; Lined - Accent 5"/>
    <w:basedOn w:val="9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1">
    <w:name w:val="Bordered &amp; Lined - Accent 6"/>
    <w:basedOn w:val="9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w:basedOn w:val="9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86"/>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basedOn w:val="988"/>
    <w:uiPriority w:val="99"/>
    <w:unhideWhenUsed/>
    <w:rPr>
      <w:vertAlign w:val="superscript"/>
    </w:rPr>
  </w:style>
  <w:style w:type="paragraph" w:styleId="973">
    <w:name w:val="endnote text"/>
    <w:basedOn w:val="986"/>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basedOn w:val="988"/>
    <w:uiPriority w:val="99"/>
    <w:semiHidden/>
    <w:unhideWhenUsed/>
    <w:rPr>
      <w:vertAlign w:val="superscript"/>
    </w:rPr>
  </w:style>
  <w:style w:type="paragraph" w:styleId="976">
    <w:name w:val="toc 2"/>
    <w:basedOn w:val="986"/>
    <w:next w:val="986"/>
    <w:uiPriority w:val="39"/>
    <w:unhideWhenUsed/>
    <w:pPr>
      <w:ind w:left="283" w:right="0" w:firstLine="0"/>
      <w:spacing w:after="57"/>
    </w:pPr>
  </w:style>
  <w:style w:type="paragraph" w:styleId="977">
    <w:name w:val="toc 3"/>
    <w:basedOn w:val="986"/>
    <w:next w:val="986"/>
    <w:uiPriority w:val="39"/>
    <w:unhideWhenUsed/>
    <w:pPr>
      <w:ind w:left="567" w:right="0" w:firstLine="0"/>
      <w:spacing w:after="57"/>
    </w:pPr>
  </w:style>
  <w:style w:type="paragraph" w:styleId="978">
    <w:name w:val="toc 4"/>
    <w:basedOn w:val="986"/>
    <w:next w:val="986"/>
    <w:uiPriority w:val="39"/>
    <w:unhideWhenUsed/>
    <w:pPr>
      <w:ind w:left="850" w:right="0" w:firstLine="0"/>
      <w:spacing w:after="57"/>
    </w:pPr>
  </w:style>
  <w:style w:type="paragraph" w:styleId="979">
    <w:name w:val="toc 5"/>
    <w:basedOn w:val="986"/>
    <w:next w:val="986"/>
    <w:uiPriority w:val="39"/>
    <w:unhideWhenUsed/>
    <w:pPr>
      <w:ind w:left="1134" w:right="0" w:firstLine="0"/>
      <w:spacing w:after="57"/>
    </w:pPr>
  </w:style>
  <w:style w:type="paragraph" w:styleId="980">
    <w:name w:val="toc 6"/>
    <w:basedOn w:val="986"/>
    <w:next w:val="986"/>
    <w:uiPriority w:val="39"/>
    <w:unhideWhenUsed/>
    <w:pPr>
      <w:ind w:left="1417" w:right="0" w:firstLine="0"/>
      <w:spacing w:after="57"/>
    </w:pPr>
  </w:style>
  <w:style w:type="paragraph" w:styleId="981">
    <w:name w:val="toc 7"/>
    <w:basedOn w:val="986"/>
    <w:next w:val="986"/>
    <w:uiPriority w:val="39"/>
    <w:unhideWhenUsed/>
    <w:pPr>
      <w:ind w:left="1701" w:right="0" w:firstLine="0"/>
      <w:spacing w:after="57"/>
    </w:pPr>
  </w:style>
  <w:style w:type="paragraph" w:styleId="982">
    <w:name w:val="toc 8"/>
    <w:basedOn w:val="986"/>
    <w:next w:val="986"/>
    <w:uiPriority w:val="39"/>
    <w:unhideWhenUsed/>
    <w:pPr>
      <w:ind w:left="1984" w:right="0" w:firstLine="0"/>
      <w:spacing w:after="57"/>
    </w:pPr>
  </w:style>
  <w:style w:type="paragraph" w:styleId="983">
    <w:name w:val="toc 9"/>
    <w:basedOn w:val="986"/>
    <w:next w:val="986"/>
    <w:uiPriority w:val="39"/>
    <w:unhideWhenUsed/>
    <w:pPr>
      <w:ind w:left="2268" w:right="0" w:firstLine="0"/>
      <w:spacing w:after="57"/>
    </w:p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87">
    <w:name w:val="Heading 2"/>
    <w:basedOn w:val="986"/>
    <w:next w:val="98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988" w:default="1">
    <w:name w:val="Default Paragraph Font"/>
    <w:uiPriority w:val="1"/>
    <w:semiHidden/>
    <w:unhideWhenUsed/>
    <w:qFormat/>
  </w:style>
  <w:style w:type="table" w:styleId="989" w:default="1">
    <w:name w:val="Normal Table"/>
    <w:uiPriority w:val="99"/>
    <w:semiHidden/>
    <w:unhideWhenUsed/>
    <w:qFormat/>
    <w:tblPr>
      <w:tblCellMar>
        <w:left w:w="108" w:type="dxa"/>
        <w:top w:w="0" w:type="dxa"/>
        <w:right w:w="108" w:type="dxa"/>
        <w:bottom w:w="0" w:type="dxa"/>
      </w:tblCellMar>
    </w:tblPr>
  </w:style>
  <w:style w:type="paragraph" w:styleId="990">
    <w:name w:val="Normal Indent"/>
    <w:basedOn w:val="986"/>
    <w:uiPriority w:val="0"/>
    <w:qFormat/>
    <w:pPr>
      <w:ind w:firstLine="420"/>
    </w:pPr>
  </w:style>
  <w:style w:type="paragraph" w:styleId="991">
    <w:name w:val="annotation text"/>
    <w:basedOn w:val="986"/>
    <w:uiPriority w:val="0"/>
    <w:qFormat/>
    <w:pPr>
      <w:jc w:val="left"/>
    </w:pPr>
  </w:style>
  <w:style w:type="paragraph" w:styleId="992">
    <w:name w:val="Body Text"/>
    <w:basedOn w:val="986"/>
    <w:next w:val="993"/>
    <w:uiPriority w:val="0"/>
    <w:unhideWhenUsed/>
    <w:qFormat/>
    <w:pPr>
      <w:spacing w:after="120"/>
    </w:pPr>
    <w:rPr>
      <w:rFonts w:ascii="Calibri" w:hAnsi="Calibri"/>
      <w:szCs w:val="22"/>
    </w:rPr>
  </w:style>
  <w:style w:type="paragraph" w:styleId="993" w:customStyle="1">
    <w:name w:val="一级条标题"/>
    <w:basedOn w:val="994"/>
    <w:next w:val="9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4" w:customStyle="1">
    <w:name w:val="章标题"/>
    <w:next w:val="9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5" w:customStyle="1">
    <w:name w:val="段"/>
    <w:next w:val="986"/>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96">
    <w:name w:val="Body Text Indent"/>
    <w:basedOn w:val="986"/>
    <w:next w:val="997"/>
    <w:uiPriority w:val="0"/>
    <w:qFormat/>
    <w:pPr>
      <w:ind w:left="420"/>
      <w:spacing w:after="120"/>
    </w:pPr>
    <w:rPr>
      <w:szCs w:val="24"/>
    </w:rPr>
  </w:style>
  <w:style w:type="paragraph" w:styleId="997">
    <w:name w:val="Body Text First Indent 2"/>
    <w:basedOn w:val="996"/>
    <w:next w:val="990"/>
    <w:uiPriority w:val="0"/>
    <w:qFormat/>
    <w:pPr>
      <w:ind w:firstLine="420"/>
    </w:pPr>
  </w:style>
  <w:style w:type="paragraph" w:styleId="998">
    <w:name w:val="Block Text"/>
    <w:basedOn w:val="986"/>
    <w:uiPriority w:val="0"/>
    <w:qFormat/>
    <w:pPr>
      <w:ind w:left="1440" w:right="1440"/>
      <w:spacing w:after="120"/>
      <w:tabs>
        <w:tab w:val="left" w:pos="9000" w:leader="none"/>
      </w:tabs>
    </w:pPr>
  </w:style>
  <w:style w:type="paragraph" w:styleId="999">
    <w:name w:val="Plain Text"/>
    <w:basedOn w:val="986"/>
    <w:uiPriority w:val="0"/>
    <w:unhideWhenUsed/>
    <w:qFormat/>
    <w:rPr>
      <w:rFonts w:ascii="宋体" w:hAnsi="Courier New" w:cs="Courier New"/>
      <w:szCs w:val="21"/>
    </w:rPr>
  </w:style>
  <w:style w:type="paragraph" w:styleId="1000">
    <w:name w:val="Balloon Text"/>
    <w:basedOn w:val="986"/>
    <w:link w:val="1026"/>
    <w:uiPriority w:val="0"/>
    <w:qFormat/>
    <w:rPr>
      <w:sz w:val="18"/>
      <w:szCs w:val="18"/>
    </w:rPr>
  </w:style>
  <w:style w:type="paragraph" w:styleId="1001">
    <w:name w:val="Footer"/>
    <w:basedOn w:val="986"/>
    <w:link w:val="1011"/>
    <w:uiPriority w:val="0"/>
    <w:qFormat/>
    <w:pPr>
      <w:jc w:val="left"/>
      <w:tabs>
        <w:tab w:val="center" w:pos="4153" w:leader="none"/>
        <w:tab w:val="right" w:pos="8306" w:leader="none"/>
      </w:tabs>
    </w:pPr>
    <w:rPr>
      <w:sz w:val="18"/>
      <w:szCs w:val="18"/>
    </w:rPr>
  </w:style>
  <w:style w:type="paragraph" w:styleId="1002">
    <w:name w:val="Header"/>
    <w:basedOn w:val="986"/>
    <w:link w:val="1010"/>
    <w:uiPriority w:val="0"/>
    <w:qFormat/>
    <w:pPr>
      <w:jc w:val="center"/>
      <w:tabs>
        <w:tab w:val="center" w:pos="4153" w:leader="none"/>
        <w:tab w:val="right" w:pos="8306" w:leader="none"/>
      </w:tabs>
      <w:pBdr>
        <w:bottom w:val="single" w:color="auto" w:sz="6" w:space="1"/>
      </w:pBdr>
    </w:pPr>
    <w:rPr>
      <w:sz w:val="18"/>
      <w:szCs w:val="18"/>
    </w:rPr>
  </w:style>
  <w:style w:type="paragraph" w:styleId="1003">
    <w:name w:val="toc 1"/>
    <w:basedOn w:val="986"/>
    <w:next w:val="986"/>
    <w:uiPriority w:val="0"/>
    <w:qFormat/>
  </w:style>
  <w:style w:type="paragraph" w:styleId="1004">
    <w:name w:val="Body Text Indent 3"/>
    <w:basedOn w:val="986"/>
    <w:uiPriority w:val="0"/>
    <w:qFormat/>
    <w:pPr>
      <w:ind w:left="645" w:firstLine="645"/>
    </w:pPr>
    <w:rPr>
      <w:rFonts w:ascii="Arial" w:hAnsi="Arial" w:eastAsia="仿宋_GB2312" w:cs="Arial"/>
      <w:color w:val="ffff00"/>
      <w:sz w:val="32"/>
      <w:szCs w:val="32"/>
    </w:rPr>
  </w:style>
  <w:style w:type="paragraph" w:styleId="1005">
    <w:name w:val="Normal (Web)"/>
    <w:basedOn w:val="986"/>
    <w:uiPriority w:val="0"/>
    <w:qFormat/>
    <w:pPr>
      <w:jc w:val="left"/>
      <w:spacing w:beforeAutospacing="1" w:afterAutospacing="1"/>
    </w:pPr>
    <w:rPr>
      <w:rFonts w:cs="Times New Roman"/>
      <w:sz w:val="24"/>
    </w:rPr>
  </w:style>
  <w:style w:type="table" w:styleId="1006">
    <w:name w:val="Table Grid"/>
    <w:basedOn w:val="9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7">
    <w:name w:val="Emphasis"/>
    <w:uiPriority w:val="0"/>
    <w:qFormat/>
    <w:rPr>
      <w:i/>
    </w:rPr>
  </w:style>
  <w:style w:type="paragraph" w:styleId="1008" w:customStyle="1">
    <w:name w:val="Default"/>
    <w:basedOn w:val="986"/>
    <w:next w:val="1009"/>
    <w:uiPriority w:val="0"/>
    <w:semiHidden/>
    <w:qFormat/>
    <w:pPr>
      <w:jc w:val="left"/>
    </w:pPr>
    <w:rPr>
      <w:rFonts w:ascii="宋体" w:hAnsi="Calibri" w:cs="宋体"/>
      <w:color w:val="000000"/>
      <w:sz w:val="24"/>
    </w:rPr>
  </w:style>
  <w:style w:type="paragraph" w:styleId="1009" w:customStyle="1">
    <w:name w:val="TOC 71"/>
    <w:next w:val="986"/>
    <w:uiPriority w:val="0"/>
    <w:qFormat/>
    <w:pPr>
      <w:ind w:left="2550"/>
      <w:jc w:val="both"/>
    </w:pPr>
    <w:rPr>
      <w:rFonts w:hint="default" w:ascii="Times New Roman" w:hAnsi="Times New Roman" w:eastAsia="宋体" w:cs="Times New Roman"/>
      <w:sz w:val="21"/>
      <w:szCs w:val="22"/>
      <w:lang w:val="en-US" w:eastAsia="zh-CN" w:bidi="ar-SA"/>
    </w:rPr>
  </w:style>
  <w:style w:type="character" w:styleId="1010" w:customStyle="1">
    <w:name w:val="页眉 Char"/>
    <w:basedOn w:val="988"/>
    <w:link w:val="1002"/>
    <w:uiPriority w:val="0"/>
    <w:qFormat/>
    <w:rPr>
      <w:rFonts w:asciiTheme="minorHAnsi" w:hAnsiTheme="minorHAnsi" w:eastAsiaTheme="minorEastAsia" w:cstheme="minorBidi"/>
      <w:sz w:val="18"/>
      <w:szCs w:val="18"/>
    </w:rPr>
  </w:style>
  <w:style w:type="character" w:styleId="1011" w:customStyle="1">
    <w:name w:val="页脚 Char"/>
    <w:basedOn w:val="988"/>
    <w:link w:val="1001"/>
    <w:uiPriority w:val="0"/>
    <w:qFormat/>
    <w:rPr>
      <w:rFonts w:asciiTheme="minorHAnsi" w:hAnsiTheme="minorHAnsi" w:eastAsiaTheme="minorEastAsia" w:cstheme="minorBidi"/>
      <w:sz w:val="18"/>
      <w:szCs w:val="18"/>
    </w:rPr>
  </w:style>
  <w:style w:type="paragraph" w:styleId="10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3" w:customStyle="1">
    <w:name w:val="页脚1"/>
    <w:basedOn w:val="986"/>
    <w:uiPriority w:val="99"/>
    <w:unhideWhenUsed/>
    <w:qFormat/>
    <w:pPr>
      <w:jc w:val="left"/>
      <w:tabs>
        <w:tab w:val="center" w:pos="4153" w:leader="none"/>
        <w:tab w:val="right" w:pos="8306" w:leader="none"/>
      </w:tabs>
    </w:pPr>
    <w:rPr>
      <w:sz w:val="18"/>
      <w:szCs w:val="18"/>
    </w:rPr>
  </w:style>
  <w:style w:type="paragraph" w:styleId="1014" w:customStyle="1">
    <w:name w:val="普通正文"/>
    <w:basedOn w:val="986"/>
    <w:uiPriority w:val="0"/>
    <w:qFormat/>
    <w:pPr>
      <w:ind w:firstLine="480"/>
      <w:jc w:val="left"/>
      <w:spacing w:before="120" w:after="120" w:line="360" w:lineRule="auto"/>
    </w:pPr>
    <w:rPr>
      <w:rFonts w:ascii="Arial" w:hAnsi="Arial" w:eastAsia="等线" w:cs="Arial"/>
      <w:sz w:val="24"/>
    </w:rPr>
  </w:style>
  <w:style w:type="paragraph" w:styleId="1015" w:customStyle="1">
    <w:name w:val="正文首行缩进 21"/>
    <w:basedOn w:val="1016"/>
    <w:uiPriority w:val="0"/>
    <w:qFormat/>
    <w:pPr>
      <w:ind w:firstLine="420"/>
    </w:pPr>
  </w:style>
  <w:style w:type="paragraph" w:styleId="1016" w:customStyle="1">
    <w:name w:val="正文文本缩进1"/>
    <w:basedOn w:val="986"/>
    <w:next w:val="1017"/>
    <w:uiPriority w:val="0"/>
    <w:qFormat/>
    <w:pPr>
      <w:ind w:left="420"/>
      <w:spacing w:after="120"/>
    </w:pPr>
  </w:style>
  <w:style w:type="paragraph" w:styleId="1017" w:customStyle="1">
    <w:name w:val="寄信人地址1"/>
    <w:basedOn w:val="986"/>
    <w:uiPriority w:val="0"/>
    <w:qFormat/>
    <w:rPr>
      <w:rFonts w:ascii="Arial" w:hAnsi="Arial"/>
    </w:rPr>
  </w:style>
  <w:style w:type="paragraph" w:styleId="1018" w:customStyle="1">
    <w:name w:val="BodyText"/>
    <w:basedOn w:val="986"/>
    <w:uiPriority w:val="0"/>
    <w:qFormat/>
    <w:pPr>
      <w:spacing w:after="120"/>
    </w:pPr>
    <w:rPr>
      <w:rFonts w:ascii="Calibri"/>
      <w:sz w:val="20"/>
    </w:rPr>
  </w:style>
  <w:style w:type="paragraph" w:styleId="1019">
    <w:name w:val="List Paragraph"/>
    <w:basedOn w:val="986"/>
    <w:uiPriority w:val="0"/>
    <w:qFormat/>
    <w:pPr>
      <w:contextualSpacing/>
      <w:ind w:left="720"/>
      <w:jc w:val="left"/>
      <w:widowControl/>
    </w:pPr>
    <w:rPr>
      <w:rFonts w:ascii="Calibri" w:hAnsi="Calibri" w:eastAsia="宋体" w:cs="Times New Roman"/>
      <w:sz w:val="24"/>
      <w:lang w:eastAsia="en-US" w:bidi="en-US"/>
    </w:rPr>
  </w:style>
  <w:style w:type="character" w:styleId="1020" w:customStyle="1">
    <w:name w:val="font11"/>
    <w:uiPriority w:val="0"/>
    <w:qFormat/>
    <w:rPr>
      <w:rFonts w:hint="eastAsia" w:ascii="微软雅黑" w:hAnsi="微软雅黑" w:eastAsia="微软雅黑" w:cs="微软雅黑"/>
      <w:color w:val="000000"/>
      <w:sz w:val="20"/>
      <w:szCs w:val="20"/>
      <w:u w:val="none"/>
    </w:rPr>
  </w:style>
  <w:style w:type="paragraph" w:styleId="1021" w:customStyle="1">
    <w:name w:val="Table Text"/>
    <w:basedOn w:val="986"/>
    <w:uiPriority w:val="0"/>
    <w:semiHidden/>
    <w:qFormat/>
    <w:rPr>
      <w:rFonts w:ascii="宋体" w:hAnsi="宋体" w:eastAsia="宋体" w:cs="宋体"/>
      <w:sz w:val="20"/>
      <w:szCs w:val="20"/>
      <w:lang w:eastAsia="en-US"/>
    </w:rPr>
  </w:style>
  <w:style w:type="paragraph" w:styleId="1022" w:customStyle="1">
    <w:name w:val="正文12"/>
    <w:next w:val="986"/>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1023" w:customStyle="1">
    <w:name w:val="缩进正文"/>
    <w:basedOn w:val="1024"/>
    <w:uiPriority w:val="0"/>
    <w:qFormat/>
    <w:pPr>
      <w:ind w:firstLine="200"/>
    </w:pPr>
  </w:style>
  <w:style w:type="paragraph" w:styleId="1024" w:customStyle="1">
    <w:name w:val="无缩进正文"/>
    <w:basedOn w:val="986"/>
    <w:uiPriority w:val="0"/>
    <w:qFormat/>
    <w:pPr>
      <w:spacing w:line="360" w:lineRule="auto"/>
    </w:pPr>
    <w:rPr>
      <w:rFonts w:ascii="Times New Roman" w:hAnsi="Times New Roman" w:eastAsia="宋体" w:cs="Times New Roman"/>
      <w:sz w:val="24"/>
    </w:rPr>
  </w:style>
  <w:style w:type="paragraph" w:styleId="1025" w:customStyle="1">
    <w:name w:val="表格文字"/>
    <w:basedOn w:val="986"/>
    <w:next w:val="986"/>
    <w:uiPriority w:val="0"/>
    <w:qFormat/>
    <w:pPr>
      <w:jc w:val="left"/>
    </w:pPr>
    <w:rPr>
      <w:szCs w:val="22"/>
    </w:rPr>
  </w:style>
  <w:style w:type="character" w:styleId="1026" w:customStyle="1">
    <w:name w:val="批注框文本 Char"/>
    <w:basedOn w:val="988"/>
    <w:link w:val="1000"/>
    <w:uiPriority w:val="0"/>
    <w:qFormat/>
    <w:rPr>
      <w:rFonts w:asciiTheme="minorHAnsi" w:hAnsiTheme="minorHAnsi" w:eastAsiaTheme="minorEastAsia" w:cstheme="minorBidi"/>
      <w:sz w:val="18"/>
      <w:szCs w:val="18"/>
    </w:rPr>
  </w:style>
  <w:style w:type="paragraph" w:styleId="1027" w:customStyle="1">
    <w:name w:val="普通(网站)12"/>
    <w:basedOn w:val="986"/>
    <w:uiPriority w:val="0"/>
    <w:qFormat/>
    <w:pPr>
      <w:spacing w:beforeAutospacing="1" w:afterAutospacing="1"/>
    </w:pPr>
    <w:rPr>
      <w:rFonts w:cs="Times New Roman"/>
      <w:sz w:val="24"/>
    </w:rPr>
  </w:style>
  <w:style w:type="paragraph" w:styleId="1028" w:customStyle="1">
    <w:name w:val="正文文本1"/>
    <w:basedOn w:val="986"/>
    <w:next w:val="986"/>
    <w:uiPriority w:val="0"/>
    <w:qFormat/>
    <w:pPr>
      <w:spacing w:after="120"/>
    </w:pPr>
  </w:style>
  <w:style w:type="paragraph" w:styleId="1029" w:customStyle="1">
    <w:name w:val="标题 2111"/>
    <w:basedOn w:val="986"/>
    <w:next w:val="1030"/>
    <w:uiPriority w:val="0"/>
    <w:qFormat/>
    <w:pPr>
      <w:spacing w:beforeAutospacing="1" w:afterAutospacing="1"/>
      <w:outlineLvl w:val="1"/>
    </w:pPr>
    <w:rPr>
      <w:rFonts w:hint="eastAsia" w:cs="Times New Roman"/>
      <w:b/>
      <w:bCs/>
      <w:sz w:val="36"/>
      <w:szCs w:val="36"/>
    </w:rPr>
  </w:style>
  <w:style w:type="paragraph" w:styleId="1030" w:customStyle="1">
    <w:name w:val="正文（首行）"/>
    <w:basedOn w:val="986"/>
    <w:uiPriority w:val="0"/>
    <w:qFormat/>
    <w:pPr>
      <w:ind w:firstLine="200"/>
    </w:pPr>
  </w:style>
  <w:style w:type="paragraph" w:styleId="1031" w:customStyle="1">
    <w:name w:val="纯文本1"/>
    <w:basedOn w:val="986"/>
    <w:uiPriority w:val="0"/>
    <w:unhideWhenUsed/>
    <w:qFormat/>
    <w:pPr>
      <w:ind w:firstLine="0"/>
      <w:jc w:val="both"/>
      <w:spacing w:line="240" w:lineRule="auto"/>
    </w:pPr>
    <w:rPr>
      <w:rFonts w:hAnsi="Courier New" w:cs="Courier New"/>
      <w:sz w:val="21"/>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陈利燕</cp:lastModifiedBy>
  <cp:revision>138</cp:revision>
  <dcterms:created xsi:type="dcterms:W3CDTF">2014-10-29T12:08:00Z</dcterms:created>
  <dcterms:modified xsi:type="dcterms:W3CDTF">2026-08-24T03:07:46Z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8B407825881D411DAECAAF4B2B58FBF4_13</vt:lpwstr>
  </property>
  <property fmtid="{D5CDD505-2E9C-101B-9397-08002B2CF9AE}" pid="4" name="KSOTemplateDocerSaveRecord">
    <vt:lpwstr>eyJoZGlkIjoiY2I3YWE1ODRmMjhhYjQwODY2ZDAzMzU0MTAzNzkyZmEiLCJ1c2VySWQiOiI3MTgyMDQ2In0=</vt:lpwstr>
  </property>
</Properties>
</file>