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0A09A">
      <w:pPr>
        <w:pStyle w:val="12"/>
        <w:spacing w:before="120" w:beforeAutospacing="0" w:after="120" w:afterAutospacing="0" w:line="360" w:lineRule="auto"/>
        <w:rPr>
          <w:highlight w:val="none"/>
        </w:rPr>
      </w:pPr>
      <w:r>
        <w:rPr>
          <w:highlight w:val="none"/>
        </w:rPr>
        <w:t> </w:t>
      </w:r>
    </w:p>
    <w:p w14:paraId="24A587C5">
      <w:pPr>
        <w:pStyle w:val="12"/>
        <w:spacing w:before="120" w:beforeAutospacing="0" w:after="120" w:afterAutospacing="0" w:line="360" w:lineRule="auto"/>
        <w:rPr>
          <w:highlight w:val="none"/>
        </w:rPr>
      </w:pPr>
    </w:p>
    <w:p w14:paraId="0EF65A3C">
      <w:pPr>
        <w:pStyle w:val="12"/>
        <w:spacing w:before="120" w:beforeAutospacing="0" w:after="120" w:afterAutospacing="0" w:line="360" w:lineRule="auto"/>
        <w:rPr>
          <w:highlight w:val="none"/>
        </w:rPr>
      </w:pPr>
    </w:p>
    <w:p w14:paraId="003D3244">
      <w:pPr>
        <w:pStyle w:val="12"/>
        <w:spacing w:before="120" w:beforeAutospacing="0" w:after="120" w:afterAutospacing="0" w:line="360" w:lineRule="auto"/>
        <w:rPr>
          <w:highlight w:val="none"/>
        </w:rPr>
      </w:pPr>
    </w:p>
    <w:p w14:paraId="08129F8D">
      <w:pPr>
        <w:pStyle w:val="12"/>
        <w:spacing w:before="120" w:beforeAutospacing="0" w:after="120" w:afterAutospacing="0" w:line="360" w:lineRule="auto"/>
        <w:jc w:val="center"/>
        <w:rPr>
          <w:highlight w:val="none"/>
        </w:rPr>
      </w:pPr>
      <w:r>
        <w:rPr>
          <w:rFonts w:ascii="Arial" w:hAnsi="Arial" w:cs="Arial"/>
          <w:b/>
          <w:color w:val="000000"/>
          <w:sz w:val="84"/>
          <w:szCs w:val="84"/>
          <w:highlight w:val="none"/>
        </w:rPr>
        <w:t>单一来源采购文件</w:t>
      </w:r>
    </w:p>
    <w:p w14:paraId="7623F4A2">
      <w:pPr>
        <w:pStyle w:val="12"/>
        <w:spacing w:before="120" w:beforeAutospacing="0" w:after="120" w:afterAutospacing="0" w:line="360" w:lineRule="auto"/>
        <w:rPr>
          <w:rFonts w:ascii="Arial" w:hAnsi="Arial" w:cs="Arial"/>
          <w:b/>
          <w:color w:val="000000"/>
          <w:sz w:val="32"/>
          <w:szCs w:val="32"/>
          <w:highlight w:val="none"/>
        </w:rPr>
      </w:pPr>
    </w:p>
    <w:p w14:paraId="0B7F9F6D">
      <w:pPr>
        <w:pStyle w:val="12"/>
        <w:spacing w:before="120" w:beforeAutospacing="0" w:after="120" w:afterAutospacing="0" w:line="360" w:lineRule="auto"/>
        <w:rPr>
          <w:rFonts w:ascii="Arial" w:hAnsi="Arial" w:cs="Arial"/>
          <w:b/>
          <w:color w:val="000000"/>
          <w:sz w:val="32"/>
          <w:szCs w:val="32"/>
          <w:highlight w:val="none"/>
        </w:rPr>
      </w:pPr>
    </w:p>
    <w:p w14:paraId="784CB7E0">
      <w:pPr>
        <w:pStyle w:val="12"/>
        <w:spacing w:before="120" w:beforeAutospacing="0" w:after="120" w:afterAutospacing="0" w:line="360" w:lineRule="auto"/>
        <w:ind w:firstLine="321" w:firstLineChars="100"/>
        <w:rPr>
          <w:rFonts w:ascii="Arial" w:hAnsi="Arial" w:cs="Arial"/>
          <w:b/>
          <w:color w:val="000000"/>
          <w:sz w:val="32"/>
          <w:szCs w:val="32"/>
          <w:highlight w:val="none"/>
        </w:rPr>
      </w:pPr>
      <w:r>
        <w:rPr>
          <w:rFonts w:ascii="Arial" w:hAnsi="Arial" w:cs="Arial"/>
          <w:b/>
          <w:color w:val="000000"/>
          <w:sz w:val="32"/>
          <w:szCs w:val="32"/>
          <w:highlight w:val="none"/>
        </w:rPr>
        <w:t>项目名称：</w:t>
      </w:r>
      <w:r>
        <w:rPr>
          <w:rFonts w:hint="eastAsia" w:ascii="Arial" w:hAnsi="Arial" w:cs="Arial"/>
          <w:b/>
          <w:color w:val="000000"/>
          <w:sz w:val="32"/>
          <w:szCs w:val="32"/>
          <w:highlight w:val="none"/>
          <w:lang w:eastAsia="zh-CN"/>
        </w:rPr>
        <w:t>盐南高新区市级主流媒体《盐阜大众报》服务采购项目</w:t>
      </w:r>
    </w:p>
    <w:p w14:paraId="377E254F">
      <w:pPr>
        <w:pStyle w:val="12"/>
        <w:spacing w:before="120" w:beforeAutospacing="0" w:after="120" w:afterAutospacing="0" w:line="360" w:lineRule="auto"/>
        <w:ind w:firstLine="321" w:firstLineChars="100"/>
        <w:rPr>
          <w:rFonts w:hint="default"/>
          <w:highlight w:val="none"/>
          <w:lang w:val="en-US"/>
        </w:rPr>
      </w:pPr>
      <w:r>
        <w:rPr>
          <w:rFonts w:ascii="Arial" w:hAnsi="Arial" w:cs="Arial"/>
          <w:b/>
          <w:color w:val="000000"/>
          <w:sz w:val="32"/>
          <w:szCs w:val="32"/>
          <w:highlight w:val="none"/>
        </w:rPr>
        <w:t>项目编号：</w:t>
      </w:r>
      <w:r>
        <w:rPr>
          <w:rFonts w:hint="eastAsia" w:ascii="Arial" w:hAnsi="Arial" w:cs="Arial"/>
          <w:b/>
          <w:color w:val="000000"/>
          <w:sz w:val="32"/>
          <w:szCs w:val="32"/>
          <w:highlight w:val="none"/>
          <w:lang w:eastAsia="zh-CN"/>
        </w:rPr>
        <w:t>JSZC-320992-JSRJ-D2026-000</w:t>
      </w:r>
      <w:r>
        <w:rPr>
          <w:rFonts w:hint="eastAsia" w:ascii="Arial" w:hAnsi="Arial" w:cs="Arial"/>
          <w:b/>
          <w:color w:val="000000"/>
          <w:sz w:val="32"/>
          <w:szCs w:val="32"/>
          <w:highlight w:val="none"/>
          <w:lang w:val="en-US" w:eastAsia="zh-CN"/>
        </w:rPr>
        <w:t>1</w:t>
      </w:r>
    </w:p>
    <w:p w14:paraId="006199E3">
      <w:pPr>
        <w:pStyle w:val="12"/>
        <w:spacing w:beforeAutospacing="0" w:afterAutospacing="0" w:line="360" w:lineRule="auto"/>
        <w:rPr>
          <w:highlight w:val="none"/>
        </w:rPr>
      </w:pPr>
      <w:r>
        <w:rPr>
          <w:highlight w:val="none"/>
        </w:rPr>
        <w:t> </w:t>
      </w:r>
    </w:p>
    <w:p w14:paraId="708CE6EE">
      <w:pPr>
        <w:pStyle w:val="12"/>
        <w:spacing w:beforeAutospacing="0" w:afterAutospacing="0" w:line="360" w:lineRule="auto"/>
        <w:rPr>
          <w:highlight w:val="none"/>
        </w:rPr>
      </w:pPr>
      <w:r>
        <w:rPr>
          <w:highlight w:val="none"/>
        </w:rPr>
        <w:t> </w:t>
      </w:r>
    </w:p>
    <w:p w14:paraId="6D982732">
      <w:pPr>
        <w:pStyle w:val="12"/>
        <w:spacing w:beforeAutospacing="0" w:afterAutospacing="0" w:line="360" w:lineRule="auto"/>
        <w:rPr>
          <w:highlight w:val="none"/>
        </w:rPr>
      </w:pPr>
      <w:r>
        <w:rPr>
          <w:highlight w:val="none"/>
        </w:rPr>
        <w:t> </w:t>
      </w:r>
    </w:p>
    <w:p w14:paraId="07EA2D6F">
      <w:pPr>
        <w:pStyle w:val="12"/>
        <w:spacing w:beforeAutospacing="0" w:afterAutospacing="0" w:line="360" w:lineRule="auto"/>
        <w:rPr>
          <w:highlight w:val="none"/>
        </w:rPr>
      </w:pPr>
      <w:r>
        <w:rPr>
          <w:highlight w:val="none"/>
        </w:rPr>
        <w:t> </w:t>
      </w:r>
    </w:p>
    <w:p w14:paraId="4E8294F3">
      <w:pPr>
        <w:pStyle w:val="12"/>
        <w:spacing w:beforeAutospacing="0" w:afterAutospacing="0" w:line="360" w:lineRule="auto"/>
        <w:rPr>
          <w:highlight w:val="none"/>
        </w:rPr>
      </w:pPr>
    </w:p>
    <w:p w14:paraId="62C597CC">
      <w:pPr>
        <w:pStyle w:val="12"/>
        <w:spacing w:beforeAutospacing="0" w:afterAutospacing="0" w:line="360" w:lineRule="auto"/>
        <w:rPr>
          <w:highlight w:val="none"/>
        </w:rPr>
      </w:pPr>
    </w:p>
    <w:p w14:paraId="248E3D89">
      <w:pPr>
        <w:pStyle w:val="12"/>
        <w:spacing w:beforeAutospacing="0" w:afterAutospacing="0" w:line="360" w:lineRule="auto"/>
        <w:rPr>
          <w:highlight w:val="none"/>
        </w:rPr>
      </w:pPr>
      <w:r>
        <w:rPr>
          <w:highlight w:val="none"/>
        </w:rPr>
        <w:t> </w:t>
      </w:r>
    </w:p>
    <w:p w14:paraId="137D1B31">
      <w:pPr>
        <w:pStyle w:val="12"/>
        <w:spacing w:beforeAutospacing="0" w:afterAutospacing="0" w:line="360" w:lineRule="auto"/>
        <w:rPr>
          <w:highlight w:val="none"/>
        </w:rPr>
      </w:pPr>
      <w:r>
        <w:rPr>
          <w:highlight w:val="none"/>
        </w:rPr>
        <w:t> </w:t>
      </w:r>
    </w:p>
    <w:p w14:paraId="643FBF12">
      <w:pPr>
        <w:pStyle w:val="12"/>
        <w:spacing w:beforeAutospacing="0" w:afterAutospacing="0" w:line="360" w:lineRule="auto"/>
        <w:rPr>
          <w:highlight w:val="none"/>
        </w:rPr>
      </w:pPr>
      <w:r>
        <w:rPr>
          <w:highlight w:val="none"/>
        </w:rPr>
        <w:t> </w:t>
      </w:r>
    </w:p>
    <w:p w14:paraId="38A1F757">
      <w:pPr>
        <w:pStyle w:val="12"/>
        <w:spacing w:before="120" w:beforeAutospacing="0" w:after="120" w:afterAutospacing="0" w:line="360" w:lineRule="auto"/>
        <w:jc w:val="center"/>
        <w:rPr>
          <w:rFonts w:hint="eastAsia" w:ascii="Arial" w:hAnsi="Arial" w:cs="Arial" w:eastAsiaTheme="minorEastAsia"/>
          <w:b/>
          <w:color w:val="000000"/>
          <w:sz w:val="32"/>
          <w:szCs w:val="32"/>
          <w:highlight w:val="none"/>
          <w:lang w:eastAsia="zh-CN"/>
        </w:rPr>
      </w:pPr>
      <w:r>
        <w:rPr>
          <w:rFonts w:hint="eastAsia" w:ascii="Arial" w:hAnsi="Arial" w:cs="Arial"/>
          <w:b/>
          <w:color w:val="000000"/>
          <w:sz w:val="32"/>
          <w:szCs w:val="32"/>
          <w:highlight w:val="none"/>
          <w:lang w:eastAsia="zh-CN"/>
        </w:rPr>
        <w:t>江苏省盐南高新技术产业开发区宣传信息和融媒体中心</w:t>
      </w:r>
    </w:p>
    <w:p w14:paraId="53D3DA13">
      <w:pPr>
        <w:pStyle w:val="12"/>
        <w:spacing w:before="120" w:beforeAutospacing="0" w:after="120" w:afterAutospacing="0" w:line="360" w:lineRule="auto"/>
        <w:jc w:val="center"/>
        <w:rPr>
          <w:highlight w:val="none"/>
        </w:rPr>
      </w:pPr>
      <w:r>
        <w:rPr>
          <w:rFonts w:hint="eastAsia" w:ascii="Arial" w:hAnsi="Arial" w:cs="Arial"/>
          <w:b/>
          <w:color w:val="000000"/>
          <w:sz w:val="32"/>
          <w:szCs w:val="32"/>
          <w:highlight w:val="none"/>
          <w:lang w:val="en-US" w:eastAsia="zh-CN"/>
        </w:rPr>
        <w:t>2026</w:t>
      </w:r>
      <w:r>
        <w:rPr>
          <w:rFonts w:ascii="Arial" w:hAnsi="Arial" w:cs="Arial"/>
          <w:b/>
          <w:color w:val="000000"/>
          <w:sz w:val="32"/>
          <w:szCs w:val="32"/>
          <w:highlight w:val="none"/>
        </w:rPr>
        <w:t>年</w:t>
      </w:r>
      <w:r>
        <w:rPr>
          <w:rFonts w:hint="eastAsia" w:ascii="Arial" w:hAnsi="Arial" w:cs="Arial"/>
          <w:b/>
          <w:color w:val="000000"/>
          <w:sz w:val="32"/>
          <w:szCs w:val="32"/>
          <w:highlight w:val="none"/>
          <w:lang w:val="en-US" w:eastAsia="zh-CN"/>
        </w:rPr>
        <w:t>3</w:t>
      </w:r>
      <w:r>
        <w:rPr>
          <w:rFonts w:ascii="Arial" w:hAnsi="Arial" w:cs="Arial"/>
          <w:b/>
          <w:color w:val="000000"/>
          <w:sz w:val="32"/>
          <w:szCs w:val="32"/>
          <w:highlight w:val="none"/>
        </w:rPr>
        <w:t>月</w:t>
      </w:r>
    </w:p>
    <w:p w14:paraId="7E1A8A1A">
      <w:pPr>
        <w:pStyle w:val="12"/>
        <w:spacing w:before="120" w:beforeAutospacing="0" w:after="120" w:afterAutospacing="0" w:line="360" w:lineRule="auto"/>
        <w:rPr>
          <w:rFonts w:ascii="Times New Roman" w:hAnsi="Times New Roman"/>
          <w:color w:val="000000"/>
          <w:sz w:val="21"/>
          <w:szCs w:val="21"/>
          <w:highlight w:val="none"/>
        </w:rPr>
      </w:pPr>
      <w:r>
        <w:rPr>
          <w:rFonts w:ascii="Times New Roman" w:hAnsi="Times New Roman"/>
          <w:color w:val="000000"/>
          <w:sz w:val="21"/>
          <w:szCs w:val="21"/>
          <w:highlight w:val="none"/>
        </w:rPr>
        <w:br w:type="page"/>
      </w:r>
    </w:p>
    <w:p w14:paraId="1D09D1C1">
      <w:pPr>
        <w:pStyle w:val="12"/>
        <w:spacing w:beforeAutospacing="0" w:afterAutospacing="0" w:line="480" w:lineRule="auto"/>
        <w:jc w:val="center"/>
        <w:rPr>
          <w:rFonts w:ascii="黑体" w:hAnsi="宋体" w:eastAsia="黑体" w:cs="黑体"/>
          <w:b/>
          <w:color w:val="000000"/>
          <w:sz w:val="44"/>
          <w:szCs w:val="44"/>
          <w:highlight w:val="none"/>
        </w:rPr>
      </w:pPr>
      <w:bookmarkStart w:id="0" w:name="_Toc523127445"/>
      <w:bookmarkStart w:id="1" w:name="_Toc120614210"/>
      <w:bookmarkStart w:id="2" w:name="_Toc513029200"/>
      <w:bookmarkStart w:id="3" w:name="_Toc479757206"/>
      <w:bookmarkStart w:id="4" w:name="_Toc20823272"/>
      <w:bookmarkStart w:id="5" w:name="_Toc16938516"/>
    </w:p>
    <w:p w14:paraId="682C4828">
      <w:pPr>
        <w:pStyle w:val="12"/>
        <w:spacing w:beforeAutospacing="0" w:afterAutospacing="0" w:line="480" w:lineRule="auto"/>
        <w:jc w:val="center"/>
        <w:rPr>
          <w:highlight w:val="none"/>
        </w:rPr>
      </w:pPr>
      <w:r>
        <w:rPr>
          <w:rFonts w:ascii="黑体" w:hAnsi="宋体" w:eastAsia="黑体" w:cs="黑体"/>
          <w:b/>
          <w:color w:val="000000"/>
          <w:sz w:val="44"/>
          <w:szCs w:val="44"/>
          <w:highlight w:val="none"/>
        </w:rPr>
        <w:t>总  目  录</w:t>
      </w:r>
      <w:bookmarkEnd w:id="0"/>
      <w:bookmarkEnd w:id="1"/>
      <w:bookmarkEnd w:id="2"/>
      <w:bookmarkEnd w:id="3"/>
      <w:bookmarkEnd w:id="4"/>
      <w:bookmarkEnd w:id="5"/>
    </w:p>
    <w:p w14:paraId="265B6F68">
      <w:pPr>
        <w:pStyle w:val="12"/>
        <w:spacing w:beforeAutospacing="0" w:afterAutospacing="0" w:line="480" w:lineRule="auto"/>
        <w:jc w:val="both"/>
        <w:rPr>
          <w:highlight w:val="none"/>
        </w:rPr>
      </w:pPr>
      <w:r>
        <w:rPr>
          <w:highlight w:val="none"/>
        </w:rPr>
        <w:t> </w:t>
      </w:r>
    </w:p>
    <w:p w14:paraId="60C5DB26">
      <w:pPr>
        <w:pStyle w:val="12"/>
        <w:tabs>
          <w:tab w:val="left" w:pos="1441"/>
        </w:tabs>
        <w:spacing w:beforeAutospacing="0" w:afterAutospacing="0" w:line="480" w:lineRule="auto"/>
        <w:ind w:left="2160" w:hanging="1440"/>
        <w:jc w:val="both"/>
        <w:rPr>
          <w:rFonts w:hint="default" w:eastAsia="黑体"/>
          <w:highlight w:val="none"/>
          <w:lang w:val="en-US" w:eastAsia="zh-CN"/>
        </w:rPr>
      </w:pPr>
      <w:r>
        <w:rPr>
          <w:rFonts w:hint="eastAsia" w:ascii="黑体" w:hAnsi="宋体" w:eastAsia="黑体" w:cs="黑体"/>
          <w:color w:val="000000"/>
          <w:sz w:val="36"/>
          <w:szCs w:val="36"/>
          <w:highlight w:val="none"/>
        </w:rPr>
        <w:t>单一来源采购邀请…………………………</w:t>
      </w:r>
      <w:r>
        <w:rPr>
          <w:rFonts w:hint="eastAsia" w:ascii="黑体" w:hAnsi="宋体" w:eastAsia="黑体" w:cs="黑体"/>
          <w:color w:val="000000"/>
          <w:sz w:val="36"/>
          <w:szCs w:val="36"/>
          <w:highlight w:val="none"/>
          <w:lang w:val="en-US" w:eastAsia="zh-CN"/>
        </w:rPr>
        <w:t>01</w:t>
      </w:r>
    </w:p>
    <w:p w14:paraId="4306147D">
      <w:pPr>
        <w:pStyle w:val="12"/>
        <w:tabs>
          <w:tab w:val="left" w:pos="1441"/>
        </w:tabs>
        <w:spacing w:beforeAutospacing="0" w:afterAutospacing="0" w:line="480" w:lineRule="auto"/>
        <w:ind w:left="2160" w:hanging="1440"/>
        <w:jc w:val="both"/>
        <w:rPr>
          <w:highlight w:val="none"/>
        </w:rPr>
      </w:pPr>
      <w:r>
        <w:rPr>
          <w:rFonts w:hint="eastAsia" w:ascii="黑体" w:hAnsi="宋体" w:eastAsia="黑体" w:cs="黑体"/>
          <w:color w:val="000000"/>
          <w:sz w:val="36"/>
          <w:szCs w:val="36"/>
          <w:highlight w:val="none"/>
        </w:rPr>
        <w:t>供应商须知…………………………………</w:t>
      </w:r>
      <w:r>
        <w:rPr>
          <w:rFonts w:hint="eastAsia" w:ascii="黑体" w:hAnsi="宋体" w:eastAsia="黑体" w:cs="黑体"/>
          <w:color w:val="000000"/>
          <w:sz w:val="36"/>
          <w:szCs w:val="36"/>
          <w:highlight w:val="none"/>
          <w:lang w:val="en-US" w:eastAsia="zh-CN"/>
        </w:rPr>
        <w:t>04</w:t>
      </w:r>
      <w:r>
        <w:rPr>
          <w:rFonts w:hint="eastAsia" w:ascii="黑体" w:hAnsi="宋体" w:eastAsia="黑体" w:cs="黑体"/>
          <w:color w:val="000000"/>
          <w:sz w:val="36"/>
          <w:szCs w:val="36"/>
          <w:highlight w:val="none"/>
        </w:rPr>
        <w:t xml:space="preserve">  </w:t>
      </w:r>
    </w:p>
    <w:p w14:paraId="666AAF2E">
      <w:pPr>
        <w:pStyle w:val="12"/>
        <w:tabs>
          <w:tab w:val="left" w:pos="1441"/>
        </w:tabs>
        <w:spacing w:beforeAutospacing="0" w:afterAutospacing="0" w:line="480" w:lineRule="auto"/>
        <w:ind w:left="2160" w:hanging="1440"/>
        <w:jc w:val="both"/>
        <w:rPr>
          <w:rFonts w:hint="default" w:eastAsia="黑体"/>
          <w:highlight w:val="none"/>
          <w:lang w:val="en-US" w:eastAsia="zh-CN"/>
        </w:rPr>
      </w:pPr>
      <w:r>
        <w:rPr>
          <w:rFonts w:hint="eastAsia" w:ascii="黑体" w:hAnsi="宋体" w:eastAsia="黑体" w:cs="黑体"/>
          <w:color w:val="000000"/>
          <w:sz w:val="36"/>
          <w:szCs w:val="36"/>
          <w:highlight w:val="none"/>
        </w:rPr>
        <w:t>合同文本……………………………………</w:t>
      </w:r>
      <w:r>
        <w:rPr>
          <w:rFonts w:hint="eastAsia" w:ascii="黑体" w:hAnsi="宋体" w:eastAsia="黑体" w:cs="黑体"/>
          <w:color w:val="000000"/>
          <w:sz w:val="36"/>
          <w:szCs w:val="36"/>
          <w:highlight w:val="none"/>
          <w:lang w:val="en-US" w:eastAsia="zh-CN"/>
        </w:rPr>
        <w:t>17</w:t>
      </w:r>
    </w:p>
    <w:p w14:paraId="61F86014">
      <w:pPr>
        <w:pStyle w:val="12"/>
        <w:tabs>
          <w:tab w:val="left" w:pos="1441"/>
        </w:tabs>
        <w:spacing w:beforeAutospacing="0" w:afterAutospacing="0" w:line="480" w:lineRule="auto"/>
        <w:ind w:left="2160" w:hanging="1440"/>
        <w:jc w:val="both"/>
        <w:rPr>
          <w:rFonts w:hint="default" w:eastAsia="黑体"/>
          <w:highlight w:val="none"/>
          <w:lang w:val="en-US" w:eastAsia="zh-CN"/>
        </w:rPr>
      </w:pPr>
      <w:r>
        <w:rPr>
          <w:rFonts w:hint="eastAsia" w:ascii="黑体" w:hAnsi="宋体" w:eastAsia="黑体" w:cs="黑体"/>
          <w:color w:val="000000"/>
          <w:sz w:val="36"/>
          <w:szCs w:val="36"/>
          <w:highlight w:val="none"/>
        </w:rPr>
        <w:t>采购需求……………………………………</w:t>
      </w:r>
      <w:r>
        <w:rPr>
          <w:rFonts w:hint="eastAsia" w:ascii="黑体" w:hAnsi="宋体" w:eastAsia="黑体" w:cs="黑体"/>
          <w:color w:val="000000"/>
          <w:sz w:val="36"/>
          <w:szCs w:val="36"/>
          <w:highlight w:val="none"/>
          <w:lang w:val="en-US" w:eastAsia="zh-CN"/>
        </w:rPr>
        <w:t>26</w:t>
      </w:r>
    </w:p>
    <w:p w14:paraId="6FDED2CE">
      <w:pPr>
        <w:pStyle w:val="12"/>
        <w:tabs>
          <w:tab w:val="left" w:pos="1441"/>
        </w:tabs>
        <w:spacing w:beforeAutospacing="0" w:afterAutospacing="0" w:line="480" w:lineRule="auto"/>
        <w:ind w:left="2160" w:hanging="1440"/>
        <w:jc w:val="both"/>
        <w:rPr>
          <w:rFonts w:hint="default" w:eastAsia="黑体"/>
          <w:highlight w:val="none"/>
          <w:lang w:val="en-US" w:eastAsia="zh-CN"/>
        </w:rPr>
      </w:pPr>
      <w:r>
        <w:rPr>
          <w:rFonts w:hint="eastAsia" w:ascii="黑体" w:hAnsi="宋体" w:eastAsia="黑体" w:cs="黑体"/>
          <w:color w:val="000000"/>
          <w:sz w:val="36"/>
          <w:szCs w:val="36"/>
          <w:highlight w:val="none"/>
        </w:rPr>
        <w:t>响应文件格式………………………………</w:t>
      </w:r>
      <w:r>
        <w:rPr>
          <w:rFonts w:hint="eastAsia" w:ascii="黑体" w:hAnsi="宋体" w:eastAsia="黑体" w:cs="黑体"/>
          <w:color w:val="000000"/>
          <w:sz w:val="36"/>
          <w:szCs w:val="36"/>
          <w:highlight w:val="none"/>
          <w:lang w:val="en-US" w:eastAsia="zh-CN"/>
        </w:rPr>
        <w:t>30</w:t>
      </w:r>
    </w:p>
    <w:p w14:paraId="219D4F43">
      <w:pPr>
        <w:pStyle w:val="12"/>
        <w:spacing w:beforeAutospacing="0" w:afterAutospacing="0"/>
        <w:jc w:val="both"/>
        <w:rPr>
          <w:highlight w:val="none"/>
        </w:rPr>
      </w:pPr>
      <w:r>
        <w:rPr>
          <w:highlight w:val="none"/>
        </w:rPr>
        <w:t> </w:t>
      </w:r>
    </w:p>
    <w:p w14:paraId="33FF8EA5">
      <w:pPr>
        <w:pStyle w:val="12"/>
        <w:spacing w:beforeAutospacing="0" w:afterAutospacing="0"/>
        <w:jc w:val="both"/>
        <w:rPr>
          <w:highlight w:val="none"/>
        </w:rPr>
      </w:pPr>
      <w:r>
        <w:rPr>
          <w:highlight w:val="none"/>
        </w:rPr>
        <w:t> </w:t>
      </w:r>
    </w:p>
    <w:p w14:paraId="1CCD27CC">
      <w:pPr>
        <w:pStyle w:val="12"/>
        <w:spacing w:beforeAutospacing="0" w:afterAutospacing="0"/>
        <w:jc w:val="both"/>
        <w:rPr>
          <w:highlight w:val="none"/>
        </w:rPr>
      </w:pPr>
      <w:r>
        <w:rPr>
          <w:highlight w:val="none"/>
        </w:rPr>
        <w:t> </w:t>
      </w:r>
    </w:p>
    <w:p w14:paraId="3324A9D2">
      <w:pPr>
        <w:pStyle w:val="12"/>
        <w:spacing w:beforeAutospacing="0" w:afterAutospacing="0"/>
        <w:jc w:val="both"/>
        <w:rPr>
          <w:highlight w:val="none"/>
        </w:rPr>
      </w:pPr>
      <w:r>
        <w:rPr>
          <w:highlight w:val="none"/>
        </w:rPr>
        <w:t> </w:t>
      </w:r>
    </w:p>
    <w:p w14:paraId="365BFCD6">
      <w:pPr>
        <w:pStyle w:val="12"/>
        <w:spacing w:beforeAutospacing="0" w:afterAutospacing="0"/>
        <w:jc w:val="both"/>
        <w:rPr>
          <w:highlight w:val="none"/>
        </w:rPr>
      </w:pPr>
      <w:r>
        <w:rPr>
          <w:highlight w:val="none"/>
        </w:rPr>
        <w:t> </w:t>
      </w:r>
    </w:p>
    <w:p w14:paraId="1A2F2C77">
      <w:pPr>
        <w:pStyle w:val="12"/>
        <w:spacing w:beforeAutospacing="0" w:afterAutospacing="0"/>
        <w:jc w:val="both"/>
        <w:rPr>
          <w:highlight w:val="none"/>
        </w:rPr>
      </w:pPr>
      <w:r>
        <w:rPr>
          <w:highlight w:val="none"/>
        </w:rPr>
        <w:t> </w:t>
      </w:r>
    </w:p>
    <w:p w14:paraId="7A4539AC">
      <w:pPr>
        <w:pStyle w:val="12"/>
        <w:spacing w:beforeAutospacing="0" w:afterAutospacing="0"/>
        <w:jc w:val="both"/>
        <w:rPr>
          <w:highlight w:val="none"/>
        </w:rPr>
      </w:pPr>
      <w:r>
        <w:rPr>
          <w:highlight w:val="none"/>
        </w:rPr>
        <w:t> </w:t>
      </w:r>
    </w:p>
    <w:p w14:paraId="7CD91F45">
      <w:pPr>
        <w:pStyle w:val="12"/>
        <w:spacing w:beforeAutospacing="0" w:afterAutospacing="0"/>
        <w:jc w:val="both"/>
        <w:rPr>
          <w:highlight w:val="none"/>
        </w:rPr>
      </w:pPr>
      <w:r>
        <w:rPr>
          <w:highlight w:val="none"/>
        </w:rPr>
        <w:t> </w:t>
      </w:r>
    </w:p>
    <w:p w14:paraId="37CFC316">
      <w:pPr>
        <w:pStyle w:val="12"/>
        <w:spacing w:beforeAutospacing="0" w:afterAutospacing="0"/>
        <w:jc w:val="both"/>
        <w:rPr>
          <w:highlight w:val="none"/>
        </w:rPr>
      </w:pPr>
      <w:r>
        <w:rPr>
          <w:highlight w:val="none"/>
        </w:rPr>
        <w:t> </w:t>
      </w:r>
    </w:p>
    <w:p w14:paraId="70FDE0FD">
      <w:pPr>
        <w:pStyle w:val="12"/>
        <w:spacing w:beforeAutospacing="0" w:afterAutospacing="0"/>
        <w:jc w:val="both"/>
        <w:rPr>
          <w:highlight w:val="none"/>
        </w:rPr>
      </w:pPr>
      <w:r>
        <w:rPr>
          <w:highlight w:val="none"/>
        </w:rPr>
        <w:t> </w:t>
      </w:r>
    </w:p>
    <w:p w14:paraId="715E0B6B">
      <w:pPr>
        <w:pStyle w:val="12"/>
        <w:spacing w:beforeAutospacing="0" w:afterAutospacing="0"/>
        <w:jc w:val="both"/>
        <w:rPr>
          <w:highlight w:val="none"/>
        </w:rPr>
      </w:pPr>
      <w:r>
        <w:rPr>
          <w:highlight w:val="none"/>
        </w:rPr>
        <w:t> </w:t>
      </w:r>
    </w:p>
    <w:p w14:paraId="4DC7546E">
      <w:pPr>
        <w:pStyle w:val="12"/>
        <w:spacing w:beforeAutospacing="0" w:afterAutospacing="0"/>
        <w:jc w:val="both"/>
        <w:rPr>
          <w:highlight w:val="none"/>
        </w:rPr>
      </w:pPr>
      <w:r>
        <w:rPr>
          <w:highlight w:val="none"/>
        </w:rPr>
        <w:t> </w:t>
      </w:r>
    </w:p>
    <w:p w14:paraId="0F2365D2">
      <w:pPr>
        <w:pStyle w:val="12"/>
        <w:spacing w:beforeAutospacing="0" w:afterAutospacing="0"/>
        <w:jc w:val="both"/>
        <w:rPr>
          <w:highlight w:val="none"/>
        </w:rPr>
      </w:pPr>
      <w:r>
        <w:rPr>
          <w:highlight w:val="none"/>
        </w:rPr>
        <w:t> </w:t>
      </w:r>
    </w:p>
    <w:p w14:paraId="6C02CD95">
      <w:pPr>
        <w:pStyle w:val="12"/>
        <w:spacing w:beforeAutospacing="0" w:afterAutospacing="0"/>
        <w:jc w:val="both"/>
        <w:rPr>
          <w:highlight w:val="none"/>
        </w:rPr>
      </w:pPr>
      <w:r>
        <w:rPr>
          <w:highlight w:val="none"/>
        </w:rPr>
        <w:t> </w:t>
      </w:r>
    </w:p>
    <w:p w14:paraId="4DC3E1BF">
      <w:pPr>
        <w:pStyle w:val="12"/>
        <w:spacing w:beforeAutospacing="0" w:afterAutospacing="0"/>
        <w:jc w:val="both"/>
        <w:rPr>
          <w:highlight w:val="none"/>
        </w:rPr>
      </w:pPr>
      <w:r>
        <w:rPr>
          <w:highlight w:val="none"/>
        </w:rPr>
        <w:t> </w:t>
      </w:r>
    </w:p>
    <w:p w14:paraId="457D9141">
      <w:pPr>
        <w:pStyle w:val="12"/>
        <w:spacing w:beforeAutospacing="0" w:afterAutospacing="0"/>
        <w:jc w:val="both"/>
        <w:rPr>
          <w:highlight w:val="none"/>
        </w:rPr>
      </w:pPr>
      <w:r>
        <w:rPr>
          <w:highlight w:val="none"/>
        </w:rPr>
        <w:t> </w:t>
      </w:r>
    </w:p>
    <w:p w14:paraId="38D8F94D">
      <w:pPr>
        <w:pStyle w:val="12"/>
        <w:spacing w:beforeAutospacing="0" w:afterAutospacing="0"/>
        <w:jc w:val="both"/>
        <w:rPr>
          <w:highlight w:val="none"/>
        </w:rPr>
      </w:pPr>
      <w:r>
        <w:rPr>
          <w:highlight w:val="none"/>
        </w:rPr>
        <w:t> </w:t>
      </w:r>
    </w:p>
    <w:p w14:paraId="3AC52119">
      <w:pPr>
        <w:pStyle w:val="12"/>
        <w:spacing w:beforeAutospacing="0" w:afterAutospacing="0"/>
        <w:jc w:val="both"/>
        <w:rPr>
          <w:highlight w:val="none"/>
        </w:rPr>
      </w:pPr>
      <w:r>
        <w:rPr>
          <w:highlight w:val="none"/>
        </w:rPr>
        <w:t> </w:t>
      </w:r>
    </w:p>
    <w:p w14:paraId="66FE6C60">
      <w:pPr>
        <w:pStyle w:val="12"/>
        <w:spacing w:beforeAutospacing="0" w:afterAutospacing="0"/>
        <w:jc w:val="both"/>
        <w:rPr>
          <w:highlight w:val="none"/>
        </w:rPr>
      </w:pPr>
      <w:r>
        <w:rPr>
          <w:highlight w:val="none"/>
        </w:rPr>
        <w:t> </w:t>
      </w:r>
    </w:p>
    <w:p w14:paraId="623B0045">
      <w:pPr>
        <w:pStyle w:val="12"/>
        <w:spacing w:beforeAutospacing="0" w:afterAutospacing="0"/>
        <w:jc w:val="both"/>
        <w:rPr>
          <w:highlight w:val="none"/>
        </w:rPr>
      </w:pPr>
      <w:r>
        <w:rPr>
          <w:highlight w:val="none"/>
        </w:rPr>
        <w:t> </w:t>
      </w:r>
    </w:p>
    <w:p w14:paraId="65ED9565">
      <w:pPr>
        <w:pStyle w:val="12"/>
        <w:spacing w:beforeAutospacing="0" w:afterAutospacing="0"/>
        <w:jc w:val="both"/>
        <w:rPr>
          <w:highlight w:val="none"/>
        </w:rPr>
      </w:pPr>
      <w:r>
        <w:rPr>
          <w:highlight w:val="none"/>
        </w:rPr>
        <w:t> </w:t>
      </w:r>
    </w:p>
    <w:p w14:paraId="4797C26D">
      <w:pPr>
        <w:pStyle w:val="12"/>
        <w:spacing w:beforeAutospacing="0" w:afterAutospacing="0"/>
        <w:jc w:val="both"/>
        <w:rPr>
          <w:highlight w:val="none"/>
        </w:rPr>
      </w:pPr>
      <w:r>
        <w:rPr>
          <w:highlight w:val="none"/>
        </w:rPr>
        <w:t> </w:t>
      </w:r>
    </w:p>
    <w:p w14:paraId="25E32EAB">
      <w:pPr>
        <w:pStyle w:val="12"/>
        <w:spacing w:beforeAutospacing="0" w:afterAutospacing="0"/>
        <w:jc w:val="both"/>
        <w:rPr>
          <w:highlight w:val="none"/>
        </w:rPr>
      </w:pPr>
      <w:r>
        <w:rPr>
          <w:highlight w:val="none"/>
        </w:rPr>
        <w:t> </w:t>
      </w:r>
    </w:p>
    <w:p w14:paraId="4D205274">
      <w:pPr>
        <w:pStyle w:val="12"/>
        <w:spacing w:beforeAutospacing="0" w:afterAutospacing="0"/>
        <w:jc w:val="both"/>
        <w:rPr>
          <w:highlight w:val="none"/>
        </w:rPr>
      </w:pPr>
      <w:r>
        <w:rPr>
          <w:highlight w:val="none"/>
        </w:rPr>
        <w:t> </w:t>
      </w:r>
    </w:p>
    <w:p w14:paraId="7A022074">
      <w:pPr>
        <w:pStyle w:val="12"/>
        <w:spacing w:beforeAutospacing="0" w:afterAutospacing="0"/>
        <w:jc w:val="both"/>
        <w:rPr>
          <w:highlight w:val="none"/>
        </w:rPr>
      </w:pPr>
      <w:r>
        <w:rPr>
          <w:highlight w:val="none"/>
        </w:rPr>
        <w:t> </w:t>
      </w:r>
    </w:p>
    <w:p w14:paraId="11BE4F66">
      <w:pPr>
        <w:pStyle w:val="12"/>
        <w:spacing w:beforeAutospacing="0" w:afterAutospacing="0"/>
        <w:jc w:val="both"/>
        <w:rPr>
          <w:highlight w:val="none"/>
        </w:rPr>
      </w:pPr>
      <w:r>
        <w:rPr>
          <w:highlight w:val="none"/>
        </w:rPr>
        <w:t> </w:t>
      </w:r>
    </w:p>
    <w:p w14:paraId="278149E7">
      <w:pPr>
        <w:pStyle w:val="12"/>
        <w:spacing w:beforeAutospacing="0" w:afterAutospacing="0"/>
        <w:jc w:val="both"/>
        <w:rPr>
          <w:highlight w:val="none"/>
        </w:rPr>
      </w:pPr>
      <w:r>
        <w:rPr>
          <w:highlight w:val="none"/>
        </w:rPr>
        <w:t> </w:t>
      </w:r>
    </w:p>
    <w:p w14:paraId="6F2E919F">
      <w:pPr>
        <w:pStyle w:val="12"/>
        <w:spacing w:beforeAutospacing="0" w:afterAutospacing="0"/>
        <w:jc w:val="both"/>
        <w:rPr>
          <w:highlight w:val="none"/>
        </w:rPr>
      </w:pPr>
      <w:r>
        <w:rPr>
          <w:highlight w:val="none"/>
        </w:rPr>
        <w:t> </w:t>
      </w:r>
    </w:p>
    <w:p w14:paraId="3E3E35EA">
      <w:pPr>
        <w:pStyle w:val="12"/>
        <w:spacing w:beforeAutospacing="0" w:afterAutospacing="0"/>
        <w:jc w:val="both"/>
        <w:rPr>
          <w:highlight w:val="none"/>
        </w:rPr>
        <w:sectPr>
          <w:pgSz w:w="11906" w:h="16838"/>
          <w:pgMar w:top="1440" w:right="1800" w:bottom="1440" w:left="1800" w:header="851" w:footer="992" w:gutter="0"/>
          <w:cols w:space="0" w:num="1"/>
          <w:rtlGutter w:val="0"/>
          <w:docGrid w:type="lines" w:linePitch="312" w:charSpace="0"/>
        </w:sectPr>
      </w:pPr>
    </w:p>
    <w:p w14:paraId="391D10EB">
      <w:pPr>
        <w:pStyle w:val="12"/>
        <w:keepNext/>
        <w:spacing w:beforeAutospacing="0" w:afterAutospacing="0"/>
        <w:jc w:val="center"/>
        <w:rPr>
          <w:highlight w:val="none"/>
        </w:rPr>
      </w:pPr>
      <w:r>
        <w:rPr>
          <w:rFonts w:hint="eastAsia" w:ascii="黑体" w:hAnsi="宋体" w:eastAsia="黑体" w:cs="黑体"/>
          <w:color w:val="000000"/>
          <w:sz w:val="44"/>
          <w:szCs w:val="44"/>
          <w:highlight w:val="none"/>
        </w:rPr>
        <w:t>第一章  单一来源采购邀请</w:t>
      </w:r>
    </w:p>
    <w:p w14:paraId="335A27A0">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000000"/>
          <w:sz w:val="24"/>
          <w:szCs w:val="24"/>
          <w:highlight w:val="none"/>
        </w:rPr>
        <w:t>受</w:t>
      </w:r>
      <w:r>
        <w:rPr>
          <w:rFonts w:hint="eastAsia" w:ascii="宋体" w:hAnsi="宋体" w:eastAsia="宋体" w:cs="宋体"/>
          <w:color w:val="000000"/>
          <w:sz w:val="24"/>
          <w:szCs w:val="24"/>
          <w:highlight w:val="none"/>
          <w:lang w:eastAsia="zh-CN"/>
        </w:rPr>
        <w:t>江苏省盐南高新技术产业开发区宣传信息和融媒体中心</w:t>
      </w:r>
      <w:r>
        <w:rPr>
          <w:rFonts w:hint="eastAsia" w:ascii="宋体" w:hAnsi="宋体" w:eastAsia="宋体" w:cs="宋体"/>
          <w:color w:val="000000"/>
          <w:sz w:val="24"/>
          <w:szCs w:val="24"/>
          <w:highlight w:val="none"/>
        </w:rPr>
        <w:t>的委托，</w:t>
      </w:r>
      <w:r>
        <w:rPr>
          <w:rFonts w:hint="eastAsia" w:ascii="宋体" w:hAnsi="宋体" w:eastAsia="宋体" w:cs="宋体"/>
          <w:color w:val="000000"/>
          <w:sz w:val="24"/>
          <w:szCs w:val="24"/>
          <w:highlight w:val="none"/>
          <w:lang w:val="en-US" w:eastAsia="zh-CN"/>
        </w:rPr>
        <w:t>江苏瑞杰项目管理顾问有限公司</w:t>
      </w:r>
      <w:r>
        <w:rPr>
          <w:rFonts w:hint="eastAsia" w:ascii="宋体" w:hAnsi="宋体" w:eastAsia="宋体" w:cs="宋体"/>
          <w:color w:val="000000"/>
          <w:sz w:val="24"/>
          <w:szCs w:val="24"/>
          <w:highlight w:val="none"/>
        </w:rPr>
        <w:t>就</w:t>
      </w:r>
      <w:r>
        <w:rPr>
          <w:rFonts w:hint="eastAsia" w:ascii="宋体" w:hAnsi="宋体" w:eastAsia="宋体" w:cs="宋体"/>
          <w:color w:val="000000"/>
          <w:sz w:val="24"/>
          <w:szCs w:val="24"/>
          <w:highlight w:val="none"/>
          <w:lang w:eastAsia="zh-CN"/>
        </w:rPr>
        <w:t>盐南高新区市级主流媒体《盐阜大众报》服务采购项目（JSZC-320992-JSRJ-D2026-0001）</w:t>
      </w:r>
      <w:r>
        <w:rPr>
          <w:rFonts w:hint="eastAsia" w:ascii="宋体" w:hAnsi="宋体" w:eastAsia="宋体" w:cs="宋体"/>
          <w:color w:val="auto"/>
          <w:sz w:val="24"/>
          <w:szCs w:val="24"/>
          <w:highlight w:val="none"/>
          <w:shd w:val="clear" w:color="auto" w:fill="auto"/>
        </w:rPr>
        <w:t>项目进行单一来源采购，欢迎符合相关条件的合格供应商参加采购活动。</w:t>
      </w:r>
    </w:p>
    <w:p w14:paraId="4F2E7AA2">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color w:val="auto"/>
          <w:sz w:val="24"/>
          <w:szCs w:val="24"/>
          <w:highlight w:val="none"/>
          <w:shd w:val="clear" w:color="auto" w:fill="auto"/>
        </w:rPr>
      </w:pPr>
      <w:bookmarkStart w:id="6" w:name="_Toc35393621"/>
      <w:bookmarkStart w:id="7" w:name="_Toc28359079"/>
      <w:bookmarkStart w:id="8" w:name="_Toc28359002"/>
      <w:bookmarkStart w:id="9" w:name="_Toc38985263"/>
      <w:bookmarkStart w:id="10" w:name="_Hlk24379207"/>
      <w:bookmarkStart w:id="11" w:name="_Toc35393790"/>
      <w:r>
        <w:rPr>
          <w:rFonts w:hint="eastAsia" w:ascii="宋体" w:hAnsi="宋体" w:eastAsia="宋体" w:cs="宋体"/>
          <w:b/>
          <w:color w:val="auto"/>
          <w:sz w:val="24"/>
          <w:szCs w:val="24"/>
          <w:highlight w:val="none"/>
          <w:shd w:val="clear" w:color="auto" w:fill="auto"/>
        </w:rPr>
        <w:t>一、项目基本情况</w:t>
      </w:r>
      <w:bookmarkEnd w:id="6"/>
      <w:bookmarkEnd w:id="7"/>
      <w:bookmarkEnd w:id="8"/>
      <w:bookmarkEnd w:id="9"/>
      <w:bookmarkEnd w:id="10"/>
      <w:bookmarkEnd w:id="11"/>
    </w:p>
    <w:p w14:paraId="12C93848">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eastAsia="zh-CN"/>
        </w:rPr>
      </w:pPr>
      <w:bookmarkStart w:id="12" w:name="_Toc28359080"/>
      <w:bookmarkStart w:id="13" w:name="_Toc28359003"/>
      <w:bookmarkStart w:id="14" w:name="_Toc35393622"/>
      <w:bookmarkStart w:id="15" w:name="_Toc35393791"/>
      <w:bookmarkStart w:id="16" w:name="_Toc38985264"/>
      <w:r>
        <w:rPr>
          <w:rFonts w:hint="eastAsia" w:ascii="宋体" w:hAnsi="宋体" w:eastAsia="宋体" w:cs="宋体"/>
          <w:color w:val="auto"/>
          <w:sz w:val="24"/>
          <w:szCs w:val="24"/>
          <w:highlight w:val="none"/>
          <w:shd w:val="clear" w:color="auto" w:fill="auto"/>
        </w:rPr>
        <w:t>1.项目编号：</w:t>
      </w:r>
      <w:r>
        <w:rPr>
          <w:rFonts w:hint="eastAsia" w:ascii="宋体" w:hAnsi="宋体" w:eastAsia="宋体" w:cs="宋体"/>
          <w:color w:val="auto"/>
          <w:sz w:val="24"/>
          <w:szCs w:val="24"/>
          <w:highlight w:val="none"/>
          <w:shd w:val="clear" w:color="auto" w:fill="auto"/>
          <w:lang w:eastAsia="zh-CN"/>
        </w:rPr>
        <w:t>JSZC-320992-JSRJ-D2026-0001</w:t>
      </w:r>
    </w:p>
    <w:p w14:paraId="24793C5B">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2.项目名称：</w:t>
      </w:r>
      <w:r>
        <w:rPr>
          <w:rFonts w:hint="eastAsia" w:ascii="宋体" w:hAnsi="宋体" w:eastAsia="宋体" w:cs="宋体"/>
          <w:color w:val="auto"/>
          <w:sz w:val="24"/>
          <w:szCs w:val="24"/>
          <w:highlight w:val="none"/>
          <w:shd w:val="clear" w:color="auto" w:fill="auto"/>
          <w:lang w:eastAsia="zh-CN"/>
        </w:rPr>
        <w:t>盐南高新区市级主流媒体《盐阜大众报》服务采购项目</w:t>
      </w:r>
    </w:p>
    <w:p w14:paraId="4EA4426E">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3.</w:t>
      </w:r>
      <w:r>
        <w:rPr>
          <w:rFonts w:hint="eastAsia" w:ascii="宋体" w:hAnsi="宋体" w:eastAsia="宋体" w:cs="宋体"/>
          <w:i w:val="0"/>
          <w:iCs w:val="0"/>
          <w:caps w:val="0"/>
          <w:color w:val="auto"/>
          <w:spacing w:val="0"/>
          <w:sz w:val="24"/>
          <w:szCs w:val="24"/>
          <w:highlight w:val="none"/>
          <w:shd w:val="clear" w:color="auto" w:fill="auto"/>
        </w:rPr>
        <w:t>采购方式：</w:t>
      </w:r>
      <w:r>
        <w:rPr>
          <w:rFonts w:hint="eastAsia" w:ascii="宋体" w:hAnsi="宋体" w:eastAsia="宋体" w:cs="宋体"/>
          <w:i w:val="0"/>
          <w:iCs w:val="0"/>
          <w:caps w:val="0"/>
          <w:color w:val="auto"/>
          <w:spacing w:val="0"/>
          <w:sz w:val="24"/>
          <w:szCs w:val="24"/>
          <w:highlight w:val="none"/>
          <w:shd w:val="clear" w:color="auto" w:fill="auto"/>
          <w:lang w:val="en-US" w:eastAsia="zh-CN"/>
        </w:rPr>
        <w:t>单一来源采购</w:t>
      </w:r>
    </w:p>
    <w:p w14:paraId="55D304B4">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4.预算金额：1080000.00元</w:t>
      </w:r>
    </w:p>
    <w:p w14:paraId="0309B88F">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5.</w:t>
      </w:r>
      <w:r>
        <w:rPr>
          <w:rFonts w:hint="eastAsia" w:ascii="宋体" w:hAnsi="宋体" w:eastAsia="宋体" w:cs="宋体"/>
          <w:i w:val="0"/>
          <w:iCs w:val="0"/>
          <w:caps w:val="0"/>
          <w:color w:val="auto"/>
          <w:spacing w:val="0"/>
          <w:sz w:val="24"/>
          <w:szCs w:val="24"/>
          <w:highlight w:val="none"/>
          <w:shd w:val="clear" w:color="auto" w:fill="auto"/>
        </w:rPr>
        <w:t>最高限价：</w:t>
      </w:r>
      <w:r>
        <w:rPr>
          <w:rFonts w:hint="eastAsia" w:ascii="宋体" w:hAnsi="宋体" w:eastAsia="宋体" w:cs="宋体"/>
          <w:i w:val="0"/>
          <w:iCs w:val="0"/>
          <w:caps w:val="0"/>
          <w:color w:val="auto"/>
          <w:spacing w:val="0"/>
          <w:sz w:val="24"/>
          <w:szCs w:val="24"/>
          <w:highlight w:val="none"/>
          <w:shd w:val="clear" w:color="auto" w:fill="auto"/>
          <w:lang w:val="en-US" w:eastAsia="zh-CN"/>
        </w:rPr>
        <w:t>1080000.00元</w:t>
      </w:r>
    </w:p>
    <w:p w14:paraId="3C2FA4A3">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6</w:t>
      </w:r>
      <w:r>
        <w:rPr>
          <w:rFonts w:hint="eastAsia" w:ascii="宋体" w:hAnsi="宋体" w:eastAsia="宋体" w:cs="宋体"/>
          <w:i w:val="0"/>
          <w:iCs w:val="0"/>
          <w:caps w:val="0"/>
          <w:color w:val="auto"/>
          <w:spacing w:val="0"/>
          <w:sz w:val="24"/>
          <w:szCs w:val="24"/>
          <w:highlight w:val="none"/>
          <w:shd w:val="clear" w:color="auto" w:fill="auto"/>
        </w:rPr>
        <w:t>.采购需求：在市级党报提供头版头条、重点策划、深度报道等多维宣传，充分运用盐城发布、登瀛观察、学习强国等新媒体，讲好盐南精彩故事，展示盐南对外形象</w:t>
      </w:r>
      <w:r>
        <w:rPr>
          <w:rFonts w:hint="eastAsia" w:ascii="宋体" w:hAnsi="宋体" w:eastAsia="宋体" w:cs="宋体"/>
          <w:i w:val="0"/>
          <w:iCs w:val="0"/>
          <w:caps w:val="0"/>
          <w:color w:val="auto"/>
          <w:spacing w:val="0"/>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（详细内容见本</w:t>
      </w:r>
      <w:r>
        <w:rPr>
          <w:rFonts w:hint="eastAsia" w:ascii="宋体" w:hAnsi="宋体" w:eastAsia="宋体" w:cs="宋体"/>
          <w:color w:val="auto"/>
          <w:sz w:val="24"/>
          <w:szCs w:val="24"/>
          <w:highlight w:val="none"/>
          <w:shd w:val="clear" w:color="auto" w:fill="auto"/>
          <w:lang w:val="en-US" w:eastAsia="zh-CN"/>
        </w:rPr>
        <w:t>单一来源</w:t>
      </w:r>
      <w:r>
        <w:rPr>
          <w:rFonts w:hint="eastAsia" w:ascii="宋体" w:hAnsi="宋体" w:eastAsia="宋体" w:cs="宋体"/>
          <w:color w:val="auto"/>
          <w:sz w:val="24"/>
          <w:szCs w:val="24"/>
          <w:highlight w:val="none"/>
          <w:shd w:val="clear" w:color="auto" w:fill="auto"/>
        </w:rPr>
        <w:t>文件第四章）</w:t>
      </w:r>
    </w:p>
    <w:p w14:paraId="62421165">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7</w:t>
      </w:r>
      <w:r>
        <w:rPr>
          <w:rFonts w:hint="eastAsia" w:ascii="宋体" w:hAnsi="宋体" w:eastAsia="宋体" w:cs="宋体"/>
          <w:i w:val="0"/>
          <w:iCs w:val="0"/>
          <w:caps w:val="0"/>
          <w:color w:val="auto"/>
          <w:spacing w:val="0"/>
          <w:sz w:val="24"/>
          <w:szCs w:val="24"/>
          <w:highlight w:val="none"/>
          <w:shd w:val="clear" w:color="auto" w:fill="auto"/>
        </w:rPr>
        <w:t>.合同履行期限：本项目采用一次招标三年沿用、合同一年一签订（第一年合同期限为自合同签订之日起至</w:t>
      </w:r>
      <w:r>
        <w:rPr>
          <w:rFonts w:hint="eastAsia" w:ascii="宋体" w:hAnsi="宋体" w:eastAsia="宋体" w:cs="宋体"/>
          <w:i w:val="0"/>
          <w:iCs w:val="0"/>
          <w:caps w:val="0"/>
          <w:color w:val="auto"/>
          <w:spacing w:val="0"/>
          <w:sz w:val="24"/>
          <w:szCs w:val="24"/>
          <w:highlight w:val="none"/>
          <w:shd w:val="clear" w:color="auto" w:fill="auto"/>
          <w:lang w:val="en-US" w:eastAsia="zh-CN"/>
        </w:rPr>
        <w:t>一</w:t>
      </w:r>
      <w:r>
        <w:rPr>
          <w:rFonts w:hint="eastAsia" w:ascii="宋体" w:hAnsi="宋体" w:eastAsia="宋体" w:cs="宋体"/>
          <w:i w:val="0"/>
          <w:iCs w:val="0"/>
          <w:caps w:val="0"/>
          <w:color w:val="auto"/>
          <w:spacing w:val="0"/>
          <w:sz w:val="24"/>
          <w:szCs w:val="24"/>
          <w:highlight w:val="none"/>
          <w:shd w:val="clear" w:color="auto" w:fill="auto"/>
        </w:rPr>
        <w:t>年</w:t>
      </w:r>
      <w:r>
        <w:rPr>
          <w:rFonts w:hint="eastAsia" w:ascii="宋体" w:hAnsi="宋体" w:eastAsia="宋体" w:cs="宋体"/>
          <w:i w:val="0"/>
          <w:iCs w:val="0"/>
          <w:caps w:val="0"/>
          <w:color w:val="auto"/>
          <w:spacing w:val="0"/>
          <w:sz w:val="24"/>
          <w:szCs w:val="24"/>
          <w:highlight w:val="none"/>
          <w:shd w:val="clear" w:color="auto" w:fill="auto"/>
          <w:lang w:val="en-US" w:eastAsia="zh-CN"/>
        </w:rPr>
        <w:t>期结束止</w:t>
      </w:r>
      <w:r>
        <w:rPr>
          <w:rFonts w:hint="eastAsia" w:ascii="宋体" w:hAnsi="宋体" w:eastAsia="宋体" w:cs="宋体"/>
          <w:i w:val="0"/>
          <w:iCs w:val="0"/>
          <w:caps w:val="0"/>
          <w:color w:val="auto"/>
          <w:spacing w:val="0"/>
          <w:sz w:val="24"/>
          <w:szCs w:val="24"/>
          <w:highlight w:val="none"/>
          <w:shd w:val="clear" w:color="auto" w:fill="auto"/>
        </w:rPr>
        <w:t>；到期后，供应商各项服务达到采购人的要求，可在第二年进行续签，续签时间为1年，续签次数最多2次）。</w:t>
      </w:r>
    </w:p>
    <w:p w14:paraId="191B9A2D">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aps w:val="0"/>
          <w:color w:val="auto"/>
          <w:spacing w:val="0"/>
          <w:sz w:val="24"/>
          <w:szCs w:val="24"/>
          <w:highlight w:val="none"/>
          <w:shd w:val="clear" w:color="auto" w:fill="auto"/>
          <w:lang w:val="en-US" w:eastAsia="zh-CN"/>
        </w:rPr>
        <w:t>8.本项目（否）接受联合体参与单一来源采购活动。</w:t>
      </w:r>
    </w:p>
    <w:p w14:paraId="137E06FC">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二、</w:t>
      </w:r>
      <w:bookmarkEnd w:id="12"/>
      <w:bookmarkEnd w:id="13"/>
      <w:bookmarkEnd w:id="14"/>
      <w:bookmarkEnd w:id="15"/>
      <w:bookmarkEnd w:id="16"/>
      <w:r>
        <w:rPr>
          <w:rFonts w:hint="eastAsia" w:ascii="宋体" w:hAnsi="宋体" w:eastAsia="宋体" w:cs="宋体"/>
          <w:b/>
          <w:color w:val="auto"/>
          <w:sz w:val="24"/>
          <w:szCs w:val="24"/>
          <w:highlight w:val="none"/>
          <w:shd w:val="clear" w:color="auto" w:fill="auto"/>
        </w:rPr>
        <w:t>合格单一来源供应商资格要求</w:t>
      </w:r>
    </w:p>
    <w:p w14:paraId="24550C0D">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1.满足《中华人民共和国政府采购法》第二十二条规定，并提供下列材料：</w:t>
      </w:r>
    </w:p>
    <w:p w14:paraId="13EE01E6">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1.1法人或者其他组织的营业执照等证明文件，自然人的身份证明；</w:t>
      </w:r>
    </w:p>
    <w:p w14:paraId="2B42B3C1">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w:t>
      </w:r>
      <w:r>
        <w:rPr>
          <w:rFonts w:hint="eastAsia" w:ascii="宋体" w:hAnsi="宋体" w:eastAsia="宋体" w:cs="宋体"/>
          <w:color w:val="auto"/>
          <w:sz w:val="24"/>
          <w:szCs w:val="24"/>
          <w:highlight w:val="none"/>
          <w:shd w:val="clear" w:color="auto" w:fill="auto"/>
          <w:lang w:val="en-US" w:eastAsia="zh-CN"/>
        </w:rPr>
        <w:t>上一年度的财务状况报表（至少提供资产负债表、利润表、现金流量表，协商供应商成立不满一年无需提供）</w:t>
      </w:r>
      <w:r>
        <w:rPr>
          <w:rFonts w:hint="eastAsia" w:ascii="宋体" w:hAnsi="宋体" w:eastAsia="宋体" w:cs="宋体"/>
          <w:color w:val="auto"/>
          <w:sz w:val="24"/>
          <w:szCs w:val="24"/>
          <w:highlight w:val="none"/>
          <w:shd w:val="clear" w:color="auto" w:fill="auto"/>
        </w:rPr>
        <w:t>；</w:t>
      </w:r>
    </w:p>
    <w:p w14:paraId="487302E6">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1.3</w:t>
      </w:r>
      <w:r>
        <w:rPr>
          <w:rFonts w:hint="eastAsia" w:ascii="宋体" w:hAnsi="宋体" w:eastAsia="宋体" w:cs="宋体"/>
          <w:color w:val="auto"/>
          <w:sz w:val="24"/>
          <w:szCs w:val="24"/>
          <w:highlight w:val="none"/>
          <w:shd w:val="clear" w:color="auto" w:fill="auto"/>
        </w:rPr>
        <w:t>具备履行合同所必需的设备和专业技术能力的书面声明；</w:t>
      </w:r>
    </w:p>
    <w:p w14:paraId="451A448F">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依法缴纳税收和社会保障资金的相关材料（提供提交协商响应文件截止时间前一年内至少一个月依法缴纳税收及缴纳社会保障资金的证明材料。协商供应商依法享受缓缴、免缴税收、社会保障资金的提供证明材料。）；</w:t>
      </w:r>
    </w:p>
    <w:p w14:paraId="11F167B4">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.5参加政府采购活动前3年内在经营活动中没有重大违法记录的书面声明。</w:t>
      </w:r>
    </w:p>
    <w:p w14:paraId="2ACC13F3">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1.6法律、行政法规规定的其他条件。</w:t>
      </w:r>
    </w:p>
    <w:p w14:paraId="115C8D42">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落实政府采购政策需满足的资格要求：无</w:t>
      </w:r>
      <w:r>
        <w:rPr>
          <w:rFonts w:hint="eastAsia" w:ascii="宋体" w:hAnsi="宋体" w:eastAsia="宋体" w:cs="宋体"/>
          <w:color w:val="auto"/>
          <w:sz w:val="24"/>
          <w:szCs w:val="24"/>
          <w:highlight w:val="none"/>
          <w:shd w:val="clear" w:color="auto" w:fill="auto"/>
          <w:lang w:eastAsia="zh-CN"/>
        </w:rPr>
        <w:t>。</w:t>
      </w:r>
    </w:p>
    <w:p w14:paraId="72014E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本项目的特定资格要求</w:t>
      </w:r>
      <w:r>
        <w:rPr>
          <w:rFonts w:hint="eastAsia" w:ascii="宋体" w:hAnsi="宋体" w:eastAsia="宋体" w:cs="宋体"/>
          <w:color w:val="auto"/>
          <w:sz w:val="24"/>
          <w:szCs w:val="24"/>
          <w:highlight w:val="none"/>
          <w:shd w:val="clear" w:color="auto" w:fill="auto"/>
          <w:lang w:eastAsia="zh-CN"/>
        </w:rPr>
        <w:t>：</w:t>
      </w:r>
    </w:p>
    <w:p w14:paraId="253C22E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3.1</w:t>
      </w:r>
      <w:r>
        <w:rPr>
          <w:rFonts w:hint="eastAsia" w:ascii="宋体" w:hAnsi="宋体" w:eastAsia="宋体" w:cs="宋体"/>
          <w:color w:val="auto"/>
          <w:sz w:val="24"/>
          <w:szCs w:val="24"/>
          <w:highlight w:val="none"/>
          <w:shd w:val="clear" w:color="auto" w:fill="auto"/>
          <w:lang w:eastAsia="zh-CN"/>
        </w:rPr>
        <w:t>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439B69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3.2</w:t>
      </w:r>
      <w:r>
        <w:rPr>
          <w:rFonts w:hint="eastAsia" w:ascii="宋体" w:hAnsi="宋体" w:eastAsia="宋体" w:cs="宋体"/>
          <w:color w:val="auto"/>
          <w:sz w:val="24"/>
          <w:szCs w:val="24"/>
          <w:highlight w:val="none"/>
          <w:shd w:val="clear" w:color="auto" w:fill="auto"/>
          <w:lang w:eastAsia="zh-CN"/>
        </w:rPr>
        <w:t>单位负责人为同一人或者存在直接控股、</w:t>
      </w:r>
      <w:r>
        <w:rPr>
          <w:rFonts w:hint="eastAsia" w:ascii="宋体" w:hAnsi="宋体" w:eastAsia="宋体" w:cs="宋体"/>
          <w:color w:val="auto"/>
          <w:sz w:val="24"/>
          <w:szCs w:val="24"/>
          <w:highlight w:val="none"/>
          <w:shd w:val="clear" w:color="auto" w:fill="auto"/>
          <w:lang w:val="en-US" w:eastAsia="zh-CN"/>
        </w:rPr>
        <w:t>管理</w:t>
      </w:r>
      <w:r>
        <w:rPr>
          <w:rFonts w:hint="eastAsia" w:ascii="宋体" w:hAnsi="宋体" w:eastAsia="宋体" w:cs="宋体"/>
          <w:color w:val="auto"/>
          <w:sz w:val="24"/>
          <w:szCs w:val="24"/>
          <w:highlight w:val="none"/>
          <w:shd w:val="clear" w:color="auto" w:fill="auto"/>
          <w:lang w:eastAsia="zh-CN"/>
        </w:rPr>
        <w:t>关系的不同供应商，不得参加同一合同项下的政府采购活动。</w:t>
      </w:r>
    </w:p>
    <w:p w14:paraId="7465FC1E">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三、获取</w:t>
      </w:r>
      <w:r>
        <w:rPr>
          <w:rFonts w:hint="eastAsia" w:ascii="宋体" w:hAnsi="宋体" w:eastAsia="宋体" w:cs="宋体"/>
          <w:b/>
          <w:color w:val="auto"/>
          <w:sz w:val="24"/>
          <w:szCs w:val="24"/>
          <w:highlight w:val="none"/>
          <w:shd w:val="clear" w:color="auto" w:fill="auto"/>
          <w:lang w:val="en-US" w:eastAsia="zh-CN"/>
        </w:rPr>
        <w:t>单一来源</w:t>
      </w:r>
      <w:r>
        <w:rPr>
          <w:rFonts w:hint="eastAsia" w:ascii="宋体" w:hAnsi="宋体" w:eastAsia="宋体" w:cs="宋体"/>
          <w:b/>
          <w:color w:val="auto"/>
          <w:sz w:val="24"/>
          <w:szCs w:val="24"/>
          <w:highlight w:val="none"/>
          <w:shd w:val="clear" w:color="auto" w:fill="auto"/>
        </w:rPr>
        <w:t>文件</w:t>
      </w:r>
    </w:p>
    <w:p w14:paraId="7D64D9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1.时间：</w:t>
      </w:r>
      <w:r>
        <w:rPr>
          <w:rFonts w:hint="eastAsia" w:ascii="宋体" w:hAnsi="宋体" w:eastAsia="宋体" w:cs="宋体"/>
          <w:color w:val="auto"/>
          <w:sz w:val="24"/>
          <w:szCs w:val="24"/>
          <w:highlight w:val="none"/>
          <w:shd w:val="clear" w:color="auto" w:fill="auto"/>
          <w:lang w:val="en-US" w:eastAsia="zh-CN"/>
        </w:rPr>
        <w:t>自采购文件在苏采云系统发布之日起至投标截止时间前。</w:t>
      </w:r>
    </w:p>
    <w:p w14:paraId="3FE7E4A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2.地点：“苏采云”系统内免费下载（投标人必须在苏采云系统中获取采购文件，方能参与政府采购项目）；</w:t>
      </w:r>
    </w:p>
    <w:p w14:paraId="1CD7F0E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xml:space="preserve">3.方式：本项目采用网上注册登记方式。 </w:t>
      </w:r>
    </w:p>
    <w:p w14:paraId="1222EE16">
      <w:pPr>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4.售价：0元</w:t>
      </w:r>
    </w:p>
    <w:p w14:paraId="1B9195CD">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b/>
          <w:color w:val="auto"/>
          <w:sz w:val="24"/>
          <w:szCs w:val="24"/>
          <w:highlight w:val="none"/>
          <w:shd w:val="clear" w:color="auto" w:fill="auto"/>
        </w:rPr>
      </w:pPr>
      <w:bookmarkStart w:id="17" w:name="_Toc35393624"/>
      <w:bookmarkStart w:id="18" w:name="_Toc38985266"/>
      <w:bookmarkStart w:id="19" w:name="_Toc35393793"/>
      <w:bookmarkStart w:id="20" w:name="_Toc28359082"/>
      <w:bookmarkStart w:id="21" w:name="_Toc28359005"/>
      <w:r>
        <w:rPr>
          <w:rFonts w:hint="eastAsia" w:ascii="宋体" w:hAnsi="宋体" w:eastAsia="宋体" w:cs="宋体"/>
          <w:b/>
          <w:color w:val="auto"/>
          <w:sz w:val="24"/>
          <w:szCs w:val="24"/>
          <w:highlight w:val="none"/>
          <w:shd w:val="clear" w:color="auto" w:fill="auto"/>
          <w:lang w:val="en-US" w:eastAsia="zh-CN"/>
        </w:rPr>
        <w:t>四</w:t>
      </w:r>
      <w:r>
        <w:rPr>
          <w:rFonts w:hint="eastAsia" w:ascii="宋体" w:hAnsi="宋体" w:eastAsia="宋体" w:cs="宋体"/>
          <w:b/>
          <w:color w:val="auto"/>
          <w:sz w:val="24"/>
          <w:szCs w:val="24"/>
          <w:highlight w:val="none"/>
          <w:shd w:val="clear" w:color="auto" w:fill="auto"/>
        </w:rPr>
        <w:t>、提交</w:t>
      </w:r>
      <w:bookmarkEnd w:id="17"/>
      <w:bookmarkEnd w:id="18"/>
      <w:r>
        <w:rPr>
          <w:rFonts w:hint="eastAsia" w:ascii="宋体" w:hAnsi="宋体" w:eastAsia="宋体" w:cs="宋体"/>
          <w:b/>
          <w:color w:val="auto"/>
          <w:sz w:val="24"/>
          <w:szCs w:val="24"/>
          <w:highlight w:val="none"/>
          <w:shd w:val="clear" w:color="auto" w:fill="auto"/>
        </w:rPr>
        <w:t>响应文件截止时间</w:t>
      </w:r>
      <w:bookmarkEnd w:id="19"/>
      <w:bookmarkEnd w:id="20"/>
      <w:bookmarkEnd w:id="21"/>
    </w:p>
    <w:p w14:paraId="487BD437">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rPr>
      </w:pPr>
      <w:bookmarkStart w:id="22" w:name="_Toc38985269"/>
      <w:bookmarkStart w:id="23" w:name="_Toc35393627"/>
      <w:bookmarkStart w:id="24" w:name="_Toc28359008"/>
      <w:bookmarkStart w:id="25" w:name="_Toc35393796"/>
      <w:bookmarkStart w:id="26" w:name="_Toc28359085"/>
      <w:r>
        <w:rPr>
          <w:rFonts w:hint="eastAsia" w:ascii="宋体" w:hAnsi="宋体" w:eastAsia="宋体" w:cs="宋体"/>
          <w:i w:val="0"/>
          <w:iCs w:val="0"/>
          <w:caps w:val="0"/>
          <w:color w:val="auto"/>
          <w:spacing w:val="0"/>
          <w:sz w:val="24"/>
          <w:szCs w:val="24"/>
          <w:highlight w:val="none"/>
          <w:shd w:val="clear" w:color="auto" w:fill="auto"/>
        </w:rPr>
        <w:t>1.截止时间：</w:t>
      </w:r>
      <w:r>
        <w:rPr>
          <w:rFonts w:hint="eastAsia" w:ascii="宋体" w:hAnsi="宋体" w:eastAsia="宋体" w:cs="宋体"/>
          <w:i w:val="0"/>
          <w:iCs w:val="0"/>
          <w:caps w:val="0"/>
          <w:color w:val="auto"/>
          <w:spacing w:val="0"/>
          <w:sz w:val="24"/>
          <w:szCs w:val="24"/>
          <w:highlight w:val="none"/>
          <w:shd w:val="clear" w:color="auto" w:fill="auto"/>
          <w:lang w:val="en-US" w:eastAsia="zh-CN"/>
        </w:rPr>
        <w:t>2026</w:t>
      </w:r>
      <w:r>
        <w:rPr>
          <w:rFonts w:hint="eastAsia" w:ascii="宋体" w:hAnsi="宋体" w:eastAsia="宋体" w:cs="宋体"/>
          <w:i w:val="0"/>
          <w:iCs w:val="0"/>
          <w:caps w:val="0"/>
          <w:color w:val="auto"/>
          <w:spacing w:val="0"/>
          <w:sz w:val="24"/>
          <w:szCs w:val="24"/>
          <w:highlight w:val="none"/>
          <w:shd w:val="clear" w:color="auto" w:fill="auto"/>
        </w:rPr>
        <w:t>年</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03</w:t>
      </w:r>
      <w:r>
        <w:rPr>
          <w:rFonts w:hint="eastAsia" w:ascii="宋体" w:hAnsi="宋体" w:eastAsia="宋体" w:cs="宋体"/>
          <w:i w:val="0"/>
          <w:iCs w:val="0"/>
          <w:caps w:val="0"/>
          <w:color w:val="auto"/>
          <w:spacing w:val="0"/>
          <w:sz w:val="24"/>
          <w:szCs w:val="24"/>
          <w:highlight w:val="none"/>
          <w:shd w:val="clear" w:color="auto" w:fill="auto"/>
        </w:rPr>
        <w:t>月</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30</w:t>
      </w:r>
      <w:r>
        <w:rPr>
          <w:rFonts w:hint="eastAsia" w:ascii="宋体" w:hAnsi="宋体" w:eastAsia="宋体" w:cs="宋体"/>
          <w:i w:val="0"/>
          <w:iCs w:val="0"/>
          <w:caps w:val="0"/>
          <w:color w:val="auto"/>
          <w:spacing w:val="0"/>
          <w:sz w:val="24"/>
          <w:szCs w:val="24"/>
          <w:highlight w:val="none"/>
          <w:shd w:val="clear" w:color="auto" w:fill="auto"/>
        </w:rPr>
        <w:t>日</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09</w:t>
      </w:r>
      <w:r>
        <w:rPr>
          <w:rFonts w:hint="eastAsia" w:ascii="宋体" w:hAnsi="宋体" w:eastAsia="宋体" w:cs="宋体"/>
          <w:i w:val="0"/>
          <w:iCs w:val="0"/>
          <w:caps w:val="0"/>
          <w:color w:val="auto"/>
          <w:spacing w:val="0"/>
          <w:sz w:val="24"/>
          <w:szCs w:val="24"/>
          <w:highlight w:val="none"/>
          <w:shd w:val="clear" w:color="auto" w:fill="auto"/>
        </w:rPr>
        <w:t>点</w:t>
      </w:r>
      <w:r>
        <w:rPr>
          <w:rFonts w:hint="eastAsia" w:ascii="宋体" w:hAnsi="宋体" w:eastAsia="宋体" w:cs="宋体"/>
          <w:i w:val="0"/>
          <w:iCs w:val="0"/>
          <w:caps w:val="0"/>
          <w:color w:val="auto"/>
          <w:spacing w:val="0"/>
          <w:sz w:val="24"/>
          <w:szCs w:val="24"/>
          <w:highlight w:val="none"/>
          <w:shd w:val="clear" w:color="auto" w:fill="auto"/>
          <w:lang w:val="en-US" w:eastAsia="zh-CN"/>
        </w:rPr>
        <w:t>00</w:t>
      </w:r>
      <w:r>
        <w:rPr>
          <w:rFonts w:hint="eastAsia" w:ascii="宋体" w:hAnsi="宋体" w:eastAsia="宋体" w:cs="宋体"/>
          <w:i w:val="0"/>
          <w:iCs w:val="0"/>
          <w:caps w:val="0"/>
          <w:color w:val="auto"/>
          <w:spacing w:val="0"/>
          <w:sz w:val="24"/>
          <w:szCs w:val="24"/>
          <w:highlight w:val="none"/>
          <w:shd w:val="clear" w:color="auto" w:fill="auto"/>
        </w:rPr>
        <w:t>分</w:t>
      </w:r>
      <w:r>
        <w:rPr>
          <w:rFonts w:hint="eastAsia" w:ascii="宋体" w:hAnsi="宋体" w:eastAsia="宋体" w:cs="宋体"/>
          <w:color w:val="auto"/>
          <w:sz w:val="24"/>
          <w:szCs w:val="24"/>
          <w:highlight w:val="none"/>
          <w:shd w:val="clear" w:color="auto" w:fill="auto"/>
        </w:rPr>
        <w:t>（北京时间）。</w:t>
      </w:r>
    </w:p>
    <w:p w14:paraId="077143D5">
      <w:pPr>
        <w:pStyle w:val="12"/>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i w:val="0"/>
          <w:iCs w:val="0"/>
          <w:caps w:val="0"/>
          <w:color w:val="auto"/>
          <w:spacing w:val="0"/>
          <w:kern w:val="0"/>
          <w:sz w:val="24"/>
          <w:szCs w:val="24"/>
          <w:highlight w:val="none"/>
          <w:shd w:val="clear" w:color="auto" w:fill="auto"/>
          <w:lang w:val="en-US" w:eastAsia="zh-CN" w:bidi="ar-SA"/>
        </w:rPr>
        <w:t>2.地点：</w:t>
      </w:r>
      <w:r>
        <w:rPr>
          <w:rFonts w:hint="eastAsia" w:ascii="宋体" w:hAnsi="宋体" w:eastAsia="宋体" w:cs="宋体"/>
          <w:color w:val="auto"/>
          <w:sz w:val="24"/>
          <w:szCs w:val="24"/>
          <w:highlight w:val="none"/>
          <w:shd w:val="clear" w:color="auto" w:fill="auto"/>
        </w:rPr>
        <w:t>苏采云“不见面”开标大厅</w:t>
      </w:r>
      <w:r>
        <w:rPr>
          <w:rFonts w:hint="eastAsia" w:ascii="宋体" w:hAnsi="宋体" w:eastAsia="宋体" w:cs="宋体"/>
          <w:color w:val="auto"/>
          <w:sz w:val="24"/>
          <w:szCs w:val="24"/>
          <w:highlight w:val="none"/>
          <w:shd w:val="clear" w:color="auto" w:fill="auto"/>
          <w:lang w:eastAsia="zh-CN"/>
        </w:rPr>
        <w:t>。</w:t>
      </w:r>
    </w:p>
    <w:p w14:paraId="00DE35F3">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五</w:t>
      </w:r>
      <w:r>
        <w:rPr>
          <w:rFonts w:hint="eastAsia" w:ascii="宋体" w:hAnsi="宋体" w:eastAsia="宋体" w:cs="宋体"/>
          <w:b/>
          <w:color w:val="auto"/>
          <w:sz w:val="24"/>
          <w:szCs w:val="24"/>
          <w:highlight w:val="none"/>
          <w:shd w:val="clear" w:color="auto" w:fill="auto"/>
        </w:rPr>
        <w:t>、</w:t>
      </w:r>
      <w:r>
        <w:rPr>
          <w:rFonts w:hint="eastAsia" w:ascii="宋体" w:hAnsi="宋体" w:eastAsia="宋体" w:cs="宋体"/>
          <w:b/>
          <w:color w:val="auto"/>
          <w:sz w:val="24"/>
          <w:szCs w:val="24"/>
          <w:highlight w:val="none"/>
          <w:shd w:val="clear" w:color="auto" w:fill="auto"/>
          <w:lang w:val="en-US" w:eastAsia="zh-CN"/>
        </w:rPr>
        <w:t>其他</w:t>
      </w:r>
    </w:p>
    <w:bookmarkEnd w:id="22"/>
    <w:bookmarkEnd w:id="23"/>
    <w:bookmarkEnd w:id="24"/>
    <w:bookmarkEnd w:id="25"/>
    <w:bookmarkEnd w:id="26"/>
    <w:p w14:paraId="5F46A3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bookmarkStart w:id="27" w:name="_Toc28359086"/>
      <w:r>
        <w:rPr>
          <w:rFonts w:hint="eastAsia" w:ascii="宋体" w:hAnsi="宋体" w:eastAsia="宋体" w:cs="宋体"/>
          <w:color w:val="auto"/>
          <w:sz w:val="24"/>
          <w:szCs w:val="24"/>
          <w:highlight w:val="none"/>
          <w:shd w:val="clear" w:color="auto" w:fill="auto"/>
          <w:lang w:val="en-US" w:eastAsia="zh-CN"/>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w:t>
      </w:r>
      <w:r>
        <w:rPr>
          <w:rFonts w:hint="eastAsia" w:ascii="宋体" w:hAnsi="宋体" w:eastAsia="宋体" w:cs="宋体"/>
          <w:i w:val="0"/>
          <w:iCs w:val="0"/>
          <w:caps w:val="0"/>
          <w:color w:val="auto"/>
          <w:spacing w:val="0"/>
          <w:sz w:val="24"/>
          <w:szCs w:val="24"/>
          <w:highlight w:val="none"/>
          <w:shd w:val="clear" w:color="auto" w:fill="auto"/>
          <w:lang w:val="en-US" w:eastAsia="zh-CN"/>
        </w:rPr>
        <w:t>：在盐城市政府采购网点击【办事指南】-【供应商参与政府采购活动相关资料】。</w:t>
      </w:r>
    </w:p>
    <w:p w14:paraId="248625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领取CA和办理电子签章（请至盐城市府西路1号盐城市公共资源交易中心四楼大厅10号，11号窗口办理，联系电话：15051556883，办理邮箱：yancheng@ideabank.net.cn，具体联系方式见《苏采云系统供应商操作手册》（以下简称《操作手册》））、进行注册并按《操作手册》要求制作、上传电子投标文件，《苏采云系统供应商操作手册》下载地址</w:t>
      </w:r>
      <w:r>
        <w:rPr>
          <w:rFonts w:hint="eastAsia" w:ascii="宋体" w:hAnsi="宋体" w:eastAsia="宋体" w:cs="宋体"/>
          <w:i w:val="0"/>
          <w:iCs w:val="0"/>
          <w:caps w:val="0"/>
          <w:color w:val="auto"/>
          <w:spacing w:val="0"/>
          <w:sz w:val="24"/>
          <w:szCs w:val="24"/>
          <w:highlight w:val="none"/>
          <w:shd w:val="clear" w:color="auto" w:fill="auto"/>
          <w:lang w:val="en-US" w:eastAsia="zh-CN"/>
        </w:rPr>
        <w:t>：在盐城市政府采购网点击【办事指南】-【供应商参与政府采购活动相关资料】。</w:t>
      </w:r>
    </w:p>
    <w:p w14:paraId="2F7278A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2.潜在供应商访问电子招标响应交易平台的网络地址和方法：</w:t>
      </w:r>
    </w:p>
    <w:p w14:paraId="5AE3BD8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2.1“苏采云”系统用户注册--获取“CA数字证书”--CA绑定与登录--参与投标--下载采购文件（后缀名为“.kedt”）--将后缀名为“.kedt”的采购文件导入政府采购客户端工具--制作响应文件--导出加密的响应文件（后缀名为zip）--通过“苏采云”系统上传响应文件。具体见《“苏采云”系统供应商操作手册》（手册下载地址：苏采云系统-右侧消息通知栏）。</w:t>
      </w:r>
    </w:p>
    <w:p w14:paraId="0081A58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2.2潜在投标人访问“苏采云”系统方法：江苏省政府采购网首页-“苏采云”链接。</w:t>
      </w:r>
    </w:p>
    <w:p w14:paraId="69C8D88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2.3采购文件（后缀名为“.kedt”）、供应商操作手册及政府采购客户端工具可通过“苏采云”系统相应链接进行下载。</w:t>
      </w:r>
    </w:p>
    <w:p w14:paraId="5B70A28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2.4采购代理机构将数据电文形式的采购文件加载至“苏采云”系统，供潜在供应商下载或者查阅。</w:t>
      </w:r>
    </w:p>
    <w:p w14:paraId="4A747B4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2.5请潜在投标单位提前安装相应的控件（详见《“苏采云”系统供应商操作手册》）并使用谷歌浏览器登录“苏采云”系统参与不见面开评标。</w:t>
      </w:r>
    </w:p>
    <w:p w14:paraId="640A00F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如潜在投标人未按上述要求操作，将自行承担所产生的风险。</w:t>
      </w:r>
    </w:p>
    <w:p w14:paraId="202D7D56">
      <w:pPr>
        <w:pStyle w:val="12"/>
        <w:pageBreakBefore w:val="0"/>
        <w:tabs>
          <w:tab w:val="left" w:pos="901"/>
        </w:tabs>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sz w:val="24"/>
          <w:szCs w:val="24"/>
          <w:highlight w:val="none"/>
          <w:shd w:val="clear" w:color="auto" w:fill="auto"/>
          <w:lang w:val="en-US" w:eastAsia="zh-CN"/>
        </w:rPr>
        <w:t>3</w:t>
      </w:r>
      <w:r>
        <w:rPr>
          <w:rFonts w:hint="eastAsia" w:ascii="宋体" w:hAnsi="宋体" w:eastAsia="宋体" w:cs="宋体"/>
          <w:color w:val="auto"/>
          <w:kern w:val="2"/>
          <w:sz w:val="24"/>
          <w:szCs w:val="24"/>
          <w:highlight w:val="none"/>
          <w:shd w:val="clear" w:color="auto" w:fill="auto"/>
          <w:lang w:val="en-US" w:eastAsia="zh-CN" w:bidi="ar-SA"/>
        </w:rPr>
        <w:t>.本次单一来源采购不收取投标保证金，不收取质量保证金。</w:t>
      </w:r>
    </w:p>
    <w:p w14:paraId="187873E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4.监督举报电话信息</w:t>
      </w:r>
    </w:p>
    <w:p w14:paraId="5A2838E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联系人：盐南高新区纪检监察工委信访室</w:t>
      </w:r>
    </w:p>
    <w:p w14:paraId="7ACFBB2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联系方式：0515-66661555</w:t>
      </w:r>
    </w:p>
    <w:p w14:paraId="7176DB1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政府采购投诉电话信息</w:t>
      </w:r>
    </w:p>
    <w:p w14:paraId="684ECD0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联系人：盐南高新区财政金融局政府采购科</w:t>
      </w:r>
    </w:p>
    <w:p w14:paraId="29C8BAE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联系方式：0515-69938599</w:t>
      </w:r>
    </w:p>
    <w:p w14:paraId="52BB43A5">
      <w:pPr>
        <w:pStyle w:val="12"/>
        <w:keepNext/>
        <w:keepLines/>
        <w:pageBreakBefore w:val="0"/>
        <w:kinsoku/>
        <w:wordWrap/>
        <w:overflowPunct/>
        <w:topLinePunct w:val="0"/>
        <w:autoSpaceDE/>
        <w:autoSpaceDN/>
        <w:bidi w:val="0"/>
        <w:adjustRightInd/>
        <w:snapToGrid/>
        <w:spacing w:before="145" w:beforeAutospacing="0" w:after="145" w:afterAutospacing="0" w:line="400" w:lineRule="exact"/>
        <w:ind w:firstLine="482" w:firstLineChars="200"/>
        <w:jc w:val="both"/>
        <w:textAlignment w:val="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六、凡对本次采购提出询问，请按以下方式联系。</w:t>
      </w:r>
    </w:p>
    <w:p w14:paraId="06515F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1.采购人信息</w:t>
      </w:r>
    </w:p>
    <w:p w14:paraId="213032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名称：江苏省盐南高新技术产业开发区宣传信息和融媒体中心</w:t>
      </w:r>
    </w:p>
    <w:p w14:paraId="5F30C5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地址：盐城市人民南路与海洋路交汇处（新龙广场6号楼）</w:t>
      </w:r>
    </w:p>
    <w:p w14:paraId="3151EB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联系人：王女士</w:t>
      </w:r>
    </w:p>
    <w:p w14:paraId="6D0E89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联系方式：18305112933</w:t>
      </w:r>
    </w:p>
    <w:p w14:paraId="340B33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2.采购代理机构信息</w:t>
      </w:r>
    </w:p>
    <w:p w14:paraId="4C2334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bookmarkStart w:id="28" w:name="_Toc28359010"/>
      <w:bookmarkStart w:id="29" w:name="_Toc28359087"/>
      <w:r>
        <w:rPr>
          <w:rFonts w:hint="eastAsia" w:ascii="宋体" w:hAnsi="宋体" w:eastAsia="宋体" w:cs="宋体"/>
          <w:i w:val="0"/>
          <w:iCs w:val="0"/>
          <w:caps w:val="0"/>
          <w:color w:val="auto"/>
          <w:spacing w:val="0"/>
          <w:sz w:val="24"/>
          <w:szCs w:val="24"/>
          <w:highlight w:val="none"/>
          <w:shd w:val="clear" w:color="auto" w:fill="auto"/>
          <w:lang w:val="en-US" w:eastAsia="zh-CN"/>
        </w:rPr>
        <w:t>名称：江苏瑞杰项目管理顾问有限公司</w:t>
      </w:r>
    </w:p>
    <w:p w14:paraId="49200A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地址：盐都区盐渎路787号恩源电子商务园3#805、806室</w:t>
      </w:r>
    </w:p>
    <w:p w14:paraId="3109E1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联系人：陆先生</w:t>
      </w:r>
    </w:p>
    <w:p w14:paraId="12E47F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联系方式：</w:t>
      </w:r>
      <w:bookmarkEnd w:id="28"/>
      <w:bookmarkEnd w:id="29"/>
      <w:r>
        <w:rPr>
          <w:rFonts w:hint="eastAsia" w:ascii="宋体" w:hAnsi="宋体" w:eastAsia="宋体" w:cs="宋体"/>
          <w:i w:val="0"/>
          <w:iCs w:val="0"/>
          <w:caps w:val="0"/>
          <w:color w:val="auto"/>
          <w:spacing w:val="0"/>
          <w:sz w:val="24"/>
          <w:szCs w:val="24"/>
          <w:highlight w:val="none"/>
          <w:shd w:val="clear" w:color="auto" w:fill="auto"/>
          <w:lang w:val="en-US" w:eastAsia="zh-CN"/>
        </w:rPr>
        <w:t>18262396162</w:t>
      </w:r>
    </w:p>
    <w:p w14:paraId="0F6D40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bookmarkStart w:id="30" w:name="_Toc28359021"/>
      <w:r>
        <w:rPr>
          <w:rFonts w:hint="eastAsia" w:ascii="宋体" w:hAnsi="宋体" w:eastAsia="宋体" w:cs="宋体"/>
          <w:i w:val="0"/>
          <w:iCs w:val="0"/>
          <w:caps w:val="0"/>
          <w:color w:val="auto"/>
          <w:spacing w:val="0"/>
          <w:sz w:val="24"/>
          <w:szCs w:val="24"/>
          <w:highlight w:val="none"/>
          <w:shd w:val="clear" w:color="auto" w:fill="auto"/>
          <w:lang w:val="en-US" w:eastAsia="zh-CN"/>
        </w:rPr>
        <w:t>3.</w:t>
      </w:r>
      <w:bookmarkEnd w:id="30"/>
      <w:r>
        <w:rPr>
          <w:rFonts w:hint="eastAsia" w:ascii="宋体" w:hAnsi="宋体" w:eastAsia="宋体" w:cs="宋体"/>
          <w:i w:val="0"/>
          <w:iCs w:val="0"/>
          <w:caps w:val="0"/>
          <w:color w:val="auto"/>
          <w:spacing w:val="0"/>
          <w:sz w:val="24"/>
          <w:szCs w:val="24"/>
          <w:highlight w:val="none"/>
          <w:shd w:val="clear" w:color="auto" w:fill="auto"/>
          <w:lang w:val="en-US" w:eastAsia="zh-CN"/>
        </w:rPr>
        <w:t>项目联系方式</w:t>
      </w:r>
    </w:p>
    <w:p w14:paraId="7CED83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项目联系人：陆先生</w:t>
      </w:r>
    </w:p>
    <w:p w14:paraId="5882E6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电话：18262396162</w:t>
      </w:r>
    </w:p>
    <w:p w14:paraId="4B33FA28">
      <w:pPr>
        <w:pStyle w:val="12"/>
        <w:keepNext/>
        <w:keepLines/>
        <w:spacing w:before="260" w:beforeAutospacing="0" w:after="260" w:afterAutospacing="0" w:line="415" w:lineRule="auto"/>
        <w:jc w:val="center"/>
        <w:rPr>
          <w:color w:val="auto"/>
          <w:highlight w:val="none"/>
          <w:shd w:val="clear" w:color="auto" w:fill="auto"/>
        </w:rPr>
      </w:pPr>
      <w:bookmarkStart w:id="31" w:name="_Toc120614211"/>
      <w:r>
        <w:rPr>
          <w:rFonts w:hint="eastAsia" w:ascii="黑体" w:hAnsi="宋体" w:eastAsia="黑体" w:cs="黑体"/>
          <w:b/>
          <w:color w:val="auto"/>
          <w:sz w:val="44"/>
          <w:szCs w:val="44"/>
          <w:highlight w:val="none"/>
          <w:shd w:val="clear" w:color="auto" w:fill="auto"/>
        </w:rPr>
        <w:t xml:space="preserve">第二章  </w:t>
      </w:r>
      <w:bookmarkEnd w:id="31"/>
      <w:r>
        <w:rPr>
          <w:rFonts w:hint="eastAsia" w:ascii="黑体" w:hAnsi="宋体" w:eastAsia="黑体" w:cs="黑体"/>
          <w:b/>
          <w:color w:val="auto"/>
          <w:sz w:val="44"/>
          <w:szCs w:val="44"/>
          <w:highlight w:val="none"/>
          <w:shd w:val="clear" w:color="auto" w:fill="auto"/>
        </w:rPr>
        <w:t>供应商须知</w:t>
      </w:r>
    </w:p>
    <w:p w14:paraId="35BB6A59">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bookmarkStart w:id="32" w:name="_Toc120614214"/>
      <w:bookmarkStart w:id="33" w:name="_Toc513029203"/>
      <w:bookmarkStart w:id="34" w:name="_Toc20823275"/>
      <w:bookmarkStart w:id="35" w:name="_Toc16938519"/>
      <w:r>
        <w:rPr>
          <w:rFonts w:hint="eastAsia" w:ascii="宋体" w:hAnsi="宋体" w:eastAsia="宋体" w:cs="宋体"/>
          <w:b/>
          <w:color w:val="auto"/>
          <w:sz w:val="24"/>
          <w:szCs w:val="24"/>
          <w:highlight w:val="none"/>
          <w:shd w:val="clear" w:color="auto" w:fill="auto"/>
        </w:rPr>
        <w:t>一、总则</w:t>
      </w:r>
      <w:bookmarkEnd w:id="32"/>
      <w:bookmarkEnd w:id="33"/>
      <w:bookmarkEnd w:id="34"/>
      <w:bookmarkEnd w:id="35"/>
    </w:p>
    <w:p w14:paraId="61522336">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36" w:name="_Toc20823276"/>
      <w:bookmarkStart w:id="37" w:name="_Toc16938520"/>
      <w:bookmarkStart w:id="38" w:name="_Toc513029204"/>
      <w:bookmarkStart w:id="39" w:name="_Toc458694821"/>
      <w:bookmarkStart w:id="40" w:name="_Hlt16619475"/>
      <w:r>
        <w:rPr>
          <w:rFonts w:hint="eastAsia" w:ascii="宋体" w:hAnsi="宋体" w:eastAsia="宋体" w:cs="宋体"/>
          <w:color w:val="auto"/>
          <w:sz w:val="24"/>
          <w:szCs w:val="24"/>
          <w:highlight w:val="none"/>
          <w:shd w:val="clear" w:color="auto" w:fill="auto"/>
        </w:rPr>
        <w:t>1</w:t>
      </w:r>
      <w:bookmarkEnd w:id="36"/>
      <w:r>
        <w:rPr>
          <w:rFonts w:hint="eastAsia" w:ascii="宋体" w:hAnsi="宋体" w:eastAsia="宋体" w:cs="宋体"/>
          <w:color w:val="auto"/>
          <w:sz w:val="24"/>
          <w:szCs w:val="24"/>
          <w:highlight w:val="none"/>
          <w:shd w:val="clear" w:color="auto" w:fill="auto"/>
        </w:rPr>
        <w:t>、采购方式</w:t>
      </w:r>
      <w:bookmarkEnd w:id="37"/>
      <w:bookmarkEnd w:id="38"/>
      <w:bookmarkEnd w:id="39"/>
    </w:p>
    <w:p w14:paraId="6540625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1.1本次政府采购活动采取单一来源采购方式。</w:t>
      </w:r>
    </w:p>
    <w:p w14:paraId="64868E6F">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41" w:name="_Toc20823277"/>
      <w:bookmarkStart w:id="42" w:name="_Toc513029205"/>
      <w:bookmarkStart w:id="43" w:name="_Toc16938521"/>
      <w:r>
        <w:rPr>
          <w:rFonts w:hint="eastAsia" w:ascii="宋体" w:hAnsi="宋体" w:eastAsia="宋体" w:cs="宋体"/>
          <w:color w:val="auto"/>
          <w:sz w:val="24"/>
          <w:szCs w:val="24"/>
          <w:highlight w:val="none"/>
          <w:shd w:val="clear" w:color="auto" w:fill="auto"/>
        </w:rPr>
        <w:t>2、合格的</w:t>
      </w:r>
      <w:bookmarkEnd w:id="41"/>
      <w:bookmarkEnd w:id="42"/>
      <w:bookmarkEnd w:id="43"/>
      <w:r>
        <w:rPr>
          <w:rFonts w:hint="eastAsia" w:ascii="宋体" w:hAnsi="宋体" w:eastAsia="宋体" w:cs="宋体"/>
          <w:color w:val="auto"/>
          <w:sz w:val="24"/>
          <w:szCs w:val="24"/>
          <w:highlight w:val="none"/>
          <w:shd w:val="clear" w:color="auto" w:fill="auto"/>
        </w:rPr>
        <w:t>供应商</w:t>
      </w:r>
    </w:p>
    <w:p w14:paraId="6B582E2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44" w:name="_Toc513029206"/>
      <w:bookmarkStart w:id="45" w:name="_Toc16938522"/>
      <w:bookmarkStart w:id="46" w:name="_Toc20823278"/>
      <w:r>
        <w:rPr>
          <w:rFonts w:hint="eastAsia" w:ascii="宋体" w:hAnsi="宋体" w:eastAsia="宋体" w:cs="宋体"/>
          <w:color w:val="auto"/>
          <w:sz w:val="24"/>
          <w:szCs w:val="24"/>
          <w:highlight w:val="none"/>
          <w:shd w:val="clear" w:color="auto" w:fill="auto"/>
        </w:rPr>
        <w:t>2.1满足采购文件中合格单一来源供应商资格要求的规定。</w:t>
      </w:r>
      <w:bookmarkEnd w:id="44"/>
      <w:bookmarkEnd w:id="45"/>
      <w:bookmarkEnd w:id="46"/>
    </w:p>
    <w:p w14:paraId="4F54A98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2.2满足本采购文件实质性条款的规定。</w:t>
      </w:r>
    </w:p>
    <w:p w14:paraId="0E1B534E">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47" w:name="_Toc462564067"/>
      <w:bookmarkStart w:id="48" w:name="_Toc20823279"/>
      <w:bookmarkStart w:id="49" w:name="_Toc513029207"/>
      <w:bookmarkStart w:id="50" w:name="_Toc16938523"/>
      <w:r>
        <w:rPr>
          <w:rFonts w:hint="eastAsia" w:ascii="宋体" w:hAnsi="宋体" w:eastAsia="宋体" w:cs="宋体"/>
          <w:color w:val="auto"/>
          <w:sz w:val="24"/>
          <w:szCs w:val="24"/>
          <w:highlight w:val="none"/>
          <w:shd w:val="clear" w:color="auto" w:fill="auto"/>
        </w:rPr>
        <w:t>3、适用法律和标准</w:t>
      </w:r>
    </w:p>
    <w:p w14:paraId="49D10C27">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 本次招标及由此产生的合同受中华人民共和国有关的法律法规制约和保护。</w:t>
      </w:r>
    </w:p>
    <w:p w14:paraId="05AD56F8">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 在本项目政府采购活动过程中，如果所执行的标准有更新的，按照最新标准执行。</w:t>
      </w:r>
    </w:p>
    <w:p w14:paraId="7DC796F6">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4、相关费用</w:t>
      </w:r>
      <w:bookmarkEnd w:id="47"/>
      <w:bookmarkEnd w:id="48"/>
      <w:bookmarkEnd w:id="49"/>
      <w:bookmarkEnd w:id="50"/>
    </w:p>
    <w:p w14:paraId="5998F17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4.1供应商应自行承担所有与参加本次采购有关的费用，无论采购过程中的做法和结果如何，</w:t>
      </w:r>
      <w:r>
        <w:rPr>
          <w:rFonts w:hint="eastAsia" w:ascii="宋体" w:hAnsi="宋体" w:eastAsia="宋体" w:cs="宋体"/>
          <w:color w:val="auto"/>
          <w:sz w:val="24"/>
          <w:szCs w:val="24"/>
          <w:highlight w:val="none"/>
          <w:shd w:val="clear" w:color="auto" w:fill="auto"/>
          <w:lang w:val="en-US" w:eastAsia="zh-CN"/>
        </w:rPr>
        <w:t>江苏瑞杰项目管理顾问有限公司</w:t>
      </w:r>
      <w:r>
        <w:rPr>
          <w:rFonts w:hint="eastAsia" w:ascii="宋体" w:hAnsi="宋体" w:eastAsia="宋体" w:cs="宋体"/>
          <w:color w:val="auto"/>
          <w:sz w:val="24"/>
          <w:szCs w:val="24"/>
          <w:highlight w:val="none"/>
          <w:shd w:val="clear" w:color="auto" w:fill="auto"/>
        </w:rPr>
        <w:t>（以下简称</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）在任何情况下均无义务和责任承担这些费用。</w:t>
      </w:r>
    </w:p>
    <w:p w14:paraId="047E47D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4.2本次采购</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和采购人不收取标书工本费与成交服务费。</w:t>
      </w:r>
    </w:p>
    <w:p w14:paraId="54FEB83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2" w:firstLineChars="200"/>
        <w:jc w:val="both"/>
        <w:textAlignment w:val="auto"/>
        <w:rPr>
          <w:rFonts w:hint="eastAsia" w:ascii="黑体" w:hAnsi="黑体" w:eastAsia="黑体" w:cs="黑体"/>
          <w:b/>
          <w:bCs/>
          <w:color w:val="auto"/>
          <w:sz w:val="24"/>
          <w:szCs w:val="24"/>
          <w:highlight w:val="none"/>
          <w:shd w:val="clear" w:color="auto" w:fill="auto"/>
          <w:lang w:val="en-US" w:eastAsia="zh-CN"/>
        </w:rPr>
      </w:pPr>
      <w:r>
        <w:rPr>
          <w:rFonts w:hint="eastAsia" w:ascii="黑体" w:hAnsi="黑体" w:eastAsia="黑体" w:cs="黑体"/>
          <w:b/>
          <w:bCs/>
          <w:color w:val="auto"/>
          <w:sz w:val="24"/>
          <w:szCs w:val="24"/>
          <w:highlight w:val="none"/>
          <w:shd w:val="clear" w:color="auto" w:fill="auto"/>
          <w:lang w:val="en-US" w:eastAsia="zh-CN"/>
        </w:rPr>
        <w:t>4.3本项目的成交人在领取成交通知书前，须向采购代理机构江苏瑞杰项目管理顾问有限公司支付招标代理服务费及单一来源采购方式专业人员论证费，招标代理服务费为人民币</w:t>
      </w:r>
      <w:r>
        <w:rPr>
          <w:rFonts w:hint="eastAsia" w:ascii="黑体" w:hAnsi="黑体" w:eastAsia="黑体" w:cs="黑体"/>
          <w:b/>
          <w:bCs/>
          <w:color w:val="auto"/>
          <w:sz w:val="24"/>
          <w:szCs w:val="24"/>
          <w:highlight w:val="none"/>
          <w:u w:val="single"/>
          <w:shd w:val="clear" w:color="auto" w:fill="auto"/>
          <w:lang w:val="en-US" w:eastAsia="zh-CN"/>
        </w:rPr>
        <w:t xml:space="preserve"> 14200.00 </w:t>
      </w:r>
      <w:r>
        <w:rPr>
          <w:rFonts w:hint="eastAsia" w:ascii="黑体" w:hAnsi="黑体" w:eastAsia="黑体" w:cs="黑体"/>
          <w:b/>
          <w:bCs/>
          <w:color w:val="auto"/>
          <w:sz w:val="24"/>
          <w:szCs w:val="24"/>
          <w:highlight w:val="none"/>
          <w:shd w:val="clear" w:color="auto" w:fill="auto"/>
          <w:lang w:val="en-US" w:eastAsia="zh-CN"/>
        </w:rPr>
        <w:t>元，单一来源采购方式专业人员论证费为人民币</w:t>
      </w:r>
      <w:r>
        <w:rPr>
          <w:rFonts w:hint="eastAsia" w:ascii="黑体" w:hAnsi="黑体" w:eastAsia="黑体" w:cs="黑体"/>
          <w:b/>
          <w:bCs/>
          <w:color w:val="auto"/>
          <w:sz w:val="24"/>
          <w:szCs w:val="24"/>
          <w:highlight w:val="none"/>
          <w:u w:val="single"/>
          <w:shd w:val="clear" w:color="auto" w:fill="auto"/>
          <w:lang w:val="en-US" w:eastAsia="zh-CN"/>
        </w:rPr>
        <w:t xml:space="preserve"> 3000.00 </w:t>
      </w:r>
      <w:r>
        <w:rPr>
          <w:rFonts w:hint="eastAsia" w:ascii="黑体" w:hAnsi="黑体" w:eastAsia="黑体" w:cs="黑体"/>
          <w:b/>
          <w:bCs/>
          <w:color w:val="auto"/>
          <w:sz w:val="24"/>
          <w:szCs w:val="24"/>
          <w:highlight w:val="none"/>
          <w:shd w:val="clear" w:color="auto" w:fill="auto"/>
          <w:lang w:val="en-US" w:eastAsia="zh-CN"/>
        </w:rPr>
        <w:t>元，上述费用由供应商在响应时自行综合考虑分摊含进响应报价中，且不得单列，采购人不承担此费用。</w:t>
      </w:r>
    </w:p>
    <w:p w14:paraId="31746A44">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5、</w:t>
      </w:r>
      <w:r>
        <w:rPr>
          <w:rFonts w:hint="eastAsia" w:ascii="宋体" w:hAnsi="宋体" w:eastAsia="宋体" w:cs="宋体"/>
          <w:color w:val="auto"/>
          <w:sz w:val="24"/>
          <w:szCs w:val="24"/>
          <w:highlight w:val="none"/>
          <w:shd w:val="clear" w:color="auto" w:fill="auto"/>
        </w:rPr>
        <w:t>采购文件的约束力</w:t>
      </w:r>
    </w:p>
    <w:p w14:paraId="05E620A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5.1供应商一旦接收了本项目单一来源采购文件（以下简称“采购文件”）并决定参加单一来源采购活动，即被认为接受了本采购文件的规定和约束，并且视为自接收本采购文件之日起已经知道或应当知道自身权益是否受到了损害。</w:t>
      </w:r>
    </w:p>
    <w:p w14:paraId="301F254C">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bookmarkStart w:id="51" w:name="_Toc20823281"/>
      <w:bookmarkStart w:id="52" w:name="_Toc513029209"/>
      <w:bookmarkStart w:id="53" w:name="_Toc120614215"/>
      <w:bookmarkStart w:id="54" w:name="_Toc16938525"/>
      <w:r>
        <w:rPr>
          <w:rFonts w:hint="eastAsia" w:ascii="宋体" w:hAnsi="宋体" w:eastAsia="宋体" w:cs="宋体"/>
          <w:b/>
          <w:color w:val="auto"/>
          <w:sz w:val="24"/>
          <w:szCs w:val="24"/>
          <w:highlight w:val="none"/>
          <w:shd w:val="clear" w:color="auto" w:fill="auto"/>
        </w:rPr>
        <w:t>二、</w:t>
      </w:r>
      <w:bookmarkEnd w:id="51"/>
      <w:bookmarkEnd w:id="52"/>
      <w:bookmarkEnd w:id="53"/>
      <w:bookmarkEnd w:id="54"/>
      <w:r>
        <w:rPr>
          <w:rFonts w:hint="eastAsia" w:ascii="宋体" w:hAnsi="宋体" w:eastAsia="宋体" w:cs="宋体"/>
          <w:b/>
          <w:color w:val="auto"/>
          <w:sz w:val="24"/>
          <w:szCs w:val="24"/>
          <w:highlight w:val="none"/>
          <w:shd w:val="clear" w:color="auto" w:fill="auto"/>
        </w:rPr>
        <w:t>采购文件</w:t>
      </w:r>
    </w:p>
    <w:p w14:paraId="3E4F2F43">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55" w:name="_Toc16938526"/>
      <w:bookmarkStart w:id="56" w:name="_Toc513029210"/>
      <w:bookmarkStart w:id="57" w:name="_Toc20823282"/>
      <w:r>
        <w:rPr>
          <w:rFonts w:hint="eastAsia" w:ascii="宋体" w:hAnsi="宋体" w:eastAsia="宋体" w:cs="宋体"/>
          <w:color w:val="auto"/>
          <w:sz w:val="24"/>
          <w:szCs w:val="24"/>
          <w:highlight w:val="none"/>
          <w:shd w:val="clear" w:color="auto" w:fill="auto"/>
        </w:rPr>
        <w:t>6、采购文件构成</w:t>
      </w:r>
      <w:bookmarkEnd w:id="55"/>
      <w:bookmarkEnd w:id="56"/>
      <w:bookmarkEnd w:id="57"/>
    </w:p>
    <w:p w14:paraId="55B91BA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6.1采购文件由以下部分组成：</w:t>
      </w:r>
    </w:p>
    <w:p w14:paraId="458101C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（1）单一来源采购邀请</w:t>
      </w:r>
    </w:p>
    <w:p w14:paraId="50EA0FF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（2）供应商须知</w:t>
      </w:r>
    </w:p>
    <w:p w14:paraId="54B77EC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（3）合同文本</w:t>
      </w:r>
    </w:p>
    <w:p w14:paraId="2127F72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（4）采购需求</w:t>
      </w:r>
    </w:p>
    <w:p w14:paraId="7A20570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（6）响应文件格式</w:t>
      </w:r>
    </w:p>
    <w:p w14:paraId="5B39F38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请仔细检查采购文件是否齐全，如有缺漏请立即与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联系解决。</w:t>
      </w:r>
    </w:p>
    <w:p w14:paraId="4EDC48D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6.2供应商应认真阅读采购文件中所有的事项、格式、条款和规范等要求。按采购文件要求和规定编制单一来源协商响应文件（以下简称“响应文件”），并保证所提供的全部资料的真实性，以使其响应文件对采购文件作出实质性响应，否则其风险由供应商自行承担。</w:t>
      </w:r>
    </w:p>
    <w:p w14:paraId="045A94E9">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58" w:name="_Toc513029211"/>
      <w:bookmarkStart w:id="59" w:name="_Toc20823283"/>
      <w:bookmarkStart w:id="60" w:name="_Toc462564070"/>
      <w:bookmarkStart w:id="61" w:name="_Toc16938527"/>
      <w:r>
        <w:rPr>
          <w:rFonts w:hint="eastAsia" w:ascii="宋体" w:hAnsi="宋体" w:eastAsia="宋体" w:cs="宋体"/>
          <w:color w:val="auto"/>
          <w:sz w:val="24"/>
          <w:szCs w:val="24"/>
          <w:highlight w:val="none"/>
          <w:shd w:val="clear" w:color="auto" w:fill="auto"/>
        </w:rPr>
        <w:t>7、采购文件的澄清</w:t>
      </w:r>
      <w:bookmarkEnd w:id="58"/>
      <w:bookmarkEnd w:id="59"/>
      <w:bookmarkEnd w:id="60"/>
      <w:bookmarkEnd w:id="61"/>
    </w:p>
    <w:p w14:paraId="052BC4F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62" w:name="_Toc462564071"/>
      <w:bookmarkStart w:id="63" w:name="_Toc513029212"/>
      <w:bookmarkStart w:id="64" w:name="_Toc16938528"/>
      <w:bookmarkStart w:id="65" w:name="_Toc20823284"/>
      <w:r>
        <w:rPr>
          <w:rFonts w:hint="eastAsia" w:ascii="宋体" w:hAnsi="宋体" w:eastAsia="宋体" w:cs="宋体"/>
          <w:color w:val="auto"/>
          <w:sz w:val="24"/>
          <w:szCs w:val="24"/>
          <w:highlight w:val="none"/>
          <w:shd w:val="clear" w:color="auto" w:fill="auto"/>
        </w:rPr>
        <w:t>7.1供应商如果要求对采购文件进行澄清的，应在响应文件接收截止时间（以下简称“截止时间”）</w:t>
      </w:r>
      <w:r>
        <w:rPr>
          <w:rFonts w:hint="eastAsia" w:ascii="宋体" w:hAnsi="宋体" w:eastAsia="宋体" w:cs="宋体"/>
          <w:b/>
          <w:color w:val="auto"/>
          <w:sz w:val="24"/>
          <w:szCs w:val="24"/>
          <w:highlight w:val="none"/>
          <w:shd w:val="clear" w:color="auto" w:fill="auto"/>
        </w:rPr>
        <w:t>三天</w:t>
      </w:r>
      <w:r>
        <w:rPr>
          <w:rFonts w:hint="eastAsia" w:ascii="宋体" w:hAnsi="宋体" w:eastAsia="宋体" w:cs="宋体"/>
          <w:color w:val="auto"/>
          <w:sz w:val="24"/>
          <w:szCs w:val="24"/>
          <w:highlight w:val="none"/>
          <w:shd w:val="clear" w:color="auto" w:fill="auto"/>
        </w:rPr>
        <w:t>前，在苏采云系统中通知</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将在苏采云系统中对澄清要求予以答复。</w:t>
      </w:r>
      <w:bookmarkEnd w:id="62"/>
      <w:bookmarkEnd w:id="63"/>
      <w:bookmarkEnd w:id="64"/>
      <w:bookmarkEnd w:id="65"/>
    </w:p>
    <w:p w14:paraId="27F80E2A">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66" w:name="_Toc16938529"/>
      <w:bookmarkStart w:id="67" w:name="_Toc513029213"/>
      <w:bookmarkStart w:id="68" w:name="_Toc120614216"/>
      <w:bookmarkStart w:id="69" w:name="_Toc462564072"/>
      <w:bookmarkStart w:id="70" w:name="_Toc20823285"/>
      <w:r>
        <w:rPr>
          <w:rFonts w:hint="eastAsia" w:ascii="宋体" w:hAnsi="宋体" w:eastAsia="宋体" w:cs="宋体"/>
          <w:color w:val="auto"/>
          <w:sz w:val="24"/>
          <w:szCs w:val="24"/>
          <w:highlight w:val="none"/>
          <w:shd w:val="clear" w:color="auto" w:fill="auto"/>
        </w:rPr>
        <w:t>8、采购文件的修改</w:t>
      </w:r>
      <w:bookmarkEnd w:id="66"/>
      <w:bookmarkEnd w:id="67"/>
      <w:bookmarkEnd w:id="68"/>
      <w:bookmarkEnd w:id="69"/>
      <w:bookmarkEnd w:id="70"/>
    </w:p>
    <w:p w14:paraId="3F86A97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8.1在截止时间前，</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可以以补充文件的方式对采购文件进行修改。</w:t>
      </w:r>
    </w:p>
    <w:p w14:paraId="1D70A49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8.2</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有权按照政府采购的有关要求推迟截止时间。</w:t>
      </w:r>
    </w:p>
    <w:p w14:paraId="2EC147E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8.3采购文件的补充文件将作为采购文件的组成部分，并对供应商具有约束力。</w:t>
      </w:r>
    </w:p>
    <w:p w14:paraId="7A4B018B">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三、响应文件的编制</w:t>
      </w:r>
    </w:p>
    <w:p w14:paraId="3D80480D">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71" w:name="_Toc513029214"/>
      <w:bookmarkStart w:id="72" w:name="_Toc462564073"/>
      <w:bookmarkStart w:id="73" w:name="_Toc20823286"/>
      <w:bookmarkStart w:id="74" w:name="_Toc16938530"/>
      <w:r>
        <w:rPr>
          <w:rFonts w:hint="eastAsia" w:ascii="宋体" w:hAnsi="宋体" w:eastAsia="宋体" w:cs="宋体"/>
          <w:color w:val="auto"/>
          <w:sz w:val="24"/>
          <w:szCs w:val="24"/>
          <w:highlight w:val="none"/>
          <w:shd w:val="clear" w:color="auto" w:fill="auto"/>
        </w:rPr>
        <w:t>9、响应文件的语言及度量衡单位</w:t>
      </w:r>
      <w:bookmarkEnd w:id="71"/>
      <w:bookmarkEnd w:id="72"/>
      <w:bookmarkEnd w:id="73"/>
      <w:bookmarkEnd w:id="74"/>
    </w:p>
    <w:p w14:paraId="59B9309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9.1供应商提交的响应文件以及供应商与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就有关采购活动的所有来往通知、函件和文件均应使用</w:t>
      </w:r>
      <w:r>
        <w:rPr>
          <w:rFonts w:hint="eastAsia" w:ascii="宋体" w:hAnsi="宋体" w:eastAsia="宋体" w:cs="宋体"/>
          <w:b/>
          <w:color w:val="auto"/>
          <w:sz w:val="24"/>
          <w:szCs w:val="24"/>
          <w:highlight w:val="none"/>
          <w:shd w:val="clear" w:color="auto" w:fill="auto"/>
        </w:rPr>
        <w:t>简体中文</w:t>
      </w:r>
      <w:r>
        <w:rPr>
          <w:rFonts w:hint="eastAsia" w:ascii="宋体" w:hAnsi="宋体" w:eastAsia="宋体" w:cs="宋体"/>
          <w:color w:val="auto"/>
          <w:sz w:val="24"/>
          <w:szCs w:val="24"/>
          <w:highlight w:val="none"/>
          <w:shd w:val="clear" w:color="auto" w:fill="auto"/>
        </w:rPr>
        <w:t>。</w:t>
      </w:r>
    </w:p>
    <w:p w14:paraId="767ACC9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9.2除技术性能另有规定外，响应文件所使用的度量衡单位，均须采用国家法定计量单位。</w:t>
      </w:r>
    </w:p>
    <w:p w14:paraId="28A9FB25">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75" w:name="_Toc20823287"/>
      <w:bookmarkStart w:id="76" w:name="_Toc16938531"/>
      <w:bookmarkStart w:id="77" w:name="_Toc513029215"/>
      <w:bookmarkStart w:id="78" w:name="_Toc462564074"/>
      <w:r>
        <w:rPr>
          <w:rFonts w:hint="eastAsia" w:ascii="宋体" w:hAnsi="宋体" w:eastAsia="宋体" w:cs="宋体"/>
          <w:color w:val="auto"/>
          <w:sz w:val="24"/>
          <w:szCs w:val="24"/>
          <w:highlight w:val="none"/>
          <w:shd w:val="clear" w:color="auto" w:fill="auto"/>
        </w:rPr>
        <w:t>10、响应文件构成</w:t>
      </w:r>
      <w:bookmarkEnd w:id="75"/>
      <w:bookmarkEnd w:id="76"/>
      <w:bookmarkEnd w:id="77"/>
      <w:bookmarkEnd w:id="78"/>
    </w:p>
    <w:p w14:paraId="49C6AC5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79" w:name="_Toc513029216"/>
      <w:bookmarkStart w:id="80" w:name="_Toc14577355"/>
      <w:bookmarkStart w:id="81" w:name="_Toc49090508"/>
      <w:bookmarkStart w:id="82" w:name="_Toc49090509"/>
      <w:bookmarkStart w:id="83" w:name="_Toc14577354"/>
      <w:bookmarkStart w:id="84" w:name="_Toc513029219"/>
      <w:bookmarkStart w:id="85" w:name="_Toc49090507"/>
      <w:bookmarkStart w:id="86" w:name="_Toc14577357"/>
      <w:bookmarkStart w:id="87" w:name="_Hlt26670360"/>
      <w:bookmarkStart w:id="88" w:name="_Hlt26668975"/>
      <w:bookmarkStart w:id="89" w:name="_Hlt26954838"/>
      <w:r>
        <w:rPr>
          <w:rFonts w:hint="eastAsia" w:ascii="宋体" w:hAnsi="宋体" w:eastAsia="宋体" w:cs="宋体"/>
          <w:color w:val="auto"/>
          <w:sz w:val="24"/>
          <w:szCs w:val="24"/>
          <w:highlight w:val="none"/>
          <w:shd w:val="clear" w:color="auto" w:fill="auto"/>
        </w:rPr>
        <w:t>10.1供应商编写的响应文件应包括资格证明文件、符合性证明文件、分项报价表、技术要求响应及偏离表、商务要求响应及偏离表、其他证明文件、单一来源响应函等部分。</w:t>
      </w:r>
      <w:bookmarkEnd w:id="79"/>
      <w:bookmarkEnd w:id="80"/>
      <w:bookmarkEnd w:id="81"/>
      <w:bookmarkEnd w:id="82"/>
      <w:bookmarkEnd w:id="83"/>
      <w:bookmarkEnd w:id="84"/>
      <w:bookmarkEnd w:id="85"/>
      <w:bookmarkEnd w:id="86"/>
    </w:p>
    <w:p w14:paraId="4D79A7DA">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11、证明供应商及响应标的符合采购文件规定的文件</w:t>
      </w:r>
    </w:p>
    <w:p w14:paraId="274CC85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11.1供应商应按照法律、法规、规章和规范性文件以及采购文件要求提交证明文件，证明其及响应标的符合采购文件规定。</w:t>
      </w:r>
    </w:p>
    <w:p w14:paraId="4F1E06C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11.2采购文件对证明文件无明确形式要求的，证明文件可以以文字资料、图纸和数据等形式提交。</w:t>
      </w:r>
    </w:p>
    <w:p w14:paraId="49F8B0EF">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11.3投标文件格式规定的法定代表人或被授权人签名（签字）的地方，手写签名（签字）、加盖（电子）印章、加盖电子手写签名（签字）均认可。</w:t>
      </w:r>
    </w:p>
    <w:p w14:paraId="3CCFAFA8">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12、分项报价表</w:t>
      </w:r>
    </w:p>
    <w:p w14:paraId="684FE42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90" w:name="_Hlt26954846"/>
      <w:bookmarkStart w:id="91" w:name="_Hlt26954731"/>
      <w:bookmarkStart w:id="92" w:name="_Hlt26670482"/>
      <w:bookmarkStart w:id="93" w:name="_Hlt26954848"/>
      <w:bookmarkStart w:id="94" w:name="_Hlt26670486"/>
      <w:r>
        <w:rPr>
          <w:rFonts w:hint="eastAsia" w:ascii="宋体" w:hAnsi="宋体" w:eastAsia="宋体" w:cs="宋体"/>
          <w:color w:val="auto"/>
          <w:sz w:val="24"/>
          <w:szCs w:val="24"/>
          <w:highlight w:val="none"/>
          <w:shd w:val="clear" w:color="auto" w:fill="auto"/>
        </w:rPr>
        <w:t>12.1供应商应按照采购文件规定格式填报分项报价表。</w:t>
      </w:r>
    </w:p>
    <w:p w14:paraId="21DF1D29">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12.2报价货币。响应文件中的单价和总价无特殊规定的采用人民币报价，以元为单位标注。采购文件中另有规定的按规定执行。</w:t>
      </w:r>
    </w:p>
    <w:p w14:paraId="3300F6CE">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13、技术要求响应及偏离表、商务要求响应及偏离表</w:t>
      </w:r>
    </w:p>
    <w:p w14:paraId="55450E3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13.1供应商需对采购文件中的技术要求与商务要求逐项作出响应或偏离，并说明原因。</w:t>
      </w:r>
    </w:p>
    <w:p w14:paraId="1C0B81E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13.2供应商可在响应文件中提供认为需要的其他技术文件或说明。</w:t>
      </w:r>
    </w:p>
    <w:p w14:paraId="2AC7C147">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95" w:name="_Toc14577359"/>
      <w:bookmarkStart w:id="96" w:name="_Toc49090510"/>
      <w:r>
        <w:rPr>
          <w:rFonts w:hint="eastAsia" w:ascii="宋体" w:hAnsi="宋体" w:eastAsia="宋体" w:cs="宋体"/>
          <w:color w:val="auto"/>
          <w:sz w:val="24"/>
          <w:szCs w:val="24"/>
          <w:highlight w:val="none"/>
          <w:shd w:val="clear" w:color="auto" w:fill="auto"/>
        </w:rPr>
        <w:t>14、服务承诺、培训计划、人员安排及其他</w:t>
      </w:r>
      <w:bookmarkEnd w:id="95"/>
      <w:bookmarkEnd w:id="96"/>
    </w:p>
    <w:p w14:paraId="44B58BF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14.1供应商需根据采购文件要求提供有关售后服务的管理制度，售后服务机构的分布情况，售后服务人员的数量、素质、技术水平及售后服务的反应能力等。</w:t>
      </w:r>
    </w:p>
    <w:p w14:paraId="16007C4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14.2供应商需根据采购文件要求提供培训计划。</w:t>
      </w:r>
    </w:p>
    <w:p w14:paraId="0F0A968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14.3供应商需根据采购文件要求提供所投标的的主要组成部分、功能设计、实现思路及关键技术等。</w:t>
      </w:r>
    </w:p>
    <w:p w14:paraId="7C3BE48A">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97" w:name="_Toc14577360"/>
      <w:bookmarkStart w:id="98" w:name="_Toc49090511"/>
      <w:r>
        <w:rPr>
          <w:rFonts w:hint="eastAsia" w:ascii="宋体" w:hAnsi="宋体" w:eastAsia="宋体" w:cs="宋体"/>
          <w:color w:val="auto"/>
          <w:sz w:val="24"/>
          <w:szCs w:val="24"/>
          <w:highlight w:val="none"/>
          <w:shd w:val="clear" w:color="auto" w:fill="auto"/>
        </w:rPr>
        <w:t>15、单一来源响应函</w:t>
      </w:r>
      <w:bookmarkEnd w:id="97"/>
      <w:bookmarkEnd w:id="98"/>
    </w:p>
    <w:p w14:paraId="35A1A2E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15.1供应商应按照采购文件中提供的格式完整、正确填写单一来源响应函。</w:t>
      </w:r>
    </w:p>
    <w:p w14:paraId="1522FBD2">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16、单一来源采购有效期</w:t>
      </w:r>
    </w:p>
    <w:p w14:paraId="0B4C1F6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16.1单一来源采购有效期（以下简称“有效期”）为</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规定的响应文件接收截止之日后</w:t>
      </w:r>
      <w:r>
        <w:rPr>
          <w:rFonts w:hint="eastAsia" w:ascii="宋体" w:hAnsi="宋体" w:eastAsia="宋体" w:cs="宋体"/>
          <w:b/>
          <w:color w:val="auto"/>
          <w:sz w:val="24"/>
          <w:szCs w:val="24"/>
          <w:highlight w:val="none"/>
          <w:u w:val="single"/>
          <w:shd w:val="clear" w:color="auto" w:fill="auto"/>
        </w:rPr>
        <w:t>三十（30）天</w:t>
      </w:r>
      <w:r>
        <w:rPr>
          <w:rFonts w:hint="eastAsia" w:ascii="宋体" w:hAnsi="宋体" w:eastAsia="宋体" w:cs="宋体"/>
          <w:color w:val="auto"/>
          <w:sz w:val="24"/>
          <w:szCs w:val="24"/>
          <w:highlight w:val="none"/>
          <w:shd w:val="clear" w:color="auto" w:fill="auto"/>
        </w:rPr>
        <w:t>。有效期比规定期限短的将被视为未响应采购文件要求而予以拒绝。</w:t>
      </w:r>
    </w:p>
    <w:p w14:paraId="10493D5F">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17、有效期的延长</w:t>
      </w:r>
    </w:p>
    <w:p w14:paraId="6DE9CA7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17.1在特殊情况下，</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于原有效期满之前，可向供应商提出延长有效期的要求。这种要求与答复均应采用书面形式。供应商可以拒绝</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的这一要求而放弃单一来源采购活动，同意延长有效期的供应商既不能要求也不允许修改其响应文件。受有效期约束的所有权利与义务均延长至新的有效期。</w:t>
      </w:r>
    </w:p>
    <w:p w14:paraId="5ED0F2FC">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bookmarkStart w:id="99" w:name="_Toc120614217"/>
      <w:bookmarkStart w:id="100" w:name="_Toc513029224"/>
      <w:bookmarkStart w:id="101" w:name="_Toc16938540"/>
      <w:bookmarkStart w:id="102" w:name="_Toc20823296"/>
      <w:bookmarkStart w:id="103" w:name="_Hlt26954852"/>
      <w:bookmarkStart w:id="104" w:name="_Hlt26954739"/>
      <w:r>
        <w:rPr>
          <w:rFonts w:hint="eastAsia" w:ascii="宋体" w:hAnsi="宋体" w:eastAsia="宋体" w:cs="宋体"/>
          <w:b/>
          <w:color w:val="auto"/>
          <w:sz w:val="24"/>
          <w:szCs w:val="24"/>
          <w:highlight w:val="none"/>
          <w:shd w:val="clear" w:color="auto" w:fill="auto"/>
        </w:rPr>
        <w:t>四、响应文件的递交</w:t>
      </w:r>
      <w:bookmarkEnd w:id="99"/>
      <w:bookmarkEnd w:id="100"/>
      <w:bookmarkEnd w:id="101"/>
      <w:bookmarkEnd w:id="102"/>
    </w:p>
    <w:p w14:paraId="2F35E747">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05" w:name="_Toc513029225"/>
      <w:bookmarkStart w:id="106" w:name="_Toc20823297"/>
      <w:bookmarkStart w:id="107" w:name="_Toc16938541"/>
      <w:bookmarkStart w:id="108" w:name="_Toc462564084"/>
      <w:r>
        <w:rPr>
          <w:rFonts w:hint="eastAsia" w:ascii="宋体" w:hAnsi="宋体" w:eastAsia="宋体" w:cs="宋体"/>
          <w:color w:val="auto"/>
          <w:sz w:val="24"/>
          <w:szCs w:val="24"/>
          <w:highlight w:val="none"/>
          <w:shd w:val="clear" w:color="auto" w:fill="auto"/>
        </w:rPr>
        <w:t>18、电子</w:t>
      </w:r>
      <w:bookmarkEnd w:id="105"/>
      <w:bookmarkEnd w:id="106"/>
      <w:bookmarkEnd w:id="107"/>
      <w:bookmarkEnd w:id="108"/>
      <w:r>
        <w:rPr>
          <w:rFonts w:hint="eastAsia" w:ascii="宋体" w:hAnsi="宋体" w:eastAsia="宋体" w:cs="宋体"/>
          <w:color w:val="auto"/>
          <w:sz w:val="24"/>
          <w:szCs w:val="24"/>
          <w:highlight w:val="none"/>
          <w:shd w:val="clear" w:color="auto" w:fill="auto"/>
        </w:rPr>
        <w:t>响应文件的递交</w:t>
      </w:r>
    </w:p>
    <w:p w14:paraId="1BCFFFF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18.1供应商应当按照《操作手册》规定，在截止时间前制作并上传电子响应文件。</w:t>
      </w:r>
      <w:bookmarkStart w:id="109" w:name="_Toc20823298"/>
      <w:bookmarkEnd w:id="109"/>
      <w:bookmarkStart w:id="110" w:name="_Toc16938542"/>
      <w:bookmarkEnd w:id="110"/>
      <w:bookmarkStart w:id="111" w:name="_Toc513029226"/>
    </w:p>
    <w:p w14:paraId="753E78E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19、提交响应文件截止时间</w:t>
      </w:r>
    </w:p>
    <w:p w14:paraId="2174788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i/>
          <w:color w:val="auto"/>
          <w:sz w:val="24"/>
          <w:szCs w:val="24"/>
          <w:highlight w:val="none"/>
          <w:u w:val="single"/>
          <w:shd w:val="clear" w:color="auto" w:fill="auto"/>
        </w:rPr>
        <w:t>19.1供应商上传电子响应文件的时间不得迟于单一来源采购邀请中规定的截止时间。</w:t>
      </w:r>
    </w:p>
    <w:p w14:paraId="1B97F92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12" w:name="_Toc513029227"/>
      <w:bookmarkStart w:id="113" w:name="_Toc16938543"/>
      <w:bookmarkStart w:id="114" w:name="_Toc20823299"/>
      <w:r>
        <w:rPr>
          <w:rFonts w:hint="eastAsia" w:ascii="宋体" w:hAnsi="宋体" w:eastAsia="宋体" w:cs="宋体"/>
          <w:color w:val="auto"/>
          <w:sz w:val="24"/>
          <w:szCs w:val="24"/>
          <w:highlight w:val="none"/>
          <w:shd w:val="clear" w:color="auto" w:fill="auto"/>
        </w:rPr>
        <w:t>供应商应充分考虑到网络环境、网络带宽等风险因素，如因供应商自身原因造成的电子响应文件上传不成功由供应商自行承担全部责任。</w:t>
      </w:r>
      <w:bookmarkEnd w:id="112"/>
      <w:bookmarkEnd w:id="113"/>
      <w:bookmarkEnd w:id="114"/>
    </w:p>
    <w:p w14:paraId="1981C49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19.2</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可以按照规定，通过修改采购文件酌情延长截止时间，在此情况下，供应商的所有权利和义务以及供应商受制的截止时间以延长后新的截止时间为准。</w:t>
      </w:r>
    </w:p>
    <w:p w14:paraId="2777F260">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20、响应文件的拒收</w:t>
      </w:r>
    </w:p>
    <w:p w14:paraId="6320BA3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20.1</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拒绝接收在其规定的截止时间后上传的任何电子响应文件。</w:t>
      </w:r>
    </w:p>
    <w:p w14:paraId="0B89B77F">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15" w:name="_Toc513029228"/>
      <w:bookmarkStart w:id="116" w:name="_Toc20823300"/>
      <w:bookmarkStart w:id="117" w:name="_Toc16938544"/>
      <w:r>
        <w:rPr>
          <w:rFonts w:hint="eastAsia" w:ascii="宋体" w:hAnsi="宋体" w:eastAsia="宋体" w:cs="宋体"/>
          <w:color w:val="auto"/>
          <w:sz w:val="24"/>
          <w:szCs w:val="24"/>
          <w:highlight w:val="none"/>
          <w:shd w:val="clear" w:color="auto" w:fill="auto"/>
        </w:rPr>
        <w:t>21、响应文件的撤回和修改</w:t>
      </w:r>
      <w:bookmarkEnd w:id="115"/>
      <w:bookmarkEnd w:id="116"/>
      <w:bookmarkEnd w:id="117"/>
    </w:p>
    <w:p w14:paraId="5AB2955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21.1响应文件的撤回</w:t>
      </w:r>
    </w:p>
    <w:p w14:paraId="773C2D4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21.1.1电子响应文件的撤回</w:t>
      </w:r>
    </w:p>
    <w:p w14:paraId="144035C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供应商可在截止时间前，撤回其电子响应文件，具体操作方法见《操作手册》。</w:t>
      </w:r>
    </w:p>
    <w:p w14:paraId="0AA2127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21.1.2供应商撤回电子响应文件，则认为其不再参与本项目采购活动。</w:t>
      </w:r>
    </w:p>
    <w:p w14:paraId="32212B4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21.2响应文件的修改</w:t>
      </w:r>
    </w:p>
    <w:p w14:paraId="7C29A72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供应商可在截止时间前，对其电子响应文件进行修改，具体操作方法见《操作手册》。</w:t>
      </w:r>
    </w:p>
    <w:p w14:paraId="57C0CA9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21.3在截止时间之后，供应商不得对其电子响应文件作任何修改。</w:t>
      </w:r>
    </w:p>
    <w:p w14:paraId="3F0B792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21.4在截止时间至有效期满之间的这段时间内，供应商不得撤回其响应文件。</w:t>
      </w:r>
    </w:p>
    <w:p w14:paraId="7FB4B1C5">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bookmarkStart w:id="118" w:name="_Toc16938545"/>
      <w:bookmarkStart w:id="119" w:name="_Toc20823301"/>
      <w:bookmarkStart w:id="120" w:name="_Toc513029229"/>
      <w:bookmarkStart w:id="121" w:name="_Toc120614218"/>
      <w:r>
        <w:rPr>
          <w:rFonts w:hint="eastAsia" w:ascii="宋体" w:hAnsi="宋体" w:eastAsia="宋体" w:cs="宋体"/>
          <w:b/>
          <w:color w:val="auto"/>
          <w:sz w:val="24"/>
          <w:szCs w:val="24"/>
          <w:highlight w:val="none"/>
          <w:shd w:val="clear" w:color="auto" w:fill="auto"/>
        </w:rPr>
        <w:t>五、响应文件的解密与评审</w:t>
      </w:r>
      <w:bookmarkEnd w:id="118"/>
      <w:bookmarkEnd w:id="119"/>
      <w:bookmarkEnd w:id="120"/>
      <w:bookmarkEnd w:id="121"/>
    </w:p>
    <w:p w14:paraId="6341D5D0">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22" w:name="_Toc513029230"/>
      <w:bookmarkStart w:id="123" w:name="_Toc20823302"/>
      <w:bookmarkStart w:id="124" w:name="_Toc16938546"/>
      <w:r>
        <w:rPr>
          <w:rFonts w:hint="eastAsia" w:ascii="宋体" w:hAnsi="宋体" w:eastAsia="宋体" w:cs="宋体"/>
          <w:color w:val="auto"/>
          <w:sz w:val="24"/>
          <w:szCs w:val="24"/>
          <w:highlight w:val="none"/>
          <w:shd w:val="clear" w:color="auto" w:fill="auto"/>
        </w:rPr>
        <w:t>22、</w:t>
      </w:r>
      <w:bookmarkEnd w:id="122"/>
      <w:bookmarkEnd w:id="123"/>
      <w:bookmarkEnd w:id="124"/>
      <w:r>
        <w:rPr>
          <w:rFonts w:hint="eastAsia" w:ascii="宋体" w:hAnsi="宋体" w:eastAsia="宋体" w:cs="宋体"/>
          <w:color w:val="auto"/>
          <w:sz w:val="24"/>
          <w:szCs w:val="24"/>
          <w:highlight w:val="none"/>
          <w:shd w:val="clear" w:color="auto" w:fill="auto"/>
        </w:rPr>
        <w:t>响应文件解密</w:t>
      </w:r>
    </w:p>
    <w:p w14:paraId="2F4A661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22.1供应商应当按照《操作手册》规定，在苏采云系统规定的时间内对响应文件进行解密。</w:t>
      </w:r>
    </w:p>
    <w:p w14:paraId="54E1BC9E">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25" w:name="_Toc513029231"/>
      <w:bookmarkStart w:id="126" w:name="_Toc20823303"/>
      <w:bookmarkStart w:id="127" w:name="_Toc16938547"/>
      <w:r>
        <w:rPr>
          <w:rFonts w:hint="eastAsia" w:ascii="宋体" w:hAnsi="宋体" w:eastAsia="宋体" w:cs="宋体"/>
          <w:color w:val="auto"/>
          <w:sz w:val="24"/>
          <w:szCs w:val="24"/>
          <w:highlight w:val="none"/>
          <w:shd w:val="clear" w:color="auto" w:fill="auto"/>
        </w:rPr>
        <w:t>23、单一来源协商小组</w:t>
      </w:r>
      <w:bookmarkEnd w:id="125"/>
      <w:bookmarkEnd w:id="126"/>
      <w:bookmarkEnd w:id="127"/>
    </w:p>
    <w:p w14:paraId="55902E8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23.1单一来源协商小组（以下简称“协商小组”）由政府采购评审专家、采购人代表组成，且人员构成符合政府采购有关规定。</w:t>
      </w:r>
    </w:p>
    <w:p w14:paraId="1A84CCE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23.2协商小组应当按照客观、公正、审慎的原则评审供应商的响应文件，并与供应商协商采购标的的价格。</w:t>
      </w:r>
    </w:p>
    <w:p w14:paraId="15C4A6B7">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24、单一来源协商过程的保密与公正</w:t>
      </w:r>
    </w:p>
    <w:p w14:paraId="69D57DC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28" w:name="_Toc513029232"/>
      <w:bookmarkStart w:id="129" w:name="_Toc16938548"/>
      <w:bookmarkStart w:id="130" w:name="_Toc20823304"/>
      <w:r>
        <w:rPr>
          <w:rFonts w:hint="eastAsia" w:ascii="宋体" w:hAnsi="宋体" w:eastAsia="宋体" w:cs="宋体"/>
          <w:color w:val="auto"/>
          <w:sz w:val="24"/>
          <w:szCs w:val="24"/>
          <w:highlight w:val="none"/>
          <w:shd w:val="clear" w:color="auto" w:fill="auto"/>
        </w:rPr>
        <w:t>24.1协商小组、采购人和</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工作人员、相关监督人员等与评审工作有关的人员，对评审、单一来源协商情况以及在评审、单一来源协商过程（以下简称“协商过程”）中获悉的国家秘密、商业秘密负有保密责任。</w:t>
      </w:r>
      <w:bookmarkEnd w:id="128"/>
      <w:bookmarkEnd w:id="129"/>
      <w:bookmarkEnd w:id="130"/>
    </w:p>
    <w:p w14:paraId="190BB1E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24.2在协商过程中，供应商不得以任何行为影响评审及协商过程，否则将会导致其响应文件被拒绝。</w:t>
      </w:r>
    </w:p>
    <w:p w14:paraId="2D14609E">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25、评审及协商过程中的澄清</w:t>
      </w:r>
    </w:p>
    <w:p w14:paraId="74DA9EC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25.1项目评审及协商过程中，协商小组有权要求供应商对响应文件中含义不明确、同类问题表述不一致或者有明显文字和计算错误的内容等作出必要的澄清、说明或者更正。</w:t>
      </w:r>
    </w:p>
    <w:p w14:paraId="6B9584F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25.2需要供应商进行澄清、说明和更正的，协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14324D4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25.3接到协商小组澄清、说明和更正要求的供应商如未按规定做出澄清、说明和更正，其风险由供应商自行承担。</w:t>
      </w:r>
    </w:p>
    <w:p w14:paraId="12801BFC">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31" w:name="_Toc16938549"/>
      <w:bookmarkStart w:id="132" w:name="_Toc20823305"/>
      <w:bookmarkStart w:id="133" w:name="_Toc513029233"/>
      <w:r>
        <w:rPr>
          <w:rFonts w:hint="eastAsia" w:ascii="宋体" w:hAnsi="宋体" w:eastAsia="宋体" w:cs="宋体"/>
          <w:color w:val="auto"/>
          <w:sz w:val="24"/>
          <w:szCs w:val="24"/>
          <w:highlight w:val="none"/>
          <w:shd w:val="clear" w:color="auto" w:fill="auto"/>
        </w:rPr>
        <w:t>26、对响应文件的审</w:t>
      </w:r>
      <w:bookmarkEnd w:id="131"/>
      <w:bookmarkEnd w:id="132"/>
      <w:bookmarkEnd w:id="133"/>
      <w:r>
        <w:rPr>
          <w:rFonts w:hint="eastAsia" w:ascii="宋体" w:hAnsi="宋体" w:eastAsia="宋体" w:cs="宋体"/>
          <w:color w:val="auto"/>
          <w:sz w:val="24"/>
          <w:szCs w:val="24"/>
          <w:highlight w:val="none"/>
          <w:shd w:val="clear" w:color="auto" w:fill="auto"/>
        </w:rPr>
        <w:t>查</w:t>
      </w:r>
    </w:p>
    <w:p w14:paraId="08BCEE1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26.1响应文件审查分为资格审查和符合性审查。</w:t>
      </w:r>
    </w:p>
    <w:p w14:paraId="60FE28D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26.1.1资格审查：由协商小组依据法律法规和</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rPr>
        <w:t>文件的规定，对响应文件中的资格证明文件进行审查，以确定供应商是否具备参加单一来源协商的资格。</w:t>
      </w:r>
    </w:p>
    <w:p w14:paraId="2795194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协商小组在进行资格审查的同时，将在“信用中国”网站（www.creditchina.gov.cn）查询供应商的信用记录，以确定供应商是否具备协商资格</w:t>
      </w:r>
      <w:r>
        <w:rPr>
          <w:rFonts w:hint="eastAsia" w:ascii="宋体" w:hAnsi="宋体" w:eastAsia="宋体" w:cs="宋体"/>
          <w:color w:val="auto"/>
          <w:sz w:val="24"/>
          <w:szCs w:val="24"/>
          <w:highlight w:val="none"/>
          <w:shd w:val="clear" w:color="auto" w:fill="auto"/>
          <w:lang w:eastAsia="zh-CN"/>
        </w:rPr>
        <w:t>,将</w:t>
      </w:r>
      <w:r>
        <w:rPr>
          <w:rFonts w:hint="eastAsia" w:ascii="宋体" w:hAnsi="宋体" w:eastAsia="宋体" w:cs="宋体"/>
          <w:color w:val="auto"/>
          <w:sz w:val="24"/>
          <w:szCs w:val="24"/>
          <w:highlight w:val="none"/>
          <w:shd w:val="clear" w:color="auto" w:fill="auto"/>
        </w:rPr>
        <w:t>查询结果留存并归档。</w:t>
      </w:r>
    </w:p>
    <w:p w14:paraId="417D0FF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接受联合体的项目，两个以上的自然人、法人或者其他组织组成一个联合体，以一个供应商的身份共同参加政府采购活动的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联合体成员中任何一方存在不良信用记录的，视同联合体存在不良应用记录。</w:t>
      </w:r>
    </w:p>
    <w:p w14:paraId="5D3353D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26.1.2符合性审查：依据采购文件的规定，由协商小组从响应文件的有效性、完整性和对采购文件的响应程度进行审查，以确定是否对</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rPr>
        <w:t>文件的实质性要求作出响应。</w:t>
      </w:r>
    </w:p>
    <w:p w14:paraId="461CCA8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26.1.3未通过资格审查或符合性审查的供应商，协商小组将在苏采云系统中告知未通过资格审查或符合性审查的原因，评审结束后，协商小组将不再告知未通过资格审查或符合性审查的原因。</w:t>
      </w:r>
    </w:p>
    <w:p w14:paraId="28AD13F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26.2在正式进行协商之前，协商小组将首先审查每份响应文件是否实质性响应了采购文件的要求。实质性响应的响应文件应该是与采购文件要求的条款、条件和规格相符，没有重大偏离或保留。</w:t>
      </w:r>
    </w:p>
    <w:p w14:paraId="6C78FF3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所谓重大偏离或保留是指与采购文件规定的实质性要求存在负偏离，或者在实质上与采购文件不一致，而且限制了合同中买方和</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的权利或供应商的义务。重大偏离由协商小组按照少数服从多数的原则认定。协商小组决定响应文件的响应性只根据响应文件本身的内容，而不寻求外部的证据。</w:t>
      </w:r>
    </w:p>
    <w:p w14:paraId="297A3F3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26.3未实质性响应采购文件的情形</w:t>
      </w:r>
    </w:p>
    <w:p w14:paraId="22A43B3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26.3.1供应商在苏采云系统规定的时间内未成功解密电子响应文件的。</w:t>
      </w:r>
    </w:p>
    <w:p w14:paraId="163D3F2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26.3.2供应商未按照采购文件要求上传电子响应文件的。</w:t>
      </w:r>
    </w:p>
    <w:p w14:paraId="2091C16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26.3.3供应商提交两个（含两个）以上不同的响应文件或者最后报价的。</w:t>
      </w:r>
    </w:p>
    <w:p w14:paraId="5B0CA65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26.3.4供应商不具备采购文件中规定资格要求的。</w:t>
      </w:r>
    </w:p>
    <w:p w14:paraId="44CBA39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26.3.5供应商的最后报价超过了采购预算。</w:t>
      </w:r>
    </w:p>
    <w:p w14:paraId="6E0EDCD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26.3.6不符合采购文件中规定的实质性要求和条件的</w:t>
      </w:r>
      <w:r>
        <w:rPr>
          <w:rFonts w:hint="eastAsia" w:ascii="宋体" w:hAnsi="宋体" w:eastAsia="宋体" w:cs="宋体"/>
          <w:i/>
          <w:color w:val="auto"/>
          <w:sz w:val="24"/>
          <w:szCs w:val="24"/>
          <w:highlight w:val="none"/>
          <w:u w:val="single"/>
          <w:shd w:val="clear" w:color="auto" w:fill="auto"/>
        </w:rPr>
        <w:t>（本采购文件中斜体且有下划线部分为实质性要求和条件）。</w:t>
      </w:r>
    </w:p>
    <w:p w14:paraId="5A9BD59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A2D281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26.3.8响应文件含有采购人不能接受的附加条件的。</w:t>
      </w:r>
    </w:p>
    <w:p w14:paraId="3557620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26.3.</w:t>
      </w:r>
      <w:r>
        <w:rPr>
          <w:rFonts w:hint="eastAsia" w:ascii="宋体" w:hAnsi="宋体" w:eastAsia="宋体" w:cs="宋体"/>
          <w:color w:val="auto"/>
          <w:sz w:val="24"/>
          <w:szCs w:val="24"/>
          <w:highlight w:val="none"/>
          <w:shd w:val="clear" w:color="auto" w:fill="auto"/>
          <w:lang w:val="en-US" w:eastAsia="zh-CN"/>
        </w:rPr>
        <w:t>9供应商</w:t>
      </w:r>
      <w:r>
        <w:rPr>
          <w:rFonts w:hint="eastAsia" w:ascii="宋体" w:hAnsi="宋体" w:eastAsia="宋体" w:cs="宋体"/>
          <w:color w:val="auto"/>
          <w:sz w:val="24"/>
          <w:szCs w:val="24"/>
          <w:highlight w:val="none"/>
          <w:shd w:val="clear" w:color="auto" w:fill="auto"/>
        </w:rPr>
        <w:t>不能证明其报价合理性的，</w:t>
      </w:r>
      <w:r>
        <w:rPr>
          <w:rFonts w:hint="eastAsia" w:ascii="宋体" w:hAnsi="宋体" w:eastAsia="宋体" w:cs="宋体"/>
          <w:color w:val="auto"/>
          <w:sz w:val="24"/>
          <w:szCs w:val="24"/>
          <w:highlight w:val="none"/>
          <w:shd w:val="clear" w:color="auto" w:fill="auto"/>
          <w:lang w:val="en-US" w:eastAsia="zh-CN"/>
        </w:rPr>
        <w:t>协商小组</w:t>
      </w:r>
      <w:r>
        <w:rPr>
          <w:rFonts w:hint="eastAsia" w:ascii="宋体" w:hAnsi="宋体" w:eastAsia="宋体" w:cs="宋体"/>
          <w:color w:val="auto"/>
          <w:sz w:val="24"/>
          <w:szCs w:val="24"/>
          <w:highlight w:val="none"/>
          <w:shd w:val="clear" w:color="auto" w:fill="auto"/>
        </w:rPr>
        <w:t>应当将其作为无效</w:t>
      </w:r>
      <w:r>
        <w:rPr>
          <w:rFonts w:hint="eastAsia" w:ascii="宋体" w:hAnsi="宋体" w:eastAsia="宋体" w:cs="宋体"/>
          <w:color w:val="auto"/>
          <w:sz w:val="24"/>
          <w:szCs w:val="24"/>
          <w:highlight w:val="none"/>
          <w:shd w:val="clear" w:color="auto" w:fill="auto"/>
          <w:lang w:val="en-US" w:eastAsia="zh-CN"/>
        </w:rPr>
        <w:t>响应</w:t>
      </w:r>
      <w:r>
        <w:rPr>
          <w:rFonts w:hint="eastAsia" w:ascii="宋体" w:hAnsi="宋体" w:eastAsia="宋体" w:cs="宋体"/>
          <w:color w:val="auto"/>
          <w:sz w:val="24"/>
          <w:szCs w:val="24"/>
          <w:highlight w:val="none"/>
          <w:shd w:val="clear" w:color="auto" w:fill="auto"/>
        </w:rPr>
        <w:t>处理。</w:t>
      </w:r>
    </w:p>
    <w:p w14:paraId="37DF3F4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（一）评审过程中出现下列情形之一的，协商小组应当启动异常低价响应审查程序：</w:t>
      </w:r>
    </w:p>
    <w:p w14:paraId="4BD6BE3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1.投标（响应）报价低于采购项目最高限价45%的，即投标（响应）报价&lt;采购项目最高限价×45%；</w:t>
      </w:r>
    </w:p>
    <w:p w14:paraId="5A7B126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2评审委员会基于专业判断，认为供应商报价过低，有可能影响产品质量或者不能诚信履约的其他情形。</w:t>
      </w:r>
    </w:p>
    <w:p w14:paraId="7181684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相关法律法规对供应商报价有规定的，从其规定。</w:t>
      </w:r>
    </w:p>
    <w:p w14:paraId="5FF2CF0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审委员会启动异常低价投标（响应）审查后，属于前述第1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属于第1项情形，供应商已随投标（响应）文件一并提交相关书面说明及必要的证明材料的，在评审现场可不再重复提交。</w:t>
      </w:r>
    </w:p>
    <w:p w14:paraId="1CAE5B1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6F2AC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55E484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6DFB96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26.3.10</w:t>
      </w:r>
      <w:r>
        <w:rPr>
          <w:rFonts w:hint="eastAsia" w:ascii="宋体" w:hAnsi="宋体" w:eastAsia="宋体" w:cs="宋体"/>
          <w:color w:val="auto"/>
          <w:sz w:val="24"/>
          <w:szCs w:val="24"/>
          <w:highlight w:val="none"/>
          <w:shd w:val="clear" w:color="auto" w:fill="auto"/>
        </w:rPr>
        <w:t>响应文件未按照</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rPr>
        <w:t>文件要求加盖CA电子公章的。</w:t>
      </w:r>
    </w:p>
    <w:p w14:paraId="098C4C0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26.4未实质性响应采购文件的响应文件按无效响应处理。</w:t>
      </w:r>
    </w:p>
    <w:p w14:paraId="6E08265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26.5如果响应文件实质上没有响应采购文件的要求，协商小组将予以拒绝。</w:t>
      </w:r>
    </w:p>
    <w:p w14:paraId="7227727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34" w:name="_Toc20823306"/>
      <w:bookmarkStart w:id="135" w:name="_Toc513029234"/>
      <w:bookmarkStart w:id="136" w:name="_Toc16938550"/>
      <w:r>
        <w:rPr>
          <w:rFonts w:hint="eastAsia" w:ascii="宋体" w:hAnsi="宋体" w:eastAsia="宋体" w:cs="宋体"/>
          <w:color w:val="auto"/>
          <w:sz w:val="24"/>
          <w:szCs w:val="24"/>
          <w:highlight w:val="none"/>
          <w:shd w:val="clear" w:color="auto" w:fill="auto"/>
        </w:rPr>
        <w:t>26.6供应商在项目评审及协商全过程中应保持通讯畅通，并安排专人与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及协商小组联系。</w:t>
      </w:r>
      <w:bookmarkEnd w:id="134"/>
      <w:bookmarkEnd w:id="135"/>
      <w:bookmarkEnd w:id="136"/>
    </w:p>
    <w:p w14:paraId="1F2D8CD9">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27、单一来源协商及成交原则</w:t>
      </w:r>
    </w:p>
    <w:p w14:paraId="3B986E9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27.1单一来源协商</w:t>
      </w:r>
    </w:p>
    <w:p w14:paraId="0074F6A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27.1.1对于通过资格审查和符合性审查的供应商，协商小组将通过苏采云系统与其就采购标的的价格、服务等内容进行单一来源协商。</w:t>
      </w:r>
    </w:p>
    <w:p w14:paraId="11941D3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27.1.2供应商应当在苏采云系统中以书面形式对协商过程中做出的承诺与澄清进行确认，并在协商小组规定的时间内完成最后报价。</w:t>
      </w:r>
    </w:p>
    <w:p w14:paraId="6D0DB91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27.1.3供应商的最后报价在响应产品数量没有增加，配置、服务没有重大提高的情况下，一般不允许高于第一次报价（即单一来源协商分项报价表中的报价）。否则，协商小组有权拒绝该最后报价并不再给予报价补救机会。</w:t>
      </w:r>
    </w:p>
    <w:p w14:paraId="49EE4BB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27.2成交原则</w:t>
      </w:r>
    </w:p>
    <w:p w14:paraId="3D0A9CB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协商小组根据政府采购相关法律、规章的规定，在供应商的响应情况能保证采购项目质量且最后报价合理的基础上确定其为成交供应商。</w:t>
      </w:r>
    </w:p>
    <w:p w14:paraId="0DFEA3D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27.3单一来源协商终止情形处理</w:t>
      </w:r>
    </w:p>
    <w:p w14:paraId="0E05E11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出现下列情形之一的，</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将终止采购活动，发布项目终止公告并说明原因，重新开展采购活动：</w:t>
      </w:r>
    </w:p>
    <w:p w14:paraId="4AB1FE8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27.3.1因情况变化，不再符合规定的单一来源采购方式适用情形的；</w:t>
      </w:r>
    </w:p>
    <w:p w14:paraId="10BAE76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27.3.2出现影响采购公正的违法、违规行为的；</w:t>
      </w:r>
    </w:p>
    <w:p w14:paraId="63E132D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27.3.3供应商最后报价超过采购预算的；</w:t>
      </w:r>
    </w:p>
    <w:p w14:paraId="0CB4A3A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27.3.4供应商的技术方案、服务承诺、商务条款等不能满足采购人或协商小组的要求；</w:t>
      </w:r>
    </w:p>
    <w:p w14:paraId="44739D1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27.3.5法律、法规、规章规定的其他应当终止的情形。</w:t>
      </w:r>
    </w:p>
    <w:p w14:paraId="0B9D31A9">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六、成交</w:t>
      </w:r>
    </w:p>
    <w:p w14:paraId="5165CDAC">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28、确定成交供应商</w:t>
      </w:r>
    </w:p>
    <w:p w14:paraId="36B2E0A9">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28.1协商小组根据协商情况编写单一来源评审报告，推荐成交候选供应商。</w:t>
      </w:r>
    </w:p>
    <w:p w14:paraId="6579043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28.2采购人根据协商小组推荐的成交候选供应商确定成交供应商。</w:t>
      </w:r>
    </w:p>
    <w:p w14:paraId="47490B1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28.3若有充分证据证明，成交供应商出现下列情况之一的，一经查实，将被取消成交资格：</w:t>
      </w:r>
    </w:p>
    <w:p w14:paraId="25C9AD0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28.3.1提供虚假材料谋取成交的。</w:t>
      </w:r>
    </w:p>
    <w:p w14:paraId="0C17364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28.3.2与评审专家、采购人、其他供应商或者</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工作人员恶意串通的。</w:t>
      </w:r>
    </w:p>
    <w:p w14:paraId="5CD60AE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28.3.3向评审专家、采购人或</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工作人员行贿或者提供其他不正当利益的。</w:t>
      </w:r>
    </w:p>
    <w:p w14:paraId="1D9377B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28.3.4恶意竞争，最后报价明显低于其自身合理成本且又无法提供证明的。</w:t>
      </w:r>
    </w:p>
    <w:p w14:paraId="458CB09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28.3.5不满足本采购文件规定的实质性要求，但在评审过程中又未被协商小组发现的。</w:t>
      </w:r>
    </w:p>
    <w:p w14:paraId="6DF73A0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28.3.6成交后无正当理由拒不与采购人签订政府采购合同或者未按照采购文件确定的事项签订政府采购合同的。</w:t>
      </w:r>
    </w:p>
    <w:p w14:paraId="1E03F24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28.3.7将政府采购合同转包的。</w:t>
      </w:r>
    </w:p>
    <w:p w14:paraId="7C6B7B0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成交供应商被取消成交资格后，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有权重新组织采购。</w:t>
      </w:r>
    </w:p>
    <w:p w14:paraId="693676AB">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37" w:name="_Toc200451960"/>
      <w:r>
        <w:rPr>
          <w:rFonts w:hint="eastAsia" w:ascii="宋体" w:hAnsi="宋体" w:eastAsia="宋体" w:cs="宋体"/>
          <w:color w:val="auto"/>
          <w:sz w:val="24"/>
          <w:szCs w:val="24"/>
          <w:highlight w:val="none"/>
          <w:shd w:val="clear" w:color="auto" w:fill="auto"/>
        </w:rPr>
        <w:t>29、质疑处理</w:t>
      </w:r>
      <w:bookmarkEnd w:id="137"/>
    </w:p>
    <w:p w14:paraId="12DFB3E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29.1供应商认为采购过程和采购结果使自己的权益受到损害的，可以从采购结果公布之日起七个工作日内，以书面形式向</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提出质疑。</w:t>
      </w:r>
    </w:p>
    <w:p w14:paraId="5BB10E9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29.2供应商应当在法定质疑期内一次性提出针对同一采购程序环节的质疑。供应商如在法定期限内对同一采购程序环节提出多次质疑的，</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、采购人将只对供应商第一次质疑作出答复。</w:t>
      </w:r>
    </w:p>
    <w:p w14:paraId="3F4D3680">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29.3质疑函必须按照本采购文件中《质疑函范本》要求的格式和内容进行填写。供应商如组成联合体参加协商，则《质疑函范本》中要求签字、盖章、加盖公章之处，联合体各方均须按要求签字、盖章、加盖公章。</w:t>
      </w:r>
    </w:p>
    <w:p w14:paraId="18D8F6CC">
      <w:pPr>
        <w:pageBreakBefore w:val="0"/>
        <w:widowControl w:val="0"/>
        <w:tabs>
          <w:tab w:val="left" w:pos="1331"/>
        </w:tabs>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29.4采购代理机构只接收以纸质原件形式送达的质疑，采购人和采购代理机构不接受未填写快递运单的快件。质疑接收部门为江苏省盐南高新技术产业开发区宣传信息和融媒体中心，联系地址：盐城市人民南路与海洋路交汇处（新龙广场6号楼），联系电话：18305112933。</w:t>
      </w:r>
    </w:p>
    <w:p w14:paraId="0FAE8F7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29.5以下情形的质疑不予受理</w:t>
      </w:r>
    </w:p>
    <w:p w14:paraId="376D677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29.5.1内容不符合《政府采购质疑和投诉办法》第十二条规定的质疑。</w:t>
      </w:r>
    </w:p>
    <w:p w14:paraId="649FFA8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29.5.2超出政府采购法定期限的质疑。</w:t>
      </w:r>
    </w:p>
    <w:p w14:paraId="305F9F62">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29.5.3以传真、电子邮件等方式递交的非原件形式的质疑。</w:t>
      </w:r>
    </w:p>
    <w:p w14:paraId="295FE40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29.5.4未参加单一来源采购活动的供应商所提出的质疑。</w:t>
      </w:r>
    </w:p>
    <w:p w14:paraId="063B21D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29.5.5供应商组成联合体参加协商，联合体中任何一方或多方未按要求签字、盖章、加盖公章的质疑。</w:t>
      </w:r>
    </w:p>
    <w:p w14:paraId="7DC78E5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29.6供应商提出书面质疑必须有理、有据，不得捏造事实、提供虚假材料进行恶意质疑。否则，一经查实，</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有权依据政府采购的有关规定，报请政府采购监管部门对该供应商进行相应的行政处罚和记录该供应商的失信信息。</w:t>
      </w:r>
    </w:p>
    <w:p w14:paraId="19FB263C">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30、成交通知书</w:t>
      </w:r>
    </w:p>
    <w:p w14:paraId="0DE2888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30.1成交结果确定后，</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color w:val="auto"/>
          <w:sz w:val="24"/>
          <w:szCs w:val="24"/>
          <w:highlight w:val="none"/>
          <w:shd w:val="clear" w:color="auto" w:fill="auto"/>
        </w:rPr>
        <w:t>将向成交供应商发出成交通知书。请成交供应商在成交结果公告届满之日起30日内</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使用CA数字证书登录苏采云系统及时下载成交通知书。因系统存储空间有限，自成交结果公告届满之日起30日后，苏采云系统不再保证提供下载成交通知书服务</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因未及时下载而造成的不利后果由成交供应商自行承担。</w:t>
      </w:r>
    </w:p>
    <w:p w14:paraId="4A47613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30.2成交通知书将是合同的一个组成部分。对采购人和成交供应商均具有法律效力。成交通知书发出后，采购人改变成交结果的，或者成交供应商放弃成交项目的，应当依法承担法律责任。</w:t>
      </w:r>
    </w:p>
    <w:p w14:paraId="36D97A38">
      <w:pPr>
        <w:pStyle w:val="12"/>
        <w:keepNext/>
        <w:keepLines/>
        <w:pageBreakBefore w:val="0"/>
        <w:widowControl w:val="0"/>
        <w:kinsoku/>
        <w:wordWrap/>
        <w:overflowPunct/>
        <w:topLinePunct w:val="0"/>
        <w:autoSpaceDE/>
        <w:autoSpaceDN/>
        <w:bidi w:val="0"/>
        <w:adjustRightInd/>
        <w:snapToGrid/>
        <w:spacing w:before="145" w:beforeAutospacing="0" w:after="145" w:afterAutospacing="0" w:line="400" w:lineRule="exact"/>
        <w:ind w:left="0" w:firstLine="482" w:firstLineChars="200"/>
        <w:jc w:val="both"/>
        <w:textAlignment w:val="auto"/>
        <w:rPr>
          <w:rFonts w:hint="eastAsia" w:ascii="宋体" w:hAnsi="宋体" w:eastAsia="宋体" w:cs="宋体"/>
          <w:color w:val="auto"/>
          <w:sz w:val="24"/>
          <w:szCs w:val="24"/>
          <w:highlight w:val="none"/>
          <w:shd w:val="clear" w:color="auto" w:fill="auto"/>
        </w:rPr>
      </w:pPr>
      <w:bookmarkStart w:id="138" w:name="_Toc16938552"/>
      <w:bookmarkStart w:id="139" w:name="_Toc20823308"/>
      <w:bookmarkStart w:id="140" w:name="_Toc120614220"/>
      <w:bookmarkStart w:id="141" w:name="_Toc513029236"/>
      <w:r>
        <w:rPr>
          <w:rFonts w:hint="eastAsia" w:ascii="宋体" w:hAnsi="宋体" w:eastAsia="宋体" w:cs="宋体"/>
          <w:b/>
          <w:color w:val="auto"/>
          <w:sz w:val="24"/>
          <w:szCs w:val="24"/>
          <w:highlight w:val="none"/>
          <w:shd w:val="clear" w:color="auto" w:fill="auto"/>
        </w:rPr>
        <w:t>七、授予合同</w:t>
      </w:r>
      <w:bookmarkEnd w:id="138"/>
      <w:bookmarkEnd w:id="139"/>
      <w:bookmarkEnd w:id="140"/>
      <w:bookmarkEnd w:id="141"/>
    </w:p>
    <w:p w14:paraId="6720A6E2">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bookmarkStart w:id="142" w:name="_Toc20823309"/>
      <w:bookmarkStart w:id="143" w:name="_Toc16938553"/>
      <w:bookmarkStart w:id="144" w:name="_Toc513029237"/>
      <w:r>
        <w:rPr>
          <w:rFonts w:hint="eastAsia" w:ascii="宋体" w:hAnsi="宋体" w:eastAsia="宋体" w:cs="宋体"/>
          <w:color w:val="auto"/>
          <w:sz w:val="24"/>
          <w:szCs w:val="24"/>
          <w:highlight w:val="none"/>
          <w:shd w:val="clear" w:color="auto" w:fill="auto"/>
        </w:rPr>
        <w:t>31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签订合同</w:t>
      </w:r>
      <w:bookmarkEnd w:id="142"/>
      <w:bookmarkEnd w:id="143"/>
      <w:bookmarkEnd w:id="144"/>
    </w:p>
    <w:p w14:paraId="625211A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31.l成交供应商应当在成交通知书发出之日起三十日内，按照采购文件确定的事项与采购人签订政府采购合同。</w:t>
      </w:r>
    </w:p>
    <w:p w14:paraId="068648DC">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31.2采购文件、成交供应商的响应文件及协商过程中有关澄清、承诺文件均应作为合同附件。</w:t>
      </w:r>
    </w:p>
    <w:p w14:paraId="7AB25E08">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31.3签订合同后，</w:t>
      </w:r>
      <w:r>
        <w:rPr>
          <w:rFonts w:hint="eastAsia" w:ascii="宋体" w:hAnsi="宋体" w:eastAsia="宋体" w:cs="宋体"/>
          <w:i/>
          <w:color w:val="auto"/>
          <w:sz w:val="24"/>
          <w:szCs w:val="24"/>
          <w:highlight w:val="none"/>
          <w:u w:val="single"/>
          <w:shd w:val="clear" w:color="auto" w:fill="auto"/>
        </w:rPr>
        <w:t>成交供应商不得将合同标的进行转包</w:t>
      </w:r>
      <w:r>
        <w:rPr>
          <w:rFonts w:hint="eastAsia" w:ascii="宋体" w:hAnsi="宋体" w:eastAsia="宋体" w:cs="宋体"/>
          <w:color w:val="auto"/>
          <w:sz w:val="24"/>
          <w:szCs w:val="24"/>
          <w:highlight w:val="none"/>
          <w:shd w:val="clear" w:color="auto" w:fill="auto"/>
        </w:rPr>
        <w:t>。未经采购人同意，成交供应商也不得采用分包形式履行合同</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否则采购人有权终止合同。转包或分包造成采购人损失的，成交供应商应承担相应赔偿责任。</w:t>
      </w:r>
    </w:p>
    <w:p w14:paraId="42610D7B">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32、标的物的追加</w:t>
      </w:r>
    </w:p>
    <w:p w14:paraId="443B60E1">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14:paraId="720EEBF9">
      <w:pPr>
        <w:pStyle w:val="12"/>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33、政府采购政策功能落实</w:t>
      </w:r>
    </w:p>
    <w:p w14:paraId="3EA2C724">
      <w:pPr>
        <w:pStyle w:val="12"/>
        <w:keepNext/>
        <w:keepLines/>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33.1</w:t>
      </w:r>
      <w:r>
        <w:rPr>
          <w:rFonts w:hint="eastAsia" w:ascii="宋体" w:hAnsi="宋体" w:eastAsia="宋体" w:cs="宋体"/>
          <w:color w:val="auto"/>
          <w:sz w:val="24"/>
          <w:szCs w:val="24"/>
          <w:highlight w:val="none"/>
          <w:shd w:val="clear" w:color="auto" w:fill="auto"/>
        </w:rPr>
        <w:t>政府采购</w:t>
      </w:r>
      <w:r>
        <w:rPr>
          <w:rFonts w:hint="eastAsia" w:ascii="宋体" w:hAnsi="宋体" w:eastAsia="宋体" w:cs="宋体"/>
          <w:color w:val="auto"/>
          <w:sz w:val="24"/>
          <w:szCs w:val="24"/>
          <w:highlight w:val="none"/>
          <w:shd w:val="clear" w:color="auto" w:fill="auto"/>
          <w:lang w:eastAsia="zh-CN"/>
        </w:rPr>
        <w:t>线上合同信用融资</w:t>
      </w:r>
      <w:r>
        <w:rPr>
          <w:rFonts w:hint="eastAsia" w:ascii="宋体" w:hAnsi="宋体" w:eastAsia="宋体" w:cs="宋体"/>
          <w:color w:val="auto"/>
          <w:sz w:val="24"/>
          <w:szCs w:val="24"/>
          <w:highlight w:val="none"/>
          <w:shd w:val="clear" w:color="auto" w:fill="auto"/>
        </w:rPr>
        <w:t>政策</w:t>
      </w:r>
    </w:p>
    <w:p w14:paraId="7831DEF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转发江苏省财政厅中国人民银行南京分行&lt;关于深入推进政府采购线上合同信用融资工作的通知&gt;的通知》（盐财购〔2021〕20号）规定，中标供应商如有融资需求，可持政府采购合同在线向相关金融机构（具体信息详见</w:t>
      </w:r>
      <w:r>
        <w:rPr>
          <w:rFonts w:hint="eastAsia" w:ascii="宋体" w:hAnsi="宋体" w:eastAsia="宋体" w:cs="宋体"/>
          <w:color w:val="auto"/>
          <w:sz w:val="24"/>
          <w:szCs w:val="24"/>
          <w:highlight w:val="none"/>
          <w:shd w:val="clear" w:color="auto" w:fill="auto"/>
          <w:lang w:val="en-US" w:eastAsia="zh-CN"/>
        </w:rPr>
        <w:t>江苏</w:t>
      </w:r>
      <w:r>
        <w:rPr>
          <w:rFonts w:hint="eastAsia" w:ascii="宋体" w:hAnsi="宋体" w:eastAsia="宋体" w:cs="宋体"/>
          <w:color w:val="auto"/>
          <w:sz w:val="24"/>
          <w:szCs w:val="24"/>
          <w:highlight w:val="none"/>
          <w:shd w:val="clear" w:color="auto" w:fill="auto"/>
        </w:rPr>
        <w:t>政府采购网“政采贷”栏目）申请贷款，相关金融机构按照双方自愿的原则提供便捷、优惠的贷款服务；具体操作流程请参考苏采云系统中操作手册。</w:t>
      </w:r>
    </w:p>
    <w:p w14:paraId="05A8ADEB">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33.2进口产品</w:t>
      </w:r>
    </w:p>
    <w:p w14:paraId="5E25FDB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进口产品</w:t>
      </w:r>
      <w:r>
        <w:rPr>
          <w:rFonts w:hint="eastAsia" w:ascii="宋体" w:hAnsi="宋体" w:eastAsia="宋体" w:cs="宋体"/>
          <w:color w:val="auto"/>
          <w:sz w:val="24"/>
          <w:szCs w:val="24"/>
          <w:highlight w:val="none"/>
          <w:shd w:val="clear" w:color="auto" w:fill="auto"/>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34478A">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33.3中小企业、监狱企业及残疾人福利性单位</w:t>
      </w:r>
    </w:p>
    <w:p w14:paraId="63807B9C">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.3.1中小企业定义：</w:t>
      </w:r>
    </w:p>
    <w:p w14:paraId="4C9CBD8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30D4ACC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.3.2供应商提供的货物、工程或者服务符合下列情形的，享受中小企业扶持政策：</w:t>
      </w:r>
    </w:p>
    <w:p w14:paraId="6761BEF4">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.3.2.1在货物采购项目中，货物由中小企业制造，即货物由中小企业生产且使用该中小企业商号或者注册商标；</w:t>
      </w:r>
    </w:p>
    <w:p w14:paraId="31163D4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.3.2.2在工程采购项目中，工程由中小企业承建，即工程施工单位为中小企业；</w:t>
      </w:r>
    </w:p>
    <w:p w14:paraId="4DFC19B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.3.2.3在服务采购项目中，服务由中小企业承接，即提供服务的人员为中小企业依照《中华人民共和国劳动合同法》订立劳动合同的从业人员。</w:t>
      </w:r>
    </w:p>
    <w:p w14:paraId="3EA95C77">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.3.3在货物采购项目中，供应商提供的货物既有中小企业制造货物，也有大型企业制造货物的，不享受中小企业扶持政策。</w:t>
      </w:r>
    </w:p>
    <w:p w14:paraId="18C13D1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.3.4以联合体形式参加政府采购活动，联合体各方均为中小企业的，联合体视同中小企业。其中，联合体各方均为小微企业的，联合体视同小微企业。</w:t>
      </w:r>
    </w:p>
    <w:p w14:paraId="34D8F3DF">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.3.6残疾人福利单位定义：享受政府采购支持政策的残疾人福利性单位应当同时满足以下条件：</w:t>
      </w:r>
    </w:p>
    <w:p w14:paraId="2C10A4F6">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.3.6.1安置的残疾人占本单位在职职工人数的比例不低于25%（含25%），并且安置的残疾人人数不少于10人（含10人）；</w:t>
      </w:r>
    </w:p>
    <w:p w14:paraId="273AB3B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.3.6.2依法与安置的每位残疾人签订了一年以上（含一年）的劳动合同或服务协议；</w:t>
      </w:r>
    </w:p>
    <w:p w14:paraId="25054FF3">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.3.6.3为安置的每位残疾人按月足额缴纳了基本养老保险、基本医疗保险、失业保险、工伤保险和生育保险等社会保险费；</w:t>
      </w:r>
    </w:p>
    <w:p w14:paraId="2B08B5C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.3.6.4通过银行等金融机构向安置的每位残疾人，按月支付了不低于单位所在区县适用的经省级人民政府批准的月最低工资标准的工资；</w:t>
      </w:r>
    </w:p>
    <w:p w14:paraId="20CB233D">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.3.6.5提供本单位制造的货物、承担的工程或者服务（以下简称产品），或者提供其他残疾人福利性单位制造的货物（不包括使用非残疾人福利性单位注册商标的货物）；</w:t>
      </w:r>
    </w:p>
    <w:p w14:paraId="3B85C34B">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3.6.6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6777715">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.3.7本项目是否专门面向中小企业预留采购份额见第一章《单一来源采购邀请》。</w:t>
      </w:r>
    </w:p>
    <w:p w14:paraId="66321B5E">
      <w:pPr>
        <w:pStyle w:val="12"/>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33</w:t>
      </w:r>
      <w:r>
        <w:rPr>
          <w:rFonts w:hint="eastAsia" w:ascii="宋体" w:hAnsi="宋体" w:eastAsia="宋体" w:cs="宋体"/>
          <w:color w:val="auto"/>
          <w:sz w:val="24"/>
          <w:szCs w:val="24"/>
          <w:highlight w:val="none"/>
          <w:shd w:val="clear" w:color="auto" w:fill="auto"/>
        </w:rPr>
        <w:t>.3.8采购标的对应的中小企业划分标准所属行业见第四章《采购需求》。</w:t>
      </w:r>
    </w:p>
    <w:p w14:paraId="24130294">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33.4政府采购节能产品、环境标志产品</w:t>
      </w:r>
    </w:p>
    <w:p w14:paraId="56196F77">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.4.1</w:t>
      </w:r>
      <w:r>
        <w:rPr>
          <w:rFonts w:hint="eastAsia" w:ascii="宋体" w:hAnsi="宋体" w:eastAsia="宋体" w:cs="宋体"/>
          <w:color w:val="auto"/>
          <w:kern w:val="0"/>
          <w:sz w:val="24"/>
          <w:szCs w:val="24"/>
          <w:highlight w:val="none"/>
          <w:shd w:val="clear" w:color="auto" w:fill="auto"/>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由国家确定的认证机构出具的、处于有效期之内的节能产品、环境标志产品认证证书</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。节能产品、环境标志产品品目清单以递交响应文件截止时已正式公布的最近一期信息为准，</w:t>
      </w:r>
      <w:r>
        <w:rPr>
          <w:rFonts w:hint="eastAsia" w:ascii="宋体" w:hAnsi="宋体" w:eastAsia="宋体" w:cs="宋体"/>
          <w:b/>
          <w:i/>
          <w:color w:val="auto"/>
          <w:kern w:val="0"/>
          <w:sz w:val="24"/>
          <w:szCs w:val="24"/>
          <w:highlight w:val="none"/>
          <w:shd w:val="clear" w:color="auto" w:fill="auto"/>
        </w:rPr>
        <w:t>如属政府强制采购产品未提供认证证书的或认证证书提供不全的将视为未实质性响应采购要求</w:t>
      </w:r>
      <w:r>
        <w:rPr>
          <w:rFonts w:hint="eastAsia" w:ascii="宋体" w:hAnsi="宋体" w:eastAsia="宋体" w:cs="宋体"/>
          <w:i/>
          <w:color w:val="auto"/>
          <w:kern w:val="0"/>
          <w:sz w:val="24"/>
          <w:szCs w:val="24"/>
          <w:highlight w:val="none"/>
          <w:shd w:val="clear" w:color="auto" w:fill="auto"/>
        </w:rPr>
        <w:t>。</w:t>
      </w:r>
      <w:r>
        <w:rPr>
          <w:rFonts w:hint="eastAsia" w:ascii="宋体" w:hAnsi="宋体" w:eastAsia="宋体" w:cs="宋体"/>
          <w:color w:val="auto"/>
          <w:kern w:val="0"/>
          <w:sz w:val="24"/>
          <w:szCs w:val="24"/>
          <w:highlight w:val="none"/>
          <w:shd w:val="clear" w:color="auto" w:fill="auto"/>
        </w:rPr>
        <w:t>其他条件相同情况下，应当优先采购节能产品、环境标志产品。</w:t>
      </w:r>
    </w:p>
    <w:p w14:paraId="3644E8D9">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.4.2</w:t>
      </w:r>
      <w:r>
        <w:rPr>
          <w:rFonts w:hint="eastAsia" w:ascii="宋体" w:hAnsi="宋体" w:eastAsia="宋体" w:cs="宋体"/>
          <w:color w:val="auto"/>
          <w:kern w:val="0"/>
          <w:sz w:val="24"/>
          <w:szCs w:val="24"/>
          <w:highlight w:val="none"/>
          <w:shd w:val="clear" w:color="auto" w:fill="auto"/>
        </w:rPr>
        <w:t>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9DDC9C3">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33.5绿色包装</w:t>
      </w:r>
    </w:p>
    <w:p w14:paraId="3C828DB7">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本项目中涉及商品的包装应按照“财办库〔2020〕123号《关于印发《商品包装政府采购需求标准（试行）》、《快递包装政府采购需求标准（试行）》的通知》”执行，在供货、安装过程中能做到低碳物流、环保节约、提高资源利用率。</w:t>
      </w:r>
    </w:p>
    <w:p w14:paraId="4EFAFB2D">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33.6政府采购创新产品</w:t>
      </w:r>
    </w:p>
    <w:p w14:paraId="2D9B3368">
      <w:pPr>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SA"/>
        </w:rPr>
        <w:t>采购人优先采购各级政府部门公开发布的有效期内的创新产品、创新服务、首台套、首购首用等《目录》的创新产品</w:t>
      </w:r>
      <w:r>
        <w:rPr>
          <w:rFonts w:hint="eastAsia" w:ascii="宋体" w:hAnsi="宋体" w:eastAsia="宋体" w:cs="宋体"/>
          <w:color w:val="auto"/>
          <w:sz w:val="24"/>
          <w:szCs w:val="24"/>
          <w:highlight w:val="none"/>
          <w:shd w:val="clear" w:color="auto" w:fill="auto"/>
        </w:rPr>
        <w:t>。</w:t>
      </w:r>
    </w:p>
    <w:p w14:paraId="57947BB5">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33.7绿色数据中心政策</w:t>
      </w:r>
    </w:p>
    <w:p w14:paraId="722A8D32">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7D36EEF6">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33.8实施本国产品标准及相关政策</w:t>
      </w:r>
    </w:p>
    <w:p w14:paraId="7111C3B2">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1.本项目对采购本国产品给予政策支持</w:t>
      </w:r>
    </w:p>
    <w:p w14:paraId="5238FE23">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20ECE4">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5CBA890">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4.进口产品属于非本国产品。但对一些非进口产品，如果不满足《国务院办公厅关于在政府采购中实施本国产品标准及相关政策的通知》（国办发〔2025〕34号，以下简称《通知》）规定的“在中国境内生产”等条件，这些产品也属于非本国产品。故，如供应商所提供产品为本国产品的，应当对其提供的产品出具《关于符合本国产品标准的声明函》（以下简称《声明函》），不出具《声明函》的，不享受政府采购对本国产品的支持政策。</w:t>
      </w:r>
    </w:p>
    <w:p w14:paraId="034807A4">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33.9履约保证金政策</w:t>
      </w:r>
    </w:p>
    <w:p w14:paraId="40F02B3A">
      <w:pPr>
        <w:pStyle w:val="21"/>
        <w:pageBreakBefore w:val="0"/>
        <w:widowControl w:val="0"/>
        <w:kinsoku/>
        <w:wordWrap/>
        <w:overflowPunct/>
        <w:topLinePunct w:val="0"/>
        <w:autoSpaceDE/>
        <w:autoSpaceDN/>
        <w:bidi w:val="0"/>
        <w:adjustRightInd/>
        <w:snapToGrid/>
        <w:spacing w:after="0"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确需收取履约保证金的，履约保证金的缴纳形式：</w:t>
      </w:r>
    </w:p>
    <w:p w14:paraId="5EB031AC">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AF1B51A">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如以履约保函（保险）形式缴纳履约保证金，供应商可通过政府采购电子履约保函（保险）平台（www.jsdzbh.com）在线申请履约保函（保险）。</w:t>
      </w:r>
    </w:p>
    <w:p w14:paraId="57E6C93D">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履约保证金金额不得超过合同金额的10%，采购人对第三方信用服务机构依据标准规范评定为AA级及以上的政府采购供应商（需在签订采购合同前提供信用管理部门备案的第三方信用报告，且信用报告通过“信用盐城网”可查实），免收履约保证金或降低履约保证金缴纳比例。</w:t>
      </w:r>
    </w:p>
    <w:p w14:paraId="184C23EE">
      <w:pPr>
        <w:pageBreakBefore w:val="0"/>
        <w:widowControl w:val="0"/>
        <w:tabs>
          <w:tab w:val="left" w:pos="1381"/>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34、预付款制度</w:t>
      </w:r>
    </w:p>
    <w:p w14:paraId="23108FD2">
      <w:pPr>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本项目落实预付款制度，预付款比例为</w:t>
      </w:r>
      <w:r>
        <w:rPr>
          <w:rFonts w:hint="eastAsia" w:ascii="宋体" w:hAnsi="宋体" w:eastAsia="宋体" w:cs="宋体"/>
          <w:color w:val="auto"/>
          <w:kern w:val="0"/>
          <w:sz w:val="24"/>
          <w:szCs w:val="24"/>
          <w:highlight w:val="none"/>
          <w:u w:val="single"/>
          <w:shd w:val="clear" w:color="auto" w:fill="auto"/>
          <w:lang w:val="en-US" w:eastAsia="zh-CN" w:bidi="ar-SA"/>
        </w:rPr>
        <w:t>30</w:t>
      </w:r>
      <w:r>
        <w:rPr>
          <w:rFonts w:hint="eastAsia" w:ascii="宋体" w:hAnsi="宋体" w:eastAsia="宋体" w:cs="宋体"/>
          <w:color w:val="auto"/>
          <w:kern w:val="0"/>
          <w:sz w:val="24"/>
          <w:szCs w:val="24"/>
          <w:highlight w:val="none"/>
          <w:shd w:val="clear" w:color="auto" w:fill="auto"/>
          <w:lang w:val="en-US" w:eastAsia="zh-CN" w:bidi="ar-SA"/>
        </w:rPr>
        <w:t>%。在签订合同时，中标、成交供应商明确书面表示无需预付款或者主动要求降低预付款比例的，采购人可就预付款比例作相应调整。</w:t>
      </w:r>
    </w:p>
    <w:p w14:paraId="0CC25934">
      <w:pPr>
        <w:rPr>
          <w:rFonts w:hint="eastAsia" w:ascii="黑体" w:hAnsi="宋体" w:eastAsia="黑体" w:cs="黑体"/>
          <w:color w:val="auto"/>
          <w:sz w:val="44"/>
          <w:szCs w:val="44"/>
          <w:highlight w:val="none"/>
          <w:shd w:val="clear" w:color="auto" w:fill="auto"/>
        </w:rPr>
      </w:pPr>
      <w:r>
        <w:rPr>
          <w:rFonts w:hint="eastAsia" w:ascii="黑体" w:hAnsi="宋体" w:eastAsia="黑体" w:cs="黑体"/>
          <w:color w:val="auto"/>
          <w:sz w:val="44"/>
          <w:szCs w:val="44"/>
          <w:highlight w:val="none"/>
          <w:shd w:val="clear" w:color="auto" w:fill="auto"/>
        </w:rPr>
        <w:br w:type="page"/>
      </w:r>
    </w:p>
    <w:p w14:paraId="1226A962">
      <w:pPr>
        <w:pStyle w:val="12"/>
        <w:keepNext/>
        <w:spacing w:beforeAutospacing="0" w:afterAutospacing="0"/>
        <w:ind w:firstLine="2640"/>
        <w:jc w:val="both"/>
        <w:rPr>
          <w:color w:val="auto"/>
          <w:highlight w:val="none"/>
          <w:shd w:val="clear" w:color="auto" w:fill="auto"/>
        </w:rPr>
      </w:pPr>
      <w:r>
        <w:rPr>
          <w:rFonts w:hint="eastAsia" w:ascii="黑体" w:hAnsi="宋体" w:eastAsia="黑体" w:cs="黑体"/>
          <w:color w:val="auto"/>
          <w:sz w:val="44"/>
          <w:szCs w:val="44"/>
          <w:highlight w:val="none"/>
          <w:shd w:val="clear" w:color="auto" w:fill="auto"/>
        </w:rPr>
        <w:t>第三章  合同文本</w:t>
      </w:r>
    </w:p>
    <w:p w14:paraId="32ED34D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bookmarkStart w:id="145" w:name="_Toc20823315"/>
      <w:bookmarkStart w:id="146" w:name="_Toc16938559"/>
      <w:bookmarkStart w:id="147" w:name="_Toc513029243"/>
      <w:bookmarkStart w:id="148" w:name="_Toc479757211"/>
      <w:bookmarkStart w:id="149" w:name="_Toc462564139"/>
      <w:bookmarkStart w:id="150" w:name="_Toc20823346"/>
      <w:bookmarkStart w:id="151" w:name="_Toc16938590"/>
      <w:bookmarkStart w:id="152" w:name="_Toc120614244"/>
      <w:bookmarkStart w:id="153" w:name="_Hlt16619350"/>
      <w:bookmarkStart w:id="154" w:name="_Hlt16619369"/>
      <w:r>
        <w:rPr>
          <w:rFonts w:hint="eastAsia" w:ascii="宋体" w:hAnsi="宋体" w:eastAsia="宋体" w:cs="宋体"/>
          <w:color w:val="000000"/>
          <w:sz w:val="24"/>
          <w:szCs w:val="24"/>
          <w:highlight w:val="none"/>
        </w:rPr>
        <w:t>以下为成交后</w:t>
      </w:r>
      <w:r>
        <w:rPr>
          <w:rFonts w:hint="eastAsia" w:ascii="宋体" w:hAnsi="宋体" w:eastAsia="宋体" w:cs="宋体"/>
          <w:color w:val="000000"/>
          <w:sz w:val="24"/>
          <w:szCs w:val="24"/>
          <w:highlight w:val="none"/>
          <w:lang w:eastAsia="zh-CN"/>
        </w:rPr>
        <w:t>签订</w:t>
      </w:r>
      <w:r>
        <w:rPr>
          <w:rFonts w:hint="eastAsia" w:ascii="宋体" w:hAnsi="宋体" w:eastAsia="宋体" w:cs="宋体"/>
          <w:color w:val="000000"/>
          <w:sz w:val="24"/>
          <w:szCs w:val="24"/>
          <w:highlight w:val="none"/>
        </w:rPr>
        <w:t>本项目合同的通用条款，成交供应商不得提出实质性的修改。</w:t>
      </w:r>
      <w:bookmarkEnd w:id="145"/>
      <w:bookmarkEnd w:id="146"/>
      <w:bookmarkEnd w:id="147"/>
    </w:p>
    <w:p w14:paraId="458C62EA">
      <w:pPr>
        <w:pStyle w:val="12"/>
        <w:keepNext w:val="0"/>
        <w:keepLines w:val="0"/>
        <w:pageBreakBefore w:val="0"/>
        <w:widowControl w:val="0"/>
        <w:kinsoku/>
        <w:wordWrap/>
        <w:overflowPunct/>
        <w:topLinePunct w:val="0"/>
        <w:autoSpaceDE/>
        <w:autoSpaceDN/>
        <w:bidi w:val="0"/>
        <w:adjustRightInd/>
        <w:snapToGrid/>
        <w:spacing w:before="145" w:beforeAutospacing="0" w:after="145" w:afterAutospacing="0" w:line="500" w:lineRule="exact"/>
        <w:jc w:val="center"/>
        <w:textAlignment w:val="auto"/>
        <w:rPr>
          <w:sz w:val="24"/>
          <w:szCs w:val="24"/>
          <w:highlight w:val="none"/>
        </w:rPr>
      </w:pPr>
      <w:r>
        <w:rPr>
          <w:rFonts w:hint="eastAsia" w:ascii="宋体" w:hAnsi="宋体" w:eastAsia="宋体" w:cs="宋体"/>
          <w:b/>
          <w:color w:val="000000"/>
          <w:sz w:val="24"/>
          <w:szCs w:val="24"/>
          <w:highlight w:val="none"/>
        </w:rPr>
        <w:t>盐城市政府采购合同（服务）（合同编号）</w:t>
      </w:r>
    </w:p>
    <w:p w14:paraId="52999FF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eastAsia="zh-CN"/>
        </w:rPr>
        <w:t>盐南高新区市级主流媒体《盐阜大众报》服务采购项目</w:t>
      </w:r>
    </w:p>
    <w:p w14:paraId="770AC4F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lang w:eastAsia="zh-CN"/>
        </w:rPr>
        <w:t>JSZC-320992-JSRJ-D2026-0001</w:t>
      </w:r>
    </w:p>
    <w:p w14:paraId="5808C6F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default"/>
          <w:sz w:val="24"/>
          <w:szCs w:val="24"/>
          <w:highlight w:val="none"/>
          <w:lang w:val="en-US"/>
        </w:rPr>
      </w:pPr>
      <w:r>
        <w:rPr>
          <w:rFonts w:hint="eastAsia" w:ascii="宋体" w:hAnsi="宋体" w:eastAsia="宋体" w:cs="宋体"/>
          <w:color w:val="000000"/>
          <w:sz w:val="24"/>
          <w:szCs w:val="24"/>
          <w:highlight w:val="none"/>
        </w:rPr>
        <w:t>甲方：（买方）</w:t>
      </w:r>
      <w:r>
        <w:rPr>
          <w:rFonts w:hint="eastAsia" w:ascii="宋体" w:hAnsi="宋体" w:eastAsia="宋体" w:cs="宋体"/>
          <w:color w:val="000000"/>
          <w:sz w:val="24"/>
          <w:szCs w:val="24"/>
          <w:highlight w:val="none"/>
          <w:lang w:val="en-US" w:eastAsia="zh-CN"/>
        </w:rPr>
        <w:t>江苏省盐南高新技术产业开发区宣传信息和融媒体中心</w:t>
      </w:r>
    </w:p>
    <w:p w14:paraId="27FD502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default" w:eastAsia="宋体"/>
          <w:sz w:val="24"/>
          <w:szCs w:val="24"/>
          <w:highlight w:val="none"/>
          <w:lang w:val="en-US" w:eastAsia="zh-CN"/>
        </w:rPr>
      </w:pPr>
      <w:r>
        <w:rPr>
          <w:rFonts w:hint="eastAsia" w:ascii="宋体" w:hAnsi="宋体" w:eastAsia="宋体" w:cs="宋体"/>
          <w:color w:val="000000"/>
          <w:sz w:val="24"/>
          <w:szCs w:val="24"/>
          <w:highlight w:val="none"/>
        </w:rPr>
        <w:t>乙方：（卖方）</w:t>
      </w:r>
      <w:r>
        <w:rPr>
          <w:rFonts w:hint="eastAsia" w:ascii="宋体" w:hAnsi="宋体" w:eastAsia="宋体" w:cs="宋体"/>
          <w:color w:val="000000"/>
          <w:sz w:val="24"/>
          <w:szCs w:val="24"/>
          <w:highlight w:val="none"/>
          <w:u w:val="single"/>
          <w:lang w:val="en-US" w:eastAsia="zh-CN"/>
        </w:rPr>
        <w:t xml:space="preserve">               </w:t>
      </w:r>
    </w:p>
    <w:p w14:paraId="7A52AB0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甲、乙双方根据</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eastAsia="zh-CN"/>
        </w:rPr>
        <w:t>盐南高新区市级主流媒体《盐阜大众报》服务采购项目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项目单一来源采购的结果，签署本合同。</w:t>
      </w:r>
    </w:p>
    <w:p w14:paraId="46869C0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一、合同内容</w:t>
      </w:r>
    </w:p>
    <w:p w14:paraId="49A7CC27">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1.1 标的名称：</w:t>
      </w:r>
      <w:r>
        <w:rPr>
          <w:rFonts w:hint="eastAsia" w:ascii="宋体" w:hAnsi="宋体" w:eastAsia="宋体" w:cs="宋体"/>
          <w:color w:val="000000"/>
          <w:sz w:val="24"/>
          <w:szCs w:val="24"/>
          <w:highlight w:val="none"/>
          <w:lang w:eastAsia="zh-CN"/>
        </w:rPr>
        <w:t>盐南高新区市级主流媒体《盐阜大众报》服务采购项目</w:t>
      </w:r>
    </w:p>
    <w:p w14:paraId="0E1296E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1.2标的质量：</w:t>
      </w:r>
      <w:r>
        <w:rPr>
          <w:rFonts w:hint="eastAsia" w:ascii="宋体" w:hAnsi="宋体" w:eastAsia="宋体" w:cs="宋体"/>
          <w:color w:val="000000"/>
          <w:sz w:val="24"/>
          <w:szCs w:val="24"/>
          <w:highlight w:val="none"/>
          <w:lang w:val="en-US" w:eastAsia="zh-CN"/>
        </w:rPr>
        <w:t>满足采购文件采购需求开展，并符合现行国家相关标准、广播电影电视行业标准、地方标准或者其他标准、规范。</w:t>
      </w:r>
    </w:p>
    <w:p w14:paraId="7E201E8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标的数量（规模）：在市级党报提供头版头条、重点策划、深度报道等多维宣传，充分运用盐城发布、登瀛观察、学习强国等新媒体，讲好盐南精彩故事，展示盐南对外形象。</w:t>
      </w:r>
    </w:p>
    <w:p w14:paraId="3055D2C6">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yellow"/>
        </w:rPr>
      </w:pPr>
      <w:r>
        <w:rPr>
          <w:rFonts w:hint="eastAsia" w:ascii="宋体" w:hAnsi="宋体" w:eastAsia="宋体" w:cs="宋体"/>
          <w:color w:val="000000"/>
          <w:sz w:val="24"/>
          <w:szCs w:val="24"/>
          <w:highlight w:val="none"/>
        </w:rPr>
        <w:t>1.4 履行时间（期限）：</w:t>
      </w:r>
      <w:r>
        <w:rPr>
          <w:rFonts w:hint="eastAsia" w:ascii="宋体" w:hAnsi="宋体" w:eastAsia="宋体" w:cs="宋体"/>
          <w:color w:val="000000"/>
          <w:sz w:val="24"/>
          <w:szCs w:val="24"/>
          <w:highlight w:val="none"/>
          <w:lang w:eastAsia="zh-CN"/>
        </w:rPr>
        <w:t>本项目采用一次招标三年沿用、合同一年一签订（第一年合同期限为自合同签订之日起至</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年</w:t>
      </w:r>
      <w:r>
        <w:rPr>
          <w:rFonts w:hint="eastAsia" w:ascii="宋体" w:hAnsi="宋体" w:eastAsia="宋体" w:cs="宋体"/>
          <w:color w:val="000000"/>
          <w:sz w:val="24"/>
          <w:szCs w:val="24"/>
          <w:highlight w:val="none"/>
          <w:lang w:val="en-US" w:eastAsia="zh-CN"/>
        </w:rPr>
        <w:t>期结束止</w:t>
      </w:r>
      <w:r>
        <w:rPr>
          <w:rFonts w:hint="eastAsia" w:ascii="宋体" w:hAnsi="宋体" w:eastAsia="宋体" w:cs="宋体"/>
          <w:color w:val="000000"/>
          <w:sz w:val="24"/>
          <w:szCs w:val="24"/>
          <w:highlight w:val="none"/>
          <w:lang w:eastAsia="zh-CN"/>
        </w:rPr>
        <w:t>；到期后，</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eastAsia="zh-CN"/>
        </w:rPr>
        <w:t>各项服务达到</w:t>
      </w:r>
      <w:r>
        <w:rPr>
          <w:rFonts w:hint="eastAsia" w:ascii="宋体" w:hAnsi="宋体" w:eastAsia="宋体" w:cs="宋体"/>
          <w:color w:val="000000"/>
          <w:sz w:val="24"/>
          <w:szCs w:val="24"/>
          <w:highlight w:val="none"/>
          <w:lang w:val="en-US" w:eastAsia="zh-CN"/>
        </w:rPr>
        <w:t>甲方</w:t>
      </w:r>
      <w:r>
        <w:rPr>
          <w:rFonts w:hint="eastAsia" w:ascii="宋体" w:hAnsi="宋体" w:eastAsia="宋体" w:cs="宋体"/>
          <w:color w:val="000000"/>
          <w:sz w:val="24"/>
          <w:szCs w:val="24"/>
          <w:highlight w:val="none"/>
          <w:lang w:eastAsia="zh-CN"/>
        </w:rPr>
        <w:t>的要求，可在第二年进行续签，续签时间为1年，续签次数最多2次）。</w:t>
      </w:r>
    </w:p>
    <w:p w14:paraId="1E6B321A">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1.5 履行地点：</w:t>
      </w:r>
      <w:r>
        <w:rPr>
          <w:rFonts w:hint="eastAsia" w:ascii="宋体" w:hAnsi="宋体" w:eastAsia="宋体" w:cs="宋体"/>
          <w:color w:val="000000"/>
          <w:sz w:val="24"/>
          <w:szCs w:val="24"/>
          <w:highlight w:val="none"/>
          <w:lang w:val="en-US" w:eastAsia="zh-CN"/>
        </w:rPr>
        <w:t>位于江苏省盐南高新技术产业开发区境内。</w:t>
      </w:r>
    </w:p>
    <w:p w14:paraId="44FC938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1.6履行方式：</w:t>
      </w:r>
      <w:r>
        <w:rPr>
          <w:rFonts w:hint="eastAsia" w:ascii="宋体" w:hAnsi="宋体" w:eastAsia="宋体" w:cs="宋体"/>
          <w:color w:val="000000"/>
          <w:sz w:val="24"/>
          <w:szCs w:val="24"/>
          <w:highlight w:val="none"/>
          <w:lang w:val="en-US" w:eastAsia="zh-CN"/>
        </w:rPr>
        <w:t>详见招标文件采购需求。</w:t>
      </w:r>
    </w:p>
    <w:p w14:paraId="35D53B9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1.7技术要求：</w:t>
      </w:r>
    </w:p>
    <w:p w14:paraId="0E431E4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1.7.1服务内容：</w:t>
      </w:r>
    </w:p>
    <w:p w14:paraId="6C4FD90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1.报纸形象宣传</w:t>
      </w:r>
    </w:p>
    <w:p w14:paraId="1268E56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每年在要闻版重要位置刊发形象宣传软文24篇（其中，一版头条6篇，一版二条、一版倒头条、一版图片新闻、二版头条18篇）；每月在县市区版面刊发稿件不少于3篇，全年40篇。</w:t>
      </w:r>
    </w:p>
    <w:p w14:paraId="03B9440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2.外宣报道推送</w:t>
      </w:r>
    </w:p>
    <w:p w14:paraId="7414163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每年协助在新华社客户端等中央、省级新媒体形象宣传软文16篇。</w:t>
      </w:r>
    </w:p>
    <w:p w14:paraId="58073C1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3.新媒体宣传</w:t>
      </w:r>
    </w:p>
    <w:p w14:paraId="2B0A4327">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每年在登瀛观察发稿24篇；在我言客户端发稿60篇；协助向学习强国投稿20篇。</w:t>
      </w:r>
    </w:p>
    <w:p w14:paraId="41C0F20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4.业务培训</w:t>
      </w:r>
    </w:p>
    <w:p w14:paraId="33474398">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宣传业务培训2次。</w:t>
      </w:r>
    </w:p>
    <w:p w14:paraId="645A00D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5.图片服务</w:t>
      </w:r>
    </w:p>
    <w:p w14:paraId="49A5C2B6">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拍摄盐南照片20幅。</w:t>
      </w:r>
    </w:p>
    <w:p w14:paraId="66BA7A3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6.增量服务</w:t>
      </w:r>
    </w:p>
    <w:p w14:paraId="323EB58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（1）图片生成即时视频20个。</w:t>
      </w:r>
    </w:p>
    <w:p w14:paraId="3199408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（2）组织2次赴盐南全媒体蹲点采访，形成短视频6个、要闻版重点稿件10篇。</w:t>
      </w:r>
    </w:p>
    <w:p w14:paraId="07541EDA">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1.7.2服务要求：</w:t>
      </w:r>
    </w:p>
    <w:p w14:paraId="3B012F06">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报业集团成立盐南高新区融媒体工作室，负责新闻的策划与采写报道，委派2名专业记者负责采写服务。合作期间内，如遇盐南高新区举办大型活动等宣传及服务需要，需提供协助的，双方提前沟通，一案一议。</w:t>
      </w:r>
    </w:p>
    <w:p w14:paraId="625D010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二、合同金额</w:t>
      </w:r>
    </w:p>
    <w:p w14:paraId="764497C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2.1本合同金额为（大写）：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圆（</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元）人民币。</w:t>
      </w:r>
    </w:p>
    <w:p w14:paraId="7245981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本合同价款包含所有乙方提供合同约定的服务报酬及乙方提供合同中服务所支出的所有费用（含税费），甲方在上述合同价款之外不再向乙方支付其他任何费用。</w:t>
      </w:r>
      <w:bookmarkStart w:id="182" w:name="_GoBack"/>
      <w:bookmarkEnd w:id="182"/>
    </w:p>
    <w:p w14:paraId="0B2B0B0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三、技术资料</w:t>
      </w:r>
    </w:p>
    <w:p w14:paraId="197EC44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3.1乙方应按招标文件规定的时间向甲方提供服务（包含与服务相关的货物）的有关技术资料。</w:t>
      </w:r>
    </w:p>
    <w:p w14:paraId="7C83F31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5BD240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left="412" w:hanging="412"/>
        <w:jc w:val="both"/>
        <w:textAlignment w:val="auto"/>
        <w:rPr>
          <w:sz w:val="24"/>
          <w:szCs w:val="24"/>
          <w:highlight w:val="none"/>
        </w:rPr>
      </w:pPr>
      <w:r>
        <w:rPr>
          <w:rFonts w:hint="eastAsia" w:ascii="宋体" w:hAnsi="宋体" w:eastAsia="宋体" w:cs="宋体"/>
          <w:b/>
          <w:color w:val="000000"/>
          <w:sz w:val="24"/>
          <w:szCs w:val="24"/>
          <w:highlight w:val="none"/>
        </w:rPr>
        <w:t>四、知识产权</w:t>
      </w:r>
    </w:p>
    <w:p w14:paraId="4920853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4.1乙方应保证甲方在使用、接受本合同服务（包含与服务相关的货物）或其任何一部分时不受第三方提出侵犯其专利权、版权、商标权和工业设计权等知</w:t>
      </w:r>
      <w:r>
        <w:rPr>
          <w:rFonts w:hint="eastAsia" w:ascii="宋体" w:hAnsi="宋体" w:eastAsia="宋体" w:cs="宋体"/>
          <w:color w:val="000000"/>
          <w:sz w:val="24"/>
          <w:szCs w:val="24"/>
          <w:highlight w:val="none"/>
          <w:lang w:val="en-US" w:eastAsia="zh-CN"/>
        </w:rPr>
        <w:t>识产权的起诉。一旦出现侵权，由乙方负全部责任。</w:t>
      </w:r>
    </w:p>
    <w:p w14:paraId="35E69C5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五、产权担保</w:t>
      </w:r>
    </w:p>
    <w:p w14:paraId="58F17A8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5.1乙方保证所交付的服务（包含与服务相关的货物）的所有权完全属于乙方且无任何抵押、查封等产权瑕疵。</w:t>
      </w:r>
    </w:p>
    <w:p w14:paraId="1411439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left="410" w:hanging="410"/>
        <w:jc w:val="both"/>
        <w:textAlignment w:val="auto"/>
        <w:rPr>
          <w:sz w:val="24"/>
          <w:szCs w:val="24"/>
          <w:highlight w:val="none"/>
        </w:rPr>
      </w:pPr>
      <w:r>
        <w:rPr>
          <w:rFonts w:hint="eastAsia" w:ascii="宋体" w:hAnsi="宋体" w:eastAsia="宋体" w:cs="宋体"/>
          <w:b/>
          <w:color w:val="000000"/>
          <w:sz w:val="24"/>
          <w:szCs w:val="24"/>
          <w:highlight w:val="none"/>
        </w:rPr>
        <w:t>六、履约保证金</w:t>
      </w:r>
    </w:p>
    <w:p w14:paraId="5B9E63B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6.1乙方交纳人民币</w:t>
      </w:r>
      <w:r>
        <w:rPr>
          <w:rFonts w:hint="eastAsia" w:ascii="宋体" w:hAnsi="宋体" w:eastAsia="宋体" w:cs="宋体"/>
          <w:color w:val="000000"/>
          <w:sz w:val="24"/>
          <w:szCs w:val="24"/>
          <w:highlight w:val="none"/>
          <w:u w:val="single"/>
          <w:lang w:val="en-US" w:eastAsia="zh-CN"/>
        </w:rPr>
        <w:t xml:space="preserve"> 合同金额的10% </w:t>
      </w:r>
      <w:r>
        <w:rPr>
          <w:rFonts w:hint="eastAsia" w:ascii="宋体" w:hAnsi="宋体" w:eastAsia="宋体" w:cs="宋体"/>
          <w:color w:val="000000"/>
          <w:sz w:val="24"/>
          <w:szCs w:val="24"/>
          <w:highlight w:val="none"/>
        </w:rPr>
        <w:t>元作为本合同的履约保证金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乙方在合同签订之前向甲方提交</w:t>
      </w:r>
      <w:r>
        <w:rPr>
          <w:rFonts w:hint="eastAsia" w:ascii="宋体" w:hAnsi="宋体" w:eastAsia="宋体" w:cs="宋体"/>
          <w:color w:val="000000"/>
          <w:sz w:val="24"/>
          <w:szCs w:val="24"/>
          <w:highlight w:val="none"/>
        </w:rPr>
        <w:t>。</w:t>
      </w:r>
    </w:p>
    <w:p w14:paraId="196E07C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关于在政府采购活动中应用第三方信用报告落实“信易购”应用场景的通知》（东财购[2021]15号）要求，鼓励甲方对第三方信用服务机构依据标准规范评定为AA级及以上的政府采购供应商（需在签订采购合同前提供信用管理部门备案的第三方信用报告，且信用报告通过“信用盐城网”可查实），免收履约保证金或降低履约保证金缴纳比例。如乙方签订采购合同前提供通过“信用盐城网”可查实的AA级及以上第三方信用报告，本项目履约保证金（是/否）</w:t>
      </w:r>
      <w:r>
        <w:rPr>
          <w:rFonts w:hint="eastAsia" w:ascii="宋体" w:hAnsi="宋体" w:eastAsia="宋体" w:cs="宋体"/>
          <w:color w:val="000000"/>
          <w:sz w:val="24"/>
          <w:szCs w:val="24"/>
          <w:highlight w:val="none"/>
          <w:u w:val="single"/>
          <w:lang w:val="en-US" w:eastAsia="zh-CN"/>
        </w:rPr>
        <w:t xml:space="preserve"> 否 </w:t>
      </w:r>
      <w:r>
        <w:rPr>
          <w:rFonts w:hint="eastAsia" w:ascii="宋体" w:hAnsi="宋体" w:eastAsia="宋体" w:cs="宋体"/>
          <w:color w:val="000000"/>
          <w:sz w:val="24"/>
          <w:szCs w:val="24"/>
          <w:highlight w:val="none"/>
        </w:rPr>
        <w:t>免收 ，降低履约保证金缴纳比例</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0% </w:t>
      </w:r>
      <w:r>
        <w:rPr>
          <w:rFonts w:hint="eastAsia" w:ascii="宋体" w:hAnsi="宋体" w:eastAsia="宋体" w:cs="宋体"/>
          <w:color w:val="000000"/>
          <w:sz w:val="24"/>
          <w:szCs w:val="24"/>
          <w:highlight w:val="none"/>
        </w:rPr>
        <w:t>。</w:t>
      </w:r>
    </w:p>
    <w:p w14:paraId="488166E7">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2确需收取履约保证金的，</w:t>
      </w:r>
      <w:r>
        <w:rPr>
          <w:rFonts w:hint="eastAsia" w:ascii="宋体" w:hAnsi="宋体" w:eastAsia="宋体" w:cs="宋体"/>
          <w:color w:val="000000"/>
          <w:sz w:val="24"/>
          <w:szCs w:val="24"/>
          <w:highlight w:val="none"/>
          <w:lang w:eastAsia="zh-CN"/>
        </w:rPr>
        <w:t>履约保证金的缴纳形式：</w:t>
      </w:r>
    </w:p>
    <w:p w14:paraId="3CBD6CD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6.2.1</w:t>
      </w:r>
      <w:r>
        <w:rPr>
          <w:rFonts w:hint="eastAsia" w:ascii="宋体" w:hAnsi="宋体" w:eastAsia="宋体" w:cs="宋体"/>
          <w:color w:val="000000"/>
          <w:sz w:val="24"/>
          <w:szCs w:val="24"/>
          <w:highlight w:val="none"/>
        </w:rPr>
        <w:t>供应商应当以支票、汇票、本票或者金融机构、担保机构出具的保函等非现金形式提交</w:t>
      </w:r>
      <w:r>
        <w:rPr>
          <w:rFonts w:hint="eastAsia" w:ascii="宋体" w:hAnsi="宋体" w:eastAsia="宋体" w:cs="宋体"/>
          <w:color w:val="000000"/>
          <w:sz w:val="24"/>
          <w:szCs w:val="24"/>
          <w:highlight w:val="none"/>
          <w:lang w:eastAsia="zh-CN"/>
        </w:rPr>
        <w:t>履约保证金</w:t>
      </w:r>
      <w:r>
        <w:rPr>
          <w:rFonts w:hint="eastAsia" w:ascii="宋体" w:hAnsi="宋体" w:eastAsia="宋体" w:cs="宋体"/>
          <w:color w:val="000000"/>
          <w:sz w:val="24"/>
          <w:szCs w:val="24"/>
          <w:highlight w:val="none"/>
        </w:rPr>
        <w:t>。依据《关于在全省政府采购领域推行电子履约保函（保险）的通知》，鼓励供应商自愿使用</w:t>
      </w:r>
      <w:r>
        <w:rPr>
          <w:rFonts w:hint="eastAsia" w:ascii="宋体" w:hAnsi="宋体" w:eastAsia="宋体" w:cs="宋体"/>
          <w:color w:val="000000"/>
          <w:sz w:val="24"/>
          <w:szCs w:val="24"/>
          <w:highlight w:val="none"/>
          <w:lang w:eastAsia="zh-CN"/>
        </w:rPr>
        <w:t>电子</w:t>
      </w:r>
      <w:r>
        <w:rPr>
          <w:rFonts w:hint="eastAsia" w:ascii="宋体" w:hAnsi="宋体" w:eastAsia="宋体" w:cs="宋体"/>
          <w:color w:val="000000"/>
          <w:sz w:val="24"/>
          <w:szCs w:val="24"/>
          <w:highlight w:val="none"/>
        </w:rPr>
        <w:t>履约保函（保险）代替缴纳履约保证金</w:t>
      </w:r>
      <w:r>
        <w:rPr>
          <w:rFonts w:hint="eastAsia" w:ascii="宋体" w:hAnsi="宋体" w:eastAsia="宋体" w:cs="宋体"/>
          <w:color w:val="000000"/>
          <w:sz w:val="24"/>
          <w:szCs w:val="24"/>
          <w:highlight w:val="none"/>
          <w:lang w:eastAsia="zh-CN"/>
        </w:rPr>
        <w:t>。</w:t>
      </w:r>
    </w:p>
    <w:p w14:paraId="2BB8BB0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6.2.2 如以履约保函（保险）形式缴纳履约保证金，供应商可通过政府采购电子履约保函（保险）平台（www.jsdzbh.com）在线申请履约保函（保险）。</w:t>
      </w:r>
    </w:p>
    <w:p w14:paraId="0379C9C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合同履行结束后，甲方应及时退还交纳的履约保证金。</w:t>
      </w:r>
    </w:p>
    <w:p w14:paraId="0C3FF55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履约保证金的退还：</w:t>
      </w:r>
    </w:p>
    <w:p w14:paraId="6BD784A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.1方式：退还至投标人缴纳履约保证金的账户。如为保函，在到期时自行失效。</w:t>
      </w:r>
    </w:p>
    <w:p w14:paraId="1E114E5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.2时间：</w:t>
      </w:r>
      <w:r>
        <w:rPr>
          <w:rFonts w:hint="eastAsia" w:ascii="宋体" w:hAnsi="宋体" w:eastAsia="宋体" w:cs="宋体"/>
          <w:color w:val="000000"/>
          <w:sz w:val="24"/>
          <w:szCs w:val="24"/>
          <w:highlight w:val="none"/>
          <w:lang w:eastAsia="zh-CN"/>
        </w:rPr>
        <w:t>考核验收结果确定后</w:t>
      </w:r>
      <w:r>
        <w:rPr>
          <w:rFonts w:hint="eastAsia" w:ascii="宋体" w:hAnsi="宋体" w:eastAsia="宋体" w:cs="宋体"/>
          <w:color w:val="000000"/>
          <w:sz w:val="24"/>
          <w:szCs w:val="24"/>
          <w:highlight w:val="none"/>
        </w:rPr>
        <w:t>且采购人收到发票后30日内。</w:t>
      </w:r>
    </w:p>
    <w:p w14:paraId="7F914E6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.3条件：按合同要求履约完成并经采购人验收</w:t>
      </w:r>
      <w:r>
        <w:rPr>
          <w:rFonts w:hint="eastAsia" w:ascii="宋体" w:hAnsi="宋体" w:eastAsia="宋体" w:cs="宋体"/>
          <w:color w:val="000000"/>
          <w:sz w:val="24"/>
          <w:szCs w:val="24"/>
          <w:highlight w:val="none"/>
          <w:lang w:eastAsia="zh-CN"/>
        </w:rPr>
        <w:t>考核</w:t>
      </w:r>
      <w:r>
        <w:rPr>
          <w:rFonts w:hint="eastAsia" w:ascii="宋体" w:hAnsi="宋体" w:eastAsia="宋体" w:cs="宋体"/>
          <w:color w:val="000000"/>
          <w:sz w:val="24"/>
          <w:szCs w:val="24"/>
          <w:highlight w:val="none"/>
        </w:rPr>
        <w:t>，且采购人收到中标人出具的发票。</w:t>
      </w:r>
    </w:p>
    <w:p w14:paraId="61F0ED6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.4不予退还情形：</w:t>
      </w:r>
    </w:p>
    <w:p w14:paraId="62F6077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除不可抗力情况外，投标人出现下列情形之一的，其履约保证金，招标人将视情节决定不予退还或部分不予退还。</w:t>
      </w:r>
    </w:p>
    <w:p w14:paraId="46D02F8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（1）中标人无正当理由拒绝签订合同的，或者在签订合同时向采购人提出附加条件或者更改合同实质性内容要求的；</w:t>
      </w:r>
    </w:p>
    <w:p w14:paraId="68A0671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（2）中标人不履行与采购人订立的合同的；</w:t>
      </w:r>
    </w:p>
    <w:p w14:paraId="603309E8">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（3）中标人所供货物或服务不符合招标文件规定要求的；</w:t>
      </w:r>
    </w:p>
    <w:p w14:paraId="122CC67A">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（4）中标人采取欺骗、弄虚作假方式投标的或与其它投标人串通投标的；</w:t>
      </w:r>
    </w:p>
    <w:p w14:paraId="3557F8D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（5）中标人将合同内容转包、违法分包的；</w:t>
      </w:r>
    </w:p>
    <w:p w14:paraId="24C1F10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（6）中标人故意捏造事实或伪造证明材料，进行虚假恶意投诉或反映的。</w:t>
      </w:r>
    </w:p>
    <w:p w14:paraId="64382CD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.5逾期退还的违约责任：采购人逾期无故未退还履约保证金的，按中国人民银行同期贷款基准利率上浮20%后的利率支付超期资金占用费，但因供应商自身原因导致无法及时退还的除外。</w:t>
      </w:r>
    </w:p>
    <w:p w14:paraId="1D02A19A">
      <w:pPr>
        <w:pStyle w:val="12"/>
        <w:keepNext w:val="0"/>
        <w:keepLines w:val="0"/>
        <w:pageBreakBefore w:val="0"/>
        <w:widowControl w:val="0"/>
        <w:kinsoku/>
        <w:wordWrap/>
        <w:overflowPunct/>
        <w:topLinePunct w:val="0"/>
        <w:autoSpaceDE/>
        <w:autoSpaceDN/>
        <w:bidi w:val="0"/>
        <w:adjustRightInd/>
        <w:snapToGrid/>
        <w:spacing w:before="145" w:beforeAutospacing="0" w:after="145"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七、合同转包或分包</w:t>
      </w:r>
    </w:p>
    <w:p w14:paraId="26C7294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7.1乙方不得将合同标的转包给他人履行。</w:t>
      </w:r>
    </w:p>
    <w:p w14:paraId="2220327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7.2乙方不得将合同标的分包给他人履行。</w:t>
      </w:r>
    </w:p>
    <w:p w14:paraId="5BFE7AB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7.3乙方如有转包或未经甲方同意的分包行为，甲方有权解除合同。</w:t>
      </w:r>
    </w:p>
    <w:p w14:paraId="3CCDC38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八、合同款项支付</w:t>
      </w:r>
    </w:p>
    <w:p w14:paraId="4E556E6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8.1合同款项的支付方式及进度安排</w:t>
      </w:r>
    </w:p>
    <w:p w14:paraId="428D1DB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8.1.1 合同签订后，甲方应在10日内（自收到发票之日起）支付乙方合同总价的30％作为预付款；</w:t>
      </w:r>
    </w:p>
    <w:p w14:paraId="5ECBABF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8.1.2 合同签订6个月后，甲方应在10日内（自收到发票之日起）支付乙方合同总价的50%（扣除项目已支付的金额）。</w:t>
      </w:r>
    </w:p>
    <w:p w14:paraId="721384B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8.1.3 服务期限（合同履行期限）结束并验收通过后，甲方应在10日内（自收到发票之日起）支付乙方应结算金额的100%（扣除项目已支付的金额）。</w:t>
      </w:r>
    </w:p>
    <w:p w14:paraId="6C69E0D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w:t>
      </w:r>
      <w:r>
        <w:rPr>
          <w:rFonts w:hint="eastAsia" w:ascii="宋体" w:hAnsi="宋体" w:eastAsia="宋体" w:cs="宋体"/>
          <w:color w:val="000000"/>
          <w:sz w:val="24"/>
          <w:szCs w:val="24"/>
          <w:highlight w:val="none"/>
          <w:lang w:val="zh-CN" w:eastAsia="zh-CN"/>
        </w:rPr>
        <w:t>以上付款均无银行利息，一律通过银行结转；</w:t>
      </w:r>
      <w:r>
        <w:rPr>
          <w:rFonts w:hint="eastAsia" w:ascii="宋体" w:hAnsi="宋体" w:eastAsia="宋体" w:cs="宋体"/>
          <w:color w:val="000000"/>
          <w:sz w:val="24"/>
          <w:szCs w:val="24"/>
          <w:highlight w:val="none"/>
          <w:lang w:val="en-US" w:eastAsia="zh-CN"/>
        </w:rPr>
        <w:t>甲方在付款前，乙方应先向甲方提供等额有效的发票，否则甲方有权拒付款项，且不承担任何责任。</w:t>
      </w:r>
    </w:p>
    <w:p w14:paraId="4A35987B">
      <w:pPr>
        <w:pStyle w:val="12"/>
        <w:keepNext w:val="0"/>
        <w:keepLines w:val="0"/>
        <w:pageBreakBefore w:val="0"/>
        <w:widowControl w:val="0"/>
        <w:kinsoku/>
        <w:wordWrap/>
        <w:overflowPunct/>
        <w:topLinePunct w:val="0"/>
        <w:autoSpaceDE/>
        <w:autoSpaceDN/>
        <w:bidi w:val="0"/>
        <w:adjustRightInd/>
        <w:snapToGrid/>
        <w:spacing w:before="145" w:beforeAutospacing="0" w:after="145"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九、税费</w:t>
      </w:r>
    </w:p>
    <w:p w14:paraId="2596A72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9.1本合同执行中相关的一切税费均由乙方负担。</w:t>
      </w:r>
    </w:p>
    <w:p w14:paraId="51148C1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十、项目验收</w:t>
      </w:r>
    </w:p>
    <w:p w14:paraId="5673BF1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10.1甲方依法组织履约验收</w:t>
      </w:r>
      <w:r>
        <w:rPr>
          <w:rFonts w:hint="eastAsia" w:ascii="宋体" w:hAnsi="宋体" w:eastAsia="宋体" w:cs="宋体"/>
          <w:color w:val="000000"/>
          <w:sz w:val="24"/>
          <w:szCs w:val="24"/>
          <w:highlight w:val="none"/>
          <w:lang w:eastAsia="zh-CN"/>
        </w:rPr>
        <w:t>考核</w:t>
      </w:r>
      <w:r>
        <w:rPr>
          <w:rFonts w:hint="eastAsia" w:ascii="宋体" w:hAnsi="宋体" w:eastAsia="宋体" w:cs="宋体"/>
          <w:color w:val="000000"/>
          <w:sz w:val="24"/>
          <w:szCs w:val="24"/>
          <w:highlight w:val="none"/>
        </w:rPr>
        <w:t>工作。</w:t>
      </w:r>
    </w:p>
    <w:p w14:paraId="56CCE27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25E10B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10.3对于实际使用人和甲方分离的项目，甲方邀请实际使用人参与验收。</w:t>
      </w:r>
    </w:p>
    <w:p w14:paraId="3961365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10.4如有必要，甲方邀请参加本项目的其他供应商或第三方专业机构及专家参与验收，相关意见将作为验收书的参考资料。</w:t>
      </w:r>
    </w:p>
    <w:p w14:paraId="2A907A1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10.5甲方成立验收小组，按照采购合同的约定对乙方的履约情况进行验收。验收时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甲方按照采购合同的约定对每一项技术、服务、安全标准的履约情况进行确认。验收结束后</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验收小组出具验收</w:t>
      </w:r>
      <w:r>
        <w:rPr>
          <w:rFonts w:hint="eastAsia" w:ascii="宋体" w:hAnsi="宋体" w:eastAsia="宋体" w:cs="宋体"/>
          <w:color w:val="000000"/>
          <w:sz w:val="24"/>
          <w:szCs w:val="24"/>
          <w:highlight w:val="none"/>
          <w:lang w:eastAsia="zh-CN"/>
        </w:rPr>
        <w:t>考核证明，</w:t>
      </w:r>
      <w:r>
        <w:rPr>
          <w:rFonts w:hint="eastAsia" w:ascii="宋体" w:hAnsi="宋体" w:eastAsia="宋体" w:cs="宋体"/>
          <w:color w:val="000000"/>
          <w:sz w:val="24"/>
          <w:szCs w:val="24"/>
          <w:highlight w:val="none"/>
        </w:rPr>
        <w:t>列明各项标准的验收情况及项目总体评价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由验收双方共同签署。验收结果与采购合同约定的资金支付及履约保证金返还条件挂钩。履约验收的各项资料存档备查。</w:t>
      </w:r>
    </w:p>
    <w:p w14:paraId="5C5D4E2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w:t>
      </w:r>
      <w:r>
        <w:rPr>
          <w:rFonts w:hint="eastAsia" w:ascii="宋体" w:hAnsi="宋体" w:eastAsia="宋体" w:cs="宋体"/>
          <w:color w:val="000000"/>
          <w:sz w:val="24"/>
          <w:szCs w:val="24"/>
          <w:highlight w:val="none"/>
          <w:lang w:val="en-US" w:eastAsia="zh-CN"/>
        </w:rPr>
        <w:t>项目考核情况汇总后，</w:t>
      </w:r>
      <w:r>
        <w:rPr>
          <w:rFonts w:hint="eastAsia" w:ascii="宋体" w:hAnsi="宋体" w:eastAsia="宋体" w:cs="宋体"/>
          <w:color w:val="000000"/>
          <w:sz w:val="24"/>
          <w:szCs w:val="24"/>
          <w:highlight w:val="none"/>
        </w:rPr>
        <w:t>甲方根据采购合同的约定及时向乙方支付合同款项、退还履约保证金。采购合同的履行、违约责任和解决争议的方式等适用《民法典》。乙方在履约过程中有政府采购法律法规规定的违法违规情形的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甲方将及时报告本级财政部门。</w:t>
      </w:r>
    </w:p>
    <w:p w14:paraId="4130F4B8">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十一、违约责任</w:t>
      </w:r>
    </w:p>
    <w:p w14:paraId="5BBB75D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11.1甲方无正当理由拒绝接受乙方提供服务的，甲方向乙方偿付拒绝接受服务合同价款总值</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w:t>
      </w:r>
    </w:p>
    <w:p w14:paraId="192A44D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11.2甲方无故逾期验收和办理合同款项支付手续的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甲方应按逾期付款总额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每日向乙方支付违约金。</w:t>
      </w:r>
    </w:p>
    <w:p w14:paraId="0C0A6C2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11.3乙方逾期</w:t>
      </w:r>
      <w:r>
        <w:rPr>
          <w:rFonts w:hint="eastAsia" w:ascii="宋体" w:hAnsi="宋体" w:eastAsia="宋体" w:cs="宋体"/>
          <w:color w:val="000000"/>
          <w:sz w:val="24"/>
          <w:szCs w:val="24"/>
          <w:highlight w:val="none"/>
          <w:lang w:val="en-US" w:eastAsia="zh-CN"/>
        </w:rPr>
        <w:t>交付</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val="en-US" w:eastAsia="zh-CN"/>
        </w:rPr>
        <w:t>成果报告</w:t>
      </w:r>
      <w:r>
        <w:rPr>
          <w:rFonts w:hint="eastAsia" w:ascii="宋体" w:hAnsi="宋体" w:eastAsia="宋体" w:cs="宋体"/>
          <w:color w:val="000000"/>
          <w:sz w:val="24"/>
          <w:szCs w:val="24"/>
          <w:highlight w:val="none"/>
        </w:rPr>
        <w:t>的，乙方应按合同总额每日千分之六向甲方支付违约金，由甲方从待付合同款项中扣除。逾期超过约定日期10个工作日不能提供服务的，甲方可解除本合同。乙方因逾期</w:t>
      </w:r>
      <w:r>
        <w:rPr>
          <w:rFonts w:hint="eastAsia" w:ascii="宋体" w:hAnsi="宋体" w:eastAsia="宋体" w:cs="宋体"/>
          <w:color w:val="000000"/>
          <w:sz w:val="24"/>
          <w:szCs w:val="24"/>
          <w:highlight w:val="none"/>
          <w:lang w:val="en-US" w:eastAsia="zh-CN"/>
        </w:rPr>
        <w:t>交付</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val="en-US" w:eastAsia="zh-CN"/>
        </w:rPr>
        <w:t>成果报告</w:t>
      </w:r>
      <w:r>
        <w:rPr>
          <w:rFonts w:hint="eastAsia" w:ascii="宋体" w:hAnsi="宋体" w:eastAsia="宋体" w:cs="宋体"/>
          <w:color w:val="000000"/>
          <w:sz w:val="24"/>
          <w:szCs w:val="24"/>
          <w:highlight w:val="none"/>
        </w:rPr>
        <w:t>或因其他违约行为导致甲方解除合同的，乙方应向甲方支付合同价款总额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的违约金，如造成甲方损失超过违约金的，超出部分由乙方继续承担赔偿责任。 </w:t>
      </w:r>
    </w:p>
    <w:p w14:paraId="426E53D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11.4乙方所提供服务的标准不符合合同规定及招标文件规定标准</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，甲方有权拒绝接受服务，并可单方面解除合同</w:t>
      </w:r>
      <w:r>
        <w:rPr>
          <w:rFonts w:hint="eastAsia" w:ascii="宋体" w:hAnsi="宋体" w:eastAsia="宋体" w:cs="宋体"/>
          <w:color w:val="000000"/>
          <w:sz w:val="24"/>
          <w:szCs w:val="24"/>
          <w:highlight w:val="none"/>
          <w:lang w:eastAsia="zh-CN"/>
        </w:rPr>
        <w:t>，解除合同的，乙方应当及时退还已支付的预付款</w:t>
      </w:r>
      <w:r>
        <w:rPr>
          <w:rFonts w:hint="eastAsia" w:ascii="宋体" w:hAnsi="宋体" w:eastAsia="宋体" w:cs="宋体"/>
          <w:color w:val="000000"/>
          <w:sz w:val="24"/>
          <w:szCs w:val="24"/>
          <w:highlight w:val="none"/>
        </w:rPr>
        <w:t>。</w:t>
      </w:r>
    </w:p>
    <w:p w14:paraId="77EF0B6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 乙方提交的成果报告未通过甲方验收的，甲方有权拒收。甲乙双方均愿意更换但乙方逾期交付的，按乙方</w:t>
      </w:r>
      <w:r>
        <w:rPr>
          <w:rFonts w:hint="eastAsia" w:ascii="宋体" w:hAnsi="宋体" w:eastAsia="宋体" w:cs="宋体"/>
          <w:color w:val="000000"/>
          <w:sz w:val="24"/>
          <w:szCs w:val="24"/>
          <w:highlight w:val="none"/>
        </w:rPr>
        <w:t>逾期</w:t>
      </w:r>
      <w:r>
        <w:rPr>
          <w:rFonts w:hint="eastAsia" w:ascii="宋体" w:hAnsi="宋体" w:eastAsia="宋体" w:cs="宋体"/>
          <w:color w:val="000000"/>
          <w:sz w:val="24"/>
          <w:szCs w:val="24"/>
          <w:highlight w:val="none"/>
          <w:lang w:val="en-US" w:eastAsia="zh-CN"/>
        </w:rPr>
        <w:t>交付</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val="en-US" w:eastAsia="zh-CN"/>
        </w:rPr>
        <w:t>成果报告处理；甲乙双方有任意一方拒绝更换的，甲方可单方面解除合同，并由乙方赔偿由此造成的甲方全部损失。</w:t>
      </w:r>
    </w:p>
    <w:p w14:paraId="79F8E1B3">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rPr>
        <w:t>、甲方的权利与义务</w:t>
      </w:r>
    </w:p>
    <w:p w14:paraId="163BDC2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甲方不允许乙方将本项目转包和分包给任何第三方，如发现乙方有转包和分包行为，甲方有权单方终止本合同。所交履约保证金作为违约金不予退还。</w:t>
      </w:r>
    </w:p>
    <w:p w14:paraId="23B388C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为保证服务工作的顺利进行，</w:t>
      </w:r>
      <w:r>
        <w:rPr>
          <w:rFonts w:hint="eastAsia" w:ascii="宋体" w:hAnsi="宋体" w:eastAsia="宋体" w:cs="宋体"/>
          <w:color w:val="000000"/>
          <w:sz w:val="24"/>
          <w:szCs w:val="24"/>
          <w:highlight w:val="none"/>
          <w:lang w:val="en-US" w:eastAsia="zh-CN"/>
        </w:rPr>
        <w:t>盐南高新区</w:t>
      </w:r>
      <w:r>
        <w:rPr>
          <w:rFonts w:hint="eastAsia" w:ascii="宋体" w:hAnsi="宋体" w:eastAsia="宋体" w:cs="宋体"/>
          <w:color w:val="000000"/>
          <w:sz w:val="24"/>
          <w:szCs w:val="24"/>
          <w:highlight w:val="none"/>
          <w:lang w:val="zh-CN"/>
        </w:rPr>
        <w:t>应及时提供与项目有关的资料，同时协助</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zh-CN"/>
        </w:rPr>
        <w:t>向有关部门、单位或个人进行调查、查阅报告所需的信息。</w:t>
      </w:r>
    </w:p>
    <w:p w14:paraId="51AE193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3盐南高新区</w:t>
      </w:r>
      <w:r>
        <w:rPr>
          <w:rFonts w:hint="eastAsia" w:ascii="宋体" w:hAnsi="宋体" w:eastAsia="宋体" w:cs="宋体"/>
          <w:color w:val="000000"/>
          <w:sz w:val="24"/>
          <w:szCs w:val="24"/>
          <w:highlight w:val="none"/>
          <w:lang w:val="zh-CN"/>
        </w:rPr>
        <w:t>应保证</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zh-CN"/>
        </w:rPr>
        <w:t>拥有合理时间进行项目工作，并有权要求</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lang w:val="zh-CN"/>
        </w:rPr>
        <w:t>项目小组在指定时间向</w:t>
      </w:r>
      <w:r>
        <w:rPr>
          <w:rFonts w:hint="eastAsia" w:ascii="宋体" w:hAnsi="宋体" w:eastAsia="宋体" w:cs="宋体"/>
          <w:color w:val="000000"/>
          <w:sz w:val="24"/>
          <w:szCs w:val="24"/>
          <w:highlight w:val="none"/>
          <w:lang w:val="en-US" w:eastAsia="zh-CN"/>
        </w:rPr>
        <w:t>盐南高新区</w:t>
      </w:r>
      <w:r>
        <w:rPr>
          <w:rFonts w:hint="eastAsia" w:ascii="宋体" w:hAnsi="宋体" w:eastAsia="宋体" w:cs="宋体"/>
          <w:color w:val="000000"/>
          <w:sz w:val="24"/>
          <w:szCs w:val="24"/>
          <w:highlight w:val="none"/>
          <w:lang w:val="zh-CN"/>
        </w:rPr>
        <w:t>汇报工作的进展情况。</w:t>
      </w:r>
    </w:p>
    <w:p w14:paraId="055F09E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甲方应赋予乙方管理机构一定的权限，以便乙方的日常管理工作的开展。</w:t>
      </w:r>
    </w:p>
    <w:p w14:paraId="40CF791D">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甲方应当维护乙方在合同内开展工作的独立性。</w:t>
      </w:r>
    </w:p>
    <w:p w14:paraId="0A3429A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val="en-US" w:eastAsia="zh-CN"/>
        </w:rPr>
        <w:t>三</w:t>
      </w:r>
      <w:r>
        <w:rPr>
          <w:rFonts w:hint="eastAsia" w:ascii="宋体" w:hAnsi="宋体" w:eastAsia="宋体" w:cs="宋体"/>
          <w:b/>
          <w:color w:val="000000"/>
          <w:sz w:val="24"/>
          <w:szCs w:val="24"/>
          <w:highlight w:val="none"/>
        </w:rPr>
        <w:t>、乙方的权利与义务</w:t>
      </w:r>
    </w:p>
    <w:p w14:paraId="2098528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乙方必须按公司化运作，必须遵守国家的法律法规并负责本公司人员的管理。</w:t>
      </w:r>
    </w:p>
    <w:p w14:paraId="0CB7BB14">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乙方应遵守《劳动法》及相关法律法规的规定，若有违反，责任由乙方自行承担。</w:t>
      </w:r>
    </w:p>
    <w:p w14:paraId="0334A87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乙方在合同期限内录用的人员，合同到期后由乙方负责一切相关事宜。</w:t>
      </w:r>
    </w:p>
    <w:p w14:paraId="10A1738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甲方督查发现乙方未按照合同约定实施到位的，应及时整改到位。</w:t>
      </w:r>
    </w:p>
    <w:p w14:paraId="316DE5B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val="en-US" w:eastAsia="zh-CN"/>
        </w:rPr>
        <w:t>四</w:t>
      </w:r>
      <w:r>
        <w:rPr>
          <w:rFonts w:hint="eastAsia" w:ascii="宋体" w:hAnsi="宋体" w:eastAsia="宋体" w:cs="宋体"/>
          <w:b/>
          <w:color w:val="000000"/>
          <w:sz w:val="24"/>
          <w:szCs w:val="24"/>
          <w:highlight w:val="none"/>
        </w:rPr>
        <w:t>、不可抗力事件处理</w:t>
      </w:r>
    </w:p>
    <w:p w14:paraId="6D8B0FD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14.1在合同有效期内，任何一方因不可抗力事件导致不能履行合同，则合同履行期可延长，其延长期与不可抗力影响 期相同。</w:t>
      </w:r>
    </w:p>
    <w:p w14:paraId="73E631E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14.2不可抗力事件发生后，应立即通知对方，并寄送有关权威机构出具的证明。</w:t>
      </w:r>
    </w:p>
    <w:p w14:paraId="6F67A8C9">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14.3不可抗力事件延续120天以上，双方应通过友好协商，确定是否继续履行合同。</w:t>
      </w:r>
    </w:p>
    <w:p w14:paraId="2AD22E2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十</w:t>
      </w:r>
      <w:r>
        <w:rPr>
          <w:rFonts w:hint="eastAsia" w:ascii="宋体" w:hAnsi="宋体" w:eastAsia="宋体" w:cs="宋体"/>
          <w:b/>
          <w:color w:val="000000"/>
          <w:sz w:val="24"/>
          <w:szCs w:val="24"/>
          <w:highlight w:val="none"/>
          <w:lang w:val="en-US" w:eastAsia="zh-CN"/>
        </w:rPr>
        <w:t>五</w:t>
      </w:r>
      <w:r>
        <w:rPr>
          <w:rFonts w:hint="eastAsia" w:ascii="宋体" w:hAnsi="宋体" w:eastAsia="宋体" w:cs="宋体"/>
          <w:b/>
          <w:color w:val="000000"/>
          <w:sz w:val="24"/>
          <w:szCs w:val="24"/>
          <w:highlight w:val="none"/>
          <w:lang w:eastAsia="zh-CN"/>
        </w:rPr>
        <w:t>、安全责任划分</w:t>
      </w:r>
    </w:p>
    <w:p w14:paraId="706B45A6">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15.1乙方参与项目服务的人员人身安全及保障责任由乙方全权承担。</w:t>
      </w:r>
    </w:p>
    <w:p w14:paraId="515EF3FB">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十六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项目考核</w:t>
      </w:r>
    </w:p>
    <w:p w14:paraId="41C4E8DE">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bookmarkStart w:id="155" w:name="bookmark55"/>
      <w:bookmarkEnd w:id="155"/>
      <w:r>
        <w:rPr>
          <w:rFonts w:hint="eastAsia" w:ascii="宋体" w:hAnsi="宋体" w:eastAsia="宋体" w:cs="宋体"/>
          <w:color w:val="000000"/>
          <w:sz w:val="24"/>
          <w:szCs w:val="24"/>
          <w:highlight w:val="none"/>
          <w:lang w:val="en-US" w:eastAsia="zh-CN"/>
        </w:rPr>
        <w:t>16.1甲方就乙方项目实施情况制定详细的工作考核标准，合同总价的10%用于合作项目考核。乙方若不能完成合同约定之项目的，甲方根据逐项考核情况予以相应扣除。具体项目考核标准另行制定。</w:t>
      </w:r>
    </w:p>
    <w:p w14:paraId="3B1B890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bookmarkStart w:id="156" w:name="bookmark56"/>
      <w:bookmarkEnd w:id="156"/>
      <w:r>
        <w:rPr>
          <w:rFonts w:hint="eastAsia" w:ascii="宋体" w:hAnsi="宋体" w:eastAsia="宋体" w:cs="宋体"/>
          <w:color w:val="000000"/>
          <w:sz w:val="24"/>
          <w:szCs w:val="24"/>
          <w:highlight w:val="none"/>
          <w:lang w:val="en-US" w:eastAsia="zh-CN"/>
        </w:rPr>
        <w:t>16.2半年度考核结果在相应考核期满一周内告知乙方，乙方可在收到考核结果一周内提出异议。考核金额在相应考核期满半月内兑现。</w:t>
      </w:r>
    </w:p>
    <w:p w14:paraId="2427C427">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rPr>
        <w:t>十</w:t>
      </w:r>
      <w:r>
        <w:rPr>
          <w:rFonts w:hint="eastAsia" w:ascii="宋体" w:hAnsi="宋体" w:eastAsia="宋体" w:cs="宋体"/>
          <w:b/>
          <w:color w:val="000000"/>
          <w:sz w:val="24"/>
          <w:szCs w:val="24"/>
          <w:highlight w:val="none"/>
          <w:lang w:val="en-US" w:eastAsia="zh-CN"/>
        </w:rPr>
        <w:t>七</w:t>
      </w:r>
      <w:r>
        <w:rPr>
          <w:rFonts w:hint="eastAsia" w:ascii="宋体" w:hAnsi="宋体" w:eastAsia="宋体" w:cs="宋体"/>
          <w:b/>
          <w:color w:val="000000"/>
          <w:sz w:val="24"/>
          <w:szCs w:val="24"/>
          <w:highlight w:val="none"/>
        </w:rPr>
        <w:t>、解决争议的方法</w:t>
      </w:r>
    </w:p>
    <w:p w14:paraId="74323ED6">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.1双方在签订、履行合同中所发生的一切争议，应通过友好协商解决。如协商不成，由甲方住所地人民法院管辖。</w:t>
      </w:r>
    </w:p>
    <w:p w14:paraId="0E3A8E4F">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sz w:val="24"/>
          <w:szCs w:val="24"/>
          <w:highlight w:val="none"/>
        </w:rPr>
      </w:pPr>
      <w:r>
        <w:rPr>
          <w:rFonts w:hint="eastAsia" w:ascii="宋体" w:hAnsi="宋体" w:eastAsia="宋体" w:cs="宋体"/>
          <w:b/>
          <w:color w:val="000000"/>
          <w:sz w:val="24"/>
          <w:szCs w:val="24"/>
          <w:highlight w:val="none"/>
          <w:lang w:val="en-US" w:eastAsia="zh-CN"/>
        </w:rPr>
        <w:t>十八</w:t>
      </w:r>
      <w:r>
        <w:rPr>
          <w:rFonts w:hint="eastAsia" w:ascii="宋体" w:hAnsi="宋体" w:eastAsia="宋体" w:cs="宋体"/>
          <w:b/>
          <w:color w:val="000000"/>
          <w:sz w:val="24"/>
          <w:szCs w:val="24"/>
          <w:highlight w:val="none"/>
        </w:rPr>
        <w:t>、合同生效及其</w:t>
      </w:r>
      <w:r>
        <w:rPr>
          <w:rFonts w:hint="eastAsia" w:ascii="宋体" w:hAnsi="宋体" w:eastAsia="宋体" w:cs="宋体"/>
          <w:b/>
          <w:color w:val="000000"/>
          <w:sz w:val="24"/>
          <w:szCs w:val="24"/>
          <w:highlight w:val="none"/>
          <w:lang w:eastAsia="zh-CN"/>
        </w:rPr>
        <w:t>他</w:t>
      </w:r>
    </w:p>
    <w:p w14:paraId="55AAD135">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.1合同经双方法定代表人或授权委托代表人签字并加盖单位公章后生效。</w:t>
      </w:r>
    </w:p>
    <w:p w14:paraId="50DC5DA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.2本合同未尽事宜，遵照《</w:t>
      </w:r>
      <w:r>
        <w:rPr>
          <w:rFonts w:hint="eastAsia" w:ascii="宋体" w:hAnsi="宋体" w:eastAsia="宋体" w:cs="宋体"/>
          <w:color w:val="000000"/>
          <w:sz w:val="24"/>
          <w:szCs w:val="24"/>
          <w:highlight w:val="none"/>
          <w:lang w:val="en-US" w:eastAsia="zh-CN"/>
        </w:rPr>
        <w:t>中华人民共和国</w:t>
      </w:r>
      <w:r>
        <w:rPr>
          <w:rFonts w:hint="eastAsia" w:ascii="宋体" w:hAnsi="宋体" w:eastAsia="宋体" w:cs="宋体"/>
          <w:color w:val="000000"/>
          <w:sz w:val="24"/>
          <w:szCs w:val="24"/>
          <w:highlight w:val="none"/>
        </w:rPr>
        <w:t>民法典</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中华人民共和国</w:t>
      </w:r>
      <w:r>
        <w:rPr>
          <w:rFonts w:hint="eastAsia" w:ascii="宋体" w:hAnsi="宋体" w:eastAsia="宋体" w:cs="宋体"/>
          <w:color w:val="000000"/>
          <w:sz w:val="24"/>
          <w:szCs w:val="24"/>
          <w:highlight w:val="none"/>
        </w:rPr>
        <w:t>政府采购法》有关条文执行。</w:t>
      </w:r>
    </w:p>
    <w:p w14:paraId="71A72DD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ind w:firstLine="480" w:firstLineChars="200"/>
        <w:jc w:val="both"/>
        <w:textAlignment w:val="auto"/>
        <w:rPr>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叁 </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份，具有同等法律效力。</w:t>
      </w:r>
    </w:p>
    <w:p w14:paraId="0EA63FC2">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color w:val="000000"/>
          <w:sz w:val="24"/>
          <w:szCs w:val="24"/>
          <w:highlight w:val="none"/>
        </w:rPr>
      </w:pPr>
    </w:p>
    <w:p w14:paraId="69180FE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               乙方： </w:t>
      </w:r>
    </w:p>
    <w:p w14:paraId="3BE1AFB0">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地址： </w:t>
      </w:r>
    </w:p>
    <w:p w14:paraId="4E696EB1">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       法定代表人或授权代表：</w:t>
      </w:r>
    </w:p>
    <w:p w14:paraId="5A7A978C">
      <w:pPr>
        <w:pStyle w:val="12"/>
        <w:keepNext w:val="0"/>
        <w:keepLines w:val="0"/>
        <w:pageBreakBefore w:val="0"/>
        <w:widowControl w:val="0"/>
        <w:kinsoku/>
        <w:wordWrap/>
        <w:overflowPunct/>
        <w:topLinePunct w:val="0"/>
        <w:autoSpaceDE/>
        <w:autoSpaceDN/>
        <w:bidi w:val="0"/>
        <w:adjustRightInd/>
        <w:snapToGrid/>
        <w:spacing w:before="120" w:beforeAutospacing="0" w:after="120" w:afterAutospacing="0" w:line="500" w:lineRule="exact"/>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联系电话：             联系电话：          </w:t>
      </w:r>
    </w:p>
    <w:p w14:paraId="622FB24E">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0299B3A6">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签订日期：      年    月   日</w:t>
      </w:r>
    </w:p>
    <w:p w14:paraId="4773112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33B52F00">
      <w:pPr>
        <w:pStyle w:val="12"/>
        <w:spacing w:before="120" w:beforeAutospacing="0" w:after="120" w:afterAutospacing="0" w:line="0" w:lineRule="atLeast"/>
        <w:jc w:val="center"/>
        <w:rPr>
          <w:color w:val="auto"/>
          <w:highlight w:val="none"/>
          <w:shd w:val="clear" w:color="auto" w:fill="auto"/>
        </w:rPr>
      </w:pPr>
      <w:r>
        <w:rPr>
          <w:rFonts w:hint="eastAsia" w:ascii="黑体" w:hAnsi="宋体" w:eastAsia="黑体" w:cs="黑体"/>
          <w:color w:val="auto"/>
          <w:sz w:val="44"/>
          <w:szCs w:val="44"/>
          <w:highlight w:val="none"/>
          <w:shd w:val="clear" w:color="auto" w:fill="auto"/>
        </w:rPr>
        <w:t>第</w:t>
      </w:r>
      <w:bookmarkEnd w:id="148"/>
      <w:r>
        <w:rPr>
          <w:rFonts w:hint="eastAsia" w:ascii="黑体" w:hAnsi="宋体" w:eastAsia="黑体" w:cs="黑体"/>
          <w:color w:val="auto"/>
          <w:sz w:val="44"/>
          <w:szCs w:val="44"/>
          <w:highlight w:val="none"/>
          <w:shd w:val="clear" w:color="auto" w:fill="auto"/>
        </w:rPr>
        <w:t>四章 采购需求</w:t>
      </w:r>
      <w:bookmarkEnd w:id="149"/>
      <w:bookmarkEnd w:id="150"/>
      <w:bookmarkEnd w:id="151"/>
      <w:bookmarkEnd w:id="152"/>
      <w:bookmarkStart w:id="157" w:name="_Toc49090575"/>
      <w:bookmarkEnd w:id="157"/>
      <w:bookmarkStart w:id="158" w:name="_Toc26554093"/>
      <w:bookmarkEnd w:id="158"/>
    </w:p>
    <w:p w14:paraId="64104AF9">
      <w:pPr>
        <w:pStyle w:val="12"/>
        <w:keepNext w:val="0"/>
        <w:keepLines w:val="0"/>
        <w:pageBreakBefore w:val="0"/>
        <w:kinsoku/>
        <w:wordWrap/>
        <w:overflowPunct/>
        <w:topLinePunct w:val="0"/>
        <w:bidi w:val="0"/>
        <w:spacing w:beforeAutospacing="0" w:afterAutospacing="0" w:line="360" w:lineRule="auto"/>
        <w:ind w:firstLine="480" w:firstLineChars="200"/>
        <w:jc w:val="both"/>
        <w:rPr>
          <w:rFonts w:hint="eastAsia" w:ascii="宋体" w:hAnsi="宋体" w:eastAsia="宋体" w:cs="宋体"/>
          <w:b/>
          <w:bCs/>
          <w:sz w:val="24"/>
          <w:szCs w:val="24"/>
          <w:highlight w:val="none"/>
        </w:rPr>
      </w:pPr>
      <w:r>
        <w:rPr>
          <w:rFonts w:hint="eastAsia" w:ascii="宋体" w:hAnsi="宋体" w:eastAsia="宋体" w:cs="宋体"/>
          <w:color w:val="auto"/>
          <w:highlight w:val="none"/>
          <w:lang w:val="en-US" w:eastAsia="zh-CN"/>
        </w:rPr>
        <w:t>项目属性</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服务类项目。</w:t>
      </w:r>
    </w:p>
    <w:p w14:paraId="24F502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一、项目概述</w:t>
      </w:r>
    </w:p>
    <w:p w14:paraId="52CD0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bookmarkStart w:id="159" w:name="_Toc97295831"/>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bookmarkEnd w:id="159"/>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盐南高新区市级主流媒体《盐阜大众报》服务采购项目</w:t>
      </w:r>
      <w:r>
        <w:rPr>
          <w:rFonts w:hint="eastAsia" w:ascii="宋体" w:hAnsi="宋体" w:eastAsia="宋体" w:cs="宋体"/>
          <w:sz w:val="24"/>
          <w:szCs w:val="24"/>
          <w:highlight w:val="none"/>
          <w:lang w:eastAsia="zh-CN"/>
        </w:rPr>
        <w:t>。</w:t>
      </w:r>
    </w:p>
    <w:p w14:paraId="416266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bookmarkStart w:id="160" w:name="_Toc97295832"/>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背景：本项目旨在通过权威、专业、高效的新闻宣传，全面展现盐南高新区在经济社会发展、科技创新、营商环境优化、民生福祉提升等方面取得的显著成效与良好形象，进一步提升区域的公共影响力与社会美誉度。项目内容涵盖新闻策划、采写、编辑、发布及品牌传播等全流程宣传服务。</w:t>
      </w:r>
    </w:p>
    <w:p w14:paraId="38177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建设目标：依托市级党报权威平台与主流渠道，向社会公众发布盐南高新区的政务信息、发展成果及政策解读。</w:t>
      </w:r>
    </w:p>
    <w:p w14:paraId="0AE02D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项目目的：在市级党报提供头版头条、重点策划、深度报道等多维宣传，充分运用盐城发布、登瀛观察、学习强国等新媒体，讲好盐南精彩故事，展示盐南对外形象。</w:t>
      </w:r>
    </w:p>
    <w:p w14:paraId="2F32B6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bookmarkEnd w:id="160"/>
      <w:bookmarkStart w:id="161" w:name="_Toc97295833"/>
      <w:r>
        <w:rPr>
          <w:rFonts w:hint="eastAsia" w:ascii="宋体" w:hAnsi="宋体" w:cs="宋体"/>
          <w:sz w:val="24"/>
          <w:szCs w:val="24"/>
          <w:highlight w:val="none"/>
          <w:lang w:val="en-US" w:eastAsia="zh-CN"/>
        </w:rPr>
        <w:t>预算金额及最高限价</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108万元</w:t>
      </w:r>
      <w:r>
        <w:rPr>
          <w:rFonts w:hint="eastAsia" w:ascii="宋体" w:hAnsi="宋体" w:eastAsia="宋体" w:cs="宋体"/>
          <w:sz w:val="24"/>
          <w:szCs w:val="24"/>
          <w:highlight w:val="none"/>
          <w:lang w:val="en-US" w:eastAsia="zh-CN"/>
        </w:rPr>
        <w:t>（人民币）。</w:t>
      </w:r>
    </w:p>
    <w:bookmarkEnd w:id="161"/>
    <w:p w14:paraId="21E73B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采购标的</w:t>
      </w:r>
      <w:r>
        <w:rPr>
          <w:rFonts w:hint="eastAsia" w:ascii="宋体" w:hAnsi="宋体" w:cs="宋体"/>
          <w:sz w:val="24"/>
          <w:szCs w:val="24"/>
          <w:highlight w:val="none"/>
          <w:lang w:val="en-US" w:eastAsia="zh-CN"/>
        </w:rPr>
        <w:t>均</w:t>
      </w:r>
      <w:r>
        <w:rPr>
          <w:rFonts w:hint="eastAsia" w:ascii="宋体" w:hAnsi="宋体" w:eastAsia="宋体" w:cs="宋体"/>
          <w:sz w:val="24"/>
          <w:szCs w:val="24"/>
          <w:highlight w:val="none"/>
        </w:rPr>
        <w:t>所属</w:t>
      </w:r>
      <w:r>
        <w:rPr>
          <w:rFonts w:hint="eastAsia" w:ascii="宋体" w:hAnsi="宋体" w:eastAsia="宋体" w:cs="宋体"/>
          <w:sz w:val="24"/>
          <w:szCs w:val="24"/>
          <w:highlight w:val="none"/>
          <w:u w:val="single"/>
        </w:rPr>
        <w:t xml:space="preserve"> 其他未列明行业 </w:t>
      </w:r>
      <w:r>
        <w:rPr>
          <w:rFonts w:hint="eastAsia" w:ascii="宋体" w:hAnsi="宋体" w:eastAsia="宋体" w:cs="宋体"/>
          <w:sz w:val="24"/>
          <w:szCs w:val="24"/>
          <w:highlight w:val="none"/>
        </w:rPr>
        <w:t>，根据《工业和信息化部、国家统计局、国家发展和改革委员会、财政部关于印发中小企业划型标准规定的通知》（工信部联企业[2011]300号）规定的划分标准填写。</w:t>
      </w:r>
    </w:p>
    <w:p w14:paraId="10BCE4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zh-CN"/>
        </w:rPr>
        <w:t>清单</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7"/>
        <w:gridCol w:w="909"/>
        <w:gridCol w:w="5275"/>
        <w:gridCol w:w="549"/>
        <w:gridCol w:w="595"/>
        <w:gridCol w:w="587"/>
      </w:tblGrid>
      <w:tr w14:paraId="22B4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356" w:type="pct"/>
            <w:shd w:val="clear" w:color="auto" w:fill="auto"/>
            <w:noWrap w:val="0"/>
            <w:vAlign w:val="center"/>
          </w:tcPr>
          <w:p w14:paraId="7BAA43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序号</w:t>
            </w:r>
          </w:p>
        </w:tc>
        <w:tc>
          <w:tcPr>
            <w:tcW w:w="533" w:type="pct"/>
            <w:shd w:val="clear" w:color="auto" w:fill="auto"/>
            <w:noWrap w:val="0"/>
            <w:vAlign w:val="center"/>
          </w:tcPr>
          <w:p w14:paraId="5721AA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项目名称</w:t>
            </w:r>
          </w:p>
        </w:tc>
        <w:tc>
          <w:tcPr>
            <w:tcW w:w="3094" w:type="pct"/>
            <w:shd w:val="clear" w:color="auto" w:fill="auto"/>
            <w:noWrap w:val="0"/>
            <w:vAlign w:val="center"/>
          </w:tcPr>
          <w:p w14:paraId="0F2AED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服务内容</w:t>
            </w:r>
          </w:p>
        </w:tc>
        <w:tc>
          <w:tcPr>
            <w:tcW w:w="322" w:type="pct"/>
            <w:shd w:val="clear" w:color="auto" w:fill="auto"/>
            <w:noWrap w:val="0"/>
            <w:vAlign w:val="center"/>
          </w:tcPr>
          <w:p w14:paraId="7A271B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单位</w:t>
            </w:r>
          </w:p>
        </w:tc>
        <w:tc>
          <w:tcPr>
            <w:tcW w:w="349" w:type="pct"/>
            <w:shd w:val="clear" w:color="auto" w:fill="auto"/>
            <w:noWrap w:val="0"/>
            <w:vAlign w:val="center"/>
          </w:tcPr>
          <w:p w14:paraId="7CD95A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数量</w:t>
            </w:r>
          </w:p>
        </w:tc>
        <w:tc>
          <w:tcPr>
            <w:tcW w:w="344" w:type="pct"/>
            <w:shd w:val="clear" w:color="auto" w:fill="auto"/>
            <w:noWrap w:val="0"/>
            <w:vAlign w:val="center"/>
          </w:tcPr>
          <w:p w14:paraId="50CE49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备注</w:t>
            </w:r>
          </w:p>
        </w:tc>
      </w:tr>
      <w:tr w14:paraId="2189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56" w:type="pct"/>
            <w:shd w:val="clear" w:color="auto" w:fill="auto"/>
            <w:noWrap w:val="0"/>
            <w:vAlign w:val="center"/>
          </w:tcPr>
          <w:p w14:paraId="7E9C5E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533" w:type="pct"/>
            <w:shd w:val="clear" w:color="auto" w:fill="auto"/>
            <w:noWrap w:val="0"/>
            <w:vAlign w:val="center"/>
          </w:tcPr>
          <w:p w14:paraId="578D41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报纸形象宣传</w:t>
            </w:r>
          </w:p>
        </w:tc>
        <w:tc>
          <w:tcPr>
            <w:tcW w:w="3094" w:type="pct"/>
            <w:shd w:val="clear" w:color="auto" w:fill="auto"/>
            <w:noWrap w:val="0"/>
            <w:vAlign w:val="center"/>
          </w:tcPr>
          <w:p w14:paraId="4B41E052">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每年在要闻版重要位置刊发形象宣传软文24篇（其中，一版头条6篇，一版二条、一版倒头条、一版图片新闻、二版头条18篇）；每月在县市区版面刊发稿件不少于3篇，全年40篇。</w:t>
            </w:r>
          </w:p>
        </w:tc>
        <w:tc>
          <w:tcPr>
            <w:tcW w:w="322" w:type="pct"/>
            <w:shd w:val="clear" w:color="auto" w:fill="auto"/>
            <w:noWrap w:val="0"/>
            <w:vAlign w:val="center"/>
          </w:tcPr>
          <w:p w14:paraId="45DA9C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04B865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2EEEEEF5">
            <w:pPr>
              <w:spacing w:line="240" w:lineRule="auto"/>
              <w:jc w:val="center"/>
              <w:rPr>
                <w:rFonts w:hint="eastAsia" w:ascii="宋体" w:hAnsi="宋体" w:eastAsia="宋体" w:cs="宋体"/>
                <w:i w:val="0"/>
                <w:iCs w:val="0"/>
                <w:color w:val="000000"/>
                <w:sz w:val="21"/>
                <w:szCs w:val="21"/>
                <w:u w:val="none"/>
              </w:rPr>
            </w:pPr>
          </w:p>
        </w:tc>
      </w:tr>
      <w:tr w14:paraId="41D3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56" w:type="pct"/>
            <w:shd w:val="clear" w:color="auto" w:fill="auto"/>
            <w:noWrap w:val="0"/>
            <w:vAlign w:val="center"/>
          </w:tcPr>
          <w:p w14:paraId="349E87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w:t>
            </w:r>
          </w:p>
        </w:tc>
        <w:tc>
          <w:tcPr>
            <w:tcW w:w="533" w:type="pct"/>
            <w:shd w:val="clear" w:color="auto" w:fill="auto"/>
            <w:noWrap w:val="0"/>
            <w:vAlign w:val="center"/>
          </w:tcPr>
          <w:p w14:paraId="3B1BF0A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外宣报道推送</w:t>
            </w:r>
          </w:p>
        </w:tc>
        <w:tc>
          <w:tcPr>
            <w:tcW w:w="3094" w:type="pct"/>
            <w:shd w:val="clear" w:color="auto" w:fill="auto"/>
            <w:noWrap w:val="0"/>
            <w:vAlign w:val="center"/>
          </w:tcPr>
          <w:p w14:paraId="469665C0">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每年协助在新华社客户端等中央、省级新媒体形象宣传软文16篇。</w:t>
            </w:r>
          </w:p>
        </w:tc>
        <w:tc>
          <w:tcPr>
            <w:tcW w:w="322" w:type="pct"/>
            <w:shd w:val="clear" w:color="auto" w:fill="auto"/>
            <w:noWrap w:val="0"/>
            <w:vAlign w:val="center"/>
          </w:tcPr>
          <w:p w14:paraId="63996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2875B4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32BC7FC2">
            <w:pPr>
              <w:spacing w:line="240" w:lineRule="auto"/>
              <w:jc w:val="center"/>
              <w:rPr>
                <w:rFonts w:hint="eastAsia" w:ascii="宋体" w:hAnsi="宋体" w:eastAsia="宋体" w:cs="宋体"/>
                <w:i w:val="0"/>
                <w:iCs w:val="0"/>
                <w:color w:val="000000"/>
                <w:sz w:val="21"/>
                <w:szCs w:val="21"/>
                <w:u w:val="none"/>
              </w:rPr>
            </w:pPr>
          </w:p>
        </w:tc>
      </w:tr>
      <w:tr w14:paraId="3ED5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56" w:type="pct"/>
            <w:shd w:val="clear" w:color="auto" w:fill="auto"/>
            <w:noWrap w:val="0"/>
            <w:vAlign w:val="center"/>
          </w:tcPr>
          <w:p w14:paraId="5C3CC1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w:t>
            </w:r>
          </w:p>
        </w:tc>
        <w:tc>
          <w:tcPr>
            <w:tcW w:w="533" w:type="pct"/>
            <w:shd w:val="clear" w:color="auto" w:fill="auto"/>
            <w:noWrap w:val="0"/>
            <w:vAlign w:val="center"/>
          </w:tcPr>
          <w:p w14:paraId="36AE1F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新媒体宣传</w:t>
            </w:r>
          </w:p>
        </w:tc>
        <w:tc>
          <w:tcPr>
            <w:tcW w:w="3094" w:type="pct"/>
            <w:shd w:val="clear" w:color="auto" w:fill="auto"/>
            <w:noWrap w:val="0"/>
            <w:vAlign w:val="center"/>
          </w:tcPr>
          <w:p w14:paraId="4B810B2B">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每年在登瀛观察发稿24篇；在我言客户端发稿60篇；协助向学习强国投稿20篇。</w:t>
            </w:r>
          </w:p>
        </w:tc>
        <w:tc>
          <w:tcPr>
            <w:tcW w:w="322" w:type="pct"/>
            <w:shd w:val="clear" w:color="auto" w:fill="auto"/>
            <w:noWrap w:val="0"/>
            <w:vAlign w:val="center"/>
          </w:tcPr>
          <w:p w14:paraId="01F109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79DDBF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7068D9C4">
            <w:pPr>
              <w:spacing w:line="240" w:lineRule="auto"/>
              <w:jc w:val="center"/>
              <w:rPr>
                <w:rFonts w:hint="eastAsia" w:ascii="宋体" w:hAnsi="宋体" w:eastAsia="宋体" w:cs="宋体"/>
                <w:i w:val="0"/>
                <w:iCs w:val="0"/>
                <w:color w:val="000000"/>
                <w:sz w:val="21"/>
                <w:szCs w:val="21"/>
                <w:u w:val="none"/>
              </w:rPr>
            </w:pPr>
          </w:p>
        </w:tc>
      </w:tr>
      <w:tr w14:paraId="0CD7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shd w:val="clear" w:color="auto" w:fill="auto"/>
            <w:noWrap w:val="0"/>
            <w:vAlign w:val="center"/>
          </w:tcPr>
          <w:p w14:paraId="09A2A2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4</w:t>
            </w:r>
          </w:p>
        </w:tc>
        <w:tc>
          <w:tcPr>
            <w:tcW w:w="533" w:type="pct"/>
            <w:shd w:val="clear" w:color="auto" w:fill="auto"/>
            <w:noWrap w:val="0"/>
            <w:vAlign w:val="center"/>
          </w:tcPr>
          <w:p w14:paraId="4C11CA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业务</w:t>
            </w:r>
          </w:p>
          <w:p w14:paraId="02EE02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培训</w:t>
            </w:r>
          </w:p>
        </w:tc>
        <w:tc>
          <w:tcPr>
            <w:tcW w:w="3094" w:type="pct"/>
            <w:shd w:val="clear" w:color="auto" w:fill="auto"/>
            <w:noWrap w:val="0"/>
            <w:vAlign w:val="center"/>
          </w:tcPr>
          <w:p w14:paraId="392C7193">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宣传业务培训2次。</w:t>
            </w:r>
          </w:p>
        </w:tc>
        <w:tc>
          <w:tcPr>
            <w:tcW w:w="322" w:type="pct"/>
            <w:shd w:val="clear" w:color="auto" w:fill="auto"/>
            <w:noWrap w:val="0"/>
            <w:vAlign w:val="center"/>
          </w:tcPr>
          <w:p w14:paraId="5A77CB5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626427A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79461D56">
            <w:pPr>
              <w:spacing w:line="240" w:lineRule="auto"/>
              <w:jc w:val="center"/>
              <w:rPr>
                <w:rFonts w:hint="eastAsia" w:ascii="宋体" w:hAnsi="宋体" w:eastAsia="宋体" w:cs="宋体"/>
                <w:i w:val="0"/>
                <w:iCs w:val="0"/>
                <w:color w:val="000000"/>
                <w:sz w:val="21"/>
                <w:szCs w:val="21"/>
                <w:u w:val="none"/>
              </w:rPr>
            </w:pPr>
          </w:p>
        </w:tc>
      </w:tr>
      <w:tr w14:paraId="7818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56" w:type="pct"/>
            <w:shd w:val="clear" w:color="auto" w:fill="auto"/>
            <w:noWrap w:val="0"/>
            <w:vAlign w:val="center"/>
          </w:tcPr>
          <w:p w14:paraId="42C58DB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5</w:t>
            </w:r>
          </w:p>
        </w:tc>
        <w:tc>
          <w:tcPr>
            <w:tcW w:w="533" w:type="pct"/>
            <w:shd w:val="clear" w:color="auto" w:fill="auto"/>
            <w:noWrap w:val="0"/>
            <w:vAlign w:val="center"/>
          </w:tcPr>
          <w:p w14:paraId="0E34A7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图片</w:t>
            </w:r>
          </w:p>
          <w:p w14:paraId="560C93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w:t>
            </w:r>
          </w:p>
        </w:tc>
        <w:tc>
          <w:tcPr>
            <w:tcW w:w="3094" w:type="pct"/>
            <w:shd w:val="clear" w:color="auto" w:fill="auto"/>
            <w:noWrap w:val="0"/>
            <w:vAlign w:val="center"/>
          </w:tcPr>
          <w:p w14:paraId="40EBFC19">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u w:val="none"/>
                <w:lang w:val="en-US" w:eastAsia="zh-CN"/>
              </w:rPr>
            </w:pPr>
            <w:r>
              <w:rPr>
                <w:rFonts w:hint="eastAsia" w:ascii="Times New Roman" w:hAnsi="Times New Roman" w:cs="Times New Roman"/>
                <w:vertAlign w:val="baseline"/>
                <w:lang w:val="en-US" w:eastAsia="zh-CN"/>
              </w:rPr>
              <w:t>拍摄盐南照片20幅</w:t>
            </w:r>
            <w:r>
              <w:rPr>
                <w:rFonts w:hint="eastAsia" w:ascii="宋体" w:hAnsi="宋体" w:eastAsia="宋体" w:cs="宋体"/>
                <w:i w:val="0"/>
                <w:iCs w:val="0"/>
                <w:color w:val="000000"/>
                <w:sz w:val="21"/>
                <w:szCs w:val="21"/>
                <w:u w:val="none"/>
                <w:lang w:val="en-US" w:eastAsia="zh-CN"/>
              </w:rPr>
              <w:t>。</w:t>
            </w:r>
          </w:p>
        </w:tc>
        <w:tc>
          <w:tcPr>
            <w:tcW w:w="322" w:type="pct"/>
            <w:shd w:val="clear" w:color="auto" w:fill="auto"/>
            <w:noWrap w:val="0"/>
            <w:vAlign w:val="center"/>
          </w:tcPr>
          <w:p w14:paraId="2A7724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7F067B2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61772759">
            <w:pPr>
              <w:spacing w:line="240" w:lineRule="auto"/>
              <w:jc w:val="center"/>
              <w:rPr>
                <w:rFonts w:hint="eastAsia" w:ascii="宋体" w:hAnsi="宋体" w:eastAsia="宋体" w:cs="宋体"/>
                <w:i w:val="0"/>
                <w:iCs w:val="0"/>
                <w:color w:val="000000"/>
                <w:sz w:val="21"/>
                <w:szCs w:val="21"/>
                <w:u w:val="none"/>
              </w:rPr>
            </w:pPr>
          </w:p>
        </w:tc>
      </w:tr>
      <w:tr w14:paraId="0FDB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vMerge w:val="restart"/>
            <w:shd w:val="clear" w:color="auto" w:fill="auto"/>
            <w:noWrap w:val="0"/>
            <w:vAlign w:val="center"/>
          </w:tcPr>
          <w:p w14:paraId="28BE9B48">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6</w:t>
            </w:r>
          </w:p>
        </w:tc>
        <w:tc>
          <w:tcPr>
            <w:tcW w:w="533" w:type="pct"/>
            <w:vMerge w:val="restart"/>
            <w:shd w:val="clear" w:color="auto" w:fill="auto"/>
            <w:noWrap w:val="0"/>
            <w:vAlign w:val="center"/>
          </w:tcPr>
          <w:p w14:paraId="456D8E63">
            <w:pPr>
              <w:keepNext w:val="0"/>
              <w:keepLines w:val="0"/>
              <w:widowControl/>
              <w:suppressLineNumbers w:val="0"/>
              <w:spacing w:line="240" w:lineRule="auto"/>
              <w:jc w:val="center"/>
              <w:textAlignment w:val="center"/>
              <w:rPr>
                <w:rFonts w:hint="eastAsia"/>
                <w:lang w:val="en-US" w:eastAsia="zh-CN"/>
              </w:rPr>
            </w:pPr>
            <w:r>
              <w:rPr>
                <w:rFonts w:hint="eastAsia"/>
                <w:lang w:val="en-US" w:eastAsia="zh-CN"/>
              </w:rPr>
              <w:t>增量</w:t>
            </w:r>
          </w:p>
          <w:p w14:paraId="28117E35">
            <w:pPr>
              <w:keepNext w:val="0"/>
              <w:keepLines w:val="0"/>
              <w:widowControl/>
              <w:suppressLineNumbers w:val="0"/>
              <w:spacing w:line="240" w:lineRule="auto"/>
              <w:jc w:val="center"/>
              <w:textAlignment w:val="center"/>
              <w:rPr>
                <w:rFonts w:hint="default" w:ascii="宋体" w:hAnsi="宋体" w:cs="宋体" w:eastAsiaTheme="minorEastAsia"/>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服务</w:t>
            </w:r>
          </w:p>
        </w:tc>
        <w:tc>
          <w:tcPr>
            <w:tcW w:w="3094" w:type="pct"/>
            <w:shd w:val="clear" w:color="auto" w:fill="auto"/>
            <w:noWrap w:val="0"/>
            <w:vAlign w:val="center"/>
          </w:tcPr>
          <w:p w14:paraId="28B64C3F">
            <w:pPr>
              <w:keepNext w:val="0"/>
              <w:keepLines w:val="0"/>
              <w:widowControl/>
              <w:suppressLineNumbers w:val="0"/>
              <w:spacing w:line="240" w:lineRule="auto"/>
              <w:jc w:val="both"/>
              <w:textAlignment w:val="center"/>
              <w:rPr>
                <w:rFonts w:hint="eastAsia" w:ascii="宋体" w:hAnsi="宋体" w:eastAsia="宋体" w:cs="宋体"/>
                <w:color w:val="000000"/>
                <w:kern w:val="2"/>
                <w:sz w:val="24"/>
                <w:szCs w:val="24"/>
                <w:highlight w:val="none"/>
                <w:lang w:val="en-US" w:eastAsia="zh-CN" w:bidi="ar-SA"/>
              </w:rPr>
            </w:pPr>
            <w:r>
              <w:rPr>
                <w:rFonts w:hint="eastAsia" w:ascii="Times New Roman" w:hAnsi="Times New Roman" w:cs="Times New Roman"/>
                <w:vertAlign w:val="baseline"/>
                <w:lang w:val="en-US" w:eastAsia="zh-CN"/>
              </w:rPr>
              <w:t>图片生成即时视频20个</w:t>
            </w:r>
            <w:r>
              <w:rPr>
                <w:rFonts w:hint="eastAsia" w:ascii="宋体" w:hAnsi="宋体" w:eastAsia="宋体" w:cs="宋体"/>
                <w:i w:val="0"/>
                <w:iCs w:val="0"/>
                <w:color w:val="000000"/>
                <w:sz w:val="21"/>
                <w:szCs w:val="21"/>
                <w:u w:val="none"/>
                <w:lang w:val="en-US" w:eastAsia="zh-CN"/>
              </w:rPr>
              <w:t>。</w:t>
            </w:r>
          </w:p>
        </w:tc>
        <w:tc>
          <w:tcPr>
            <w:tcW w:w="322" w:type="pct"/>
            <w:shd w:val="clear" w:color="auto" w:fill="auto"/>
            <w:noWrap w:val="0"/>
            <w:vAlign w:val="center"/>
          </w:tcPr>
          <w:p w14:paraId="6DECF4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4E3E21E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1AA1212D">
            <w:pPr>
              <w:spacing w:line="240" w:lineRule="auto"/>
              <w:jc w:val="center"/>
              <w:rPr>
                <w:rFonts w:hint="eastAsia" w:ascii="宋体" w:hAnsi="宋体" w:eastAsia="宋体" w:cs="宋体"/>
                <w:i w:val="0"/>
                <w:iCs w:val="0"/>
                <w:color w:val="000000"/>
                <w:sz w:val="21"/>
                <w:szCs w:val="21"/>
                <w:u w:val="none"/>
              </w:rPr>
            </w:pPr>
          </w:p>
        </w:tc>
      </w:tr>
      <w:tr w14:paraId="4B3F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356" w:type="pct"/>
            <w:vMerge w:val="continue"/>
            <w:shd w:val="clear" w:color="auto" w:fill="auto"/>
            <w:noWrap w:val="0"/>
            <w:vAlign w:val="center"/>
          </w:tcPr>
          <w:p w14:paraId="25C1891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rPr>
            </w:pPr>
          </w:p>
        </w:tc>
        <w:tc>
          <w:tcPr>
            <w:tcW w:w="533" w:type="pct"/>
            <w:vMerge w:val="continue"/>
            <w:shd w:val="clear" w:color="auto" w:fill="auto"/>
            <w:noWrap w:val="0"/>
            <w:vAlign w:val="center"/>
          </w:tcPr>
          <w:p w14:paraId="32E2FA96">
            <w:pPr>
              <w:keepNext w:val="0"/>
              <w:keepLines w:val="0"/>
              <w:widowControl/>
              <w:suppressLineNumbers w:val="0"/>
              <w:spacing w:line="240" w:lineRule="auto"/>
              <w:jc w:val="center"/>
              <w:textAlignment w:val="center"/>
              <w:rPr>
                <w:rFonts w:hint="default"/>
                <w:lang w:val="en-US" w:eastAsia="zh-CN"/>
              </w:rPr>
            </w:pPr>
          </w:p>
        </w:tc>
        <w:tc>
          <w:tcPr>
            <w:tcW w:w="3094" w:type="pct"/>
            <w:shd w:val="clear" w:color="auto" w:fill="auto"/>
            <w:noWrap w:val="0"/>
            <w:vAlign w:val="center"/>
          </w:tcPr>
          <w:p w14:paraId="1D6791D0">
            <w:pPr>
              <w:keepNext w:val="0"/>
              <w:keepLines w:val="0"/>
              <w:widowControl/>
              <w:suppressLineNumbers w:val="0"/>
              <w:spacing w:line="240" w:lineRule="auto"/>
              <w:jc w:val="both"/>
              <w:textAlignment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组织2次赴盐南全媒体蹲点采访，形成短视频6个、要闻版重点稿件10篇。</w:t>
            </w:r>
          </w:p>
        </w:tc>
        <w:tc>
          <w:tcPr>
            <w:tcW w:w="322" w:type="pct"/>
            <w:shd w:val="clear" w:color="auto" w:fill="auto"/>
            <w:noWrap w:val="0"/>
            <w:vAlign w:val="center"/>
          </w:tcPr>
          <w:p w14:paraId="79F8C8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项</w:t>
            </w:r>
          </w:p>
        </w:tc>
        <w:tc>
          <w:tcPr>
            <w:tcW w:w="349" w:type="pct"/>
            <w:shd w:val="clear" w:color="auto" w:fill="auto"/>
            <w:noWrap w:val="0"/>
            <w:vAlign w:val="center"/>
          </w:tcPr>
          <w:p w14:paraId="505AA69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w:t>
            </w:r>
          </w:p>
        </w:tc>
        <w:tc>
          <w:tcPr>
            <w:tcW w:w="344" w:type="pct"/>
            <w:shd w:val="clear" w:color="auto" w:fill="auto"/>
            <w:noWrap w:val="0"/>
            <w:vAlign w:val="center"/>
          </w:tcPr>
          <w:p w14:paraId="26A39CD2">
            <w:pPr>
              <w:spacing w:line="240" w:lineRule="auto"/>
              <w:jc w:val="center"/>
              <w:rPr>
                <w:rFonts w:hint="eastAsia" w:ascii="宋体" w:hAnsi="宋体" w:eastAsia="宋体" w:cs="宋体"/>
                <w:i w:val="0"/>
                <w:iCs w:val="0"/>
                <w:color w:val="000000"/>
                <w:sz w:val="21"/>
                <w:szCs w:val="21"/>
                <w:u w:val="none"/>
              </w:rPr>
            </w:pPr>
          </w:p>
        </w:tc>
      </w:tr>
    </w:tbl>
    <w:p w14:paraId="379BF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项目执行的相关标准</w:t>
      </w:r>
    </w:p>
    <w:p w14:paraId="766B21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文件采购需求开展，并符合现行国家相关标准、广播电影电视行业标准、地方标准或者其他标准、规范。</w:t>
      </w:r>
    </w:p>
    <w:p w14:paraId="378196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p>
    <w:p w14:paraId="082ACB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1、服务内容：</w:t>
      </w:r>
    </w:p>
    <w:p w14:paraId="2587A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1.报纸形象宣传</w:t>
      </w:r>
    </w:p>
    <w:p w14:paraId="0F387D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每年在要闻版重要位置刊发形象宣传软文24篇（其中，一版头条6篇，一版二条、一版倒头条、一版图片新闻、二版头条18篇）；每月在县市区版面刊发稿件不少于3篇，全年40篇。</w:t>
      </w:r>
    </w:p>
    <w:p w14:paraId="4F64F0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2.外宣报道推送</w:t>
      </w:r>
    </w:p>
    <w:p w14:paraId="680FC5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每年协助在新华社客户端等中央、省级新媒体形象宣传软文16篇。</w:t>
      </w:r>
    </w:p>
    <w:p w14:paraId="43BCD7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3.新媒体宣传</w:t>
      </w:r>
    </w:p>
    <w:p w14:paraId="53A8A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每年在登瀛观察发稿24篇；在我言客户端发稿60篇；协助向学习强国投稿20篇。</w:t>
      </w:r>
    </w:p>
    <w:p w14:paraId="5BECAE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4.业务培训</w:t>
      </w:r>
    </w:p>
    <w:p w14:paraId="07952D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宣传业务培训2次。</w:t>
      </w:r>
    </w:p>
    <w:p w14:paraId="519516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5.图片服务</w:t>
      </w:r>
    </w:p>
    <w:p w14:paraId="2DE2E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拍摄盐南照片20幅。</w:t>
      </w:r>
    </w:p>
    <w:p w14:paraId="08C097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6.增量服务</w:t>
      </w:r>
    </w:p>
    <w:p w14:paraId="2FFC55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（1）图片生成即时视频20个。</w:t>
      </w:r>
    </w:p>
    <w:p w14:paraId="28773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（2）组织2次赴盐南全媒体蹲点采访，形成短视频6个、要闻版重点稿件10篇。</w:t>
      </w:r>
    </w:p>
    <w:p w14:paraId="2468E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2、服务要求：</w:t>
      </w:r>
    </w:p>
    <w:p w14:paraId="3AA4B6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报业集团成立盐南高新区融媒体工作室，负责新闻的策划与采写报道，委派2名专业记者负责采写服务。合作期间内，如遇盐南高新区举办大型活动等宣传及服务需要，需提供协助的，双方提前沟通，一案一议。</w:t>
      </w:r>
    </w:p>
    <w:p w14:paraId="1CDCD6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四、商务要求</w:t>
      </w:r>
    </w:p>
    <w:p w14:paraId="2C4F85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合同履行期限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本项目采用一次招标三年沿用、合同一年一签订（第一年合同期限为自合同签订之日起至</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期结束止</w:t>
      </w:r>
      <w:r>
        <w:rPr>
          <w:rFonts w:hint="eastAsia" w:ascii="宋体" w:hAnsi="宋体" w:eastAsia="宋体" w:cs="宋体"/>
          <w:sz w:val="24"/>
          <w:szCs w:val="24"/>
          <w:highlight w:val="none"/>
          <w:lang w:eastAsia="zh-CN"/>
        </w:rPr>
        <w:t>；到期后，供应商各项服务达到采购人的要求，可在第二年进行续签，续签时间为1年，续签次数最多2次）。</w:t>
      </w:r>
    </w:p>
    <w:p w14:paraId="0CC5D7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zh-CN"/>
        </w:rPr>
        <w:t>地点：</w:t>
      </w:r>
      <w:r>
        <w:rPr>
          <w:rFonts w:hint="eastAsia" w:ascii="宋体" w:hAnsi="宋体" w:cs="宋体"/>
          <w:sz w:val="24"/>
          <w:szCs w:val="24"/>
          <w:highlight w:val="none"/>
          <w:lang w:val="en-US" w:eastAsia="zh-CN"/>
        </w:rPr>
        <w:t>位于江苏省盐南高新技术产业开发区境内</w:t>
      </w:r>
      <w:r>
        <w:rPr>
          <w:rFonts w:hint="eastAsia" w:ascii="宋体" w:hAnsi="宋体" w:eastAsia="宋体" w:cs="宋体"/>
          <w:sz w:val="24"/>
          <w:szCs w:val="24"/>
          <w:highlight w:val="none"/>
        </w:rPr>
        <w:t>。</w:t>
      </w:r>
    </w:p>
    <w:p w14:paraId="0BCEBE7B">
      <w:pPr>
        <w:pStyle w:val="4"/>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付款方式：</w:t>
      </w:r>
    </w:p>
    <w:p w14:paraId="1455B6CD">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（1）合同签订后，采购人应在</w:t>
      </w:r>
      <w:r>
        <w:rPr>
          <w:rFonts w:hint="eastAsia" w:ascii="宋体" w:hAnsi="宋体" w:eastAsia="宋体" w:cs="宋体"/>
          <w:color w:val="auto"/>
          <w:sz w:val="24"/>
          <w:highlight w:val="none"/>
          <w:lang w:val="en-US" w:eastAsia="zh-CN"/>
        </w:rPr>
        <w:t>10日内</w:t>
      </w:r>
      <w:r>
        <w:rPr>
          <w:rFonts w:hint="eastAsia" w:ascii="宋体" w:hAnsi="宋体" w:cs="宋体"/>
          <w:sz w:val="24"/>
          <w:szCs w:val="24"/>
          <w:highlight w:val="none"/>
          <w:lang w:val="en-US" w:eastAsia="zh-CN"/>
        </w:rPr>
        <w:t>（自收到发票之日起）支付供应商合同总价的30％作为预付款；</w:t>
      </w:r>
    </w:p>
    <w:p w14:paraId="62DFDFAC">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（2）合同签订6个月后，采购人应在10日内（自收到发票之日起）支付供应商合同总价的50%（扣除项目已支付的金额）。</w:t>
      </w:r>
    </w:p>
    <w:p w14:paraId="4B98AA97">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（3）服务期限（合同履行期限）结束并验收通过后，采购人应在</w:t>
      </w:r>
      <w:r>
        <w:rPr>
          <w:rFonts w:hint="eastAsia" w:ascii="宋体" w:hAnsi="宋体" w:eastAsia="宋体" w:cs="宋体"/>
          <w:color w:val="auto"/>
          <w:sz w:val="24"/>
          <w:highlight w:val="none"/>
          <w:lang w:val="en-US" w:eastAsia="zh-CN"/>
        </w:rPr>
        <w:t>10日内</w:t>
      </w:r>
      <w:r>
        <w:rPr>
          <w:rFonts w:hint="eastAsia" w:ascii="宋体" w:hAnsi="宋体" w:cs="宋体"/>
          <w:sz w:val="24"/>
          <w:szCs w:val="24"/>
          <w:highlight w:val="none"/>
          <w:lang w:val="en-US" w:eastAsia="zh-CN"/>
        </w:rPr>
        <w:t>（自收到发票之日起）支付供应商应结算金额的100%（扣除项目已支付的金额）。</w:t>
      </w:r>
    </w:p>
    <w:p w14:paraId="14280144">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注：</w:t>
      </w:r>
      <w:r>
        <w:rPr>
          <w:rFonts w:hint="eastAsia" w:ascii="宋体" w:hAnsi="宋体" w:eastAsia="宋体" w:cs="宋体"/>
          <w:sz w:val="24"/>
          <w:szCs w:val="24"/>
          <w:highlight w:val="none"/>
          <w:lang w:val="zh-CN" w:eastAsia="zh-CN"/>
        </w:rPr>
        <w:t>以上付款均无银行利息，一律通过银行结转；</w:t>
      </w:r>
      <w:r>
        <w:rPr>
          <w:rFonts w:hint="eastAsia" w:ascii="宋体" w:hAnsi="宋体" w:cs="宋体"/>
          <w:sz w:val="24"/>
          <w:szCs w:val="24"/>
          <w:highlight w:val="none"/>
          <w:lang w:val="en-US" w:eastAsia="zh-CN"/>
        </w:rPr>
        <w:t>采购人在付款前，供应商应先向采购人提供等额有效的发票，否则采购人有权拒付款项，且不承担任何责任。</w:t>
      </w:r>
    </w:p>
    <w:p w14:paraId="609BA6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售后服务内容、要求和期限</w:t>
      </w:r>
    </w:p>
    <w:p w14:paraId="104788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有关部门、单位进行调查、查阅</w:t>
      </w:r>
      <w:r>
        <w:rPr>
          <w:rFonts w:hint="eastAsia" w:ascii="宋体" w:hAnsi="宋体" w:eastAsia="宋体" w:cs="宋体"/>
          <w:sz w:val="24"/>
          <w:szCs w:val="24"/>
          <w:highlight w:val="none"/>
          <w:lang w:eastAsia="zh-CN"/>
        </w:rPr>
        <w:t>复核工作</w:t>
      </w:r>
      <w:r>
        <w:rPr>
          <w:rFonts w:hint="eastAsia" w:ascii="宋体" w:hAnsi="宋体" w:eastAsia="宋体" w:cs="宋体"/>
          <w:sz w:val="24"/>
          <w:szCs w:val="24"/>
          <w:highlight w:val="none"/>
        </w:rPr>
        <w:t>所需的信息，供应商须进行配合。</w:t>
      </w:r>
    </w:p>
    <w:p w14:paraId="0FD37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结算方式：</w:t>
      </w:r>
      <w:r>
        <w:rPr>
          <w:rFonts w:hint="eastAsia" w:ascii="宋体" w:hAnsi="宋体" w:eastAsia="宋体" w:cs="宋体"/>
          <w:sz w:val="24"/>
          <w:szCs w:val="24"/>
          <w:highlight w:val="none"/>
          <w:lang w:val="zh-CN" w:eastAsia="zh-CN"/>
        </w:rPr>
        <w:t>采购人应结算金额按中标供应商合同价结算。</w:t>
      </w:r>
    </w:p>
    <w:p w14:paraId="35E1CED0">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6、其他</w:t>
      </w:r>
    </w:p>
    <w:p w14:paraId="21B40314">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（1）成果要求：根据服务内容形成服务成果报告。</w:t>
      </w:r>
    </w:p>
    <w:p w14:paraId="4650BDB6">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果验收要求：服务成果报告通过采购人确认。采购人按采购文件相关要求进行。采购人自行对供应商提供的合作服务进行验收。因供应商提供的合作服务不符合标准导致甲方重复支出的验收费用，由乙方承担。</w:t>
      </w:r>
    </w:p>
    <w:p w14:paraId="12DF2505">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（3）采购标的的其他技术、服务等要求：</w:t>
      </w:r>
    </w:p>
    <w:p w14:paraId="6312F54C">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1.如果采购人经评审认为供应商在服务期间未能履行服务承诺和合同规定的义务，管理质量低劣，用户多次投诉仍不改正并无相应保证措施的，则采购人有权在合同期内决定中止服务合同。</w:t>
      </w:r>
    </w:p>
    <w:p w14:paraId="52E5C928">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2.供应商须采取有效措施保护采购人的知识产权。</w:t>
      </w:r>
    </w:p>
    <w:p w14:paraId="645DE8DE">
      <w:pPr>
        <w:spacing w:line="500" w:lineRule="exact"/>
        <w:rPr>
          <w:rFonts w:ascii="宋体" w:hAnsi="宋体" w:eastAsia="宋体" w:cs="宋体"/>
          <w:b/>
          <w:bCs/>
          <w:color w:val="000000"/>
          <w:sz w:val="24"/>
        </w:rPr>
      </w:pPr>
      <w:r>
        <w:rPr>
          <w:rFonts w:hint="eastAsia" w:ascii="宋体" w:hAnsi="宋体" w:eastAsia="宋体" w:cs="宋体"/>
          <w:b/>
          <w:bCs/>
          <w:sz w:val="24"/>
          <w:szCs w:val="24"/>
          <w:highlight w:val="none"/>
          <w:lang w:val="en-US" w:eastAsia="zh-CN"/>
        </w:rPr>
        <w:t>五、价格部分</w:t>
      </w:r>
      <w:r>
        <w:rPr>
          <w:rFonts w:hint="eastAsia" w:ascii="宋体" w:hAnsi="宋体" w:eastAsia="宋体" w:cs="宋体"/>
          <w:b/>
          <w:bCs/>
          <w:color w:val="000000"/>
          <w:sz w:val="24"/>
        </w:rPr>
        <w:t>要求</w:t>
      </w:r>
    </w:p>
    <w:p w14:paraId="41B3F943">
      <w:pPr>
        <w:spacing w:line="500" w:lineRule="exact"/>
        <w:ind w:firstLine="480"/>
        <w:rPr>
          <w:rFonts w:ascii="宋体" w:hAnsi="宋体" w:eastAsia="宋体" w:cs="宋体"/>
          <w:bCs/>
          <w:sz w:val="24"/>
        </w:rPr>
      </w:pPr>
      <w:r>
        <w:rPr>
          <w:rFonts w:hint="eastAsia" w:ascii="宋体" w:hAnsi="宋体" w:eastAsia="宋体" w:cs="宋体"/>
          <w:bCs/>
          <w:sz w:val="24"/>
        </w:rPr>
        <w:t>1、采购人拒绝高于最高限价的投标报价。</w:t>
      </w:r>
    </w:p>
    <w:p w14:paraId="199671D8">
      <w:pPr>
        <w:spacing w:line="500" w:lineRule="exact"/>
        <w:ind w:firstLine="480"/>
        <w:rPr>
          <w:rFonts w:ascii="宋体" w:hAnsi="宋体" w:eastAsia="宋体" w:cs="宋体"/>
          <w:bCs/>
          <w:sz w:val="24"/>
        </w:rPr>
      </w:pPr>
      <w:r>
        <w:rPr>
          <w:rFonts w:hint="eastAsia" w:ascii="宋体" w:hAnsi="宋体" w:eastAsia="宋体" w:cs="宋体"/>
          <w:bCs/>
          <w:sz w:val="24"/>
        </w:rPr>
        <w:t>2、投标报价采用固定总价报价的方式，供应商根据实际情况</w:t>
      </w:r>
      <w:bookmarkStart w:id="162" w:name="OLE_LINK12"/>
      <w:r>
        <w:rPr>
          <w:rFonts w:hint="eastAsia" w:ascii="宋体" w:hAnsi="宋体" w:eastAsia="宋体" w:cs="宋体"/>
          <w:bCs/>
          <w:sz w:val="24"/>
        </w:rPr>
        <w:t>、采购人提供的采购清单、技术要求、自身实力、结合市场行情报价，此报价应包括为完成采购文件、采购清单中确定的所有内容，供应商应充分考虑为完成上述内容所必须的全部的相关服务所需的所有费用，即主要包括（但不限于）：</w:t>
      </w:r>
      <w:bookmarkEnd w:id="162"/>
      <w:r>
        <w:rPr>
          <w:rFonts w:hint="eastAsia" w:ascii="宋体" w:hAnsi="宋体" w:eastAsia="宋体" w:cs="宋体"/>
          <w:bCs/>
          <w:sz w:val="24"/>
        </w:rPr>
        <w:t>人工费（含工资、社会统筹保险金、加班工资、工作餐、相关福利、关于人员聘用的费用等）、加急费、报告编制费、仪器设备费、加班费、文明措施费、规费、节假日工资、高温费、职工带薪休假费用、公众责任保险费、社会保险、住房公积金、残疾人保证金、体检费、工具费、合同期满后根据劳动法解除人员的经济补偿金、劳保用品费用、耗材费、汽油费、管理费、税金及利润、直接和间接成本费、招标代理服务费、评审费、包装费、运杂费（含运输费）、配合费等政策性文件规定及合同包含的所有风险、责任等因素的费用价格体现，凡漏项或少计均视为优惠，采购人不另行增加费用。各类风险和政策性调整等风险已包括在投标报价中，最终结算时除合同约定调整外一律不予调整。</w:t>
      </w:r>
    </w:p>
    <w:p w14:paraId="282B1045">
      <w:pPr>
        <w:pStyle w:val="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lang w:val="en-US" w:eastAsia="zh-CN"/>
        </w:rPr>
        <w:t>、采购标的对应的中小企业划分标准所属行业一览表</w:t>
      </w:r>
    </w:p>
    <w:tbl>
      <w:tblPr>
        <w:tblStyle w:val="15"/>
        <w:tblW w:w="5000" w:type="pct"/>
        <w:jc w:val="center"/>
        <w:tblCellSpacing w:w="0" w:type="dxa"/>
        <w:tblLayout w:type="autofit"/>
        <w:tblCellMar>
          <w:top w:w="0" w:type="dxa"/>
          <w:left w:w="108" w:type="dxa"/>
          <w:bottom w:w="0" w:type="dxa"/>
          <w:right w:w="108" w:type="dxa"/>
        </w:tblCellMar>
      </w:tblPr>
      <w:tblGrid>
        <w:gridCol w:w="577"/>
        <w:gridCol w:w="5255"/>
        <w:gridCol w:w="2710"/>
      </w:tblGrid>
      <w:tr w14:paraId="3DD7D7FE">
        <w:tblPrEx>
          <w:tblCellMar>
            <w:top w:w="0" w:type="dxa"/>
            <w:left w:w="108" w:type="dxa"/>
            <w:bottom w:w="0" w:type="dxa"/>
            <w:right w:w="108" w:type="dxa"/>
          </w:tblCellMar>
        </w:tblPrEx>
        <w:trPr>
          <w:trHeight w:val="567" w:hRule="atLeast"/>
          <w:tblCellSpacing w:w="0" w:type="dxa"/>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34CD">
            <w:pPr>
              <w:pStyle w:val="12"/>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rPr>
            </w:pPr>
            <w:r>
              <w:rPr>
                <w:rFonts w:hint="eastAsia" w:ascii="宋体" w:hAnsi="宋体" w:eastAsia="宋体" w:cs="宋体"/>
                <w:color w:val="auto"/>
              </w:rPr>
              <w:t>序号</w:t>
            </w:r>
          </w:p>
        </w:tc>
        <w:tc>
          <w:tcPr>
            <w:tcW w:w="3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4585">
            <w:pPr>
              <w:pStyle w:val="12"/>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rPr>
            </w:pPr>
            <w:r>
              <w:rPr>
                <w:rFonts w:hint="eastAsia" w:ascii="宋体" w:hAnsi="宋体" w:eastAsia="宋体" w:cs="宋体"/>
                <w:color w:val="auto"/>
              </w:rPr>
              <w:t>采购标的</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67A5">
            <w:pPr>
              <w:pStyle w:val="12"/>
              <w:keepNext w:val="0"/>
              <w:keepLines w:val="0"/>
              <w:pageBreakBefore w:val="0"/>
              <w:kinsoku/>
              <w:wordWrap/>
              <w:overflowPunct/>
              <w:topLinePunct w:val="0"/>
              <w:bidi w:val="0"/>
              <w:spacing w:beforeAutospacing="0" w:afterAutospacing="0" w:line="240" w:lineRule="auto"/>
              <w:jc w:val="center"/>
              <w:rPr>
                <w:rFonts w:hint="eastAsia" w:ascii="宋体" w:hAnsi="宋体" w:eastAsia="宋体" w:cs="宋体"/>
                <w:color w:val="auto"/>
              </w:rPr>
            </w:pPr>
            <w:r>
              <w:rPr>
                <w:rFonts w:hint="eastAsia" w:ascii="宋体" w:hAnsi="宋体" w:eastAsia="宋体" w:cs="宋体"/>
                <w:color w:val="auto"/>
              </w:rPr>
              <w:t>对应中小企业划分标准所属行业</w:t>
            </w:r>
          </w:p>
        </w:tc>
      </w:tr>
      <w:tr w14:paraId="3F1E99EC">
        <w:tblPrEx>
          <w:tblCellMar>
            <w:top w:w="0" w:type="dxa"/>
            <w:left w:w="108" w:type="dxa"/>
            <w:bottom w:w="0" w:type="dxa"/>
            <w:right w:w="108" w:type="dxa"/>
          </w:tblCellMar>
        </w:tblPrEx>
        <w:trPr>
          <w:trHeight w:val="567" w:hRule="atLeast"/>
          <w:tblCellSpacing w:w="0" w:type="dxa"/>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38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00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zh-CN" w:eastAsia="zh-CN" w:bidi="ar"/>
              </w:rPr>
            </w:pPr>
            <w:r>
              <w:rPr>
                <w:rFonts w:hint="eastAsia" w:ascii="宋体" w:hAnsi="宋体" w:cs="宋体"/>
                <w:sz w:val="24"/>
                <w:szCs w:val="24"/>
                <w:highlight w:val="none"/>
                <w:lang w:eastAsia="zh-CN"/>
              </w:rPr>
              <w:t>盐南高新区市级主流媒体《盐阜大众报》服务采购项目</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EA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其他未列明行业</w:t>
            </w:r>
          </w:p>
        </w:tc>
      </w:tr>
    </w:tbl>
    <w:p w14:paraId="1B605DFB">
      <w:pPr>
        <w:rPr>
          <w:rFonts w:hint="eastAsia" w:ascii="黑体" w:hAnsi="宋体" w:eastAsia="黑体" w:cs="黑体"/>
          <w:color w:val="auto"/>
          <w:sz w:val="44"/>
          <w:szCs w:val="44"/>
          <w:highlight w:val="none"/>
          <w:shd w:val="clear" w:color="auto" w:fill="auto"/>
        </w:rPr>
      </w:pPr>
      <w:bookmarkStart w:id="163" w:name="_Toc120614281"/>
      <w:r>
        <w:rPr>
          <w:rFonts w:hint="eastAsia" w:ascii="黑体" w:hAnsi="宋体" w:eastAsia="黑体" w:cs="黑体"/>
          <w:color w:val="auto"/>
          <w:sz w:val="44"/>
          <w:szCs w:val="44"/>
          <w:highlight w:val="none"/>
          <w:shd w:val="clear" w:color="auto" w:fill="auto"/>
        </w:rPr>
        <w:br w:type="page"/>
      </w:r>
    </w:p>
    <w:p w14:paraId="2EE76CDB">
      <w:pPr>
        <w:pStyle w:val="12"/>
        <w:keepNext/>
        <w:spacing w:beforeAutospacing="0" w:afterAutospacing="0"/>
        <w:jc w:val="center"/>
        <w:rPr>
          <w:color w:val="auto"/>
          <w:highlight w:val="none"/>
          <w:shd w:val="clear" w:color="auto" w:fill="auto"/>
        </w:rPr>
      </w:pPr>
      <w:r>
        <w:rPr>
          <w:rFonts w:hint="eastAsia" w:ascii="黑体" w:hAnsi="宋体" w:eastAsia="黑体" w:cs="黑体"/>
          <w:color w:val="auto"/>
          <w:sz w:val="44"/>
          <w:szCs w:val="44"/>
          <w:highlight w:val="none"/>
          <w:shd w:val="clear" w:color="auto" w:fill="auto"/>
        </w:rPr>
        <w:t xml:space="preserve">第五章  响应文件格式 </w:t>
      </w:r>
    </w:p>
    <w:p w14:paraId="72018475">
      <w:pPr>
        <w:pStyle w:val="12"/>
        <w:spacing w:beforeAutospacing="0" w:afterAutospacing="0"/>
        <w:jc w:val="both"/>
        <w:rPr>
          <w:rFonts w:hint="eastAsia" w:ascii="宋体" w:hAnsi="宋体" w:eastAsia="宋体" w:cs="宋体"/>
          <w:b/>
          <w:color w:val="auto"/>
          <w:sz w:val="72"/>
          <w:szCs w:val="72"/>
          <w:highlight w:val="none"/>
          <w:shd w:val="clear" w:color="auto" w:fill="auto"/>
        </w:rPr>
      </w:pPr>
      <w:bookmarkStart w:id="164" w:name="_Toc49090576"/>
      <w:bookmarkEnd w:id="164"/>
      <w:bookmarkStart w:id="165" w:name="_Toc120614282"/>
      <w:bookmarkEnd w:id="165"/>
      <w:bookmarkStart w:id="166" w:name="_Hlt26955039"/>
      <w:bookmarkStart w:id="167" w:name="_Hlt26671244"/>
      <w:bookmarkStart w:id="168" w:name="_Toc26554094"/>
    </w:p>
    <w:p w14:paraId="273E158E">
      <w:pPr>
        <w:pStyle w:val="12"/>
        <w:spacing w:beforeAutospacing="0" w:afterAutospacing="0"/>
        <w:jc w:val="both"/>
        <w:rPr>
          <w:rFonts w:hint="eastAsia" w:ascii="宋体" w:hAnsi="宋体" w:eastAsia="宋体" w:cs="宋体"/>
          <w:b/>
          <w:color w:val="auto"/>
          <w:sz w:val="72"/>
          <w:szCs w:val="72"/>
          <w:highlight w:val="none"/>
          <w:shd w:val="clear" w:color="auto" w:fill="auto"/>
        </w:rPr>
      </w:pPr>
    </w:p>
    <w:p w14:paraId="6402E5C4">
      <w:pPr>
        <w:pStyle w:val="12"/>
        <w:spacing w:beforeAutospacing="0" w:afterAutospacing="0"/>
        <w:jc w:val="center"/>
        <w:rPr>
          <w:rFonts w:hint="eastAsia" w:ascii="宋体" w:hAnsi="宋体" w:eastAsia="宋体" w:cs="宋体"/>
          <w:b/>
          <w:color w:val="auto"/>
          <w:sz w:val="72"/>
          <w:szCs w:val="72"/>
          <w:highlight w:val="none"/>
          <w:shd w:val="clear" w:color="auto" w:fill="auto"/>
        </w:rPr>
      </w:pPr>
    </w:p>
    <w:p w14:paraId="6065CF21">
      <w:pPr>
        <w:pStyle w:val="12"/>
        <w:spacing w:beforeAutospacing="0" w:afterAutospacing="0"/>
        <w:jc w:val="both"/>
        <w:rPr>
          <w:rFonts w:hint="eastAsia" w:ascii="宋体" w:hAnsi="宋体" w:eastAsia="宋体" w:cs="宋体"/>
          <w:b/>
          <w:color w:val="auto"/>
          <w:sz w:val="72"/>
          <w:szCs w:val="72"/>
          <w:highlight w:val="none"/>
          <w:shd w:val="clear" w:color="auto" w:fill="auto"/>
        </w:rPr>
      </w:pPr>
    </w:p>
    <w:p w14:paraId="23B95115">
      <w:pPr>
        <w:pStyle w:val="12"/>
        <w:spacing w:beforeAutospacing="0" w:afterAutospacing="0"/>
        <w:jc w:val="center"/>
        <w:rPr>
          <w:color w:val="auto"/>
          <w:highlight w:val="none"/>
          <w:shd w:val="clear" w:color="auto" w:fill="auto"/>
        </w:rPr>
      </w:pPr>
      <w:r>
        <w:rPr>
          <w:rFonts w:hint="eastAsia" w:ascii="宋体" w:hAnsi="宋体" w:eastAsia="宋体" w:cs="宋体"/>
          <w:b/>
          <w:color w:val="auto"/>
          <w:sz w:val="72"/>
          <w:szCs w:val="72"/>
          <w:highlight w:val="none"/>
          <w:shd w:val="clear" w:color="auto" w:fill="auto"/>
        </w:rPr>
        <w:t>响  应  文  件</w:t>
      </w:r>
    </w:p>
    <w:p w14:paraId="246DC9F8">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6717B191">
      <w:pPr>
        <w:pStyle w:val="12"/>
        <w:spacing w:beforeAutospacing="0" w:afterAutospacing="0"/>
        <w:jc w:val="center"/>
        <w:rPr>
          <w:color w:val="auto"/>
          <w:highlight w:val="none"/>
          <w:shd w:val="clear" w:color="auto" w:fill="auto"/>
        </w:rPr>
      </w:pPr>
    </w:p>
    <w:p w14:paraId="13BCF33F">
      <w:pPr>
        <w:pStyle w:val="12"/>
        <w:spacing w:beforeAutospacing="0" w:afterAutospacing="0"/>
        <w:jc w:val="center"/>
        <w:rPr>
          <w:color w:val="auto"/>
          <w:highlight w:val="none"/>
          <w:shd w:val="clear" w:color="auto" w:fill="auto"/>
        </w:rPr>
      </w:pPr>
    </w:p>
    <w:p w14:paraId="6468D4A4">
      <w:pPr>
        <w:pStyle w:val="12"/>
        <w:spacing w:beforeAutospacing="0" w:afterAutospacing="0"/>
        <w:jc w:val="center"/>
        <w:rPr>
          <w:color w:val="auto"/>
          <w:highlight w:val="none"/>
          <w:shd w:val="clear" w:color="auto" w:fill="auto"/>
        </w:rPr>
      </w:pPr>
    </w:p>
    <w:p w14:paraId="695434B6">
      <w:pPr>
        <w:pStyle w:val="12"/>
        <w:spacing w:beforeAutospacing="0" w:afterAutospacing="0"/>
        <w:jc w:val="center"/>
        <w:rPr>
          <w:color w:val="auto"/>
          <w:highlight w:val="none"/>
          <w:shd w:val="clear" w:color="auto" w:fill="auto"/>
        </w:rPr>
      </w:pPr>
    </w:p>
    <w:p w14:paraId="3C251B04">
      <w:pPr>
        <w:pStyle w:val="12"/>
        <w:spacing w:beforeAutospacing="0" w:afterAutospacing="0"/>
        <w:jc w:val="center"/>
        <w:rPr>
          <w:color w:val="auto"/>
          <w:highlight w:val="none"/>
          <w:shd w:val="clear" w:color="auto" w:fill="auto"/>
        </w:rPr>
      </w:pPr>
    </w:p>
    <w:p w14:paraId="0B79F604">
      <w:pPr>
        <w:pStyle w:val="12"/>
        <w:spacing w:beforeAutospacing="0" w:afterAutospacing="0"/>
        <w:jc w:val="center"/>
        <w:rPr>
          <w:color w:val="auto"/>
          <w:highlight w:val="none"/>
          <w:shd w:val="clear" w:color="auto" w:fill="auto"/>
        </w:rPr>
      </w:pPr>
    </w:p>
    <w:p w14:paraId="0267B633">
      <w:pPr>
        <w:pStyle w:val="12"/>
        <w:spacing w:beforeAutospacing="0" w:afterAutospacing="0"/>
        <w:jc w:val="center"/>
        <w:rPr>
          <w:color w:val="auto"/>
          <w:highlight w:val="none"/>
          <w:shd w:val="clear" w:color="auto" w:fill="auto"/>
        </w:rPr>
      </w:pPr>
    </w:p>
    <w:p w14:paraId="2AD23124">
      <w:pPr>
        <w:pStyle w:val="12"/>
        <w:spacing w:beforeAutospacing="0" w:afterAutospacing="0"/>
        <w:jc w:val="center"/>
        <w:rPr>
          <w:color w:val="auto"/>
          <w:highlight w:val="none"/>
          <w:shd w:val="clear" w:color="auto" w:fill="auto"/>
        </w:rPr>
      </w:pPr>
    </w:p>
    <w:p w14:paraId="770D669A">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26E71D77">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4989ADBA">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6C6DD35D">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1E918C1A">
      <w:pPr>
        <w:pStyle w:val="12"/>
        <w:spacing w:beforeAutospacing="0" w:afterAutospacing="0"/>
        <w:ind w:firstLine="1084"/>
        <w:jc w:val="both"/>
        <w:rPr>
          <w:color w:val="auto"/>
          <w:highlight w:val="none"/>
          <w:shd w:val="clear" w:color="auto" w:fill="auto"/>
        </w:rPr>
      </w:pPr>
      <w:r>
        <w:rPr>
          <w:rFonts w:hint="eastAsia" w:ascii="宋体" w:hAnsi="宋体" w:eastAsia="宋体" w:cs="宋体"/>
          <w:b/>
          <w:color w:val="auto"/>
          <w:sz w:val="36"/>
          <w:szCs w:val="36"/>
          <w:highlight w:val="none"/>
          <w:shd w:val="clear" w:color="auto" w:fill="auto"/>
        </w:rPr>
        <w:t>项 目 名 称：</w:t>
      </w:r>
      <w:r>
        <w:rPr>
          <w:rFonts w:hint="eastAsia" w:ascii="宋体" w:hAnsi="宋体" w:eastAsia="宋体" w:cs="宋体"/>
          <w:b/>
          <w:color w:val="auto"/>
          <w:sz w:val="36"/>
          <w:szCs w:val="36"/>
          <w:highlight w:val="none"/>
          <w:u w:val="single"/>
          <w:shd w:val="clear" w:color="auto" w:fill="auto"/>
        </w:rPr>
        <w:t xml:space="preserve">            </w:t>
      </w:r>
    </w:p>
    <w:p w14:paraId="7596DCF3">
      <w:pPr>
        <w:pStyle w:val="12"/>
        <w:spacing w:beforeAutospacing="0" w:afterAutospacing="0"/>
        <w:ind w:firstLine="1084"/>
        <w:jc w:val="both"/>
        <w:rPr>
          <w:color w:val="auto"/>
          <w:highlight w:val="none"/>
          <w:shd w:val="clear" w:color="auto" w:fill="auto"/>
        </w:rPr>
      </w:pPr>
      <w:r>
        <w:rPr>
          <w:rFonts w:hint="eastAsia" w:ascii="宋体" w:hAnsi="宋体" w:eastAsia="宋体" w:cs="宋体"/>
          <w:b/>
          <w:color w:val="auto"/>
          <w:sz w:val="36"/>
          <w:szCs w:val="36"/>
          <w:highlight w:val="none"/>
          <w:shd w:val="clear" w:color="auto" w:fill="auto"/>
        </w:rPr>
        <w:t>采 购 编 号：</w:t>
      </w:r>
      <w:r>
        <w:rPr>
          <w:rFonts w:hint="eastAsia" w:ascii="宋体" w:hAnsi="宋体" w:eastAsia="宋体" w:cs="宋体"/>
          <w:b/>
          <w:color w:val="auto"/>
          <w:sz w:val="36"/>
          <w:szCs w:val="36"/>
          <w:highlight w:val="none"/>
          <w:u w:val="single"/>
          <w:shd w:val="clear" w:color="auto" w:fill="auto"/>
        </w:rPr>
        <w:t>            </w:t>
      </w:r>
    </w:p>
    <w:p w14:paraId="734FA936">
      <w:pPr>
        <w:pStyle w:val="12"/>
        <w:spacing w:beforeAutospacing="0" w:afterAutospacing="0"/>
        <w:jc w:val="both"/>
        <w:rPr>
          <w:color w:val="auto"/>
          <w:highlight w:val="none"/>
          <w:shd w:val="clear" w:color="auto" w:fill="auto"/>
        </w:rPr>
      </w:pPr>
      <w:r>
        <w:rPr>
          <w:rFonts w:hint="eastAsia" w:ascii="宋体" w:hAnsi="宋体" w:eastAsia="宋体" w:cs="宋体"/>
          <w:b/>
          <w:color w:val="auto"/>
          <w:sz w:val="36"/>
          <w:szCs w:val="36"/>
          <w:highlight w:val="none"/>
          <w:shd w:val="clear" w:color="auto" w:fill="auto"/>
        </w:rPr>
        <w:t>   供应商名称 ：</w:t>
      </w:r>
      <w:r>
        <w:rPr>
          <w:rFonts w:hint="eastAsia" w:ascii="宋体" w:hAnsi="宋体" w:eastAsia="宋体" w:cs="宋体"/>
          <w:b/>
          <w:color w:val="auto"/>
          <w:sz w:val="36"/>
          <w:szCs w:val="36"/>
          <w:highlight w:val="none"/>
          <w:u w:val="single"/>
          <w:shd w:val="clear" w:color="auto" w:fill="auto"/>
        </w:rPr>
        <w:t>（加盖CA电子公章）</w:t>
      </w:r>
    </w:p>
    <w:p w14:paraId="01E3CA95">
      <w:pPr>
        <w:pStyle w:val="12"/>
        <w:spacing w:beforeAutospacing="0" w:afterAutospacing="0"/>
        <w:jc w:val="both"/>
        <w:rPr>
          <w:color w:val="auto"/>
          <w:highlight w:val="none"/>
          <w:shd w:val="clear" w:color="auto" w:fill="auto"/>
        </w:rPr>
      </w:pPr>
      <w:r>
        <w:rPr>
          <w:rFonts w:hint="eastAsia" w:ascii="宋体" w:hAnsi="宋体" w:eastAsia="宋体" w:cs="宋体"/>
          <w:b/>
          <w:color w:val="auto"/>
          <w:sz w:val="36"/>
          <w:szCs w:val="36"/>
          <w:highlight w:val="none"/>
          <w:shd w:val="clear" w:color="auto" w:fill="auto"/>
        </w:rPr>
        <w:t>   日   期 ：</w:t>
      </w:r>
      <w:r>
        <w:rPr>
          <w:rFonts w:hint="eastAsia" w:ascii="宋体" w:hAnsi="宋体" w:eastAsia="宋体" w:cs="宋体"/>
          <w:b/>
          <w:color w:val="auto"/>
          <w:sz w:val="36"/>
          <w:szCs w:val="36"/>
          <w:highlight w:val="none"/>
          <w:u w:val="single"/>
          <w:shd w:val="clear" w:color="auto" w:fill="auto"/>
        </w:rPr>
        <w:t xml:space="preserve">              </w:t>
      </w:r>
    </w:p>
    <w:p w14:paraId="1C6E7F34">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p w14:paraId="74636A39">
      <w:pPr>
        <w:pStyle w:val="12"/>
        <w:spacing w:beforeAutospacing="0" w:afterAutospacing="0" w:line="0" w:lineRule="atLeast"/>
        <w:jc w:val="both"/>
        <w:rPr>
          <w:color w:val="auto"/>
          <w:highlight w:val="none"/>
          <w:shd w:val="clear" w:color="auto" w:fill="auto"/>
        </w:rPr>
      </w:pPr>
      <w:r>
        <w:rPr>
          <w:color w:val="auto"/>
          <w:highlight w:val="none"/>
          <w:shd w:val="clear" w:color="auto" w:fill="auto"/>
        </w:rPr>
        <w:t> </w:t>
      </w:r>
    </w:p>
    <w:p w14:paraId="20A838DD">
      <w:pPr>
        <w:pStyle w:val="12"/>
        <w:spacing w:beforeAutospacing="0" w:afterAutospacing="0" w:line="0" w:lineRule="atLeast"/>
        <w:jc w:val="center"/>
        <w:rPr>
          <w:rFonts w:ascii="宋体" w:hAnsi="宋体" w:eastAsia="宋体" w:cs="宋体"/>
          <w:b/>
          <w:color w:val="auto"/>
          <w:sz w:val="36"/>
          <w:szCs w:val="36"/>
          <w:highlight w:val="none"/>
          <w:u w:val="single"/>
          <w:shd w:val="clear" w:color="auto" w:fill="auto"/>
        </w:rPr>
      </w:pPr>
    </w:p>
    <w:p w14:paraId="243B3B06">
      <w:pPr>
        <w:pStyle w:val="12"/>
        <w:spacing w:beforeAutospacing="0" w:afterAutospacing="0" w:line="0" w:lineRule="atLeast"/>
        <w:jc w:val="center"/>
        <w:rPr>
          <w:rFonts w:ascii="宋体" w:hAnsi="宋体" w:eastAsia="宋体" w:cs="宋体"/>
          <w:b/>
          <w:color w:val="auto"/>
          <w:sz w:val="36"/>
          <w:szCs w:val="36"/>
          <w:highlight w:val="none"/>
          <w:u w:val="single"/>
          <w:shd w:val="clear" w:color="auto" w:fill="auto"/>
        </w:rPr>
      </w:pPr>
    </w:p>
    <w:p w14:paraId="0BC48DE4">
      <w:pPr>
        <w:pStyle w:val="12"/>
        <w:spacing w:beforeAutospacing="0" w:afterAutospacing="0" w:line="0" w:lineRule="atLeast"/>
        <w:jc w:val="center"/>
        <w:rPr>
          <w:rFonts w:ascii="宋体" w:hAnsi="宋体" w:eastAsia="宋体" w:cs="宋体"/>
          <w:b/>
          <w:color w:val="auto"/>
          <w:sz w:val="36"/>
          <w:szCs w:val="36"/>
          <w:highlight w:val="none"/>
          <w:u w:val="single"/>
          <w:shd w:val="clear" w:color="auto" w:fill="auto"/>
        </w:rPr>
      </w:pPr>
    </w:p>
    <w:p w14:paraId="2D2A73A0">
      <w:pPr>
        <w:pStyle w:val="12"/>
        <w:spacing w:beforeAutospacing="0" w:afterAutospacing="0" w:line="0" w:lineRule="atLeast"/>
        <w:jc w:val="center"/>
        <w:rPr>
          <w:color w:val="auto"/>
          <w:highlight w:val="none"/>
          <w:shd w:val="clear" w:color="auto" w:fill="auto"/>
        </w:rPr>
      </w:pPr>
      <w:r>
        <w:rPr>
          <w:rFonts w:hint="eastAsia" w:ascii="宋体" w:hAnsi="宋体" w:eastAsia="宋体" w:cs="宋体"/>
          <w:b/>
          <w:color w:val="auto"/>
          <w:sz w:val="32"/>
          <w:szCs w:val="32"/>
          <w:highlight w:val="none"/>
          <w:shd w:val="clear" w:color="auto" w:fill="auto"/>
        </w:rPr>
        <w:t>响应文件目录</w:t>
      </w:r>
    </w:p>
    <w:p w14:paraId="0A390588">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p w14:paraId="3C1ED8CA">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lang w:val="en-US" w:eastAsia="zh-CN"/>
        </w:rPr>
      </w:pPr>
      <w:r>
        <w:rPr>
          <w:rFonts w:hint="eastAsia" w:ascii="宋体" w:hAnsi="宋体" w:eastAsia="宋体" w:cs="宋体"/>
          <w:i w:val="0"/>
          <w:iCs/>
          <w:color w:val="auto"/>
          <w:sz w:val="24"/>
          <w:szCs w:val="24"/>
          <w:highlight w:val="none"/>
          <w:u w:val="none"/>
          <w:shd w:val="clear" w:color="auto" w:fill="auto"/>
          <w:lang w:val="en-US" w:eastAsia="zh-CN"/>
        </w:rPr>
        <w:t>一、开标一览表（系统固定生成格式）</w:t>
      </w:r>
    </w:p>
    <w:p w14:paraId="6D9FB5AF">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二</w:t>
      </w:r>
      <w:r>
        <w:rPr>
          <w:rFonts w:hint="eastAsia" w:ascii="宋体" w:hAnsi="宋体" w:eastAsia="宋体" w:cs="宋体"/>
          <w:i w:val="0"/>
          <w:iCs/>
          <w:color w:val="auto"/>
          <w:sz w:val="24"/>
          <w:szCs w:val="24"/>
          <w:highlight w:val="none"/>
          <w:u w:val="none"/>
          <w:shd w:val="clear" w:color="auto" w:fill="auto"/>
        </w:rPr>
        <w:t>、法人或者其他组织的营业执照等证明文件，自然人的身份证明</w:t>
      </w:r>
    </w:p>
    <w:p w14:paraId="77AA50AD">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lang w:val="en-US" w:eastAsia="zh-CN"/>
        </w:rPr>
      </w:pPr>
      <w:r>
        <w:rPr>
          <w:rFonts w:hint="eastAsia" w:ascii="宋体" w:hAnsi="宋体" w:eastAsia="宋体" w:cs="宋体"/>
          <w:i w:val="0"/>
          <w:iCs/>
          <w:color w:val="auto"/>
          <w:sz w:val="24"/>
          <w:szCs w:val="24"/>
          <w:highlight w:val="none"/>
          <w:u w:val="none"/>
          <w:shd w:val="clear" w:color="auto" w:fill="auto"/>
          <w:lang w:val="en-US" w:eastAsia="zh-CN"/>
        </w:rPr>
        <w:t>三、上一年度的财务状况报表（至少提供资产负债表、利润表、现金流量表，协商供应商成立不满一年无需提供）</w:t>
      </w:r>
    </w:p>
    <w:p w14:paraId="78AB3E61">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四、</w:t>
      </w:r>
      <w:r>
        <w:rPr>
          <w:rFonts w:hint="eastAsia" w:ascii="宋体" w:hAnsi="宋体" w:eastAsia="宋体" w:cs="宋体"/>
          <w:i w:val="0"/>
          <w:iCs/>
          <w:color w:val="auto"/>
          <w:sz w:val="24"/>
          <w:szCs w:val="24"/>
          <w:highlight w:val="none"/>
          <w:u w:val="none"/>
          <w:shd w:val="clear" w:color="auto" w:fill="auto"/>
        </w:rPr>
        <w:t>具备履行合同所必需的设备和专业技术能力的书面声明</w:t>
      </w:r>
    </w:p>
    <w:p w14:paraId="30CFC750">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五</w:t>
      </w:r>
      <w:r>
        <w:rPr>
          <w:rFonts w:hint="eastAsia" w:ascii="宋体" w:hAnsi="宋体" w:eastAsia="宋体" w:cs="宋体"/>
          <w:i w:val="0"/>
          <w:iCs/>
          <w:color w:val="auto"/>
          <w:sz w:val="24"/>
          <w:szCs w:val="24"/>
          <w:highlight w:val="none"/>
          <w:u w:val="none"/>
          <w:shd w:val="clear" w:color="auto" w:fill="auto"/>
        </w:rPr>
        <w:t>、依法缴纳税收和社会保障资金的相关材料（提供提交协商响应文件截止时间前一年内至少一个月依法缴纳税收及缴纳社会保障资金的证明材料。协商供应商依法享受缓缴、免缴税收、社会保障资金的提供证明材料。）</w:t>
      </w:r>
    </w:p>
    <w:p w14:paraId="40D1366C">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六</w:t>
      </w:r>
      <w:r>
        <w:rPr>
          <w:rFonts w:hint="eastAsia" w:ascii="宋体" w:hAnsi="宋体" w:eastAsia="宋体" w:cs="宋体"/>
          <w:i w:val="0"/>
          <w:iCs/>
          <w:color w:val="auto"/>
          <w:sz w:val="24"/>
          <w:szCs w:val="24"/>
          <w:highlight w:val="none"/>
          <w:u w:val="none"/>
          <w:shd w:val="clear" w:color="auto" w:fill="auto"/>
          <w:lang w:eastAsia="zh-CN"/>
        </w:rPr>
        <w:t>、</w:t>
      </w:r>
      <w:r>
        <w:rPr>
          <w:rFonts w:hint="eastAsia" w:ascii="宋体" w:hAnsi="宋体" w:eastAsia="宋体" w:cs="宋体"/>
          <w:i w:val="0"/>
          <w:iCs/>
          <w:color w:val="auto"/>
          <w:sz w:val="24"/>
          <w:szCs w:val="24"/>
          <w:highlight w:val="none"/>
          <w:u w:val="none"/>
          <w:shd w:val="clear" w:color="auto" w:fill="auto"/>
        </w:rPr>
        <w:t>参加政府采购活动前3年内在经营活动中没有重大违法记录的书面声明</w:t>
      </w:r>
    </w:p>
    <w:p w14:paraId="116D7259">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lang w:val="en-US" w:eastAsia="zh-CN"/>
        </w:rPr>
      </w:pPr>
      <w:r>
        <w:rPr>
          <w:rFonts w:hint="eastAsia" w:ascii="宋体" w:hAnsi="宋体" w:eastAsia="宋体" w:cs="宋体"/>
          <w:i w:val="0"/>
          <w:iCs/>
          <w:color w:val="auto"/>
          <w:sz w:val="24"/>
          <w:szCs w:val="24"/>
          <w:highlight w:val="none"/>
          <w:u w:val="none"/>
          <w:shd w:val="clear" w:color="auto" w:fill="auto"/>
          <w:lang w:val="en-US" w:eastAsia="zh-CN"/>
        </w:rPr>
        <w:t>七</w:t>
      </w:r>
      <w:r>
        <w:rPr>
          <w:rFonts w:hint="eastAsia" w:ascii="宋体" w:hAnsi="宋体" w:eastAsia="宋体" w:cs="宋体"/>
          <w:i w:val="0"/>
          <w:iCs/>
          <w:color w:val="auto"/>
          <w:sz w:val="24"/>
          <w:szCs w:val="24"/>
          <w:highlight w:val="none"/>
          <w:u w:val="none"/>
          <w:shd w:val="clear" w:color="auto" w:fill="auto"/>
          <w:lang w:eastAsia="zh-CN"/>
        </w:rPr>
        <w:t>、</w:t>
      </w:r>
      <w:r>
        <w:rPr>
          <w:rFonts w:hint="eastAsia" w:ascii="宋体" w:hAnsi="宋体" w:eastAsia="宋体" w:cs="宋体"/>
          <w:i w:val="0"/>
          <w:iCs/>
          <w:color w:val="auto"/>
          <w:sz w:val="24"/>
          <w:szCs w:val="24"/>
          <w:highlight w:val="none"/>
          <w:u w:val="none"/>
          <w:shd w:val="clear" w:color="auto" w:fill="auto"/>
          <w:lang w:val="en-US" w:eastAsia="zh-CN"/>
        </w:rPr>
        <w:t>法律、行政法规规定的其他条件。</w:t>
      </w:r>
    </w:p>
    <w:p w14:paraId="05135DDB">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八、</w:t>
      </w:r>
      <w:r>
        <w:rPr>
          <w:rFonts w:hint="eastAsia" w:ascii="宋体" w:hAnsi="宋体" w:eastAsia="宋体" w:cs="宋体"/>
          <w:i w:val="0"/>
          <w:iCs/>
          <w:color w:val="auto"/>
          <w:sz w:val="24"/>
          <w:szCs w:val="24"/>
          <w:highlight w:val="none"/>
          <w:u w:val="none"/>
          <w:shd w:val="clear" w:color="auto" w:fill="auto"/>
        </w:rPr>
        <w:t>特定资格要求的证明文件（如果本项目设置特定资格要求，则需要提供）</w:t>
      </w:r>
    </w:p>
    <w:p w14:paraId="65D0C1C9">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九</w:t>
      </w:r>
      <w:r>
        <w:rPr>
          <w:rFonts w:hint="eastAsia" w:ascii="宋体" w:hAnsi="宋体" w:eastAsia="宋体" w:cs="宋体"/>
          <w:i w:val="0"/>
          <w:iCs/>
          <w:color w:val="auto"/>
          <w:sz w:val="24"/>
          <w:szCs w:val="24"/>
          <w:highlight w:val="none"/>
          <w:u w:val="none"/>
          <w:shd w:val="clear" w:color="auto" w:fill="auto"/>
        </w:rPr>
        <w:t>、法人授权书</w:t>
      </w:r>
    </w:p>
    <w:p w14:paraId="6021FB5E">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十</w:t>
      </w:r>
      <w:r>
        <w:rPr>
          <w:rFonts w:hint="eastAsia" w:ascii="宋体" w:hAnsi="宋体" w:eastAsia="宋体" w:cs="宋体"/>
          <w:i w:val="0"/>
          <w:iCs/>
          <w:color w:val="auto"/>
          <w:sz w:val="24"/>
          <w:szCs w:val="24"/>
          <w:highlight w:val="none"/>
          <w:u w:val="none"/>
          <w:shd w:val="clear" w:color="auto" w:fill="auto"/>
        </w:rPr>
        <w:t>、单一来源响应函</w:t>
      </w:r>
    </w:p>
    <w:p w14:paraId="068EFC53">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十一</w:t>
      </w:r>
      <w:r>
        <w:rPr>
          <w:rFonts w:hint="eastAsia" w:ascii="宋体" w:hAnsi="宋体" w:eastAsia="宋体" w:cs="宋体"/>
          <w:i w:val="0"/>
          <w:iCs/>
          <w:color w:val="auto"/>
          <w:sz w:val="24"/>
          <w:szCs w:val="24"/>
          <w:highlight w:val="none"/>
          <w:u w:val="none"/>
          <w:shd w:val="clear" w:color="auto" w:fill="auto"/>
        </w:rPr>
        <w:t>、分项报价表</w:t>
      </w:r>
    </w:p>
    <w:p w14:paraId="5702C8F3">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rPr>
        <w:t>十</w:t>
      </w:r>
      <w:r>
        <w:rPr>
          <w:rFonts w:hint="eastAsia" w:ascii="宋体" w:hAnsi="宋体" w:eastAsia="宋体" w:cs="宋体"/>
          <w:i w:val="0"/>
          <w:iCs/>
          <w:color w:val="auto"/>
          <w:sz w:val="24"/>
          <w:szCs w:val="24"/>
          <w:highlight w:val="none"/>
          <w:u w:val="none"/>
          <w:shd w:val="clear" w:color="auto" w:fill="auto"/>
          <w:lang w:val="en-US" w:eastAsia="zh-CN"/>
        </w:rPr>
        <w:t>二</w:t>
      </w:r>
      <w:r>
        <w:rPr>
          <w:rFonts w:hint="eastAsia" w:ascii="宋体" w:hAnsi="宋体" w:eastAsia="宋体" w:cs="宋体"/>
          <w:i w:val="0"/>
          <w:iCs/>
          <w:color w:val="auto"/>
          <w:sz w:val="24"/>
          <w:szCs w:val="24"/>
          <w:highlight w:val="none"/>
          <w:u w:val="none"/>
          <w:shd w:val="clear" w:color="auto" w:fill="auto"/>
        </w:rPr>
        <w:t>、技术要求响应及偏离表</w:t>
      </w:r>
    </w:p>
    <w:p w14:paraId="73DA025D">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rPr>
        <w:t>十</w:t>
      </w:r>
      <w:r>
        <w:rPr>
          <w:rFonts w:hint="eastAsia" w:ascii="宋体" w:hAnsi="宋体" w:eastAsia="宋体" w:cs="宋体"/>
          <w:i w:val="0"/>
          <w:iCs/>
          <w:color w:val="auto"/>
          <w:sz w:val="24"/>
          <w:szCs w:val="24"/>
          <w:highlight w:val="none"/>
          <w:u w:val="none"/>
          <w:shd w:val="clear" w:color="auto" w:fill="auto"/>
          <w:lang w:val="en-US" w:eastAsia="zh-CN"/>
        </w:rPr>
        <w:t>三</w:t>
      </w:r>
      <w:r>
        <w:rPr>
          <w:rFonts w:hint="eastAsia" w:ascii="宋体" w:hAnsi="宋体" w:eastAsia="宋体" w:cs="宋体"/>
          <w:i w:val="0"/>
          <w:iCs/>
          <w:color w:val="auto"/>
          <w:sz w:val="24"/>
          <w:szCs w:val="24"/>
          <w:highlight w:val="none"/>
          <w:u w:val="none"/>
          <w:shd w:val="clear" w:color="auto" w:fill="auto"/>
        </w:rPr>
        <w:t>、商务要求响应及偏离表</w:t>
      </w:r>
    </w:p>
    <w:p w14:paraId="26065437">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rPr>
        <w:t>十</w:t>
      </w:r>
      <w:r>
        <w:rPr>
          <w:rFonts w:hint="eastAsia" w:ascii="宋体" w:hAnsi="宋体" w:eastAsia="宋体" w:cs="宋体"/>
          <w:i w:val="0"/>
          <w:iCs/>
          <w:color w:val="auto"/>
          <w:sz w:val="24"/>
          <w:szCs w:val="24"/>
          <w:highlight w:val="none"/>
          <w:u w:val="none"/>
          <w:shd w:val="clear" w:color="auto" w:fill="auto"/>
          <w:lang w:val="en-US" w:eastAsia="zh-CN"/>
        </w:rPr>
        <w:t>四</w:t>
      </w:r>
      <w:r>
        <w:rPr>
          <w:rFonts w:hint="eastAsia" w:ascii="宋体" w:hAnsi="宋体" w:eastAsia="宋体" w:cs="宋体"/>
          <w:i w:val="0"/>
          <w:iCs/>
          <w:color w:val="auto"/>
          <w:sz w:val="24"/>
          <w:szCs w:val="24"/>
          <w:highlight w:val="none"/>
          <w:u w:val="none"/>
          <w:shd w:val="clear" w:color="auto" w:fill="auto"/>
        </w:rPr>
        <w:t>、技术方案、服务承诺、培训承诺等</w:t>
      </w:r>
    </w:p>
    <w:p w14:paraId="63F27563">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rPr>
        <w:t>十</w:t>
      </w:r>
      <w:r>
        <w:rPr>
          <w:rFonts w:hint="eastAsia" w:ascii="宋体" w:hAnsi="宋体" w:eastAsia="宋体" w:cs="宋体"/>
          <w:i w:val="0"/>
          <w:iCs/>
          <w:color w:val="auto"/>
          <w:sz w:val="24"/>
          <w:szCs w:val="24"/>
          <w:highlight w:val="none"/>
          <w:u w:val="none"/>
          <w:shd w:val="clear" w:color="auto" w:fill="auto"/>
          <w:lang w:val="en-US" w:eastAsia="zh-CN"/>
        </w:rPr>
        <w:t>五</w:t>
      </w:r>
      <w:r>
        <w:rPr>
          <w:rFonts w:hint="eastAsia" w:ascii="宋体" w:hAnsi="宋体" w:eastAsia="宋体" w:cs="宋体"/>
          <w:i w:val="0"/>
          <w:iCs/>
          <w:color w:val="auto"/>
          <w:sz w:val="24"/>
          <w:szCs w:val="24"/>
          <w:highlight w:val="none"/>
          <w:u w:val="none"/>
          <w:shd w:val="clear" w:color="auto" w:fill="auto"/>
        </w:rPr>
        <w:t>、采购标的成本、同类项目合同价格以及相关专利、专有技术等情况说明</w:t>
      </w:r>
    </w:p>
    <w:p w14:paraId="660B8D16">
      <w:pPr>
        <w:pStyle w:val="12"/>
        <w:spacing w:beforeAutospacing="0" w:afterAutospacing="0" w:line="240" w:lineRule="auto"/>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rPr>
        <w:t>十</w:t>
      </w:r>
      <w:r>
        <w:rPr>
          <w:rFonts w:hint="eastAsia" w:ascii="宋体" w:hAnsi="宋体" w:eastAsia="宋体" w:cs="宋体"/>
          <w:i w:val="0"/>
          <w:iCs/>
          <w:color w:val="auto"/>
          <w:sz w:val="24"/>
          <w:szCs w:val="24"/>
          <w:highlight w:val="none"/>
          <w:u w:val="none"/>
          <w:shd w:val="clear" w:color="auto" w:fill="auto"/>
          <w:lang w:val="en-US" w:eastAsia="zh-CN"/>
        </w:rPr>
        <w:t>六</w:t>
      </w:r>
      <w:r>
        <w:rPr>
          <w:rFonts w:hint="eastAsia" w:ascii="宋体" w:hAnsi="宋体" w:eastAsia="宋体" w:cs="宋体"/>
          <w:i w:val="0"/>
          <w:iCs/>
          <w:color w:val="auto"/>
          <w:sz w:val="24"/>
          <w:szCs w:val="24"/>
          <w:highlight w:val="none"/>
          <w:u w:val="none"/>
          <w:shd w:val="clear" w:color="auto" w:fill="auto"/>
        </w:rPr>
        <w:t>、盐城市政府采购事前信用承诺书</w:t>
      </w:r>
    </w:p>
    <w:p w14:paraId="20A14EA5">
      <w:pPr>
        <w:pStyle w:val="12"/>
        <w:spacing w:beforeAutospacing="0" w:afterAutospacing="0" w:line="0" w:lineRule="atLeast"/>
        <w:ind w:firstLine="480"/>
        <w:jc w:val="both"/>
        <w:rPr>
          <w:rFonts w:hint="eastAsia" w:ascii="宋体" w:hAnsi="宋体" w:eastAsia="宋体" w:cs="宋体"/>
          <w:i w:val="0"/>
          <w:iCs/>
          <w:color w:val="auto"/>
          <w:sz w:val="24"/>
          <w:szCs w:val="24"/>
          <w:highlight w:val="none"/>
          <w:u w:val="none"/>
          <w:shd w:val="clear" w:color="auto" w:fill="auto"/>
        </w:rPr>
      </w:pPr>
    </w:p>
    <w:p w14:paraId="3890A701">
      <w:pPr>
        <w:pStyle w:val="12"/>
        <w:spacing w:beforeAutospacing="0" w:afterAutospacing="0" w:line="360" w:lineRule="auto"/>
        <w:ind w:firstLine="480"/>
        <w:jc w:val="both"/>
        <w:rPr>
          <w:rFonts w:ascii="宋体" w:hAnsi="宋体" w:eastAsia="宋体" w:cs="宋体"/>
          <w:color w:val="auto"/>
          <w:highlight w:val="none"/>
          <w:shd w:val="clear" w:color="auto" w:fill="auto"/>
        </w:rPr>
      </w:pPr>
      <w:r>
        <w:rPr>
          <w:color w:val="auto"/>
          <w:highlight w:val="none"/>
          <w:shd w:val="clear" w:color="auto" w:fill="auto"/>
        </w:rPr>
        <w:t> </w:t>
      </w:r>
    </w:p>
    <w:p w14:paraId="280D2B47">
      <w:pPr>
        <w:pStyle w:val="12"/>
        <w:spacing w:beforeAutospacing="0" w:afterAutospacing="0" w:line="0" w:lineRule="atLeast"/>
        <w:ind w:firstLine="480"/>
        <w:jc w:val="both"/>
        <w:rPr>
          <w:color w:val="auto"/>
          <w:highlight w:val="none"/>
          <w:shd w:val="clear" w:color="auto" w:fill="auto"/>
        </w:rPr>
      </w:pPr>
    </w:p>
    <w:p w14:paraId="3DFC843E">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11A81051">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27CFF3DC">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07929C8F">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2A78CB21">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7D955A8C">
      <w:pPr>
        <w:pStyle w:val="12"/>
        <w:spacing w:beforeAutospacing="0" w:afterAutospacing="0" w:line="0" w:lineRule="atLeast"/>
        <w:ind w:firstLine="480"/>
        <w:jc w:val="both"/>
        <w:rPr>
          <w:color w:val="auto"/>
          <w:highlight w:val="none"/>
          <w:shd w:val="clear" w:color="auto" w:fill="auto"/>
        </w:rPr>
      </w:pPr>
    </w:p>
    <w:p w14:paraId="33FC138C">
      <w:pPr>
        <w:pStyle w:val="12"/>
        <w:spacing w:beforeAutospacing="0" w:afterAutospacing="0" w:line="0" w:lineRule="atLeast"/>
        <w:ind w:firstLine="480"/>
        <w:jc w:val="both"/>
        <w:rPr>
          <w:color w:val="auto"/>
          <w:highlight w:val="none"/>
          <w:shd w:val="clear" w:color="auto" w:fill="auto"/>
        </w:rPr>
      </w:pPr>
    </w:p>
    <w:p w14:paraId="7BE3A011">
      <w:pPr>
        <w:pStyle w:val="12"/>
        <w:spacing w:beforeAutospacing="0" w:afterAutospacing="0" w:line="0" w:lineRule="atLeast"/>
        <w:ind w:firstLine="480"/>
        <w:jc w:val="both"/>
        <w:rPr>
          <w:color w:val="auto"/>
          <w:highlight w:val="none"/>
          <w:shd w:val="clear" w:color="auto" w:fill="auto"/>
        </w:rPr>
      </w:pPr>
    </w:p>
    <w:p w14:paraId="14B369F7">
      <w:pPr>
        <w:pStyle w:val="12"/>
        <w:spacing w:beforeAutospacing="0" w:afterAutospacing="0" w:line="0" w:lineRule="atLeast"/>
        <w:ind w:firstLine="480"/>
        <w:jc w:val="both"/>
        <w:rPr>
          <w:color w:val="auto"/>
          <w:highlight w:val="none"/>
          <w:shd w:val="clear" w:color="auto" w:fill="auto"/>
        </w:rPr>
      </w:pPr>
    </w:p>
    <w:p w14:paraId="53C305AD">
      <w:pPr>
        <w:pStyle w:val="12"/>
        <w:spacing w:beforeAutospacing="0" w:afterAutospacing="0" w:line="0" w:lineRule="atLeast"/>
        <w:ind w:firstLine="480"/>
        <w:jc w:val="both"/>
        <w:rPr>
          <w:color w:val="auto"/>
          <w:highlight w:val="none"/>
          <w:shd w:val="clear" w:color="auto" w:fill="auto"/>
        </w:rPr>
      </w:pPr>
    </w:p>
    <w:p w14:paraId="0D2F7B6E">
      <w:pPr>
        <w:pStyle w:val="12"/>
        <w:spacing w:beforeAutospacing="0" w:afterAutospacing="0" w:line="0" w:lineRule="atLeast"/>
        <w:ind w:firstLine="480"/>
        <w:jc w:val="both"/>
        <w:rPr>
          <w:color w:val="auto"/>
          <w:highlight w:val="none"/>
          <w:shd w:val="clear" w:color="auto" w:fill="auto"/>
        </w:rPr>
      </w:pPr>
    </w:p>
    <w:p w14:paraId="796F13C2">
      <w:pPr>
        <w:pStyle w:val="12"/>
        <w:spacing w:beforeAutospacing="0" w:afterAutospacing="0" w:line="0" w:lineRule="atLeast"/>
        <w:ind w:firstLine="480"/>
        <w:jc w:val="both"/>
        <w:rPr>
          <w:color w:val="auto"/>
          <w:highlight w:val="none"/>
          <w:shd w:val="clear" w:color="auto" w:fill="auto"/>
        </w:rPr>
      </w:pPr>
    </w:p>
    <w:p w14:paraId="28C27B9A">
      <w:pPr>
        <w:pStyle w:val="12"/>
        <w:spacing w:beforeAutospacing="0" w:afterAutospacing="0" w:line="0" w:lineRule="atLeast"/>
        <w:ind w:firstLine="480"/>
        <w:jc w:val="both"/>
        <w:rPr>
          <w:color w:val="auto"/>
          <w:highlight w:val="none"/>
          <w:shd w:val="clear" w:color="auto" w:fill="auto"/>
        </w:rPr>
      </w:pPr>
    </w:p>
    <w:p w14:paraId="0123B106">
      <w:pPr>
        <w:pStyle w:val="12"/>
        <w:spacing w:beforeAutospacing="0" w:afterAutospacing="0" w:line="0" w:lineRule="atLeast"/>
        <w:ind w:firstLine="480"/>
        <w:jc w:val="both"/>
        <w:rPr>
          <w:color w:val="auto"/>
          <w:highlight w:val="none"/>
          <w:shd w:val="clear" w:color="auto" w:fill="auto"/>
        </w:rPr>
      </w:pPr>
    </w:p>
    <w:p w14:paraId="65270ECF">
      <w:pPr>
        <w:pStyle w:val="12"/>
        <w:spacing w:beforeAutospacing="0" w:afterAutospacing="0" w:line="0" w:lineRule="atLeast"/>
        <w:ind w:firstLine="480"/>
        <w:jc w:val="both"/>
        <w:rPr>
          <w:color w:val="auto"/>
          <w:highlight w:val="none"/>
          <w:shd w:val="clear" w:color="auto" w:fill="auto"/>
        </w:rPr>
      </w:pPr>
    </w:p>
    <w:p w14:paraId="6C58C84B">
      <w:pPr>
        <w:pStyle w:val="12"/>
        <w:spacing w:beforeAutospacing="0" w:afterAutospacing="0" w:line="0" w:lineRule="atLeast"/>
        <w:ind w:firstLine="480"/>
        <w:jc w:val="both"/>
        <w:rPr>
          <w:color w:val="auto"/>
          <w:highlight w:val="none"/>
          <w:shd w:val="clear" w:color="auto" w:fill="auto"/>
        </w:rPr>
      </w:pPr>
    </w:p>
    <w:p w14:paraId="39F38265">
      <w:pPr>
        <w:pStyle w:val="12"/>
        <w:spacing w:beforeAutospacing="0" w:afterAutospacing="0" w:line="0" w:lineRule="atLeast"/>
        <w:ind w:firstLine="480"/>
        <w:jc w:val="both"/>
        <w:rPr>
          <w:color w:val="auto"/>
          <w:highlight w:val="none"/>
          <w:shd w:val="clear" w:color="auto" w:fill="auto"/>
        </w:rPr>
      </w:pPr>
    </w:p>
    <w:p w14:paraId="020CAD59">
      <w:pPr>
        <w:pStyle w:val="12"/>
        <w:spacing w:beforeAutospacing="0" w:afterAutospacing="0" w:line="0" w:lineRule="atLeast"/>
        <w:ind w:firstLine="480"/>
        <w:jc w:val="both"/>
        <w:rPr>
          <w:color w:val="auto"/>
          <w:highlight w:val="none"/>
          <w:shd w:val="clear" w:color="auto" w:fill="auto"/>
        </w:rPr>
      </w:pPr>
    </w:p>
    <w:p w14:paraId="2C858760">
      <w:pPr>
        <w:pStyle w:val="12"/>
        <w:spacing w:beforeAutospacing="0" w:afterAutospacing="0" w:line="0" w:lineRule="atLeast"/>
        <w:ind w:firstLine="480"/>
        <w:jc w:val="both"/>
        <w:rPr>
          <w:color w:val="auto"/>
          <w:highlight w:val="none"/>
          <w:shd w:val="clear" w:color="auto" w:fill="auto"/>
        </w:rPr>
      </w:pPr>
    </w:p>
    <w:p w14:paraId="397C6FEB">
      <w:pPr>
        <w:pStyle w:val="12"/>
        <w:spacing w:beforeAutospacing="0" w:afterAutospacing="0" w:line="0" w:lineRule="atLeast"/>
        <w:ind w:firstLine="480"/>
        <w:jc w:val="both"/>
        <w:rPr>
          <w:color w:val="auto"/>
          <w:highlight w:val="none"/>
          <w:shd w:val="clear" w:color="auto" w:fill="auto"/>
        </w:rPr>
      </w:pPr>
    </w:p>
    <w:p w14:paraId="3EE9AAFB">
      <w:pPr>
        <w:pStyle w:val="12"/>
        <w:spacing w:beforeAutospacing="0" w:afterAutospacing="0"/>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rPr>
        <w:t>一、</w:t>
      </w:r>
      <w:r>
        <w:rPr>
          <w:rFonts w:hint="eastAsia" w:ascii="黑体" w:hAnsi="宋体" w:eastAsia="黑体" w:cs="黑体"/>
          <w:i/>
          <w:color w:val="auto"/>
          <w:sz w:val="32"/>
          <w:szCs w:val="32"/>
          <w:highlight w:val="none"/>
          <w:u w:val="single"/>
          <w:shd w:val="clear" w:color="auto" w:fill="auto"/>
          <w:lang w:val="en-US" w:eastAsia="zh-CN"/>
        </w:rPr>
        <w:t>开标一览表（系统固定生成格式）</w:t>
      </w:r>
    </w:p>
    <w:p w14:paraId="7853BFB5">
      <w:pPr>
        <w:pStyle w:val="12"/>
        <w:spacing w:beforeAutospacing="0" w:afterAutospacing="0" w:line="0" w:lineRule="atLeast"/>
        <w:ind w:firstLine="480"/>
        <w:jc w:val="both"/>
        <w:rPr>
          <w:rFonts w:hint="eastAsia" w:ascii="黑体" w:hAnsi="宋体" w:eastAsia="黑体" w:cs="黑体"/>
          <w:i/>
          <w:color w:val="auto"/>
          <w:sz w:val="32"/>
          <w:szCs w:val="32"/>
          <w:highlight w:val="none"/>
          <w:u w:val="single"/>
          <w:shd w:val="clear" w:color="auto" w:fill="auto"/>
        </w:rPr>
      </w:pPr>
      <w:r>
        <w:rPr>
          <w:color w:val="auto"/>
          <w:highlight w:val="none"/>
          <w:shd w:val="clear" w:color="auto" w:fill="auto"/>
        </w:rPr>
        <w:t> </w:t>
      </w:r>
    </w:p>
    <w:p w14:paraId="0A7DF962">
      <w:pPr>
        <w:pStyle w:val="12"/>
        <w:spacing w:beforeAutospacing="0" w:afterAutospacing="0"/>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二</w:t>
      </w:r>
      <w:r>
        <w:rPr>
          <w:rFonts w:hint="eastAsia" w:ascii="黑体" w:hAnsi="宋体" w:eastAsia="黑体" w:cs="黑体"/>
          <w:i/>
          <w:color w:val="auto"/>
          <w:sz w:val="32"/>
          <w:szCs w:val="32"/>
          <w:highlight w:val="none"/>
          <w:u w:val="single"/>
          <w:shd w:val="clear" w:color="auto" w:fill="auto"/>
        </w:rPr>
        <w:t>、法人或者其他组织的营业执照等证明文件，自然人的身份证明</w:t>
      </w:r>
    </w:p>
    <w:p w14:paraId="6C1FB9BB">
      <w:pPr>
        <w:pStyle w:val="12"/>
        <w:spacing w:beforeAutospacing="0" w:afterAutospacing="0" w:line="0" w:lineRule="atLeast"/>
        <w:ind w:firstLine="480"/>
        <w:jc w:val="both"/>
        <w:rPr>
          <w:color w:val="auto"/>
          <w:highlight w:val="none"/>
          <w:shd w:val="clear" w:color="auto" w:fill="auto"/>
        </w:rPr>
      </w:pPr>
      <w:r>
        <w:rPr>
          <w:color w:val="auto"/>
          <w:highlight w:val="none"/>
          <w:shd w:val="clear" w:color="auto" w:fill="auto"/>
        </w:rPr>
        <w:t> </w:t>
      </w:r>
    </w:p>
    <w:p w14:paraId="25633A11">
      <w:pPr>
        <w:pStyle w:val="12"/>
        <w:spacing w:beforeAutospacing="0" w:afterAutospacing="0"/>
        <w:jc w:val="both"/>
        <w:rPr>
          <w:rFonts w:eastAsia="黑体"/>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三</w:t>
      </w:r>
      <w:r>
        <w:rPr>
          <w:rFonts w:hint="eastAsia" w:ascii="黑体" w:hAnsi="宋体" w:eastAsia="黑体" w:cs="黑体"/>
          <w:i/>
          <w:color w:val="auto"/>
          <w:sz w:val="32"/>
          <w:szCs w:val="32"/>
          <w:highlight w:val="none"/>
          <w:u w:val="single"/>
          <w:shd w:val="clear" w:color="auto" w:fill="auto"/>
        </w:rPr>
        <w:t>、上一年度的财务状况报表</w:t>
      </w:r>
    </w:p>
    <w:p w14:paraId="5729AF18">
      <w:pPr>
        <w:pStyle w:val="12"/>
        <w:spacing w:beforeAutospacing="0" w:afterAutospacing="0"/>
        <w:ind w:firstLine="480"/>
        <w:jc w:val="both"/>
        <w:rPr>
          <w:rFonts w:hint="eastAsia" w:ascii="宋体" w:hAnsi="宋体" w:eastAsia="宋体" w:cs="宋体"/>
          <w:i w:val="0"/>
          <w:iCs/>
          <w:color w:val="auto"/>
          <w:sz w:val="24"/>
          <w:szCs w:val="24"/>
          <w:highlight w:val="none"/>
          <w:u w:val="none"/>
          <w:shd w:val="clear" w:color="auto" w:fill="auto"/>
        </w:rPr>
      </w:pPr>
      <w:r>
        <w:rPr>
          <w:rFonts w:hint="eastAsia" w:ascii="宋体" w:hAnsi="宋体" w:eastAsia="宋体" w:cs="宋体"/>
          <w:i w:val="0"/>
          <w:iCs/>
          <w:color w:val="auto"/>
          <w:sz w:val="24"/>
          <w:szCs w:val="24"/>
          <w:highlight w:val="none"/>
          <w:u w:val="none"/>
          <w:shd w:val="clear" w:color="auto" w:fill="auto"/>
          <w:lang w:val="en-US" w:eastAsia="zh-CN"/>
        </w:rPr>
        <w:t>至少提供资产负债表、利润表、现金流量表，协商供应商成立不满一年无需提</w:t>
      </w:r>
      <w:r>
        <w:rPr>
          <w:rFonts w:hint="eastAsia" w:ascii="宋体" w:hAnsi="宋体" w:eastAsia="宋体" w:cs="宋体"/>
          <w:i w:val="0"/>
          <w:iCs/>
          <w:color w:val="auto"/>
          <w:sz w:val="24"/>
          <w:szCs w:val="24"/>
          <w:highlight w:val="none"/>
          <w:u w:val="none"/>
          <w:shd w:val="clear" w:color="auto" w:fill="auto"/>
        </w:rPr>
        <w:t>供</w:t>
      </w:r>
    </w:p>
    <w:p w14:paraId="70746FB8">
      <w:pPr>
        <w:pStyle w:val="12"/>
        <w:spacing w:beforeAutospacing="0" w:afterAutospacing="0"/>
        <w:jc w:val="both"/>
        <w:rPr>
          <w:color w:val="auto"/>
          <w:highlight w:val="none"/>
          <w:shd w:val="clear" w:color="auto" w:fill="auto"/>
        </w:rPr>
      </w:pPr>
      <w:r>
        <w:rPr>
          <w:color w:val="auto"/>
          <w:highlight w:val="none"/>
          <w:shd w:val="clear" w:color="auto" w:fill="auto"/>
        </w:rPr>
        <w:t> </w:t>
      </w:r>
    </w:p>
    <w:p w14:paraId="15163BAB">
      <w:pPr>
        <w:pStyle w:val="12"/>
        <w:spacing w:beforeAutospacing="0" w:afterAutospacing="0"/>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四</w:t>
      </w:r>
      <w:r>
        <w:rPr>
          <w:rFonts w:hint="eastAsia" w:ascii="黑体" w:hAnsi="宋体" w:eastAsia="黑体" w:cs="黑体"/>
          <w:i/>
          <w:color w:val="auto"/>
          <w:sz w:val="32"/>
          <w:szCs w:val="32"/>
          <w:highlight w:val="none"/>
          <w:u w:val="single"/>
          <w:shd w:val="clear" w:color="auto" w:fill="auto"/>
        </w:rPr>
        <w:t>、具备履行合同所必需的设备和专业技术能力的书面声明</w:t>
      </w:r>
    </w:p>
    <w:p w14:paraId="05361B29">
      <w:pPr>
        <w:pStyle w:val="12"/>
        <w:spacing w:beforeAutospacing="0" w:afterAutospacing="0" w:line="0" w:lineRule="atLeast"/>
        <w:ind w:firstLine="492"/>
        <w:jc w:val="both"/>
        <w:rPr>
          <w:color w:val="auto"/>
          <w:highlight w:val="none"/>
          <w:shd w:val="clear" w:color="auto" w:fill="auto"/>
        </w:rPr>
      </w:pPr>
      <w:r>
        <w:rPr>
          <w:rFonts w:hint="eastAsia" w:ascii="宋体" w:hAnsi="宋体" w:eastAsia="宋体" w:cs="宋体"/>
          <w:color w:val="auto"/>
          <w:highlight w:val="none"/>
          <w:shd w:val="clear" w:color="auto" w:fill="auto"/>
        </w:rPr>
        <w:t>我单位郑重声明：我单位具备履行本项采购合同所必需的设备和专业技术能力，为履行本项采购合同我公司具备如下主要设备和主要专业技术能力：</w:t>
      </w:r>
    </w:p>
    <w:p w14:paraId="35036A43">
      <w:pPr>
        <w:pStyle w:val="12"/>
        <w:spacing w:beforeAutospacing="0" w:afterAutospacing="0" w:line="0" w:lineRule="atLeast"/>
        <w:ind w:firstLine="492"/>
        <w:jc w:val="both"/>
        <w:rPr>
          <w:color w:val="auto"/>
          <w:highlight w:val="none"/>
          <w:shd w:val="clear" w:color="auto" w:fill="auto"/>
        </w:rPr>
      </w:pPr>
      <w:r>
        <w:rPr>
          <w:rFonts w:hint="eastAsia" w:ascii="宋体" w:hAnsi="宋体" w:eastAsia="宋体" w:cs="宋体"/>
          <w:color w:val="auto"/>
          <w:highlight w:val="none"/>
          <w:shd w:val="clear" w:color="auto" w:fill="auto"/>
        </w:rPr>
        <w:t>主要设备有：</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w:t>
      </w:r>
    </w:p>
    <w:p w14:paraId="40D44093">
      <w:pPr>
        <w:pStyle w:val="12"/>
        <w:spacing w:beforeAutospacing="0" w:afterAutospacing="0" w:line="0" w:lineRule="atLeast"/>
        <w:ind w:firstLine="492"/>
        <w:jc w:val="both"/>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主要专业技术能力有：</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shd w:val="clear" w:color="auto" w:fill="auto"/>
        </w:rPr>
        <w:t>。</w:t>
      </w:r>
    </w:p>
    <w:p w14:paraId="3A59290E">
      <w:pPr>
        <w:pStyle w:val="12"/>
        <w:spacing w:beforeAutospacing="0" w:afterAutospacing="0" w:line="0" w:lineRule="atLeast"/>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五</w:t>
      </w:r>
      <w:r>
        <w:rPr>
          <w:rFonts w:hint="eastAsia" w:ascii="黑体" w:hAnsi="宋体" w:eastAsia="黑体" w:cs="黑体"/>
          <w:i/>
          <w:color w:val="auto"/>
          <w:sz w:val="32"/>
          <w:szCs w:val="32"/>
          <w:highlight w:val="none"/>
          <w:u w:val="single"/>
          <w:shd w:val="clear" w:color="auto" w:fill="auto"/>
        </w:rPr>
        <w:t>、依法缴纳税收和社会保障资金的相关材料</w:t>
      </w:r>
    </w:p>
    <w:p w14:paraId="2EF7B5E3">
      <w:pPr>
        <w:pStyle w:val="12"/>
        <w:spacing w:beforeAutospacing="0" w:afterAutospacing="0"/>
        <w:ind w:firstLine="480"/>
        <w:jc w:val="both"/>
        <w:rPr>
          <w:color w:val="auto"/>
          <w:highlight w:val="none"/>
          <w:shd w:val="clear" w:color="auto" w:fill="auto"/>
        </w:rPr>
      </w:pPr>
      <w:r>
        <w:rPr>
          <w:rFonts w:hint="eastAsia" w:ascii="宋体" w:hAnsi="宋体" w:eastAsia="宋体" w:cs="宋体"/>
          <w:i w:val="0"/>
          <w:iCs/>
          <w:color w:val="auto"/>
          <w:sz w:val="24"/>
          <w:szCs w:val="24"/>
          <w:highlight w:val="none"/>
          <w:u w:val="none"/>
          <w:shd w:val="clear" w:color="auto" w:fill="auto"/>
        </w:rPr>
        <w:t>提供提交协商响应文件截止时间前一年内至少一个月依法缴纳税收及缴纳社会保障资金的证明材料。协商供应商依法享受缓缴、免缴税收、社会保障资金的提供证明材料。</w:t>
      </w:r>
    </w:p>
    <w:p w14:paraId="3207958E">
      <w:pPr>
        <w:pStyle w:val="12"/>
        <w:spacing w:beforeAutospacing="0" w:afterAutospacing="0"/>
        <w:jc w:val="both"/>
        <w:rPr>
          <w:color w:val="auto"/>
          <w:highlight w:val="none"/>
          <w:shd w:val="clear" w:color="auto" w:fill="auto"/>
        </w:rPr>
      </w:pPr>
      <w:r>
        <w:rPr>
          <w:rFonts w:hint="eastAsia" w:ascii="宋体" w:hAnsi="宋体" w:eastAsia="宋体" w:cs="宋体"/>
          <w:color w:val="auto"/>
          <w:highlight w:val="none"/>
          <w:shd w:val="clear" w:color="auto" w:fill="auto"/>
        </w:rPr>
        <w:t> </w:t>
      </w:r>
    </w:p>
    <w:p w14:paraId="2EE3E3C5">
      <w:pPr>
        <w:pStyle w:val="12"/>
        <w:spacing w:beforeAutospacing="0" w:afterAutospacing="0"/>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六</w:t>
      </w:r>
      <w:r>
        <w:rPr>
          <w:rFonts w:hint="eastAsia" w:ascii="黑体" w:hAnsi="宋体" w:eastAsia="黑体" w:cs="黑体"/>
          <w:i/>
          <w:color w:val="auto"/>
          <w:sz w:val="32"/>
          <w:szCs w:val="32"/>
          <w:highlight w:val="none"/>
          <w:u w:val="single"/>
          <w:shd w:val="clear" w:color="auto" w:fill="auto"/>
        </w:rPr>
        <w:t>、参加政府采购活动前3年内在经营活动中没有重大违法记录的书面声明</w:t>
      </w:r>
    </w:p>
    <w:p w14:paraId="38CFE9DC">
      <w:pPr>
        <w:pStyle w:val="12"/>
        <w:spacing w:beforeAutospacing="0" w:afterAutospacing="0" w:line="0" w:lineRule="atLeast"/>
        <w:jc w:val="center"/>
        <w:rPr>
          <w:color w:val="auto"/>
          <w:highlight w:val="none"/>
          <w:shd w:val="clear" w:color="auto" w:fill="auto"/>
        </w:rPr>
      </w:pPr>
      <w:r>
        <w:rPr>
          <w:rFonts w:hint="eastAsia" w:ascii="宋体" w:hAnsi="宋体" w:eastAsia="宋体" w:cs="宋体"/>
          <w:b/>
          <w:color w:val="auto"/>
          <w:sz w:val="44"/>
          <w:szCs w:val="44"/>
          <w:highlight w:val="none"/>
          <w:shd w:val="clear" w:color="auto" w:fill="auto"/>
        </w:rPr>
        <w:t>声  明</w:t>
      </w:r>
    </w:p>
    <w:p w14:paraId="52428515">
      <w:pPr>
        <w:pStyle w:val="12"/>
        <w:spacing w:beforeAutospacing="0" w:afterAutospacing="0" w:line="0" w:lineRule="atLeast"/>
        <w:jc w:val="both"/>
        <w:rPr>
          <w:color w:val="auto"/>
          <w:highlight w:val="none"/>
          <w:shd w:val="clear" w:color="auto" w:fill="auto"/>
        </w:rPr>
      </w:pPr>
      <w:r>
        <w:rPr>
          <w:rFonts w:hint="eastAsia" w:ascii="宋体" w:hAnsi="宋体" w:eastAsia="宋体" w:cs="宋体"/>
          <w:b/>
          <w:color w:val="auto"/>
          <w:highlight w:val="none"/>
          <w:shd w:val="clear" w:color="auto" w:fill="auto"/>
        </w:rPr>
        <w:t xml:space="preserve">    </w:t>
      </w:r>
      <w:r>
        <w:rPr>
          <w:rFonts w:hint="eastAsia" w:ascii="宋体" w:hAnsi="宋体" w:eastAsia="宋体" w:cs="宋体"/>
          <w:color w:val="auto"/>
          <w:highlight w:val="none"/>
          <w:shd w:val="clear" w:color="auto" w:fill="auto"/>
        </w:rPr>
        <w:t>我单位郑重声明：参加本次政府采购活动前3年内，我单位在经营活动中没有因违法经营受到刑事处罚或者责令停产停业、吊销许可证或者执照、较大数额罚款等行政处罚。</w:t>
      </w:r>
    </w:p>
    <w:p w14:paraId="09B6BC46">
      <w:pPr>
        <w:pStyle w:val="12"/>
        <w:spacing w:beforeAutospacing="0" w:afterAutospacing="0"/>
        <w:jc w:val="both"/>
        <w:rPr>
          <w:color w:val="auto"/>
          <w:highlight w:val="none"/>
          <w:shd w:val="clear" w:color="auto" w:fill="auto"/>
        </w:rPr>
      </w:pPr>
      <w:r>
        <w:rPr>
          <w:color w:val="auto"/>
          <w:highlight w:val="none"/>
          <w:shd w:val="clear" w:color="auto" w:fill="auto"/>
        </w:rPr>
        <w:t> </w:t>
      </w:r>
    </w:p>
    <w:p w14:paraId="0D95E860">
      <w:pPr>
        <w:pStyle w:val="12"/>
        <w:spacing w:beforeAutospacing="0" w:afterAutospacing="0"/>
        <w:jc w:val="both"/>
        <w:rPr>
          <w:rFonts w:hint="eastAsia" w:ascii="黑体" w:hAnsi="宋体" w:eastAsia="黑体" w:cs="黑体"/>
          <w:i/>
          <w:color w:val="auto"/>
          <w:sz w:val="32"/>
          <w:szCs w:val="32"/>
          <w:highlight w:val="none"/>
          <w:u w:val="single"/>
          <w:shd w:val="clear" w:color="auto" w:fill="auto"/>
          <w:lang w:val="en-US" w:eastAsia="zh-CN"/>
        </w:rPr>
      </w:pPr>
      <w:r>
        <w:rPr>
          <w:rFonts w:hint="eastAsia" w:ascii="黑体" w:hAnsi="宋体" w:eastAsia="黑体" w:cs="黑体"/>
          <w:i/>
          <w:color w:val="auto"/>
          <w:sz w:val="32"/>
          <w:szCs w:val="32"/>
          <w:highlight w:val="none"/>
          <w:u w:val="single"/>
          <w:shd w:val="clear" w:color="auto" w:fill="auto"/>
          <w:lang w:val="en-US" w:eastAsia="zh-CN"/>
        </w:rPr>
        <w:t>七</w:t>
      </w:r>
      <w:r>
        <w:rPr>
          <w:rFonts w:hint="eastAsia" w:ascii="黑体" w:hAnsi="宋体" w:eastAsia="黑体" w:cs="黑体"/>
          <w:i/>
          <w:color w:val="auto"/>
          <w:sz w:val="32"/>
          <w:szCs w:val="32"/>
          <w:highlight w:val="none"/>
          <w:u w:val="single"/>
          <w:shd w:val="clear" w:color="auto" w:fill="auto"/>
        </w:rPr>
        <w:t>、</w:t>
      </w:r>
      <w:r>
        <w:rPr>
          <w:rFonts w:hint="eastAsia" w:ascii="黑体" w:hAnsi="宋体" w:eastAsia="黑体" w:cs="黑体"/>
          <w:i/>
          <w:color w:val="auto"/>
          <w:sz w:val="32"/>
          <w:szCs w:val="32"/>
          <w:highlight w:val="none"/>
          <w:u w:val="single"/>
          <w:shd w:val="clear" w:color="auto" w:fill="auto"/>
          <w:lang w:val="en-US" w:eastAsia="zh-CN"/>
        </w:rPr>
        <w:t>法律、行政法规规定的其他条件。</w:t>
      </w:r>
    </w:p>
    <w:p w14:paraId="5EB37DE3">
      <w:pPr>
        <w:pStyle w:val="12"/>
        <w:spacing w:beforeAutospacing="0" w:afterAutospacing="0"/>
        <w:jc w:val="both"/>
        <w:rPr>
          <w:rFonts w:hint="eastAsia" w:ascii="黑体" w:hAnsi="宋体" w:eastAsia="黑体" w:cs="黑体"/>
          <w:i/>
          <w:color w:val="auto"/>
          <w:sz w:val="32"/>
          <w:szCs w:val="32"/>
          <w:highlight w:val="none"/>
          <w:u w:val="single"/>
          <w:shd w:val="clear" w:color="auto" w:fill="auto"/>
        </w:rPr>
      </w:pPr>
    </w:p>
    <w:p w14:paraId="3A9909F6">
      <w:pPr>
        <w:pStyle w:val="12"/>
        <w:spacing w:beforeAutospacing="0" w:afterAutospacing="0"/>
        <w:jc w:val="both"/>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八、</w:t>
      </w:r>
      <w:r>
        <w:rPr>
          <w:rFonts w:hint="eastAsia" w:ascii="黑体" w:hAnsi="宋体" w:eastAsia="黑体" w:cs="黑体"/>
          <w:i/>
          <w:color w:val="auto"/>
          <w:sz w:val="32"/>
          <w:szCs w:val="32"/>
          <w:highlight w:val="none"/>
          <w:u w:val="single"/>
          <w:shd w:val="clear" w:color="auto" w:fill="auto"/>
        </w:rPr>
        <w:t>特定资格要求的证明文件</w:t>
      </w:r>
    </w:p>
    <w:p w14:paraId="55BF7A10">
      <w:pPr>
        <w:pStyle w:val="12"/>
        <w:spacing w:beforeAutospacing="0" w:afterAutospacing="0" w:line="0" w:lineRule="atLeast"/>
        <w:jc w:val="both"/>
        <w:rPr>
          <w:color w:val="auto"/>
          <w:highlight w:val="none"/>
          <w:shd w:val="clear" w:color="auto" w:fill="auto"/>
        </w:rPr>
      </w:pPr>
      <w:r>
        <w:rPr>
          <w:rFonts w:hint="eastAsia" w:ascii="宋体" w:hAnsi="宋体" w:eastAsia="宋体" w:cs="宋体"/>
          <w:color w:val="auto"/>
          <w:highlight w:val="none"/>
          <w:shd w:val="clear" w:color="auto" w:fill="auto"/>
        </w:rPr>
        <w:t>   如果本项目申请人的特定资格要求中要求提供的，必须提供。</w:t>
      </w:r>
    </w:p>
    <w:p w14:paraId="32C3D819">
      <w:pPr>
        <w:pStyle w:val="12"/>
        <w:spacing w:beforeAutospacing="0" w:afterAutospacing="0"/>
        <w:jc w:val="center"/>
        <w:rPr>
          <w:rFonts w:ascii="黑体" w:hAnsi="宋体" w:eastAsia="黑体" w:cs="黑体"/>
          <w:i/>
          <w:color w:val="auto"/>
          <w:sz w:val="32"/>
          <w:szCs w:val="32"/>
          <w:highlight w:val="none"/>
          <w:u w:val="single"/>
          <w:shd w:val="clear" w:color="auto" w:fill="auto"/>
        </w:rPr>
      </w:pPr>
      <w:bookmarkStart w:id="169" w:name="_Toc120614284"/>
    </w:p>
    <w:p w14:paraId="5DB9B2C4">
      <w:pPr>
        <w:pStyle w:val="12"/>
        <w:spacing w:beforeAutospacing="0" w:afterAutospacing="0"/>
        <w:jc w:val="both"/>
        <w:rPr>
          <w:rFonts w:hint="eastAsia" w:ascii="黑体" w:hAnsi="宋体" w:eastAsia="黑体" w:cs="黑体"/>
          <w:i/>
          <w:color w:val="auto"/>
          <w:sz w:val="32"/>
          <w:szCs w:val="32"/>
          <w:highlight w:val="none"/>
          <w:u w:val="single"/>
          <w:shd w:val="clear" w:color="auto" w:fill="auto"/>
        </w:rPr>
      </w:pPr>
    </w:p>
    <w:p w14:paraId="1B485EB9">
      <w:pPr>
        <w:pStyle w:val="12"/>
        <w:spacing w:beforeAutospacing="0" w:afterAutospacing="0"/>
        <w:jc w:val="center"/>
        <w:rPr>
          <w:color w:val="auto"/>
          <w:highlight w:val="none"/>
          <w:shd w:val="clear" w:color="auto" w:fill="auto"/>
        </w:rPr>
      </w:pPr>
      <w:r>
        <w:rPr>
          <w:rFonts w:hint="eastAsia" w:ascii="黑体" w:hAnsi="宋体" w:eastAsia="黑体" w:cs="黑体"/>
          <w:i/>
          <w:color w:val="auto"/>
          <w:sz w:val="32"/>
          <w:szCs w:val="32"/>
          <w:highlight w:val="none"/>
          <w:u w:val="single"/>
          <w:shd w:val="clear" w:color="auto" w:fill="auto"/>
          <w:lang w:val="en-US" w:eastAsia="zh-CN"/>
        </w:rPr>
        <w:t>九</w:t>
      </w:r>
      <w:r>
        <w:rPr>
          <w:rFonts w:hint="eastAsia" w:ascii="黑体" w:hAnsi="宋体" w:eastAsia="黑体" w:cs="黑体"/>
          <w:i/>
          <w:color w:val="auto"/>
          <w:sz w:val="32"/>
          <w:szCs w:val="32"/>
          <w:highlight w:val="none"/>
          <w:u w:val="single"/>
          <w:shd w:val="clear" w:color="auto" w:fill="auto"/>
        </w:rPr>
        <w:t>、法人授权书</w:t>
      </w:r>
    </w:p>
    <w:p w14:paraId="50F47055">
      <w:pPr>
        <w:pStyle w:val="12"/>
        <w:tabs>
          <w:tab w:val="left" w:pos="360"/>
        </w:tabs>
        <w:spacing w:beforeAutospacing="0" w:afterAutospacing="0"/>
        <w:ind w:firstLine="480"/>
        <w:jc w:val="both"/>
        <w:rPr>
          <w:color w:val="auto"/>
          <w:highlight w:val="none"/>
          <w:shd w:val="clear" w:color="auto" w:fill="auto"/>
        </w:rPr>
      </w:pPr>
      <w:r>
        <w:rPr>
          <w:rFonts w:ascii="Times New Roman" w:hAnsi="Times New Roman"/>
          <w:color w:val="auto"/>
          <w:highlight w:val="none"/>
          <w:shd w:val="clear" w:color="auto" w:fill="auto"/>
        </w:rPr>
        <w:t>本授权书声明：____________（供应商名称）授权________________（被授权人的姓名）为我方就JSZC-</w:t>
      </w:r>
      <w:r>
        <w:rPr>
          <w:rFonts w:ascii="Times New Roman" w:hAnsi="Times New Roman"/>
          <w:color w:val="auto"/>
          <w:highlight w:val="none"/>
          <w:u w:val="single"/>
          <w:shd w:val="clear" w:color="auto" w:fill="auto"/>
        </w:rPr>
        <w:t xml:space="preserve">        </w:t>
      </w:r>
      <w:r>
        <w:rPr>
          <w:rFonts w:ascii="Times New Roman" w:hAnsi="Times New Roman"/>
          <w:color w:val="auto"/>
          <w:highlight w:val="none"/>
          <w:shd w:val="clear" w:color="auto" w:fill="auto"/>
        </w:rPr>
        <w:t>号项目采购活动的合法代理人，以本单位名义全权处理一切与该项目采购有关的事务。</w:t>
      </w:r>
    </w:p>
    <w:p w14:paraId="3CE5C6DA">
      <w:pPr>
        <w:pStyle w:val="12"/>
        <w:tabs>
          <w:tab w:val="left" w:pos="360"/>
        </w:tabs>
        <w:spacing w:beforeAutospacing="0" w:afterAutospacing="0"/>
        <w:ind w:firstLine="480"/>
        <w:jc w:val="both"/>
        <w:rPr>
          <w:color w:val="auto"/>
          <w:highlight w:val="none"/>
          <w:shd w:val="clear" w:color="auto" w:fill="auto"/>
        </w:rPr>
      </w:pPr>
      <w:r>
        <w:rPr>
          <w:rFonts w:ascii="Times New Roman" w:hAnsi="Times New Roman"/>
          <w:color w:val="auto"/>
          <w:highlight w:val="none"/>
          <w:shd w:val="clear" w:color="auto" w:fill="auto"/>
        </w:rPr>
        <w:t>本授权书于______年____月____日起生效，特此声明。</w:t>
      </w:r>
    </w:p>
    <w:p w14:paraId="0B42111E">
      <w:pPr>
        <w:pStyle w:val="12"/>
        <w:tabs>
          <w:tab w:val="left" w:pos="360"/>
        </w:tabs>
        <w:spacing w:beforeAutospacing="0" w:afterAutospacing="0"/>
        <w:jc w:val="both"/>
        <w:rPr>
          <w:color w:val="auto"/>
          <w:highlight w:val="none"/>
          <w:shd w:val="clear" w:color="auto" w:fill="auto"/>
        </w:rPr>
      </w:pPr>
      <w:r>
        <w:rPr>
          <w:rFonts w:ascii="Times New Roman" w:hAnsi="Times New Roman"/>
          <w:color w:val="auto"/>
          <w:highlight w:val="none"/>
          <w:shd w:val="clear" w:color="auto" w:fill="auto"/>
        </w:rPr>
        <w:t>          被授权人身份证号码：</w:t>
      </w:r>
      <w:r>
        <w:rPr>
          <w:rFonts w:ascii="Times New Roman" w:hAnsi="Times New Roman"/>
          <w:color w:val="auto"/>
          <w:highlight w:val="none"/>
          <w:u w:val="single"/>
          <w:shd w:val="clear" w:color="auto" w:fill="auto"/>
        </w:rPr>
        <w:t xml:space="preserve">                              </w:t>
      </w:r>
    </w:p>
    <w:p w14:paraId="2E652ACF">
      <w:pPr>
        <w:pStyle w:val="12"/>
        <w:tabs>
          <w:tab w:val="left" w:pos="360"/>
        </w:tabs>
        <w:spacing w:beforeAutospacing="0" w:afterAutospacing="0"/>
        <w:jc w:val="both"/>
        <w:rPr>
          <w:color w:val="auto"/>
          <w:highlight w:val="none"/>
          <w:shd w:val="clear" w:color="auto" w:fill="auto"/>
        </w:rPr>
      </w:pPr>
      <w:r>
        <w:rPr>
          <w:rFonts w:ascii="Times New Roman" w:hAnsi="Times New Roman"/>
          <w:color w:val="auto"/>
          <w:highlight w:val="none"/>
          <w:shd w:val="clear" w:color="auto" w:fill="auto"/>
        </w:rPr>
        <w:t>          被授权人联系电话：（手机）</w:t>
      </w:r>
      <w:r>
        <w:rPr>
          <w:rFonts w:ascii="Times New Roman" w:hAnsi="Times New Roman"/>
          <w:color w:val="auto"/>
          <w:highlight w:val="none"/>
          <w:u w:val="single"/>
          <w:shd w:val="clear" w:color="auto" w:fill="auto"/>
        </w:rPr>
        <w:t xml:space="preserve">                          </w:t>
      </w:r>
    </w:p>
    <w:p w14:paraId="754CAB65">
      <w:pPr>
        <w:pStyle w:val="12"/>
        <w:tabs>
          <w:tab w:val="left" w:pos="360"/>
        </w:tabs>
        <w:spacing w:beforeAutospacing="0" w:afterAutospacing="0"/>
        <w:ind w:firstLine="1200"/>
        <w:jc w:val="both"/>
        <w:rPr>
          <w:color w:val="auto"/>
          <w:highlight w:val="none"/>
          <w:shd w:val="clear" w:color="auto" w:fill="auto"/>
        </w:rPr>
      </w:pPr>
      <w:r>
        <w:rPr>
          <w:rFonts w:ascii="Times New Roman" w:hAnsi="Times New Roman"/>
          <w:color w:val="auto"/>
          <w:highlight w:val="none"/>
          <w:shd w:val="clear" w:color="auto" w:fill="auto"/>
        </w:rPr>
        <w:t>授权单位名称：</w:t>
      </w:r>
      <w:r>
        <w:rPr>
          <w:rFonts w:ascii="Times New Roman" w:hAnsi="Times New Roman"/>
          <w:color w:val="auto"/>
          <w:highlight w:val="none"/>
          <w:u w:val="single"/>
          <w:shd w:val="clear" w:color="auto" w:fill="auto"/>
        </w:rPr>
        <w:t>（加盖CA电子公章）</w:t>
      </w:r>
    </w:p>
    <w:p w14:paraId="11A1F780">
      <w:pPr>
        <w:pStyle w:val="12"/>
        <w:tabs>
          <w:tab w:val="left" w:pos="360"/>
        </w:tabs>
        <w:spacing w:beforeAutospacing="0" w:afterAutospacing="0"/>
        <w:ind w:firstLine="480"/>
        <w:jc w:val="both"/>
        <w:rPr>
          <w:color w:val="auto"/>
          <w:highlight w:val="none"/>
          <w:shd w:val="clear" w:color="auto" w:fill="auto"/>
        </w:rPr>
      </w:pPr>
      <w:r>
        <w:rPr>
          <w:rFonts w:ascii="Times New Roman" w:hAnsi="Times New Roman"/>
          <w:color w:val="auto"/>
          <w:highlight w:val="none"/>
          <w:shd w:val="clear" w:color="auto" w:fill="auto"/>
        </w:rPr>
        <w:t>      单位地址：</w:t>
      </w:r>
      <w:r>
        <w:rPr>
          <w:rFonts w:ascii="Times New Roman" w:hAnsi="Times New Roman"/>
          <w:color w:val="auto"/>
          <w:highlight w:val="none"/>
          <w:u w:val="single"/>
          <w:shd w:val="clear" w:color="auto" w:fill="auto"/>
        </w:rPr>
        <w:t xml:space="preserve">                                         </w:t>
      </w:r>
    </w:p>
    <w:p w14:paraId="4626E4F2">
      <w:pPr>
        <w:pStyle w:val="12"/>
        <w:tabs>
          <w:tab w:val="left" w:pos="360"/>
        </w:tabs>
        <w:spacing w:beforeAutospacing="0" w:afterAutospacing="0"/>
        <w:ind w:firstLine="480"/>
        <w:jc w:val="both"/>
        <w:rPr>
          <w:color w:val="auto"/>
          <w:highlight w:val="none"/>
          <w:shd w:val="clear" w:color="auto" w:fill="auto"/>
        </w:rPr>
      </w:pPr>
      <w:r>
        <w:rPr>
          <w:rFonts w:ascii="Times New Roman" w:hAnsi="Times New Roman"/>
          <w:color w:val="auto"/>
          <w:highlight w:val="none"/>
          <w:shd w:val="clear" w:color="auto" w:fill="auto"/>
        </w:rPr>
        <w:t>      日期：</w:t>
      </w:r>
      <w:bookmarkStart w:id="170" w:name="_Hlt26955070"/>
      <w:bookmarkStart w:id="171" w:name="_Hlt26671380"/>
      <w:bookmarkStart w:id="172" w:name="_格式3__银行出具的资信证明"/>
      <w:r>
        <w:rPr>
          <w:rFonts w:ascii="Times New Roman" w:hAnsi="Times New Roman"/>
          <w:color w:val="auto"/>
          <w:highlight w:val="none"/>
          <w:u w:val="single"/>
          <w:shd w:val="clear" w:color="auto" w:fill="auto"/>
        </w:rPr>
        <w:t xml:space="preserve">                                         </w:t>
      </w:r>
    </w:p>
    <w:p w14:paraId="17A5C0FE">
      <w:pPr>
        <w:pStyle w:val="12"/>
        <w:tabs>
          <w:tab w:val="left" w:pos="360"/>
        </w:tabs>
        <w:spacing w:beforeAutospacing="0" w:afterAutospacing="0"/>
        <w:ind w:firstLine="480"/>
        <w:jc w:val="both"/>
        <w:rPr>
          <w:color w:val="auto"/>
          <w:highlight w:val="none"/>
          <w:shd w:val="clear" w:color="auto" w:fill="auto"/>
        </w:rPr>
      </w:pPr>
      <w:r>
        <w:rPr>
          <w:color w:val="auto"/>
          <w:highlight w:val="none"/>
          <w:shd w:val="clear" w:color="auto" w:fill="auto"/>
        </w:rPr>
        <w:t> </w:t>
      </w:r>
    </w:p>
    <w:p w14:paraId="416CDA70">
      <w:pPr>
        <w:pStyle w:val="12"/>
        <w:tabs>
          <w:tab w:val="left" w:pos="360"/>
        </w:tabs>
        <w:spacing w:beforeAutospacing="0" w:afterAutospacing="0"/>
        <w:ind w:firstLine="480"/>
        <w:jc w:val="both"/>
        <w:rPr>
          <w:color w:val="auto"/>
          <w:highlight w:val="none"/>
          <w:shd w:val="clear" w:color="auto" w:fill="auto"/>
        </w:rPr>
      </w:pPr>
      <w:r>
        <w:rPr>
          <w:color w:val="auto"/>
          <w:highlight w:val="none"/>
          <w:shd w:val="clear" w:color="auto" w:fill="auto"/>
        </w:rPr>
        <w:t> </w:t>
      </w:r>
    </w:p>
    <w:p w14:paraId="2F38E6A0">
      <w:pPr>
        <w:pStyle w:val="12"/>
        <w:spacing w:beforeAutospacing="0" w:afterAutospacing="0"/>
        <w:ind w:firstLine="420"/>
        <w:jc w:val="both"/>
        <w:rPr>
          <w:color w:val="auto"/>
          <w:highlight w:val="none"/>
          <w:shd w:val="clear" w:color="auto" w:fill="auto"/>
        </w:rPr>
      </w:pPr>
      <w:r>
        <w:rPr>
          <w:color w:val="auto"/>
          <w:highlight w:val="none"/>
          <w:shd w:val="clear" w:color="auto" w:fill="auto"/>
        </w:rPr>
        <w:t> </w:t>
      </w:r>
    </w:p>
    <w:p w14:paraId="7CB4E8F3">
      <w:pPr>
        <w:pStyle w:val="12"/>
        <w:spacing w:beforeAutospacing="0" w:afterAutospacing="0"/>
        <w:jc w:val="both"/>
        <w:rPr>
          <w:color w:val="auto"/>
          <w:highlight w:val="none"/>
          <w:shd w:val="clear" w:color="auto" w:fill="auto"/>
        </w:rPr>
      </w:pPr>
      <w:r>
        <w:rPr>
          <w:color w:val="auto"/>
          <w:highlight w:val="none"/>
          <w:shd w:val="clear" w:color="auto" w:fill="auto"/>
        </w:rPr>
        <w:t> </w:t>
      </w:r>
    </w:p>
    <w:p w14:paraId="64F4B9F4">
      <w:pPr>
        <w:pStyle w:val="12"/>
        <w:keepNext/>
        <w:keepLines/>
        <w:spacing w:before="260" w:beforeAutospacing="0" w:after="260" w:afterAutospacing="0" w:line="415" w:lineRule="auto"/>
        <w:jc w:val="center"/>
        <w:rPr>
          <w:color w:val="auto"/>
          <w:highlight w:val="none"/>
          <w:shd w:val="clear" w:color="auto" w:fill="auto"/>
        </w:rPr>
      </w:pPr>
      <w:r>
        <w:rPr>
          <w:rFonts w:hint="eastAsia" w:ascii="宋体" w:hAnsi="宋体" w:eastAsia="宋体" w:cs="宋体"/>
          <w:b/>
          <w:color w:val="auto"/>
          <w:highlight w:val="none"/>
          <w:shd w:val="clear" w:color="auto" w:fill="auto"/>
        </w:rPr>
        <w:br w:type="page"/>
      </w:r>
      <w:r>
        <w:rPr>
          <w:rFonts w:hint="eastAsia" w:ascii="黑体" w:hAnsi="宋体" w:eastAsia="黑体" w:cs="黑体"/>
          <w:b/>
          <w:i/>
          <w:color w:val="auto"/>
          <w:sz w:val="32"/>
          <w:szCs w:val="32"/>
          <w:highlight w:val="none"/>
          <w:u w:val="single"/>
          <w:shd w:val="clear" w:color="auto" w:fill="auto"/>
          <w:lang w:val="en-US" w:eastAsia="zh-CN"/>
        </w:rPr>
        <w:t>十</w:t>
      </w:r>
      <w:r>
        <w:rPr>
          <w:rFonts w:hint="eastAsia" w:ascii="黑体" w:hAnsi="宋体" w:eastAsia="黑体" w:cs="黑体"/>
          <w:b/>
          <w:i/>
          <w:color w:val="auto"/>
          <w:sz w:val="32"/>
          <w:szCs w:val="32"/>
          <w:highlight w:val="none"/>
          <w:u w:val="single"/>
          <w:shd w:val="clear" w:color="auto" w:fill="auto"/>
        </w:rPr>
        <w:t>、单一来源响应函</w:t>
      </w:r>
    </w:p>
    <w:p w14:paraId="0754FABC">
      <w:pPr>
        <w:pStyle w:val="12"/>
        <w:spacing w:beforeAutospacing="0" w:afterAutospacing="0" w:line="0" w:lineRule="atLeast"/>
        <w:rPr>
          <w:rFonts w:hint="eastAsia" w:eastAsia="宋体"/>
          <w:color w:val="auto"/>
          <w:highlight w:val="none"/>
          <w:shd w:val="clear" w:color="auto" w:fill="auto"/>
          <w:lang w:eastAsia="zh-CN"/>
        </w:rPr>
      </w:pPr>
      <w:r>
        <w:rPr>
          <w:rFonts w:hint="eastAsia" w:ascii="宋体" w:hAnsi="宋体" w:eastAsia="宋体" w:cs="宋体"/>
          <w:color w:val="auto"/>
          <w:highlight w:val="none"/>
          <w:shd w:val="clear" w:color="auto" w:fill="auto"/>
        </w:rPr>
        <w:t>致：</w:t>
      </w:r>
    </w:p>
    <w:p w14:paraId="4DDD7305">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根据贵方的</w:t>
      </w:r>
      <w:r>
        <w:rPr>
          <w:rFonts w:hint="eastAsia" w:ascii="宋体" w:hAnsi="宋体" w:eastAsia="宋体" w:cs="宋体"/>
          <w:color w:val="auto"/>
          <w:highlight w:val="none"/>
          <w:shd w:val="clear" w:color="auto" w:fill="auto"/>
          <w:lang w:eastAsia="zh-CN"/>
        </w:rPr>
        <w:t>JSZC-320992</w:t>
      </w:r>
      <w:r>
        <w:rPr>
          <w:rFonts w:hint="eastAsia" w:ascii="宋体" w:hAnsi="宋体" w:eastAsia="宋体" w:cs="宋体"/>
          <w:color w:val="auto"/>
          <w:highlight w:val="none"/>
          <w:shd w:val="clear" w:color="auto" w:fill="auto"/>
        </w:rPr>
        <w:t>-***</w:t>
      </w:r>
      <w:r>
        <w:rPr>
          <w:rFonts w:hint="eastAsia" w:ascii="宋体" w:hAnsi="宋体" w:eastAsia="宋体" w:cs="宋体"/>
          <w:b/>
          <w:color w:val="auto"/>
          <w:sz w:val="36"/>
          <w:szCs w:val="36"/>
          <w:highlight w:val="none"/>
          <w:u w:val="single"/>
          <w:shd w:val="clear" w:color="auto" w:fill="auto"/>
        </w:rPr>
        <w:t xml:space="preserve">    </w:t>
      </w:r>
      <w:r>
        <w:rPr>
          <w:rFonts w:hint="eastAsia" w:ascii="宋体" w:hAnsi="宋体" w:eastAsia="宋体" w:cs="宋体"/>
          <w:color w:val="auto"/>
          <w:highlight w:val="none"/>
          <w:shd w:val="clear" w:color="auto" w:fill="auto"/>
        </w:rPr>
        <w:t>号采购文件，正式授权下述签字人______</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姓名</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代表我方______________（供应商的名称），全权处理本次项目单一来源采购的有关事宜。</w:t>
      </w:r>
    </w:p>
    <w:p w14:paraId="750B62A6">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据此函，__________签字人兹宣布同意如下：</w:t>
      </w:r>
    </w:p>
    <w:p w14:paraId="51A9882D">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1.按采购文件规定的各项要求，向买方提供所需货物、服务（包含与货物相关的服务及与服务相关的货物）。</w:t>
      </w:r>
    </w:p>
    <w:p w14:paraId="32CF4307">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2.我们已详细审核全部采购文件及其有效补充文件，我们知道必须放弃提出含糊不清或误解问题的权利。</w:t>
      </w:r>
    </w:p>
    <w:p w14:paraId="5D760BC9">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3.我们同意从规定的单一来源协商时间起遵循本响应文件，并在规定的单一来源协商有效期期满之前均具有约束力。</w:t>
      </w:r>
    </w:p>
    <w:p w14:paraId="00ADFBD0">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4.同意向贵方提供贵方可能另外要求的与单一来源采购有关的任何证据或资料，并保证我方已提供和将要提供的文件是真实的、准确的。</w:t>
      </w:r>
    </w:p>
    <w:p w14:paraId="0A1B9346">
      <w:pPr>
        <w:pStyle w:val="12"/>
        <w:spacing w:beforeAutospacing="0" w:afterAutospacing="0" w:line="0" w:lineRule="atLeast"/>
        <w:ind w:firstLine="480"/>
        <w:rPr>
          <w:color w:val="auto"/>
          <w:highlight w:val="none"/>
          <w:shd w:val="clear" w:color="auto" w:fill="auto"/>
        </w:rPr>
      </w:pPr>
      <w:r>
        <w:rPr>
          <w:rFonts w:hint="eastAsia" w:ascii="宋体" w:hAnsi="宋体" w:eastAsia="宋体" w:cs="宋体"/>
          <w:color w:val="auto"/>
          <w:highlight w:val="none"/>
          <w:shd w:val="clear" w:color="auto" w:fill="auto"/>
        </w:rPr>
        <w:t>5.一旦我方成交</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我方将根据采购文件的规定，严格履行合同的责任和义务</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并保证在采购文件规定的时间完成项目，交付买方验收、使用。</w:t>
      </w:r>
    </w:p>
    <w:p w14:paraId="06C6999B">
      <w:pPr>
        <w:pStyle w:val="12"/>
        <w:spacing w:beforeAutospacing="0" w:afterAutospacing="0" w:line="0" w:lineRule="atLeast"/>
        <w:ind w:left="425"/>
        <w:rPr>
          <w:color w:val="auto"/>
          <w:highlight w:val="none"/>
          <w:shd w:val="clear" w:color="auto" w:fill="auto"/>
        </w:rPr>
      </w:pPr>
      <w:r>
        <w:rPr>
          <w:rFonts w:hint="eastAsia" w:ascii="宋体" w:hAnsi="宋体" w:eastAsia="宋体" w:cs="宋体"/>
          <w:color w:val="auto"/>
          <w:highlight w:val="none"/>
          <w:shd w:val="clear" w:color="auto" w:fill="auto"/>
        </w:rPr>
        <w:t>6.我方与本次单一来源采购有关的正式通讯地址为：</w:t>
      </w:r>
    </w:p>
    <w:p w14:paraId="7114CE10">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地          址：</w:t>
      </w:r>
    </w:p>
    <w:p w14:paraId="1007A9C1">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邮          编：</w:t>
      </w:r>
    </w:p>
    <w:p w14:paraId="279822A8">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电          话：</w:t>
      </w:r>
    </w:p>
    <w:p w14:paraId="3159E062">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传          真：</w:t>
      </w:r>
    </w:p>
    <w:p w14:paraId="395440CD">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供应商开户行：</w:t>
      </w:r>
    </w:p>
    <w:p w14:paraId="323C550E">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 xml:space="preserve">账          号： </w:t>
      </w:r>
    </w:p>
    <w:p w14:paraId="35F146AA">
      <w:pPr>
        <w:pStyle w:val="12"/>
        <w:spacing w:beforeAutospacing="0" w:afterAutospacing="0" w:line="0" w:lineRule="atLeast"/>
        <w:ind w:left="420" w:firstLine="480"/>
        <w:rPr>
          <w:color w:val="auto"/>
          <w:highlight w:val="none"/>
          <w:shd w:val="clear" w:color="auto" w:fill="auto"/>
        </w:rPr>
      </w:pPr>
      <w:r>
        <w:rPr>
          <w:rFonts w:hint="eastAsia" w:ascii="宋体" w:hAnsi="宋体" w:eastAsia="宋体" w:cs="宋体"/>
          <w:color w:val="auto"/>
          <w:highlight w:val="none"/>
          <w:shd w:val="clear" w:color="auto" w:fill="auto"/>
        </w:rPr>
        <w:t>日           期：________年____月____日</w:t>
      </w:r>
    </w:p>
    <w:p w14:paraId="493D6EB5">
      <w:pPr>
        <w:pStyle w:val="12"/>
        <w:spacing w:beforeAutospacing="0" w:afterAutospacing="0" w:line="0" w:lineRule="atLeast"/>
        <w:ind w:firstLine="240"/>
        <w:jc w:val="center"/>
        <w:rPr>
          <w:color w:val="auto"/>
          <w:highlight w:val="none"/>
          <w:shd w:val="clear" w:color="auto" w:fill="auto"/>
        </w:rPr>
      </w:pPr>
      <w:r>
        <w:rPr>
          <w:color w:val="auto"/>
          <w:highlight w:val="none"/>
          <w:shd w:val="clear" w:color="auto" w:fill="auto"/>
        </w:rPr>
        <w:t> </w:t>
      </w:r>
    </w:p>
    <w:p w14:paraId="770767FF">
      <w:pPr>
        <w:pStyle w:val="12"/>
        <w:spacing w:beforeAutospacing="0" w:afterAutospacing="0" w:line="0" w:lineRule="atLeast"/>
        <w:ind w:firstLine="240"/>
        <w:jc w:val="center"/>
        <w:rPr>
          <w:color w:val="auto"/>
          <w:highlight w:val="none"/>
          <w:shd w:val="clear" w:color="auto" w:fill="auto"/>
        </w:rPr>
      </w:pPr>
      <w:r>
        <w:rPr>
          <w:color w:val="auto"/>
          <w:highlight w:val="none"/>
          <w:shd w:val="clear" w:color="auto" w:fill="auto"/>
        </w:rPr>
        <w:t> </w:t>
      </w:r>
    </w:p>
    <w:p w14:paraId="5F7B56F6">
      <w:pPr>
        <w:pStyle w:val="12"/>
        <w:spacing w:beforeAutospacing="0" w:afterAutospacing="0" w:line="0" w:lineRule="atLeast"/>
        <w:ind w:firstLine="240"/>
        <w:jc w:val="center"/>
        <w:rPr>
          <w:color w:val="auto"/>
          <w:highlight w:val="none"/>
          <w:shd w:val="clear" w:color="auto" w:fill="auto"/>
        </w:rPr>
      </w:pPr>
      <w:r>
        <w:rPr>
          <w:color w:val="auto"/>
          <w:highlight w:val="none"/>
          <w:shd w:val="clear" w:color="auto" w:fill="auto"/>
        </w:rPr>
        <w:t> </w:t>
      </w:r>
    </w:p>
    <w:p w14:paraId="79E2430A">
      <w:pPr>
        <w:pStyle w:val="12"/>
        <w:spacing w:beforeAutospacing="0" w:afterAutospacing="0" w:line="0" w:lineRule="atLeast"/>
        <w:ind w:firstLine="240"/>
        <w:jc w:val="center"/>
        <w:rPr>
          <w:color w:val="auto"/>
          <w:highlight w:val="none"/>
          <w:shd w:val="clear" w:color="auto" w:fill="auto"/>
        </w:rPr>
      </w:pPr>
      <w:r>
        <w:rPr>
          <w:color w:val="auto"/>
          <w:highlight w:val="none"/>
          <w:shd w:val="clear" w:color="auto" w:fill="auto"/>
        </w:rPr>
        <w:t> </w:t>
      </w:r>
    </w:p>
    <w:p w14:paraId="113A93C8">
      <w:pPr>
        <w:pStyle w:val="12"/>
        <w:spacing w:beforeAutospacing="0" w:afterAutospacing="0" w:line="0" w:lineRule="atLeast"/>
        <w:ind w:firstLine="240"/>
        <w:jc w:val="center"/>
        <w:rPr>
          <w:color w:val="auto"/>
          <w:highlight w:val="none"/>
          <w:shd w:val="clear" w:color="auto" w:fill="auto"/>
        </w:rPr>
      </w:pPr>
      <w:r>
        <w:rPr>
          <w:color w:val="auto"/>
          <w:highlight w:val="none"/>
          <w:shd w:val="clear" w:color="auto" w:fill="auto"/>
        </w:rPr>
        <w:t> </w:t>
      </w:r>
    </w:p>
    <w:p w14:paraId="7130516D">
      <w:pPr>
        <w:pStyle w:val="12"/>
        <w:spacing w:beforeAutospacing="0" w:afterAutospacing="0" w:line="0" w:lineRule="atLeast"/>
        <w:ind w:firstLine="240"/>
        <w:jc w:val="center"/>
        <w:rPr>
          <w:color w:val="auto"/>
          <w:highlight w:val="none"/>
          <w:shd w:val="clear" w:color="auto" w:fill="auto"/>
        </w:rPr>
      </w:pPr>
    </w:p>
    <w:p w14:paraId="68356722">
      <w:pPr>
        <w:pStyle w:val="12"/>
        <w:spacing w:beforeAutospacing="0" w:afterAutospacing="0" w:line="0" w:lineRule="atLeast"/>
        <w:ind w:firstLine="240"/>
        <w:jc w:val="center"/>
        <w:rPr>
          <w:color w:val="auto"/>
          <w:highlight w:val="none"/>
          <w:shd w:val="clear" w:color="auto" w:fill="auto"/>
        </w:rPr>
      </w:pPr>
    </w:p>
    <w:p w14:paraId="2351A6CF">
      <w:pPr>
        <w:pStyle w:val="12"/>
        <w:spacing w:beforeAutospacing="0" w:afterAutospacing="0" w:line="0" w:lineRule="atLeast"/>
        <w:ind w:firstLine="240"/>
        <w:jc w:val="center"/>
        <w:rPr>
          <w:color w:val="auto"/>
          <w:highlight w:val="none"/>
          <w:shd w:val="clear" w:color="auto" w:fill="auto"/>
        </w:rPr>
      </w:pPr>
    </w:p>
    <w:p w14:paraId="6BEB82FD">
      <w:pPr>
        <w:pStyle w:val="12"/>
        <w:spacing w:beforeAutospacing="0" w:afterAutospacing="0" w:line="0" w:lineRule="atLeast"/>
        <w:ind w:firstLine="240"/>
        <w:jc w:val="center"/>
        <w:rPr>
          <w:color w:val="auto"/>
          <w:highlight w:val="none"/>
          <w:shd w:val="clear" w:color="auto" w:fill="auto"/>
        </w:rPr>
      </w:pPr>
    </w:p>
    <w:p w14:paraId="5190670B">
      <w:pPr>
        <w:pStyle w:val="12"/>
        <w:spacing w:beforeAutospacing="0" w:afterAutospacing="0" w:line="0" w:lineRule="atLeast"/>
        <w:ind w:firstLine="240"/>
        <w:jc w:val="center"/>
        <w:rPr>
          <w:color w:val="auto"/>
          <w:highlight w:val="none"/>
          <w:shd w:val="clear" w:color="auto" w:fill="auto"/>
        </w:rPr>
      </w:pPr>
    </w:p>
    <w:p w14:paraId="16F644C0">
      <w:pPr>
        <w:pStyle w:val="12"/>
        <w:spacing w:beforeAutospacing="0" w:afterAutospacing="0" w:line="0" w:lineRule="atLeast"/>
        <w:ind w:firstLine="240"/>
        <w:jc w:val="center"/>
        <w:rPr>
          <w:color w:val="auto"/>
          <w:highlight w:val="none"/>
          <w:shd w:val="clear" w:color="auto" w:fill="auto"/>
        </w:rPr>
      </w:pPr>
    </w:p>
    <w:p w14:paraId="0A84A71E">
      <w:pPr>
        <w:pStyle w:val="12"/>
        <w:spacing w:beforeAutospacing="0" w:afterAutospacing="0" w:line="0" w:lineRule="atLeast"/>
        <w:ind w:firstLine="240"/>
        <w:jc w:val="center"/>
        <w:rPr>
          <w:color w:val="auto"/>
          <w:highlight w:val="none"/>
          <w:shd w:val="clear" w:color="auto" w:fill="auto"/>
        </w:rPr>
      </w:pPr>
    </w:p>
    <w:p w14:paraId="7837EC39">
      <w:pPr>
        <w:pStyle w:val="12"/>
        <w:spacing w:beforeAutospacing="0" w:afterAutospacing="0" w:line="0" w:lineRule="atLeast"/>
        <w:ind w:firstLine="240"/>
        <w:jc w:val="center"/>
        <w:rPr>
          <w:color w:val="auto"/>
          <w:highlight w:val="none"/>
          <w:shd w:val="clear" w:color="auto" w:fill="auto"/>
        </w:rPr>
      </w:pPr>
    </w:p>
    <w:p w14:paraId="2B75EBBE">
      <w:pPr>
        <w:pStyle w:val="12"/>
        <w:spacing w:beforeAutospacing="0" w:afterAutospacing="0" w:line="0" w:lineRule="atLeast"/>
        <w:ind w:firstLine="240"/>
        <w:jc w:val="center"/>
        <w:rPr>
          <w:color w:val="auto"/>
          <w:highlight w:val="none"/>
          <w:shd w:val="clear" w:color="auto" w:fill="auto"/>
        </w:rPr>
      </w:pPr>
    </w:p>
    <w:p w14:paraId="3F2B7780">
      <w:pPr>
        <w:pStyle w:val="12"/>
        <w:spacing w:beforeAutospacing="0" w:afterAutospacing="0" w:line="0" w:lineRule="atLeast"/>
        <w:ind w:firstLine="240"/>
        <w:jc w:val="center"/>
        <w:rPr>
          <w:color w:val="auto"/>
          <w:highlight w:val="none"/>
          <w:shd w:val="clear" w:color="auto" w:fill="auto"/>
        </w:rPr>
      </w:pPr>
    </w:p>
    <w:p w14:paraId="3A6ECA03">
      <w:pPr>
        <w:pStyle w:val="12"/>
        <w:spacing w:beforeAutospacing="0" w:afterAutospacing="0" w:line="0" w:lineRule="atLeast"/>
        <w:ind w:firstLine="240"/>
        <w:jc w:val="center"/>
        <w:rPr>
          <w:color w:val="auto"/>
          <w:highlight w:val="none"/>
          <w:shd w:val="clear" w:color="auto" w:fill="auto"/>
        </w:rPr>
      </w:pPr>
    </w:p>
    <w:p w14:paraId="38578DDA">
      <w:pPr>
        <w:pStyle w:val="12"/>
        <w:spacing w:beforeAutospacing="0" w:afterAutospacing="0" w:line="0" w:lineRule="atLeast"/>
        <w:ind w:firstLine="240"/>
        <w:jc w:val="center"/>
        <w:rPr>
          <w:color w:val="auto"/>
          <w:highlight w:val="none"/>
          <w:shd w:val="clear" w:color="auto" w:fill="auto"/>
        </w:rPr>
      </w:pPr>
    </w:p>
    <w:p w14:paraId="110C0E16">
      <w:pPr>
        <w:pStyle w:val="12"/>
        <w:spacing w:beforeAutospacing="0" w:afterAutospacing="0" w:line="0" w:lineRule="atLeast"/>
        <w:ind w:firstLine="321"/>
        <w:jc w:val="center"/>
        <w:rPr>
          <w:color w:val="auto"/>
          <w:highlight w:val="none"/>
          <w:shd w:val="clear" w:color="auto" w:fill="auto"/>
        </w:rPr>
      </w:pPr>
      <w:r>
        <w:rPr>
          <w:color w:val="auto"/>
          <w:highlight w:val="none"/>
          <w:shd w:val="clear" w:color="auto" w:fill="auto"/>
        </w:rPr>
        <w:t> </w:t>
      </w:r>
    </w:p>
    <w:p w14:paraId="2DD11784">
      <w:pPr>
        <w:pStyle w:val="12"/>
        <w:spacing w:beforeAutospacing="0" w:afterAutospacing="0"/>
        <w:jc w:val="center"/>
        <w:rPr>
          <w:color w:val="auto"/>
          <w:highlight w:val="none"/>
          <w:shd w:val="clear" w:color="auto" w:fill="auto"/>
        </w:rPr>
      </w:pPr>
      <w:r>
        <w:rPr>
          <w:rFonts w:hint="eastAsia" w:ascii="宋体" w:hAnsi="宋体" w:eastAsia="宋体" w:cs="宋体"/>
          <w:b/>
          <w:color w:val="auto"/>
          <w:sz w:val="32"/>
          <w:szCs w:val="32"/>
          <w:highlight w:val="none"/>
          <w:shd w:val="clear" w:color="auto" w:fill="auto"/>
        </w:rPr>
        <w:t>十</w:t>
      </w:r>
      <w:r>
        <w:rPr>
          <w:rFonts w:hint="eastAsia" w:ascii="宋体" w:hAnsi="宋体" w:eastAsia="宋体" w:cs="宋体"/>
          <w:b/>
          <w:color w:val="auto"/>
          <w:sz w:val="32"/>
          <w:szCs w:val="32"/>
          <w:highlight w:val="none"/>
          <w:shd w:val="clear" w:color="auto" w:fill="auto"/>
          <w:lang w:val="en-US" w:eastAsia="zh-CN"/>
        </w:rPr>
        <w:t>一</w:t>
      </w:r>
      <w:r>
        <w:rPr>
          <w:rFonts w:hint="eastAsia" w:ascii="宋体" w:hAnsi="宋体" w:eastAsia="宋体" w:cs="宋体"/>
          <w:b/>
          <w:color w:val="auto"/>
          <w:sz w:val="32"/>
          <w:szCs w:val="32"/>
          <w:highlight w:val="none"/>
          <w:shd w:val="clear" w:color="auto" w:fill="auto"/>
        </w:rPr>
        <w:t>、分项报价表（服务类）</w:t>
      </w:r>
    </w:p>
    <w:tbl>
      <w:tblPr>
        <w:tblStyle w:val="15"/>
        <w:tblW w:w="8518" w:type="dxa"/>
        <w:tblCellSpacing w:w="0" w:type="dxa"/>
        <w:tblInd w:w="10" w:type="dxa"/>
        <w:tblLayout w:type="fixed"/>
        <w:tblCellMar>
          <w:top w:w="0" w:type="dxa"/>
          <w:left w:w="108" w:type="dxa"/>
          <w:bottom w:w="0" w:type="dxa"/>
          <w:right w:w="108" w:type="dxa"/>
        </w:tblCellMar>
      </w:tblPr>
      <w:tblGrid>
        <w:gridCol w:w="924"/>
        <w:gridCol w:w="1217"/>
        <w:gridCol w:w="1205"/>
        <w:gridCol w:w="878"/>
        <w:gridCol w:w="1129"/>
        <w:gridCol w:w="1502"/>
        <w:gridCol w:w="1663"/>
      </w:tblGrid>
      <w:tr w14:paraId="2D79BF3D">
        <w:trPr>
          <w:trHeight w:val="544" w:hRule="atLeast"/>
          <w:tblCellSpacing w:w="0" w:type="dxa"/>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3017">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BFEE">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DE91">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2CA">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710E">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BA4">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5FE0">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6</w:t>
            </w:r>
          </w:p>
        </w:tc>
      </w:tr>
      <w:tr w14:paraId="4188400A">
        <w:tblPrEx>
          <w:tblCellMar>
            <w:top w:w="0" w:type="dxa"/>
            <w:left w:w="108" w:type="dxa"/>
            <w:bottom w:w="0" w:type="dxa"/>
            <w:right w:w="108" w:type="dxa"/>
          </w:tblCellMar>
        </w:tblPrEx>
        <w:trPr>
          <w:trHeight w:val="294" w:hRule="atLeast"/>
          <w:tblCellSpacing w:w="0" w:type="dxa"/>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6979">
            <w:pPr>
              <w:rPr>
                <w:rFonts w:ascii="宋体"/>
                <w:color w:val="auto"/>
                <w:sz w:val="24"/>
                <w:highlight w:val="none"/>
                <w:shd w:val="clear" w:color="auto" w:fill="auto"/>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FA3">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分项服务名称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FAC">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交付期</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BD98">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分项单位</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46A">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数量</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3E8">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分项</w:t>
            </w:r>
          </w:p>
          <w:p w14:paraId="6D069718">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单价</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D24">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分项</w:t>
            </w:r>
          </w:p>
          <w:p w14:paraId="56252699">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总价</w:t>
            </w:r>
          </w:p>
        </w:tc>
      </w:tr>
      <w:tr w14:paraId="2C4EA49B">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343">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366">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AE5">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7AE">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DE5">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3A74">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0136">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r>
      <w:tr w14:paraId="73C88800">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11B">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D20A">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0B37">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BCB">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8A8">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7298">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EB26">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r>
      <w:tr w14:paraId="2A4C46F7">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2A0">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48D">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9A9B">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0827">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6D7">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4186">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B43">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r>
      <w:tr w14:paraId="0475586F">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D12">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578B">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A4C">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2A6">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D8D">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23B">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208">
            <w:pPr>
              <w:pStyle w:val="12"/>
              <w:spacing w:beforeAutospacing="0" w:afterAutospacing="0" w:line="0" w:lineRule="atLeast"/>
              <w:jc w:val="center"/>
              <w:rPr>
                <w:color w:val="auto"/>
                <w:highlight w:val="none"/>
                <w:shd w:val="clear" w:color="auto" w:fill="auto"/>
              </w:rPr>
            </w:pPr>
            <w:r>
              <w:rPr>
                <w:color w:val="auto"/>
                <w:highlight w:val="none"/>
                <w:shd w:val="clear" w:color="auto" w:fill="auto"/>
              </w:rPr>
              <w:t> </w:t>
            </w:r>
          </w:p>
        </w:tc>
      </w:tr>
      <w:tr w14:paraId="4E8C2F75">
        <w:tblPrEx>
          <w:tblCellMar>
            <w:top w:w="0" w:type="dxa"/>
            <w:left w:w="108" w:type="dxa"/>
            <w:bottom w:w="0" w:type="dxa"/>
            <w:right w:w="108" w:type="dxa"/>
          </w:tblCellMar>
        </w:tblPrEx>
        <w:trPr>
          <w:trHeight w:val="487" w:hRule="atLeast"/>
          <w:tblCellSpacing w:w="0" w:type="dxa"/>
        </w:trPr>
        <w:tc>
          <w:tcPr>
            <w:tcW w:w="6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23650B">
            <w:pPr>
              <w:pStyle w:val="12"/>
              <w:spacing w:beforeAutospacing="0" w:afterAutospacing="0" w:line="0" w:lineRule="atLeast"/>
              <w:jc w:val="center"/>
              <w:rPr>
                <w:color w:val="auto"/>
                <w:highlight w:val="none"/>
                <w:shd w:val="clear" w:color="auto" w:fill="auto"/>
              </w:rPr>
            </w:pPr>
            <w:r>
              <w:rPr>
                <w:rFonts w:hint="eastAsia" w:ascii="宋体" w:hAnsi="宋体" w:eastAsia="宋体" w:cs="宋体"/>
                <w:color w:val="auto"/>
                <w:highlight w:val="none"/>
                <w:shd w:val="clear" w:color="auto" w:fill="auto"/>
              </w:rPr>
              <w:t>总报价（人民币：元）</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3E5">
            <w:pPr>
              <w:pStyle w:val="12"/>
              <w:spacing w:beforeAutospacing="0" w:afterAutospacing="0" w:line="0" w:lineRule="atLeast"/>
              <w:jc w:val="both"/>
              <w:rPr>
                <w:color w:val="auto"/>
                <w:highlight w:val="none"/>
                <w:shd w:val="clear" w:color="auto" w:fill="auto"/>
              </w:rPr>
            </w:pPr>
            <w:r>
              <w:rPr>
                <w:color w:val="auto"/>
                <w:highlight w:val="none"/>
                <w:shd w:val="clear" w:color="auto" w:fill="auto"/>
              </w:rPr>
              <w:t> </w:t>
            </w:r>
          </w:p>
        </w:tc>
      </w:tr>
    </w:tbl>
    <w:p w14:paraId="1245E393">
      <w:pPr>
        <w:pStyle w:val="12"/>
        <w:spacing w:beforeAutospacing="0" w:afterAutospacing="0"/>
        <w:jc w:val="both"/>
        <w:rPr>
          <w:color w:val="auto"/>
          <w:highlight w:val="none"/>
          <w:shd w:val="clear" w:color="auto" w:fill="auto"/>
        </w:rPr>
      </w:pPr>
      <w:r>
        <w:rPr>
          <w:rFonts w:hint="eastAsia" w:ascii="宋体" w:hAnsi="宋体" w:eastAsia="宋体" w:cs="宋体"/>
          <w:color w:val="auto"/>
          <w:highlight w:val="none"/>
          <w:shd w:val="clear" w:color="auto" w:fill="auto"/>
        </w:rPr>
        <w:t>备注： 报价采用总承包方式，供应商的报价应包括采购人需求的服务（包含与服务相关的货物）价格、质量保证费用、培训费用及售后服务费用，项目在指定地点、环境交付、安装、调试、验收所需费用和所有相关税金费用及为完成整个项目所产生的其它所有费用。</w:t>
      </w:r>
    </w:p>
    <w:p w14:paraId="318AA9B4">
      <w:pPr>
        <w:pStyle w:val="12"/>
        <w:spacing w:beforeAutospacing="0" w:afterAutospacing="0"/>
        <w:jc w:val="both"/>
        <w:rPr>
          <w:color w:val="auto"/>
          <w:highlight w:val="none"/>
          <w:shd w:val="clear" w:color="auto" w:fill="auto"/>
        </w:rPr>
      </w:pPr>
      <w:r>
        <w:rPr>
          <w:rFonts w:hint="eastAsia" w:ascii="宋体" w:hAnsi="宋体" w:eastAsia="宋体" w:cs="宋体"/>
          <w:color w:val="auto"/>
          <w:highlight w:val="none"/>
          <w:shd w:val="clear" w:color="auto" w:fill="auto"/>
        </w:rPr>
        <w:t>备注：该表仅适用于项目采用货币报价的情形。项目采用折扣率报价的，如需要填写报价明细表的，请项目经办人自行设计表格。招标文件定稿后该备注删除。</w:t>
      </w:r>
    </w:p>
    <w:p w14:paraId="28F280BF">
      <w:pPr>
        <w:pStyle w:val="12"/>
        <w:spacing w:beforeAutospacing="0" w:afterAutospacing="0"/>
        <w:jc w:val="both"/>
        <w:rPr>
          <w:color w:val="auto"/>
          <w:highlight w:val="none"/>
          <w:shd w:val="clear" w:color="auto" w:fill="auto"/>
        </w:rPr>
      </w:pPr>
      <w:r>
        <w:rPr>
          <w:color w:val="auto"/>
          <w:highlight w:val="none"/>
          <w:shd w:val="clear" w:color="auto" w:fill="auto"/>
        </w:rPr>
        <w:t> </w:t>
      </w:r>
    </w:p>
    <w:p w14:paraId="1081D505">
      <w:pPr>
        <w:pStyle w:val="12"/>
        <w:spacing w:beforeAutospacing="0" w:afterAutospacing="0"/>
        <w:jc w:val="both"/>
        <w:rPr>
          <w:color w:val="auto"/>
          <w:highlight w:val="none"/>
          <w:shd w:val="clear" w:color="auto" w:fill="auto"/>
        </w:rPr>
      </w:pPr>
      <w:r>
        <w:rPr>
          <w:color w:val="auto"/>
          <w:highlight w:val="none"/>
          <w:shd w:val="clear" w:color="auto" w:fill="auto"/>
        </w:rPr>
        <w:t> </w:t>
      </w:r>
    </w:p>
    <w:p w14:paraId="1A95BC6A">
      <w:pPr>
        <w:pStyle w:val="12"/>
        <w:spacing w:beforeAutospacing="0" w:afterAutospacing="0"/>
        <w:jc w:val="both"/>
        <w:rPr>
          <w:color w:val="auto"/>
          <w:highlight w:val="none"/>
          <w:shd w:val="clear" w:color="auto" w:fill="auto"/>
        </w:rPr>
      </w:pPr>
      <w:r>
        <w:rPr>
          <w:color w:val="auto"/>
          <w:highlight w:val="none"/>
          <w:shd w:val="clear" w:color="auto" w:fill="auto"/>
        </w:rPr>
        <w:t> </w:t>
      </w:r>
    </w:p>
    <w:p w14:paraId="0A1EADF2">
      <w:pPr>
        <w:pStyle w:val="12"/>
        <w:spacing w:beforeAutospacing="0" w:afterAutospacing="0"/>
        <w:jc w:val="both"/>
        <w:rPr>
          <w:color w:val="auto"/>
          <w:highlight w:val="none"/>
          <w:shd w:val="clear" w:color="auto" w:fill="auto"/>
        </w:rPr>
      </w:pPr>
      <w:r>
        <w:rPr>
          <w:color w:val="auto"/>
          <w:highlight w:val="none"/>
          <w:shd w:val="clear" w:color="auto" w:fill="auto"/>
        </w:rPr>
        <w:t> </w:t>
      </w:r>
    </w:p>
    <w:p w14:paraId="68A9DA8A">
      <w:pPr>
        <w:pStyle w:val="12"/>
        <w:spacing w:beforeAutospacing="0" w:afterAutospacing="0"/>
        <w:jc w:val="both"/>
        <w:rPr>
          <w:color w:val="auto"/>
          <w:highlight w:val="none"/>
          <w:shd w:val="clear" w:color="auto" w:fill="auto"/>
        </w:rPr>
      </w:pPr>
    </w:p>
    <w:p w14:paraId="60078F81">
      <w:pPr>
        <w:pStyle w:val="12"/>
        <w:spacing w:beforeAutospacing="0" w:afterAutospacing="0"/>
        <w:jc w:val="both"/>
        <w:rPr>
          <w:color w:val="auto"/>
          <w:highlight w:val="none"/>
          <w:shd w:val="clear" w:color="auto" w:fill="auto"/>
        </w:rPr>
      </w:pPr>
    </w:p>
    <w:p w14:paraId="2FFCABFE">
      <w:pPr>
        <w:pStyle w:val="12"/>
        <w:spacing w:beforeAutospacing="0" w:afterAutospacing="0"/>
        <w:jc w:val="both"/>
        <w:rPr>
          <w:color w:val="auto"/>
          <w:highlight w:val="none"/>
          <w:shd w:val="clear" w:color="auto" w:fill="auto"/>
        </w:rPr>
      </w:pPr>
    </w:p>
    <w:p w14:paraId="4624FEC5">
      <w:pPr>
        <w:pStyle w:val="12"/>
        <w:spacing w:beforeAutospacing="0" w:afterAutospacing="0"/>
        <w:jc w:val="both"/>
        <w:rPr>
          <w:color w:val="auto"/>
          <w:highlight w:val="none"/>
          <w:shd w:val="clear" w:color="auto" w:fill="auto"/>
        </w:rPr>
      </w:pPr>
    </w:p>
    <w:p w14:paraId="76E84D78">
      <w:pPr>
        <w:pStyle w:val="12"/>
        <w:spacing w:beforeAutospacing="0" w:afterAutospacing="0"/>
        <w:jc w:val="both"/>
        <w:rPr>
          <w:color w:val="auto"/>
          <w:highlight w:val="none"/>
          <w:shd w:val="clear" w:color="auto" w:fill="auto"/>
        </w:rPr>
      </w:pPr>
    </w:p>
    <w:p w14:paraId="3B5C6617">
      <w:pPr>
        <w:pStyle w:val="12"/>
        <w:spacing w:beforeAutospacing="0" w:afterAutospacing="0"/>
        <w:jc w:val="both"/>
        <w:rPr>
          <w:color w:val="auto"/>
          <w:highlight w:val="none"/>
          <w:shd w:val="clear" w:color="auto" w:fill="auto"/>
        </w:rPr>
      </w:pPr>
    </w:p>
    <w:p w14:paraId="4BC4ECDB">
      <w:pPr>
        <w:pStyle w:val="12"/>
        <w:spacing w:beforeAutospacing="0" w:afterAutospacing="0"/>
        <w:jc w:val="both"/>
        <w:rPr>
          <w:color w:val="auto"/>
          <w:highlight w:val="none"/>
          <w:shd w:val="clear" w:color="auto" w:fill="auto"/>
        </w:rPr>
      </w:pPr>
    </w:p>
    <w:p w14:paraId="352E4135">
      <w:pPr>
        <w:pStyle w:val="12"/>
        <w:spacing w:beforeAutospacing="0" w:afterAutospacing="0"/>
        <w:jc w:val="both"/>
        <w:rPr>
          <w:color w:val="auto"/>
          <w:highlight w:val="none"/>
          <w:shd w:val="clear" w:color="auto" w:fill="auto"/>
        </w:rPr>
      </w:pPr>
    </w:p>
    <w:p w14:paraId="63FD9A3C">
      <w:pPr>
        <w:pStyle w:val="12"/>
        <w:spacing w:beforeAutospacing="0" w:afterAutospacing="0"/>
        <w:jc w:val="both"/>
        <w:rPr>
          <w:color w:val="auto"/>
          <w:highlight w:val="none"/>
          <w:shd w:val="clear" w:color="auto" w:fill="auto"/>
        </w:rPr>
      </w:pPr>
    </w:p>
    <w:p w14:paraId="6382C960">
      <w:pPr>
        <w:pStyle w:val="12"/>
        <w:spacing w:beforeAutospacing="0" w:afterAutospacing="0"/>
        <w:jc w:val="both"/>
        <w:rPr>
          <w:color w:val="auto"/>
          <w:highlight w:val="none"/>
          <w:shd w:val="clear" w:color="auto" w:fill="auto"/>
        </w:rPr>
      </w:pPr>
    </w:p>
    <w:p w14:paraId="40814B10">
      <w:pPr>
        <w:pStyle w:val="12"/>
        <w:spacing w:beforeAutospacing="0" w:afterAutospacing="0"/>
        <w:jc w:val="both"/>
        <w:rPr>
          <w:color w:val="auto"/>
          <w:highlight w:val="none"/>
          <w:shd w:val="clear" w:color="auto" w:fill="auto"/>
        </w:rPr>
      </w:pPr>
    </w:p>
    <w:p w14:paraId="103C507E">
      <w:pPr>
        <w:pStyle w:val="12"/>
        <w:spacing w:beforeAutospacing="0" w:afterAutospacing="0"/>
        <w:jc w:val="both"/>
        <w:rPr>
          <w:color w:val="auto"/>
          <w:highlight w:val="none"/>
          <w:shd w:val="clear" w:color="auto" w:fill="auto"/>
        </w:rPr>
      </w:pPr>
      <w:r>
        <w:rPr>
          <w:color w:val="auto"/>
          <w:highlight w:val="none"/>
          <w:shd w:val="clear" w:color="auto" w:fill="auto"/>
        </w:rPr>
        <w:t> </w:t>
      </w:r>
    </w:p>
    <w:p w14:paraId="07805BDE">
      <w:pPr>
        <w:pStyle w:val="12"/>
        <w:spacing w:beforeAutospacing="0" w:afterAutospacing="0"/>
        <w:jc w:val="both"/>
        <w:rPr>
          <w:color w:val="auto"/>
          <w:highlight w:val="none"/>
          <w:shd w:val="clear" w:color="auto" w:fill="auto"/>
        </w:rPr>
      </w:pPr>
      <w:r>
        <w:rPr>
          <w:color w:val="auto"/>
          <w:highlight w:val="none"/>
          <w:shd w:val="clear" w:color="auto" w:fill="auto"/>
        </w:rPr>
        <w:t> </w:t>
      </w:r>
    </w:p>
    <w:p w14:paraId="7BF409E5">
      <w:pPr>
        <w:pStyle w:val="12"/>
        <w:spacing w:beforeAutospacing="0" w:afterAutospacing="0"/>
        <w:jc w:val="both"/>
        <w:rPr>
          <w:color w:val="auto"/>
          <w:highlight w:val="none"/>
          <w:shd w:val="clear" w:color="auto" w:fill="auto"/>
        </w:rPr>
      </w:pPr>
      <w:r>
        <w:rPr>
          <w:color w:val="auto"/>
          <w:highlight w:val="none"/>
          <w:shd w:val="clear" w:color="auto" w:fill="auto"/>
        </w:rPr>
        <w:t> </w:t>
      </w:r>
    </w:p>
    <w:p w14:paraId="317540BC">
      <w:pPr>
        <w:pStyle w:val="12"/>
        <w:spacing w:beforeAutospacing="0" w:afterAutospacing="0"/>
        <w:jc w:val="both"/>
        <w:rPr>
          <w:color w:val="auto"/>
          <w:highlight w:val="none"/>
          <w:shd w:val="clear" w:color="auto" w:fill="auto"/>
        </w:rPr>
      </w:pPr>
    </w:p>
    <w:p w14:paraId="56879662">
      <w:pPr>
        <w:pStyle w:val="12"/>
        <w:spacing w:beforeAutospacing="0" w:afterAutospacing="0"/>
        <w:jc w:val="both"/>
        <w:rPr>
          <w:color w:val="auto"/>
          <w:highlight w:val="none"/>
          <w:shd w:val="clear" w:color="auto" w:fill="auto"/>
        </w:rPr>
      </w:pPr>
    </w:p>
    <w:p w14:paraId="4757F40B">
      <w:pPr>
        <w:pStyle w:val="12"/>
        <w:spacing w:beforeAutospacing="0" w:afterAutospacing="0"/>
        <w:jc w:val="both"/>
        <w:rPr>
          <w:color w:val="auto"/>
          <w:highlight w:val="none"/>
          <w:shd w:val="clear" w:color="auto" w:fill="auto"/>
        </w:rPr>
      </w:pPr>
      <w:r>
        <w:rPr>
          <w:color w:val="auto"/>
          <w:highlight w:val="none"/>
          <w:shd w:val="clear" w:color="auto" w:fill="auto"/>
        </w:rPr>
        <w:t> </w:t>
      </w:r>
    </w:p>
    <w:p w14:paraId="76B37431">
      <w:pPr>
        <w:pStyle w:val="12"/>
        <w:spacing w:beforeAutospacing="0" w:afterAutospacing="0"/>
        <w:jc w:val="center"/>
        <w:rPr>
          <w:color w:val="auto"/>
          <w:highlight w:val="none"/>
          <w:shd w:val="clear" w:color="auto" w:fill="auto"/>
        </w:rPr>
      </w:pPr>
      <w:r>
        <w:rPr>
          <w:rFonts w:hint="eastAsia" w:ascii="黑体" w:hAnsi="宋体" w:eastAsia="黑体" w:cs="黑体"/>
          <w:b/>
          <w:color w:val="auto"/>
          <w:sz w:val="32"/>
          <w:szCs w:val="32"/>
          <w:highlight w:val="none"/>
          <w:shd w:val="clear" w:color="auto" w:fill="auto"/>
        </w:rPr>
        <w:t>十</w:t>
      </w:r>
      <w:r>
        <w:rPr>
          <w:rFonts w:hint="eastAsia" w:ascii="黑体" w:hAnsi="宋体" w:eastAsia="黑体" w:cs="黑体"/>
          <w:b/>
          <w:color w:val="auto"/>
          <w:sz w:val="32"/>
          <w:szCs w:val="32"/>
          <w:highlight w:val="none"/>
          <w:shd w:val="clear" w:color="auto" w:fill="auto"/>
          <w:lang w:val="en-US" w:eastAsia="zh-CN"/>
        </w:rPr>
        <w:t>二</w:t>
      </w:r>
      <w:r>
        <w:rPr>
          <w:rFonts w:hint="eastAsia" w:ascii="黑体" w:hAnsi="宋体" w:eastAsia="黑体" w:cs="黑体"/>
          <w:b/>
          <w:color w:val="auto"/>
          <w:sz w:val="32"/>
          <w:szCs w:val="32"/>
          <w:highlight w:val="none"/>
          <w:shd w:val="clear" w:color="auto" w:fill="auto"/>
        </w:rPr>
        <w:t>、技术要求响应及偏离表（分包号：**）</w:t>
      </w:r>
    </w:p>
    <w:tbl>
      <w:tblPr>
        <w:tblStyle w:val="15"/>
        <w:tblW w:w="8520" w:type="dxa"/>
        <w:tblCellSpacing w:w="0" w:type="dxa"/>
        <w:tblInd w:w="10" w:type="dxa"/>
        <w:tblLayout w:type="fixed"/>
        <w:tblCellMar>
          <w:top w:w="0" w:type="dxa"/>
          <w:left w:w="108" w:type="dxa"/>
          <w:bottom w:w="0" w:type="dxa"/>
          <w:right w:w="108" w:type="dxa"/>
        </w:tblCellMar>
      </w:tblPr>
      <w:tblGrid>
        <w:gridCol w:w="795"/>
        <w:gridCol w:w="2769"/>
        <w:gridCol w:w="2608"/>
        <w:gridCol w:w="1247"/>
        <w:gridCol w:w="1101"/>
      </w:tblGrid>
      <w:tr w14:paraId="28C4C837">
        <w:tblPrEx>
          <w:tblCellMar>
            <w:top w:w="0" w:type="dxa"/>
            <w:left w:w="108" w:type="dxa"/>
            <w:bottom w:w="0" w:type="dxa"/>
            <w:right w:w="108" w:type="dxa"/>
          </w:tblCellMar>
        </w:tblPrEx>
        <w:trPr>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17C">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序号</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ECDD">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采购文件要求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FA72">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155">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736">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证明</w:t>
            </w:r>
          </w:p>
          <w:p w14:paraId="179105D5">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材料</w:t>
            </w:r>
          </w:p>
        </w:tc>
      </w:tr>
      <w:tr w14:paraId="10F872E5">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CE8A">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B3D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7A3">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BB04">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B6D2">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6918863D">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C225">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566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E21">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DB9">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3359">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7B34B841">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CFD">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AAB8">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06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059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32A">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7111130D">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EB2">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26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291">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A826">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18AE">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7261C6A8">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BBA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3518">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DB85">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398">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22C">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4620E5DE">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B6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76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7F8">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9614">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B71F">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4A2F4298">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A4C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63FD">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D95">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8F05">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482">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292BCF35">
        <w:tblPrEx>
          <w:tblCellMar>
            <w:top w:w="0" w:type="dxa"/>
            <w:left w:w="108" w:type="dxa"/>
            <w:bottom w:w="0" w:type="dxa"/>
            <w:right w:w="108" w:type="dxa"/>
          </w:tblCellMar>
        </w:tblPrEx>
        <w:trPr>
          <w:trHeight w:val="640" w:hRule="atLeast"/>
          <w:tblCellSpacing w:w="0" w:type="dxa"/>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5CF6">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EE0">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EBF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D62D">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1229">
            <w:pPr>
              <w:pStyle w:val="12"/>
              <w:spacing w:beforeAutospacing="0" w:afterAutospacing="0"/>
              <w:jc w:val="center"/>
              <w:rPr>
                <w:color w:val="auto"/>
                <w:highlight w:val="none"/>
                <w:shd w:val="clear" w:color="auto" w:fill="auto"/>
              </w:rPr>
            </w:pPr>
            <w:r>
              <w:rPr>
                <w:color w:val="auto"/>
                <w:highlight w:val="none"/>
                <w:shd w:val="clear" w:color="auto" w:fill="auto"/>
              </w:rPr>
              <w:t> </w:t>
            </w:r>
          </w:p>
        </w:tc>
      </w:tr>
    </w:tbl>
    <w:p w14:paraId="28729092">
      <w:pPr>
        <w:pStyle w:val="12"/>
        <w:spacing w:beforeAutospacing="0" w:afterAutospacing="0"/>
        <w:jc w:val="both"/>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w:t>
      </w:r>
    </w:p>
    <w:p w14:paraId="2A290A19">
      <w:pPr>
        <w:pStyle w:val="12"/>
        <w:spacing w:beforeAutospacing="0" w:afterAutospacing="0"/>
        <w:jc w:val="both"/>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行数不够，可自行添加。</w:t>
      </w:r>
    </w:p>
    <w:p w14:paraId="2AD2B7CF">
      <w:pPr>
        <w:pStyle w:val="12"/>
        <w:spacing w:beforeAutospacing="0" w:afterAutospacing="0"/>
        <w:jc w:val="both"/>
        <w:rPr>
          <w:color w:val="auto"/>
          <w:highlight w:val="none"/>
          <w:shd w:val="clear" w:color="auto" w:fill="auto"/>
        </w:rPr>
      </w:pPr>
      <w:r>
        <w:rPr>
          <w:rFonts w:hint="eastAsia"/>
          <w:color w:val="auto"/>
          <w:highlight w:val="none"/>
          <w:shd w:val="clear" w:color="auto" w:fill="auto"/>
          <w:lang w:val="en-US" w:eastAsia="zh-CN"/>
        </w:rPr>
        <w:t>2、</w:t>
      </w:r>
      <w:r>
        <w:rPr>
          <w:rFonts w:hint="eastAsia"/>
          <w:color w:val="auto"/>
          <w:highlight w:val="none"/>
          <w:shd w:val="clear" w:color="auto" w:fill="auto"/>
        </w:rPr>
        <w:t>所有偏离必须在本表中列出，未在本偏离表中列出偏离，将视为投标人已完全接受招标文件要求。如完全无偏离，也无其他说明，可在本表第一行填写“全部无偏离”。</w:t>
      </w:r>
      <w:r>
        <w:rPr>
          <w:color w:val="auto"/>
          <w:highlight w:val="none"/>
          <w:shd w:val="clear" w:color="auto" w:fill="auto"/>
        </w:rPr>
        <w:t> </w:t>
      </w:r>
    </w:p>
    <w:p w14:paraId="1BF1192E">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363A5076">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736DEFBA">
      <w:pPr>
        <w:pStyle w:val="12"/>
        <w:spacing w:beforeAutospacing="0" w:afterAutospacing="0"/>
        <w:jc w:val="center"/>
        <w:rPr>
          <w:color w:val="auto"/>
          <w:highlight w:val="none"/>
          <w:shd w:val="clear" w:color="auto" w:fill="auto"/>
        </w:rPr>
      </w:pPr>
      <w:r>
        <w:rPr>
          <w:color w:val="auto"/>
          <w:highlight w:val="none"/>
          <w:shd w:val="clear" w:color="auto" w:fill="auto"/>
        </w:rPr>
        <w:t> </w:t>
      </w:r>
    </w:p>
    <w:p w14:paraId="1A1C906B">
      <w:pPr>
        <w:pStyle w:val="12"/>
        <w:spacing w:beforeAutospacing="0" w:afterAutospacing="0"/>
        <w:jc w:val="both"/>
        <w:rPr>
          <w:color w:val="auto"/>
          <w:highlight w:val="none"/>
          <w:shd w:val="clear" w:color="auto" w:fill="auto"/>
        </w:rPr>
      </w:pPr>
      <w:r>
        <w:rPr>
          <w:color w:val="auto"/>
          <w:highlight w:val="none"/>
          <w:shd w:val="clear" w:color="auto" w:fill="auto"/>
        </w:rPr>
        <w:t> </w:t>
      </w:r>
    </w:p>
    <w:p w14:paraId="3E37D36C">
      <w:pPr>
        <w:pStyle w:val="12"/>
        <w:spacing w:beforeAutospacing="0" w:afterAutospacing="0"/>
        <w:jc w:val="both"/>
        <w:rPr>
          <w:color w:val="auto"/>
          <w:highlight w:val="none"/>
          <w:shd w:val="clear" w:color="auto" w:fill="auto"/>
        </w:rPr>
      </w:pPr>
      <w:r>
        <w:rPr>
          <w:color w:val="auto"/>
          <w:highlight w:val="none"/>
          <w:shd w:val="clear" w:color="auto" w:fill="auto"/>
        </w:rPr>
        <w:t> </w:t>
      </w:r>
    </w:p>
    <w:p w14:paraId="01A84D73">
      <w:pPr>
        <w:pStyle w:val="12"/>
        <w:spacing w:beforeAutospacing="0" w:afterAutospacing="0"/>
        <w:jc w:val="both"/>
        <w:rPr>
          <w:color w:val="auto"/>
          <w:highlight w:val="none"/>
          <w:shd w:val="clear" w:color="auto" w:fill="auto"/>
        </w:rPr>
      </w:pPr>
      <w:r>
        <w:rPr>
          <w:color w:val="auto"/>
          <w:highlight w:val="none"/>
          <w:shd w:val="clear" w:color="auto" w:fill="auto"/>
        </w:rPr>
        <w:t> </w:t>
      </w:r>
    </w:p>
    <w:p w14:paraId="290C0D11">
      <w:pPr>
        <w:pStyle w:val="12"/>
        <w:spacing w:beforeAutospacing="0" w:afterAutospacing="0"/>
        <w:jc w:val="both"/>
        <w:rPr>
          <w:color w:val="auto"/>
          <w:highlight w:val="none"/>
          <w:shd w:val="clear" w:color="auto" w:fill="auto"/>
        </w:rPr>
      </w:pPr>
      <w:r>
        <w:rPr>
          <w:color w:val="auto"/>
          <w:highlight w:val="none"/>
          <w:shd w:val="clear" w:color="auto" w:fill="auto"/>
        </w:rPr>
        <w:t> </w:t>
      </w:r>
    </w:p>
    <w:p w14:paraId="15FBE0CB">
      <w:pPr>
        <w:pStyle w:val="12"/>
        <w:spacing w:beforeAutospacing="0" w:afterAutospacing="0"/>
        <w:jc w:val="both"/>
        <w:rPr>
          <w:color w:val="auto"/>
          <w:highlight w:val="none"/>
          <w:shd w:val="clear" w:color="auto" w:fill="auto"/>
        </w:rPr>
      </w:pPr>
      <w:r>
        <w:rPr>
          <w:color w:val="auto"/>
          <w:highlight w:val="none"/>
          <w:shd w:val="clear" w:color="auto" w:fill="auto"/>
        </w:rPr>
        <w:t> </w:t>
      </w:r>
    </w:p>
    <w:p w14:paraId="1C96C186">
      <w:pPr>
        <w:pStyle w:val="12"/>
        <w:spacing w:beforeAutospacing="0" w:afterAutospacing="0"/>
        <w:jc w:val="both"/>
        <w:rPr>
          <w:color w:val="auto"/>
          <w:highlight w:val="none"/>
          <w:shd w:val="clear" w:color="auto" w:fill="auto"/>
        </w:rPr>
      </w:pPr>
    </w:p>
    <w:p w14:paraId="140A417C">
      <w:pPr>
        <w:pStyle w:val="12"/>
        <w:spacing w:beforeAutospacing="0" w:afterAutospacing="0"/>
        <w:jc w:val="both"/>
        <w:rPr>
          <w:color w:val="auto"/>
          <w:highlight w:val="none"/>
          <w:shd w:val="clear" w:color="auto" w:fill="auto"/>
        </w:rPr>
      </w:pPr>
    </w:p>
    <w:p w14:paraId="6DAED705">
      <w:pPr>
        <w:pStyle w:val="12"/>
        <w:spacing w:beforeAutospacing="0" w:afterAutospacing="0"/>
        <w:jc w:val="both"/>
        <w:rPr>
          <w:color w:val="auto"/>
          <w:highlight w:val="none"/>
          <w:shd w:val="clear" w:color="auto" w:fill="auto"/>
        </w:rPr>
      </w:pPr>
    </w:p>
    <w:p w14:paraId="16FC2DD2">
      <w:pPr>
        <w:pStyle w:val="12"/>
        <w:spacing w:beforeAutospacing="0" w:afterAutospacing="0"/>
        <w:jc w:val="both"/>
        <w:rPr>
          <w:color w:val="auto"/>
          <w:highlight w:val="none"/>
          <w:shd w:val="clear" w:color="auto" w:fill="auto"/>
        </w:rPr>
      </w:pPr>
    </w:p>
    <w:p w14:paraId="782D4ADA">
      <w:pPr>
        <w:pStyle w:val="12"/>
        <w:spacing w:beforeAutospacing="0" w:afterAutospacing="0"/>
        <w:jc w:val="both"/>
        <w:rPr>
          <w:color w:val="auto"/>
          <w:highlight w:val="none"/>
          <w:shd w:val="clear" w:color="auto" w:fill="auto"/>
        </w:rPr>
      </w:pPr>
    </w:p>
    <w:p w14:paraId="2C891B72">
      <w:pPr>
        <w:pStyle w:val="12"/>
        <w:spacing w:beforeAutospacing="0" w:afterAutospacing="0"/>
        <w:jc w:val="both"/>
        <w:rPr>
          <w:color w:val="auto"/>
          <w:highlight w:val="none"/>
          <w:shd w:val="clear" w:color="auto" w:fill="auto"/>
        </w:rPr>
      </w:pPr>
    </w:p>
    <w:p w14:paraId="4876823F">
      <w:pPr>
        <w:pStyle w:val="12"/>
        <w:spacing w:beforeAutospacing="0" w:afterAutospacing="0"/>
        <w:jc w:val="both"/>
        <w:rPr>
          <w:color w:val="auto"/>
          <w:highlight w:val="none"/>
          <w:shd w:val="clear" w:color="auto" w:fill="auto"/>
        </w:rPr>
      </w:pPr>
    </w:p>
    <w:p w14:paraId="4979448A">
      <w:pPr>
        <w:pStyle w:val="12"/>
        <w:spacing w:beforeAutospacing="0" w:afterAutospacing="0"/>
        <w:jc w:val="both"/>
        <w:rPr>
          <w:color w:val="auto"/>
          <w:highlight w:val="none"/>
          <w:shd w:val="clear" w:color="auto" w:fill="auto"/>
        </w:rPr>
      </w:pPr>
    </w:p>
    <w:p w14:paraId="29C35BF4">
      <w:pPr>
        <w:pStyle w:val="12"/>
        <w:spacing w:beforeAutospacing="0" w:afterAutospacing="0"/>
        <w:jc w:val="both"/>
        <w:rPr>
          <w:color w:val="auto"/>
          <w:highlight w:val="none"/>
          <w:shd w:val="clear" w:color="auto" w:fill="auto"/>
        </w:rPr>
      </w:pPr>
    </w:p>
    <w:p w14:paraId="4AFABEFA">
      <w:pPr>
        <w:pStyle w:val="12"/>
        <w:spacing w:beforeAutospacing="0" w:afterAutospacing="0"/>
        <w:jc w:val="both"/>
        <w:rPr>
          <w:color w:val="auto"/>
          <w:highlight w:val="none"/>
          <w:shd w:val="clear" w:color="auto" w:fill="auto"/>
        </w:rPr>
      </w:pPr>
    </w:p>
    <w:p w14:paraId="6ED2111B">
      <w:pPr>
        <w:jc w:val="center"/>
        <w:rPr>
          <w:color w:val="auto"/>
          <w:highlight w:val="none"/>
          <w:shd w:val="clear" w:color="auto" w:fill="auto"/>
        </w:rPr>
      </w:pPr>
      <w:bookmarkStart w:id="173" w:name="_Hlt26955054"/>
      <w:r>
        <w:rPr>
          <w:rFonts w:hint="eastAsia" w:ascii="黑体" w:hAnsi="宋体" w:eastAsia="黑体" w:cs="黑体"/>
          <w:b/>
          <w:color w:val="auto"/>
          <w:sz w:val="32"/>
          <w:szCs w:val="32"/>
          <w:highlight w:val="none"/>
          <w:shd w:val="clear" w:color="auto" w:fill="auto"/>
        </w:rPr>
        <w:t>十</w:t>
      </w:r>
      <w:r>
        <w:rPr>
          <w:rFonts w:hint="eastAsia" w:ascii="黑体" w:hAnsi="宋体" w:eastAsia="黑体" w:cs="黑体"/>
          <w:b/>
          <w:color w:val="auto"/>
          <w:sz w:val="32"/>
          <w:szCs w:val="32"/>
          <w:highlight w:val="none"/>
          <w:shd w:val="clear" w:color="auto" w:fill="auto"/>
          <w:lang w:val="en-US" w:eastAsia="zh-CN"/>
        </w:rPr>
        <w:t>三</w:t>
      </w:r>
      <w:r>
        <w:rPr>
          <w:rFonts w:hint="eastAsia" w:ascii="黑体" w:hAnsi="宋体" w:eastAsia="黑体" w:cs="黑体"/>
          <w:b/>
          <w:color w:val="auto"/>
          <w:sz w:val="32"/>
          <w:szCs w:val="32"/>
          <w:highlight w:val="none"/>
          <w:shd w:val="clear" w:color="auto" w:fill="auto"/>
        </w:rPr>
        <w:t>、商务要求响应及偏离表（分包号：**）</w:t>
      </w:r>
    </w:p>
    <w:tbl>
      <w:tblPr>
        <w:tblStyle w:val="15"/>
        <w:tblW w:w="8520" w:type="dxa"/>
        <w:tblCellSpacing w:w="0" w:type="dxa"/>
        <w:tblInd w:w="10" w:type="dxa"/>
        <w:tblLayout w:type="fixed"/>
        <w:tblCellMar>
          <w:top w:w="0" w:type="dxa"/>
          <w:left w:w="108" w:type="dxa"/>
          <w:bottom w:w="0" w:type="dxa"/>
          <w:right w:w="108" w:type="dxa"/>
        </w:tblCellMar>
      </w:tblPr>
      <w:tblGrid>
        <w:gridCol w:w="763"/>
        <w:gridCol w:w="2801"/>
        <w:gridCol w:w="2608"/>
        <w:gridCol w:w="1247"/>
        <w:gridCol w:w="1101"/>
      </w:tblGrid>
      <w:tr w14:paraId="7AC6C9C4">
        <w:tblPrEx>
          <w:tblCellMar>
            <w:top w:w="0" w:type="dxa"/>
            <w:left w:w="108" w:type="dxa"/>
            <w:bottom w:w="0" w:type="dxa"/>
            <w:right w:w="108" w:type="dxa"/>
          </w:tblCellMar>
        </w:tblPrEx>
        <w:trPr>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CCA">
            <w:pPr>
              <w:pStyle w:val="12"/>
              <w:spacing w:beforeAutospacing="0" w:afterAutospacing="0"/>
              <w:jc w:val="center"/>
              <w:rPr>
                <w:color w:val="auto"/>
                <w:highlight w:val="none"/>
                <w:shd w:val="clear" w:color="auto" w:fill="auto"/>
              </w:rPr>
            </w:pPr>
            <w:bookmarkStart w:id="174" w:name="_Hlt26955056"/>
            <w:bookmarkStart w:id="175" w:name="_Hlt24879081"/>
            <w:bookmarkStart w:id="176" w:name="_Hlt26955064"/>
            <w:bookmarkStart w:id="177" w:name="_Hlt26609391"/>
            <w:bookmarkStart w:id="178" w:name="_Hlt26671372"/>
            <w:bookmarkStart w:id="179" w:name="_Hlt26671343"/>
            <w:bookmarkStart w:id="180" w:name="_Hlt26782999"/>
            <w:bookmarkStart w:id="181" w:name="_Hlt26580838"/>
            <w:r>
              <w:rPr>
                <w:rFonts w:hint="eastAsia" w:ascii="宋体" w:hAnsi="宋体" w:eastAsia="宋体" w:cs="宋体"/>
                <w:color w:val="auto"/>
                <w:highlight w:val="none"/>
                <w:shd w:val="clear" w:color="auto" w:fill="auto"/>
              </w:rPr>
              <w:t>序号</w:t>
            </w:r>
          </w:p>
          <w:bookmarkEnd w:id="174"/>
          <w:bookmarkEnd w:id="175"/>
          <w:bookmarkEnd w:id="176"/>
          <w:bookmarkEnd w:id="177"/>
          <w:bookmarkEnd w:id="178"/>
          <w:bookmarkEnd w:id="179"/>
          <w:bookmarkEnd w:id="180"/>
          <w:bookmarkEnd w:id="181"/>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70B">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采购文件要求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AEBF">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FD1">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040">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证明</w:t>
            </w:r>
          </w:p>
          <w:p w14:paraId="0952A00D">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材料</w:t>
            </w:r>
          </w:p>
        </w:tc>
      </w:tr>
      <w:tr w14:paraId="2EA5A43A">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A4AE">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8CA6">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DFC1">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84A">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679">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419B7BEB">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276">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1F68">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467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9D7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6908">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260773BA">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B91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8D0">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21B3">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04C6">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F6B">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28E8FCB7">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093">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CB9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FA3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1A4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6F3">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5336B540">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D855">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AD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1959">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A7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778E">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070DF0AD">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F12">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31F">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84C3">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01BA">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4620">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4879B883">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73CE">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8080">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C57">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CF9B">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E9D">
            <w:pPr>
              <w:pStyle w:val="12"/>
              <w:spacing w:beforeAutospacing="0" w:afterAutospacing="0"/>
              <w:jc w:val="center"/>
              <w:rPr>
                <w:color w:val="auto"/>
                <w:highlight w:val="none"/>
                <w:shd w:val="clear" w:color="auto" w:fill="auto"/>
              </w:rPr>
            </w:pPr>
            <w:r>
              <w:rPr>
                <w:color w:val="auto"/>
                <w:highlight w:val="none"/>
                <w:shd w:val="clear" w:color="auto" w:fill="auto"/>
              </w:rPr>
              <w:t> </w:t>
            </w:r>
          </w:p>
        </w:tc>
      </w:tr>
      <w:tr w14:paraId="0B07DACE">
        <w:tblPrEx>
          <w:tblCellMar>
            <w:top w:w="0" w:type="dxa"/>
            <w:left w:w="108" w:type="dxa"/>
            <w:bottom w:w="0" w:type="dxa"/>
            <w:right w:w="108" w:type="dxa"/>
          </w:tblCellMar>
        </w:tblPrEx>
        <w:trPr>
          <w:trHeight w:val="640" w:hRule="atLeast"/>
          <w:tblCellSpacing w:w="0" w:type="dxa"/>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65C">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77F">
            <w:pPr>
              <w:pStyle w:val="12"/>
              <w:spacing w:beforeAutospacing="0" w:afterAutospacing="0"/>
              <w:jc w:val="center"/>
              <w:rPr>
                <w:color w:val="auto"/>
                <w:highlight w:val="none"/>
                <w:shd w:val="clear" w:color="auto" w:fill="auto"/>
              </w:rPr>
            </w:pPr>
            <w:r>
              <w:rPr>
                <w:rFonts w:hint="eastAsia" w:ascii="宋体" w:hAnsi="宋体" w:eastAsia="宋体" w:cs="宋体"/>
                <w:color w:val="auto"/>
                <w:highlight w:val="none"/>
                <w:shd w:val="clear" w:color="auto" w:fill="auto"/>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D8D3">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995E">
            <w:pPr>
              <w:pStyle w:val="12"/>
              <w:spacing w:beforeAutospacing="0" w:afterAutospacing="0"/>
              <w:jc w:val="center"/>
              <w:rPr>
                <w:color w:val="auto"/>
                <w:highlight w:val="none"/>
                <w:shd w:val="clear" w:color="auto" w:fill="auto"/>
              </w:rPr>
            </w:pPr>
            <w:r>
              <w:rPr>
                <w:color w:val="auto"/>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337F">
            <w:pPr>
              <w:pStyle w:val="12"/>
              <w:spacing w:beforeAutospacing="0" w:afterAutospacing="0"/>
              <w:jc w:val="center"/>
              <w:rPr>
                <w:color w:val="auto"/>
                <w:highlight w:val="none"/>
                <w:shd w:val="clear" w:color="auto" w:fill="auto"/>
              </w:rPr>
            </w:pPr>
            <w:r>
              <w:rPr>
                <w:color w:val="auto"/>
                <w:highlight w:val="none"/>
                <w:shd w:val="clear" w:color="auto" w:fill="auto"/>
              </w:rPr>
              <w:t> </w:t>
            </w:r>
          </w:p>
        </w:tc>
      </w:tr>
    </w:tbl>
    <w:p w14:paraId="39FF0871">
      <w:pPr>
        <w:pStyle w:val="12"/>
        <w:spacing w:beforeAutospacing="0" w:afterAutospacing="0"/>
        <w:jc w:val="both"/>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注：</w:t>
      </w:r>
    </w:p>
    <w:p w14:paraId="36D1FDA6">
      <w:pPr>
        <w:pStyle w:val="12"/>
        <w:spacing w:beforeAutospacing="0" w:afterAutospacing="0"/>
        <w:jc w:val="both"/>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行数不够，可自行添加。</w:t>
      </w:r>
    </w:p>
    <w:p w14:paraId="7D96B69C">
      <w:pPr>
        <w:pStyle w:val="12"/>
        <w:spacing w:beforeAutospacing="0" w:afterAutospacing="0"/>
        <w:jc w:val="both"/>
        <w:rPr>
          <w:color w:val="auto"/>
          <w:highlight w:val="none"/>
          <w:shd w:val="clear" w:color="auto" w:fill="auto"/>
        </w:rPr>
      </w:pPr>
      <w:r>
        <w:rPr>
          <w:rFonts w:hint="eastAsia"/>
          <w:color w:val="auto"/>
          <w:highlight w:val="none"/>
          <w:shd w:val="clear" w:color="auto" w:fill="auto"/>
          <w:lang w:val="en-US" w:eastAsia="zh-CN"/>
        </w:rPr>
        <w:t>2、</w:t>
      </w:r>
      <w:r>
        <w:rPr>
          <w:rFonts w:hint="eastAsia"/>
          <w:color w:val="auto"/>
          <w:highlight w:val="none"/>
          <w:shd w:val="clear" w:color="auto" w:fill="auto"/>
        </w:rPr>
        <w:t>所有偏离必须在本表中列出，未在本偏离表中列出偏离，将视为投标人已完全接受招标文件要求。如完全无偏离，也无其他说明，可在本表第一行填写“全部无偏离”。</w:t>
      </w:r>
      <w:r>
        <w:rPr>
          <w:color w:val="auto"/>
          <w:highlight w:val="none"/>
          <w:shd w:val="clear" w:color="auto" w:fill="auto"/>
        </w:rPr>
        <w:t> </w:t>
      </w:r>
    </w:p>
    <w:p w14:paraId="499239A1">
      <w:pPr>
        <w:pStyle w:val="12"/>
        <w:spacing w:beforeAutospacing="0" w:afterAutospacing="0" w:line="480" w:lineRule="auto"/>
        <w:jc w:val="both"/>
        <w:rPr>
          <w:color w:val="auto"/>
          <w:highlight w:val="none"/>
          <w:shd w:val="clear" w:color="auto" w:fill="auto"/>
        </w:rPr>
      </w:pPr>
      <w:r>
        <w:rPr>
          <w:color w:val="auto"/>
          <w:highlight w:val="none"/>
          <w:shd w:val="clear" w:color="auto" w:fill="auto"/>
        </w:rPr>
        <w:t> </w:t>
      </w:r>
    </w:p>
    <w:p w14:paraId="16504A24">
      <w:pPr>
        <w:pStyle w:val="12"/>
        <w:spacing w:beforeAutospacing="0" w:afterAutospacing="0" w:line="480" w:lineRule="auto"/>
        <w:jc w:val="both"/>
        <w:rPr>
          <w:color w:val="auto"/>
          <w:highlight w:val="none"/>
          <w:shd w:val="clear" w:color="auto" w:fill="auto"/>
        </w:rPr>
      </w:pPr>
      <w:r>
        <w:rPr>
          <w:color w:val="auto"/>
          <w:highlight w:val="none"/>
          <w:shd w:val="clear" w:color="auto" w:fill="auto"/>
        </w:rPr>
        <w:t> </w:t>
      </w:r>
    </w:p>
    <w:p w14:paraId="313F2033">
      <w:pPr>
        <w:pStyle w:val="12"/>
        <w:spacing w:beforeAutospacing="0" w:afterAutospacing="0" w:line="480" w:lineRule="auto"/>
        <w:jc w:val="both"/>
        <w:rPr>
          <w:color w:val="auto"/>
          <w:highlight w:val="none"/>
          <w:shd w:val="clear" w:color="auto" w:fill="auto"/>
        </w:rPr>
      </w:pPr>
    </w:p>
    <w:p w14:paraId="6CA93AE1">
      <w:pPr>
        <w:pStyle w:val="12"/>
        <w:spacing w:beforeAutospacing="0" w:afterAutospacing="0" w:line="480" w:lineRule="auto"/>
        <w:jc w:val="both"/>
        <w:rPr>
          <w:color w:val="auto"/>
          <w:highlight w:val="none"/>
          <w:shd w:val="clear" w:color="auto" w:fill="auto"/>
        </w:rPr>
      </w:pPr>
    </w:p>
    <w:p w14:paraId="25667210">
      <w:pPr>
        <w:pStyle w:val="12"/>
        <w:spacing w:beforeAutospacing="0" w:afterAutospacing="0" w:line="480" w:lineRule="auto"/>
        <w:jc w:val="both"/>
        <w:rPr>
          <w:color w:val="auto"/>
          <w:highlight w:val="none"/>
          <w:shd w:val="clear" w:color="auto" w:fill="auto"/>
        </w:rPr>
      </w:pPr>
    </w:p>
    <w:p w14:paraId="7E551F55">
      <w:pPr>
        <w:pStyle w:val="12"/>
        <w:spacing w:beforeAutospacing="0" w:afterAutospacing="0" w:line="480" w:lineRule="auto"/>
        <w:jc w:val="both"/>
        <w:rPr>
          <w:color w:val="auto"/>
          <w:highlight w:val="none"/>
          <w:shd w:val="clear" w:color="auto" w:fill="auto"/>
        </w:rPr>
      </w:pPr>
    </w:p>
    <w:p w14:paraId="44C8A2FE">
      <w:pPr>
        <w:pStyle w:val="12"/>
        <w:spacing w:beforeAutospacing="0" w:afterAutospacing="0" w:line="480" w:lineRule="auto"/>
        <w:jc w:val="both"/>
        <w:rPr>
          <w:color w:val="auto"/>
          <w:highlight w:val="none"/>
          <w:shd w:val="clear" w:color="auto" w:fill="auto"/>
        </w:rPr>
      </w:pPr>
    </w:p>
    <w:p w14:paraId="3A9EE600">
      <w:pPr>
        <w:pStyle w:val="12"/>
        <w:spacing w:beforeAutospacing="0" w:afterAutospacing="0" w:line="480" w:lineRule="auto"/>
        <w:jc w:val="both"/>
        <w:rPr>
          <w:color w:val="auto"/>
          <w:highlight w:val="none"/>
          <w:shd w:val="clear" w:color="auto" w:fill="auto"/>
        </w:rPr>
      </w:pPr>
    </w:p>
    <w:p w14:paraId="393BB135">
      <w:pPr>
        <w:pStyle w:val="12"/>
        <w:spacing w:beforeAutospacing="0" w:afterAutospacing="0" w:line="480" w:lineRule="auto"/>
        <w:jc w:val="both"/>
        <w:rPr>
          <w:color w:val="auto"/>
          <w:highlight w:val="none"/>
          <w:shd w:val="clear" w:color="auto" w:fill="auto"/>
        </w:rPr>
      </w:pPr>
    </w:p>
    <w:bookmarkEnd w:id="27"/>
    <w:bookmarkEnd w:id="40"/>
    <w:bookmarkEnd w:id="87"/>
    <w:bookmarkEnd w:id="88"/>
    <w:bookmarkEnd w:id="89"/>
    <w:bookmarkEnd w:id="90"/>
    <w:bookmarkEnd w:id="91"/>
    <w:bookmarkEnd w:id="92"/>
    <w:bookmarkEnd w:id="93"/>
    <w:bookmarkEnd w:id="94"/>
    <w:bookmarkEnd w:id="103"/>
    <w:bookmarkEnd w:id="104"/>
    <w:bookmarkEnd w:id="111"/>
    <w:bookmarkEnd w:id="153"/>
    <w:bookmarkEnd w:id="154"/>
    <w:bookmarkEnd w:id="163"/>
    <w:bookmarkEnd w:id="166"/>
    <w:bookmarkEnd w:id="167"/>
    <w:bookmarkEnd w:id="168"/>
    <w:bookmarkEnd w:id="169"/>
    <w:bookmarkEnd w:id="170"/>
    <w:bookmarkEnd w:id="171"/>
    <w:bookmarkEnd w:id="172"/>
    <w:bookmarkEnd w:id="173"/>
    <w:p w14:paraId="756FBFA6">
      <w:pPr>
        <w:widowControl/>
        <w:spacing w:line="499" w:lineRule="atLeast"/>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十</w:t>
      </w:r>
      <w:r>
        <w:rPr>
          <w:rFonts w:hint="eastAsia" w:ascii="宋体" w:hAnsi="宋体" w:eastAsia="宋体" w:cs="宋体"/>
          <w:b/>
          <w:bCs/>
          <w:color w:val="auto"/>
          <w:sz w:val="32"/>
          <w:szCs w:val="32"/>
          <w:highlight w:val="none"/>
          <w:shd w:val="clear" w:color="auto" w:fill="auto"/>
          <w:lang w:val="en-US" w:eastAsia="zh-CN"/>
        </w:rPr>
        <w:t>四</w:t>
      </w:r>
      <w:r>
        <w:rPr>
          <w:rFonts w:hint="eastAsia" w:ascii="宋体" w:hAnsi="宋体" w:eastAsia="宋体" w:cs="宋体"/>
          <w:b/>
          <w:bCs/>
          <w:color w:val="auto"/>
          <w:sz w:val="32"/>
          <w:szCs w:val="32"/>
          <w:highlight w:val="none"/>
          <w:shd w:val="clear" w:color="auto" w:fill="auto"/>
        </w:rPr>
        <w:t>、技术方案、服务承诺、培训承诺等</w:t>
      </w:r>
    </w:p>
    <w:p w14:paraId="527B140A">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投标人须根据自身实际情况与对本项目的理解，编制总体服务方案，至少包含项目背景、实施方案、拟投入资源情况、质量、服务期限（合同履行期限）控制措施、与采购人对接沟通措施5大项。</w:t>
      </w:r>
    </w:p>
    <w:p w14:paraId="685859BD">
      <w:p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1、项目背景：</w:t>
      </w:r>
      <w:r>
        <w:rPr>
          <w:rFonts w:hint="eastAsia" w:ascii="宋体" w:hAnsi="宋体" w:eastAsia="宋体" w:cs="宋体"/>
          <w:sz w:val="24"/>
          <w:szCs w:val="24"/>
          <w:highlight w:val="none"/>
          <w:lang w:val="en-US" w:eastAsia="zh-CN"/>
        </w:rPr>
        <w:t>投标人应根据采购需求和本项目实际情况，制订相应的项目背景分析包括但不限于以下内容：对本项目相关背景、目标、项目重点和难点理解把握。</w:t>
      </w:r>
    </w:p>
    <w:p w14:paraId="49658F15">
      <w:p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2、实施方案：</w:t>
      </w:r>
      <w:r>
        <w:rPr>
          <w:rFonts w:hint="eastAsia" w:ascii="宋体" w:hAnsi="宋体" w:eastAsia="宋体" w:cs="宋体"/>
          <w:sz w:val="24"/>
          <w:szCs w:val="24"/>
          <w:highlight w:val="none"/>
          <w:lang w:val="en-US" w:eastAsia="zh-CN"/>
        </w:rPr>
        <w:t>投标人应根据采购需求和本项目实际情况，制订相应的实施方案包括但不限于以下内容：技术思路、设想及总体目标、管理规章制度等。</w:t>
      </w:r>
    </w:p>
    <w:p w14:paraId="5DEF91A3">
      <w:p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3、拟投入资源情况：</w:t>
      </w:r>
      <w:r>
        <w:rPr>
          <w:rFonts w:hint="eastAsia" w:ascii="宋体" w:hAnsi="宋体" w:eastAsia="宋体" w:cs="宋体"/>
          <w:sz w:val="24"/>
          <w:szCs w:val="24"/>
          <w:highlight w:val="none"/>
          <w:lang w:val="en-US" w:eastAsia="zh-CN"/>
        </w:rPr>
        <w:t>投标人应根据采购需求和本项目实际情况，制订相应的资源投入情况包括但不限于以下内容：人员（人员组成及分组情况）等。</w:t>
      </w:r>
    </w:p>
    <w:p w14:paraId="10A7CBE3">
      <w:p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4、质量、服务期限（合同履行期限）控制措施：</w:t>
      </w:r>
      <w:r>
        <w:rPr>
          <w:rFonts w:hint="eastAsia" w:ascii="宋体" w:hAnsi="宋体" w:eastAsia="宋体" w:cs="宋体"/>
          <w:sz w:val="24"/>
          <w:szCs w:val="24"/>
          <w:highlight w:val="none"/>
          <w:lang w:val="en-US" w:eastAsia="zh-CN"/>
        </w:rPr>
        <w:t>投标人应根据采购需求和本项目实际情况，制订相应的质量、服务期限（合同履行期限）控制措施包括但不限于以下内容：质量管理体系、</w:t>
      </w:r>
      <w:r>
        <w:rPr>
          <w:rFonts w:hint="eastAsia" w:ascii="宋体" w:hAnsi="宋体" w:eastAsia="宋体" w:cs="宋体"/>
          <w:sz w:val="24"/>
          <w:szCs w:val="24"/>
          <w:highlight w:val="none"/>
        </w:rPr>
        <w:t>服务期限</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合同履行期限</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安排、试验和质量检验方案及条件、控制措施、相关承诺及保证等。</w:t>
      </w:r>
    </w:p>
    <w:p w14:paraId="5983C8CB">
      <w:pPr>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5、与采购人对接沟通措施：</w:t>
      </w:r>
      <w:r>
        <w:rPr>
          <w:rFonts w:hint="eastAsia" w:ascii="宋体" w:hAnsi="宋体" w:eastAsia="宋体" w:cs="宋体"/>
          <w:sz w:val="24"/>
          <w:szCs w:val="24"/>
          <w:highlight w:val="none"/>
          <w:lang w:val="en-US" w:eastAsia="zh-CN"/>
        </w:rPr>
        <w:t>投标人应根据采购需求和本项目实际情况，制订相应的与采购人对接沟通措施包括但不限于以下内容：与采购人对接安排、人员安排、沟通具体措施等。</w:t>
      </w:r>
    </w:p>
    <w:p w14:paraId="664171EC">
      <w:pPr>
        <w:widowControl/>
        <w:spacing w:line="499" w:lineRule="atLeast"/>
        <w:ind w:firstLine="1600"/>
        <w:rPr>
          <w:rFonts w:ascii="宋体" w:hAnsi="宋体" w:eastAsia="宋体" w:cs="宋体"/>
          <w:color w:val="auto"/>
          <w:sz w:val="32"/>
          <w:szCs w:val="32"/>
          <w:highlight w:val="none"/>
          <w:shd w:val="clear" w:color="auto" w:fill="auto"/>
        </w:rPr>
      </w:pPr>
    </w:p>
    <w:p w14:paraId="71A5495D">
      <w:pPr>
        <w:widowControl/>
        <w:spacing w:line="499" w:lineRule="atLeast"/>
        <w:ind w:firstLine="1600"/>
        <w:rPr>
          <w:rFonts w:ascii="宋体" w:hAnsi="宋体" w:eastAsia="宋体" w:cs="宋体"/>
          <w:color w:val="auto"/>
          <w:sz w:val="32"/>
          <w:szCs w:val="32"/>
          <w:highlight w:val="none"/>
          <w:shd w:val="clear" w:color="auto" w:fill="auto"/>
        </w:rPr>
      </w:pPr>
    </w:p>
    <w:p w14:paraId="375D934C">
      <w:pPr>
        <w:widowControl/>
        <w:spacing w:line="499" w:lineRule="atLeast"/>
        <w:ind w:firstLine="1600"/>
        <w:rPr>
          <w:rFonts w:ascii="宋体" w:hAnsi="宋体" w:eastAsia="宋体" w:cs="宋体"/>
          <w:color w:val="auto"/>
          <w:sz w:val="32"/>
          <w:szCs w:val="32"/>
          <w:highlight w:val="none"/>
          <w:shd w:val="clear" w:color="auto" w:fill="auto"/>
        </w:rPr>
      </w:pPr>
    </w:p>
    <w:p w14:paraId="6508F872">
      <w:pPr>
        <w:widowControl/>
        <w:spacing w:line="499" w:lineRule="atLeast"/>
        <w:ind w:firstLine="1600"/>
        <w:rPr>
          <w:rFonts w:ascii="宋体" w:hAnsi="宋体" w:eastAsia="宋体" w:cs="宋体"/>
          <w:color w:val="auto"/>
          <w:sz w:val="32"/>
          <w:szCs w:val="32"/>
          <w:highlight w:val="none"/>
          <w:shd w:val="clear" w:color="auto" w:fill="auto"/>
        </w:rPr>
      </w:pPr>
    </w:p>
    <w:p w14:paraId="7B01ACC6">
      <w:pPr>
        <w:widowControl/>
        <w:spacing w:line="499" w:lineRule="atLeast"/>
        <w:ind w:firstLine="1600"/>
        <w:rPr>
          <w:rFonts w:ascii="宋体" w:hAnsi="宋体" w:eastAsia="宋体" w:cs="宋体"/>
          <w:color w:val="auto"/>
          <w:sz w:val="32"/>
          <w:szCs w:val="32"/>
          <w:highlight w:val="none"/>
          <w:shd w:val="clear" w:color="auto" w:fill="auto"/>
        </w:rPr>
      </w:pPr>
    </w:p>
    <w:p w14:paraId="54C16AD6">
      <w:pPr>
        <w:widowControl/>
        <w:spacing w:line="499" w:lineRule="atLeast"/>
        <w:ind w:firstLine="1600"/>
        <w:rPr>
          <w:rFonts w:ascii="宋体" w:hAnsi="宋体" w:eastAsia="宋体" w:cs="宋体"/>
          <w:color w:val="auto"/>
          <w:sz w:val="32"/>
          <w:szCs w:val="32"/>
          <w:highlight w:val="none"/>
          <w:shd w:val="clear" w:color="auto" w:fill="auto"/>
        </w:rPr>
      </w:pPr>
    </w:p>
    <w:p w14:paraId="0E806137">
      <w:pPr>
        <w:widowControl/>
        <w:spacing w:line="499" w:lineRule="atLeast"/>
        <w:ind w:firstLine="1600"/>
        <w:rPr>
          <w:rFonts w:ascii="宋体" w:hAnsi="宋体" w:eastAsia="宋体" w:cs="宋体"/>
          <w:color w:val="auto"/>
          <w:sz w:val="32"/>
          <w:szCs w:val="32"/>
          <w:highlight w:val="none"/>
          <w:shd w:val="clear" w:color="auto" w:fill="auto"/>
        </w:rPr>
      </w:pPr>
    </w:p>
    <w:p w14:paraId="3A561B3D">
      <w:pPr>
        <w:widowControl/>
        <w:spacing w:line="499" w:lineRule="atLeast"/>
        <w:ind w:firstLine="1600"/>
        <w:rPr>
          <w:rFonts w:ascii="宋体" w:hAnsi="宋体" w:eastAsia="宋体" w:cs="宋体"/>
          <w:color w:val="auto"/>
          <w:sz w:val="32"/>
          <w:szCs w:val="32"/>
          <w:highlight w:val="none"/>
          <w:shd w:val="clear" w:color="auto" w:fill="auto"/>
        </w:rPr>
      </w:pPr>
    </w:p>
    <w:p w14:paraId="2464C857">
      <w:pPr>
        <w:widowControl/>
        <w:spacing w:line="499" w:lineRule="atLeast"/>
        <w:jc w:val="center"/>
        <w:rPr>
          <w:rFonts w:hint="eastAsia" w:ascii="宋体" w:hAnsi="宋体" w:eastAsia="宋体" w:cs="宋体"/>
          <w:b/>
          <w:bCs/>
          <w:color w:val="auto"/>
          <w:sz w:val="32"/>
          <w:szCs w:val="32"/>
          <w:highlight w:val="none"/>
          <w:shd w:val="clear" w:color="auto" w:fill="auto"/>
          <w:lang w:val="en-US" w:eastAsia="zh-CN"/>
        </w:rPr>
      </w:pPr>
      <w:r>
        <w:rPr>
          <w:rFonts w:hint="eastAsia" w:ascii="宋体" w:hAnsi="宋体" w:eastAsia="宋体" w:cs="宋体"/>
          <w:b/>
          <w:bCs/>
          <w:color w:val="auto"/>
          <w:sz w:val="32"/>
          <w:szCs w:val="32"/>
          <w:highlight w:val="none"/>
          <w:shd w:val="clear" w:color="auto" w:fill="auto"/>
        </w:rPr>
        <w:t>十</w:t>
      </w:r>
      <w:r>
        <w:rPr>
          <w:rFonts w:hint="eastAsia" w:ascii="宋体" w:hAnsi="宋体" w:eastAsia="宋体" w:cs="宋体"/>
          <w:b/>
          <w:bCs/>
          <w:color w:val="auto"/>
          <w:sz w:val="32"/>
          <w:szCs w:val="32"/>
          <w:highlight w:val="none"/>
          <w:shd w:val="clear" w:color="auto" w:fill="auto"/>
          <w:lang w:val="en-US" w:eastAsia="zh-CN"/>
        </w:rPr>
        <w:t>五</w:t>
      </w:r>
      <w:r>
        <w:rPr>
          <w:rFonts w:hint="eastAsia" w:ascii="宋体" w:hAnsi="宋体" w:eastAsia="宋体" w:cs="宋体"/>
          <w:b/>
          <w:bCs/>
          <w:color w:val="auto"/>
          <w:sz w:val="32"/>
          <w:szCs w:val="32"/>
          <w:highlight w:val="none"/>
          <w:shd w:val="clear" w:color="auto" w:fill="auto"/>
        </w:rPr>
        <w:t>、采购标的成本、同类项目合同价格以及相关专利、专有技术等情况说明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4"/>
        <w:gridCol w:w="5118"/>
      </w:tblGrid>
      <w:tr w14:paraId="327B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04" w:type="dxa"/>
            <w:shd w:val="clear" w:color="auto" w:fill="auto"/>
            <w:vAlign w:val="center"/>
          </w:tcPr>
          <w:p w14:paraId="71F4E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vertAlign w:val="baseline"/>
                <w:lang w:val="en-US" w:eastAsia="zh-CN"/>
              </w:rPr>
            </w:pPr>
            <w:r>
              <w:rPr>
                <w:rFonts w:hint="eastAsia" w:ascii="宋体" w:hAnsi="宋体" w:eastAsia="宋体" w:cs="宋体"/>
                <w:kern w:val="0"/>
                <w:sz w:val="24"/>
                <w:szCs w:val="24"/>
                <w:highlight w:val="none"/>
                <w:vertAlign w:val="baseline"/>
                <w:lang w:val="en-US" w:eastAsia="zh-CN"/>
              </w:rPr>
              <w:t>采购标的成本（元）</w:t>
            </w:r>
          </w:p>
        </w:tc>
        <w:tc>
          <w:tcPr>
            <w:tcW w:w="5118" w:type="dxa"/>
            <w:vAlign w:val="center"/>
          </w:tcPr>
          <w:p w14:paraId="5CAA8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vertAlign w:val="baseline"/>
                <w:lang w:val="en-US" w:eastAsia="zh-CN"/>
              </w:rPr>
            </w:pPr>
          </w:p>
        </w:tc>
      </w:tr>
      <w:tr w14:paraId="7D87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04" w:type="dxa"/>
            <w:shd w:val="clear" w:color="auto" w:fill="auto"/>
            <w:vAlign w:val="center"/>
          </w:tcPr>
          <w:p w14:paraId="7719F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vertAlign w:val="baseline"/>
                <w:lang w:val="en-US" w:eastAsia="zh-CN"/>
              </w:rPr>
            </w:pPr>
            <w:r>
              <w:rPr>
                <w:rFonts w:hint="eastAsia" w:ascii="宋体" w:hAnsi="宋体" w:eastAsia="宋体" w:cs="宋体"/>
                <w:kern w:val="0"/>
                <w:sz w:val="24"/>
                <w:szCs w:val="24"/>
                <w:highlight w:val="none"/>
                <w:vertAlign w:val="baseline"/>
                <w:lang w:val="en-US" w:eastAsia="zh-CN"/>
              </w:rPr>
              <w:t>同类项目价格（元）</w:t>
            </w:r>
          </w:p>
        </w:tc>
        <w:tc>
          <w:tcPr>
            <w:tcW w:w="5118" w:type="dxa"/>
            <w:vAlign w:val="center"/>
          </w:tcPr>
          <w:p w14:paraId="10863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vertAlign w:val="baseline"/>
                <w:lang w:val="en-US" w:eastAsia="zh-CN"/>
              </w:rPr>
            </w:pPr>
          </w:p>
        </w:tc>
      </w:tr>
      <w:tr w14:paraId="0191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04" w:type="dxa"/>
            <w:shd w:val="clear" w:color="auto" w:fill="auto"/>
            <w:vAlign w:val="center"/>
          </w:tcPr>
          <w:p w14:paraId="797EB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vertAlign w:val="baseline"/>
                <w:lang w:val="en-US" w:eastAsia="zh-CN"/>
              </w:rPr>
            </w:pPr>
            <w:r>
              <w:rPr>
                <w:rFonts w:hint="eastAsia" w:ascii="宋体" w:hAnsi="宋体" w:eastAsia="宋体" w:cs="宋体"/>
                <w:kern w:val="0"/>
                <w:sz w:val="24"/>
                <w:szCs w:val="24"/>
                <w:highlight w:val="none"/>
                <w:vertAlign w:val="baseline"/>
                <w:lang w:val="en-US" w:eastAsia="zh-CN"/>
              </w:rPr>
              <w:t>相关专利情况说明</w:t>
            </w:r>
          </w:p>
        </w:tc>
        <w:tc>
          <w:tcPr>
            <w:tcW w:w="5118" w:type="dxa"/>
            <w:vAlign w:val="center"/>
          </w:tcPr>
          <w:p w14:paraId="39183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vertAlign w:val="baseline"/>
                <w:lang w:val="en-US" w:eastAsia="zh-CN"/>
              </w:rPr>
            </w:pPr>
          </w:p>
        </w:tc>
      </w:tr>
      <w:tr w14:paraId="3EA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04" w:type="dxa"/>
            <w:shd w:val="clear" w:color="auto" w:fill="auto"/>
            <w:vAlign w:val="center"/>
          </w:tcPr>
          <w:p w14:paraId="55384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vertAlign w:val="baseline"/>
                <w:lang w:val="en-US" w:eastAsia="zh-CN"/>
              </w:rPr>
            </w:pPr>
            <w:r>
              <w:rPr>
                <w:rFonts w:hint="eastAsia" w:ascii="宋体" w:hAnsi="宋体" w:eastAsia="宋体" w:cs="宋体"/>
                <w:kern w:val="0"/>
                <w:sz w:val="24"/>
                <w:szCs w:val="24"/>
                <w:highlight w:val="none"/>
                <w:vertAlign w:val="baseline"/>
                <w:lang w:val="en-US" w:eastAsia="zh-CN"/>
              </w:rPr>
              <w:t>专有技术说明</w:t>
            </w:r>
          </w:p>
        </w:tc>
        <w:tc>
          <w:tcPr>
            <w:tcW w:w="5118" w:type="dxa"/>
            <w:vAlign w:val="center"/>
          </w:tcPr>
          <w:p w14:paraId="4D1985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vertAlign w:val="baseline"/>
                <w:lang w:val="en-US" w:eastAsia="zh-CN"/>
              </w:rPr>
            </w:pPr>
          </w:p>
        </w:tc>
      </w:tr>
    </w:tbl>
    <w:p w14:paraId="5BE547BB">
      <w:pPr>
        <w:rPr>
          <w:rFonts w:hint="eastAsia" w:ascii="宋体" w:hAnsi="宋体" w:eastAsia="宋体" w:cs="宋体"/>
          <w:b/>
          <w:bCs/>
          <w:color w:val="auto"/>
          <w:sz w:val="32"/>
          <w:szCs w:val="32"/>
          <w:highlight w:val="none"/>
          <w:shd w:val="clear" w:color="auto" w:fill="auto"/>
        </w:rPr>
      </w:pPr>
    </w:p>
    <w:p w14:paraId="7E0AAF8F">
      <w:pPr>
        <w:rPr>
          <w:rFonts w:hint="eastAsia" w:ascii="宋体" w:hAnsi="宋体" w:eastAsia="宋体" w:cs="宋体"/>
          <w:b/>
          <w:bCs/>
          <w:color w:val="auto"/>
          <w:sz w:val="32"/>
          <w:szCs w:val="32"/>
          <w:highlight w:val="none"/>
          <w:shd w:val="clear" w:color="auto" w:fill="auto"/>
          <w:lang w:val="en-US" w:eastAsia="zh-CN"/>
        </w:rPr>
      </w:pPr>
      <w:r>
        <w:rPr>
          <w:rFonts w:hint="eastAsia" w:ascii="宋体" w:hAnsi="宋体" w:eastAsia="宋体" w:cs="宋体"/>
          <w:b/>
          <w:bCs/>
          <w:color w:val="auto"/>
          <w:sz w:val="32"/>
          <w:szCs w:val="32"/>
          <w:highlight w:val="none"/>
          <w:shd w:val="clear" w:color="auto" w:fill="auto"/>
          <w:lang w:val="en-US" w:eastAsia="zh-CN"/>
        </w:rPr>
        <w:br w:type="page"/>
      </w:r>
    </w:p>
    <w:p w14:paraId="52D5F293">
      <w:pPr>
        <w:widowControl/>
        <w:spacing w:line="499" w:lineRule="atLeast"/>
        <w:jc w:val="center"/>
        <w:rPr>
          <w:rFonts w:ascii="宋体" w:hAnsi="宋体" w:eastAsia="宋体" w:cs="宋体"/>
          <w:b/>
          <w:bCs/>
          <w:color w:val="auto"/>
          <w:sz w:val="24"/>
          <w:highlight w:val="none"/>
          <w:shd w:val="clear" w:color="auto" w:fill="auto"/>
        </w:rPr>
      </w:pPr>
      <w:r>
        <w:rPr>
          <w:rFonts w:hint="eastAsia" w:ascii="宋体" w:hAnsi="宋体" w:eastAsia="宋体" w:cs="宋体"/>
          <w:b/>
          <w:bCs/>
          <w:color w:val="auto"/>
          <w:sz w:val="32"/>
          <w:szCs w:val="32"/>
          <w:highlight w:val="none"/>
          <w:shd w:val="clear" w:color="auto" w:fill="auto"/>
          <w:lang w:val="en-US" w:eastAsia="zh-CN"/>
        </w:rPr>
        <w:t>十六、</w:t>
      </w:r>
      <w:r>
        <w:rPr>
          <w:rFonts w:hint="eastAsia" w:ascii="宋体" w:hAnsi="宋体" w:eastAsia="宋体" w:cs="宋体"/>
          <w:b/>
          <w:bCs/>
          <w:color w:val="auto"/>
          <w:sz w:val="32"/>
          <w:szCs w:val="32"/>
          <w:highlight w:val="none"/>
          <w:shd w:val="clear" w:color="auto" w:fill="auto"/>
        </w:rPr>
        <w:t>盐城市政府采购事前信用承诺书</w:t>
      </w:r>
    </w:p>
    <w:p w14:paraId="3D63424C">
      <w:pPr>
        <w:widowControl/>
        <w:spacing w:line="499" w:lineRule="atLeast"/>
        <w:ind w:firstLine="640"/>
        <w:jc w:val="left"/>
        <w:rPr>
          <w:rFonts w:ascii="宋体" w:hAnsi="宋体" w:eastAsia="宋体" w:cs="宋体"/>
          <w:b/>
          <w:bCs/>
          <w:color w:val="auto"/>
          <w:sz w:val="24"/>
          <w:highlight w:val="none"/>
          <w:shd w:val="clear" w:color="auto" w:fill="auto"/>
        </w:rPr>
      </w:pPr>
      <w:r>
        <w:rPr>
          <w:rFonts w:hint="eastAsia" w:ascii="宋体" w:hAnsi="宋体" w:eastAsia="宋体" w:cs="宋体"/>
          <w:b/>
          <w:bCs/>
          <w:color w:val="auto"/>
          <w:sz w:val="32"/>
          <w:szCs w:val="32"/>
          <w:highlight w:val="none"/>
          <w:shd w:val="clear" w:color="auto" w:fill="auto"/>
        </w:rPr>
        <w:t> </w:t>
      </w:r>
    </w:p>
    <w:p w14:paraId="4FA82C87">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为营造我市公开、公平、公正、诚实守信的政府采购交易环境，树立诚信守法的投标人形象，本人代表本单位作出以下承诺：</w:t>
      </w:r>
    </w:p>
    <w:p w14:paraId="580A3097">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0E039DC2">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38D46DB">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（三）严格依照国家和省、市关于政府采购的法律、法规、规章、规范性文件，参加政府采购投标活动；积极履行社会责任，促进廉政建设；</w:t>
      </w:r>
    </w:p>
    <w:p w14:paraId="51F47E27">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（四）严格遵守即时信息公示规定，及时维护和更新维护和更新盐城市政府采购网中与本单位相关的信息；</w:t>
      </w:r>
    </w:p>
    <w:p w14:paraId="1641FAFC">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605459AC">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（六）自觉接受政府、行业组织、社会公众、新闻舆论的监督；</w:t>
      </w:r>
    </w:p>
    <w:p w14:paraId="47F8DEE7">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4008A28A">
      <w:pPr>
        <w:widowControl/>
        <w:spacing w:line="499" w:lineRule="atLeast"/>
        <w:ind w:firstLine="480" w:firstLineChars="200"/>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（八）本人已认真阅读了上述承诺，并向本单位员工作了宣传教育。</w:t>
      </w:r>
    </w:p>
    <w:p w14:paraId="7B9EC787">
      <w:pPr>
        <w:widowControl/>
        <w:spacing w:line="499" w:lineRule="atLeast"/>
        <w:jc w:val="left"/>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法定代表人签名：</w:t>
      </w:r>
    </w:p>
    <w:p w14:paraId="7F6473C5">
      <w:pPr>
        <w:widowControl/>
        <w:spacing w:line="499" w:lineRule="atLeast"/>
        <w:jc w:val="center"/>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单位名称（盖章）：</w:t>
      </w:r>
    </w:p>
    <w:p w14:paraId="27D354C5">
      <w:pPr>
        <w:widowControl/>
        <w:spacing w:line="499" w:lineRule="atLeast"/>
        <w:jc w:val="center"/>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年 月 日</w:t>
      </w:r>
    </w:p>
    <w:p w14:paraId="78A3FAC7">
      <w:pPr>
        <w:pStyle w:val="12"/>
        <w:spacing w:beforeAutospacing="0" w:afterAutospacing="0"/>
        <w:jc w:val="center"/>
        <w:rPr>
          <w:color w:val="auto"/>
          <w:highlight w:val="none"/>
          <w:shd w:val="clear" w:color="auto" w:fill="auto"/>
        </w:rPr>
      </w:pPr>
    </w:p>
    <w:p w14:paraId="2C3D5838">
      <w:pPr>
        <w:rPr>
          <w:color w:val="auto"/>
          <w:highlight w:val="none"/>
          <w:shd w:val="clear" w:color="auto" w:fill="auto"/>
        </w:rPr>
      </w:pPr>
    </w:p>
    <w:p w14:paraId="60F78AA4">
      <w:pPr>
        <w:pStyle w:val="12"/>
        <w:spacing w:beforeAutospacing="0" w:afterAutospacing="0"/>
        <w:jc w:val="center"/>
        <w:rPr>
          <w:rFonts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质疑函范本</w:t>
      </w:r>
    </w:p>
    <w:p w14:paraId="37F02ED2">
      <w:pPr>
        <w:pStyle w:val="12"/>
        <w:spacing w:before="290"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一、质疑供应商基本信息</w:t>
      </w:r>
    </w:p>
    <w:p w14:paraId="6DDB366A">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质疑供应商：</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6A94F3DE">
      <w:pPr>
        <w:pStyle w:val="12"/>
        <w:spacing w:beforeAutospacing="0" w:afterAutospacing="0" w:line="360" w:lineRule="auto"/>
        <w:jc w:val="both"/>
        <w:rPr>
          <w:rFonts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地址：</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w:t>
      </w:r>
    </w:p>
    <w:p w14:paraId="0095C0D1">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邮编：</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7CDEA2B0">
      <w:pPr>
        <w:pStyle w:val="12"/>
        <w:spacing w:beforeAutospacing="0" w:afterAutospacing="0" w:line="360" w:lineRule="auto"/>
        <w:jc w:val="both"/>
        <w:rPr>
          <w:rFonts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联系人：</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37F698FC">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联系电话：</w:t>
      </w:r>
      <w:r>
        <w:rPr>
          <w:rFonts w:hint="eastAsia" w:ascii="宋体" w:hAnsi="宋体" w:eastAsia="宋体" w:cs="宋体"/>
          <w:color w:val="auto"/>
          <w:highlight w:val="none"/>
          <w:u w:val="single"/>
          <w:shd w:val="clear" w:color="auto" w:fill="auto"/>
        </w:rPr>
        <w:t xml:space="preserve">                                           </w:t>
      </w:r>
    </w:p>
    <w:p w14:paraId="3E9E3DF6">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授权代表：</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5AA93504">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联系电话：</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0EAA9573">
      <w:pPr>
        <w:pStyle w:val="12"/>
        <w:spacing w:beforeAutospacing="0" w:afterAutospacing="0" w:line="360" w:lineRule="auto"/>
        <w:jc w:val="both"/>
        <w:rPr>
          <w:rFonts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地址： </w:t>
      </w:r>
      <w:r>
        <w:rPr>
          <w:rFonts w:hint="eastAsia" w:ascii="宋体" w:hAnsi="宋体" w:eastAsia="宋体" w:cs="宋体"/>
          <w:color w:val="auto"/>
          <w:highlight w:val="none"/>
          <w:u w:val="single"/>
          <w:shd w:val="clear" w:color="auto" w:fill="auto"/>
        </w:rPr>
        <w:t>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5A21EF87">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邮编：</w:t>
      </w:r>
      <w:r>
        <w:rPr>
          <w:rFonts w:hint="eastAsia" w:ascii="宋体" w:hAnsi="宋体" w:eastAsia="宋体" w:cs="宋体"/>
          <w:color w:val="auto"/>
          <w:highlight w:val="none"/>
          <w:u w:val="single"/>
          <w:shd w:val="clear" w:color="auto" w:fill="auto"/>
        </w:rPr>
        <w:t xml:space="preserve">                                </w:t>
      </w:r>
    </w:p>
    <w:p w14:paraId="7825DCDB">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二、质疑项目基本情况</w:t>
      </w:r>
    </w:p>
    <w:p w14:paraId="5C9F7614">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质疑项目的名称：</w:t>
      </w:r>
      <w:r>
        <w:rPr>
          <w:rFonts w:hint="eastAsia" w:ascii="宋体" w:hAnsi="宋体" w:eastAsia="宋体" w:cs="宋体"/>
          <w:color w:val="auto"/>
          <w:highlight w:val="none"/>
          <w:u w:val="single"/>
          <w:shd w:val="clear" w:color="auto" w:fill="auto"/>
        </w:rPr>
        <w:t xml:space="preserve">                            </w:t>
      </w:r>
    </w:p>
    <w:p w14:paraId="7959A127">
      <w:pPr>
        <w:pStyle w:val="12"/>
        <w:spacing w:beforeAutospacing="0" w:afterAutospacing="0" w:line="360" w:lineRule="auto"/>
        <w:jc w:val="both"/>
        <w:rPr>
          <w:rFonts w:ascii="宋体" w:hAnsi="宋体" w:eastAsia="宋体" w:cs="宋体"/>
          <w:color w:val="auto"/>
          <w:highlight w:val="none"/>
          <w:u w:val="single"/>
          <w:shd w:val="clear" w:color="auto" w:fill="auto"/>
        </w:rPr>
      </w:pPr>
      <w:r>
        <w:rPr>
          <w:rFonts w:hint="eastAsia" w:ascii="宋体" w:hAnsi="宋体" w:eastAsia="宋体" w:cs="宋体"/>
          <w:color w:val="auto"/>
          <w:highlight w:val="none"/>
          <w:shd w:val="clear" w:color="auto" w:fill="auto"/>
        </w:rPr>
        <w:t>质疑项目的编号：</w:t>
      </w:r>
      <w:r>
        <w:rPr>
          <w:rFonts w:hint="eastAsia" w:ascii="宋体" w:hAnsi="宋体" w:eastAsia="宋体" w:cs="宋体"/>
          <w:color w:val="auto"/>
          <w:highlight w:val="none"/>
          <w:u w:val="single"/>
          <w:shd w:val="clear" w:color="auto" w:fill="auto"/>
        </w:rPr>
        <w:t xml:space="preserve">                          </w:t>
      </w:r>
    </w:p>
    <w:p w14:paraId="2ED60F9A">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包号：</w:t>
      </w:r>
      <w:r>
        <w:rPr>
          <w:rFonts w:hint="eastAsia" w:ascii="宋体" w:hAnsi="宋体" w:eastAsia="宋体" w:cs="宋体"/>
          <w:color w:val="auto"/>
          <w:highlight w:val="none"/>
          <w:u w:val="single"/>
          <w:shd w:val="clear" w:color="auto" w:fill="auto"/>
        </w:rPr>
        <w:t xml:space="preserve">                       </w:t>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ab/>
      </w:r>
      <w:r>
        <w:rPr>
          <w:rFonts w:hint="eastAsia" w:ascii="宋体" w:hAnsi="宋体" w:eastAsia="宋体" w:cs="宋体"/>
          <w:color w:val="auto"/>
          <w:highlight w:val="none"/>
          <w:u w:val="single"/>
          <w:shd w:val="clear" w:color="auto" w:fill="auto"/>
        </w:rPr>
        <w:t xml:space="preserve">    </w:t>
      </w:r>
    </w:p>
    <w:p w14:paraId="2F5DB51C">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采购人名称：</w:t>
      </w:r>
      <w:r>
        <w:rPr>
          <w:rFonts w:hint="eastAsia" w:ascii="宋体" w:hAnsi="宋体" w:eastAsia="宋体" w:cs="宋体"/>
          <w:color w:val="auto"/>
          <w:highlight w:val="none"/>
          <w:u w:val="single"/>
          <w:shd w:val="clear" w:color="auto" w:fill="auto"/>
        </w:rPr>
        <w:t xml:space="preserve">                            </w:t>
      </w:r>
    </w:p>
    <w:p w14:paraId="46A9CC39">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采购文件获取日期：</w:t>
      </w:r>
      <w:r>
        <w:rPr>
          <w:rFonts w:hint="eastAsia" w:ascii="宋体" w:hAnsi="宋体" w:eastAsia="宋体" w:cs="宋体"/>
          <w:color w:val="auto"/>
          <w:highlight w:val="none"/>
          <w:u w:val="single"/>
          <w:shd w:val="clear" w:color="auto" w:fill="auto"/>
        </w:rPr>
        <w:t xml:space="preserve">                             </w:t>
      </w:r>
    </w:p>
    <w:p w14:paraId="1A79C5A2">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三、质疑事项具体内容</w:t>
      </w:r>
    </w:p>
    <w:p w14:paraId="61BC99D4">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质疑事项1：</w:t>
      </w:r>
      <w:r>
        <w:rPr>
          <w:rFonts w:hint="eastAsia" w:ascii="宋体" w:hAnsi="宋体" w:eastAsia="宋体" w:cs="宋体"/>
          <w:color w:val="auto"/>
          <w:highlight w:val="none"/>
          <w:u w:val="single"/>
          <w:shd w:val="clear" w:color="auto" w:fill="auto"/>
        </w:rPr>
        <w:t xml:space="preserve">                             </w:t>
      </w:r>
    </w:p>
    <w:p w14:paraId="50C81945">
      <w:pPr>
        <w:pStyle w:val="12"/>
        <w:spacing w:beforeAutospacing="0" w:afterAutospacing="0" w:line="360" w:lineRule="auto"/>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事实依据：</w:t>
      </w:r>
      <w:r>
        <w:rPr>
          <w:rFonts w:hint="eastAsia" w:ascii="宋体" w:hAnsi="宋体" w:eastAsia="宋体" w:cs="宋体"/>
          <w:color w:val="auto"/>
          <w:highlight w:val="none"/>
          <w:u w:val="single"/>
          <w:shd w:val="clear" w:color="auto" w:fill="auto"/>
        </w:rPr>
        <w:t xml:space="preserve">                                                   </w:t>
      </w:r>
    </w:p>
    <w:p w14:paraId="1943EA30">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法律依据：</w:t>
      </w:r>
      <w:r>
        <w:rPr>
          <w:rFonts w:hint="eastAsia" w:ascii="宋体" w:hAnsi="宋体" w:eastAsia="宋体" w:cs="宋体"/>
          <w:color w:val="auto"/>
          <w:highlight w:val="none"/>
          <w:u w:val="single"/>
          <w:shd w:val="clear" w:color="auto" w:fill="auto"/>
        </w:rPr>
        <w:t xml:space="preserve">                                                    </w:t>
      </w:r>
    </w:p>
    <w:p w14:paraId="2275C321">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质疑事项2</w:t>
      </w:r>
    </w:p>
    <w:p w14:paraId="3AE5F46B">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w:t>
      </w:r>
    </w:p>
    <w:p w14:paraId="679021C6">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四、与质疑事项相关的质疑请求</w:t>
      </w:r>
    </w:p>
    <w:p w14:paraId="019F05A7">
      <w:pPr>
        <w:pStyle w:val="12"/>
        <w:spacing w:beforeAutospacing="0" w:afterAutospacing="0" w:line="360" w:lineRule="auto"/>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请求：</w:t>
      </w:r>
      <w:r>
        <w:rPr>
          <w:rFonts w:hint="eastAsia" w:ascii="宋体" w:hAnsi="宋体" w:eastAsia="宋体" w:cs="宋体"/>
          <w:color w:val="auto"/>
          <w:highlight w:val="none"/>
          <w:u w:val="single"/>
          <w:shd w:val="clear" w:color="auto" w:fill="auto"/>
        </w:rPr>
        <w:t xml:space="preserve">                                                          </w:t>
      </w:r>
    </w:p>
    <w:p w14:paraId="5671B5B9">
      <w:pPr>
        <w:pStyle w:val="12"/>
        <w:spacing w:beforeAutospacing="0" w:afterAutospacing="0"/>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签字</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签章</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 xml:space="preserve">：                 公章：               日期：    </w:t>
      </w:r>
    </w:p>
    <w:p w14:paraId="15C1160C">
      <w:pPr>
        <w:pStyle w:val="12"/>
        <w:spacing w:beforeAutospacing="0" w:afterAutospacing="0" w:line="0" w:lineRule="atLeast"/>
        <w:jc w:val="both"/>
        <w:rPr>
          <w:rFonts w:ascii="宋体" w:hAnsi="宋体" w:eastAsia="宋体" w:cs="宋体"/>
          <w:color w:val="auto"/>
          <w:highlight w:val="none"/>
          <w:shd w:val="clear" w:color="auto" w:fill="auto"/>
        </w:rPr>
      </w:pPr>
      <w:r>
        <w:rPr>
          <w:rFonts w:hint="eastAsia" w:ascii="宋体" w:hAnsi="宋体" w:eastAsia="宋体" w:cs="宋体"/>
          <w:b/>
          <w:color w:val="auto"/>
          <w:highlight w:val="none"/>
          <w:shd w:val="clear" w:color="auto" w:fill="auto"/>
        </w:rPr>
        <w:t>质疑函制作说明：</w:t>
      </w:r>
    </w:p>
    <w:p w14:paraId="7431B490">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1.供应商提出质疑时，应提交质疑函和必要的证明材料。</w:t>
      </w:r>
    </w:p>
    <w:p w14:paraId="710C0583">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57103A">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3.质疑供应商若对项目的某一分包进行质疑，质疑函中应列明具体分包号。</w:t>
      </w:r>
    </w:p>
    <w:p w14:paraId="7374C3F2">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4.质疑函的质疑事项应具体、明确，并有必要的事实依据和法律依据。</w:t>
      </w:r>
    </w:p>
    <w:p w14:paraId="0418C11E">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5.质疑函的质疑请求应与质疑事项相关。</w:t>
      </w:r>
    </w:p>
    <w:p w14:paraId="26660331">
      <w:pPr>
        <w:pStyle w:val="12"/>
        <w:widowControl/>
        <w:spacing w:beforeAutospacing="0" w:afterAutospacing="0" w:line="0" w:lineRule="atLeast"/>
        <w:ind w:firstLine="48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6.质疑供应商为自然人的，质疑函应由本人签字；质疑供应商为法人或者其他组织的，质疑函应由法定代表人、主要负责人，或者其授权代表签字或者盖章，并加盖公章。</w:t>
      </w:r>
    </w:p>
    <w:p w14:paraId="7428D482">
      <w:pPr>
        <w:pStyle w:val="12"/>
        <w:spacing w:beforeAutospacing="0" w:afterAutospacing="0"/>
        <w:ind w:firstLine="420"/>
        <w:jc w:val="both"/>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w:t>
      </w:r>
    </w:p>
    <w:p w14:paraId="05EE6E28">
      <w:pPr>
        <w:rPr>
          <w:color w:val="auto"/>
          <w:highlight w:val="none"/>
          <w:shd w:val="clear" w:color="auto" w:fill="auto"/>
        </w:rPr>
      </w:pPr>
    </w:p>
    <w:p w14:paraId="6FF15CDE">
      <w:pPr>
        <w:rPr>
          <w:color w:val="auto"/>
          <w:highlight w:val="none"/>
          <w:shd w:val="clear" w:color="auto" w:fill="auto"/>
        </w:rPr>
      </w:pPr>
    </w:p>
    <w:p w14:paraId="1FAD31FC">
      <w:pPr>
        <w:pStyle w:val="12"/>
        <w:spacing w:beforeAutospacing="0" w:afterAutospacing="0"/>
        <w:jc w:val="center"/>
        <w:rPr>
          <w:color w:val="auto"/>
          <w:highlight w:val="none"/>
          <w:shd w:val="clear" w:color="auto" w:fill="auto"/>
        </w:rPr>
      </w:pPr>
    </w:p>
    <w:sectPr>
      <w:headerReference r:id="rId3" w:type="default"/>
      <w:footerReference r:id="rId4" w:type="default"/>
      <w:pgSz w:w="11906" w:h="16838"/>
      <w:pgMar w:top="1440" w:right="1800" w:bottom="1440" w:left="1800" w:header="851" w:footer="992" w:gutter="0"/>
      <w:pgNumType w:fmt="decimal" w:start="1" w:chapStyle="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AE7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2F07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82F0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0B51">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4MDViNzI1OGY2YzE4MzhiZmY5ZTY1YTkxNGYifQ=="/>
  </w:docVars>
  <w:rsids>
    <w:rsidRoot w:val="00172A27"/>
    <w:rsid w:val="00015C33"/>
    <w:rsid w:val="000519DB"/>
    <w:rsid w:val="000B6058"/>
    <w:rsid w:val="00172A27"/>
    <w:rsid w:val="001F04E3"/>
    <w:rsid w:val="002173A0"/>
    <w:rsid w:val="002A4E99"/>
    <w:rsid w:val="003900C7"/>
    <w:rsid w:val="00447269"/>
    <w:rsid w:val="004529E6"/>
    <w:rsid w:val="00460BA9"/>
    <w:rsid w:val="00463848"/>
    <w:rsid w:val="004C0AA7"/>
    <w:rsid w:val="004F36D8"/>
    <w:rsid w:val="005107E6"/>
    <w:rsid w:val="00545247"/>
    <w:rsid w:val="006014D4"/>
    <w:rsid w:val="0069065B"/>
    <w:rsid w:val="006F0739"/>
    <w:rsid w:val="008A770C"/>
    <w:rsid w:val="00997378"/>
    <w:rsid w:val="009C1120"/>
    <w:rsid w:val="00A54D6F"/>
    <w:rsid w:val="00A937A2"/>
    <w:rsid w:val="00BD6304"/>
    <w:rsid w:val="00C80A8D"/>
    <w:rsid w:val="00CE7224"/>
    <w:rsid w:val="00D550E3"/>
    <w:rsid w:val="00D9577C"/>
    <w:rsid w:val="00EC2235"/>
    <w:rsid w:val="00F24641"/>
    <w:rsid w:val="00F61032"/>
    <w:rsid w:val="00FD2179"/>
    <w:rsid w:val="00FE254C"/>
    <w:rsid w:val="014036E0"/>
    <w:rsid w:val="015C3D17"/>
    <w:rsid w:val="01EE2021"/>
    <w:rsid w:val="027A75D8"/>
    <w:rsid w:val="02851591"/>
    <w:rsid w:val="02BD5381"/>
    <w:rsid w:val="02BF1BA2"/>
    <w:rsid w:val="02D505AD"/>
    <w:rsid w:val="02EC06FE"/>
    <w:rsid w:val="02F56D74"/>
    <w:rsid w:val="034E4AD1"/>
    <w:rsid w:val="037E0789"/>
    <w:rsid w:val="04CB5FDF"/>
    <w:rsid w:val="04CF1FA6"/>
    <w:rsid w:val="056E5657"/>
    <w:rsid w:val="05FC197B"/>
    <w:rsid w:val="062C42CE"/>
    <w:rsid w:val="067D77AC"/>
    <w:rsid w:val="068A6E34"/>
    <w:rsid w:val="06E67D5E"/>
    <w:rsid w:val="07994E3B"/>
    <w:rsid w:val="07A02A3F"/>
    <w:rsid w:val="07A40F48"/>
    <w:rsid w:val="0854758E"/>
    <w:rsid w:val="08992D34"/>
    <w:rsid w:val="09132265"/>
    <w:rsid w:val="09EB2626"/>
    <w:rsid w:val="0A176CD8"/>
    <w:rsid w:val="0AAC1C8D"/>
    <w:rsid w:val="0ABC363A"/>
    <w:rsid w:val="0AD8294B"/>
    <w:rsid w:val="0B4B3B00"/>
    <w:rsid w:val="0B751E66"/>
    <w:rsid w:val="0B8A23C1"/>
    <w:rsid w:val="0BAE3813"/>
    <w:rsid w:val="0C8353F1"/>
    <w:rsid w:val="0CB217A3"/>
    <w:rsid w:val="0D32061B"/>
    <w:rsid w:val="0D4D2FC1"/>
    <w:rsid w:val="0D6B3A7D"/>
    <w:rsid w:val="0E0362D5"/>
    <w:rsid w:val="0E966A8C"/>
    <w:rsid w:val="0EE61CD2"/>
    <w:rsid w:val="0F570C13"/>
    <w:rsid w:val="0F6D24BC"/>
    <w:rsid w:val="0F7D537E"/>
    <w:rsid w:val="10007707"/>
    <w:rsid w:val="11AB711C"/>
    <w:rsid w:val="124675EC"/>
    <w:rsid w:val="124B075F"/>
    <w:rsid w:val="12F015A0"/>
    <w:rsid w:val="139513AE"/>
    <w:rsid w:val="13B93252"/>
    <w:rsid w:val="13DE61F0"/>
    <w:rsid w:val="142D2E0B"/>
    <w:rsid w:val="14477BA7"/>
    <w:rsid w:val="14530071"/>
    <w:rsid w:val="14BA7E1E"/>
    <w:rsid w:val="15FB249C"/>
    <w:rsid w:val="169263C8"/>
    <w:rsid w:val="16A61788"/>
    <w:rsid w:val="16E86EC4"/>
    <w:rsid w:val="17666D47"/>
    <w:rsid w:val="177E4C81"/>
    <w:rsid w:val="187D3872"/>
    <w:rsid w:val="18BC4109"/>
    <w:rsid w:val="193260E4"/>
    <w:rsid w:val="19835197"/>
    <w:rsid w:val="19AA0B7E"/>
    <w:rsid w:val="19C808E7"/>
    <w:rsid w:val="1A226249"/>
    <w:rsid w:val="1A4F2C83"/>
    <w:rsid w:val="1A587EBD"/>
    <w:rsid w:val="1AC22C22"/>
    <w:rsid w:val="1AD2708F"/>
    <w:rsid w:val="1AD67034"/>
    <w:rsid w:val="1B3A35E0"/>
    <w:rsid w:val="1B5F5046"/>
    <w:rsid w:val="1B9509DF"/>
    <w:rsid w:val="1BA002D8"/>
    <w:rsid w:val="1CAC4347"/>
    <w:rsid w:val="1D1C1092"/>
    <w:rsid w:val="1D605A5A"/>
    <w:rsid w:val="1D790876"/>
    <w:rsid w:val="1DFD1285"/>
    <w:rsid w:val="1E032835"/>
    <w:rsid w:val="1E262080"/>
    <w:rsid w:val="1EC70509"/>
    <w:rsid w:val="1ED61CF8"/>
    <w:rsid w:val="1EE73F05"/>
    <w:rsid w:val="1F4A0271"/>
    <w:rsid w:val="1F7C289F"/>
    <w:rsid w:val="1FC7762D"/>
    <w:rsid w:val="20733730"/>
    <w:rsid w:val="20A83FAF"/>
    <w:rsid w:val="215025DE"/>
    <w:rsid w:val="21930E82"/>
    <w:rsid w:val="21A600A9"/>
    <w:rsid w:val="21CC717D"/>
    <w:rsid w:val="21F65475"/>
    <w:rsid w:val="22424AA4"/>
    <w:rsid w:val="228F6446"/>
    <w:rsid w:val="22F62B8A"/>
    <w:rsid w:val="23254D08"/>
    <w:rsid w:val="23534E2B"/>
    <w:rsid w:val="242C02D7"/>
    <w:rsid w:val="24533DC2"/>
    <w:rsid w:val="2469129B"/>
    <w:rsid w:val="24DF1DD4"/>
    <w:rsid w:val="24E23DF2"/>
    <w:rsid w:val="25185077"/>
    <w:rsid w:val="2532334D"/>
    <w:rsid w:val="254E4396"/>
    <w:rsid w:val="25631D1B"/>
    <w:rsid w:val="25B85CB3"/>
    <w:rsid w:val="26750FF7"/>
    <w:rsid w:val="27194423"/>
    <w:rsid w:val="27290FC5"/>
    <w:rsid w:val="28FE41FC"/>
    <w:rsid w:val="29345C52"/>
    <w:rsid w:val="2996274E"/>
    <w:rsid w:val="29FA7505"/>
    <w:rsid w:val="2A4648B7"/>
    <w:rsid w:val="2B005440"/>
    <w:rsid w:val="2C03574A"/>
    <w:rsid w:val="2C5A1872"/>
    <w:rsid w:val="2C7B3B05"/>
    <w:rsid w:val="2CC277F5"/>
    <w:rsid w:val="2CF54129"/>
    <w:rsid w:val="2D5E5D04"/>
    <w:rsid w:val="2DE435D9"/>
    <w:rsid w:val="2DF950BB"/>
    <w:rsid w:val="2E5E7AF7"/>
    <w:rsid w:val="2ECD27D0"/>
    <w:rsid w:val="2EE73822"/>
    <w:rsid w:val="2F8A06C1"/>
    <w:rsid w:val="2FAD4FD9"/>
    <w:rsid w:val="2FB346FB"/>
    <w:rsid w:val="2FBB7693"/>
    <w:rsid w:val="2FE1763D"/>
    <w:rsid w:val="2FFA5778"/>
    <w:rsid w:val="30495C84"/>
    <w:rsid w:val="30650005"/>
    <w:rsid w:val="310333AD"/>
    <w:rsid w:val="31522189"/>
    <w:rsid w:val="329E6CD8"/>
    <w:rsid w:val="32D77AA0"/>
    <w:rsid w:val="33440753"/>
    <w:rsid w:val="33773E42"/>
    <w:rsid w:val="34714439"/>
    <w:rsid w:val="34E14EA2"/>
    <w:rsid w:val="34E346A0"/>
    <w:rsid w:val="359B1151"/>
    <w:rsid w:val="35AD49A2"/>
    <w:rsid w:val="36172BC3"/>
    <w:rsid w:val="36433840"/>
    <w:rsid w:val="36BE6EA2"/>
    <w:rsid w:val="36CA3005"/>
    <w:rsid w:val="36CC7C95"/>
    <w:rsid w:val="36EB650A"/>
    <w:rsid w:val="372F1B4E"/>
    <w:rsid w:val="378133A9"/>
    <w:rsid w:val="37971BCD"/>
    <w:rsid w:val="37F43104"/>
    <w:rsid w:val="3819336A"/>
    <w:rsid w:val="383A233E"/>
    <w:rsid w:val="39101F1B"/>
    <w:rsid w:val="391F53C4"/>
    <w:rsid w:val="392D7EB3"/>
    <w:rsid w:val="39720FC7"/>
    <w:rsid w:val="39822409"/>
    <w:rsid w:val="39CD52E9"/>
    <w:rsid w:val="3A64388F"/>
    <w:rsid w:val="3ABB2462"/>
    <w:rsid w:val="3B0B043D"/>
    <w:rsid w:val="3BB645EB"/>
    <w:rsid w:val="3BDF2457"/>
    <w:rsid w:val="3D1B0F9F"/>
    <w:rsid w:val="3D23372C"/>
    <w:rsid w:val="3DF80C94"/>
    <w:rsid w:val="3E064F5A"/>
    <w:rsid w:val="3E161B6B"/>
    <w:rsid w:val="3E35227B"/>
    <w:rsid w:val="3E4E0296"/>
    <w:rsid w:val="3E7F5998"/>
    <w:rsid w:val="3F0056DB"/>
    <w:rsid w:val="3F1A3023"/>
    <w:rsid w:val="3F243A9D"/>
    <w:rsid w:val="40350295"/>
    <w:rsid w:val="40514D88"/>
    <w:rsid w:val="4058639A"/>
    <w:rsid w:val="406E1D8D"/>
    <w:rsid w:val="42053C57"/>
    <w:rsid w:val="42214BD9"/>
    <w:rsid w:val="42324DFA"/>
    <w:rsid w:val="42C07ABB"/>
    <w:rsid w:val="431353F3"/>
    <w:rsid w:val="43455446"/>
    <w:rsid w:val="43A35D9D"/>
    <w:rsid w:val="4469669F"/>
    <w:rsid w:val="44DA072F"/>
    <w:rsid w:val="454D0F8E"/>
    <w:rsid w:val="45FC0A54"/>
    <w:rsid w:val="461D469A"/>
    <w:rsid w:val="466976E6"/>
    <w:rsid w:val="468C67AC"/>
    <w:rsid w:val="46EA0CE7"/>
    <w:rsid w:val="46F320F9"/>
    <w:rsid w:val="47026203"/>
    <w:rsid w:val="470D4256"/>
    <w:rsid w:val="470E352E"/>
    <w:rsid w:val="472208AE"/>
    <w:rsid w:val="47704C41"/>
    <w:rsid w:val="47B925F3"/>
    <w:rsid w:val="48910AEC"/>
    <w:rsid w:val="48B3170D"/>
    <w:rsid w:val="48B453AA"/>
    <w:rsid w:val="49285EBE"/>
    <w:rsid w:val="493C7DE9"/>
    <w:rsid w:val="4A1E13B4"/>
    <w:rsid w:val="4A2C49B0"/>
    <w:rsid w:val="4A7D1B0F"/>
    <w:rsid w:val="4AAB7DA8"/>
    <w:rsid w:val="4AAC50D1"/>
    <w:rsid w:val="4BE05239"/>
    <w:rsid w:val="4C5A2B74"/>
    <w:rsid w:val="4D1F4930"/>
    <w:rsid w:val="4D2D20D9"/>
    <w:rsid w:val="4D93478D"/>
    <w:rsid w:val="4DA074F7"/>
    <w:rsid w:val="4DA33F07"/>
    <w:rsid w:val="4DDE52C0"/>
    <w:rsid w:val="4F027E1C"/>
    <w:rsid w:val="4F0A0A7E"/>
    <w:rsid w:val="50100AB3"/>
    <w:rsid w:val="50A1397F"/>
    <w:rsid w:val="51C75DFE"/>
    <w:rsid w:val="51D4384D"/>
    <w:rsid w:val="52741FCB"/>
    <w:rsid w:val="52D06B10"/>
    <w:rsid w:val="52F842BF"/>
    <w:rsid w:val="53536515"/>
    <w:rsid w:val="536B21BA"/>
    <w:rsid w:val="53A862CC"/>
    <w:rsid w:val="542A0FDA"/>
    <w:rsid w:val="54ED53D0"/>
    <w:rsid w:val="54F161CB"/>
    <w:rsid w:val="55091CCC"/>
    <w:rsid w:val="55467D7D"/>
    <w:rsid w:val="56301712"/>
    <w:rsid w:val="56307253"/>
    <w:rsid w:val="56453199"/>
    <w:rsid w:val="571B6F4E"/>
    <w:rsid w:val="577C44E3"/>
    <w:rsid w:val="582F6DAB"/>
    <w:rsid w:val="58AD45AF"/>
    <w:rsid w:val="58D4718C"/>
    <w:rsid w:val="59A82CA5"/>
    <w:rsid w:val="5AD536B4"/>
    <w:rsid w:val="5AEA4CCC"/>
    <w:rsid w:val="5B031B11"/>
    <w:rsid w:val="5B96574B"/>
    <w:rsid w:val="5C5A652B"/>
    <w:rsid w:val="5CD56B70"/>
    <w:rsid w:val="5D777C27"/>
    <w:rsid w:val="5DD1318C"/>
    <w:rsid w:val="5DE138D8"/>
    <w:rsid w:val="5E1921ED"/>
    <w:rsid w:val="5EDC2437"/>
    <w:rsid w:val="5F7D5E8E"/>
    <w:rsid w:val="5F7F522A"/>
    <w:rsid w:val="5FC67A7F"/>
    <w:rsid w:val="60107EBF"/>
    <w:rsid w:val="601337BB"/>
    <w:rsid w:val="603D1BCE"/>
    <w:rsid w:val="618F13C5"/>
    <w:rsid w:val="61921FCC"/>
    <w:rsid w:val="61DD46AC"/>
    <w:rsid w:val="62A87E16"/>
    <w:rsid w:val="62CA561A"/>
    <w:rsid w:val="6313315F"/>
    <w:rsid w:val="63CD6C1F"/>
    <w:rsid w:val="64A56430"/>
    <w:rsid w:val="65BB2793"/>
    <w:rsid w:val="65E75C0B"/>
    <w:rsid w:val="667027CF"/>
    <w:rsid w:val="6688694C"/>
    <w:rsid w:val="67530DBD"/>
    <w:rsid w:val="67673354"/>
    <w:rsid w:val="68245589"/>
    <w:rsid w:val="68777DD2"/>
    <w:rsid w:val="692B4542"/>
    <w:rsid w:val="69796AD5"/>
    <w:rsid w:val="69983CE0"/>
    <w:rsid w:val="6A153EBD"/>
    <w:rsid w:val="6A1C1694"/>
    <w:rsid w:val="6A751DB0"/>
    <w:rsid w:val="6AB95533"/>
    <w:rsid w:val="6B037E0E"/>
    <w:rsid w:val="6BDE41BB"/>
    <w:rsid w:val="6C5462A8"/>
    <w:rsid w:val="6C917FD7"/>
    <w:rsid w:val="6EBD6FDF"/>
    <w:rsid w:val="6EC42E1A"/>
    <w:rsid w:val="6EF03395"/>
    <w:rsid w:val="6EF94940"/>
    <w:rsid w:val="702C48A1"/>
    <w:rsid w:val="70A772A4"/>
    <w:rsid w:val="71BB7860"/>
    <w:rsid w:val="72440385"/>
    <w:rsid w:val="727F2F91"/>
    <w:rsid w:val="736E54E1"/>
    <w:rsid w:val="73761484"/>
    <w:rsid w:val="742F670E"/>
    <w:rsid w:val="743F3C99"/>
    <w:rsid w:val="74835482"/>
    <w:rsid w:val="74877DC7"/>
    <w:rsid w:val="75610B49"/>
    <w:rsid w:val="75890D8F"/>
    <w:rsid w:val="75B043EA"/>
    <w:rsid w:val="76927CD2"/>
    <w:rsid w:val="76D90F68"/>
    <w:rsid w:val="77BF57F6"/>
    <w:rsid w:val="77C1540B"/>
    <w:rsid w:val="77C3544A"/>
    <w:rsid w:val="783E7320"/>
    <w:rsid w:val="78CB19C0"/>
    <w:rsid w:val="78F35EFE"/>
    <w:rsid w:val="78FF5669"/>
    <w:rsid w:val="793275BA"/>
    <w:rsid w:val="793C7C90"/>
    <w:rsid w:val="79A724F1"/>
    <w:rsid w:val="7A083FAF"/>
    <w:rsid w:val="7A4B7878"/>
    <w:rsid w:val="7A6D100D"/>
    <w:rsid w:val="7ABE2599"/>
    <w:rsid w:val="7B232E76"/>
    <w:rsid w:val="7BAE4ADD"/>
    <w:rsid w:val="7C2A1172"/>
    <w:rsid w:val="7C56760C"/>
    <w:rsid w:val="7C5F16F8"/>
    <w:rsid w:val="7C9D3E10"/>
    <w:rsid w:val="7CAF2E48"/>
    <w:rsid w:val="7CB122FF"/>
    <w:rsid w:val="7CC40FE0"/>
    <w:rsid w:val="7CC973C1"/>
    <w:rsid w:val="7D2A47D7"/>
    <w:rsid w:val="7D761851"/>
    <w:rsid w:val="7DBA67DE"/>
    <w:rsid w:val="7DF53ACA"/>
    <w:rsid w:val="7DF71026"/>
    <w:rsid w:val="7EA64FE8"/>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outlineLvl w:val="0"/>
    </w:pPr>
    <w:rPr>
      <w:rFonts w:ascii="宋体" w:eastAsia="宋体"/>
      <w:sz w:val="28"/>
      <w:szCs w:val="20"/>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customStyle="1" w:styleId="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annotation text"/>
    <w:basedOn w:val="1"/>
    <w:qFormat/>
    <w:uiPriority w:val="0"/>
    <w:pPr>
      <w:jc w:val="left"/>
    </w:pPr>
  </w:style>
  <w:style w:type="paragraph" w:styleId="8">
    <w:name w:val="Body Text Indent"/>
    <w:basedOn w:val="1"/>
    <w:qFormat/>
    <w:uiPriority w:val="0"/>
    <w:pPr>
      <w:spacing w:line="360" w:lineRule="auto"/>
      <w:ind w:firstLine="600"/>
    </w:pPr>
    <w:rPr>
      <w:rFonts w:ascii="宋体" w:eastAsia="宋体"/>
      <w:sz w:val="30"/>
    </w:r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8"/>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页眉 Char"/>
    <w:basedOn w:val="17"/>
    <w:link w:val="11"/>
    <w:autoRedefine/>
    <w:qFormat/>
    <w:uiPriority w:val="0"/>
    <w:rPr>
      <w:rFonts w:asciiTheme="minorHAnsi" w:hAnsiTheme="minorHAnsi" w:eastAsiaTheme="minorEastAsia" w:cstheme="minorBidi"/>
      <w:kern w:val="2"/>
      <w:sz w:val="18"/>
      <w:szCs w:val="18"/>
    </w:rPr>
  </w:style>
  <w:style w:type="character" w:customStyle="1" w:styleId="20">
    <w:name w:val="页脚 Char"/>
    <w:basedOn w:val="17"/>
    <w:link w:val="9"/>
    <w:autoRedefine/>
    <w:qFormat/>
    <w:uiPriority w:val="0"/>
    <w:rPr>
      <w:rFonts w:asciiTheme="minorHAnsi" w:hAnsiTheme="minorHAnsi" w:eastAsiaTheme="minorEastAsia" w:cstheme="minorBidi"/>
      <w:kern w:val="2"/>
      <w:sz w:val="18"/>
      <w:szCs w:val="18"/>
    </w:rPr>
  </w:style>
  <w:style w:type="paragraph" w:customStyle="1" w:styleId="21">
    <w:name w:val="正文首行缩进 21"/>
    <w:basedOn w:val="22"/>
    <w:qFormat/>
    <w:uiPriority w:val="0"/>
    <w:pPr>
      <w:ind w:firstLine="420"/>
    </w:pPr>
  </w:style>
  <w:style w:type="paragraph" w:customStyle="1" w:styleId="22">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55057fdd-ff6e-48b1-906c-3072521e87c1</errorID>
      <errorWord>(</errorWord>
      <group>L1_Format</group>
      <groupName>格式问题</groupName>
      <ability>L2_HalfPunc</ability>
      <abilityName>全半角检查</abilityName>
      <candidateList>
        <item>（</item>
      </candidateList>
      <explain>文本全半角错误。</explain>
      <paraID>335A27A0</paraID>
      <start>68</start>
      <end>69</end>
      <status>modified</status>
      <modifiedWord>（</modifiedWord>
      <trackRevisions>false</trackRevisions>
    </reviewItem>
    <reviewItem>
      <errorID>27ec3a74-27a1-43bd-b6fe-482e1049f98d</errorID>
      <errorWord>)</errorWord>
      <group>L1_Format</group>
      <groupName>格式问题</groupName>
      <ability>L2_HalfPunc</ability>
      <abilityName>全半角检查</abilityName>
      <candidateList>
        <item>）</item>
      </candidateList>
      <explain>文本全半角错误。</explain>
      <paraID>335A27A0</paraID>
      <start>96</start>
      <end>97</end>
      <status>modified</status>
      <modifiedWord>）</modifiedWord>
      <trackRevisions>false</trackRevisions>
    </reviewItem>
    <reviewItem>
      <errorID>12da978b-6a93-4824-8333-b27caa49c289</errorID>
      <errorWord>（</errorWord>
      <group>L1_Punc</group>
      <groupName>标点问题</groupName>
      <ability>L2_Punc</ability>
      <abilityName>标点符号检查</abilityName>
      <candidateList/>
      <explain>同一形式括号套用。</explain>
      <paraID>24862521</paraID>
      <start>101</start>
      <end>102</end>
      <status>unmodified</status>
      <modifiedWord/>
      <trackRevisions>false</trackRevisions>
    </reviewItem>
    <reviewItem>
      <errorID>f081a518-e374-420f-b902-a4ac188767f1</errorID>
      <errorWord>,</errorWord>
      <group>L1_Format</group>
      <groupName>格式问题</groupName>
      <ability>L2_HalfPunc</ability>
      <abilityName>全半角检查</abilityName>
      <candidateList>
        <item>，</item>
      </candidateList>
      <explain>文本全半角错误。</explain>
      <paraID>24862521</paraID>
      <start>140</start>
      <end>141</end>
      <status>modified</status>
      <modifiedWord>，</modifiedWord>
      <trackRevisions>false</trackRevisions>
    </reviewItem>
    <reviewItem>
      <errorID>501c4fef-bc19-425c-ab95-55895b03fd31</errorID>
      <errorWord>-</errorWord>
      <group>L1_Format</group>
      <groupName>格式问题</groupName>
      <ability>L2_HalfPunc</ability>
      <abilityName>全半角检查</abilityName>
      <candidateList>
        <item>－</item>
      </candidateList>
      <explain>文本全半角错误。</explain>
      <paraID>5AE3BD82</paraID>
      <start>14</start>
      <end>15</end>
      <status>unmodified</status>
      <modifiedWord/>
      <trackRevisions>false</trackRevisions>
    </reviewItem>
    <reviewItem>
      <errorID>3014fc14-30bd-4d1c-835c-769cee85f5e5</errorID>
      <errorWord>-</errorWord>
      <group>L1_Format</group>
      <groupName>格式问题</groupName>
      <ability>L2_HalfPunc</ability>
      <abilityName>全半角检查</abilityName>
      <candidateList>
        <item>－</item>
      </candidateList>
      <explain>文本全半角错误。</explain>
      <paraID>5AE3BD82</paraID>
      <start>15</start>
      <end>16</end>
      <status>unmodified</status>
      <modifiedWord/>
      <trackRevisions>false</trackRevisions>
    </reviewItem>
    <reviewItem>
      <errorID>114dde35-6b0f-4b3c-bc91-4d2cde6bb308</errorID>
      <errorWord>“.</errorWord>
      <group>L1_Punc</group>
      <groupName>标点问题</groupName>
      <ability>L2_Punc</ability>
      <abilityName>标点符号检查</abilityName>
      <candidateList>
        <item>“</item>
      </candidateList>
      <explain/>
      <paraID>5AE3BD82</paraID>
      <start>54</start>
      <end>56</end>
      <status>unmodified</status>
      <modifiedWord/>
      <trackRevisions>false</trackRevisions>
    </reviewItem>
    <reviewItem>
      <errorID>ac3b03d7-1d42-4e1d-8ba6-b450c993e428</errorID>
      <errorWord>“.</errorWord>
      <group>L1_Punc</group>
      <groupName>标点问题</groupName>
      <ability>L2_Punc</ability>
      <abilityName>标点符号检查</abilityName>
      <candidateList>
        <item>“</item>
      </candidateList>
      <explain/>
      <paraID>5AE3BD82</paraID>
      <start>69</start>
      <end>71</end>
      <status>unmodified</status>
      <modifiedWord/>
      <trackRevisions>false</trackRevisions>
    </reviewItem>
    <reviewItem>
      <errorID>2eec00b7-15f7-4ae6-a4df-62e72016c79e</errorID>
      <errorWord>-</errorWord>
      <group>L1_Format</group>
      <groupName>格式问题</groupName>
      <ability>L2_HalfPunc</ability>
      <abilityName>全半角检查</abilityName>
      <candidateList>
        <item>－</item>
      </candidateList>
      <explain>文本全半角错误。</explain>
      <paraID>5AE3BD82</paraID>
      <start>92</start>
      <end>93</end>
      <status>unmodified</status>
      <modifiedWord/>
      <trackRevisions>false</trackRevisions>
    </reviewItem>
    <reviewItem>
      <errorID>ff99a17b-ffa0-4772-b168-5dbd8b43c0d9</errorID>
      <errorWord>-</errorWord>
      <group>L1_Format</group>
      <groupName>格式问题</groupName>
      <ability>L2_HalfPunc</ability>
      <abilityName>全半角检查</abilityName>
      <candidateList>
        <item>－</item>
      </candidateList>
      <explain>文本全半角错误。</explain>
      <paraID>5AE3BD82</paraID>
      <start>93</start>
      <end>94</end>
      <status>unmodified</status>
      <modifiedWord/>
      <trackRevisions>false</trackRevisions>
    </reviewItem>
    <reviewItem>
      <errorID>bdb12d90-4eda-471c-adc3-25242468672d</errorID>
      <errorWord>-</errorWord>
      <group>L1_Format</group>
      <groupName>格式问题</groupName>
      <ability>L2_HalfPunc</ability>
      <abilityName>全半角检查</abilityName>
      <candidateList>
        <item>－</item>
      </candidateList>
      <explain>文本全半角错误。</explain>
      <paraID>5AE3BD82</paraID>
      <start>100</start>
      <end>101</end>
      <status>unmodified</status>
      <modifiedWord/>
      <trackRevisions>false</trackRevisions>
    </reviewItem>
    <reviewItem>
      <errorID>cb5f7621-80fe-4c43-829e-abb403857a50</errorID>
      <errorWord>-</errorWord>
      <group>L1_Format</group>
      <groupName>格式问题</groupName>
      <ability>L2_HalfPunc</ability>
      <abilityName>全半角检查</abilityName>
      <candidateList>
        <item>－</item>
      </candidateList>
      <explain>文本全半角错误。</explain>
      <paraID>5AE3BD82</paraID>
      <start>101</start>
      <end>102</end>
      <status>unmodified</status>
      <modifiedWord/>
      <trackRevisions>false</trackRevisions>
    </reviewItem>
    <reviewItem>
      <errorID>8889f41a-2c45-41b7-ae2a-2a5248dd534d</errorID>
      <errorWord>-</errorWord>
      <group>L1_Format</group>
      <groupName>格式问题</groupName>
      <ability>L2_HalfPunc</ability>
      <abilityName>全半角检查</abilityName>
      <candidateList>
        <item>－</item>
      </candidateList>
      <explain>文本全半角错误。</explain>
      <paraID>5AE3BD82</paraID>
      <start>170</start>
      <end>171</end>
      <status>unmodified</status>
      <modifiedWord/>
      <trackRevisions>false</trackRevisions>
    </reviewItem>
    <reviewItem>
      <errorID>199ad634-338c-4be8-b6c8-eae0c2d1dc81</errorID>
      <errorWord>-</errorWord>
      <group>L1_Format</group>
      <groupName>格式问题</groupName>
      <ability>L2_HalfPunc</ability>
      <abilityName>全半角检查</abilityName>
      <candidateList>
        <item>－</item>
      </candidateList>
      <explain>文本全半角错误。</explain>
      <paraID>  81A587</paraID>
      <start>30</start>
      <end>31</end>
      <status>unmodified</status>
      <modifiedWord/>
      <trackRevisions>false</trackRevisions>
    </reviewItem>
    <reviewItem>
      <errorID>39cefb17-0e4f-42ba-8899-e24c3d716052</errorID>
      <errorWord>“.</errorWord>
      <group>L1_Punc</group>
      <groupName>标点问题</groupName>
      <ability>L2_Punc</ability>
      <abilityName>标点符号检查</abilityName>
      <candidateList>
        <item>“</item>
      </candidateList>
      <explain/>
      <paraID>69C8D882</paraID>
      <start>12</start>
      <end>14</end>
      <status>unmodified</status>
      <modifiedWord/>
      <trackRevisions>false</trackRevisions>
    </reviewItem>
    <reviewItem>
      <errorID>74f13ab6-7338-4ae0-a061-f4e4bdb47260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61522336</paraID>
      <start>0</start>
      <end>2</end>
      <status>unmodified</status>
      <modifiedWord/>
      <trackRevisions>false</trackRevisions>
    </reviewItem>
    <reviewItem>
      <errorID>79551b46-3d06-4328-a467-0f0cef5b88e8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64868E6F</paraID>
      <start>0</start>
      <end>2</end>
      <status>unmodified</status>
      <modifiedWord/>
      <trackRevisions>false</trackRevisions>
    </reviewItem>
    <reviewItem>
      <errorID>e2a78dc5-c84a-402c-96a8-f4e2883f4052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E1B534E</paraID>
      <start>0</start>
      <end>2</end>
      <status>unmodified</status>
      <modifiedWord/>
      <trackRevisions>false</trackRevisions>
    </reviewItem>
    <reviewItem>
      <errorID>5024a547-f149-4f8a-a47c-2fd684c8b86d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7DC796F6</paraID>
      <start>0</start>
      <end>2</end>
      <status>unmodified</status>
      <modifiedWord/>
      <trackRevisions>false</trackRevisions>
    </reviewItem>
    <reviewItem>
      <errorID>e569ca27-b1ee-42d5-af1d-4d5f6ca289c2</errorID>
      <errorWord>采购采购代理</errorWord>
      <group>L1_Word</group>
      <groupName>字词问题</groupName>
      <ability>L2_Typo</ability>
      <abilityName>字词错误</abilityName>
      <candidateList>
        <item>采购代理</item>
      </candidateList>
      <explain/>
      <paraID> 47E47D5</paraID>
      <start>5</start>
      <end>11</end>
      <status>unmodified</status>
      <modifiedWord/>
      <trackRevisions>false</trackRevisions>
    </reviewItem>
    <reviewItem>
      <errorID>8845695a-eef3-4dfc-ac0e-507e3e6a02d4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31746A44</paraID>
      <start>0</start>
      <end>2</end>
      <status>unmodified</status>
      <modifiedWord/>
      <trackRevisions>false</trackRevisions>
    </reviewItem>
    <reviewItem>
      <errorID>b46e4d56-3009-4705-87ce-e9f1ee9b4a47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3E4F2F43</paraID>
      <start>0</start>
      <end>2</end>
      <status>unmodified</status>
      <modifiedWord/>
      <trackRevisions>false</trackRevisions>
    </reviewItem>
    <reviewItem>
      <errorID>7ed9dc30-440c-4fff-96aa-70630639243b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45A94E9</paraID>
      <start>0</start>
      <end>2</end>
      <status>unmodified</status>
      <modifiedWord/>
      <trackRevisions>false</trackRevisions>
    </reviewItem>
    <reviewItem>
      <errorID>c82feb7d-d8e0-4d79-a421-5e1f3f79a2e1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27F80E2A</paraID>
      <start>0</start>
      <end>2</end>
      <status>unmodified</status>
      <modifiedWord/>
      <trackRevisions>false</trackRevisions>
    </reviewItem>
    <reviewItem>
      <errorID>f991f8c2-4f92-4831-9ce3-0fe057785eaf</errorID>
      <errorWord>间</errorWord>
      <group>L1_Word</group>
      <groupName>字词问题</groupName>
      <ability>L2_Typo</ability>
      <abilityName>字词错误</abilityName>
      <candidateList>
        <item>间之</item>
      </candidateList>
      <explain/>
      <paraID>3F86A970</paraID>
      <start>7</start>
      <end>8</end>
      <status>unmodified</status>
      <modifiedWord/>
      <trackRevisions>false</trackRevisions>
    </reviewItem>
    <reviewItem>
      <errorID>1d79c45d-619e-4a89-ba85-705e895cd586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3D80480D</paraID>
      <start>0</start>
      <end>2</end>
      <status>unmodified</status>
      <modifiedWord/>
      <trackRevisions>false</trackRevisions>
    </reviewItem>
    <reviewItem>
      <errorID>4d9e2e46-20e9-4215-98c4-a32ecc8ec0d6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28A9FB25</paraID>
      <start>0</start>
      <end>3</end>
      <status>unmodified</status>
      <modifiedWord/>
      <trackRevisions>false</trackRevisions>
    </reviewItem>
    <reviewItem>
      <errorID>10192cee-64ae-471a-8875-e83b81e6b4ab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4D79A7DA</paraID>
      <start>0</start>
      <end>3</end>
      <status>unmodified</status>
      <modifiedWord/>
      <trackRevisions>false</trackRevisions>
    </reviewItem>
    <reviewItem>
      <errorID>d07ed0ec-ad48-40fb-a2db-400adc951f40</errorID>
      <errorWord>法律、法规</errorWord>
      <group>L1_Word</group>
      <groupName>字词问题</groupName>
      <ability>L2_Typo</ability>
      <abilityName>字词错误</abilityName>
      <candidateList>
        <item>法律法规</item>
      </candidateList>
      <explain/>
      <paraID>274CC85D</paraID>
      <start>10</start>
      <end>15</end>
      <status>unmodified</status>
      <modifiedWord/>
      <trackRevisions>false</trackRevisions>
    </reviewItem>
    <reviewItem>
      <errorID>a47ab8a8-a0ee-4a65-b0cf-dbc26df1507b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3CCFAFA8</paraID>
      <start>0</start>
      <end>3</end>
      <status>unmodified</status>
      <modifiedWord/>
      <trackRevisions>false</trackRevisions>
    </reviewItem>
    <reviewItem>
      <errorID>9b24d5a5-6684-4465-9a46-64fed9bf7934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3300F6CE</paraID>
      <start>0</start>
      <end>3</end>
      <status>unmodified</status>
      <modifiedWord/>
      <trackRevisions>false</trackRevisions>
    </reviewItem>
    <reviewItem>
      <errorID>10a1ed87-f21b-4929-94f1-fb47c3cd6365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2AC7C147</paraID>
      <start>0</start>
      <end>3</end>
      <status>unmodified</status>
      <modifiedWord/>
      <trackRevisions>false</trackRevisions>
    </reviewItem>
    <reviewItem>
      <errorID>b9b43b28-9b4f-4343-b2d9-1e7371215619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7C3BE48A</paraID>
      <start>0</start>
      <end>3</end>
      <status>unmodified</status>
      <modifiedWord/>
      <trackRevisions>false</trackRevisions>
    </reviewItem>
    <reviewItem>
      <errorID>33727b2b-c6e9-4449-8534-a14906cd7eab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1522FBD2</paraID>
      <start>0</start>
      <end>3</end>
      <status>unmodified</status>
      <modifiedWord/>
      <trackRevisions>false</trackRevisions>
    </reviewItem>
    <reviewItem>
      <errorID>e0a5c521-4225-44bc-9ffb-c70bb4952705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10493D5F</paraID>
      <start>0</start>
      <end>3</end>
      <status>unmodified</status>
      <modifiedWord/>
      <trackRevisions>false</trackRevisions>
    </reviewItem>
    <reviewItem>
      <errorID>69464bec-cf73-4fe8-817d-36deae2eb79f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2F35E747</paraID>
      <start>0</start>
      <end>3</end>
      <status>unmodified</status>
      <modifiedWord/>
      <trackRevisions>false</trackRevisions>
    </reviewItem>
    <reviewItem>
      <errorID>9e048efa-681e-4e8e-aaa9-b3beaba9e8c4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753E78E2</paraID>
      <start>0</start>
      <end>3</end>
      <status>unmodified</status>
      <modifiedWord/>
      <trackRevisions>false</trackRevisions>
    </reviewItem>
    <reviewItem>
      <errorID>52edc3e2-87f9-46e6-9c8c-c56c31e8cf89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2777F260</paraID>
      <start>0</start>
      <end>3</end>
      <status>unmodified</status>
      <modifiedWord/>
      <trackRevisions>false</trackRevisions>
    </reviewItem>
    <reviewItem>
      <errorID>334267cb-2d25-458b-a057-8442b7c442b9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B89B77F</paraID>
      <start>0</start>
      <end>3</end>
      <status>unmodified</status>
      <modifiedWord/>
      <trackRevisions>false</trackRevisions>
    </reviewItem>
    <reviewItem>
      <errorID>9dbad52e-69dd-4d45-b8a2-a473d3d5f442</errorID>
      <errorWord>间</errorWord>
      <group>L1_Word</group>
      <groupName>字词问题</groupName>
      <ability>L2_Typo</ability>
      <abilityName>字词错误</abilityName>
      <candidateList>
        <item>间之</item>
      </candidateList>
      <explain/>
      <paraID>144035C8</paraID>
      <start>8</start>
      <end>9</end>
      <status>unmodified</status>
      <modifiedWord/>
      <trackRevisions>false</trackRevisions>
    </reviewItem>
    <reviewItem>
      <errorID>53cb12ba-9e52-4538-b4e3-bb101504e126</errorID>
      <errorWord>间</errorWord>
      <group>L1_Word</group>
      <groupName>字词问题</groupName>
      <ability>L2_Typo</ability>
      <abilityName>字词错误</abilityName>
      <candidateList>
        <item>间之</item>
      </candidateList>
      <explain/>
      <paraID>7C29A72F</paraID>
      <start>8</start>
      <end>9</end>
      <status>unmodified</status>
      <modifiedWord/>
      <trackRevisions>false</trackRevisions>
    </reviewItem>
    <reviewItem>
      <errorID>ad9b21ad-4d1b-41ec-9d66-6d29e4437714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6341D5D0</paraID>
      <start>0</start>
      <end>3</end>
      <status>unmodified</status>
      <modifiedWord/>
      <trackRevisions>false</trackRevisions>
    </reviewItem>
    <reviewItem>
      <errorID>0a30b8f9-b8c1-4f34-8952-7ec1e3ed6290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54E1BC9E</paraID>
      <start>0</start>
      <end>3</end>
      <status>unmodified</status>
      <modifiedWord/>
      <trackRevisions>false</trackRevisions>
    </reviewItem>
    <reviewItem>
      <errorID>e1af9d0a-3b04-4069-af1f-e69788246600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15C4A6B7</paraID>
      <start>0</start>
      <end>3</end>
      <status>unmodified</status>
      <modifiedWord/>
      <trackRevisions>false</trackRevisions>
    </reviewItem>
    <reviewItem>
      <errorID>870f2eec-1509-4dd9-bc07-7c9d5b3ba266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2D14609E</paraID>
      <start>0</start>
      <end>3</end>
      <status>unmodified</status>
      <modifiedWord/>
      <trackRevisions>false</trackRevisions>
    </reviewItem>
    <reviewItem>
      <errorID>002ed90d-d458-44db-bdaa-4c5f0b2cdef9</errorID>
      <errorWord>做出</errorWord>
      <group>L1_Word</group>
      <groupName>字词问题</groupName>
      <ability>L2_Typo</ability>
      <abilityName>字词错误</abilityName>
      <candidateList>
        <item>作出</item>
      </candidateList>
      <explain/>
      <paraID>14324D4A</paraID>
      <start>29</start>
      <end>31</end>
      <status>unmodified</status>
      <modifiedWord/>
      <trackRevisions>false</trackRevisions>
    </reviewItem>
    <reviewItem>
      <errorID>976dfad1-38b4-4f8c-9486-f0b8ea715bcf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12801BFC</paraID>
      <start>0</start>
      <end>3</end>
      <status>unmodified</status>
      <modifiedWord/>
      <trackRevisions>false</trackRevisions>
    </reviewItem>
    <reviewItem>
      <errorID>19aa8196-7de0-443e-b01f-01bd1b3cecad</errorID>
      <errorWord>,</errorWord>
      <group>L1_Word</group>
      <groupName>字词问题</groupName>
      <ability>L2_Typo</ability>
      <abilityName>字词错误</abilityName>
      <candidateList>
        <item>,将</item>
      </candidateList>
      <explain/>
      <paraID>27951940</paraID>
      <start>74</start>
      <end>76</end>
      <status>modified</status>
      <modifiedWord>,将</modifiedWord>
      <trackRevisions>false</trackRevisions>
    </reviewItem>
    <reviewItem>
      <errorID>1ce0f0de-7261-4767-b9ec-ae9b81d75f21</errorID>
      <errorWord>,</errorWord>
      <group>L1_Format</group>
      <groupName>格式问题</groupName>
      <ability>L2_HalfPunc</ability>
      <abilityName>全半角检查</abilityName>
      <candidateList>
        <item>，</item>
      </candidateList>
      <explain>文本全半角错误。</explain>
      <paraID>417D0FF2</paraID>
      <start>54</start>
      <end>55</end>
      <status>modified</status>
      <modifiedWord>，</modifiedWord>
      <trackRevisions>false</trackRevisions>
    </reviewItem>
    <reviewItem>
      <errorID>40630dcf-8410-439e-a7e4-f87e83184830</errorID>
      <errorWord>&lt;</errorWord>
      <group>L1_Format</group>
      <groupName>格式问题</groupName>
      <ability>L2_HalfPunc</ability>
      <abilityName>全半角检查</abilityName>
      <candidateList>
        <item>〈</item>
      </candidateList>
      <explain>文本全半角错误。</explain>
      <paraID>17B72BDB</paraID>
      <start>24</start>
      <end>25</end>
      <status>unmodified</status>
      <modifiedWord/>
      <trackRevisions>false</trackRevisions>
    </reviewItem>
    <reviewItem>
      <errorID>063d9470-daba-42f7-9bc6-6933e3998312</errorID>
      <errorWord>&lt;</errorWord>
      <group>L1_Format</group>
      <groupName>格式问题</groupName>
      <ability>L2_HalfPunc</ability>
      <abilityName>全半角检查</abilityName>
      <candidateList>
        <item>〈</item>
      </candidateList>
      <explain>文本全半角错误。</explain>
      <paraID>4C57BD8D</paraID>
      <start>26</start>
      <end>27</end>
      <status>unmodified</status>
      <modifiedWord/>
      <trackRevisions>false</trackRevisions>
    </reviewItem>
    <reviewItem>
      <errorID>76e959ea-231a-4f5a-88f4-f236e71298ca</errorID>
      <errorWord>，</errorWord>
      <group>L1_Word</group>
      <groupName>字词问题</groupName>
      <ability>L2_Typo</ability>
      <abilityName>字词错误</abilityName>
      <candidateList>
        <item>，并</item>
      </candidateList>
      <explain/>
      <paraID>4CDBB071</paraID>
      <start>71</start>
      <end>72</end>
      <status>unmodified</status>
      <modifiedWord/>
      <trackRevisions>false</trackRevisions>
    </reviewItem>
    <reviewItem>
      <errorID>7224a657-1ead-4581-831b-7bdeae8dda66</errorID>
      <errorWord>保持通讯畅通</errorWord>
      <group>L1_Word</group>
      <groupName>字词问题</groupName>
      <ability>L2_Typo</ability>
      <abilityName>字词错误</abilityName>
      <candidateList>
        <item>保持通信畅通</item>
      </candidateList>
      <explain/>
      <paraID>72277276</paraID>
      <start>20</start>
      <end>26</end>
      <status>unmodified</status>
      <modifiedWord/>
      <trackRevisions>false</trackRevisions>
    </reviewItem>
    <reviewItem>
      <errorID>c4f20c0e-9a50-42fe-aa45-cebf96b28e69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1F2D8CD9</paraID>
      <start>0</start>
      <end>3</end>
      <status>unmodified</status>
      <modifiedWord/>
      <trackRevisions>false</trackRevisions>
    </reviewItem>
    <reviewItem>
      <errorID>ca4b307f-dcf5-482a-8dcd-912f43537050</errorID>
      <errorWord>法律、法规</errorWord>
      <group>L1_Word</group>
      <groupName>字词问题</groupName>
      <ability>L2_Typo</ability>
      <abilityName>字词错误</abilityName>
      <candidateList>
        <item>法律法规</item>
      </candidateList>
      <explain/>
      <paraID>44739D11</paraID>
      <start>6</start>
      <end>11</end>
      <status>unmodified</status>
      <modifiedWord/>
      <trackRevisions>false</trackRevisions>
    </reviewItem>
    <reviewItem>
      <errorID>4226df39-6a71-4ba7-b822-916404dde49d</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5165CDAC</paraID>
      <start>0</start>
      <end>3</end>
      <status>unmodified</status>
      <modifiedWord/>
      <trackRevisions>false</trackRevisions>
    </reviewItem>
    <reviewItem>
      <errorID>61ac4e78-df59-4003-b412-4599547fb390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693676AB</paraID>
      <start>0</start>
      <end>3</end>
      <status>unmodified</status>
      <modifiedWord/>
      <trackRevisions>false</trackRevisions>
    </reviewItem>
    <reviewItem>
      <errorID>6f6fa747-a8df-4cef-aef3-9643ea7b0fea</errorID>
      <errorWord>,</errorWord>
      <group>L1_Format</group>
      <groupName>格式问题</groupName>
      <ability>L2_HalfPunc</ability>
      <abilityName>全半角检查</abilityName>
      <candidateList>
        <item>，</item>
      </candidateList>
      <explain>文本全半角错误。</explain>
      <paraID>18D8F6CC</paraID>
      <start>25</start>
      <end>26</end>
      <status>modified</status>
      <modifiedWord>，</modifiedWord>
      <trackRevisions>false</trackRevisions>
    </reviewItem>
    <reviewItem>
      <errorID>5129140c-7d19-4a25-b29c-94331bbe0002</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19FB263C</paraID>
      <start>0</start>
      <end>3</end>
      <status>unmodified</status>
      <modifiedWord/>
      <trackRevisions>false</trackRevisions>
    </reviewItem>
    <reviewItem>
      <errorID>5f01bf06-126c-4ed9-91c4-264573d9c718</errorID>
      <errorWord>,</errorWord>
      <group>L1_Format</group>
      <groupName>格式问题</groupName>
      <ability>L2_HalfPunc</ability>
      <abilityName>全半角检查</abilityName>
      <candidateList>
        <item>，</item>
      </candidateList>
      <explain>文本全半角错误。</explain>
      <paraID> DE2888D</paraID>
      <start>55</start>
      <end>56</end>
      <status>modified</status>
      <modifiedWord>，</modifiedWord>
      <trackRevisions>false</trackRevisions>
    </reviewItem>
    <reviewItem>
      <errorID>ebf20500-7cb0-4617-8579-ed5235753bc6</errorID>
      <errorWord>,</errorWord>
      <group>L1_Format</group>
      <groupName>格式问题</groupName>
      <ability>L2_HalfPunc</ability>
      <abilityName>全半角检查</abilityName>
      <candidateList>
        <item>，</item>
      </candidateList>
      <explain>文本全半角错误。</explain>
      <paraID> DE2888D</paraID>
      <start>128</start>
      <end>129</end>
      <status>modified</status>
      <modifiedWord>，</modifiedWord>
      <trackRevisions>false</trackRevisions>
    </reviewItem>
    <reviewItem>
      <errorID>74fc8463-8aa6-41e0-8243-32dd5cd9146e</errorID>
      <errorWord>,</errorWord>
      <group>L1_Format</group>
      <groupName>格式问题</groupName>
      <ability>L2_HalfPunc</ability>
      <abilityName>全半角检查</abilityName>
      <candidateList>
        <item>，</item>
      </candidateList>
      <explain>文本全半角错误。</explain>
      <paraID>7AB25E08</paraID>
      <start>53</start>
      <end>54</end>
      <status>modified</status>
      <modifiedWord>，</modifiedWord>
      <trackRevisions>false</trackRevisions>
    </reviewItem>
    <reviewItem>
      <errorID>f14199c5-f903-48ad-b1e6-42284166c889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42610D7B</paraID>
      <start>0</start>
      <end>3</end>
      <status>unmodified</status>
      <modifiedWord/>
      <trackRevisions>false</trackRevisions>
    </reviewItem>
    <reviewItem>
      <errorID>f312b036-8eea-4e51-84be-3ede9d6d8565</errorID>
      <errorWord>&lt;</errorWord>
      <group>L1_Format</group>
      <groupName>格式问题</groupName>
      <ability>L2_HalfPunc</ability>
      <abilityName>全半角检查</abilityName>
      <candidateList>
        <item>〈</item>
      </candidateList>
      <explain>文本全半角错误。</explain>
      <paraID>7831DEFD</paraID>
      <start>21</start>
      <end>22</end>
      <status>unmodified</status>
      <modifiedWord/>
      <trackRevisions>false</trackRevisions>
    </reviewItem>
    <reviewItem>
      <errorID>42c3129b-cc83-481a-89da-03fdac12fe51</errorID>
      <errorWord>&gt;的通知》</errorWord>
      <group>L1_Punc</group>
      <groupName>标点问题</groupName>
      <ability>L2_Punc</ability>
      <abilityName>标点符号检查</abilityName>
      <candidateList>
        <item>〉的通知》</item>
      </candidateList>
      <explain/>
      <paraID>7831DEFD</paraID>
      <start>45</start>
      <end>50</end>
      <status>unmodified</status>
      <modifiedWord/>
      <trackRevisions>false</trackRevisions>
    </reviewItem>
    <reviewItem>
      <errorID>f2bcd428-56b3-4dea-b318-3dd99d0b99bc</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7831DEFD</paraID>
      <start>163</start>
      <end>166</end>
      <status>unmodified</status>
      <modifiedWord/>
      <trackRevisions>false</trackRevisions>
    </reviewItem>
    <reviewItem>
      <errorID>144f8ace-acbe-436d-bfcc-4a8bb0092750</errorID>
      <errorWord>(</errorWord>
      <group>L1_Format</group>
      <groupName>格式问题</groupName>
      <ability>L2_HalfPunc</ability>
      <abilityName>全半角检查</abilityName>
      <candidateList>
        <item>（</item>
      </candidateList>
      <explain>文本全半角错误。</explain>
      <paraID>56196F77</paraID>
      <start>124</start>
      <end>125</end>
      <status>modified</status>
      <modifiedWord>（</modifiedWord>
      <trackRevisions>false</trackRevisions>
    </reviewItem>
    <reviewItem>
      <errorID>991eee3e-dca4-4e0c-af65-7102c40674a2</errorID>
      <errorWord>)</errorWord>
      <group>L1_Format</group>
      <groupName>格式问题</groupName>
      <ability>L2_HalfPunc</ability>
      <abilityName>全半角检查</abilityName>
      <candidateList>
        <item>）</item>
      </candidateList>
      <explain>文本全半角错误。</explain>
      <paraID>56196F77</paraID>
      <start>162</start>
      <end>163</end>
      <status>modified</status>
      <modifiedWord>）</modifiedWord>
      <trackRevisions>false</trackRevisions>
    </reviewItem>
    <reviewItem>
      <errorID>c2207fcd-7dcb-4411-b409-3a075a9532d2</errorID>
      <errorWord>《</errorWord>
      <group>L1_Punc</group>
      <groupName>标点问题</groupName>
      <ability>L2_Punc</ability>
      <abilityName>标点符号检查</abilityName>
      <candidateList/>
      <explain>同一形式括号套用。</explain>
      <paraID>3C828DB7</paraID>
      <start>33</start>
      <end>34</end>
      <status>unmodified</status>
      <modifiedWord/>
      <trackRevisions>false</trackRevisions>
    </reviewItem>
    <reviewItem>
      <errorID>8da03167-13b6-40f6-9ce0-4c1b4e1aeeee</errorID>
      <errorWord>》</errorWord>
      <group>L1_Punc</group>
      <groupName>标点问题</groupName>
      <ability>L2_Punc</ability>
      <abilityName>标点符号检查</abilityName>
      <candidateList/>
      <explain>同一形式括号套用。</explain>
      <paraID>3C828DB7</paraID>
      <start>69</start>
      <end>70</end>
      <status>unmodified</status>
      <modifiedWord/>
      <trackRevisions>false</trackRevisions>
    </reviewItem>
    <reviewItem>
      <errorID>46677d76-988e-45d6-9c5f-24c820b9432a</errorID>
      <errorWord>,</errorWord>
      <group>L1_Format</group>
      <groupName>格式问题</groupName>
      <ability>L2_HalfPunc</ability>
      <abilityName>全半角检查</abilityName>
      <candidateList>
        <item>，</item>
      </candidateList>
      <explain>文本全半角错误。</explain>
      <paraID>3C828DB7</paraID>
      <start>77</start>
      <end>78</end>
      <status>modified</status>
      <modifiedWord>，</modifiedWord>
      <trackRevisions>false</trackRevisions>
    </reviewItem>
    <reviewItem>
      <errorID>6df27a75-47ee-4969-88ba-13496dc1a75c</errorID>
      <errorWord>涉及到</errorWord>
      <group>L1_Grammar</group>
      <groupName>语法问题</groupName>
      <ability>L2_Grammar</ability>
      <abilityName>语法错误</abilityName>
      <candidateList>
        <item>涉及</item>
      </candidateList>
      <explain>〈动〉牵涉到；关联到：案子～好几个人｜这个问题～面很广。</explain>
      <paraID>722A8D32</paraID>
      <start>5</start>
      <end>8</end>
      <status>unmodified</status>
      <modifiedWord/>
      <trackRevisions>false</trackRevisions>
    </reviewItem>
    <reviewItem>
      <errorID>51e8d2d9-e102-421d-a49a-5a82464f1de7</errorID>
      <errorWord>年</errorWord>
      <group>L1_Word</group>
      <groupName>字词问题</groupName>
      <ability>L2_Typo</ability>
      <abilityName>字词错误</abilityName>
      <candidateList>
        <item>年在</item>
      </candidateList>
      <explain/>
      <paraID>12040510</paraID>
      <start>16</start>
      <end>17</end>
      <status>unmodified</status>
      <modifiedWord/>
      <trackRevisions>false</trackRevisions>
    </reviewItem>
    <reviewItem>
      <errorID>c9164f9b-9955-418b-8bd9-18f3dd2f4607</errorID>
      <errorWord>此中</errorWord>
      <group>L1_Word</group>
      <groupName>字词问题</groupName>
      <ability>L2_Typo</ability>
      <abilityName>字词错误</abilityName>
      <candidateList>
        <item>其中</item>
      </candidateList>
      <explain>存在字形相近字词的误用。</explain>
      <paraID>12040510</paraID>
      <start>33</start>
      <end>35</end>
      <status>unmodified</status>
      <modifiedWord/>
      <trackRevisions>false</trackRevisions>
    </reviewItem>
    <reviewItem>
      <errorID>61d1ce94-eff3-4486-8e22-182fd8a5eaa3</errorID>
      <errorWord>坚</errorWord>
      <group>L1_Word</group>
      <groupName>字词问题</groupName>
      <ability>L2_Typo</ability>
      <abilityName>字词错误</abilityName>
      <candidateList>
        <item>竖</item>
      </candidateList>
      <explain>存在字形相近字词的误用。</explain>
      <paraID>12040510</paraID>
      <start>49</start>
      <end>50</end>
      <status>unmodified</status>
      <modifiedWord/>
      <trackRevisions>false</trackRevisions>
    </reviewItem>
    <reviewItem>
      <errorID>9550c2fe-973e-4c8a-93d1-9df43820f730</errorID>
      <errorWord>“两会”</errorWord>
      <group>L1_Political</group>
      <groupName>政治性问题</groupName>
      <ability>L2_Unpolitical</ability>
      <abilityName>政治敏感错误</abilityName>
      <candidateList>
        <item>两会</item>
      </candidateList>
      <explain/>
      <paraID>12040510</paraID>
      <start>188</start>
      <end>192</end>
      <status>unmodified</status>
      <modifiedWord/>
      <trackRevisions>false</trackRevisions>
    </reviewItem>
    <reviewItem>
      <errorID>bcec9a54-154c-44c3-9af6-1056c465ae1d</errorID>
      <errorWord>[2021]15号</errorWord>
      <group>L1_Knowledge</group>
      <groupName>知识性问题</groupName>
      <ability>L2_Knowledge</ability>
      <abilityName>其他知识</abilityName>
      <candidateList>
        <item>〔2021〕15号</item>
      </candidateList>
      <explain>发文字号格式错误。</explain>
      <paraID>196E07C9</paraID>
      <start>40</start>
      <end>49</end>
      <status>unmodified</status>
      <modifiedWord/>
      <trackRevisions>false</trackRevisions>
    </reviewItem>
    <reviewItem>
      <errorID>c41220eb-7d16-41cd-826a-e7771bd7e850</errorID>
      <errorWord>其它</errorWord>
      <group>L1_Word</group>
      <groupName>字词问题</groupName>
      <ability>L2_Alias</ability>
      <abilityName>也作/曾用词</abilityName>
      <candidateList>
        <item>其他</item>
      </candidateList>
      <explain>词汇[其它]为不规范表述或旧称，其规范书面表述为[其他]。</explain>
      <paraID>122CC67A</paraID>
      <start>22</start>
      <end>24</end>
      <status>unmodified</status>
      <modifiedWord/>
      <trackRevisions>false</trackRevisions>
    </reviewItem>
    <reviewItem>
      <errorID>19fdadc3-6b0f-4976-a09d-7b9d4ffeb5d1</errorID>
      <errorWord>,</errorWord>
      <group>L1_Format</group>
      <groupName>格式问题</groupName>
      <ability>L2_HalfPunc</ability>
      <abilityName>全半角检查</abilityName>
      <candidateList>
        <item>，</item>
      </candidateList>
      <explain>文本全半角错误。</explain>
      <paraID>2A907A13</paraID>
      <start>38</start>
      <end>39</end>
      <status>modified</status>
      <modifiedWord>，</modifiedWord>
      <trackRevisions>false</trackRevisions>
    </reviewItem>
    <reviewItem>
      <errorID>8fd6f768-8f62-418f-b075-e0fad11e75c0</errorID>
      <errorWord>,</errorWord>
      <group>L1_Format</group>
      <groupName>格式问题</groupName>
      <ability>L2_HalfPunc</ability>
      <abilityName>全半角检查</abilityName>
      <candidateList>
        <item>，</item>
      </candidateList>
      <explain>文本全半角错误。</explain>
      <paraID>2A907A13</paraID>
      <start>79</start>
      <end>80</end>
      <status>modified</status>
      <modifiedWord>，</modifiedWord>
      <trackRevisions>false</trackRevisions>
    </reviewItem>
    <reviewItem>
      <errorID>178f0ba6-54df-4a3a-9ec2-547bf2a99502</errorID>
      <errorWord>,</errorWord>
      <group>L1_Format</group>
      <groupName>格式问题</groupName>
      <ability>L2_HalfPunc</ability>
      <abilityName>全半角检查</abilityName>
      <candidateList>
        <item>，</item>
      </candidateList>
      <explain>文本全半角错误。</explain>
      <paraID>2A907A13</paraID>
      <start>92</start>
      <end>93</end>
      <status>modified</status>
      <modifiedWord>，</modifiedWord>
      <trackRevisions>false</trackRevisions>
    </reviewItem>
    <reviewItem>
      <errorID>7b9da515-c0d0-40cf-9d6e-9129fef4ef3a</errorID>
      <errorWord>,</errorWord>
      <group>L1_Format</group>
      <groupName>格式问题</groupName>
      <ability>L2_HalfPunc</ability>
      <abilityName>全半角检查</abilityName>
      <candidateList>
        <item>，</item>
      </candidateList>
      <explain>文本全半角错误。</explain>
      <paraID>2A907A13</paraID>
      <start>111</start>
      <end>112</end>
      <status>modified</status>
      <modifiedWord>，</modifiedWord>
      <trackRevisions>false</trackRevisions>
    </reviewItem>
    <reviewItem>
      <errorID>d741037f-34c1-4495-9ba2-38850bb644e7</errorID>
      <errorWord>,</errorWord>
      <group>L1_Format</group>
      <groupName>格式问题</groupName>
      <ability>L2_HalfPunc</ability>
      <abilityName>全半角检查</abilityName>
      <candidateList>
        <item>，</item>
      </candidateList>
      <explain>文本全半角错误。</explain>
      <paraID>5C5D4E22</paraID>
      <start>13</start>
      <end>14</end>
      <status>modified</status>
      <modifiedWord>，</modifiedWord>
      <trackRevisions>false</trackRevisions>
    </reviewItem>
    <reviewItem>
      <errorID>73520c72-77d0-4227-b6b5-792e39ccf245</errorID>
      <errorWord>《民法典》</errorWord>
      <group>L1_Word</group>
      <groupName>字词问题</groupName>
      <ability>L2_Typo</ability>
      <abilityName>字词错误</abilityName>
      <candidateList>
        <item>《中华人民共和国民法典》</item>
      </candidateList>
      <explain/>
      <paraID>5C5D4E22</paraID>
      <start>68</start>
      <end>73</end>
      <status>unmodified</status>
      <modifiedWord/>
      <trackRevisions>false</trackRevisions>
    </reviewItem>
    <reviewItem>
      <errorID>0cc7596b-93c9-4794-84d5-09c344daddcd</errorID>
      <errorWord>,</errorWord>
      <group>L1_Format</group>
      <groupName>格式问题</groupName>
      <ability>L2_HalfPunc</ability>
      <abilityName>全半角检查</abilityName>
      <candidateList>
        <item>，</item>
      </candidateList>
      <explain>文本全半角错误。</explain>
      <paraID>5C5D4E22</paraID>
      <start>101</start>
      <end>102</end>
      <status>modified</status>
      <modifiedWord>，</modifiedWord>
      <trackRevisions>false</trackRevisions>
    </reviewItem>
    <reviewItem>
      <errorID>ad5e3c1d-db19-43e3-9b11-cae039bfb6cc</errorID>
      <errorWord>,</errorWord>
      <group>L1_Format</group>
      <groupName>格式问题</groupName>
      <ability>L2_HalfPunc</ability>
      <abilityName>全半角检查</abilityName>
      <candidateList>
        <item>，</item>
      </candidateList>
      <explain>文本全半角错误。</explain>
      <paraID>192A44DB</paraID>
      <start>24</start>
      <end>25</end>
      <status>modified</status>
      <modifiedWord>，</modifiedWord>
      <trackRevisions>false</trackRevisions>
    </reviewItem>
    <reviewItem>
      <errorID>589deb4d-b0b3-4836-9546-4df566825091</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CB7BB14</paraID>
      <start>10</start>
      <end>13</end>
      <status>unmodified</status>
      <modifiedWord/>
      <trackRevisions>false</trackRevisions>
    </reviewItem>
    <reviewItem>
      <errorID>62f5d660-a12c-4225-880a-2047cb0e5f3b</errorID>
      <errorWord>》</errorWord>
      <group>L1_Word</group>
      <groupName>字词问题</groupName>
      <ability>L2_Typo</ability>
      <abilityName>字词错误</abilityName>
      <candidateList>
        <item>》等</item>
      </candidateList>
      <explain/>
      <paraID>50DC5DAC</paraID>
      <start>39</start>
      <end>40</end>
      <status>unmodified</status>
      <modifiedWord/>
      <trackRevisions>false</trackRevisions>
    </reviewItem>
    <reviewItem>
      <errorID>2c937fa0-cb9a-4996-9e63-497391271b9d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52CD0B23</paraID>
      <start>0</start>
      <end>2</end>
      <status>unmodified</status>
      <modifiedWord/>
      <trackRevisions>false</trackRevisions>
    </reviewItem>
    <reviewItem>
      <errorID>36d425e9-c698-484b-bf77-36e29cb6b7c3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416266A7</paraID>
      <start>0</start>
      <end>2</end>
      <status>unmodified</status>
      <modifiedWord/>
      <trackRevisions>false</trackRevisions>
    </reviewItem>
    <reviewItem>
      <errorID>954a5320-f80a-44f3-9e4c-80112d956795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38177621</paraID>
      <start>0</start>
      <end>2</end>
      <status>unmodified</status>
      <modifiedWord/>
      <trackRevisions>false</trackRevisions>
    </reviewItem>
    <reviewItem>
      <errorID>98555d49-5799-44a3-9219-4f4d0568a9b2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AE02D6A</paraID>
      <start>0</start>
      <end>2</end>
      <status>unmodified</status>
      <modifiedWord/>
      <trackRevisions>false</trackRevisions>
    </reviewItem>
    <reviewItem>
      <errorID>f26d9973-aeeb-45b9-907a-5a2a12470525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2F32B6F8</paraID>
      <start>0</start>
      <end>2</end>
      <status>unmodified</status>
      <modifiedWord/>
      <trackRevisions>false</trackRevisions>
    </reviewItem>
    <reviewItem>
      <errorID>836bb100-3e29-4710-9c66-6b72b39d593e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21E73B2F</paraID>
      <start>0</start>
      <end>2</end>
      <status>unmodified</status>
      <modifiedWord/>
      <trackRevisions>false</trackRevisions>
    </reviewItem>
    <reviewItem>
      <errorID>d25653fa-e900-4641-8609-706de6da9412</errorID>
      <errorWord>[2011]300号</errorWord>
      <group>L1_Knowledge</group>
      <groupName>知识性问题</groupName>
      <ability>L2_Knowledge</ability>
      <abilityName>其他知识</abilityName>
      <candidateList>
        <item>〔2011〕300号</item>
      </candidateList>
      <explain>发文字号格式错误。</explain>
      <paraID>21E73B2F</paraID>
      <start>75</start>
      <end>85</end>
      <status>unmodified</status>
      <modifiedWord/>
      <trackRevisions>false</trackRevisions>
    </reviewItem>
    <reviewItem>
      <errorID>61e3efc1-8c26-467d-bcbb-ec4e921f512b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10BCE4C8</paraID>
      <start>0</start>
      <end>2</end>
      <status>unmodified</status>
      <modifiedWord/>
      <trackRevisions>false</trackRevisions>
    </reviewItem>
    <reviewItem>
      <errorID>3ba906de-082c-4f0e-b674-adb764e55566</errorID>
      <errorWord>年</errorWord>
      <group>L1_Word</group>
      <groupName>字词问题</groupName>
      <ability>L2_Typo</ability>
      <abilityName>字词错误</abilityName>
      <candidateList>
        <item>年在</item>
      </candidateList>
      <explain/>
      <paraID> 8860DA6</paraID>
      <start>16</start>
      <end>17</end>
      <status>unmodified</status>
      <modifiedWord/>
      <trackRevisions>false</trackRevisions>
    </reviewItem>
    <reviewItem>
      <errorID>4a8c0c8d-16ae-497d-b5b6-66ad0587bb63</errorID>
      <errorWord>此中</errorWord>
      <group>L1_Word</group>
      <groupName>字词问题</groupName>
      <ability>L2_Typo</ability>
      <abilityName>字词错误</abilityName>
      <candidateList>
        <item>其中</item>
      </candidateList>
      <explain>存在字形相近字词的误用。</explain>
      <paraID> 8860DA6</paraID>
      <start>33</start>
      <end>35</end>
      <status>unmodified</status>
      <modifiedWord/>
      <trackRevisions>false</trackRevisions>
    </reviewItem>
    <reviewItem>
      <errorID>32ba6849-79d4-4dc0-a2e0-ad2e5d9aeb4a</errorID>
      <errorWord>坚</errorWord>
      <group>L1_Word</group>
      <groupName>字词问题</groupName>
      <ability>L2_Typo</ability>
      <abilityName>字词错误</abilityName>
      <candidateList>
        <item>竖</item>
      </candidateList>
      <explain>存在字形相近字词的误用。</explain>
      <paraID> 8860DA6</paraID>
      <start>49</start>
      <end>50</end>
      <status>unmodified</status>
      <modifiedWord/>
      <trackRevisions>false</trackRevisions>
    </reviewItem>
    <reviewItem>
      <errorID>efd33639-1222-4c5f-a8eb-e9ec4c454d23</errorID>
      <errorWord>“两会”</errorWord>
      <group>L1_Political</group>
      <groupName>政治性问题</groupName>
      <ability>L2_Unpolitical</ability>
      <abilityName>政治敏感错误</abilityName>
      <candidateList>
        <item>两会</item>
      </candidateList>
      <explain/>
      <paraID> 8860DA6</paraID>
      <start>188</start>
      <end>192</end>
      <status>unmodified</status>
      <modifiedWord/>
      <trackRevisions>false</trackRevisions>
    </reviewItem>
    <reviewItem>
      <errorID>505a618c-1e94-4ddf-8d8a-794c1a4a40e3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155E2525</paraID>
      <start>0</start>
      <end>2</end>
      <status>unmodified</status>
      <modifiedWord/>
      <trackRevisions>false</trackRevisions>
    </reviewItem>
    <reviewItem>
      <errorID>bce6164d-5355-4e40-a76b-b20b655c25ce</errorID>
      <errorWord>年</errorWord>
      <group>L1_Word</group>
      <groupName>字词问题</groupName>
      <ability>L2_Typo</ability>
      <abilityName>字词错误</abilityName>
      <candidateList>
        <item>年在</item>
      </candidateList>
      <explain/>
      <paraID>4D99A0C9</paraID>
      <start>16</start>
      <end>17</end>
      <status>unmodified</status>
      <modifiedWord/>
      <trackRevisions>false</trackRevisions>
    </reviewItem>
    <reviewItem>
      <errorID>ff9c75ab-923b-4050-bc05-a94aa77eefca</errorID>
      <errorWord>此中</errorWord>
      <group>L1_Word</group>
      <groupName>字词问题</groupName>
      <ability>L2_Typo</ability>
      <abilityName>字词错误</abilityName>
      <candidateList>
        <item>其中</item>
      </candidateList>
      <explain>存在字形相近字词的误用。</explain>
      <paraID>4D99A0C9</paraID>
      <start>33</start>
      <end>35</end>
      <status>unmodified</status>
      <modifiedWord/>
      <trackRevisions>false</trackRevisions>
    </reviewItem>
    <reviewItem>
      <errorID>797f7a46-d288-4d4e-88da-6e419a1c529a</errorID>
      <errorWord>坚</errorWord>
      <group>L1_Word</group>
      <groupName>字词问题</groupName>
      <ability>L2_Typo</ability>
      <abilityName>字词错误</abilityName>
      <candidateList>
        <item>竖</item>
      </candidateList>
      <explain>存在字形相近字词的误用。</explain>
      <paraID>4D99A0C9</paraID>
      <start>49</start>
      <end>50</end>
      <status>unmodified</status>
      <modifiedWord/>
      <trackRevisions>false</trackRevisions>
    </reviewItem>
    <reviewItem>
      <errorID>5b08b41b-7fa8-412b-bce3-bd52be87f1ec</errorID>
      <errorWord>“两会”</errorWord>
      <group>L1_Political</group>
      <groupName>政治性问题</groupName>
      <ability>L2_Unpolitical</ability>
      <abilityName>政治敏感错误</abilityName>
      <candidateList>
        <item>两会</item>
      </candidateList>
      <explain/>
      <paraID>4D99A0C9</paraID>
      <start>188</start>
      <end>192</end>
      <status>unmodified</status>
      <modifiedWord/>
      <trackRevisions>false</trackRevisions>
    </reviewItem>
    <reviewItem>
      <errorID>cd8c0f1c-4772-411a-8d3b-fe366e2e6a27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2DB64686</paraID>
      <start>0</start>
      <end>2</end>
      <status>unmodified</status>
      <modifiedWord/>
      <trackRevisions>false</trackRevisions>
    </reviewItem>
    <reviewItem>
      <errorID>70b95640-45e3-46e3-bbc7-6fd925d6284a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2C4F85B9</paraID>
      <start>0</start>
      <end>2</end>
      <status>unmodified</status>
      <modifiedWord/>
      <trackRevisions>false</trackRevisions>
    </reviewItem>
    <reviewItem>
      <errorID>bfed4cd8-db14-46fe-9ae3-f8d1bbced1c8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CC5D785</paraID>
      <start>0</start>
      <end>2</end>
      <status>unmodified</status>
      <modifiedWord/>
      <trackRevisions>false</trackRevisions>
    </reviewItem>
    <reviewItem>
      <errorID>98d93948-d65a-42dd-8d48-9fb29981a105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BCEBE7B</paraID>
      <start>0</start>
      <end>2</end>
      <status>unmodified</status>
      <modifiedWord/>
      <trackRevisions>false</trackRevisions>
    </reviewItem>
    <reviewItem>
      <errorID>cda5721f-1988-4013-8289-8d67b5540af3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609BA6B8</paraID>
      <start>0</start>
      <end>2</end>
      <status>unmodified</status>
      <modifiedWord/>
      <trackRevisions>false</trackRevisions>
    </reviewItem>
    <reviewItem>
      <errorID>97d06028-8fc1-4bed-ab89-fb5fb42ab9aa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FD37C01</paraID>
      <start>0</start>
      <end>2</end>
      <status>unmodified</status>
      <modifiedWord/>
      <trackRevisions>false</trackRevisions>
    </reviewItem>
    <reviewItem>
      <errorID>7b3407dc-7b7a-4ddb-abae-61ce66b06017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35E1CED0</paraID>
      <start>0</start>
      <end>2</end>
      <status>unmodified</status>
      <modifiedWord/>
      <trackRevisions>false</trackRevisions>
    </reviewItem>
    <reviewItem>
      <errorID>e63c7303-454f-4b5b-b841-914d2f5112df</errorID>
      <errorWord>中止</errorWord>
      <group>L1_Word</group>
      <groupName>字词问题</groupName>
      <ability>L2_Typo</ability>
      <abilityName>字词错误</abilityName>
      <candidateList>
        <item>终止</item>
      </candidateList>
      <explain/>
      <paraID>6312F54C</paraID>
      <start>77</start>
      <end>79</end>
      <status>unmodified</status>
      <modifiedWord/>
      <trackRevisions>false</trackRevisions>
    </reviewItem>
    <reviewItem>
      <errorID>9ee4ff26-ca60-4a8d-bd0c-55a9352b6916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41B3F943</paraID>
      <start>0</start>
      <end>2</end>
      <status>unmodified</status>
      <modifiedWord/>
      <trackRevisions>false</trackRevisions>
    </reviewItem>
    <reviewItem>
      <errorID>d4cc9565-8942-4b5e-82ad-f5c83cbdfefe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199671D8</paraID>
      <start>0</start>
      <end>2</end>
      <status>unmodified</status>
      <modifiedWord/>
      <trackRevisions>false</trackRevisions>
    </reviewItem>
    <reviewItem>
      <errorID>4a2a8351-3416-4a31-baa4-b359c3cf5bc0</errorID>
      <errorWord>公</errorWord>
      <group>L1_Word</group>
      <groupName>字词问题</groupName>
      <ability>L2_Typo</ability>
      <abilityName>字词错误</abilityName>
      <candidateList>
        <item>工</item>
      </candidateList>
      <explain/>
      <paraID>199671D8</paraID>
      <start>221</start>
      <end>222</end>
      <status>unmodified</status>
      <modifiedWord/>
      <trackRevisions>false</trackRevisions>
    </reviewItem>
    <reviewItem>
      <errorID>94a15184-07df-4074-91bd-649782f97183</errorID>
      <errorWord>(</errorWord>
      <group>L1_Format</group>
      <groupName>格式问题</groupName>
      <ability>L2_HalfPunc</ability>
      <abilityName>全半角检查</abilityName>
      <candidateList>
        <item>（</item>
      </candidateList>
      <explain>文本全半角错误。</explain>
      <paraID>4DDD7305</paraID>
      <start>45</start>
      <end>46</end>
      <status>modified</status>
      <modifiedWord>（</modifiedWord>
      <trackRevisions>false</trackRevisions>
    </reviewItem>
    <reviewItem>
      <errorID>21dc4118-7cad-42ba-848e-2c93c4adc1d9</errorID>
      <errorWord>)</errorWord>
      <group>L1_Format</group>
      <groupName>格式问题</groupName>
      <ability>L2_HalfPunc</ability>
      <abilityName>全半角检查</abilityName>
      <candidateList>
        <item>）</item>
      </candidateList>
      <explain>文本全半角错误。</explain>
      <paraID>4DDD7305</paraID>
      <start>48</start>
      <end>49</end>
      <status>modified</status>
      <modifiedWord>）</modifiedWord>
      <trackRevisions>false</trackRevisions>
    </reviewItem>
    <reviewItem>
      <errorID>86054a18-9260-4c92-8e0f-ee01f55f506f</errorID>
      <errorWord>,</errorWord>
      <group>L1_Format</group>
      <groupName>格式问题</groupName>
      <ability>L2_HalfPunc</ability>
      <abilityName>全半角检查</abilityName>
      <candidateList>
        <item>，</item>
      </candidateList>
      <explain>文本全半角错误。</explain>
      <paraID> A1B9346</paraID>
      <start>8</start>
      <end>9</end>
      <status>modified</status>
      <modifiedWord>，</modifiedWord>
      <trackRevisions>false</trackRevisions>
    </reviewItem>
    <reviewItem>
      <errorID>96ba83cc-31b2-47ff-a079-0e4314270166</errorID>
      <errorWord>,</errorWord>
      <group>L1_Format</group>
      <groupName>格式问题</groupName>
      <ability>L2_HalfPunc</ability>
      <abilityName>全半角检查</abilityName>
      <candidateList>
        <item>，</item>
      </candidateList>
      <explain>文本全半角错误。</explain>
      <paraID> A1B9346</paraID>
      <start>34</start>
      <end>35</end>
      <status>modified</status>
      <modifiedWord>，</modifiedWord>
      <trackRevisions>false</trackRevisions>
    </reviewItem>
    <reviewItem>
      <errorID>6c552b10-01e1-49c7-be91-194a0a8e99b2</errorID>
      <errorWord>间</errorWord>
      <group>L1_Word</group>
      <groupName>字词问题</groupName>
      <ability>L2_Typo</ability>
      <abilityName>字词错误</abilityName>
      <candidateList>
        <item>间内</item>
      </candidateList>
      <explain/>
      <paraID> A1B9346</paraID>
      <start>47</start>
      <end>48</end>
      <status>unmodified</status>
      <modifiedWord/>
      <trackRevisions>false</trackRevisions>
    </reviewItem>
    <reviewItem>
      <errorID>ee7dc93f-9639-45c3-95d4-219d4481a75d</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1245E393</paraID>
      <start>111</start>
      <end>115</end>
      <status>unmodified</status>
      <modifiedWord/>
      <trackRevisions>false</trackRevisions>
    </reviewItem>
    <reviewItem>
      <errorID>4cd5ad22-d282-47fd-beac-95433c59bac5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2A290A19</paraID>
      <start>0</start>
      <end>2</end>
      <status>unmodified</status>
      <modifiedWord/>
      <trackRevisions>false</trackRevisions>
    </reviewItem>
    <reviewItem>
      <errorID>43bc302c-fecd-4569-8877-1e3e974bfe4f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2AD2B7CF</paraID>
      <start>0</start>
      <end>2</end>
      <status>unmodified</status>
      <modifiedWord/>
      <trackRevisions>false</trackRevisions>
    </reviewItem>
    <reviewItem>
      <errorID>8f820c76-6860-4fe6-8d14-bd6eb737f8fd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36D1FDA6</paraID>
      <start>0</start>
      <end>2</end>
      <status>unmodified</status>
      <modifiedWord/>
      <trackRevisions>false</trackRevisions>
    </reviewItem>
    <reviewItem>
      <errorID>e1795247-59d9-4561-b1cc-22dd56cbe889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7D96B69C</paraID>
      <start>0</start>
      <end>2</end>
      <status>unmodified</status>
      <modifiedWord/>
      <trackRevisions>false</trackRevisions>
    </reviewItem>
    <reviewItem>
      <errorID>1285807f-4a5c-433c-83ab-fb16aedd86c8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685859BD</paraID>
      <start>0</start>
      <end>2</end>
      <status>unmodified</status>
      <modifiedWord/>
      <trackRevisions>false</trackRevisions>
    </reviewItem>
    <reviewItem>
      <errorID>fd7bc58c-91ef-484c-b892-384053d92be1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49658F15</paraID>
      <start>0</start>
      <end>2</end>
      <status>unmodified</status>
      <modifiedWord/>
      <trackRevisions>false</trackRevisions>
    </reviewItem>
    <reviewItem>
      <errorID>8de446e7-4ed8-41d1-b6ae-e0f0af675f85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5DEF91A3</paraID>
      <start>0</start>
      <end>2</end>
      <status>unmodified</status>
      <modifiedWord/>
      <trackRevisions>false</trackRevisions>
    </reviewItem>
    <reviewItem>
      <errorID>b4b1616b-b5ec-4361-b4be-df46669ab90c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10A7CBE3</paraID>
      <start>0</start>
      <end>2</end>
      <status>unmodified</status>
      <modifiedWord/>
      <trackRevisions>false</trackRevisions>
    </reviewItem>
    <reviewItem>
      <errorID>49a39a0a-219d-453f-b031-e8d25b88104c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5983C8CB</paraID>
      <start>0</start>
      <end>2</end>
      <status>unmodified</status>
      <modifiedWord/>
      <trackRevisions>false</trackRevisions>
    </reviewItem>
    <reviewItem>
      <errorID>1fb76c5e-7b6f-4517-a6a9-58d0517f94a5</errorID>
      <errorWord>虚假成份</errorWord>
      <group>L1_Word</group>
      <groupName>字词问题</groupName>
      <ability>L2_Variant</ability>
      <abilityName>异形词</abilityName>
      <candidateList>
        <item>虚假成分</item>
      </candidateList>
      <explain>词汇[虚假成份]的规范词形写作[虚假成分]。</explain>
      <paraID>580A3097</paraID>
      <start>90</start>
      <end>94</end>
      <status>unmodified</status>
      <modifiedWord/>
      <trackRevisions>false</trackRevisions>
    </reviewItem>
    <reviewItem>
      <errorID>28018038-6606-49f2-8837-5b1bdb19eae1</errorID>
      <errorWord>法律、法规</errorWord>
      <group>L1_Word</group>
      <groupName>字词问题</groupName>
      <ability>L2_Typo</ability>
      <abilityName>字词错误</abilityName>
      <candidateList>
        <item>法律法规</item>
      </candidateList>
      <explain/>
      <paraID>638D46DB</paraID>
      <start>20</start>
      <end>25</end>
      <status>unmodified</status>
      <modifiedWord/>
      <trackRevisions>false</trackRevisions>
    </reviewItem>
    <reviewItem>
      <errorID>ca9581e1-caac-4059-963d-f5b517504cff</errorID>
      <errorWord>维护和更新维护和更新</errorWord>
      <group>L1_Word</group>
      <groupName>字词问题</groupName>
      <ability>L2_Typo</ability>
      <abilityName>字词错误</abilityName>
      <candidateList>
        <item>维护和更新</item>
      </candidateList>
      <explain/>
      <paraID>51F47E27</paraID>
      <start>18</start>
      <end>28</end>
      <status>unmodified</status>
      <modifiedWord/>
      <trackRevisions>false</trackRevisions>
    </reviewItem>
    <reviewItem>
      <errorID>95af0553-69d3-41de-a630-c82d1f5476a1</errorID>
      <errorWord>作</errorWord>
      <group>L1_Word</group>
      <groupName>字词问题</groupName>
      <ability>L2_Typo</ability>
      <abilityName>字词错误</abilityName>
      <candidateList>
        <item>做</item>
      </candidateList>
      <explain>存在发音相同字词的误用。</explain>
      <paraID>4008A28A</paraID>
      <start>23</start>
      <end>24</end>
      <status>unmodified</status>
      <modifiedWord/>
      <trackRevisions>false</trackRevisions>
    </reviewItem>
    <reviewItem>
      <errorID>e210488c-d025-48bc-ac10-78141dc3cda6</errorID>
      <errorWord>(</errorWord>
      <group>L1_Format</group>
      <groupName>格式问题</groupName>
      <ability>L2_HalfPunc</ability>
      <abilityName>全半角检查</abilityName>
      <candidateList>
        <item>（</item>
      </candidateList>
      <explain>文本全半角错误。</explain>
      <paraID>5671B5B9</paraID>
      <start>2</start>
      <end>3</end>
      <status>modified</status>
      <modifiedWord>（</modifiedWord>
      <trackRevisions>false</trackRevisions>
    </reviewItem>
    <reviewItem>
      <errorID>e638edb6-b94e-4fe5-9f7a-c89f2b7e5131</errorID>
      <errorWord>)</errorWord>
      <group>L1_Format</group>
      <groupName>格式问题</groupName>
      <ability>L2_HalfPunc</ability>
      <abilityName>全半角检查</abilityName>
      <candidateList>
        <item>）</item>
      </candidateList>
      <explain>文本全半角错误。</explain>
      <paraID>5671B5B9</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bc5eb-99d2-4165-8755-056cbe374ca9}">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44</Pages>
  <Words>19075</Words>
  <Characters>20362</Characters>
  <Lines>129</Lines>
  <Paragraphs>36</Paragraphs>
  <TotalTime>4</TotalTime>
  <ScaleCrop>false</ScaleCrop>
  <LinksUpToDate>false</LinksUpToDate>
  <CharactersWithSpaces>20619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应该如何丶</cp:lastModifiedBy>
  <cp:lastPrinted>2026-03-02T03:25:00Z</cp:lastPrinted>
  <dcterms:modified xsi:type="dcterms:W3CDTF">2026-03-20T02:02:56Z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7C08DE64E46D4505B21608E1B9DF6513_13</vt:lpwstr>
  </property>
  <property fmtid="{D5CDD505-2E9C-101B-9397-08002B2CF9AE}" pid="4" name="KSOTemplateDocerSaveRecord">
    <vt:lpwstr>eyJoZGlkIjoiMzkzOGU5NzBjOGYwNGQ5NTM3OTRkYjk1MzkxZTk1YjkiLCJ1c2VySWQiOiIxMDA3NjMzOSJ9</vt:lpwstr>
  </property>
</Properties>
</file>