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ind w:left="0" w:firstLine="0"/>
        <w:jc w:val="center"/>
        <w:keepLines w:val="0"/>
        <w:keepNext w:val="0"/>
        <w:pageBreakBefore w:val="0"/>
        <w:spacing w:line="600" w:lineRule="exact"/>
        <w:widowControl w:val="off"/>
        <w:rPr>
          <w:rFonts w:hint="eastAsia" w:ascii="宋体" w:hAnsi="宋体" w:eastAsia="微软雅黑" w:cs="宋体"/>
          <w:bCs/>
          <w:color w:val="000000"/>
          <w:spacing w:val="18"/>
          <w:sz w:val="36"/>
          <w:szCs w:val="36"/>
          <w:highlight w:val="none"/>
          <w:lang w:eastAsia="zh-CN"/>
        </w:rPr>
      </w:pPr>
      <w:r>
        <w:rPr>
          <w:rFonts w:hint="eastAsia" w:ascii="宋体" w:hAnsi="宋体" w:eastAsia="微软雅黑" w:cs="宋体"/>
          <w:bCs/>
          <w:color w:val="000000"/>
          <w:spacing w:val="18"/>
          <w:sz w:val="36"/>
          <w:szCs w:val="36"/>
          <w:highlight w:val="none"/>
          <w:lang w:eastAsia="zh-CN"/>
        </w:rPr>
        <mc:AlternateContent>
          <mc:Choice Requires="wpg">
            <w:drawing>
              <wp:inline xmlns:wp="http://schemas.openxmlformats.org/drawingml/2006/wordprocessingDrawing" distT="0" distB="0" distL="0" distR="0">
                <wp:extent cx="5599836" cy="792099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99836" cy="7920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9pt;height:623.7pt;mso-wrap-distance-left:0.0pt;mso-wrap-distance-top:0.0pt;mso-wrap-distance-right:0.0pt;mso-wrap-distance-bottom:0.0pt;" stroked="f">
                <v:path textboxrect="0,0,0,0"/>
                <v:imagedata r:id="rId14" o:title=""/>
              </v:shape>
            </w:pict>
          </mc:Fallback>
        </mc:AlternateContent>
      </w:r>
      <w:r>
        <w:rPr>
          <w:rFonts w:hint="eastAsia" w:ascii="宋体" w:hAnsi="宋体" w:eastAsia="微软雅黑" w:cs="宋体"/>
          <w:bCs/>
          <w:color w:val="000000"/>
          <w:spacing w:val="18"/>
          <w:sz w:val="36"/>
          <w:szCs w:val="36"/>
          <w:highlight w:val="none"/>
          <w:lang w:eastAsia="zh-CN"/>
        </w:rPr>
      </w:r>
      <w:r/>
    </w:p>
    <w:p>
      <w:pPr>
        <w:pStyle w:val="820"/>
        <w:ind w:left="0" w:firstLine="0"/>
        <w:jc w:val="center"/>
        <w:keepLines w:val="0"/>
        <w:keepNext w:val="0"/>
        <w:pageBreakBefore w:val="0"/>
        <w:spacing w:line="360" w:lineRule="auto"/>
        <w:widowControl w:val="off"/>
        <w:rPr>
          <w:rFonts w:hint="eastAsia" w:ascii="宋体" w:hAnsi="宋体" w:eastAsia="微软雅黑" w:cs="宋体"/>
          <w:bCs/>
          <w:color w:val="000000"/>
          <w:spacing w:val="18"/>
          <w:sz w:val="36"/>
          <w:szCs w:val="36"/>
          <w:highlight w:val="none"/>
          <w:lang w:eastAsia="zh-CN"/>
        </w:rPr>
      </w:pPr>
      <w:r>
        <w:rPr>
          <w:rFonts w:hint="eastAsia" w:ascii="宋体" w:hAnsi="宋体" w:eastAsia="微软雅黑" w:cs="宋体"/>
          <w:bCs/>
          <w:color w:val="000000"/>
          <w:spacing w:val="18"/>
          <w:sz w:val="36"/>
          <w:szCs w:val="36"/>
          <w:highlight w:val="none"/>
          <w:lang w:eastAsia="zh-CN"/>
        </w:rPr>
        <mc:AlternateContent>
          <mc:Choice Requires="wpg">
            <w:drawing>
              <wp:inline xmlns:wp="http://schemas.openxmlformats.org/drawingml/2006/wordprocessingDrawing" distT="0" distB="0" distL="0" distR="0">
                <wp:extent cx="5599836" cy="79209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599836" cy="7920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0.9pt;height:623.7pt;mso-wrap-distance-left:0.0pt;mso-wrap-distance-top:0.0pt;mso-wrap-distance-right:0.0pt;mso-wrap-distance-bottom:0.0pt;" stroked="f">
                <v:path textboxrect="0,0,0,0"/>
                <v:imagedata r:id="rId15" o:title=""/>
              </v:shape>
            </w:pict>
          </mc:Fallback>
        </mc:AlternateContent>
      </w:r>
      <w:r>
        <w:rPr>
          <w:rFonts w:hint="eastAsia" w:ascii="宋体" w:hAnsi="宋体" w:eastAsia="微软雅黑" w:cs="宋体"/>
          <w:bCs/>
          <w:color w:val="000000"/>
          <w:spacing w:val="18"/>
          <w:sz w:val="36"/>
          <w:szCs w:val="36"/>
          <w:highlight w:val="none"/>
          <w:lang w:eastAsia="zh-CN"/>
        </w:rPr>
      </w:r>
      <w:r/>
    </w:p>
    <w:p>
      <w:pPr>
        <w:pStyle w:val="820"/>
        <w:ind w:left="0" w:firstLine="0"/>
        <w:jc w:val="center"/>
        <w:keepLines w:val="0"/>
        <w:keepNext w:val="0"/>
        <w:pageBreakBefore w:val="0"/>
        <w:spacing w:line="600" w:lineRule="exact"/>
        <w:widowControl w:val="off"/>
        <w:rPr>
          <w:rFonts w:hint="eastAsia" w:ascii="宋体" w:hAnsi="宋体" w:eastAsia="微软雅黑" w:cs="宋体"/>
          <w:bCs/>
          <w:color w:val="000000"/>
          <w:spacing w:val="18"/>
          <w:sz w:val="36"/>
          <w:szCs w:val="36"/>
          <w:highlight w:val="none"/>
          <w:lang w:eastAsia="zh-CN"/>
        </w:rPr>
      </w:pPr>
      <w:r>
        <w:rPr>
          <w:rFonts w:hint="eastAsia" w:ascii="宋体" w:hAnsi="宋体" w:eastAsia="微软雅黑" w:cs="宋体"/>
          <w:bCs/>
          <w:color w:val="000000"/>
          <w:spacing w:val="18"/>
          <w:sz w:val="36"/>
          <w:szCs w:val="36"/>
          <w:highlight w:val="none"/>
          <w:lang w:eastAsia="zh-CN"/>
        </w:rPr>
      </w:r>
      <w:r/>
    </w:p>
    <w:p>
      <w:pPr>
        <w:pStyle w:val="820"/>
        <w:rPr>
          <w:color w:val="000000"/>
          <w:highlight w:val="none"/>
        </w:rPr>
      </w:pPr>
      <w:r>
        <w:rPr>
          <w:color w:val="000000"/>
          <w:highlight w:val="none"/>
        </w:rPr>
      </w:r>
      <w:r/>
    </w:p>
    <w:p>
      <w:pPr>
        <w:pStyle w:val="1081"/>
        <w:rPr>
          <w:color w:val="000000"/>
          <w:sz w:val="36"/>
          <w:szCs w:val="36"/>
          <w:highlight w:val="none"/>
          <w:lang w:val="zh-CN"/>
        </w:rPr>
        <w:sectPr>
          <w:headerReference w:type="default" r:id="rId8"/>
          <w:footerReference w:type="default" r:id="rId9"/>
          <w:footnotePr/>
          <w:endnotePr/>
          <w:type w:val="nextPage"/>
          <w:pgSz w:w="11906" w:h="16838" w:orient="portrait"/>
          <w:pgMar w:top="1354" w:right="1668" w:bottom="1020" w:left="1134" w:header="624" w:footer="624" w:gutter="284"/>
          <w:pgNumType w:start="1"/>
          <w:cols w:num="1" w:sep="0" w:space="1701" w:equalWidth="1"/>
          <w:docGrid w:linePitch="360"/>
        </w:sectPr>
      </w:pPr>
      <w:r>
        <w:rPr>
          <w:color w:val="000000"/>
          <w:sz w:val="36"/>
          <w:szCs w:val="36"/>
          <w:highlight w:val="none"/>
          <w:lang w:val="zh-CN"/>
        </w:rPr>
      </w:r>
      <w:r/>
    </w:p>
    <w:p>
      <w:pPr>
        <w:pStyle w:val="1081"/>
        <w:rPr>
          <w:color w:val="000000"/>
          <w:sz w:val="36"/>
          <w:szCs w:val="36"/>
          <w:highlight w:val="none"/>
        </w:rPr>
      </w:pPr>
      <w:r>
        <w:rPr>
          <w:color w:val="000000"/>
          <w:sz w:val="36"/>
          <w:szCs w:val="36"/>
          <w:highlight w:val="none"/>
          <w:lang w:val="zh-CN"/>
        </w:rPr>
        <w:t xml:space="preserve">目</w:t>
      </w:r>
      <w:r>
        <w:rPr>
          <w:rFonts w:hint="eastAsia"/>
          <w:color w:val="000000"/>
          <w:sz w:val="36"/>
          <w:szCs w:val="36"/>
          <w:highlight w:val="none"/>
          <w:lang w:val="zh-CN"/>
        </w:rPr>
        <w:t xml:space="preserve"> </w:t>
      </w:r>
      <w:r>
        <w:rPr>
          <w:color w:val="000000"/>
          <w:sz w:val="36"/>
          <w:szCs w:val="36"/>
          <w:highlight w:val="none"/>
          <w:lang w:val="zh-CN"/>
        </w:rPr>
        <w:t xml:space="preserve">录</w:t>
      </w:r>
      <w:r>
        <w:rPr>
          <w:color w:val="000000"/>
          <w:sz w:val="36"/>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TOC \o "1-3" \h \z \u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_Toc7802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第一章 招标公告</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_Toc7802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1</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_Toc23882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第二章 投标须知</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_Toc23882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_Toc8136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一、投标须知前附表</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_Toc8136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_Toc15027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二、总  则</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_Toc15027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6</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_Toc25904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三、招标文件</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_Toc25904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6</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_Toc19629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四、投标文件</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_Toc19629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7</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_Toc5961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五、开标及资格审查</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_Toc5961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12</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_Toc21104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六、评  标</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_Toc21104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13</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_Toc13691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七、定  标</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_Toc13691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17</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_Toc24200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第三章 招标内容及要求</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_Toc24200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21</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_Toc32194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第四章 评标办法及评分标准</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_Toc32194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25</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_Toc24096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第五章 合同主要条款</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_Toc24096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29</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_Toc6997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第六章  投标文件及格式</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_Toc6997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36</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_Toc16251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（一）开标一览表</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_Toc16251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36</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_Toc7078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（二）投标函</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_Toc7078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37</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_Toc22909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（三）无重大违法记录声明函</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_Toc22909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38</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_Toc25696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（四）供应商登记表</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_Toc25696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39</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_Toc1071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（五）法定代表人（机构负责人）身份证明书</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_Toc1071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40</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_Toc31304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（六）授权委托书</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_Toc31304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41</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_Toc4766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（七）中小企业声明函（</w:t>
      </w:r>
      <w:r>
        <w:rPr>
          <w:rFonts w:hint="eastAsia" w:eastAsia="宋体" w:cs="Times New Roman"/>
          <w:color w:val="000000"/>
          <w:szCs w:val="36"/>
          <w:highlight w:val="none"/>
          <w:lang w:val="en-US" w:eastAsia="zh-CN"/>
        </w:rPr>
        <w:t xml:space="preserve">服务</w:t>
      </w:r>
      <w:r>
        <w:rPr>
          <w:rFonts w:hint="eastAsia" w:eastAsia="宋体" w:cs="Times New Roman"/>
          <w:color w:val="000000"/>
          <w:szCs w:val="36"/>
          <w:highlight w:val="none"/>
        </w:rPr>
        <w:t xml:space="preserve">）</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_Toc4766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42</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_Toc10283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（八）残疾人福利性单位声明函（如有）</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_Toc10283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43</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_Toc8332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（九）公共资源交易投标信用承诺书</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_Toc8332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44</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_Toc20033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（十）建湖县政府采购事前信用承诺书</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_Toc20033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45</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_Toc31432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（十一）具备履行合同所必需的设备和专业技术能力的声明函</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_Toc31432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46</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_Toc9648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（十二）清单报价表</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_Toc9648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47</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_Toc24364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（十三）技术要求响应及偏离表</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_Toc24364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48</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_Toc24849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（十四）服务承诺函</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_Toc24849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51</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_Toc31112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lang w:eastAsia="zh-CN"/>
        </w:rPr>
        <w:t xml:space="preserve">（</w:t>
      </w:r>
      <w:r>
        <w:rPr>
          <w:rFonts w:hint="eastAsia" w:eastAsia="宋体" w:cs="Times New Roman"/>
          <w:color w:val="000000"/>
          <w:szCs w:val="36"/>
          <w:highlight w:val="none"/>
          <w:lang w:val="en-US" w:eastAsia="zh-CN"/>
        </w:rPr>
        <w:t xml:space="preserve">十五）</w:t>
      </w:r>
      <w:r>
        <w:rPr>
          <w:rFonts w:hint="eastAsia" w:eastAsia="宋体" w:cs="Times New Roman"/>
          <w:color w:val="000000"/>
          <w:szCs w:val="36"/>
          <w:highlight w:val="none"/>
        </w:rPr>
        <w:t xml:space="preserve">项目业绩汇总表</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_Toc31112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52</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_Toc6689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lang w:eastAsia="zh-CN"/>
        </w:rPr>
        <w:t xml:space="preserve">（</w:t>
      </w:r>
      <w:r>
        <w:rPr>
          <w:rFonts w:hint="eastAsia" w:eastAsia="宋体" w:cs="Times New Roman"/>
          <w:color w:val="000000"/>
          <w:szCs w:val="36"/>
          <w:highlight w:val="none"/>
          <w:lang w:val="en-US" w:eastAsia="zh-CN"/>
        </w:rPr>
        <w:t xml:space="preserve">十六</w:t>
      </w:r>
      <w:r>
        <w:rPr>
          <w:rFonts w:hint="eastAsia" w:eastAsia="宋体" w:cs="Times New Roman"/>
          <w:color w:val="000000"/>
          <w:szCs w:val="36"/>
          <w:highlight w:val="none"/>
          <w:lang w:eastAsia="zh-CN"/>
        </w:rPr>
        <w:t xml:space="preserve">）</w:t>
      </w:r>
      <w:r>
        <w:rPr>
          <w:rFonts w:hint="eastAsia" w:eastAsia="宋体" w:cs="Times New Roman"/>
          <w:color w:val="000000"/>
          <w:szCs w:val="36"/>
          <w:highlight w:val="none"/>
        </w:rPr>
        <w:t xml:space="preserve">赔偿限额</w:t>
      </w:r>
      <w:r>
        <w:rPr>
          <w:rFonts w:hint="eastAsia" w:eastAsia="宋体" w:cs="Times New Roman"/>
          <w:color w:val="000000"/>
          <w:szCs w:val="36"/>
          <w:highlight w:val="none"/>
          <w:lang w:val="en-US" w:eastAsia="zh-CN"/>
        </w:rPr>
        <w:t xml:space="preserve">上浮率</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_Toc6689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53</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_Toc27919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lang w:eastAsia="zh-CN"/>
        </w:rPr>
        <w:t xml:space="preserve">（</w:t>
      </w:r>
      <w:r>
        <w:rPr>
          <w:rFonts w:hint="eastAsia" w:eastAsia="宋体" w:cs="Times New Roman"/>
          <w:color w:val="000000"/>
          <w:szCs w:val="36"/>
          <w:highlight w:val="none"/>
          <w:lang w:val="en-US" w:eastAsia="zh-CN"/>
        </w:rPr>
        <w:t xml:space="preserve">十七</w:t>
      </w:r>
      <w:r>
        <w:rPr>
          <w:rFonts w:hint="eastAsia" w:eastAsia="宋体" w:cs="Times New Roman"/>
          <w:color w:val="000000"/>
          <w:szCs w:val="36"/>
          <w:highlight w:val="none"/>
          <w:lang w:eastAsia="zh-CN"/>
        </w:rPr>
        <w:t xml:space="preserve">）</w:t>
      </w:r>
      <w:r>
        <w:rPr>
          <w:rFonts w:hint="eastAsia" w:eastAsia="宋体" w:cs="Times New Roman"/>
          <w:color w:val="000000"/>
          <w:szCs w:val="36"/>
          <w:highlight w:val="none"/>
          <w:lang w:val="en-US" w:eastAsia="zh-CN"/>
        </w:rPr>
        <w:t xml:space="preserve">2026年“安康关爱行动”老年人意外保险项目负责人任命函</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_Toc27919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54</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_Toc30206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lang w:eastAsia="zh-CN"/>
        </w:rPr>
        <w:t xml:space="preserve">（</w:t>
      </w:r>
      <w:r>
        <w:rPr>
          <w:rFonts w:hint="eastAsia" w:eastAsia="宋体" w:cs="Times New Roman"/>
          <w:color w:val="000000"/>
          <w:szCs w:val="36"/>
          <w:highlight w:val="none"/>
          <w:lang w:val="en-US" w:eastAsia="zh-CN"/>
        </w:rPr>
        <w:t xml:space="preserve">十八）</w:t>
      </w:r>
      <w:r>
        <w:rPr>
          <w:rFonts w:hint="eastAsia" w:eastAsia="宋体" w:cs="Times New Roman"/>
          <w:color w:val="000000"/>
          <w:szCs w:val="36"/>
          <w:highlight w:val="none"/>
          <w:lang w:eastAsia="zh-CN"/>
        </w:rPr>
        <w:t xml:space="preserve">实施方案</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_Toc30206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55</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36"/>
          <w:highlight w:val="none"/>
        </w:rPr>
      </w:pP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HYPERLINK \l _Toc29924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lang w:val="en-US" w:eastAsia="zh-CN"/>
        </w:rPr>
        <w:t xml:space="preserve">（十九）招标文件要求的其它证明资料和评标细则要求提供证明材料原件或复印件</w:t>
      </w:r>
      <w:r>
        <w:rPr>
          <w:rFonts w:hint="eastAsia" w:eastAsia="宋体" w:cs="Times New Roman"/>
          <w:color w:val="000000"/>
          <w:szCs w:val="36"/>
          <w:highlight w:val="none"/>
        </w:rPr>
        <w:tab/>
      </w:r>
      <w:r>
        <w:rPr>
          <w:rFonts w:hint="eastAsia" w:eastAsia="宋体" w:cs="Times New Roman"/>
          <w:color w:val="000000"/>
          <w:szCs w:val="36"/>
          <w:highlight w:val="none"/>
        </w:rPr>
        <w:fldChar w:fldCharType="begin"/>
      </w:r>
      <w:r>
        <w:rPr>
          <w:rFonts w:hint="eastAsia" w:eastAsia="宋体" w:cs="Times New Roman"/>
          <w:color w:val="000000"/>
          <w:szCs w:val="36"/>
          <w:highlight w:val="none"/>
        </w:rPr>
        <w:instrText xml:space="preserve"> PAGEREF _Toc29924 \h </w:instrText>
      </w:r>
      <w:r>
        <w:rPr>
          <w:rFonts w:hint="eastAsia" w:eastAsia="宋体" w:cs="Times New Roman"/>
          <w:color w:val="000000"/>
          <w:szCs w:val="36"/>
          <w:highlight w:val="none"/>
        </w:rPr>
        <w:fldChar w:fldCharType="separate"/>
      </w:r>
      <w:r>
        <w:rPr>
          <w:rFonts w:hint="eastAsia" w:eastAsia="宋体" w:cs="Times New Roman"/>
          <w:color w:val="000000"/>
          <w:szCs w:val="36"/>
          <w:highlight w:val="none"/>
        </w:rPr>
        <w:t xml:space="preserve">56</w:t>
      </w:r>
      <w:r>
        <w:rPr>
          <w:rFonts w:hint="eastAsia" w:eastAsia="宋体" w:cs="Times New Roman"/>
          <w:color w:val="000000"/>
          <w:szCs w:val="36"/>
          <w:highlight w:val="none"/>
        </w:rPr>
        <w:fldChar w:fldCharType="end"/>
      </w:r>
      <w:r>
        <w:rPr>
          <w:rFonts w:hint="eastAsia" w:eastAsia="宋体" w:cs="Times New Roman"/>
          <w:color w:val="000000"/>
          <w:szCs w:val="36"/>
          <w:highlight w:val="none"/>
        </w:rPr>
        <w:fldChar w:fldCharType="end"/>
      </w:r>
      <w:r>
        <w:rPr>
          <w:rFonts w:hint="eastAsia" w:eastAsia="宋体" w:cs="Times New Roman"/>
          <w:color w:val="000000"/>
          <w:szCs w:val="36"/>
          <w:highlight w:val="none"/>
        </w:rPr>
      </w:r>
      <w:r/>
    </w:p>
    <w:p>
      <w:pPr>
        <w:pStyle w:val="871"/>
        <w:keepLines w:val="0"/>
        <w:keepNext w:val="0"/>
        <w:pageBreakBefore w:val="0"/>
        <w:spacing w:line="400" w:lineRule="exact"/>
        <w:widowControl w:val="off"/>
        <w:tabs>
          <w:tab w:val="right" w:pos="8820" w:leader="dot"/>
        </w:tabs>
        <w:rPr>
          <w:rFonts w:hint="eastAsia" w:eastAsia="宋体" w:cs="Times New Roman"/>
          <w:color w:val="000000"/>
          <w:szCs w:val="24"/>
          <w:highlight w:val="none"/>
        </w:rPr>
      </w:pPr>
      <w:r>
        <w:rPr>
          <w:rFonts w:hint="eastAsia" w:eastAsia="宋体" w:cs="Times New Roman"/>
          <w:color w:val="000000"/>
          <w:szCs w:val="36"/>
          <w:highlight w:val="none"/>
        </w:rPr>
        <w:fldChar w:fldCharType="end"/>
      </w:r>
      <w:r>
        <w:rPr>
          <w:rFonts w:hint="eastAsia" w:eastAsia="宋体" w:cs="Times New Roman"/>
          <w:color w:val="000000"/>
          <w:szCs w:val="24"/>
          <w:highlight w:val="none"/>
        </w:rPr>
      </w:r>
      <w:r/>
    </w:p>
    <w:p>
      <w:pPr>
        <w:pStyle w:val="820"/>
        <w:rPr>
          <w:color w:val="000000"/>
          <w:highlight w:val="none"/>
        </w:rPr>
      </w:pPr>
      <w:r>
        <w:rPr>
          <w:color w:val="000000"/>
          <w:highlight w:val="none"/>
        </w:rPr>
      </w:r>
      <w:r/>
    </w:p>
    <w:p>
      <w:pPr>
        <w:pStyle w:val="882"/>
        <w:rPr>
          <w:rFonts w:hint="eastAsia"/>
          <w:color w:val="000000"/>
          <w:sz w:val="36"/>
          <w:szCs w:val="36"/>
          <w:highlight w:val="none"/>
        </w:rPr>
        <w:sectPr>
          <w:footerReference w:type="default" r:id="rId10"/>
          <w:footnotePr/>
          <w:endnotePr/>
          <w:type w:val="nextPage"/>
          <w:pgSz w:w="11906" w:h="16838" w:orient="portrait"/>
          <w:pgMar w:top="1354" w:right="1668" w:bottom="1020" w:left="1134" w:header="624" w:footer="624" w:gutter="284"/>
          <w:pgNumType w:start="1"/>
          <w:cols w:num="1" w:sep="0" w:space="1701" w:equalWidth="1"/>
          <w:docGrid w:linePitch="360"/>
        </w:sectPr>
      </w:pPr>
      <w:r>
        <w:rPr>
          <w:rFonts w:hint="eastAsia"/>
          <w:color w:val="000000"/>
          <w:sz w:val="36"/>
          <w:szCs w:val="36"/>
          <w:highlight w:val="none"/>
        </w:rPr>
      </w:r>
      <w:r/>
    </w:p>
    <w:p>
      <w:pPr>
        <w:pStyle w:val="882"/>
        <w:rPr>
          <w:rFonts w:hint="eastAsia"/>
          <w:color w:val="000000"/>
          <w:sz w:val="36"/>
          <w:szCs w:val="36"/>
          <w:highlight w:val="none"/>
        </w:rPr>
      </w:pPr>
      <w:r/>
      <w:bookmarkStart w:id="1" w:name="_Toc7802"/>
      <w:r>
        <w:rPr>
          <w:rFonts w:hint="eastAsia"/>
          <w:color w:val="000000"/>
          <w:sz w:val="36"/>
          <w:szCs w:val="36"/>
          <w:highlight w:val="none"/>
        </w:rPr>
        <w:t xml:space="preserve">第一章 招标公告</w:t>
      </w:r>
      <w:bookmarkEnd w:id="1"/>
      <w:r>
        <w:rPr>
          <w:rFonts w:hint="eastAsia"/>
          <w:color w:val="000000"/>
          <w:sz w:val="36"/>
          <w:szCs w:val="36"/>
          <w:highlight w:val="none"/>
        </w:rPr>
      </w:r>
      <w:r/>
    </w:p>
    <w:p>
      <w:pPr>
        <w:pStyle w:val="820"/>
        <w:rPr>
          <w:color w:val="000000"/>
          <w:highlight w:val="none"/>
        </w:rPr>
      </w:pPr>
      <w:r>
        <w:rPr>
          <w:color w:val="000000"/>
          <w:highlight w:val="none"/>
        </w:rPr>
      </w:r>
      <w:r/>
    </w:p>
    <w:p>
      <w:pPr>
        <w:pStyle w:val="881"/>
        <w:ind w:firstLine="480"/>
        <w:jc w:val="both"/>
        <w:spacing w:beforeAutospacing="0" w:afterAutospacing="0" w:line="480" w:lineRule="exact"/>
        <w:rPr>
          <w:rFonts w:ascii="宋体" w:hAnsi="宋体" w:cs="仿宋"/>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highlight w:val="none"/>
        </w:rPr>
        <w:t xml:space="preserve">项目概况</w:t>
      </w:r>
      <w:r>
        <w:rPr>
          <w:rFonts w:ascii="宋体" w:hAnsi="宋体" w:cs="仿宋"/>
          <w:color w:val="000000"/>
          <w:highlight w:val="none"/>
        </w:rPr>
      </w:r>
      <w:r/>
    </w:p>
    <w:p>
      <w:pPr>
        <w:pStyle w:val="881"/>
        <w:ind w:firstLine="480"/>
        <w:jc w:val="both"/>
        <w:spacing w:beforeAutospacing="0" w:afterAutospacing="0" w:line="480" w:lineRule="exact"/>
        <w:rPr>
          <w:rFonts w:ascii="宋体" w:hAnsi="宋体" w:cs="仿宋"/>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highlight w:val="none"/>
          <w:u w:val="single"/>
          <w:lang w:eastAsia="zh-CN"/>
        </w:rPr>
        <w:t xml:space="preserve">2026年“安康关爱行动”老年人意外保险项</w:t>
      </w:r>
      <w:r>
        <w:rPr>
          <w:rFonts w:hint="eastAsia" w:ascii="宋体" w:hAnsi="宋体" w:cs="仿宋"/>
          <w:color w:val="000000"/>
          <w:highlight w:val="none"/>
          <w:lang w:eastAsia="zh-CN"/>
        </w:rPr>
        <w:t xml:space="preserve">JSZC-320925-WYGS-G2026-0002</w:t>
      </w:r>
      <w:r>
        <w:rPr>
          <w:rFonts w:hint="eastAsia" w:ascii="宋体" w:hAnsi="宋体" w:cs="仿宋"/>
          <w:color w:val="000000"/>
          <w:highlight w:val="none"/>
        </w:rPr>
        <w:t xml:space="preserve">的潜在供应商应在“苏采云”系统内免费下载（投标人必须在苏采云系统中获取采购文件，方能参与政府采购项目）获取采购文件，并于</w:t>
      </w:r>
      <w:r>
        <w:rPr>
          <w:rFonts w:hint="eastAsia" w:ascii="宋体" w:hAnsi="宋体" w:cs="仿宋"/>
          <w:color w:val="000000"/>
          <w:highlight w:val="none"/>
          <w:u w:val="single"/>
        </w:rPr>
        <w:t xml:space="preserve">202</w:t>
      </w:r>
      <w:r>
        <w:rPr>
          <w:rFonts w:hint="eastAsia" w:ascii="宋体" w:hAnsi="宋体" w:cs="仿宋"/>
          <w:color w:val="000000"/>
          <w:highlight w:val="none"/>
          <w:u w:val="single"/>
          <w:lang w:val="en-US" w:eastAsia="zh-CN"/>
        </w:rPr>
        <w:t xml:space="preserve">6</w:t>
      </w:r>
      <w:r>
        <w:rPr>
          <w:rFonts w:hint="eastAsia" w:ascii="宋体" w:hAnsi="宋体" w:cs="仿宋"/>
          <w:color w:val="000000"/>
          <w:highlight w:val="none"/>
          <w:u w:val="single"/>
        </w:rPr>
        <w:t xml:space="preserve">-</w:t>
      </w:r>
      <w:r>
        <w:rPr>
          <w:rFonts w:hint="eastAsia" w:ascii="宋体" w:hAnsi="宋体" w:cs="仿宋"/>
          <w:color w:val="000000"/>
          <w:highlight w:val="none"/>
          <w:u w:val="single"/>
          <w:lang w:val="en-US" w:eastAsia="zh-CN"/>
        </w:rPr>
        <w:t xml:space="preserve">3</w:t>
      </w:r>
      <w:r>
        <w:rPr>
          <w:rFonts w:hint="eastAsia" w:ascii="宋体" w:hAnsi="宋体" w:cs="仿宋"/>
          <w:color w:val="000000"/>
          <w:highlight w:val="none"/>
          <w:u w:val="single"/>
        </w:rPr>
        <w:t xml:space="preserve">-</w:t>
      </w:r>
      <w:r>
        <w:rPr>
          <w:rFonts w:hint="eastAsia" w:ascii="宋体" w:hAnsi="宋体" w:cs="仿宋"/>
          <w:color w:val="000000"/>
          <w:highlight w:val="none"/>
          <w:u w:val="single"/>
          <w:lang w:val="en-US" w:eastAsia="zh-CN"/>
        </w:rPr>
        <w:t xml:space="preserve">3 </w:t>
      </w:r>
      <w:r>
        <w:rPr>
          <w:rFonts w:ascii="宋体" w:hAnsi="宋体" w:cs="仿宋"/>
          <w:color w:val="000000"/>
          <w:highlight w:val="none"/>
          <w:u w:val="single"/>
        </w:rPr>
        <w:t xml:space="preserve">9</w:t>
      </w:r>
      <w:r>
        <w:rPr>
          <w:rFonts w:hint="eastAsia" w:ascii="宋体" w:hAnsi="宋体" w:cs="仿宋"/>
          <w:color w:val="000000"/>
          <w:highlight w:val="none"/>
          <w:u w:val="single"/>
        </w:rPr>
        <w:t xml:space="preserve">:00</w:t>
      </w:r>
      <w:r>
        <w:rPr>
          <w:rFonts w:hint="eastAsia" w:ascii="宋体" w:hAnsi="宋体" w:cs="仿宋"/>
          <w:color w:val="000000"/>
          <w:highlight w:val="none"/>
        </w:rPr>
        <w:t xml:space="preserve">（北京时间）前提交响应文件。</w:t>
      </w:r>
      <w:r>
        <w:rPr>
          <w:rFonts w:ascii="宋体" w:hAnsi="宋体" w:cs="仿宋"/>
          <w:color w:val="000000"/>
          <w:highlight w:val="none"/>
        </w:rPr>
      </w:r>
      <w:r/>
    </w:p>
    <w:p>
      <w:pPr>
        <w:pStyle w:val="820"/>
        <w:ind w:firstLine="477"/>
        <w:keepLines w:val="0"/>
        <w:keepNext w:val="0"/>
        <w:pageBreakBefore w:val="0"/>
        <w:spacing w:line="460" w:lineRule="exact"/>
        <w:rPr>
          <w:rFonts w:ascii="宋体" w:hAnsi="宋体" w:cs="宋体"/>
          <w:b/>
          <w:bCs/>
          <w:color w:val="000000"/>
          <w:sz w:val="24"/>
          <w:szCs w:val="22"/>
          <w:highlight w:val="none"/>
        </w:rPr>
      </w:pPr>
      <w:r/>
      <w:bookmarkStart w:id="2" w:name="_Toc28359079"/>
      <w:r/>
      <w:bookmarkStart w:id="3" w:name="_Toc28359002"/>
      <w:r/>
      <w:bookmarkStart w:id="4" w:name="_Toc35393790"/>
      <w:r/>
      <w:bookmarkStart w:id="5" w:name="_Hlk24379207"/>
      <w:r/>
      <w:bookmarkStart w:id="6" w:name="_Toc38985263"/>
      <w:r/>
      <w:bookmarkStart w:id="7" w:name="_Toc35393621"/>
      <w:r>
        <w:rPr>
          <w:rFonts w:hint="eastAsia" w:ascii="宋体" w:hAnsi="宋体" w:cs="宋体"/>
          <w:b/>
          <w:bCs/>
          <w:color w:val="000000"/>
          <w:sz w:val="24"/>
          <w:szCs w:val="22"/>
          <w:highlight w:val="none"/>
        </w:rPr>
        <w:t xml:space="preserve">一、项目基本情况</w:t>
      </w:r>
      <w:bookmarkEnd w:id="2"/>
      <w:r/>
      <w:bookmarkEnd w:id="3"/>
      <w:r/>
      <w:bookmarkEnd w:id="4"/>
      <w:r/>
      <w:bookmarkEnd w:id="5"/>
      <w:r/>
      <w:bookmarkEnd w:id="6"/>
      <w:r/>
      <w:bookmarkEnd w:id="7"/>
      <w:r>
        <w:rPr>
          <w:rFonts w:ascii="宋体" w:hAnsi="宋体" w:cs="宋体"/>
          <w:b/>
          <w:bCs/>
          <w:color w:val="000000"/>
          <w:sz w:val="24"/>
          <w:szCs w:val="22"/>
          <w:highlight w:val="none"/>
        </w:rPr>
      </w:r>
      <w:r/>
    </w:p>
    <w:p>
      <w:pPr>
        <w:pStyle w:val="820"/>
        <w:ind w:firstLine="476"/>
        <w:keepLines w:val="0"/>
        <w:keepNext w:val="0"/>
        <w:pageBreakBefore w:val="0"/>
        <w:spacing w:line="460" w:lineRule="exact"/>
        <w:rPr>
          <w:rFonts w:hint="eastAsia" w:ascii="宋体" w:hAnsi="宋体" w:eastAsia="宋体" w:cs="宋体"/>
          <w:bCs/>
          <w:color w:val="000000"/>
          <w:sz w:val="24"/>
          <w:szCs w:val="22"/>
          <w:highlight w:val="none"/>
          <w:lang w:eastAsia="zh-CN"/>
        </w:rPr>
      </w:pPr>
      <w:r>
        <w:rPr>
          <w:rFonts w:hint="eastAsia" w:ascii="宋体" w:hAnsi="宋体" w:cs="宋体"/>
          <w:bCs/>
          <w:color w:val="000000"/>
          <w:sz w:val="24"/>
          <w:szCs w:val="22"/>
          <w:highlight w:val="none"/>
        </w:rPr>
        <w:t xml:space="preserve">1、项目编号：</w:t>
      </w:r>
      <w:bookmarkStart w:id="8" w:name="OLE_LINK11"/>
      <w:r/>
      <w:bookmarkStart w:id="9" w:name="OLE_LINK8"/>
      <w:r>
        <w:rPr>
          <w:rFonts w:hint="eastAsia" w:ascii="宋体" w:hAnsi="宋体" w:cs="宋体"/>
          <w:bCs/>
          <w:color w:val="000000"/>
          <w:sz w:val="24"/>
          <w:szCs w:val="22"/>
          <w:highlight w:val="none"/>
          <w:lang w:eastAsia="zh-CN"/>
        </w:rPr>
        <w:t xml:space="preserve">JSZC-320925-WYGS-G2026-0002</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60" w:lineRule="exact"/>
        <w:rPr>
          <w:rFonts w:hint="eastAsia" w:ascii="宋体" w:hAnsi="宋体" w:eastAsia="宋体" w:cs="宋体"/>
          <w:bCs/>
          <w:color w:val="000000"/>
          <w:sz w:val="24"/>
          <w:szCs w:val="22"/>
          <w:highlight w:val="none"/>
          <w:lang w:eastAsia="zh-CN"/>
        </w:rPr>
      </w:pPr>
      <w:r>
        <w:rPr>
          <w:rFonts w:hint="eastAsia" w:ascii="宋体" w:hAnsi="宋体" w:cs="宋体"/>
          <w:bCs/>
          <w:color w:val="000000"/>
          <w:sz w:val="24"/>
          <w:szCs w:val="22"/>
          <w:highlight w:val="none"/>
        </w:rPr>
        <w:t xml:space="preserve">2、项目名称：</w:t>
      </w:r>
      <w:r>
        <w:rPr>
          <w:rFonts w:hint="eastAsia" w:ascii="宋体" w:hAnsi="宋体" w:cs="宋体"/>
          <w:bCs/>
          <w:color w:val="000000"/>
          <w:sz w:val="24"/>
          <w:szCs w:val="22"/>
          <w:highlight w:val="none"/>
          <w:lang w:eastAsia="zh-CN"/>
        </w:rPr>
        <w:t xml:space="preserve">2026年“安康关爱行动”老年人意外保险项目</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60" w:lineRule="exact"/>
        <w:rPr>
          <w:rFonts w:ascii="宋体" w:hAnsi="宋体" w:cs="宋体"/>
          <w:bCs/>
          <w:color w:val="000000"/>
          <w:sz w:val="24"/>
          <w:szCs w:val="22"/>
          <w:highlight w:val="none"/>
        </w:rPr>
      </w:pPr>
      <w:r/>
      <w:bookmarkStart w:id="10" w:name="_Toc28359080"/>
      <w:r/>
      <w:bookmarkStart w:id="11" w:name="_Toc35393791"/>
      <w:r/>
      <w:bookmarkStart w:id="12" w:name="_Toc28359003"/>
      <w:r/>
      <w:bookmarkStart w:id="13" w:name="_Toc35393622"/>
      <w:r/>
      <w:bookmarkStart w:id="14" w:name="_Toc38985264"/>
      <w:r>
        <w:rPr>
          <w:rFonts w:hint="eastAsia" w:ascii="宋体" w:hAnsi="宋体" w:cs="宋体"/>
          <w:bCs/>
          <w:color w:val="000000"/>
          <w:sz w:val="24"/>
          <w:szCs w:val="22"/>
          <w:highlight w:val="none"/>
        </w:rPr>
        <w:t xml:space="preserve">3、预算金额：</w:t>
      </w:r>
      <w:r>
        <w:rPr>
          <w:rFonts w:hint="eastAsia" w:ascii="宋体" w:hAnsi="宋体" w:cs="宋体"/>
          <w:bCs/>
          <w:color w:val="000000"/>
          <w:sz w:val="24"/>
          <w:szCs w:val="22"/>
          <w:highlight w:val="none"/>
          <w:lang w:val="en-US" w:eastAsia="zh-CN"/>
        </w:rPr>
        <w:t xml:space="preserve">2</w:t>
      </w:r>
      <w:r>
        <w:rPr>
          <w:rFonts w:hint="eastAsia" w:ascii="宋体" w:hAnsi="宋体" w:cs="宋体"/>
          <w:bCs/>
          <w:color w:val="000000"/>
          <w:sz w:val="24"/>
          <w:szCs w:val="22"/>
          <w:highlight w:val="none"/>
          <w:lang w:val="en-US" w:eastAsia="zh-CN"/>
        </w:rPr>
        <w:t xml:space="preserve">17.66</w:t>
      </w:r>
      <w:r>
        <w:rPr>
          <w:rFonts w:hint="eastAsia" w:ascii="宋体" w:hAnsi="宋体" w:cs="宋体"/>
          <w:bCs/>
          <w:color w:val="000000"/>
          <w:sz w:val="24"/>
          <w:szCs w:val="22"/>
          <w:highlight w:val="none"/>
        </w:rPr>
        <w:t xml:space="preserve">万元</w:t>
      </w:r>
      <w:r>
        <w:rPr>
          <w:rFonts w:ascii="宋体" w:hAnsi="宋体" w:cs="宋体"/>
          <w:bCs/>
          <w:color w:val="000000"/>
          <w:sz w:val="24"/>
          <w:szCs w:val="22"/>
          <w:highlight w:val="none"/>
        </w:rPr>
      </w:r>
      <w:r/>
    </w:p>
    <w:p>
      <w:pPr>
        <w:pStyle w:val="820"/>
        <w:ind w:firstLine="476"/>
        <w:keepLines w:val="0"/>
        <w:keepNext w:val="0"/>
        <w:pageBreakBefore w:val="0"/>
        <w:spacing w:line="460" w:lineRule="exact"/>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4、</w:t>
      </w:r>
      <w:bookmarkStart w:id="15" w:name="_Hlk196143004"/>
      <w:r>
        <w:rPr>
          <w:rFonts w:hint="eastAsia" w:ascii="宋体" w:hAnsi="宋体" w:cs="宋体"/>
          <w:bCs/>
          <w:color w:val="000000"/>
          <w:sz w:val="24"/>
          <w:szCs w:val="22"/>
          <w:highlight w:val="none"/>
        </w:rPr>
        <w:t xml:space="preserve">最高限价</w:t>
      </w:r>
      <w:bookmarkEnd w:id="15"/>
      <w:r>
        <w:rPr>
          <w:rFonts w:hint="eastAsia" w:ascii="宋体" w:hAnsi="宋体" w:cs="宋体"/>
          <w:bCs/>
          <w:color w:val="000000"/>
          <w:sz w:val="24"/>
          <w:szCs w:val="22"/>
          <w:highlight w:val="none"/>
        </w:rPr>
        <w:t xml:space="preserve">（如有）：/</w:t>
      </w:r>
      <w:r>
        <w:rPr>
          <w:rFonts w:hint="eastAsia" w:ascii="宋体" w:hAnsi="宋体" w:cs="宋体"/>
          <w:bCs/>
          <w:color w:val="000000"/>
          <w:sz w:val="24"/>
          <w:szCs w:val="22"/>
          <w:highlight w:val="none"/>
        </w:rPr>
      </w:r>
      <w:r/>
    </w:p>
    <w:p>
      <w:pPr>
        <w:pStyle w:val="820"/>
        <w:ind w:firstLine="480"/>
        <w:keepLines w:val="0"/>
        <w:keepNext w:val="0"/>
        <w:pageBreakBefore w:val="0"/>
        <w:spacing w:line="460" w:lineRule="exact"/>
        <w:widowControl/>
        <w:rPr>
          <w:rFonts w:ascii="宋体" w:hAnsi="宋体" w:cs="宋体"/>
          <w:color w:val="000000"/>
          <w:sz w:val="24"/>
          <w:szCs w:val="22"/>
          <w:highlight w:val="none"/>
        </w:rPr>
      </w:pPr>
      <w:r>
        <w:rPr>
          <w:rFonts w:hint="eastAsia" w:ascii="宋体" w:hAnsi="宋体" w:cs="宋体"/>
          <w:bCs/>
          <w:color w:val="000000"/>
          <w:sz w:val="24"/>
          <w:szCs w:val="22"/>
          <w:highlight w:val="none"/>
        </w:rPr>
        <w:t xml:space="preserve">5</w:t>
      </w:r>
      <w:r>
        <w:rPr>
          <w:rFonts w:hint="eastAsia" w:ascii="宋体" w:hAnsi="宋体" w:cs="宋体"/>
          <w:bCs/>
          <w:color w:val="000000"/>
          <w:sz w:val="24"/>
          <w:szCs w:val="22"/>
          <w:highlight w:val="none"/>
          <w:lang w:eastAsia="zh-CN"/>
        </w:rPr>
        <w:t xml:space="preserve">、</w:t>
      </w:r>
      <w:r>
        <w:rPr>
          <w:rFonts w:hint="eastAsia" w:ascii="宋体" w:hAnsi="宋体" w:cs="宋体"/>
          <w:bCs/>
          <w:color w:val="000000"/>
          <w:sz w:val="24"/>
          <w:szCs w:val="22"/>
          <w:highlight w:val="none"/>
        </w:rPr>
        <w:t xml:space="preserve">采购需求：</w:t>
      </w:r>
      <w:r>
        <w:rPr>
          <w:rFonts w:hint="eastAsia" w:ascii="宋体" w:hAnsi="宋体" w:cs="宋体"/>
          <w:bCs/>
          <w:color w:val="000000"/>
          <w:sz w:val="24"/>
          <w:highlight w:val="none"/>
          <w:lang w:val="en-US" w:eastAsia="zh-CN"/>
        </w:rPr>
        <w:t xml:space="preserve">为建湖县</w:t>
      </w:r>
      <w:r>
        <w:rPr>
          <w:rFonts w:hint="eastAsia" w:ascii="宋体" w:hAnsi="宋体" w:cs="宋体"/>
          <w:bCs/>
          <w:color w:val="000000"/>
          <w:sz w:val="24"/>
          <w:highlight w:val="none"/>
        </w:rPr>
        <w:t xml:space="preserve">户籍的60周岁及以上的</w:t>
      </w:r>
      <w:r>
        <w:rPr>
          <w:rFonts w:hint="eastAsia" w:ascii="宋体" w:hAnsi="宋体" w:cs="宋体"/>
          <w:bCs/>
          <w:color w:val="000000"/>
          <w:sz w:val="24"/>
          <w:highlight w:val="none"/>
          <w:lang w:eastAsia="zh-CN"/>
        </w:rPr>
        <w:t xml:space="preserve">低保对象、特困人员、</w:t>
      </w:r>
      <w:r>
        <w:rPr>
          <w:rFonts w:hint="eastAsia" w:ascii="宋体" w:hAnsi="宋体" w:cs="宋体"/>
          <w:bCs/>
          <w:color w:val="000000"/>
          <w:sz w:val="24"/>
          <w:highlight w:val="none"/>
          <w:lang w:val="en-US" w:eastAsia="zh-CN"/>
        </w:rPr>
        <w:t xml:space="preserve">重点优抚对象</w:t>
      </w:r>
      <w:r>
        <w:rPr>
          <w:rFonts w:hint="eastAsia" w:ascii="宋体" w:hAnsi="宋体" w:cs="宋体"/>
          <w:bCs/>
          <w:color w:val="000000"/>
          <w:sz w:val="24"/>
          <w:highlight w:val="none"/>
        </w:rPr>
        <w:t xml:space="preserve">人员和80周岁及以上的人员提供意外伤害综合保险服务，</w:t>
      </w:r>
      <w:r>
        <w:rPr>
          <w:rFonts w:hint="eastAsia" w:ascii="宋体" w:hAnsi="宋体" w:cs="宋体"/>
          <w:bCs/>
          <w:color w:val="000000"/>
          <w:sz w:val="24"/>
          <w:highlight w:val="none"/>
          <w:lang w:val="en-US" w:eastAsia="zh-CN"/>
        </w:rPr>
        <w:t xml:space="preserve">在保险期间内因发生意外伤害导致身故、意外伤害产生的医疗费用、意外伤害导致新的残疾或残疾等级加重的、意外伤害导致住院治疗的、非意外伤害导致死亡的，保险人按照保险合同的约定负责赔偿，保费标准</w:t>
      </w:r>
      <w:r>
        <w:rPr>
          <w:rFonts w:hint="eastAsia" w:ascii="宋体" w:hAnsi="宋体" w:cs="宋体"/>
          <w:bCs/>
          <w:color w:val="000000"/>
          <w:sz w:val="24"/>
          <w:highlight w:val="none"/>
        </w:rPr>
        <w:t xml:space="preserve">为</w:t>
      </w:r>
      <w:r>
        <w:rPr>
          <w:rFonts w:hint="eastAsia" w:ascii="宋体" w:hAnsi="宋体" w:cs="宋体"/>
          <w:bCs/>
          <w:color w:val="000000"/>
          <w:sz w:val="24"/>
          <w:highlight w:val="none"/>
          <w:lang w:val="en-US" w:eastAsia="zh-CN"/>
        </w:rPr>
        <w:t xml:space="preserve">50</w:t>
      </w:r>
      <w:r>
        <w:rPr>
          <w:rFonts w:hint="eastAsia" w:ascii="宋体" w:hAnsi="宋体" w:cs="宋体"/>
          <w:bCs/>
          <w:color w:val="000000"/>
          <w:sz w:val="24"/>
          <w:highlight w:val="none"/>
        </w:rPr>
        <w:t xml:space="preserve">元</w:t>
      </w:r>
      <w:r>
        <w:rPr>
          <w:rFonts w:hint="eastAsia" w:ascii="宋体" w:hAnsi="宋体" w:cs="宋体"/>
          <w:bCs/>
          <w:color w:val="000000"/>
          <w:sz w:val="24"/>
          <w:highlight w:val="none"/>
          <w:lang w:val="en-US" w:eastAsia="zh-CN"/>
        </w:rPr>
        <w:t xml:space="preserve">/人/年</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建湖县境内满足规定条件的老年人</w:t>
      </w:r>
      <w:r>
        <w:rPr>
          <w:rFonts w:hint="eastAsia" w:ascii="宋体" w:hAnsi="宋体" w:cs="宋体"/>
          <w:bCs/>
          <w:color w:val="000000"/>
          <w:sz w:val="24"/>
          <w:highlight w:val="none"/>
          <w:lang w:val="en-US" w:eastAsia="zh-CN"/>
        </w:rPr>
        <w:t xml:space="preserve">约为43532人，参保人数以采购人最终核对的实际人数为准，具体详见招标文件。</w:t>
      </w:r>
      <w:r>
        <w:rPr>
          <w:rFonts w:ascii="宋体" w:hAnsi="宋体" w:cs="宋体"/>
          <w:color w:val="000000"/>
          <w:sz w:val="24"/>
          <w:szCs w:val="22"/>
          <w:highlight w:val="none"/>
        </w:rPr>
      </w:r>
      <w:r/>
    </w:p>
    <w:p>
      <w:pPr>
        <w:pStyle w:val="820"/>
        <w:ind w:firstLine="480"/>
        <w:jc w:val="left"/>
        <w:keepLines w:val="0"/>
        <w:keepNext w:val="0"/>
        <w:pageBreakBefore w:val="0"/>
        <w:spacing w:line="460" w:lineRule="exact"/>
        <w:widowControl/>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6</w:t>
      </w:r>
      <w:r>
        <w:rPr>
          <w:rFonts w:hint="eastAsia" w:ascii="宋体" w:hAnsi="宋体" w:cs="宋体"/>
          <w:bCs/>
          <w:color w:val="000000"/>
          <w:sz w:val="24"/>
          <w:szCs w:val="22"/>
          <w:highlight w:val="none"/>
          <w:lang w:eastAsia="zh-CN"/>
        </w:rPr>
        <w:t xml:space="preserve">、</w:t>
      </w:r>
      <w:r>
        <w:rPr>
          <w:rFonts w:hint="eastAsia" w:ascii="宋体" w:hAnsi="宋体" w:cs="宋体"/>
          <w:bCs/>
          <w:color w:val="000000"/>
          <w:sz w:val="24"/>
          <w:szCs w:val="22"/>
          <w:highlight w:val="none"/>
        </w:rPr>
        <w:t xml:space="preserve">合同履行期限：</w:t>
      </w:r>
      <w:r>
        <w:rPr>
          <w:rFonts w:hint="eastAsia" w:ascii="宋体" w:hAnsi="宋体" w:cs="宋体"/>
          <w:color w:val="000000"/>
          <w:sz w:val="24"/>
          <w:szCs w:val="24"/>
          <w:highlight w:val="none"/>
          <w:lang w:val="en-US" w:eastAsia="zh-CN"/>
        </w:rPr>
        <w:t xml:space="preserve">一年，</w:t>
      </w:r>
      <w:r>
        <w:rPr>
          <w:rFonts w:hint="eastAsia" w:ascii="新宋体" w:hAnsi="新宋体" w:eastAsia="新宋体" w:cs="新宋体"/>
          <w:color w:val="000000"/>
          <w:sz w:val="24"/>
          <w:highlight w:val="none"/>
        </w:rPr>
        <w:t xml:space="preserve">本项目保险期限以保险单载明的起讫时间为准</w:t>
      </w:r>
      <w:r>
        <w:rPr>
          <w:rFonts w:hint="eastAsia" w:ascii="新宋体" w:hAnsi="新宋体" w:eastAsia="新宋体" w:cs="新宋体"/>
          <w:color w:val="000000"/>
          <w:sz w:val="24"/>
          <w:highlight w:val="none"/>
          <w:lang w:eastAsia="zh-CN"/>
        </w:rPr>
        <w:t xml:space="preserve">，</w:t>
      </w:r>
      <w:r>
        <w:rPr>
          <w:rFonts w:hint="eastAsia" w:ascii="新宋体" w:hAnsi="新宋体" w:eastAsia="新宋体" w:cs="新宋体"/>
          <w:color w:val="000000"/>
          <w:sz w:val="24"/>
          <w:highlight w:val="none"/>
        </w:rPr>
        <w:t xml:space="preserve">为保障项目的连续性，本项目的保险期限须与上一年度的保险止期接续，在此期间发生的保险事故责任均由中标单位承担。</w:t>
      </w:r>
      <w:r>
        <w:rPr>
          <w:rFonts w:hint="eastAsia" w:ascii="宋体" w:hAnsi="宋体" w:cs="宋体"/>
          <w:bCs/>
          <w:color w:val="000000"/>
          <w:sz w:val="24"/>
          <w:szCs w:val="22"/>
          <w:highlight w:val="none"/>
        </w:rPr>
      </w:r>
      <w:r/>
    </w:p>
    <w:p>
      <w:pPr>
        <w:pStyle w:val="820"/>
        <w:ind w:firstLine="476"/>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lang w:val="en-US" w:eastAsia="zh-CN"/>
        </w:rPr>
        <w:t xml:space="preserve">7</w:t>
      </w:r>
      <w:r>
        <w:rPr>
          <w:rFonts w:hint="eastAsia" w:ascii="宋体" w:hAnsi="宋体" w:cs="宋体"/>
          <w:bCs/>
          <w:color w:val="000000"/>
          <w:sz w:val="24"/>
          <w:szCs w:val="22"/>
          <w:highlight w:val="none"/>
        </w:rPr>
        <w:t xml:space="preserve">、本项目（是/否）接受联合体：否。</w:t>
      </w:r>
      <w:r>
        <w:rPr>
          <w:rFonts w:ascii="宋体" w:hAnsi="宋体" w:cs="宋体"/>
          <w:bCs/>
          <w:color w:val="000000"/>
          <w:sz w:val="24"/>
          <w:szCs w:val="22"/>
          <w:highlight w:val="none"/>
        </w:rPr>
      </w:r>
      <w:r/>
    </w:p>
    <w:p>
      <w:pPr>
        <w:pStyle w:val="820"/>
        <w:ind w:firstLine="477"/>
        <w:keepLines w:val="0"/>
        <w:keepNext w:val="0"/>
        <w:pageBreakBefore w:val="0"/>
        <w:spacing w:line="460" w:lineRule="exact"/>
        <w:rPr>
          <w:rFonts w:ascii="宋体" w:hAnsi="宋体" w:cs="宋体"/>
          <w:b/>
          <w:bCs/>
          <w:color w:val="000000"/>
          <w:sz w:val="24"/>
          <w:szCs w:val="22"/>
          <w:highlight w:val="none"/>
        </w:rPr>
      </w:pPr>
      <w:r/>
      <w:bookmarkEnd w:id="8"/>
      <w:r/>
      <w:bookmarkEnd w:id="9"/>
      <w:r>
        <w:rPr>
          <w:rFonts w:hint="eastAsia" w:ascii="宋体" w:hAnsi="宋体" w:cs="宋体"/>
          <w:b/>
          <w:bCs/>
          <w:color w:val="000000"/>
          <w:sz w:val="24"/>
          <w:szCs w:val="22"/>
          <w:highlight w:val="none"/>
        </w:rPr>
        <w:t xml:space="preserve">二、申请人的资格要求</w:t>
      </w:r>
      <w:bookmarkEnd w:id="10"/>
      <w:r/>
      <w:bookmarkEnd w:id="11"/>
      <w:r/>
      <w:bookmarkEnd w:id="12"/>
      <w:r/>
      <w:bookmarkEnd w:id="13"/>
      <w:r/>
      <w:bookmarkEnd w:id="14"/>
      <w:r>
        <w:rPr>
          <w:rFonts w:ascii="宋体" w:hAnsi="宋体" w:cs="宋体"/>
          <w:b/>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（一）满足《中华人民共和国政府采购法》第二十二条规定：</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1、法人或者其他组织的营业执照等证明文件，自然人的身份证明；</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2、上一年度的财务状况报告（成立不满一年不需提供）；</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4、具备履行合同所必需的设备和专业技术能力的书面声明；</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5、参加政府采购活动前3年内在经营活动中没有重大违法记录的书面声明。</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（二）落实政府采购政策需满足的资格要求：</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1、政策采购促进中小企业发展；</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2、政府采购促进残疾人福利单位发展；</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3、政府采购促进监狱和戒毒企业发展；</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5、政府采购鼓励优先采购节能产品、环境标志产品：严格执行政府采购关于支持</w:t>
      </w:r>
      <w:r>
        <w:rPr>
          <w:rFonts w:hint="eastAsia" w:ascii="宋体" w:hAnsi="宋体" w:eastAsia="宋体" w:cs="宋体"/>
          <w:bCs/>
          <w:color w:val="000000"/>
          <w:sz w:val="24"/>
          <w:szCs w:val="22"/>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7、执行数据中心采购相关政策：若涉及到数据中心采购，应按照“关于印发《绿色数据中心政府采购需求标准（试行）》的通知（财库〔2023〕7号）”执行。</w:t>
      </w:r>
      <w:r>
        <w:rPr>
          <w:rFonts w:hint="eastAsia" w:ascii="宋体" w:hAnsi="宋体" w:eastAsia="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（三）本项目的特定资格要求：</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1、投标申请人应是中华人民共和国境内注册的供应商；</w:t>
      </w:r>
      <w:r>
        <w:rPr>
          <w:rFonts w:hint="eastAsia" w:ascii="宋体" w:hAnsi="宋体" w:eastAsia="宋体" w:cs="宋体"/>
          <w:bCs/>
          <w:color w:val="000000"/>
          <w:sz w:val="24"/>
          <w:szCs w:val="22"/>
          <w:highlight w:val="none"/>
          <w:lang w:val="en-US" w:eastAsia="zh-CN"/>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2、</w:t>
      </w:r>
      <w:bookmarkStart w:id="16" w:name="OLE_LINK6"/>
      <w:r>
        <w:rPr>
          <w:rFonts w:hint="eastAsia" w:ascii="宋体" w:hAnsi="宋体" w:eastAsia="宋体" w:cs="宋体"/>
          <w:bCs/>
          <w:color w:val="000000"/>
          <w:sz w:val="24"/>
          <w:szCs w:val="22"/>
          <w:highlight w:val="none"/>
          <w:lang w:val="en-US" w:eastAsia="zh-CN"/>
        </w:rPr>
        <w:t xml:space="preserve">投标申请人</w:t>
      </w:r>
      <w:r>
        <w:rPr>
          <w:rFonts w:hint="eastAsia" w:ascii="宋体" w:hAnsi="宋体" w:eastAsia="宋体" w:cs="宋体"/>
          <w:bCs/>
          <w:color w:val="000000"/>
          <w:sz w:val="24"/>
          <w:szCs w:val="22"/>
          <w:highlight w:val="none"/>
          <w:lang w:val="en-US" w:eastAsia="zh-CN"/>
        </w:rPr>
        <w:t xml:space="preserve">须为经保险</w:t>
      </w:r>
      <w:r>
        <w:rPr>
          <w:rFonts w:hint="eastAsia" w:ascii="宋体" w:hAnsi="宋体" w:cs="宋体"/>
          <w:bCs/>
          <w:color w:val="000000"/>
          <w:sz w:val="24"/>
          <w:highlight w:val="none"/>
        </w:rPr>
        <w:t xml:space="preserve">业</w:t>
      </w:r>
      <w:r>
        <w:rPr>
          <w:rFonts w:hint="eastAsia" w:ascii="宋体" w:hAnsi="宋体" w:eastAsia="宋体" w:cs="宋体"/>
          <w:bCs/>
          <w:color w:val="000000"/>
          <w:sz w:val="24"/>
          <w:szCs w:val="22"/>
          <w:highlight w:val="none"/>
          <w:lang w:val="en-US" w:eastAsia="zh-CN"/>
        </w:rPr>
        <w:t xml:space="preserve">监督管理机构批准设立的中国境内保险公司，提</w:t>
      </w:r>
      <w:r>
        <w:rPr>
          <w:rFonts w:hint="eastAsia" w:ascii="宋体" w:hAnsi="宋体" w:cs="宋体"/>
          <w:bCs/>
          <w:color w:val="000000"/>
          <w:sz w:val="24"/>
          <w:highlight w:val="none"/>
        </w:rPr>
        <w:t xml:space="preserve">供保险业务经营许可证</w:t>
      </w:r>
      <w:r>
        <w:rPr>
          <w:rFonts w:hint="eastAsia" w:ascii="宋体" w:hAnsi="宋体" w:eastAsia="宋体" w:cs="宋体"/>
          <w:bCs/>
          <w:color w:val="000000"/>
          <w:sz w:val="24"/>
          <w:szCs w:val="22"/>
          <w:highlight w:val="none"/>
          <w:lang w:val="en-US" w:eastAsia="zh-CN"/>
        </w:rPr>
        <w:t xml:space="preserve">；</w:t>
      </w:r>
      <w:bookmarkEnd w:id="16"/>
      <w:r>
        <w:rPr>
          <w:rFonts w:hint="eastAsia" w:ascii="宋体" w:hAnsi="宋体" w:eastAsia="宋体" w:cs="宋体"/>
          <w:bCs/>
          <w:color w:val="000000"/>
          <w:sz w:val="24"/>
          <w:szCs w:val="22"/>
          <w:highlight w:val="none"/>
          <w:lang w:val="en-US" w:eastAsia="zh-CN"/>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3、未被“信用中国”网站（www.creditchina.gov.cn）列入失信被执行人、重大税收违法案件当事人名单、政府采购严重失信行为记录名单；</w:t>
      </w:r>
      <w:r>
        <w:rPr>
          <w:rFonts w:hint="eastAsia" w:ascii="宋体" w:hAnsi="宋体" w:eastAsia="宋体" w:cs="宋体"/>
          <w:bCs/>
          <w:color w:val="000000"/>
          <w:sz w:val="24"/>
          <w:szCs w:val="22"/>
          <w:highlight w:val="none"/>
          <w:lang w:val="en-US" w:eastAsia="zh-CN"/>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4、单位负责人为同一人或者存在直接控股、管理关系的不同供应商，不得参加同一合同项下的政府采购活动。</w:t>
      </w:r>
      <w:r>
        <w:rPr>
          <w:rFonts w:hint="eastAsia" w:ascii="宋体" w:hAnsi="宋体" w:eastAsia="宋体" w:cs="宋体"/>
          <w:bCs/>
          <w:color w:val="000000"/>
          <w:sz w:val="24"/>
          <w:szCs w:val="22"/>
          <w:highlight w:val="none"/>
          <w:lang w:val="en-US" w:eastAsia="zh-CN"/>
        </w:rPr>
      </w:r>
      <w:r/>
    </w:p>
    <w:p>
      <w:pPr>
        <w:pStyle w:val="820"/>
        <w:ind w:firstLine="477"/>
        <w:keepLines w:val="0"/>
        <w:keepNext w:val="0"/>
        <w:pageBreakBefore w:val="0"/>
        <w:spacing w:line="460" w:lineRule="exact"/>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三、获取招标文件</w:t>
      </w:r>
      <w:r>
        <w:rPr>
          <w:rFonts w:ascii="宋体" w:hAnsi="宋体" w:cs="宋体"/>
          <w:b/>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bookmarkStart w:id="17" w:name="_Toc28359094"/>
      <w:r>
        <w:rPr>
          <w:rFonts w:hint="eastAsia" w:ascii="宋体" w:hAnsi="宋体" w:cs="宋体"/>
          <w:bCs/>
          <w:color w:val="000000"/>
          <w:sz w:val="24"/>
          <w:szCs w:val="22"/>
          <w:highlight w:val="none"/>
        </w:rPr>
        <w:t xml:space="preserve">时间：自招标文件公告发布之日起5个工作日</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地点：“苏采云”系统内免费下载（投标人必须在苏采云系统中获取采购文件，方能参与政府采购项目）</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方式：本项目采用网上注册登记方式</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售价：0.00元 </w:t>
      </w:r>
      <w:r>
        <w:rPr>
          <w:rFonts w:ascii="宋体" w:hAnsi="宋体" w:cs="宋体"/>
          <w:bCs/>
          <w:color w:val="000000"/>
          <w:sz w:val="24"/>
          <w:szCs w:val="22"/>
          <w:highlight w:val="none"/>
        </w:rPr>
      </w:r>
      <w:r/>
    </w:p>
    <w:p>
      <w:pPr>
        <w:pStyle w:val="820"/>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82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hint="eastAsia" w:ascii="宋体" w:hAnsi="宋体" w:cs="宋体"/>
          <w:bCs/>
          <w:color w:val="000000"/>
          <w:sz w:val="24"/>
          <w:highlight w:val="none"/>
          <w:lang w:eastAsia="zh-CN"/>
        </w:rPr>
        <w:t xml:space="preserve">2026年3月3日</w:t>
      </w:r>
      <w:r>
        <w:rPr>
          <w:rFonts w:ascii="宋体" w:hAnsi="宋体" w:cs="宋体"/>
          <w:bCs/>
          <w:color w:val="000000"/>
          <w:sz w:val="24"/>
          <w:highlight w:val="none"/>
        </w:rPr>
        <w:t xml:space="preserve">9</w:t>
      </w:r>
      <w:r>
        <w:rPr>
          <w:rFonts w:hint="eastAsia" w:ascii="宋体" w:hAnsi="宋体" w:cs="宋体"/>
          <w:bCs/>
          <w:color w:val="000000"/>
          <w:sz w:val="24"/>
          <w:highlight w:val="none"/>
        </w:rPr>
        <w:t xml:space="preserve">:00（北京时间）</w:t>
      </w:r>
      <w:r>
        <w:rPr>
          <w:rFonts w:hint="eastAsia" w:ascii="宋体" w:hAnsi="宋体" w:cs="宋体"/>
          <w:bCs/>
          <w:color w:val="000000"/>
          <w:sz w:val="24"/>
          <w:highlight w:val="none"/>
        </w:rPr>
      </w:r>
      <w:r/>
    </w:p>
    <w:p>
      <w:pPr>
        <w:pStyle w:val="82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820"/>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82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820"/>
        <w:ind w:firstLine="477"/>
        <w:keepLines w:val="0"/>
        <w:keepNext w:val="0"/>
        <w:pageBreakBefore w:val="0"/>
        <w:spacing w:line="460" w:lineRule="exact"/>
        <w:rPr>
          <w:rFonts w:ascii="宋体" w:hAnsi="宋体" w:cs="宋体"/>
          <w:b/>
          <w:bCs/>
          <w:color w:val="000000"/>
          <w:sz w:val="24"/>
          <w:szCs w:val="22"/>
          <w:highlight w:val="none"/>
        </w:rPr>
      </w:pPr>
      <w:r/>
      <w:bookmarkEnd w:id="17"/>
      <w:r>
        <w:rPr>
          <w:rFonts w:hint="eastAsia" w:ascii="宋体" w:hAnsi="宋体" w:cs="宋体"/>
          <w:b/>
          <w:bCs/>
          <w:color w:val="000000"/>
          <w:sz w:val="24"/>
          <w:szCs w:val="22"/>
          <w:highlight w:val="none"/>
        </w:rPr>
        <w:t xml:space="preserve">六、其他补充事宜</w:t>
      </w:r>
      <w:r>
        <w:rPr>
          <w:rFonts w:ascii="宋体" w:hAnsi="宋体" w:cs="宋体"/>
          <w:b/>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bookmarkStart w:id="18" w:name="_Toc28359018"/>
      <w:r>
        <w:rPr>
          <w:rFonts w:hint="eastAsia" w:ascii="宋体" w:hAnsi="宋体" w:cs="宋体"/>
          <w:bCs/>
          <w:color w:val="000000"/>
          <w:sz w:val="24"/>
          <w:szCs w:val="22"/>
          <w:highlight w:val="none"/>
        </w:rPr>
        <w:t xml:space="preserve">1、各投标人在投标截止时间前应当每天都上网查询，以便获取更新的澄清、修改、补充内容。凡涉及到该项目的补充说明和修改，均以江苏政府采购网上的更正或补充通知为准。</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2、投标人如在投标过程中存在以下行为，将被列入不良行为记录名单：</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2.1提供虚假材料谋取中标成交的或采取不正当手段诋毁、排挤其他供应商的；</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2.2投标人递交无竞争力投标文件的。</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3、投标人存在串通投标、以他人名义投标、弄虚作假等违法违规行为，或者无正当理由放弃投标、中标资格，造成项目招标失败的，不得参加该项目重新招标的投标。</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4、因供应商的系统环境、操作等原因导致报名、开评标过程中出现问题由供应商自行承担负责。</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5、除单一来源采购项目外，为采购项目提供整体设计、规范编制或者项目管理、监理、检测等服务的供应商，不得再参加该采购项目的其他采购活动。</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6、招标文件获取方式：本项目采用网上注册登记方式。</w:t>
      </w:r>
      <w:r>
        <w:rPr>
          <w:rFonts w:hint="eastAsia"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8、潜在投标人访问“苏采云”系统的网络地址和方法：“苏采云”系统的网址：http://jszfcg.jsczt.cn/。</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10、采购文件（后缀名为“.kedt”）、供应商操作手册及政府采购客户端工具可通过“苏采云”系统--已报名项目--报名详情页面内相应链接进行下载。</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11、招标代理机构（采购代理机构）将数据电文形式的招标文件加载至“苏采云”系统，供潜在供应商下载或者查阅。</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12、</w:t>
      </w:r>
      <w:r>
        <w:rPr>
          <w:rFonts w:hint="eastAsia" w:ascii="宋体" w:hAnsi="宋体" w:cs="宋体"/>
          <w:bCs/>
          <w:color w:val="000000"/>
          <w:spacing w:val="-2"/>
          <w:sz w:val="24"/>
          <w:szCs w:val="22"/>
          <w:highlight w:val="none"/>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szCs w:val="22"/>
          <w:highlight w:val="none"/>
        </w:rPr>
        <w:t xml:space="preserve">。</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七</w:t>
      </w:r>
      <w:r>
        <w:rPr>
          <w:rFonts w:ascii="宋体" w:hAnsi="宋体" w:cs="宋体"/>
          <w:b/>
          <w:bCs/>
          <w:color w:val="000000"/>
          <w:sz w:val="24"/>
          <w:szCs w:val="22"/>
          <w:highlight w:val="none"/>
        </w:rPr>
        <w:t xml:space="preserve">、凡对本次采购提出询问，请按以下方式联系</w:t>
      </w:r>
      <w:bookmarkEnd w:id="18"/>
      <w:r>
        <w:rPr>
          <w:rFonts w:ascii="宋体" w:hAnsi="宋体" w:cs="宋体"/>
          <w:b/>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1、采购人信息</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单位名称：</w:t>
      </w:r>
      <w:r>
        <w:rPr>
          <w:rFonts w:hint="eastAsia" w:ascii="宋体" w:hAnsi="宋体" w:cs="宋体"/>
          <w:bCs/>
          <w:color w:val="000000"/>
          <w:sz w:val="24"/>
          <w:szCs w:val="22"/>
          <w:highlight w:val="none"/>
          <w:lang w:eastAsia="zh-CN"/>
        </w:rPr>
        <w:t xml:space="preserve">建湖县民政局</w:t>
      </w:r>
      <w:r>
        <w:rPr>
          <w:rFonts w:ascii="宋体" w:hAnsi="宋体" w:cs="宋体"/>
          <w:bCs/>
          <w:color w:val="000000"/>
          <w:sz w:val="24"/>
          <w:szCs w:val="22"/>
          <w:highlight w:val="none"/>
        </w:rPr>
        <w:t xml:space="preserve">（本级）</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eastAsia="zh-CN"/>
        </w:rPr>
      </w:pPr>
      <w:r>
        <w:rPr>
          <w:rFonts w:ascii="宋体" w:hAnsi="宋体" w:cs="宋体"/>
          <w:bCs/>
          <w:color w:val="000000"/>
          <w:sz w:val="24"/>
          <w:szCs w:val="22"/>
          <w:highlight w:val="none"/>
        </w:rPr>
        <w:t xml:space="preserve">单位地址：</w:t>
      </w:r>
      <w:r>
        <w:rPr>
          <w:rFonts w:hint="eastAsia" w:ascii="宋体" w:hAnsi="宋体" w:cs="宋体"/>
          <w:bCs/>
          <w:color w:val="000000"/>
          <w:sz w:val="24"/>
          <w:szCs w:val="22"/>
          <w:highlight w:val="none"/>
          <w:lang w:eastAsia="zh-CN"/>
        </w:rPr>
        <w:t xml:space="preserve">建湖县湖中南路203-3号</w:t>
      </w:r>
      <w:r>
        <w:rPr>
          <w:rFonts w:hint="eastAsia" w:ascii="宋体" w:hAnsi="宋体" w:eastAsia="宋体" w:cs="宋体"/>
          <w:bCs/>
          <w:color w:val="000000"/>
          <w:sz w:val="24"/>
          <w:szCs w:val="22"/>
          <w:highlight w:val="none"/>
          <w:lang w:eastAsia="zh-CN"/>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eastAsia="zh-CN"/>
        </w:rPr>
      </w:pPr>
      <w:r>
        <w:rPr>
          <w:rFonts w:ascii="宋体" w:hAnsi="宋体" w:cs="宋体"/>
          <w:bCs/>
          <w:color w:val="000000"/>
          <w:sz w:val="24"/>
          <w:szCs w:val="22"/>
          <w:highlight w:val="none"/>
        </w:rPr>
        <w:t xml:space="preserve">联系人：</w:t>
      </w:r>
      <w:r>
        <w:rPr>
          <w:rFonts w:hint="eastAsia" w:ascii="宋体" w:hAnsi="宋体" w:cs="宋体"/>
          <w:bCs/>
          <w:color w:val="000000"/>
          <w:sz w:val="24"/>
          <w:szCs w:val="22"/>
          <w:highlight w:val="none"/>
          <w:lang w:eastAsia="zh-CN"/>
        </w:rPr>
        <w:t xml:space="preserve">倪女士</w:t>
      </w:r>
      <w:r>
        <w:rPr>
          <w:rFonts w:hint="eastAsia" w:ascii="宋体" w:hAnsi="宋体" w:eastAsia="宋体" w:cs="宋体"/>
          <w:bCs/>
          <w:color w:val="000000"/>
          <w:sz w:val="24"/>
          <w:szCs w:val="22"/>
          <w:highlight w:val="none"/>
          <w:lang w:eastAsia="zh-CN"/>
        </w:rPr>
      </w:r>
      <w:r/>
    </w:p>
    <w:p>
      <w:pPr>
        <w:pStyle w:val="820"/>
        <w:ind w:firstLine="475"/>
        <w:keepLines w:val="0"/>
        <w:keepNext w:val="0"/>
        <w:pageBreakBefore w:val="0"/>
        <w:spacing w:line="460" w:lineRule="exact"/>
        <w:rPr>
          <w:rFonts w:hint="eastAsia" w:ascii="宋体" w:hAnsi="宋体" w:eastAsia="宋体" w:cs="宋体"/>
          <w:bCs/>
          <w:color w:val="000000"/>
          <w:sz w:val="24"/>
          <w:szCs w:val="22"/>
          <w:highlight w:val="none"/>
          <w:lang w:eastAsia="zh-CN"/>
        </w:rPr>
      </w:pPr>
      <w:r>
        <w:rPr>
          <w:rFonts w:ascii="宋体" w:hAnsi="宋体" w:cs="宋体"/>
          <w:bCs/>
          <w:color w:val="000000"/>
          <w:sz w:val="24"/>
          <w:szCs w:val="22"/>
          <w:highlight w:val="none"/>
        </w:rPr>
        <w:t xml:space="preserve">联系电话：</w:t>
      </w:r>
      <w:r>
        <w:rPr>
          <w:rFonts w:hint="eastAsia" w:ascii="宋体" w:hAnsi="宋体" w:cs="宋体"/>
          <w:bCs/>
          <w:color w:val="000000"/>
          <w:sz w:val="24"/>
          <w:szCs w:val="22"/>
          <w:highlight w:val="none"/>
          <w:lang w:eastAsia="zh-CN"/>
        </w:rPr>
        <w:t xml:space="preserve">15705111060</w:t>
      </w:r>
      <w:r>
        <w:rPr>
          <w:rFonts w:hint="eastAsia" w:ascii="宋体" w:hAnsi="宋体" w:eastAsia="宋体" w:cs="宋体"/>
          <w:bCs/>
          <w:color w:val="000000"/>
          <w:sz w:val="24"/>
          <w:szCs w:val="22"/>
          <w:highlight w:val="none"/>
          <w:lang w:eastAsia="zh-CN"/>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2、采购代理机构信息（如有）</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单位名称：江苏伟业项目管理有限公司</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单位地址：建湖县双湖路建设大厦三楼</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联系人：</w:t>
      </w:r>
      <w:r>
        <w:rPr>
          <w:rFonts w:hint="eastAsia" w:ascii="宋体" w:hAnsi="宋体" w:cs="宋体"/>
          <w:bCs/>
          <w:color w:val="000000"/>
          <w:sz w:val="24"/>
          <w:szCs w:val="22"/>
          <w:highlight w:val="none"/>
        </w:rPr>
        <w:t xml:space="preserve">彭先生</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联系电话：</w:t>
      </w:r>
      <w:r>
        <w:rPr>
          <w:rFonts w:hint="eastAsia" w:ascii="宋体" w:hAnsi="宋体" w:cs="宋体"/>
          <w:bCs/>
          <w:color w:val="000000"/>
          <w:sz w:val="24"/>
          <w:szCs w:val="22"/>
          <w:highlight w:val="none"/>
        </w:rPr>
        <w:t xml:space="preserve">15061192200</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3、项目联系方式</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项目联系人：</w:t>
      </w:r>
      <w:r>
        <w:rPr>
          <w:rFonts w:hint="eastAsia" w:ascii="宋体" w:hAnsi="宋体" w:cs="宋体"/>
          <w:bCs/>
          <w:color w:val="000000"/>
          <w:sz w:val="24"/>
          <w:szCs w:val="22"/>
          <w:highlight w:val="none"/>
        </w:rPr>
        <w:t xml:space="preserve">彭先生</w:t>
      </w:r>
      <w:r>
        <w:rPr>
          <w:rFonts w:ascii="宋体" w:hAnsi="宋体" w:cs="宋体"/>
          <w:bCs/>
          <w:color w:val="000000"/>
          <w:sz w:val="24"/>
          <w:szCs w:val="22"/>
          <w:highlight w:val="none"/>
        </w:rPr>
      </w:r>
      <w:r/>
    </w:p>
    <w:p>
      <w:pPr>
        <w:pStyle w:val="820"/>
        <w:ind w:firstLine="475"/>
        <w:keepLines w:val="0"/>
        <w:keepNext w:val="0"/>
        <w:pageBreakBefore w:val="0"/>
        <w:spacing w:line="460" w:lineRule="exact"/>
        <w:rPr>
          <w:rFonts w:ascii="宋体" w:hAnsi="宋体" w:cs="宋体"/>
          <w:bCs/>
          <w:color w:val="000000"/>
          <w:sz w:val="24"/>
          <w:szCs w:val="22"/>
          <w:highlight w:val="none"/>
        </w:rPr>
      </w:pPr>
      <w:r>
        <w:rPr>
          <w:rFonts w:ascii="宋体" w:hAnsi="宋体" w:cs="宋体"/>
          <w:bCs/>
          <w:color w:val="000000"/>
          <w:sz w:val="24"/>
          <w:szCs w:val="22"/>
          <w:highlight w:val="none"/>
        </w:rPr>
        <w:t xml:space="preserve">电话：</w:t>
      </w:r>
      <w:r>
        <w:rPr>
          <w:rFonts w:hint="eastAsia" w:ascii="宋体" w:hAnsi="宋体" w:cs="宋体"/>
          <w:bCs/>
          <w:color w:val="000000"/>
          <w:sz w:val="24"/>
          <w:szCs w:val="22"/>
          <w:highlight w:val="none"/>
        </w:rPr>
        <w:t xml:space="preserve">15061192200</w:t>
      </w:r>
      <w:r>
        <w:rPr>
          <w:rFonts w:ascii="宋体" w:hAnsi="宋体" w:cs="宋体"/>
          <w:bCs/>
          <w:color w:val="000000"/>
          <w:sz w:val="24"/>
          <w:szCs w:val="22"/>
          <w:highlight w:val="none"/>
        </w:rPr>
      </w:r>
      <w:r/>
    </w:p>
    <w:p>
      <w:pPr>
        <w:pStyle w:val="882"/>
        <w:jc w:val="both"/>
        <w:rPr>
          <w:rFonts w:hint="eastAsia"/>
          <w:color w:val="000000"/>
          <w:sz w:val="36"/>
          <w:szCs w:val="36"/>
          <w:highlight w:val="none"/>
        </w:rPr>
      </w:pPr>
      <w:r/>
      <w:bookmarkStart w:id="19" w:name="_Toc28167"/>
      <w:r/>
      <w:bookmarkStart w:id="20" w:name="_Toc161384983"/>
      <w:r>
        <w:rPr>
          <w:rFonts w:hint="eastAsia"/>
          <w:color w:val="000000"/>
          <w:sz w:val="36"/>
          <w:szCs w:val="36"/>
          <w:highlight w:val="none"/>
        </w:rPr>
      </w:r>
      <w:r/>
    </w:p>
    <w:p>
      <w:pPr>
        <w:pStyle w:val="820"/>
        <w:rPr>
          <w:rFonts w:hint="eastAsia"/>
          <w:color w:val="000000"/>
          <w:highlight w:val="none"/>
        </w:rPr>
      </w:pPr>
      <w:r>
        <w:rPr>
          <w:rFonts w:hint="eastAsia"/>
          <w:color w:val="000000"/>
          <w:highlight w:val="none"/>
        </w:rPr>
      </w:r>
      <w:r/>
    </w:p>
    <w:p>
      <w:pPr>
        <w:pStyle w:val="882"/>
        <w:jc w:val="center"/>
        <w:rPr>
          <w:rFonts w:hint="eastAsia"/>
          <w:color w:val="000000"/>
          <w:sz w:val="36"/>
          <w:szCs w:val="36"/>
          <w:highlight w:val="none"/>
        </w:rPr>
      </w:pPr>
      <w:r/>
      <w:bookmarkStart w:id="21" w:name="_Toc23882"/>
      <w:r>
        <w:rPr>
          <w:rFonts w:hint="eastAsia"/>
          <w:color w:val="000000"/>
          <w:sz w:val="36"/>
          <w:szCs w:val="36"/>
          <w:highlight w:val="none"/>
        </w:rPr>
        <w:t xml:space="preserve">第二章 投标须知</w:t>
      </w:r>
      <w:bookmarkEnd w:id="19"/>
      <w:r/>
      <w:bookmarkEnd w:id="21"/>
      <w:r>
        <w:rPr>
          <w:rFonts w:hint="eastAsia"/>
          <w:color w:val="000000"/>
          <w:sz w:val="36"/>
          <w:szCs w:val="36"/>
          <w:highlight w:val="none"/>
        </w:rPr>
      </w:r>
      <w:r/>
    </w:p>
    <w:p>
      <w:pPr>
        <w:pStyle w:val="859"/>
        <w:jc w:val="center"/>
        <w:spacing w:line="480" w:lineRule="exact"/>
        <w:rPr>
          <w:color w:val="000000"/>
          <w:highlight w:val="none"/>
        </w:rPr>
        <w:outlineLvl w:val="1"/>
      </w:pPr>
      <w:r/>
      <w:bookmarkEnd w:id="20"/>
      <w:r/>
      <w:bookmarkStart w:id="22" w:name="_Toc1906"/>
      <w:r/>
      <w:bookmarkStart w:id="23" w:name="_Toc8136"/>
      <w:r>
        <w:rPr>
          <w:rFonts w:hint="eastAsia" w:hAnsi="宋体" w:eastAsia="宋体" w:cs="宋体"/>
          <w:b/>
          <w:color w:val="000000"/>
          <w:sz w:val="32"/>
          <w:szCs w:val="32"/>
          <w:highlight w:val="none"/>
        </w:rPr>
        <w:t xml:space="preserve">一、投标须知前附表</w:t>
      </w:r>
      <w:bookmarkEnd w:id="22"/>
      <w:r/>
      <w:bookmarkEnd w:id="23"/>
      <w:r>
        <w:rPr>
          <w:color w:val="000000"/>
          <w:highlight w:val="none"/>
        </w:rPr>
      </w:r>
      <w:r/>
    </w:p>
    <w:tbl>
      <w:tblPr>
        <w:tblW w:w="9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2658"/>
        <w:gridCol w:w="1624"/>
        <w:gridCol w:w="2948"/>
      </w:tblGrid>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项目名称</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center"/>
              <w:spacing w:line="320" w:lineRule="exact"/>
              <w:rPr>
                <w:rFonts w:hint="eastAsia" w:ascii="宋体" w:eastAsia="宋体"/>
                <w:bCs/>
                <w:color w:val="000000"/>
                <w:sz w:val="20"/>
                <w:szCs w:val="20"/>
                <w:highlight w:val="none"/>
                <w:lang w:eastAsia="zh-CN"/>
              </w:rPr>
            </w:pPr>
            <w:r>
              <w:rPr>
                <w:rFonts w:hint="eastAsia" w:ascii="宋体"/>
                <w:bCs/>
                <w:color w:val="000000"/>
                <w:sz w:val="20"/>
                <w:szCs w:val="20"/>
                <w:highlight w:val="none"/>
                <w:lang w:eastAsia="zh-CN"/>
              </w:rPr>
              <w:t xml:space="preserve">2026年“安康关爱行动”老年人意外保险项目</w:t>
            </w:r>
            <w:r>
              <w:rPr>
                <w:rFonts w:hint="eastAsia" w:ascii="宋体" w:eastAsia="宋体"/>
                <w:bCs/>
                <w:color w:val="000000"/>
                <w:sz w:val="20"/>
                <w:szCs w:val="20"/>
                <w:highlight w:val="none"/>
                <w:lang w:eastAsia="zh-CN"/>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采购内容</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详见招标公告</w:t>
            </w:r>
            <w:r>
              <w:rPr>
                <w:rFonts w:ascii="宋体"/>
                <w:bCs/>
                <w:color w:val="000000"/>
                <w:sz w:val="20"/>
                <w:szCs w:val="20"/>
                <w:highlight w:val="none"/>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项目地点</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采购人指定地点</w:t>
            </w:r>
            <w:r>
              <w:rPr>
                <w:rFonts w:ascii="宋体"/>
                <w:bCs/>
                <w:color w:val="000000"/>
                <w:sz w:val="20"/>
                <w:szCs w:val="20"/>
                <w:highlight w:val="none"/>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标段划分</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一个</w:t>
            </w:r>
            <w:r>
              <w:rPr>
                <w:rFonts w:ascii="宋体"/>
                <w:bCs/>
                <w:color w:val="000000"/>
                <w:sz w:val="20"/>
                <w:szCs w:val="20"/>
                <w:highlight w:val="none"/>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采购人联系人</w:t>
            </w:r>
            <w:r>
              <w:rPr>
                <w:rFonts w:ascii="宋体" w:hAnsi="宋体" w:cs="宋体"/>
                <w:color w:val="000000"/>
                <w:sz w:val="20"/>
                <w:szCs w:val="20"/>
                <w:highlight w:val="none"/>
              </w:rPr>
            </w:r>
            <w:r/>
          </w:p>
        </w:tc>
        <w:tc>
          <w:tcPr>
            <w:tcW w:w="2658" w:type="dxa"/>
            <w:vAlign w:val="center"/>
            <w:textDirection w:val="lrTb"/>
            <w:noWrap w:val="false"/>
          </w:tcPr>
          <w:p>
            <w:pPr>
              <w:pStyle w:val="820"/>
              <w:jc w:val="center"/>
              <w:spacing w:line="320" w:lineRule="exact"/>
              <w:rPr>
                <w:rFonts w:hint="eastAsia" w:ascii="宋体" w:eastAsia="宋体"/>
                <w:bCs/>
                <w:color w:val="000000"/>
                <w:sz w:val="20"/>
                <w:szCs w:val="20"/>
                <w:highlight w:val="none"/>
                <w:lang w:eastAsia="zh-CN"/>
              </w:rPr>
            </w:pPr>
            <w:r>
              <w:rPr>
                <w:rFonts w:hint="eastAsia" w:ascii="宋体"/>
                <w:bCs/>
                <w:color w:val="000000"/>
                <w:sz w:val="20"/>
                <w:szCs w:val="20"/>
                <w:highlight w:val="none"/>
                <w:lang w:eastAsia="zh-CN"/>
              </w:rPr>
              <w:t xml:space="preserve">倪女士</w:t>
            </w:r>
            <w:r>
              <w:rPr>
                <w:rFonts w:hint="eastAsia" w:ascii="宋体" w:eastAsia="宋体"/>
                <w:bCs/>
                <w:color w:val="000000"/>
                <w:sz w:val="20"/>
                <w:szCs w:val="20"/>
                <w:highlight w:val="none"/>
                <w:lang w:eastAsia="zh-CN"/>
              </w:rPr>
            </w:r>
            <w:r/>
          </w:p>
        </w:tc>
        <w:tc>
          <w:tcPr>
            <w:tcW w:w="1624" w:type="dxa"/>
            <w:vAlign w:val="center"/>
            <w:textDirection w:val="lrTb"/>
            <w:noWrap w:val="false"/>
          </w:tcPr>
          <w:p>
            <w:pPr>
              <w:pStyle w:val="820"/>
              <w:ind w:firstLine="396"/>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电  话</w:t>
            </w:r>
            <w:r>
              <w:rPr>
                <w:rFonts w:ascii="宋体"/>
                <w:bCs/>
                <w:color w:val="000000"/>
                <w:sz w:val="20"/>
                <w:szCs w:val="20"/>
                <w:highlight w:val="none"/>
              </w:rPr>
            </w:r>
            <w:r/>
          </w:p>
        </w:tc>
        <w:tc>
          <w:tcPr>
            <w:tcW w:w="2948" w:type="dxa"/>
            <w:vAlign w:val="center"/>
            <w:textDirection w:val="lrTb"/>
            <w:noWrap w:val="false"/>
          </w:tcPr>
          <w:p>
            <w:pPr>
              <w:pStyle w:val="820"/>
              <w:jc w:val="center"/>
              <w:spacing w:line="320" w:lineRule="exact"/>
              <w:rPr>
                <w:rFonts w:hint="eastAsia" w:ascii="宋体" w:eastAsia="宋体"/>
                <w:bCs/>
                <w:color w:val="000000"/>
                <w:sz w:val="20"/>
                <w:szCs w:val="20"/>
                <w:highlight w:val="none"/>
                <w:lang w:eastAsia="zh-CN"/>
              </w:rPr>
            </w:pPr>
            <w:r>
              <w:rPr>
                <w:rFonts w:hint="eastAsia" w:ascii="宋体"/>
                <w:bCs/>
                <w:color w:val="000000"/>
                <w:sz w:val="20"/>
                <w:szCs w:val="20"/>
                <w:highlight w:val="none"/>
                <w:lang w:eastAsia="zh-CN"/>
              </w:rPr>
              <w:t xml:space="preserve">15705111060</w:t>
            </w:r>
            <w:r>
              <w:rPr>
                <w:rFonts w:hint="eastAsia" w:ascii="宋体" w:eastAsia="宋体"/>
                <w:bCs/>
                <w:color w:val="000000"/>
                <w:sz w:val="20"/>
                <w:szCs w:val="20"/>
                <w:highlight w:val="none"/>
                <w:lang w:eastAsia="zh-CN"/>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代理机构联系人</w:t>
            </w:r>
            <w:r>
              <w:rPr>
                <w:rFonts w:ascii="宋体" w:hAnsi="宋体" w:cs="宋体"/>
                <w:color w:val="000000"/>
                <w:sz w:val="20"/>
                <w:szCs w:val="20"/>
                <w:highlight w:val="none"/>
              </w:rPr>
            </w:r>
            <w:r/>
          </w:p>
        </w:tc>
        <w:tc>
          <w:tcPr>
            <w:tcW w:w="2658" w:type="dxa"/>
            <w:vAlign w:val="center"/>
            <w:textDirection w:val="lrTb"/>
            <w:noWrap w:val="false"/>
          </w:tcPr>
          <w:p>
            <w:pPr>
              <w:pStyle w:val="820"/>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彭先生</w:t>
            </w:r>
            <w:r>
              <w:rPr>
                <w:rFonts w:ascii="宋体"/>
                <w:bCs/>
                <w:color w:val="000000"/>
                <w:sz w:val="20"/>
                <w:szCs w:val="20"/>
                <w:highlight w:val="none"/>
              </w:rPr>
            </w:r>
            <w:r/>
          </w:p>
        </w:tc>
        <w:tc>
          <w:tcPr>
            <w:tcW w:w="1624" w:type="dxa"/>
            <w:vAlign w:val="center"/>
            <w:textDirection w:val="lrTb"/>
            <w:noWrap w:val="false"/>
          </w:tcPr>
          <w:p>
            <w:pPr>
              <w:pStyle w:val="820"/>
              <w:ind w:firstLine="396"/>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电  话</w:t>
            </w:r>
            <w:r>
              <w:rPr>
                <w:rFonts w:ascii="宋体"/>
                <w:bCs/>
                <w:color w:val="000000"/>
                <w:sz w:val="20"/>
                <w:szCs w:val="20"/>
                <w:highlight w:val="none"/>
              </w:rPr>
            </w:r>
            <w:r/>
          </w:p>
        </w:tc>
        <w:tc>
          <w:tcPr>
            <w:tcW w:w="2948" w:type="dxa"/>
            <w:vAlign w:val="center"/>
            <w:textDirection w:val="lrTb"/>
            <w:noWrap w:val="false"/>
          </w:tcPr>
          <w:p>
            <w:pPr>
              <w:pStyle w:val="820"/>
              <w:jc w:val="center"/>
              <w:spacing w:line="320" w:lineRule="exact"/>
              <w:rPr>
                <w:rFonts w:ascii="宋体"/>
                <w:bCs/>
                <w:color w:val="000000"/>
                <w:sz w:val="20"/>
                <w:szCs w:val="20"/>
                <w:highlight w:val="none"/>
              </w:rPr>
            </w:pPr>
            <w:r>
              <w:rPr>
                <w:rFonts w:hint="eastAsia" w:ascii="宋体"/>
                <w:bCs/>
                <w:color w:val="000000"/>
                <w:sz w:val="20"/>
                <w:szCs w:val="20"/>
                <w:highlight w:val="none"/>
              </w:rPr>
              <w:t xml:space="preserve">15061192200</w:t>
            </w:r>
            <w:r>
              <w:rPr>
                <w:rFonts w:ascii="宋体"/>
                <w:bCs/>
                <w:color w:val="000000"/>
                <w:sz w:val="20"/>
                <w:szCs w:val="20"/>
                <w:highlight w:val="none"/>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投标保证金</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20" w:lineRule="exact"/>
              <w:rPr>
                <w:rFonts w:ascii="宋体"/>
                <w:bCs/>
                <w:color w:val="000000"/>
                <w:sz w:val="20"/>
                <w:szCs w:val="20"/>
                <w:highlight w:val="none"/>
              </w:rPr>
            </w:pPr>
            <w:r>
              <w:rPr>
                <w:rFonts w:hint="eastAsia" w:ascii="宋体"/>
                <w:bCs/>
                <w:color w:val="000000"/>
                <w:sz w:val="20"/>
                <w:szCs w:val="20"/>
                <w:highlight w:val="none"/>
              </w:rPr>
              <w:t xml:space="preserve">为贯彻落实苏财购</w:t>
            </w:r>
            <w:r>
              <w:rPr>
                <w:rFonts w:ascii="宋体"/>
                <w:bCs/>
                <w:color w:val="000000"/>
                <w:sz w:val="20"/>
                <w:szCs w:val="20"/>
                <w:highlight w:val="none"/>
              </w:rPr>
              <w:t xml:space="preserve">[2020]52</w:t>
            </w:r>
            <w:r>
              <w:rPr>
                <w:rFonts w:hint="eastAsia" w:ascii="宋体"/>
                <w:bCs/>
                <w:color w:val="000000"/>
                <w:sz w:val="20"/>
                <w:szCs w:val="20"/>
                <w:highlight w:val="none"/>
              </w:rPr>
              <w:t xml:space="preserve">号文件精神，该项目投标人可免交投标保证金。</w:t>
            </w:r>
            <w:r>
              <w:rPr>
                <w:rFonts w:ascii="宋体"/>
                <w:bCs/>
                <w:color w:val="000000"/>
                <w:sz w:val="20"/>
                <w:szCs w:val="20"/>
                <w:highlight w:val="none"/>
              </w:rPr>
            </w:r>
            <w:r/>
          </w:p>
        </w:tc>
      </w:tr>
      <w:tr>
        <w:trPr>
          <w:trHeight w:val="2101"/>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履约保证金</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keepLines w:val="0"/>
              <w:keepNext w:val="0"/>
              <w:pageBreakBefore w:val="0"/>
              <w:spacing w:line="300" w:lineRule="exact"/>
              <w:widowControl w:val="off"/>
              <w:rPr>
                <w:rFonts w:ascii="宋体"/>
                <w:bCs/>
                <w:color w:val="000000"/>
                <w:sz w:val="20"/>
                <w:szCs w:val="20"/>
                <w:highlight w:val="none"/>
              </w:rPr>
            </w:pPr>
            <w:r>
              <w:rPr>
                <w:rFonts w:hint="eastAsia" w:ascii="宋体" w:eastAsia="宋体" w:cs="Times New Roman"/>
                <w:bCs/>
                <w:color w:val="000000"/>
                <w:sz w:val="20"/>
                <w:szCs w:val="20"/>
                <w:highlight w:val="none"/>
                <w:lang w:val="en-US" w:eastAsia="zh-CN"/>
              </w:rPr>
              <w:t xml:space="preserve">在签订合同时，须向采购人缴纳拾伍万元的履约保证金，于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柒万伍仟元的履约保证金。依据《关于在全省政府采购领域推行电子履约保函（保险）的通知》，鼓励供应商自愿使用履约保函（保险）代替缴纳履约保证金。</w:t>
            </w:r>
            <w:r>
              <w:rPr>
                <w:rFonts w:ascii="宋体"/>
                <w:bCs/>
                <w:color w:val="000000"/>
                <w:sz w:val="20"/>
                <w:szCs w:val="20"/>
                <w:highlight w:val="none"/>
              </w:rPr>
            </w:r>
            <w:r/>
          </w:p>
        </w:tc>
      </w:tr>
      <w:tr>
        <w:trPr>
          <w:trHeight w:val="425"/>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合同履行期限</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280" w:lineRule="exact"/>
              <w:rPr>
                <w:rFonts w:ascii="宋体"/>
                <w:bCs/>
                <w:color w:val="000000"/>
                <w:sz w:val="20"/>
                <w:szCs w:val="20"/>
                <w:highlight w:val="none"/>
              </w:rPr>
            </w:pPr>
            <w:r>
              <w:rPr>
                <w:rFonts w:hint="eastAsia" w:ascii="宋体" w:eastAsia="宋体" w:cs="Times New Roman"/>
                <w:bCs/>
                <w:color w:val="000000"/>
                <w:sz w:val="20"/>
                <w:szCs w:val="20"/>
                <w:highlight w:val="none"/>
                <w:lang w:val="en-US" w:eastAsia="zh-CN"/>
              </w:rPr>
              <w:t xml:space="preserve">一年，</w:t>
            </w:r>
            <w:r>
              <w:rPr>
                <w:rFonts w:hint="eastAsia" w:ascii="宋体" w:eastAsia="宋体" w:cs="Times New Roman"/>
                <w:bCs/>
                <w:color w:val="000000"/>
                <w:sz w:val="20"/>
                <w:szCs w:val="20"/>
                <w:highlight w:val="none"/>
              </w:rPr>
              <w:t xml:space="preserve">本项目保险期限以保险单载明的起讫时间为准</w:t>
            </w:r>
            <w:r>
              <w:rPr>
                <w:rFonts w:hint="eastAsia" w:ascii="宋体" w:eastAsia="宋体" w:cs="Times New Roman"/>
                <w:bCs/>
                <w:color w:val="000000"/>
                <w:sz w:val="20"/>
                <w:szCs w:val="20"/>
                <w:highlight w:val="none"/>
                <w:lang w:eastAsia="zh-CN"/>
              </w:rPr>
              <w:t xml:space="preserve">，</w:t>
            </w:r>
            <w:r>
              <w:rPr>
                <w:rFonts w:hint="eastAsia" w:ascii="宋体" w:eastAsia="宋体" w:cs="Times New Roman"/>
                <w:bCs/>
                <w:color w:val="000000"/>
                <w:sz w:val="20"/>
                <w:szCs w:val="20"/>
                <w:highlight w:val="none"/>
              </w:rPr>
              <w:t xml:space="preserve">为保障项目的连续性，本项目的保险期限须与上一年度的保险止期接续，在此期间发生的保险事故责任均由中标单位承担。</w:t>
            </w:r>
            <w:r>
              <w:rPr>
                <w:rFonts w:ascii="宋体"/>
                <w:bCs/>
                <w:color w:val="000000"/>
                <w:sz w:val="20"/>
                <w:szCs w:val="20"/>
                <w:highlight w:val="none"/>
              </w:rPr>
            </w:r>
            <w:r/>
          </w:p>
        </w:tc>
      </w:tr>
      <w:tr>
        <w:trPr>
          <w:trHeight w:val="472"/>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投标有效期</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20" w:lineRule="exact"/>
              <w:rPr>
                <w:rFonts w:ascii="宋体"/>
                <w:bCs/>
                <w:color w:val="000000"/>
                <w:sz w:val="20"/>
                <w:szCs w:val="20"/>
                <w:highlight w:val="none"/>
              </w:rPr>
            </w:pPr>
            <w:r>
              <w:rPr>
                <w:rFonts w:hint="eastAsia" w:ascii="宋体"/>
                <w:bCs/>
                <w:color w:val="000000"/>
                <w:sz w:val="20"/>
                <w:szCs w:val="20"/>
                <w:highlight w:val="none"/>
              </w:rPr>
              <w:t xml:space="preserve">投标截止日起</w:t>
            </w:r>
            <w:r>
              <w:rPr>
                <w:rFonts w:ascii="宋体"/>
                <w:bCs/>
                <w:color w:val="000000"/>
                <w:sz w:val="20"/>
                <w:szCs w:val="20"/>
                <w:highlight w:val="none"/>
              </w:rPr>
              <w:t xml:space="preserve"> 60</w:t>
            </w:r>
            <w:r>
              <w:rPr>
                <w:rFonts w:hint="eastAsia" w:ascii="宋体"/>
                <w:bCs/>
                <w:color w:val="000000"/>
                <w:sz w:val="20"/>
                <w:szCs w:val="20"/>
                <w:highlight w:val="none"/>
              </w:rPr>
              <w:t xml:space="preserve">天（日历天）</w:t>
            </w:r>
            <w:r>
              <w:rPr>
                <w:rFonts w:ascii="宋体"/>
                <w:bCs/>
                <w:color w:val="000000"/>
                <w:sz w:val="20"/>
                <w:szCs w:val="20"/>
                <w:highlight w:val="none"/>
              </w:rPr>
            </w:r>
            <w:r/>
          </w:p>
        </w:tc>
      </w:tr>
      <w:tr>
        <w:trPr>
          <w:trHeight w:val="935" w:hRule="exact"/>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投标文件</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20" w:lineRule="exact"/>
              <w:rPr>
                <w:rFonts w:ascii="宋体"/>
                <w:bCs/>
                <w:color w:val="000000"/>
                <w:sz w:val="20"/>
                <w:szCs w:val="20"/>
                <w:highlight w:val="none"/>
              </w:rPr>
            </w:pPr>
            <w:r>
              <w:rPr>
                <w:rFonts w:hint="eastAsia" w:ascii="宋体" w:eastAsia="宋体" w:cs="Times New Roman"/>
                <w:bCs/>
                <w:color w:val="000000"/>
                <w:sz w:val="20"/>
                <w:szCs w:val="20"/>
                <w:highlight w:val="none"/>
                <w:lang w:val="en-US" w:eastAsia="zh-CN"/>
              </w:rPr>
              <w:t xml:space="preserve">电子投标文件一份(通过系统提交)，纸质投标文件正本壹份，副本贰份。中标公示结束后由中标人邮寄至江苏伟业项目管理有限公司（建湖县双湖路建设大厦三楼），未中标单位不需要提供。</w:t>
            </w:r>
            <w:r>
              <w:rPr>
                <w:rFonts w:ascii="宋体"/>
                <w:bCs/>
                <w:color w:val="000000"/>
                <w:sz w:val="20"/>
                <w:szCs w:val="20"/>
                <w:highlight w:val="none"/>
              </w:rPr>
            </w:r>
            <w:r/>
          </w:p>
        </w:tc>
      </w:tr>
      <w:tr>
        <w:trPr>
          <w:trHeight w:val="607"/>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投标截止时间</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60" w:lineRule="exact"/>
              <w:rPr>
                <w:rFonts w:hint="eastAsia" w:ascii="宋体"/>
                <w:bCs/>
                <w:color w:val="000000"/>
                <w:sz w:val="20"/>
                <w:szCs w:val="20"/>
                <w:highlight w:val="none"/>
              </w:rPr>
            </w:pPr>
            <w:r>
              <w:rPr>
                <w:rFonts w:hint="eastAsia" w:ascii="宋体" w:hAnsi="宋体" w:cs="Arial"/>
                <w:color w:val="000000"/>
                <w:sz w:val="20"/>
                <w:szCs w:val="21"/>
                <w:highlight w:val="none"/>
              </w:rPr>
              <w:t xml:space="preserve">时间：</w:t>
            </w:r>
            <w:r>
              <w:rPr>
                <w:rFonts w:hint="eastAsia" w:ascii="宋体" w:hAnsi="宋体" w:cs="Arial"/>
                <w:color w:val="000000"/>
                <w:sz w:val="20"/>
                <w:szCs w:val="21"/>
                <w:highlight w:val="none"/>
                <w:u w:val="single"/>
                <w:lang w:eastAsia="zh-CN"/>
              </w:rPr>
              <w:t xml:space="preserve">2026年3月3日</w:t>
            </w:r>
            <w:r>
              <w:rPr>
                <w:rFonts w:ascii="宋体" w:hAnsi="宋体" w:cs="Arial"/>
                <w:color w:val="000000"/>
                <w:sz w:val="20"/>
                <w:szCs w:val="21"/>
                <w:highlight w:val="none"/>
                <w:u w:val="single"/>
              </w:rPr>
              <w:t xml:space="preserve">9</w:t>
            </w:r>
            <w:r>
              <w:rPr>
                <w:rFonts w:hint="eastAsia" w:ascii="宋体" w:hAnsi="宋体" w:cs="Arial"/>
                <w:color w:val="000000"/>
                <w:sz w:val="20"/>
                <w:szCs w:val="21"/>
                <w:highlight w:val="none"/>
                <w:u w:val="single"/>
              </w:rPr>
              <w:t xml:space="preserve">时00分</w:t>
            </w:r>
            <w:r>
              <w:rPr>
                <w:rFonts w:hint="eastAsia" w:ascii="宋体" w:hAnsi="宋体" w:cs="Arial"/>
                <w:color w:val="000000"/>
                <w:sz w:val="20"/>
                <w:szCs w:val="21"/>
                <w:highlight w:val="none"/>
              </w:rPr>
              <w:t xml:space="preserve"> </w:t>
            </w:r>
            <w:r>
              <w:rPr>
                <w:rFonts w:hint="eastAsia" w:ascii="宋体"/>
                <w:bCs/>
                <w:color w:val="000000"/>
                <w:sz w:val="20"/>
                <w:szCs w:val="20"/>
                <w:highlight w:val="none"/>
              </w:rPr>
            </w:r>
            <w:r/>
          </w:p>
        </w:tc>
      </w:tr>
      <w:tr>
        <w:trPr>
          <w:trHeight w:val="607"/>
        </w:trPr>
        <w:tc>
          <w:tcPr>
            <w:tcW w:w="1809" w:type="dxa"/>
            <w:vAlign w:val="center"/>
            <w:textDirection w:val="lrTb"/>
            <w:noWrap w:val="false"/>
          </w:tcPr>
          <w:p>
            <w:pPr>
              <w:pStyle w:val="820"/>
              <w:jc w:val="center"/>
              <w:spacing w:line="36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开标时间及地点</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60" w:lineRule="exact"/>
              <w:rPr>
                <w:rFonts w:ascii="宋体"/>
                <w:bCs/>
                <w:color w:val="000000"/>
                <w:sz w:val="20"/>
                <w:szCs w:val="20"/>
                <w:highlight w:val="none"/>
                <w:u w:val="single"/>
              </w:rPr>
            </w:pPr>
            <w:r>
              <w:rPr>
                <w:rFonts w:hint="eastAsia" w:ascii="宋体"/>
                <w:bCs/>
                <w:color w:val="000000"/>
                <w:sz w:val="20"/>
                <w:szCs w:val="20"/>
                <w:highlight w:val="none"/>
              </w:rPr>
              <w:t xml:space="preserve">时间：</w:t>
            </w:r>
            <w:r>
              <w:rPr>
                <w:rFonts w:hint="eastAsia" w:ascii="宋体"/>
                <w:bCs/>
                <w:color w:val="000000"/>
                <w:sz w:val="20"/>
                <w:szCs w:val="20"/>
                <w:highlight w:val="none"/>
                <w:u w:val="single"/>
                <w:lang w:eastAsia="zh-CN"/>
              </w:rPr>
              <w:t xml:space="preserve">2026年3月3日</w:t>
            </w:r>
            <w:r>
              <w:rPr>
                <w:rFonts w:ascii="宋体"/>
                <w:bCs/>
                <w:color w:val="000000"/>
                <w:sz w:val="20"/>
                <w:szCs w:val="20"/>
                <w:highlight w:val="none"/>
                <w:u w:val="single"/>
              </w:rPr>
              <w:t xml:space="preserve">9</w:t>
            </w:r>
            <w:r>
              <w:rPr>
                <w:rFonts w:hint="eastAsia" w:ascii="宋体"/>
                <w:bCs/>
                <w:color w:val="000000"/>
                <w:sz w:val="20"/>
                <w:szCs w:val="20"/>
                <w:highlight w:val="none"/>
                <w:u w:val="single"/>
              </w:rPr>
              <w:t xml:space="preserve">时00分</w:t>
            </w:r>
            <w:r>
              <w:rPr>
                <w:rFonts w:ascii="宋体"/>
                <w:bCs/>
                <w:color w:val="000000"/>
                <w:sz w:val="20"/>
                <w:szCs w:val="20"/>
                <w:highlight w:val="none"/>
                <w:u w:val="single"/>
              </w:rPr>
            </w:r>
            <w:r/>
          </w:p>
          <w:p>
            <w:pPr>
              <w:pStyle w:val="820"/>
              <w:jc w:val="left"/>
              <w:spacing w:line="360" w:lineRule="exact"/>
              <w:rPr>
                <w:rFonts w:ascii="宋体"/>
                <w:bCs/>
                <w:color w:val="000000"/>
                <w:sz w:val="18"/>
                <w:szCs w:val="18"/>
                <w:highlight w:val="none"/>
              </w:rPr>
            </w:pPr>
            <w:r>
              <w:rPr>
                <w:rFonts w:hint="eastAsia" w:ascii="宋体"/>
                <w:bCs/>
                <w:color w:val="000000"/>
                <w:sz w:val="20"/>
                <w:szCs w:val="20"/>
                <w:highlight w:val="none"/>
              </w:rPr>
              <w:t xml:space="preserve">地点：建湖县公共资源交易中心不见面开标厅</w:t>
            </w:r>
            <w:r>
              <w:rPr>
                <w:rFonts w:ascii="宋体"/>
                <w:bCs/>
                <w:color w:val="000000"/>
                <w:sz w:val="18"/>
                <w:szCs w:val="18"/>
                <w:highlight w:val="none"/>
              </w:rPr>
            </w:r>
            <w:r/>
          </w:p>
        </w:tc>
      </w:tr>
      <w:tr>
        <w:trPr>
          <w:trHeight w:val="429"/>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预算金额</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lang w:val="en-US" w:eastAsia="zh-CN"/>
              </w:rPr>
              <w:t xml:space="preserve">2</w:t>
            </w:r>
            <w:r>
              <w:rPr>
                <w:rFonts w:hint="eastAsia" w:ascii="宋体"/>
                <w:bCs/>
                <w:color w:val="000000"/>
                <w:sz w:val="20"/>
                <w:szCs w:val="20"/>
                <w:highlight w:val="none"/>
                <w:lang w:val="en-US" w:eastAsia="zh-CN"/>
              </w:rPr>
              <w:t xml:space="preserve">17.66</w:t>
            </w:r>
            <w:r>
              <w:rPr>
                <w:rFonts w:hint="eastAsia" w:ascii="宋体"/>
                <w:bCs/>
                <w:color w:val="000000"/>
                <w:sz w:val="20"/>
                <w:szCs w:val="20"/>
                <w:highlight w:val="none"/>
              </w:rPr>
              <w:t xml:space="preserve">万元</w:t>
            </w:r>
            <w:r>
              <w:rPr>
                <w:rFonts w:ascii="宋体"/>
                <w:bCs/>
                <w:color w:val="000000"/>
                <w:sz w:val="20"/>
                <w:szCs w:val="20"/>
                <w:highlight w:val="none"/>
              </w:rPr>
            </w:r>
            <w:r/>
          </w:p>
        </w:tc>
      </w:tr>
      <w:tr>
        <w:trPr>
          <w:trHeight w:val="441"/>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资格审查</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资格后审</w:t>
            </w:r>
            <w:r>
              <w:rPr>
                <w:rFonts w:ascii="宋体"/>
                <w:bCs/>
                <w:color w:val="000000"/>
                <w:sz w:val="20"/>
                <w:szCs w:val="20"/>
                <w:highlight w:val="none"/>
              </w:rPr>
            </w:r>
            <w:r/>
          </w:p>
        </w:tc>
      </w:tr>
      <w:tr>
        <w:trPr>
          <w:trHeight w:val="441"/>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评标办法</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综合评分法</w:t>
            </w:r>
            <w:r>
              <w:rPr>
                <w:rFonts w:ascii="宋体"/>
                <w:bCs/>
                <w:color w:val="000000"/>
                <w:sz w:val="20"/>
                <w:szCs w:val="20"/>
                <w:highlight w:val="none"/>
              </w:rPr>
            </w:r>
            <w:r/>
          </w:p>
        </w:tc>
      </w:tr>
      <w:tr>
        <w:trPr>
          <w:trHeight w:val="557"/>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质疑受理部门</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联系部门：</w:t>
            </w:r>
            <w:r>
              <w:rPr>
                <w:rFonts w:hint="eastAsia" w:ascii="宋体"/>
                <w:bCs/>
                <w:color w:val="000000"/>
                <w:sz w:val="20"/>
                <w:szCs w:val="20"/>
                <w:highlight w:val="none"/>
                <w:lang w:eastAsia="zh-CN"/>
              </w:rPr>
              <w:t xml:space="preserve">建湖县民政局</w:t>
            </w:r>
            <w:r>
              <w:rPr>
                <w:rFonts w:hint="eastAsia" w:ascii="宋体"/>
                <w:bCs/>
                <w:color w:val="000000"/>
                <w:sz w:val="20"/>
                <w:szCs w:val="20"/>
                <w:highlight w:val="none"/>
              </w:rPr>
              <w:t xml:space="preserve">/江苏伟业项目管理有限公司</w:t>
            </w:r>
            <w:r>
              <w:rPr>
                <w:rFonts w:ascii="宋体"/>
                <w:bCs/>
                <w:color w:val="000000"/>
                <w:sz w:val="20"/>
                <w:szCs w:val="20"/>
                <w:highlight w:val="none"/>
              </w:rPr>
            </w:r>
            <w:r/>
          </w:p>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联系电话：</w:t>
            </w:r>
            <w:r>
              <w:rPr>
                <w:rFonts w:hint="eastAsia" w:ascii="宋体"/>
                <w:bCs/>
                <w:color w:val="000000"/>
                <w:sz w:val="20"/>
                <w:szCs w:val="20"/>
                <w:highlight w:val="none"/>
                <w:lang w:eastAsia="zh-CN"/>
              </w:rPr>
              <w:t xml:space="preserve">15705111060</w:t>
            </w:r>
            <w:r>
              <w:rPr>
                <w:rFonts w:hint="eastAsia" w:ascii="宋体"/>
                <w:bCs/>
                <w:color w:val="000000"/>
                <w:sz w:val="20"/>
                <w:szCs w:val="20"/>
                <w:highlight w:val="none"/>
              </w:rPr>
              <w:t xml:space="preserve">/15061192200</w:t>
            </w:r>
            <w:r>
              <w:rPr>
                <w:rFonts w:ascii="宋体"/>
                <w:bCs/>
                <w:color w:val="000000"/>
                <w:sz w:val="20"/>
                <w:szCs w:val="20"/>
                <w:highlight w:val="none"/>
              </w:rPr>
            </w:r>
            <w:r/>
          </w:p>
          <w:p>
            <w:pPr>
              <w:pStyle w:val="820"/>
              <w:spacing w:line="340" w:lineRule="exact"/>
              <w:rPr>
                <w:rFonts w:ascii="宋体"/>
                <w:bCs/>
                <w:color w:val="000000"/>
                <w:sz w:val="20"/>
                <w:szCs w:val="20"/>
                <w:highlight w:val="none"/>
              </w:rPr>
            </w:pPr>
            <w:r>
              <w:rPr>
                <w:rFonts w:hint="eastAsia" w:ascii="宋体"/>
                <w:bCs/>
                <w:color w:val="000000"/>
                <w:sz w:val="20"/>
                <w:szCs w:val="20"/>
                <w:highlight w:val="none"/>
              </w:rPr>
              <w:t xml:space="preserve">通讯地址：</w:t>
            </w:r>
            <w:r>
              <w:rPr>
                <w:rFonts w:hint="eastAsia" w:ascii="宋体"/>
                <w:bCs/>
                <w:color w:val="000000"/>
                <w:sz w:val="20"/>
                <w:szCs w:val="20"/>
                <w:highlight w:val="none"/>
                <w:lang w:eastAsia="zh-CN"/>
              </w:rPr>
              <w:t xml:space="preserve">建湖县湖中南路203-3号</w:t>
            </w:r>
            <w:r>
              <w:rPr>
                <w:rFonts w:hint="eastAsia" w:ascii="宋体"/>
                <w:bCs/>
                <w:color w:val="000000"/>
                <w:sz w:val="20"/>
                <w:szCs w:val="20"/>
                <w:highlight w:val="none"/>
              </w:rPr>
              <w:t xml:space="preserve">/建湖县双湖路建设大厦三楼</w:t>
            </w:r>
            <w:r>
              <w:rPr>
                <w:rFonts w:ascii="宋体"/>
                <w:bCs/>
                <w:color w:val="000000"/>
                <w:sz w:val="20"/>
                <w:szCs w:val="20"/>
                <w:highlight w:val="none"/>
              </w:rPr>
            </w:r>
            <w:r/>
          </w:p>
        </w:tc>
      </w:tr>
      <w:tr>
        <w:trPr>
          <w:trHeight w:val="685"/>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投诉受理部门</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联系部门：建湖县财政局</w:t>
            </w:r>
            <w:r>
              <w:rPr>
                <w:rFonts w:ascii="宋体"/>
                <w:bCs/>
                <w:color w:val="000000"/>
                <w:sz w:val="20"/>
                <w:szCs w:val="20"/>
                <w:highlight w:val="none"/>
              </w:rPr>
            </w:r>
            <w:r/>
          </w:p>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联系电话：0515-86233622</w:t>
            </w:r>
            <w:r>
              <w:rPr>
                <w:rFonts w:ascii="宋体"/>
                <w:bCs/>
                <w:color w:val="000000"/>
                <w:sz w:val="20"/>
                <w:szCs w:val="20"/>
                <w:highlight w:val="none"/>
              </w:rPr>
            </w:r>
            <w:r/>
          </w:p>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通讯地址：建湖县双湖路建设大厦</w:t>
            </w:r>
            <w:r>
              <w:rPr>
                <w:rFonts w:ascii="宋体"/>
                <w:bCs/>
                <w:color w:val="000000"/>
                <w:sz w:val="20"/>
                <w:szCs w:val="20"/>
                <w:highlight w:val="none"/>
              </w:rPr>
            </w:r>
            <w:r/>
          </w:p>
        </w:tc>
      </w:tr>
      <w:tr>
        <w:trPr>
          <w:trHeight w:val="434"/>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解释权</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本招标文件的最终解释权归采购人所有。</w:t>
            </w:r>
            <w:r>
              <w:rPr>
                <w:rFonts w:ascii="宋体"/>
                <w:bCs/>
                <w:color w:val="000000"/>
                <w:sz w:val="20"/>
                <w:szCs w:val="20"/>
                <w:highlight w:val="none"/>
              </w:rPr>
            </w:r>
            <w:r/>
          </w:p>
        </w:tc>
      </w:tr>
      <w:tr>
        <w:trPr>
          <w:trHeight w:val="628"/>
        </w:trPr>
        <w:tc>
          <w:tcPr>
            <w:tcW w:w="1809" w:type="dxa"/>
            <w:vAlign w:val="center"/>
            <w:textDirection w:val="lrTb"/>
            <w:noWrap w:val="false"/>
          </w:tcPr>
          <w:p>
            <w:pPr>
              <w:pStyle w:val="820"/>
              <w:jc w:val="center"/>
              <w:spacing w:line="34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其他要求</w:t>
            </w:r>
            <w:r>
              <w:rPr>
                <w:rFonts w:ascii="宋体" w:hAnsi="宋体" w:cs="宋体"/>
                <w:color w:val="000000"/>
                <w:sz w:val="20"/>
                <w:szCs w:val="20"/>
                <w:highlight w:val="none"/>
              </w:rPr>
            </w:r>
            <w:r/>
          </w:p>
        </w:tc>
        <w:tc>
          <w:tcPr>
            <w:gridSpan w:val="3"/>
            <w:tcW w:w="7230" w:type="dxa"/>
            <w:vAlign w:val="center"/>
            <w:textDirection w:val="lrTb"/>
            <w:noWrap w:val="false"/>
          </w:tcPr>
          <w:p>
            <w:pPr>
              <w:pStyle w:val="820"/>
              <w:jc w:val="left"/>
              <w:spacing w:line="340" w:lineRule="exact"/>
              <w:rPr>
                <w:rFonts w:ascii="宋体"/>
                <w:bCs/>
                <w:color w:val="000000"/>
                <w:sz w:val="20"/>
                <w:szCs w:val="20"/>
                <w:highlight w:val="none"/>
              </w:rPr>
            </w:pPr>
            <w:r>
              <w:rPr>
                <w:rFonts w:hint="eastAsia" w:ascii="宋体"/>
                <w:bCs/>
                <w:color w:val="000000"/>
                <w:sz w:val="20"/>
                <w:szCs w:val="20"/>
                <w:highlight w:val="none"/>
              </w:rPr>
              <w:t xml:space="preserve">投标人如在投标过程中提供虚假材料谋取中标成交的或采取不正当手段诋毁、排挤其他供应商的</w:t>
            </w:r>
            <w:r>
              <w:rPr>
                <w:rFonts w:ascii="宋体"/>
                <w:bCs/>
                <w:color w:val="000000"/>
                <w:sz w:val="20"/>
                <w:szCs w:val="20"/>
                <w:highlight w:val="none"/>
              </w:rPr>
              <w:t xml:space="preserve">，</w:t>
            </w:r>
            <w:r>
              <w:rPr>
                <w:rFonts w:hint="eastAsia" w:ascii="宋体"/>
                <w:bCs/>
                <w:color w:val="000000"/>
                <w:sz w:val="20"/>
                <w:szCs w:val="20"/>
                <w:highlight w:val="none"/>
              </w:rPr>
              <w:t xml:space="preserve">列入不良行为记录名单。</w:t>
            </w:r>
            <w:r>
              <w:rPr>
                <w:rFonts w:ascii="宋体"/>
                <w:bCs/>
                <w:color w:val="000000"/>
                <w:sz w:val="20"/>
                <w:szCs w:val="20"/>
                <w:highlight w:val="none"/>
              </w:rPr>
            </w:r>
            <w:r/>
          </w:p>
        </w:tc>
      </w:tr>
    </w:tbl>
    <w:p>
      <w:pPr>
        <w:pStyle w:val="859"/>
        <w:jc w:val="center"/>
        <w:keepLines w:val="0"/>
        <w:keepNext w:val="0"/>
        <w:pageBreakBefore w:val="0"/>
        <w:spacing w:line="480" w:lineRule="exact"/>
        <w:rPr>
          <w:rFonts w:hint="eastAsia" w:hAnsi="宋体" w:eastAsia="宋体" w:cs="宋体"/>
          <w:b/>
          <w:color w:val="000000"/>
          <w:sz w:val="32"/>
          <w:szCs w:val="32"/>
          <w:highlight w:val="none"/>
        </w:rPr>
        <w:outlineLvl w:val="1"/>
      </w:pPr>
      <w:r/>
      <w:bookmarkStart w:id="24" w:name="_Toc15027"/>
      <w:r/>
      <w:bookmarkStart w:id="25" w:name="_Toc120614211"/>
      <w:r>
        <w:rPr>
          <w:rFonts w:hint="eastAsia" w:hAnsi="宋体" w:eastAsia="宋体" w:cs="宋体"/>
          <w:b/>
          <w:color w:val="000000"/>
          <w:sz w:val="32"/>
          <w:szCs w:val="32"/>
          <w:highlight w:val="none"/>
        </w:rPr>
        <w:t xml:space="preserve">二、总  则</w:t>
      </w:r>
      <w:bookmarkEnd w:id="24"/>
      <w:r>
        <w:rPr>
          <w:rFonts w:hint="eastAsia" w:hAnsi="宋体" w:eastAsia="宋体" w:cs="宋体"/>
          <w:b/>
          <w:color w:val="000000"/>
          <w:sz w:val="32"/>
          <w:szCs w:val="32"/>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 适用范围</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1.1 本次项目仅适用于招标文件中所叙述项目的</w:t>
      </w:r>
      <w:r>
        <w:rPr>
          <w:rFonts w:hint="eastAsia" w:ascii="宋体" w:hAnsi="宋体" w:cs="宋体"/>
          <w:bCs/>
          <w:color w:val="000000"/>
          <w:sz w:val="24"/>
          <w:highlight w:val="none"/>
          <w:lang w:val="en-US" w:eastAsia="zh-CN"/>
        </w:rPr>
        <w:t xml:space="preserve">服务</w:t>
      </w:r>
      <w:r>
        <w:rPr>
          <w:rFonts w:hint="eastAsia" w:ascii="宋体" w:hAnsi="宋体" w:cs="宋体"/>
          <w:bCs/>
          <w:color w:val="000000"/>
          <w:sz w:val="24"/>
          <w:highlight w:val="none"/>
        </w:rPr>
        <w:t xml:space="preserve">采购。</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 定义</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2.1 “采购人”、“采购单位”系指本次采购项目的业主方。</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2.2 “采购代理机构”系指本次招标采购项目活动组织方。</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2.3 “投标人”系指获取了本招标文件，且已经提交或者准备提交本次投标文件的制造商或供货商。</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2.4“投标文件有效期”系指投标截止日起60天（日历天）；</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2.5 不可抗力：不可预见、不能避免并且不能克服的客观情况。</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 申请人的资格要求：详见招标公告。</w:t>
      </w:r>
      <w:r>
        <w:rPr>
          <w:rFonts w:hint="eastAsia" w:ascii="宋体" w:hAnsi="宋体" w:cs="宋体"/>
          <w:bCs/>
          <w:color w:val="000000"/>
          <w:sz w:val="24"/>
          <w:highlight w:val="none"/>
        </w:rPr>
      </w:r>
      <w:r/>
    </w:p>
    <w:p>
      <w:pPr>
        <w:pStyle w:val="859"/>
        <w:jc w:val="center"/>
        <w:keepLines w:val="0"/>
        <w:keepNext w:val="0"/>
        <w:pageBreakBefore w:val="0"/>
        <w:spacing w:line="480" w:lineRule="exact"/>
        <w:rPr>
          <w:rFonts w:hint="eastAsia" w:hAnsi="宋体" w:eastAsia="宋体" w:cs="宋体"/>
          <w:b/>
          <w:color w:val="000000"/>
          <w:sz w:val="32"/>
          <w:szCs w:val="32"/>
          <w:highlight w:val="none"/>
        </w:rPr>
        <w:outlineLvl w:val="1"/>
      </w:pPr>
      <w:r/>
      <w:bookmarkStart w:id="26" w:name="_Toc25904"/>
      <w:r>
        <w:rPr>
          <w:rFonts w:hint="eastAsia" w:hAnsi="宋体" w:eastAsia="宋体" w:cs="宋体"/>
          <w:b/>
          <w:color w:val="000000"/>
          <w:sz w:val="32"/>
          <w:szCs w:val="32"/>
          <w:highlight w:val="none"/>
        </w:rPr>
        <w:t xml:space="preserve">三、招标文件</w:t>
      </w:r>
      <w:bookmarkEnd w:id="26"/>
      <w:r>
        <w:rPr>
          <w:rFonts w:hint="eastAsia" w:hAnsi="宋体" w:eastAsia="宋体" w:cs="宋体"/>
          <w:b/>
          <w:color w:val="000000"/>
          <w:sz w:val="32"/>
          <w:szCs w:val="32"/>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4．招标文件的构成</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4.1招标文件用以阐明招标项目所需的资质、技术、服务及报价等要求、招标投标程序、有关规定和注意事项以及合同主要条款等。本招标文件包括以下内容：</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4.1.1招标公告；</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4.1.2投标人须知；</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4.1.3招标内容及要求；</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4.1.4评标办法及评分标准；</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4.1.5合同主要条款；</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4.1.6投标文件格式。</w:t>
      </w:r>
      <w:r>
        <w:rPr>
          <w:rFonts w:hint="eastAsia" w:ascii="宋体" w:hAnsi="宋体" w:cs="宋体"/>
          <w:bCs/>
          <w:color w:val="000000"/>
          <w:sz w:val="24"/>
          <w:highlight w:val="none"/>
        </w:rPr>
      </w:r>
      <w:r/>
    </w:p>
    <w:p>
      <w:pPr>
        <w:pStyle w:val="820"/>
        <w:ind w:firstLine="480"/>
        <w:keepLines w:val="0"/>
        <w:keepNext w:val="0"/>
        <w:pageBreakBefore w:val="0"/>
        <w:spacing w:line="480" w:lineRule="exact"/>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4.3 勘察现场</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4.3.3 现场踏勘由各投标人自行实施，采购人不统一组织现场踏勘。</w:t>
      </w:r>
      <w:r>
        <w:rPr>
          <w:rFonts w:hint="eastAsia" w:ascii="宋体" w:hAnsi="宋体" w:cs="宋体"/>
          <w:bCs/>
          <w:color w:val="000000"/>
          <w:sz w:val="24"/>
          <w:highlight w:val="none"/>
        </w:rPr>
      </w:r>
      <w:r/>
    </w:p>
    <w:p>
      <w:pPr>
        <w:pStyle w:val="848"/>
        <w:ind w:firstLine="480"/>
        <w:keepLines w:val="0"/>
        <w:keepNext w:val="0"/>
        <w:pageBreakBefore w:val="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bCs/>
          <w:color w:val="000000"/>
          <w:sz w:val="24"/>
          <w:szCs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5．招标文件的澄清、修改及补充：</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5.1投标人在收到招标文件后，如有疑问需要澄清，应以规定的时间和方式（</w:t>
      </w:r>
      <w:r>
        <w:rPr>
          <w:rFonts w:hint="eastAsia" w:ascii="宋体" w:hAnsi="宋体" w:cs="宋体"/>
          <w:bCs/>
          <w:color w:val="000000"/>
          <w:sz w:val="24"/>
          <w:highlight w:val="none"/>
          <w:lang w:eastAsia="zh-CN"/>
        </w:rPr>
        <w:t xml:space="preserve">2026年</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27</w:t>
      </w:r>
      <w:r>
        <w:rPr>
          <w:rFonts w:hint="eastAsia" w:ascii="宋体" w:hAnsi="宋体" w:cs="宋体"/>
          <w:bCs/>
          <w:color w:val="000000"/>
          <w:sz w:val="24"/>
          <w:highlight w:val="none"/>
        </w:rPr>
        <w:t xml:space="preserve">日18:00前）向采购人或代理机构提出，如在规定期限内未递交疑问或未按规定提交投标疑问的，则视为该投标人无疑问。</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859"/>
        <w:jc w:val="center"/>
        <w:keepLines w:val="0"/>
        <w:keepNext w:val="0"/>
        <w:pageBreakBefore w:val="0"/>
        <w:spacing w:line="480" w:lineRule="exact"/>
        <w:rPr>
          <w:rFonts w:hint="eastAsia" w:hAnsi="宋体" w:eastAsia="宋体" w:cs="宋体"/>
          <w:b/>
          <w:color w:val="000000"/>
          <w:sz w:val="32"/>
          <w:szCs w:val="32"/>
          <w:highlight w:val="none"/>
        </w:rPr>
        <w:outlineLvl w:val="1"/>
      </w:pPr>
      <w:r/>
      <w:bookmarkStart w:id="27" w:name="_Toc19629"/>
      <w:r>
        <w:rPr>
          <w:rFonts w:hint="eastAsia" w:hAnsi="宋体" w:eastAsia="宋体" w:cs="宋体"/>
          <w:b/>
          <w:color w:val="000000"/>
          <w:sz w:val="32"/>
          <w:szCs w:val="32"/>
          <w:highlight w:val="none"/>
        </w:rPr>
        <w:t xml:space="preserve">四、投标文件</w:t>
      </w:r>
      <w:bookmarkEnd w:id="27"/>
      <w:r>
        <w:rPr>
          <w:rFonts w:hint="eastAsia" w:hAnsi="宋体" w:eastAsia="宋体" w:cs="宋体"/>
          <w:b/>
          <w:color w:val="000000"/>
          <w:sz w:val="32"/>
          <w:szCs w:val="32"/>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6．投标文件的编制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6.1要求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6.1.2无论投标过程中的做法和结果如何，投标人自行承担所有与参加投标有关的全部费用。</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6.2投标语言及计量单位  </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6.2.1投标文件以及投标人与采购单位就有关投标事宜的所有来往函电均应使用简体中文书写。</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6.3电子投标文件其他要求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6.3.1</w:t>
      </w:r>
      <w:r>
        <w:rPr>
          <w:rFonts w:hint="eastAsia" w:ascii="宋体" w:hAnsi="宋体" w:cs="宋体"/>
          <w:bCs/>
          <w:color w:val="000000"/>
          <w:spacing w:val="0"/>
          <w:sz w:val="24"/>
          <w:highlight w:val="none"/>
        </w:rPr>
        <w:t xml:space="preserve">电子招标投标交易平台（即“苏采云”系统）相关要求是本招标文件的组成部分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6.3.2投标人应对CA证书妥善保管，如被他人盗用投标，因此带来的结果均由投标人自行承担。</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6.3.3投标人应当对招标文件提出的实质性要求和条件作出实质性响应，并在电子投标系统逐条应答。</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bCs/>
          <w:color w:val="000000"/>
          <w:sz w:val="24"/>
          <w:highlight w:val="none"/>
        </w:rPr>
      </w:r>
      <w:r/>
    </w:p>
    <w:p>
      <w:pPr>
        <w:pStyle w:val="848"/>
        <w:ind w:firstLine="480"/>
        <w:keepLines w:val="0"/>
        <w:keepNext w:val="0"/>
        <w:pageBreakBefore w:val="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7．为贯彻落实苏财购[2020]52号文件精神，该项目投标人可免交投标保证金。</w:t>
      </w:r>
      <w:r>
        <w:rPr>
          <w:rFonts w:hint="eastAsia" w:ascii="宋体" w:hAnsi="宋体" w:cs="宋体"/>
          <w:bCs/>
          <w:color w:val="000000"/>
          <w:sz w:val="24"/>
          <w:szCs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 投标报价：</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8.1投标方应在招标文件所附的投标报价表上写明投标产品的单价和投标总价，如单价与总价有出入，以单价为准。投标方对每种货物只允许有一个报价，</w:t>
      </w:r>
      <w:r>
        <w:rPr>
          <w:rFonts w:hint="eastAsia" w:ascii="宋体" w:hAnsi="宋体" w:cs="宋体"/>
          <w:bCs/>
          <w:color w:val="000000"/>
          <w:sz w:val="24"/>
          <w:highlight w:val="none"/>
          <w:lang w:eastAsia="zh-CN"/>
        </w:rPr>
        <w:t xml:space="preserve">采购人</w:t>
      </w:r>
      <w:r>
        <w:rPr>
          <w:rFonts w:hint="eastAsia" w:ascii="宋体" w:hAnsi="宋体" w:cs="宋体"/>
          <w:bCs/>
          <w:color w:val="000000"/>
          <w:sz w:val="24"/>
          <w:highlight w:val="none"/>
        </w:rPr>
        <w:t xml:space="preserve">不接受有任何选择的报价。除合同另有约定，投标人投标报价表上所标明的价格均为履约的固定价格，不得以任何理由予以变更。</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8.2</w:t>
      </w:r>
      <w:r>
        <w:rPr>
          <w:rFonts w:hint="eastAsia" w:ascii="宋体" w:hAnsi="宋体"/>
          <w:color w:val="000000"/>
          <w:sz w:val="24"/>
          <w:szCs w:val="20"/>
          <w:highlight w:val="none"/>
        </w:rPr>
        <w:t xml:space="preserve">投标报价高于预算金额的作无效标论处</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8.3 投标报价</w:t>
      </w:r>
      <w:r>
        <w:rPr>
          <w:rFonts w:hint="eastAsia" w:ascii="宋体" w:hAnsi="宋体" w:cs="宋体"/>
          <w:bCs/>
          <w:color w:val="000000"/>
          <w:sz w:val="24"/>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8.3.1供应商应根据自己的实力和条件报价，投标报价应是招标文件所确定招标范围内全部工作内容的价格体现，以及为完成上述内容所必须的人工费、材料费、不可预见的费用、管理费、利润、税金和文件规定的其他各项应有的全部费用（综合报价）。对投标人认为没有考虑到的费用项目采购单位将不予支付，并认为此项费用已包含在投标报价中。</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cs="宋体"/>
          <w:bCs/>
          <w:color w:val="000000"/>
          <w:sz w:val="24"/>
          <w:highlight w:val="none"/>
        </w:rPr>
        <w:t xml:space="preserve">8.</w:t>
      </w:r>
      <w:r>
        <w:rPr>
          <w:rFonts w:hint="eastAsia" w:ascii="宋体" w:hAnsi="宋体" w:eastAsia="宋体" w:cs="Times New Roman"/>
          <w:color w:val="000000"/>
          <w:sz w:val="24"/>
          <w:szCs w:val="20"/>
          <w:highlight w:val="none"/>
        </w:rPr>
        <w:t xml:space="preserve">3.2 开标一览表、投标价格表的报价一律用人民币（单位：元）填报。</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8.4 招标代理服务费：经研究决定如中标人响应成交，领取中标通知书并签订合同后向采购代理机构交纳招标代理服务费，本项目招标代理服务费为壹万捌仟元整（通过数字人民币方式交款）。该费用由中标单位在领取中标通知书并签订合同后一次性支付，此项费用含在投标报价中，不单独列项，由投标单位在报价时综合考虑。</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8.5投标人在投标文件中应按照本招标文件所附的投标报价单样式进行报价，并计算总价。报价表必须由法定代表人（机构负责人）或委托代理人签署。</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eastAsia="宋体" w:cs="Times New Roman"/>
          <w:color w:val="000000"/>
          <w:sz w:val="24"/>
          <w:szCs w:val="20"/>
          <w:highlight w:val="none"/>
        </w:rPr>
        <w:t xml:space="preserve">9．线上投标文件编制要求，请</w:t>
      </w:r>
      <w:r>
        <w:rPr>
          <w:rFonts w:hint="eastAsia" w:ascii="宋体" w:hAnsi="宋体" w:cs="宋体"/>
          <w:bCs/>
          <w:color w:val="000000"/>
          <w:sz w:val="24"/>
          <w:highlight w:val="none"/>
        </w:rPr>
        <w:t xml:space="preserve">按照以下要求（包括但不限于以下要求）制作：</w:t>
      </w:r>
      <w:r>
        <w:rPr>
          <w:rFonts w:hint="eastAsia" w:ascii="宋体" w:hAnsi="宋体" w:cs="宋体"/>
          <w:bCs/>
          <w:color w:val="000000"/>
          <w:sz w:val="24"/>
          <w:highlight w:val="none"/>
        </w:rPr>
      </w:r>
      <w:r/>
    </w:p>
    <w:p>
      <w:pPr>
        <w:pStyle w:val="820"/>
        <w:ind w:firstLine="482"/>
        <w:jc w:val="left"/>
        <w:keepLines w:val="0"/>
        <w:keepNext w:val="0"/>
        <w:pageBreakBefore w:val="0"/>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（1）《开标一览表》（加盖电子签章，政府采购客户端工具输入报价自动生成）；</w:t>
      </w:r>
      <w:r>
        <w:rPr>
          <w:rFonts w:hint="eastAsia" w:ascii="宋体" w:hAnsi="宋体" w:eastAsia="宋体" w:cs="Times New Roman"/>
          <w:color w:val="000000"/>
          <w:sz w:val="24"/>
          <w:szCs w:val="20"/>
          <w:highlight w:val="none"/>
        </w:rPr>
      </w:r>
      <w:r/>
    </w:p>
    <w:p>
      <w:pPr>
        <w:pStyle w:val="820"/>
        <w:ind w:firstLine="480"/>
        <w:jc w:val="left"/>
        <w:keepLines w:val="0"/>
        <w:keepNext w:val="0"/>
        <w:pageBreakBefore w:val="0"/>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（2）《法定代表人（机构负责人）身份证明书》及《授权委托书》（加盖电子签章，格式见招标文件第六章《投标文件相关格式》）。</w:t>
      </w:r>
      <w:r>
        <w:rPr>
          <w:rFonts w:hint="eastAsia" w:ascii="宋体" w:hAnsi="宋体" w:cs="宋体"/>
          <w:bCs/>
          <w:color w:val="000000"/>
          <w:sz w:val="24"/>
          <w:highlight w:val="none"/>
        </w:rPr>
      </w:r>
      <w:r/>
    </w:p>
    <w:p>
      <w:pPr>
        <w:pStyle w:val="820"/>
        <w:ind w:firstLine="482"/>
        <w:jc w:val="left"/>
        <w:keepLines w:val="0"/>
        <w:keepNext w:val="0"/>
        <w:pageBreakBefore w:val="0"/>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w:t>
      </w:r>
      <w:r>
        <w:rPr>
          <w:rFonts w:hint="eastAsia" w:ascii="宋体" w:hAnsi="宋体" w:cs="宋体"/>
          <w:b/>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rPr>
        <w:t xml:space="preserve">有效的营业执照原件扫描件；</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rPr>
        <w:t xml:space="preserve">上一年度的财务状况报表（至少提供资产负债表、利润表、现金流量表，投标人成立不满一年无需提供）；</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（4）具有履行合同所需的设备和专业技术能力的书面声明原件扫描件；</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（5）无重大违法记录声明函原件扫描件；</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（6）有效的保险</w:t>
      </w:r>
      <w:r>
        <w:rPr>
          <w:rFonts w:hint="eastAsia" w:ascii="宋体" w:hAnsi="宋体" w:cs="宋体"/>
          <w:bCs/>
          <w:color w:val="000000"/>
          <w:sz w:val="24"/>
          <w:highlight w:val="none"/>
        </w:rPr>
        <w:t xml:space="preserve">经营</w:t>
      </w:r>
      <w:r>
        <w:rPr>
          <w:rFonts w:hint="eastAsia" w:ascii="宋体" w:hAnsi="宋体" w:eastAsia="宋体" w:cs="宋体"/>
          <w:bCs/>
          <w:color w:val="000000"/>
          <w:sz w:val="24"/>
          <w:highlight w:val="none"/>
        </w:rPr>
        <w:t xml:space="preserve">许可证原件扫描件</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820"/>
        <w:ind w:firstLine="482"/>
        <w:jc w:val="left"/>
        <w:keepLines w:val="0"/>
        <w:keepNext w:val="0"/>
        <w:pageBreakBefore w:val="0"/>
        <w:spacing w:line="480" w:lineRule="exact"/>
        <w:widowControl/>
        <w:rPr>
          <w:rFonts w:hint="eastAsia"/>
          <w:b/>
          <w:color w:val="000000"/>
          <w:highlight w:val="none"/>
        </w:rPr>
      </w:pPr>
      <w:r>
        <w:rPr>
          <w:rFonts w:hint="eastAsia" w:ascii="宋体" w:hAnsi="宋体" w:cs="Arial"/>
          <w:b/>
          <w:color w:val="000000"/>
          <w:sz w:val="24"/>
          <w:highlight w:val="none"/>
        </w:rPr>
        <w:t xml:space="preserve">上述（1）-（</w:t>
      </w:r>
      <w:r>
        <w:rPr>
          <w:rFonts w:hint="eastAsia" w:ascii="宋体" w:hAnsi="宋体" w:cs="Arial"/>
          <w:b/>
          <w:color w:val="000000"/>
          <w:sz w:val="24"/>
          <w:highlight w:val="none"/>
          <w:lang w:val="en-US" w:eastAsia="zh-CN"/>
        </w:rPr>
        <w:t xml:space="preserve">6</w:t>
      </w:r>
      <w:r>
        <w:rPr>
          <w:rFonts w:hint="eastAsia" w:ascii="宋体" w:hAnsi="宋体" w:cs="Arial"/>
          <w:b/>
          <w:color w:val="000000"/>
          <w:sz w:val="24"/>
          <w:highlight w:val="none"/>
        </w:rPr>
        <w:t xml:space="preserve">）必须提供，且须加盖电子签章，否则投标无效。</w:t>
      </w:r>
      <w:r>
        <w:rPr>
          <w:rFonts w:hint="eastAsia"/>
          <w:b/>
          <w:color w:val="000000"/>
          <w:highlight w:val="none"/>
        </w:rPr>
      </w:r>
      <w:r/>
    </w:p>
    <w:p>
      <w:pPr>
        <w:pStyle w:val="820"/>
        <w:ind w:firstLine="482"/>
        <w:jc w:val="left"/>
        <w:keepLines w:val="0"/>
        <w:keepNext w:val="0"/>
        <w:pageBreakBefore w:val="0"/>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
          <w:color w:val="000000"/>
          <w:sz w:val="24"/>
          <w:highlight w:val="none"/>
        </w:rPr>
        <w:t xml:space="preserve">9.3符合条件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①投标函；</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②清单报价表。</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（2）商务资信：</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①供应商登记表；</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②服务承诺函；</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③公共资源交易投标信用承诺书；</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④建湖县政府采购事前信用承诺书；</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⑤法定代表人（机构负责人）身份证明书及授权委托书；</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fldChar w:fldCharType="begin"/>
      </w:r>
      <w:r>
        <w:rPr>
          <w:rFonts w:hint="eastAsia" w:ascii="宋体" w:hAnsi="宋体" w:eastAsia="宋体" w:cs="宋体"/>
          <w:bCs/>
          <w:color w:val="000000"/>
          <w:sz w:val="24"/>
          <w:highlight w:val="none"/>
          <w:lang w:val="en-US" w:eastAsia="zh-CN"/>
        </w:rPr>
        <w:instrText xml:space="preserve"> = 6 \* GB3 \* MERGEFORMAT </w:instrText>
      </w:r>
      <w:r>
        <w:rPr>
          <w:rFonts w:hint="eastAsia" w:ascii="宋体" w:hAnsi="宋体" w:eastAsia="宋体" w:cs="宋体"/>
          <w:bCs/>
          <w:color w:val="000000"/>
          <w:sz w:val="24"/>
          <w:highlight w:val="none"/>
          <w:lang w:val="en-US" w:eastAsia="zh-CN"/>
        </w:rPr>
        <w:fldChar w:fldCharType="separate"/>
      </w:r>
      <w:r>
        <w:rPr>
          <w:rFonts w:hint="eastAsia" w:ascii="宋体" w:hAnsi="宋体" w:eastAsia="宋体" w:cs="宋体"/>
          <w:bCs/>
          <w:color w:val="000000"/>
          <w:sz w:val="24"/>
          <w:highlight w:val="none"/>
        </w:rPr>
        <w:t xml:space="preserve">⑥</w:t>
      </w:r>
      <w:r>
        <w:rPr>
          <w:rFonts w:hint="eastAsia" w:ascii="宋体" w:hAnsi="宋体" w:eastAsia="宋体" w:cs="宋体"/>
          <w:bCs/>
          <w:color w:val="000000"/>
          <w:sz w:val="24"/>
          <w:highlight w:val="none"/>
          <w:lang w:val="en-US" w:eastAsia="zh-CN"/>
        </w:rPr>
        <w:fldChar w:fldCharType="end"/>
      </w:r>
      <w:r>
        <w:rPr>
          <w:rFonts w:hint="eastAsia" w:ascii="宋体" w:hAnsi="宋体" w:eastAsia="宋体" w:cs="宋体"/>
          <w:bCs/>
          <w:color w:val="000000"/>
          <w:sz w:val="24"/>
          <w:highlight w:val="none"/>
          <w:lang w:val="en-US" w:eastAsia="zh-CN"/>
        </w:rPr>
        <w:t xml:space="preserve">2026年“安康关爱行动”老年人意外保险项目负责人任命函</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（3）技术响应：技术要求响应及偏离表。</w:t>
      </w:r>
      <w:r>
        <w:rPr>
          <w:rFonts w:hint="eastAsia" w:ascii="宋体" w:hAnsi="宋体" w:cs="宋体"/>
          <w:bCs/>
          <w:color w:val="000000"/>
          <w:sz w:val="24"/>
          <w:highlight w:val="none"/>
        </w:rPr>
      </w:r>
      <w:r/>
    </w:p>
    <w:p>
      <w:pPr>
        <w:pStyle w:val="1083"/>
        <w:ind w:firstLine="482"/>
        <w:keepLines w:val="0"/>
        <w:keepNext w:val="0"/>
        <w:pageBreakBefore w:val="0"/>
        <w:spacing w:before="0" w:after="0" w:line="480" w:lineRule="exact"/>
        <w:rPr>
          <w:rFonts w:hint="eastAsia" w:ascii="宋体" w:hAnsi="宋体" w:cs="宋体"/>
          <w:b/>
          <w:color w:val="000000"/>
          <w:highlight w:val="none"/>
        </w:rPr>
      </w:pPr>
      <w:r>
        <w:rPr>
          <w:rFonts w:hint="eastAsia" w:ascii="宋体" w:hAnsi="宋体" w:cs="宋体"/>
          <w:b/>
          <w:color w:val="000000"/>
          <w:highlight w:val="none"/>
        </w:rPr>
        <w:t xml:space="preserve">上述（1）-（3）符合条件要求内容必须提供，且须加盖电子签章，格式见招标文件第六章《投标文件相关格式》，否则投标无效。</w:t>
      </w:r>
      <w:r>
        <w:rPr>
          <w:rFonts w:hint="eastAsia" w:ascii="宋体" w:hAnsi="宋体" w:cs="宋体"/>
          <w:b/>
          <w:color w:val="000000"/>
          <w:highlight w:val="none"/>
        </w:rPr>
      </w:r>
      <w:r/>
    </w:p>
    <w:p>
      <w:pPr>
        <w:pStyle w:val="820"/>
        <w:ind w:firstLine="482"/>
        <w:jc w:val="left"/>
        <w:keepLines w:val="0"/>
        <w:keepNext w:val="0"/>
        <w:pageBreakBefore w:val="0"/>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9.4企业报价折扣证明</w:t>
      </w:r>
      <w:r>
        <w:rPr>
          <w:rFonts w:hint="eastAsia" w:ascii="宋体" w:hAnsi="宋体" w:cs="宋体"/>
          <w:b/>
          <w:color w:val="000000"/>
          <w:sz w:val="24"/>
          <w:highlight w:val="none"/>
        </w:rPr>
      </w:r>
      <w:r/>
    </w:p>
    <w:p>
      <w:pPr>
        <w:pStyle w:val="820"/>
        <w:ind w:firstLine="480"/>
        <w:jc w:val="left"/>
        <w:keepLines w:val="0"/>
        <w:keepNext w:val="0"/>
        <w:pageBreakBefore w:val="0"/>
        <w:spacing w:line="48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（4）政府采购鼓励优先采购节能产品、环境标志产品，投标人需提供相关产品的证明材料；</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9.5招标文件要求的其它证明资料和评标细则要求提供证明材料原件或复印件。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投标人应对以上文件的合法性、真实性负责，投标人提供的材料如有虚假，视为提供虚假材料谋取中标资格，将被列入不良行为记录名单。</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10．投标文件线上格式要求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bCs/>
          <w:color w:val="000000"/>
          <w:spacing w:val="-4"/>
          <w:sz w:val="24"/>
          <w:highlight w:val="none"/>
        </w:rPr>
        <w:t xml:space="preserve">投标人应当通过“苏采云”系统提交数据电文形式的投标文件（即电子投标）</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10.2 通过“苏采云”系统提交政府采购客户端工具导出加密的投标文件（后缀名为zip）。投标文件不得超过150M！</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11．线上投标文件的密封、签署、盖章要求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11.1投标文件的密封（加密）要求：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11.2投标文件的签署要求：见招标文件第六章《投标文件相关格式》。</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11.4投标人未按规定加密的投标文件，“苏采云”系统应当拒收并提示。</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 投标文件的提交与接收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12.1 投标文件提交与接收时间：</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线上提交与接收时间：提交投标文件截止时间前。</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12.2投标文件提交与接收地点：</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说明：</w:t>
      </w:r>
      <w:r>
        <w:rPr>
          <w:rFonts w:hint="eastAsia" w:ascii="宋体" w:hAnsi="宋体" w:cs="宋体"/>
          <w:bCs/>
          <w:color w:val="000000"/>
          <w:spacing w:val="-4"/>
          <w:sz w:val="24"/>
          <w:highlight w:val="none"/>
        </w:rPr>
        <w:t xml:space="preserve">电子投标文件应由其法定代表人（机构负责人）或法定代表人（机构负责人）授权代表在规定的网上投标时间内，凭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13．投标文件的撤回与修改</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13.1投标文件的撤回</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13.1.1电子投标文件的撤回</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投标人可在投标截止时间前，撤回其电子投标文件，具体操作方法见《江苏省政府采购（供应商）意源CA数字证书及电子签章办理指南》。</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13.1.2投标人撤回电子投标文件，则认为其不再参与本项目投标活动。</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13.2 投标文件的修改</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投标人可在投标截止时间前，对其电子投标文件进行修改，具体操作方法见《江苏省政府采购（供应商）意源CA数字证书及电子签章办理指南》。</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13.3 在投标截止时间之后，投标人不得对其电子投标文件作任何修改。</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13.4 在投标截止时间至招标文件中规定的投标有效期满之间的这段时间内，投标人不得撤回其投标。</w:t>
      </w:r>
      <w:r>
        <w:rPr>
          <w:rFonts w:hint="eastAsia" w:ascii="宋体" w:hAnsi="宋体" w:cs="宋体"/>
          <w:bCs/>
          <w:color w:val="000000"/>
          <w:sz w:val="24"/>
          <w:highlight w:val="none"/>
        </w:rPr>
      </w:r>
      <w:r/>
    </w:p>
    <w:p>
      <w:pPr>
        <w:pStyle w:val="859"/>
        <w:jc w:val="center"/>
        <w:keepLines w:val="0"/>
        <w:keepNext w:val="0"/>
        <w:pageBreakBefore w:val="0"/>
        <w:spacing w:line="480" w:lineRule="exact"/>
        <w:rPr>
          <w:rFonts w:hint="eastAsia" w:hAnsi="宋体" w:eastAsia="宋体" w:cs="宋体"/>
          <w:b/>
          <w:color w:val="000000"/>
          <w:sz w:val="32"/>
          <w:szCs w:val="32"/>
          <w:highlight w:val="none"/>
        </w:rPr>
        <w:outlineLvl w:val="1"/>
      </w:pPr>
      <w:r/>
      <w:bookmarkStart w:id="28" w:name="_Toc5961"/>
      <w:r>
        <w:rPr>
          <w:rFonts w:hint="eastAsia" w:hAnsi="宋体" w:eastAsia="宋体" w:cs="宋体"/>
          <w:b/>
          <w:color w:val="000000"/>
          <w:sz w:val="32"/>
          <w:szCs w:val="32"/>
          <w:highlight w:val="none"/>
        </w:rPr>
        <w:t xml:space="preserve">五、开标及资格审查</w:t>
      </w:r>
      <w:bookmarkEnd w:id="28"/>
      <w:r>
        <w:rPr>
          <w:rFonts w:hint="eastAsia" w:hAnsi="宋体" w:eastAsia="宋体" w:cs="宋体"/>
          <w:b/>
          <w:color w:val="000000"/>
          <w:sz w:val="32"/>
          <w:szCs w:val="32"/>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14．开标、唱标、资格审查</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14.2所有投标人解密（或解密时间）结束后，“苏采云”系统生成开标记录并向社会公众公布，但依法应当保密的除外。</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14.3开标时，《开标一览表》（报价表）内容与投标文件中相应内容不一致的，以《开标一览表》（报价表）为准。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14.4 投标文件、《开标一览表》（报价表）中报价的大写金额与小写金额不一致的，以大写金额为准。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14.5 单价金额小数点或者百分比有明显错位的，以《开标一览表》（报价表）的总价为准，并修改单价。</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14.6 总价金额与按单价汇总金额不一致的，以单价金额计算结果为准。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14.7同时出现14.3-14.6中两种以上不一致的,按照14.3-14.6的顺序修正。修正后的报价由法定代表人（机构负责人）或其授权的代表签字确认后产生约束力，投标人不确认的，投标无效。</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14.8 对不同文字文本投标文件的解释发生异议的，以中文文本为准。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14.9资格审查：开标结束后，依据法规政策和招标文件的规定，在对投标文件详细评估之前，采购人或采购代理机构将依据</w:t>
      </w:r>
      <w:r>
        <w:rPr>
          <w:rFonts w:hint="eastAsia" w:ascii="宋体" w:hAnsi="宋体" w:cs="宋体"/>
          <w:bCs/>
          <w:color w:val="000000"/>
          <w:sz w:val="24"/>
          <w:highlight w:val="none"/>
        </w:rPr>
        <w:t xml:space="preserve">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bCs/>
          <w:color w:val="000000"/>
          <w:sz w:val="24"/>
          <w:highlight w:val="none"/>
        </w:rPr>
      </w:r>
      <w:r/>
    </w:p>
    <w:p>
      <w:pPr>
        <w:pStyle w:val="859"/>
        <w:jc w:val="center"/>
        <w:keepLines w:val="0"/>
        <w:keepNext w:val="0"/>
        <w:pageBreakBefore w:val="0"/>
        <w:spacing w:line="480" w:lineRule="exact"/>
        <w:rPr>
          <w:rFonts w:hint="eastAsia" w:hAnsi="宋体" w:eastAsia="宋体" w:cs="宋体"/>
          <w:b/>
          <w:color w:val="000000"/>
          <w:sz w:val="32"/>
          <w:szCs w:val="32"/>
          <w:highlight w:val="none"/>
        </w:rPr>
        <w:outlineLvl w:val="1"/>
      </w:pPr>
      <w:r/>
      <w:bookmarkStart w:id="29" w:name="_Toc21104"/>
      <w:r>
        <w:rPr>
          <w:rFonts w:hint="eastAsia" w:hAnsi="宋体" w:eastAsia="宋体" w:cs="宋体"/>
          <w:b/>
          <w:color w:val="000000"/>
          <w:sz w:val="32"/>
          <w:szCs w:val="32"/>
          <w:highlight w:val="none"/>
        </w:rPr>
        <w:t xml:space="preserve">六、评  标</w:t>
      </w:r>
      <w:bookmarkEnd w:id="29"/>
      <w:r>
        <w:rPr>
          <w:rFonts w:hint="eastAsia" w:hAnsi="宋体" w:eastAsia="宋体" w:cs="宋体"/>
          <w:b/>
          <w:color w:val="000000"/>
          <w:sz w:val="32"/>
          <w:szCs w:val="32"/>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15．组建评标委员会</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16．投标文件的审查</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16.1对所有投标人的评估，都采用相同的程序和标准。评标过程将严格按照招标文件的要求和条件进行。</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16.3.1如果用数字表示的金额和用文字表示的金额不一致时，应以文字表示的金额为准进行修正；</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bCs/>
          <w:color w:val="000000"/>
          <w:sz w:val="24"/>
          <w:highlight w:val="none"/>
        </w:rPr>
      </w:r>
      <w:r/>
    </w:p>
    <w:p>
      <w:pPr>
        <w:pStyle w:val="820"/>
        <w:ind w:firstLine="504"/>
        <w:jc w:val="left"/>
        <w:keepLines w:val="0"/>
        <w:keepNext w:val="0"/>
        <w:pageBreakBefore w:val="0"/>
        <w:spacing w:line="480" w:lineRule="exact"/>
        <w:widowControl/>
        <w:tabs>
          <w:tab w:val="left" w:pos="1095" w:leader="none"/>
        </w:tabs>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bCs/>
          <w:color w:val="000000"/>
          <w:spacing w:val="6"/>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tabs>
          <w:tab w:val="left" w:pos="109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16.4符合性检查：</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（1）投标人未按照招标文件要求上传电子投标文件的；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（2）投标人未在规定解密时间内进行解密；</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（3）投标人在报价时采用选择性报价；</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（4）投标人不具备招标文件中规定资格要求的；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（5）投标人的报价超过了采购预算或最高限价或单价限价的；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（6）未通过符合性检查的；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（7）不符合招标文件中规定的其他实质性要求和条件的；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（8）投标人串通投标；</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（9）投标文件含有采购人不能接受的附加条件的；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（10）不符合招标文件中规定的其它实质性条款以及法律法规规定的其他情形；</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投标人不能证明其报价合理性的，评标委员会应当将其作为无效投标处理；</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（13）评标委员会启动异常低价投标审查后，投标供应商不提供书面说明、证明材料，或者提供的书面说明、证明材料不能证明其报价合理性的</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（14）投标文件未按照招标文件要求加盖电子签章</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（15）其他法律、法规及本招标文件规定的属无效投标的情形</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评标委员会决定投标响应性只根据投标文件本身的内容，而不寻求其他的外部证据。</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16.4.2对资格性检查和符合性检查不合格的投标人，将现场告知其理由。</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16.5在评审过程中，评标委员会发现投标人有下列情形之一的，可以认定属于串标、围标的行为。具体表现形式如下：</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16.5.1不同投标人的投标文件异常一致或者投标报价呈规律性差异的。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16.5.2不同投标人的投标文件由同一单位或个人编制的。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16.5.3不同投标人的投标文件载明的项目管理成员为同一人的。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16.5.4不同投标人的投标文件相互混装的。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16.5.5不同投标人授权同一人作为投标人代表的。</w:t>
      </w:r>
      <w:r>
        <w:rPr>
          <w:rFonts w:hint="eastAsia" w:ascii="宋体" w:hAnsi="宋体" w:eastAsia="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16.5.6不同投标人的投标保证金从同一单位或者个人的账户转出的。</w:t>
      </w:r>
      <w:r>
        <w:rPr>
          <w:rFonts w:hint="eastAsia" w:ascii="宋体" w:hAnsi="宋体" w:eastAsia="宋体" w:cs="宋体"/>
          <w:bCs/>
          <w:color w:val="000000"/>
          <w:sz w:val="24"/>
          <w:highlight w:val="none"/>
        </w:rPr>
      </w:r>
      <w:r/>
    </w:p>
    <w:p>
      <w:pPr>
        <w:pStyle w:val="820"/>
        <w:ind w:firstLine="504"/>
        <w:jc w:val="left"/>
        <w:keepLines w:val="0"/>
        <w:keepNext w:val="0"/>
        <w:pageBreakBefore w:val="0"/>
        <w:spacing w:line="480" w:lineRule="exact"/>
        <w:widowControl/>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16.5.7有证据证明投标人与采购单位、采购代理机构或其他投标人串通的其他情形的。</w:t>
      </w:r>
      <w:r>
        <w:rPr>
          <w:rFonts w:hint="eastAsia" w:ascii="宋体" w:hAnsi="宋体" w:cs="宋体"/>
          <w:bCs/>
          <w:color w:val="000000"/>
          <w:spacing w:val="6"/>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16.5.8评标委员会认定的其他串标、围标情形。</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16.6有下列情形之一的予以废标，同时将废标理由通知所有服务单位：</w:t>
      </w:r>
      <w:r>
        <w:rPr>
          <w:rFonts w:hint="eastAsia" w:ascii="宋体" w:hAnsi="宋体" w:cs="宋体"/>
          <w:bCs/>
          <w:color w:val="000000"/>
          <w:sz w:val="24"/>
          <w:highlight w:val="none"/>
        </w:rPr>
      </w:r>
      <w:r/>
    </w:p>
    <w:p>
      <w:pPr>
        <w:pStyle w:val="820"/>
        <w:ind w:firstLine="504"/>
        <w:jc w:val="left"/>
        <w:keepLines w:val="0"/>
        <w:keepNext w:val="0"/>
        <w:pageBreakBefore w:val="0"/>
        <w:spacing w:line="480" w:lineRule="exact"/>
        <w:widowControl/>
        <w:rPr>
          <w:rFonts w:hint="eastAsia" w:ascii="宋体" w:hAnsi="宋体" w:eastAsia="宋体" w:cs="宋体"/>
          <w:bCs/>
          <w:color w:val="000000"/>
          <w:spacing w:val="6"/>
          <w:sz w:val="24"/>
          <w:highlight w:val="none"/>
        </w:rPr>
      </w:pPr>
      <w:r>
        <w:rPr>
          <w:rFonts w:hint="eastAsia" w:ascii="宋体" w:hAnsi="宋体" w:eastAsia="宋体" w:cs="宋体"/>
          <w:bCs/>
          <w:color w:val="000000"/>
          <w:spacing w:val="6"/>
          <w:sz w:val="24"/>
          <w:highlight w:val="none"/>
        </w:rPr>
        <w:t xml:space="preserve">（1）符合专业条件的服务单位或者对招标文件作实质性响应的服务单位不足三家的；</w:t>
      </w:r>
      <w:r>
        <w:rPr>
          <w:rFonts w:hint="eastAsia" w:ascii="宋体" w:hAnsi="宋体" w:eastAsia="宋体" w:cs="宋体"/>
          <w:bCs/>
          <w:color w:val="000000"/>
          <w:spacing w:val="6"/>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（3）服务单位的报价均超过了采购预算或最高限价的，采购人不能支付的；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（4）因重大变故，采购任务取消的；</w:t>
      </w:r>
      <w:r>
        <w:rPr>
          <w:rFonts w:hint="eastAsia" w:ascii="宋体" w:hAnsi="宋体" w:cs="宋体"/>
          <w:bCs/>
          <w:color w:val="000000"/>
          <w:sz w:val="24"/>
          <w:highlight w:val="none"/>
        </w:rPr>
      </w:r>
      <w:r/>
    </w:p>
    <w:p>
      <w:pPr>
        <w:pStyle w:val="820"/>
        <w:ind w:firstLine="504"/>
        <w:jc w:val="left"/>
        <w:keepLines w:val="0"/>
        <w:keepNext w:val="0"/>
        <w:pageBreakBefore w:val="0"/>
        <w:spacing w:line="480" w:lineRule="exact"/>
        <w:widowControl/>
        <w:rPr>
          <w:rFonts w:hint="eastAsia" w:ascii="宋体" w:hAnsi="宋体" w:eastAsia="宋体" w:cs="宋体"/>
          <w:bCs/>
          <w:color w:val="000000"/>
          <w:spacing w:val="6"/>
          <w:sz w:val="24"/>
          <w:highlight w:val="none"/>
        </w:rPr>
      </w:pPr>
      <w:r>
        <w:rPr>
          <w:rFonts w:hint="eastAsia" w:ascii="宋体" w:hAnsi="宋体" w:eastAsia="宋体" w:cs="宋体"/>
          <w:bCs/>
          <w:color w:val="000000"/>
          <w:spacing w:val="6"/>
          <w:sz w:val="24"/>
          <w:highlight w:val="none"/>
        </w:rPr>
        <w:t xml:space="preserve">（5）投标文件存在歧义、重大缺陷，或者招标文件内容违反国家有关强制性规定的。</w:t>
      </w:r>
      <w:r>
        <w:rPr>
          <w:rFonts w:hint="eastAsia" w:ascii="宋体" w:hAnsi="宋体" w:eastAsia="宋体" w:cs="宋体"/>
          <w:bCs/>
          <w:color w:val="000000"/>
          <w:spacing w:val="6"/>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（6）因系统故障原因造成开标不成功的。</w:t>
      </w:r>
      <w:r>
        <w:rPr>
          <w:rFonts w:hint="eastAsia" w:ascii="宋体" w:hAnsi="宋体" w:cs="宋体"/>
          <w:bCs/>
          <w:color w:val="000000"/>
          <w:sz w:val="24"/>
          <w:highlight w:val="none"/>
        </w:rPr>
      </w:r>
      <w:r/>
    </w:p>
    <w:p>
      <w:pPr>
        <w:pStyle w:val="820"/>
        <w:ind w:firstLine="504"/>
        <w:jc w:val="left"/>
        <w:keepLines w:val="0"/>
        <w:keepNext w:val="0"/>
        <w:pageBreakBefore w:val="0"/>
        <w:spacing w:line="480" w:lineRule="exact"/>
        <w:widowControl/>
        <w:rPr>
          <w:rFonts w:hint="eastAsia" w:ascii="宋体" w:hAnsi="宋体" w:eastAsia="宋体" w:cs="宋体"/>
          <w:bCs/>
          <w:color w:val="000000"/>
          <w:spacing w:val="6"/>
          <w:sz w:val="24"/>
          <w:highlight w:val="none"/>
        </w:rPr>
      </w:pPr>
      <w:r>
        <w:rPr>
          <w:rFonts w:hint="eastAsia" w:ascii="宋体" w:hAnsi="宋体" w:eastAsia="宋体" w:cs="宋体"/>
          <w:bCs/>
          <w:color w:val="000000"/>
          <w:spacing w:val="6"/>
          <w:sz w:val="24"/>
          <w:highlight w:val="none"/>
        </w:rPr>
        <w:t xml:space="preserve">16.7若有充分证据证明，中标人出现下列情况之一的，一经查实，将被取消中标资格：</w:t>
      </w:r>
      <w:r>
        <w:rPr>
          <w:rFonts w:hint="eastAsia" w:ascii="宋体" w:hAnsi="宋体" w:eastAsia="宋体" w:cs="宋体"/>
          <w:bCs/>
          <w:color w:val="000000"/>
          <w:spacing w:val="6"/>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16.7.1提供虚假材料谋取中标的。</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16.7.2向采购人行贿或者提供其他不正当利益的。</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16.7.3属于本文件规定的无效条件，但在评标过程中又未被评委会发现的。</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16.7.4与采购人或者其他供应商恶意串通的。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16.7.5采取不正当手段诋毁、排挤其他供应商的。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17．比较与评价</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17.3评审过程中出现下列情形之一的，评审委员会应当启动异常低价投标（响应）审查程序： </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1投标（响应）报价低于采购项目预算50%的，即投标（响应）报价&lt;采购项目预算×50%； </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2投标（响应）报价低于采购项目最高限价45%的，即投标（响应）报价&lt;采购项目最高限价×45%； </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3评审委员会认定的供应商报价过低、有可能影响产品质量或者不能诚信履约的其他情形。 </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17.4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 </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评审委员会应当将其作为无效投标（响应）处理。审查相关情况应当在评审报告中进行记录。</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18．评标过程及保密原则</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bCs/>
          <w:color w:val="000000"/>
          <w:sz w:val="24"/>
          <w:highlight w:val="none"/>
        </w:rPr>
      </w:r>
      <w:r/>
    </w:p>
    <w:p>
      <w:pPr>
        <w:pStyle w:val="859"/>
        <w:jc w:val="center"/>
        <w:keepLines w:val="0"/>
        <w:keepNext w:val="0"/>
        <w:pageBreakBefore w:val="0"/>
        <w:spacing w:line="480" w:lineRule="exact"/>
        <w:rPr>
          <w:rFonts w:hint="eastAsia" w:hAnsi="宋体" w:eastAsia="宋体" w:cs="宋体"/>
          <w:b/>
          <w:color w:val="000000"/>
          <w:sz w:val="32"/>
          <w:szCs w:val="32"/>
          <w:highlight w:val="none"/>
        </w:rPr>
        <w:outlineLvl w:val="1"/>
      </w:pPr>
      <w:r/>
      <w:bookmarkStart w:id="30" w:name="_Toc13691"/>
      <w:r>
        <w:rPr>
          <w:rFonts w:hint="eastAsia" w:hAnsi="宋体" w:eastAsia="宋体" w:cs="宋体"/>
          <w:b/>
          <w:color w:val="000000"/>
          <w:sz w:val="32"/>
          <w:szCs w:val="32"/>
          <w:highlight w:val="none"/>
        </w:rPr>
        <w:t xml:space="preserve">七、定  标</w:t>
      </w:r>
      <w:bookmarkEnd w:id="30"/>
      <w:r>
        <w:rPr>
          <w:rFonts w:hint="eastAsia" w:hAnsi="宋体" w:eastAsia="宋体" w:cs="宋体"/>
          <w:b/>
          <w:color w:val="000000"/>
          <w:sz w:val="32"/>
          <w:szCs w:val="32"/>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19．定标原则</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19.1最低投标价不作为中标的保证。</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19.2本次招标评标方法为综合评分法。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Cs/>
          <w:color w:val="000000"/>
          <w:sz w:val="24"/>
          <w:highlight w:val="none"/>
        </w:rPr>
      </w:r>
      <w:r/>
    </w:p>
    <w:p>
      <w:pPr>
        <w:pStyle w:val="1083"/>
        <w:keepLines w:val="0"/>
        <w:keepNext w:val="0"/>
        <w:pageBreakBefore w:val="0"/>
        <w:spacing w:before="0" w:after="0" w:line="480" w:lineRule="exact"/>
        <w:rPr>
          <w:rFonts w:hint="eastAsia" w:ascii="宋体" w:hAnsi="宋体" w:cs="宋体"/>
          <w:bCs/>
          <w:color w:val="000000"/>
          <w:highlight w:val="none"/>
        </w:rPr>
      </w:pPr>
      <w:r>
        <w:rPr>
          <w:rFonts w:hint="eastAsia" w:ascii="宋体" w:hAnsi="宋体" w:cs="宋体"/>
          <w:bCs/>
          <w:color w:val="000000"/>
          <w:highlight w:val="none"/>
        </w:rPr>
        <w:t xml:space="preserve">19.3推荐的中标候选人数：1名。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20.确定中标供应商</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21.中标通知书和签订合同</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21.1评审结束后，中标公告在江苏省政府采购网、盐城市政府采购网、建湖县公共资源交易电子化服务平台</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HYPERLINK "http://zhumadian.hngp.gov.cn/prx/000/http/www.sxztb.gov.cn/" </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等相关媒体发布；公示结束向中标供应商发出中标通知书。中标通知书成为合同文件的组成部分，具有法律效力。</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 质疑和投诉</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2 </w:t>
      </w:r>
      <w:r>
        <w:rPr>
          <w:rFonts w:hint="eastAsia" w:ascii="宋体" w:hAnsi="宋体" w:cs="宋体"/>
          <w:bCs/>
          <w:color w:val="000000"/>
          <w:sz w:val="24"/>
          <w:highlight w:val="none"/>
          <w:lang w:val="zh-CN"/>
        </w:rPr>
        <w:t xml:space="preserve">质疑供应商必须以书面形式向采购人、采购代理机构提出质疑。</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（1）供应商的姓名或者名称、地址、邮编、联系人及联系电话；</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（2）质疑项目的名称、编号；</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（3）具体、明确的质疑事项和与质疑事项相关的请求；</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（4）事实依据；</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（5）必要的法律依据；</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（6）提出质疑的日期。</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highlight w:val="none"/>
        </w:rPr>
      </w:r>
      <w:r/>
    </w:p>
    <w:p>
      <w:pPr>
        <w:pStyle w:val="820"/>
        <w:ind w:firstLine="504"/>
        <w:jc w:val="left"/>
        <w:keepLines w:val="0"/>
        <w:keepNext w:val="0"/>
        <w:pageBreakBefore w:val="0"/>
        <w:spacing w:line="480" w:lineRule="exact"/>
        <w:widowControl/>
        <w:rPr>
          <w:rFonts w:hint="eastAsia" w:ascii="宋体" w:hAnsi="宋体" w:cs="宋体"/>
          <w:bCs/>
          <w:color w:val="000000"/>
          <w:spacing w:val="6"/>
          <w:sz w:val="24"/>
          <w:highlight w:val="none"/>
        </w:rPr>
      </w:pPr>
      <w:r>
        <w:rPr>
          <w:rFonts w:hint="eastAsia" w:ascii="宋体" w:hAnsi="宋体" w:cs="宋体"/>
          <w:bCs/>
          <w:color w:val="000000"/>
          <w:spacing w:val="6"/>
          <w:sz w:val="24"/>
          <w:highlight w:val="none"/>
        </w:rPr>
        <w:t xml:space="preserve">22.6采购人或代理机构在收到供应商的书面质疑后将及时组织调查核实，在七个工作日内作出答复，并以书面形式通知质疑供应商，答复的内容不涉及商业秘密；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pacing w:val="6"/>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22.8 以下情形的质疑不予受理</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22.8.1内容不符合《政府采购质疑和投诉办法》第十二条规定的质疑；</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22.8.2超出政府采购法定期限的质疑；</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22.8.3以传真、电子邮件等方式递交的非原件形式的质疑；</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22.8.4未参加投标活动的供应商或在投标活动中自身权益未受到损害的供应商所提出的质疑；</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22.8.5供应商组成联合体参加投标，联合体中任何一方或多方未按要求签字、盖章、加盖公章的质疑；</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22.9 质疑或投诉程序</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22.10 恶意投诉情形</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（1）未按规定向投诉处理部门投诉或向不同部门多方投诉的；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（2）不符合投诉受理条件，被告知后仍进行投诉的；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（3）投诉处理部门受理投诉后，投诉人仍就同一内容向其他部门进行投诉的；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（4）捏造事实、伪造材料进行投诉或在网络等媒体上进行失实报道的；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（5）投诉经查失实，被告知后，仍然恶意缠诉的；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（6）一年内三次以上失实投诉的；</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（7）直接向领导、纪委、检察部门写匿名信等。</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23.投标人有下列行为之一造成采购人重新招标的，采购人重新招标时可以拒绝其参加投标：</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24.电子招标投标交易平台</w:t>
      </w:r>
      <w:r>
        <w:rPr>
          <w:rFonts w:hint="eastAsia" w:ascii="宋体" w:hAnsi="宋体" w:cs="宋体"/>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电子招标投标交易平台（即“苏采云”系统，网址：</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HYPERLINK "http://jszfcg.jsczt.cn/" \o "http://jszfcg.jsczt.cn/" </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）相关要求是本招标文件的组成部分。</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25.政府采购履约资金扶持政策</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26.其他</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26.1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26.2确需收取履约保证金的，履约保证金的缴纳形式：</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24"/>
          <w:highlight w:val="none"/>
        </w:rPr>
      </w:r>
      <w:r/>
    </w:p>
    <w:p>
      <w:pPr>
        <w:pStyle w:val="1096"/>
        <w:spacing w:line="480" w:lineRule="exact"/>
        <w:rPr>
          <w:rFonts w:hint="eastAsia" w:ascii="宋体" w:hAnsi="宋体" w:cs="宋体"/>
          <w:bCs/>
          <w:color w:val="000000"/>
          <w:sz w:val="24"/>
          <w:highlight w:val="none"/>
        </w:rPr>
        <w:sectPr>
          <w:footerReference w:type="default" r:id="rId11"/>
          <w:footnotePr/>
          <w:endnotePr/>
          <w:type w:val="nextPage"/>
          <w:pgSz w:w="11906" w:h="16838" w:orient="portrait"/>
          <w:pgMar w:top="1354" w:right="1668" w:bottom="1020" w:left="1134" w:header="624" w:footer="624" w:gutter="284"/>
          <w:pgNumType w:start="1"/>
          <w:cols w:num="1" w:sep="0" w:space="1701" w:equalWidth="1"/>
          <w:docGrid w:linePitch="360"/>
        </w:sectPr>
      </w:pPr>
      <w:r>
        <w:rPr>
          <w:rFonts w:hint="eastAsia" w:ascii="宋体" w:hAnsi="宋体" w:cs="宋体"/>
          <w:bCs/>
          <w:color w:val="000000"/>
          <w:sz w:val="24"/>
          <w:highlight w:val="none"/>
        </w:rPr>
      </w:r>
      <w:r/>
    </w:p>
    <w:p>
      <w:pPr>
        <w:pStyle w:val="882"/>
        <w:rPr>
          <w:rFonts w:hint="eastAsia"/>
          <w:color w:val="000000"/>
          <w:sz w:val="36"/>
          <w:szCs w:val="36"/>
          <w:highlight w:val="none"/>
        </w:rPr>
      </w:pPr>
      <w:r/>
      <w:bookmarkStart w:id="31" w:name="_Toc28789"/>
      <w:r/>
      <w:bookmarkStart w:id="32" w:name="_Toc24200"/>
      <w:r>
        <w:rPr>
          <w:rFonts w:hint="eastAsia"/>
          <w:color w:val="000000"/>
          <w:sz w:val="36"/>
          <w:szCs w:val="36"/>
          <w:highlight w:val="none"/>
        </w:rPr>
        <w:t xml:space="preserve">第三章 招标内容及要求</w:t>
      </w:r>
      <w:bookmarkEnd w:id="31"/>
      <w:r/>
      <w:bookmarkEnd w:id="32"/>
      <w:r>
        <w:rPr>
          <w:rFonts w:hint="eastAsia"/>
          <w:color w:val="000000"/>
          <w:sz w:val="36"/>
          <w:szCs w:val="36"/>
          <w:highlight w:val="none"/>
        </w:rPr>
      </w:r>
      <w:r/>
    </w:p>
    <w:p>
      <w:pPr>
        <w:pStyle w:val="820"/>
        <w:ind w:firstLine="477"/>
        <w:keepLines w:val="0"/>
        <w:keepNext w:val="0"/>
        <w:pageBreakBefore w:val="0"/>
        <w:spacing w:line="480" w:lineRule="exact"/>
        <w:widowControl w:val="off"/>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一、项目基本情况</w:t>
      </w:r>
      <w:r>
        <w:rPr>
          <w:rFonts w:ascii="宋体" w:hAnsi="宋体" w:cs="宋体"/>
          <w:b/>
          <w:bCs/>
          <w:color w:val="000000"/>
          <w:sz w:val="24"/>
          <w:szCs w:val="22"/>
          <w:highlight w:val="none"/>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1</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项目编号：</w:t>
      </w:r>
      <w:r>
        <w:rPr>
          <w:rFonts w:hint="eastAsia" w:ascii="宋体" w:hAnsi="宋体" w:eastAsia="宋体" w:cs="宋体"/>
          <w:bCs/>
          <w:color w:val="000000"/>
          <w:sz w:val="24"/>
          <w:szCs w:val="22"/>
          <w:highlight w:val="none"/>
          <w:lang w:eastAsia="zh-CN"/>
        </w:rPr>
        <w:t xml:space="preserve">JSZC-320925-WYGS-G2026-0002</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2</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项目名称：</w:t>
      </w:r>
      <w:r>
        <w:rPr>
          <w:rFonts w:hint="eastAsia" w:ascii="宋体" w:hAnsi="宋体" w:eastAsia="宋体" w:cs="宋体"/>
          <w:bCs/>
          <w:color w:val="000000"/>
          <w:sz w:val="24"/>
          <w:szCs w:val="22"/>
          <w:highlight w:val="none"/>
          <w:lang w:eastAsia="zh-CN"/>
        </w:rPr>
        <w:t xml:space="preserve">2026年“安康关爱行动”老年人意外保险项目</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预算金额：</w:t>
      </w:r>
      <w:r>
        <w:rPr>
          <w:rFonts w:hint="eastAsia" w:ascii="宋体" w:hAnsi="宋体" w:eastAsia="宋体" w:cs="宋体"/>
          <w:bCs/>
          <w:color w:val="000000"/>
          <w:sz w:val="24"/>
          <w:szCs w:val="22"/>
          <w:highlight w:val="none"/>
          <w:lang w:val="en-US" w:eastAsia="zh-CN"/>
        </w:rPr>
        <w:t xml:space="preserve">217.66</w:t>
      </w:r>
      <w:r>
        <w:rPr>
          <w:rFonts w:hint="eastAsia" w:ascii="宋体" w:hAnsi="宋体" w:eastAsia="宋体" w:cs="宋体"/>
          <w:bCs/>
          <w:color w:val="000000"/>
          <w:sz w:val="24"/>
          <w:szCs w:val="22"/>
          <w:highlight w:val="none"/>
        </w:rPr>
        <w:t xml:space="preserve">万元</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4</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最高限价（如有）：/</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5</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采购需求：</w:t>
      </w:r>
      <w:r>
        <w:rPr>
          <w:rFonts w:hint="eastAsia" w:ascii="宋体" w:hAnsi="宋体" w:eastAsia="宋体" w:cs="宋体"/>
          <w:bCs/>
          <w:color w:val="000000"/>
          <w:sz w:val="24"/>
          <w:szCs w:val="22"/>
          <w:highlight w:val="none"/>
          <w:lang w:val="en-US" w:eastAsia="zh-CN"/>
        </w:rPr>
        <w:t xml:space="preserve">为</w:t>
      </w:r>
      <w:r>
        <w:rPr>
          <w:rFonts w:hint="eastAsia" w:ascii="宋体" w:hAnsi="宋体" w:eastAsia="宋体" w:cs="宋体"/>
          <w:bCs/>
          <w:color w:val="000000"/>
          <w:sz w:val="24"/>
          <w:szCs w:val="22"/>
          <w:highlight w:val="none"/>
        </w:rPr>
        <w:t xml:space="preserve">具有</w:t>
      </w:r>
      <w:r>
        <w:rPr>
          <w:rFonts w:hint="eastAsia" w:ascii="宋体" w:hAnsi="宋体" w:eastAsia="宋体" w:cs="宋体"/>
          <w:bCs/>
          <w:color w:val="000000"/>
          <w:sz w:val="24"/>
          <w:szCs w:val="22"/>
          <w:highlight w:val="none"/>
          <w:lang w:val="en-US" w:eastAsia="zh-CN"/>
        </w:rPr>
        <w:t xml:space="preserve">建湖县</w:t>
      </w:r>
      <w:r>
        <w:rPr>
          <w:rFonts w:hint="eastAsia" w:ascii="宋体" w:hAnsi="宋体" w:eastAsia="宋体" w:cs="宋体"/>
          <w:bCs/>
          <w:color w:val="000000"/>
          <w:sz w:val="24"/>
          <w:szCs w:val="22"/>
          <w:highlight w:val="none"/>
        </w:rPr>
        <w:t xml:space="preserve">户籍的60周岁及以上的</w:t>
      </w:r>
      <w:r>
        <w:rPr>
          <w:rFonts w:hint="eastAsia" w:ascii="宋体" w:hAnsi="宋体" w:eastAsia="宋体" w:cs="宋体"/>
          <w:bCs/>
          <w:color w:val="000000"/>
          <w:sz w:val="24"/>
          <w:szCs w:val="22"/>
          <w:highlight w:val="none"/>
          <w:lang w:eastAsia="zh-CN"/>
        </w:rPr>
        <w:t xml:space="preserve">低保对象、特困人员、</w:t>
      </w:r>
      <w:r>
        <w:rPr>
          <w:rFonts w:hint="eastAsia" w:ascii="宋体" w:hAnsi="宋体" w:eastAsia="宋体" w:cs="宋体"/>
          <w:bCs/>
          <w:color w:val="000000"/>
          <w:sz w:val="24"/>
          <w:szCs w:val="22"/>
          <w:highlight w:val="none"/>
          <w:lang w:val="en-US" w:eastAsia="zh-CN"/>
        </w:rPr>
        <w:t xml:space="preserve">重点优抚对象</w:t>
      </w:r>
      <w:r>
        <w:rPr>
          <w:rFonts w:hint="eastAsia" w:ascii="宋体" w:hAnsi="宋体" w:eastAsia="宋体" w:cs="宋体"/>
          <w:bCs/>
          <w:color w:val="000000"/>
          <w:sz w:val="24"/>
          <w:szCs w:val="22"/>
          <w:highlight w:val="none"/>
        </w:rPr>
        <w:t xml:space="preserve">人员和80周岁及以上的人员提供意外伤害综合保险服务，</w:t>
      </w:r>
      <w:r>
        <w:rPr>
          <w:rFonts w:hint="eastAsia" w:ascii="宋体" w:hAnsi="宋体" w:eastAsia="宋体" w:cs="宋体"/>
          <w:bCs/>
          <w:color w:val="000000"/>
          <w:sz w:val="24"/>
          <w:szCs w:val="22"/>
          <w:highlight w:val="none"/>
          <w:lang w:val="en-US" w:eastAsia="zh-CN"/>
        </w:rPr>
        <w:t xml:space="preserve">在保险期间内因发生意外伤害导致身故、意外伤害产生的医疗费用、意外伤害导致新的残疾或残疾等级加重的、意外伤害导致住院治疗的、非意外伤害导致死亡的，保险人按照保险合同的约定负责赔偿，保费标准</w:t>
      </w:r>
      <w:r>
        <w:rPr>
          <w:rFonts w:hint="eastAsia" w:ascii="宋体" w:hAnsi="宋体" w:eastAsia="宋体" w:cs="宋体"/>
          <w:bCs/>
          <w:color w:val="000000"/>
          <w:sz w:val="24"/>
          <w:szCs w:val="22"/>
          <w:highlight w:val="none"/>
        </w:rPr>
        <w:t xml:space="preserve">为</w:t>
      </w:r>
      <w:r>
        <w:rPr>
          <w:rFonts w:hint="eastAsia" w:ascii="宋体" w:hAnsi="宋体" w:eastAsia="宋体" w:cs="宋体"/>
          <w:bCs/>
          <w:color w:val="000000"/>
          <w:sz w:val="24"/>
          <w:szCs w:val="22"/>
          <w:highlight w:val="none"/>
          <w:lang w:val="en-US" w:eastAsia="zh-CN"/>
        </w:rPr>
        <w:t xml:space="preserve">50</w:t>
      </w:r>
      <w:r>
        <w:rPr>
          <w:rFonts w:hint="eastAsia" w:ascii="宋体" w:hAnsi="宋体" w:eastAsia="宋体" w:cs="宋体"/>
          <w:bCs/>
          <w:color w:val="000000"/>
          <w:sz w:val="24"/>
          <w:szCs w:val="22"/>
          <w:highlight w:val="none"/>
        </w:rPr>
        <w:t xml:space="preserve">元</w:t>
      </w:r>
      <w:r>
        <w:rPr>
          <w:rFonts w:hint="eastAsia" w:ascii="宋体" w:hAnsi="宋体" w:eastAsia="宋体" w:cs="宋体"/>
          <w:bCs/>
          <w:color w:val="000000"/>
          <w:sz w:val="24"/>
          <w:szCs w:val="22"/>
          <w:highlight w:val="none"/>
          <w:lang w:val="en-US" w:eastAsia="zh-CN"/>
        </w:rPr>
        <w:t xml:space="preserve">/人/年</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建湖县境内满足规定条件的老年人</w:t>
      </w:r>
      <w:r>
        <w:rPr>
          <w:rFonts w:hint="eastAsia" w:ascii="宋体" w:hAnsi="宋体" w:eastAsia="宋体" w:cs="宋体"/>
          <w:bCs/>
          <w:color w:val="000000"/>
          <w:sz w:val="24"/>
          <w:szCs w:val="22"/>
          <w:highlight w:val="none"/>
          <w:lang w:val="en-US" w:eastAsia="zh-CN"/>
        </w:rPr>
        <w:t xml:space="preserve">约为43532人，参保人数以采购人最终核对的实际人数为准，具体要求详见招标文件。</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6</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合同履行期限：</w:t>
      </w:r>
      <w:r>
        <w:rPr>
          <w:rFonts w:hint="eastAsia" w:ascii="宋体" w:hAnsi="宋体" w:eastAsia="宋体" w:cs="宋体"/>
          <w:bCs/>
          <w:color w:val="000000"/>
          <w:sz w:val="24"/>
          <w:szCs w:val="22"/>
          <w:highlight w:val="none"/>
          <w:lang w:val="en-US" w:eastAsia="zh-CN"/>
        </w:rPr>
        <w:t xml:space="preserve">一年，</w:t>
      </w:r>
      <w:r>
        <w:rPr>
          <w:rFonts w:hint="eastAsia" w:ascii="宋体" w:hAnsi="宋体" w:eastAsia="宋体" w:cs="宋体"/>
          <w:bCs/>
          <w:color w:val="000000"/>
          <w:sz w:val="24"/>
          <w:szCs w:val="22"/>
          <w:highlight w:val="none"/>
        </w:rPr>
        <w:t xml:space="preserve">本项目保险期限以保险单载明的起讫时间为准</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为保障项目的连续性，本项目的保险期限须与上一年度的保险止期接续，在此期间发生的保险事故责任均由中标单位承担。</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7、</w:t>
      </w:r>
      <w:r>
        <w:rPr>
          <w:rFonts w:hint="eastAsia" w:ascii="宋体" w:hAnsi="宋体" w:eastAsia="宋体" w:cs="宋体"/>
          <w:bCs/>
          <w:color w:val="000000"/>
          <w:sz w:val="24"/>
          <w:szCs w:val="22"/>
          <w:highlight w:val="none"/>
        </w:rPr>
        <w:t xml:space="preserve">本项目（是/否）接受联合体：否。</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8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8、</w:t>
      </w:r>
      <w:r>
        <w:rPr>
          <w:rFonts w:hint="eastAsia" w:ascii="宋体" w:hAnsi="宋体" w:eastAsia="宋体" w:cs="宋体"/>
          <w:bCs/>
          <w:color w:val="000000"/>
          <w:sz w:val="24"/>
          <w:szCs w:val="22"/>
          <w:highlight w:val="none"/>
        </w:rPr>
        <w:t xml:space="preserve">项目属性：服务类项目。</w:t>
      </w:r>
      <w:r>
        <w:rPr>
          <w:rFonts w:hint="eastAsia" w:ascii="宋体" w:hAnsi="宋体" w:eastAsia="宋体" w:cs="宋体"/>
          <w:bCs/>
          <w:color w:val="000000"/>
          <w:sz w:val="24"/>
          <w:szCs w:val="22"/>
          <w:highlight w:val="none"/>
        </w:rPr>
      </w:r>
      <w:r/>
    </w:p>
    <w:p>
      <w:pPr>
        <w:pStyle w:val="820"/>
        <w:ind w:firstLine="477"/>
        <w:keepLines w:val="0"/>
        <w:keepNext w:val="0"/>
        <w:pageBreakBefore w:val="0"/>
        <w:spacing w:line="48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二、技术要求及相关说明</w:t>
      </w:r>
      <w:r>
        <w:rPr>
          <w:rFonts w:hint="eastAsia" w:ascii="宋体" w:hAnsi="宋体" w:cs="宋体"/>
          <w:b/>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（一）项目概述</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为积极应对人口老龄化，构建多层次、多元化老年人社会保障体系，增强老年人及其家庭抵御</w:t>
      </w:r>
      <w:r>
        <w:rPr>
          <w:rFonts w:hint="eastAsia" w:ascii="宋体" w:hAnsi="宋体" w:eastAsia="宋体" w:cs="宋体"/>
          <w:bCs/>
          <w:color w:val="000000"/>
          <w:sz w:val="24"/>
          <w:szCs w:val="22"/>
          <w:highlight w:val="none"/>
          <w:lang w:val="en-US" w:eastAsia="zh-CN"/>
        </w:rPr>
        <w:t xml:space="preserve">意外伤害风险</w:t>
      </w:r>
      <w:r>
        <w:rPr>
          <w:rFonts w:hint="eastAsia" w:ascii="宋体" w:hAnsi="宋体" w:eastAsia="宋体" w:cs="宋体"/>
          <w:bCs/>
          <w:color w:val="000000"/>
          <w:sz w:val="24"/>
          <w:szCs w:val="22"/>
          <w:highlight w:val="none"/>
        </w:rPr>
        <w:t xml:space="preserve">能力，缓解社会保障压力，提升老年人的获得感和幸福感，</w:t>
      </w:r>
      <w:r>
        <w:rPr>
          <w:rFonts w:hint="eastAsia" w:ascii="宋体" w:hAnsi="宋体" w:eastAsia="宋体" w:cs="宋体"/>
          <w:bCs/>
          <w:color w:val="000000"/>
          <w:sz w:val="24"/>
          <w:szCs w:val="22"/>
          <w:highlight w:val="none"/>
          <w:lang w:val="en-US" w:eastAsia="zh-CN"/>
        </w:rPr>
        <w:t xml:space="preserve">建湖县民政局</w:t>
      </w:r>
      <w:r>
        <w:rPr>
          <w:rFonts w:hint="eastAsia" w:ascii="宋体" w:hAnsi="宋体" w:eastAsia="宋体" w:cs="宋体"/>
          <w:bCs/>
          <w:color w:val="000000"/>
          <w:sz w:val="24"/>
          <w:szCs w:val="22"/>
          <w:highlight w:val="none"/>
        </w:rPr>
        <w:t xml:space="preserve">开展“安康关爱”保险项目。</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（二）保险方案</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1</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被保险人</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具有建湖县户籍</w:t>
      </w:r>
      <w:r>
        <w:rPr>
          <w:rFonts w:hint="eastAsia" w:ascii="宋体" w:hAnsi="宋体" w:eastAsia="宋体" w:cs="宋体"/>
          <w:bCs/>
          <w:color w:val="000000"/>
          <w:sz w:val="24"/>
          <w:szCs w:val="22"/>
          <w:highlight w:val="none"/>
          <w:lang w:val="en-US" w:eastAsia="zh-CN"/>
        </w:rPr>
        <w:t xml:space="preserve">的</w:t>
      </w:r>
      <w:r>
        <w:rPr>
          <w:rFonts w:hint="eastAsia" w:ascii="宋体" w:hAnsi="宋体" w:eastAsia="宋体" w:cs="宋体"/>
          <w:bCs/>
          <w:color w:val="000000"/>
          <w:sz w:val="24"/>
          <w:szCs w:val="22"/>
          <w:highlight w:val="none"/>
        </w:rPr>
        <w:t xml:space="preserve">60周岁</w:t>
      </w:r>
      <w:r>
        <w:rPr>
          <w:rFonts w:hint="eastAsia" w:ascii="宋体" w:hAnsi="宋体" w:eastAsia="宋体" w:cs="宋体"/>
          <w:bCs/>
          <w:color w:val="000000"/>
          <w:sz w:val="24"/>
          <w:szCs w:val="22"/>
          <w:highlight w:val="none"/>
          <w:lang w:val="en-US" w:eastAsia="zh-CN"/>
        </w:rPr>
        <w:t xml:space="preserve">及</w:t>
      </w:r>
      <w:r>
        <w:rPr>
          <w:rFonts w:hint="eastAsia" w:ascii="宋体" w:hAnsi="宋体" w:eastAsia="宋体" w:cs="宋体"/>
          <w:bCs/>
          <w:color w:val="000000"/>
          <w:sz w:val="24"/>
          <w:szCs w:val="22"/>
          <w:highlight w:val="none"/>
        </w:rPr>
        <w:t xml:space="preserve">以上</w:t>
      </w:r>
      <w:r>
        <w:rPr>
          <w:rFonts w:hint="eastAsia" w:ascii="宋体" w:hAnsi="宋体" w:eastAsia="宋体" w:cs="宋体"/>
          <w:bCs/>
          <w:color w:val="000000"/>
          <w:sz w:val="24"/>
          <w:szCs w:val="22"/>
          <w:highlight w:val="none"/>
          <w:lang w:val="en-US" w:eastAsia="zh-CN"/>
        </w:rPr>
        <w:t xml:space="preserve">低保对象、特困人员</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重点优抚对象</w:t>
      </w:r>
      <w:r>
        <w:rPr>
          <w:rFonts w:hint="eastAsia" w:ascii="宋体" w:hAnsi="宋体" w:eastAsia="宋体" w:cs="宋体"/>
          <w:bCs/>
          <w:color w:val="000000"/>
          <w:sz w:val="24"/>
          <w:szCs w:val="22"/>
          <w:highlight w:val="none"/>
        </w:rPr>
        <w:t xml:space="preserve">人员</w:t>
      </w:r>
      <w:r>
        <w:rPr>
          <w:rFonts w:hint="eastAsia" w:ascii="宋体" w:hAnsi="宋体" w:eastAsia="宋体" w:cs="宋体"/>
          <w:bCs/>
          <w:color w:val="000000"/>
          <w:sz w:val="24"/>
          <w:szCs w:val="22"/>
          <w:highlight w:val="none"/>
          <w:lang w:val="en-US" w:eastAsia="zh-CN"/>
        </w:rPr>
        <w:t xml:space="preserve">和</w:t>
      </w:r>
      <w:r>
        <w:rPr>
          <w:rFonts w:hint="eastAsia" w:ascii="宋体" w:hAnsi="宋体" w:eastAsia="宋体" w:cs="宋体"/>
          <w:bCs/>
          <w:color w:val="000000"/>
          <w:sz w:val="24"/>
          <w:szCs w:val="22"/>
          <w:highlight w:val="none"/>
        </w:rPr>
        <w:t xml:space="preserve">80周岁</w:t>
      </w:r>
      <w:r>
        <w:rPr>
          <w:rFonts w:hint="eastAsia" w:ascii="宋体" w:hAnsi="宋体" w:eastAsia="宋体" w:cs="宋体"/>
          <w:bCs/>
          <w:color w:val="000000"/>
          <w:sz w:val="24"/>
          <w:szCs w:val="22"/>
          <w:highlight w:val="none"/>
          <w:lang w:val="en-US" w:eastAsia="zh-CN"/>
        </w:rPr>
        <w:t xml:space="preserve">及</w:t>
      </w:r>
      <w:r>
        <w:rPr>
          <w:rFonts w:hint="eastAsia" w:ascii="宋体" w:hAnsi="宋体" w:eastAsia="宋体" w:cs="宋体"/>
          <w:bCs/>
          <w:color w:val="000000"/>
          <w:sz w:val="24"/>
          <w:szCs w:val="22"/>
          <w:highlight w:val="none"/>
        </w:rPr>
        <w:t xml:space="preserve">以上人员，建湖县境内满足规定条件的老年人</w:t>
      </w:r>
      <w:r>
        <w:rPr>
          <w:rFonts w:hint="eastAsia" w:ascii="宋体" w:hAnsi="宋体" w:eastAsia="宋体" w:cs="宋体"/>
          <w:bCs/>
          <w:color w:val="000000"/>
          <w:sz w:val="24"/>
          <w:szCs w:val="22"/>
          <w:highlight w:val="none"/>
          <w:lang w:val="en-US" w:eastAsia="zh-CN"/>
        </w:rPr>
        <w:t xml:space="preserve">约为43532人，参保人数以采购人最终核对的实际人数为准。</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主要保险责任</w:t>
      </w:r>
      <w:r>
        <w:rPr>
          <w:rFonts w:hint="eastAsia" w:ascii="宋体" w:hAnsi="宋体" w:eastAsia="宋体" w:cs="宋体"/>
          <w:bCs/>
          <w:color w:val="000000"/>
          <w:sz w:val="24"/>
          <w:szCs w:val="22"/>
          <w:highlight w:val="none"/>
          <w:lang w:val="en-US" w:eastAsia="zh-CN"/>
        </w:rPr>
        <w:t xml:space="preserve">赔偿限额</w:t>
      </w:r>
      <w:r>
        <w:rPr>
          <w:rFonts w:hint="eastAsia" w:ascii="宋体" w:hAnsi="宋体" w:eastAsia="宋体" w:cs="宋体"/>
          <w:bCs/>
          <w:color w:val="000000"/>
          <w:sz w:val="24"/>
          <w:szCs w:val="22"/>
          <w:highlight w:val="none"/>
        </w:rPr>
        <w:t xml:space="preserve">（</w:t>
      </w:r>
      <w:r>
        <w:rPr>
          <w:rFonts w:hint="eastAsia" w:ascii="宋体" w:hAnsi="宋体" w:eastAsia="宋体" w:cs="宋体"/>
          <w:bCs/>
          <w:color w:val="000000"/>
          <w:sz w:val="24"/>
          <w:szCs w:val="22"/>
          <w:highlight w:val="none"/>
          <w:lang w:val="en-US" w:eastAsia="zh-CN"/>
        </w:rPr>
        <w:t xml:space="preserve">第2.2项和第2.4项</w:t>
      </w:r>
      <w:r>
        <w:rPr>
          <w:rFonts w:hint="eastAsia" w:ascii="宋体" w:hAnsi="宋体" w:eastAsia="宋体" w:cs="宋体"/>
          <w:bCs/>
          <w:color w:val="000000"/>
          <w:sz w:val="24"/>
          <w:szCs w:val="22"/>
          <w:highlight w:val="none"/>
        </w:rPr>
        <w:t xml:space="preserve">以</w:t>
      </w:r>
      <w:r>
        <w:rPr>
          <w:rFonts w:hint="eastAsia" w:ascii="宋体" w:hAnsi="宋体" w:eastAsia="宋体" w:cs="宋体"/>
          <w:bCs/>
          <w:color w:val="000000"/>
          <w:sz w:val="24"/>
          <w:szCs w:val="22"/>
          <w:highlight w:val="none"/>
          <w:lang w:val="en-US" w:eastAsia="zh-CN"/>
        </w:rPr>
        <w:t xml:space="preserve">中标结果</w:t>
      </w:r>
      <w:r>
        <w:rPr>
          <w:rFonts w:hint="eastAsia" w:ascii="宋体" w:hAnsi="宋体" w:eastAsia="宋体" w:cs="宋体"/>
          <w:bCs/>
          <w:color w:val="000000"/>
          <w:sz w:val="24"/>
          <w:szCs w:val="22"/>
          <w:highlight w:val="none"/>
        </w:rPr>
        <w:t xml:space="preserve">为准）：</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2.1 意外身故、伤残：赔偿限额 </w:t>
      </w:r>
      <w:r>
        <w:rPr>
          <w:rFonts w:hint="eastAsia" w:ascii="宋体" w:hAnsi="宋体" w:eastAsia="宋体" w:cs="宋体"/>
          <w:bCs/>
          <w:color w:val="000000"/>
          <w:sz w:val="24"/>
          <w:szCs w:val="22"/>
          <w:highlight w:val="none"/>
          <w:lang w:val="en-US" w:eastAsia="zh-CN"/>
        </w:rPr>
        <w:t xml:space="preserve">3000 </w:t>
      </w:r>
      <w:r>
        <w:rPr>
          <w:rFonts w:hint="eastAsia" w:ascii="宋体" w:hAnsi="宋体" w:eastAsia="宋体" w:cs="宋体"/>
          <w:bCs/>
          <w:color w:val="000000"/>
          <w:sz w:val="24"/>
          <w:szCs w:val="22"/>
          <w:highlight w:val="none"/>
        </w:rPr>
        <w:t xml:space="preserve">元/人；</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固定赔付限额，不参与评标</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2.2 意外伤害医疗费用（包含门诊和住院）：赔偿</w:t>
      </w:r>
      <w:r>
        <w:rPr>
          <w:rFonts w:hint="eastAsia" w:ascii="宋体" w:hAnsi="宋体" w:eastAsia="宋体" w:cs="宋体"/>
          <w:bCs/>
          <w:color w:val="000000"/>
          <w:sz w:val="24"/>
          <w:szCs w:val="22"/>
          <w:highlight w:val="none"/>
          <w:lang w:val="en-US" w:eastAsia="zh-CN"/>
        </w:rPr>
        <w:t xml:space="preserve">限额</w:t>
      </w:r>
      <w:r>
        <w:rPr>
          <w:rFonts w:hint="eastAsia" w:ascii="宋体" w:hAnsi="宋体" w:eastAsia="宋体" w:cs="宋体"/>
          <w:bCs/>
          <w:color w:val="000000"/>
          <w:sz w:val="24"/>
          <w:szCs w:val="22"/>
          <w:highlight w:val="none"/>
        </w:rPr>
        <w:t xml:space="preserve"> </w:t>
      </w:r>
      <w:r>
        <w:rPr>
          <w:rFonts w:hint="eastAsia" w:ascii="宋体" w:hAnsi="宋体" w:eastAsia="宋体" w:cs="宋体"/>
          <w:bCs/>
          <w:color w:val="000000"/>
          <w:sz w:val="24"/>
          <w:szCs w:val="22"/>
          <w:highlight w:val="none"/>
          <w:lang w:val="en-US" w:eastAsia="zh-CN"/>
        </w:rPr>
        <w:t xml:space="preserve">3000</w:t>
      </w:r>
      <w:r>
        <w:rPr>
          <w:rFonts w:hint="eastAsia" w:ascii="宋体" w:hAnsi="宋体" w:eastAsia="宋体" w:cs="宋体"/>
          <w:bCs/>
          <w:color w:val="000000"/>
          <w:sz w:val="24"/>
          <w:szCs w:val="22"/>
          <w:highlight w:val="none"/>
        </w:rPr>
        <w:t xml:space="preserve"> 元/人；</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2.3 非意外伤害导致的死亡：定额补助 </w:t>
      </w:r>
      <w:r>
        <w:rPr>
          <w:rFonts w:hint="eastAsia" w:ascii="宋体" w:hAnsi="宋体" w:eastAsia="宋体" w:cs="宋体"/>
          <w:bCs/>
          <w:color w:val="000000"/>
          <w:sz w:val="24"/>
          <w:szCs w:val="22"/>
          <w:highlight w:val="none"/>
          <w:lang w:val="en-US" w:eastAsia="zh-CN"/>
        </w:rPr>
        <w:t xml:space="preserve">300</w:t>
      </w:r>
      <w:r>
        <w:rPr>
          <w:rFonts w:hint="eastAsia" w:ascii="宋体" w:hAnsi="宋体" w:eastAsia="宋体" w:cs="宋体"/>
          <w:bCs/>
          <w:color w:val="000000"/>
          <w:sz w:val="24"/>
          <w:szCs w:val="22"/>
          <w:highlight w:val="none"/>
        </w:rPr>
        <w:t xml:space="preserve"> 元/人</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固定赔付限额，不参与评标</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w:t>
      </w:r>
      <w:r>
        <w:rPr>
          <w:rFonts w:hint="eastAsia" w:ascii="宋体" w:hAnsi="宋体" w:eastAsia="宋体" w:cs="宋体"/>
          <w:bCs/>
          <w:color w:val="000000"/>
          <w:sz w:val="24"/>
          <w:szCs w:val="22"/>
          <w:highlight w:val="none"/>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2.4 </w:t>
      </w:r>
      <w:r>
        <w:rPr>
          <w:rFonts w:hint="eastAsia" w:ascii="宋体" w:hAnsi="宋体" w:eastAsia="宋体" w:cs="宋体"/>
          <w:bCs/>
          <w:color w:val="000000"/>
          <w:sz w:val="24"/>
          <w:szCs w:val="22"/>
          <w:highlight w:val="none"/>
          <w:lang w:val="en-US" w:eastAsia="zh-CN"/>
        </w:rPr>
        <w:t xml:space="preserve">因意外伤害导致住院，</w:t>
      </w:r>
      <w:r>
        <w:rPr>
          <w:rFonts w:hint="eastAsia" w:ascii="宋体" w:hAnsi="宋体" w:eastAsia="宋体" w:cs="宋体"/>
          <w:bCs/>
          <w:color w:val="000000"/>
          <w:sz w:val="24"/>
          <w:szCs w:val="22"/>
          <w:highlight w:val="none"/>
        </w:rPr>
        <w:t xml:space="preserve">住院津贴：</w:t>
      </w:r>
      <w:r>
        <w:rPr>
          <w:rFonts w:hint="eastAsia" w:ascii="宋体" w:hAnsi="宋体" w:eastAsia="宋体" w:cs="宋体"/>
          <w:bCs/>
          <w:color w:val="000000"/>
          <w:sz w:val="24"/>
          <w:szCs w:val="22"/>
          <w:highlight w:val="none"/>
          <w:lang w:val="en-US" w:eastAsia="zh-CN"/>
        </w:rPr>
        <w:t xml:space="preserve">40</w:t>
      </w:r>
      <w:r>
        <w:rPr>
          <w:rFonts w:hint="eastAsia" w:ascii="宋体" w:hAnsi="宋体" w:eastAsia="宋体" w:cs="宋体"/>
          <w:bCs/>
          <w:color w:val="000000"/>
          <w:sz w:val="24"/>
          <w:szCs w:val="22"/>
          <w:highlight w:val="none"/>
        </w:rPr>
        <w:t xml:space="preserve">元/人/天，共计180天</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注：（1）第2.1和第2.3为固定赔付限额，不参与评标；</w:t>
      </w:r>
      <w:r>
        <w:rPr>
          <w:rFonts w:hint="eastAsia" w:ascii="宋体" w:hAnsi="宋体" w:eastAsia="宋体" w:cs="宋体"/>
          <w:bCs/>
          <w:color w:val="000000"/>
          <w:sz w:val="24"/>
          <w:szCs w:val="22"/>
          <w:highlight w:val="none"/>
          <w:lang w:val="en-US" w:eastAsia="zh-CN"/>
        </w:rPr>
      </w:r>
      <w:r/>
    </w:p>
    <w:p>
      <w:pPr>
        <w:pStyle w:val="820"/>
        <w:ind w:firstLine="476"/>
        <w:keepLines w:val="0"/>
        <w:keepNext w:val="0"/>
        <w:pageBreakBefore w:val="0"/>
        <w:spacing w:line="460" w:lineRule="exact"/>
        <w:widowControl w:val="off"/>
        <w:rPr>
          <w:rFonts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（2）投标人对第2.2和第2.4的保险责任赔偿限额进行整体上浮，参与评标。</w:t>
      </w:r>
      <w:r>
        <w:rPr>
          <w:rFonts w:ascii="宋体" w:hAnsi="宋体" w:eastAsia="宋体" w:cs="宋体"/>
          <w:bCs/>
          <w:color w:val="000000"/>
          <w:sz w:val="24"/>
          <w:szCs w:val="22"/>
          <w:highlight w:val="none"/>
          <w:lang w:val="en-US"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3、保险期限：一年，本项目保险期限以保险单载明的起讫时间为准，为保障项目的连续性，本项目的保险期限须与上一年度的保险止期接续，在此期间发生的保险事故责任均由中标单位承担。</w:t>
      </w:r>
      <w:r>
        <w:rPr>
          <w:rFonts w:hint="eastAsia" w:ascii="宋体" w:hAnsi="宋体" w:eastAsia="宋体" w:cs="宋体"/>
          <w:bCs/>
          <w:color w:val="000000"/>
          <w:sz w:val="24"/>
          <w:szCs w:val="22"/>
          <w:highlight w:val="none"/>
          <w:lang w:val="en-US"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4、本项目保费资金来源与保险费交纳</w:t>
      </w:r>
      <w:bookmarkStart w:id="33" w:name="_Toc20684"/>
      <w:r>
        <w:rPr>
          <w:rFonts w:hint="eastAsia" w:ascii="宋体" w:hAnsi="宋体" w:eastAsia="宋体" w:cs="宋体"/>
          <w:bCs/>
          <w:color w:val="000000"/>
          <w:sz w:val="24"/>
          <w:szCs w:val="22"/>
          <w:highlight w:val="none"/>
          <w:lang w:val="en-US" w:eastAsia="zh-CN"/>
        </w:rPr>
        <w:t xml:space="preserve">：财政支出</w:t>
      </w:r>
      <w:bookmarkStart w:id="34" w:name="OLE_LINK4"/>
      <w:r>
        <w:rPr>
          <w:rFonts w:hint="eastAsia" w:ascii="宋体" w:hAnsi="宋体" w:eastAsia="宋体" w:cs="宋体"/>
          <w:bCs/>
          <w:color w:val="000000"/>
          <w:sz w:val="24"/>
          <w:szCs w:val="22"/>
          <w:highlight w:val="none"/>
          <w:lang w:val="en-US" w:eastAsia="zh-CN"/>
        </w:rPr>
        <w:t xml:space="preserve">。</w:t>
      </w:r>
      <w:bookmarkEnd w:id="33"/>
      <w:r/>
      <w:bookmarkEnd w:id="34"/>
      <w:r>
        <w:rPr>
          <w:rFonts w:hint="eastAsia" w:ascii="宋体" w:hAnsi="宋体" w:eastAsia="宋体" w:cs="宋体"/>
          <w:bCs/>
          <w:color w:val="000000"/>
          <w:sz w:val="24"/>
          <w:szCs w:val="22"/>
          <w:highlight w:val="none"/>
          <w:lang w:val="en-US"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val="en-US" w:eastAsia="zh-CN"/>
        </w:rPr>
      </w:pPr>
      <w:r/>
      <w:bookmarkStart w:id="35" w:name="_Toc23588"/>
      <w:r/>
      <w:bookmarkStart w:id="36" w:name="_Toc13074"/>
      <w:r>
        <w:rPr>
          <w:rFonts w:hint="eastAsia" w:ascii="宋体" w:hAnsi="宋体" w:eastAsia="宋体" w:cs="宋体"/>
          <w:bCs/>
          <w:color w:val="000000"/>
          <w:sz w:val="24"/>
          <w:szCs w:val="22"/>
          <w:highlight w:val="none"/>
          <w:lang w:val="en-US" w:eastAsia="zh-CN"/>
        </w:rPr>
        <w:t xml:space="preserve">5、保险</w:t>
      </w:r>
      <w:bookmarkEnd w:id="35"/>
      <w:r/>
      <w:bookmarkEnd w:id="36"/>
      <w:r>
        <w:rPr>
          <w:rFonts w:hint="eastAsia" w:ascii="宋体" w:hAnsi="宋体" w:eastAsia="宋体" w:cs="宋体"/>
          <w:bCs/>
          <w:color w:val="000000"/>
          <w:sz w:val="24"/>
          <w:szCs w:val="22"/>
          <w:highlight w:val="none"/>
          <w:lang w:val="en-US" w:eastAsia="zh-CN"/>
        </w:rPr>
        <w:t xml:space="preserve">险种：团体意外伤害保险、定期寿险，住院津贴等。</w:t>
      </w:r>
      <w:r>
        <w:rPr>
          <w:rFonts w:hint="eastAsia" w:ascii="宋体" w:hAnsi="宋体" w:eastAsia="宋体" w:cs="宋体"/>
          <w:bCs/>
          <w:color w:val="000000"/>
          <w:sz w:val="24"/>
          <w:szCs w:val="22"/>
          <w:highlight w:val="none"/>
          <w:lang w:val="en-US" w:eastAsia="zh-CN"/>
        </w:rPr>
      </w:r>
      <w:r/>
    </w:p>
    <w:p>
      <w:pPr>
        <w:pStyle w:val="820"/>
        <w:ind w:firstLine="476"/>
        <w:keepLines w:val="0"/>
        <w:keepNext w:val="0"/>
        <w:pageBreakBefore w:val="0"/>
        <w:spacing w:line="460" w:lineRule="exact"/>
        <w:widowControl w:val="off"/>
        <w:rPr>
          <w:rFonts w:hint="eastAsia"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6、</w:t>
      </w:r>
      <w:r>
        <w:rPr>
          <w:rFonts w:hint="eastAsia" w:ascii="宋体" w:hAnsi="宋体" w:eastAsia="宋体" w:cs="宋体"/>
          <w:bCs/>
          <w:color w:val="000000"/>
          <w:sz w:val="24"/>
          <w:szCs w:val="22"/>
          <w:highlight w:val="none"/>
        </w:rPr>
        <w:t xml:space="preserve">免赔额：</w:t>
      </w:r>
      <w:r>
        <w:rPr>
          <w:rFonts w:hint="eastAsia" w:ascii="宋体" w:hAnsi="宋体" w:eastAsia="宋体" w:cs="宋体"/>
          <w:bCs/>
          <w:color w:val="000000"/>
          <w:sz w:val="24"/>
          <w:szCs w:val="22"/>
          <w:highlight w:val="none"/>
          <w:lang w:val="en-US" w:eastAsia="zh-CN"/>
        </w:rPr>
        <w:t xml:space="preserve">意外伤害医疗费用绝对免赔额500元（按保险责任内单次出险医疗费用计算）</w:t>
      </w:r>
      <w:r>
        <w:rPr>
          <w:rFonts w:hint="eastAsia" w:ascii="宋体" w:hAnsi="宋体" w:eastAsia="宋体" w:cs="宋体"/>
          <w:bCs/>
          <w:color w:val="000000"/>
          <w:sz w:val="24"/>
          <w:szCs w:val="22"/>
          <w:highlight w:val="none"/>
          <w:lang w:val="en-US" w:eastAsia="zh-CN"/>
        </w:rPr>
      </w:r>
      <w:r/>
    </w:p>
    <w:p>
      <w:pPr>
        <w:pStyle w:val="820"/>
        <w:ind w:firstLine="482"/>
        <w:keepLines w:val="0"/>
        <w:keepNext w:val="0"/>
        <w:pageBreakBefore w:val="0"/>
        <w:spacing w:line="46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（三）特别约定</w:t>
      </w:r>
      <w:r>
        <w:rPr>
          <w:rFonts w:hint="eastAsia" w:ascii="宋体" w:hAnsi="宋体" w:cs="宋体"/>
          <w:b/>
          <w:color w:val="000000"/>
          <w:sz w:val="24"/>
          <w:highlight w:val="none"/>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本保险无等待期，被保险人在保险生效后发生保险责任范围内的事故，保险人按合同约定给予赔付。</w:t>
      </w:r>
      <w:r>
        <w:rPr>
          <w:rFonts w:hint="eastAsia" w:ascii="宋体" w:hAnsi="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承保人在保险期限内根据</w:t>
      </w:r>
      <w:r>
        <w:rPr>
          <w:rFonts w:hint="eastAsia" w:ascii="宋体" w:hAnsi="宋体" w:cs="宋体"/>
          <w:color w:val="000000"/>
          <w:sz w:val="24"/>
          <w:highlight w:val="none"/>
          <w:lang w:val="en-US" w:eastAsia="zh-CN"/>
        </w:rPr>
        <w:t xml:space="preserve">建湖县</w:t>
      </w:r>
      <w:r>
        <w:rPr>
          <w:rFonts w:hint="eastAsia" w:ascii="宋体" w:hAnsi="宋体" w:cs="宋体"/>
          <w:color w:val="000000"/>
          <w:sz w:val="24"/>
          <w:highlight w:val="none"/>
        </w:rPr>
        <w:t xml:space="preserve">民政局及经纪公司相关要求进行保险宣传及培训、宣传资料的印制等。</w:t>
      </w:r>
      <w:r>
        <w:rPr>
          <w:rFonts w:hint="eastAsia" w:ascii="宋体" w:hAnsi="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关于死亡、伤残、医疗费用等原始凭证复印件的认可</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保险人同意：死亡、伤残、医疗费用等原始凭证在社会医疗保险机构处理赔偿时已经留档不能分割的，该原始凭证复印件由已赔偿单位盖章，并提供报销凭证，可用于本项目理赔时的依据凭证。</w:t>
      </w:r>
      <w:r>
        <w:rPr>
          <w:rFonts w:hint="eastAsia" w:ascii="宋体" w:hAnsi="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医疗费用：赔偿统一在赔偿限额内核算，对个人实付医疗费用按医保内50%、医保外40%的比例赔付：未参加社会医疗保险或其他商业保险的人员，直接按上述比例赔付；参加社会医疗保险或其他商业保险的人员，需先行经社会基本医疗保险报销后，再按上述比例赔付。医疗费用包含门诊费用及住院费用。</w:t>
      </w:r>
      <w:r>
        <w:rPr>
          <w:rFonts w:hint="eastAsia" w:ascii="宋体" w:hAnsi="宋体" w:eastAsia="宋体" w:cs="宋体"/>
          <w:color w:val="000000"/>
          <w:sz w:val="24"/>
          <w:highlight w:val="none"/>
          <w:lang w:eastAsia="zh-CN"/>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按照中国保险行业协会发布的人身保险伤残程度评定与保险金给付比例标准给予伤残保险金：</w:t>
      </w:r>
      <w:r>
        <w:rPr>
          <w:rFonts w:hint="eastAsia" w:ascii="宋体" w:hAnsi="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（1）被保险人因同一意外伤害造成两处或两处以上伤残时，保险人根据《评定标准》规定的多处伤残评定原则给付残疾保险金</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（2）被保险人如在本次意外伤害之前已有残疾，保险人按合并后的残疾程度在《评定标准》中所对应伤残等级的给付比例扣除原有残疾程度在《评定标准》中所对应伤残等级的给付比例，给付残疾保险金。</w:t>
      </w:r>
      <w:r>
        <w:rPr>
          <w:rFonts w:hint="eastAsia" w:ascii="宋体" w:hAnsi="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在保险期间内被保险人因动物抓（咬）伤产生的医疗费用须按主责给予赔付。</w:t>
      </w:r>
      <w:r>
        <w:rPr>
          <w:rFonts w:hint="eastAsia" w:ascii="宋体" w:hAnsi="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在保险期间内被保险人意外受伤出险后，从出险日开始因该意外导致的在一年内产生的医疗费用予以赔付。</w:t>
      </w:r>
      <w:r>
        <w:rPr>
          <w:rFonts w:hint="eastAsia" w:ascii="宋体" w:hAnsi="宋体" w:eastAsia="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被保险人以民政局认定为准，保险人不得以被保险人的精神和行为障碍导致的意外伤害为由拒绝赔付。</w:t>
      </w:r>
      <w:r>
        <w:rPr>
          <w:rFonts w:hint="eastAsia" w:ascii="宋体" w:hAnsi="宋体" w:eastAsia="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被保险人中</w:t>
      </w:r>
      <w:r>
        <w:rPr>
          <w:rFonts w:hint="eastAsia" w:ascii="宋体" w:hAnsi="宋体" w:eastAsia="宋体" w:cs="宋体"/>
          <w:color w:val="000000"/>
          <w:sz w:val="24"/>
          <w:highlight w:val="none"/>
          <w:lang w:val="en-US" w:eastAsia="zh-CN"/>
        </w:rPr>
        <w:t xml:space="preserve">的低保对象、特困人员、重点优抚对象，因意外伤害导致的住院津贴赔付需在中标限额基础上上浮30%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0"/>
        <w:ind w:firstLine="482"/>
        <w:keepLines w:val="0"/>
        <w:keepNext w:val="0"/>
        <w:pageBreakBefore w:val="0"/>
        <w:spacing w:line="460" w:lineRule="exact"/>
        <w:widowControl w:val="off"/>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服务</w:t>
      </w:r>
      <w:r>
        <w:rPr>
          <w:rFonts w:hint="eastAsia" w:ascii="宋体" w:hAnsi="宋体" w:eastAsia="宋体" w:cs="宋体"/>
          <w:b/>
          <w:color w:val="000000"/>
          <w:sz w:val="24"/>
          <w:highlight w:val="none"/>
          <w:lang w:val="en-US" w:eastAsia="zh-CN"/>
        </w:rPr>
        <w:t xml:space="preserve">要求</w:t>
      </w:r>
      <w:r>
        <w:rPr>
          <w:rFonts w:hint="eastAsia" w:ascii="宋体" w:hAnsi="宋体" w:eastAsia="宋体" w:cs="宋体"/>
          <w:b/>
          <w:color w:val="000000"/>
          <w:sz w:val="24"/>
          <w:highlight w:val="none"/>
          <w:lang w:eastAsia="zh-CN"/>
        </w:rPr>
      </w:r>
      <w:r/>
    </w:p>
    <w:p>
      <w:pPr>
        <w:pStyle w:val="820"/>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为使被保险人获得完善的保险服务，中标人同意以下各项补充约定并将其视为未来保险合同的一部分，由保险双方共同遵守。</w:t>
      </w:r>
      <w:r>
        <w:rPr>
          <w:rFonts w:hint="eastAsia" w:ascii="宋体" w:hAnsi="宋体" w:eastAsia="宋体" w:cs="宋体"/>
          <w:bCs/>
          <w:color w:val="000000"/>
          <w:sz w:val="24"/>
          <w:szCs w:val="24"/>
          <w:highlight w:val="none"/>
        </w:rPr>
      </w:r>
      <w:r/>
    </w:p>
    <w:p>
      <w:pPr>
        <w:pStyle w:val="820"/>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1、项目负责人</w:t>
      </w:r>
      <w:r>
        <w:rPr>
          <w:rFonts w:hint="eastAsia" w:ascii="宋体" w:hAnsi="宋体" w:eastAsia="宋体" w:cs="宋体"/>
          <w:bCs/>
          <w:color w:val="000000"/>
          <w:sz w:val="24"/>
          <w:szCs w:val="24"/>
          <w:highlight w:val="none"/>
        </w:rPr>
      </w:r>
      <w:r/>
    </w:p>
    <w:p>
      <w:pPr>
        <w:pStyle w:val="820"/>
        <w:ind w:firstLine="480"/>
        <w:keepLines w:val="0"/>
        <w:keepNext w:val="0"/>
        <w:pageBreakBefore w:val="0"/>
        <w:spacing w:line="46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rPr>
          <w:rFonts w:ascii="宋体" w:hAnsi="宋体" w:eastAsia="宋体" w:cs="宋体"/>
          <w:bCs/>
          <w:color w:val="000000"/>
          <w:sz w:val="24"/>
          <w:szCs w:val="24"/>
          <w:highlight w:val="none"/>
          <w:lang w:val="en-US" w:eastAsia="zh-CN"/>
        </w:rPr>
      </w:r>
      <w:r/>
    </w:p>
    <w:p>
      <w:pPr>
        <w:pStyle w:val="820"/>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承保服务工作细致、明确。</w:t>
      </w:r>
      <w:r>
        <w:rPr>
          <w:rFonts w:hint="eastAsia" w:ascii="宋体" w:hAnsi="宋体" w:eastAsia="宋体" w:cs="宋体"/>
          <w:bCs/>
          <w:color w:val="000000"/>
          <w:sz w:val="24"/>
          <w:szCs w:val="24"/>
          <w:highlight w:val="none"/>
        </w:rPr>
      </w:r>
      <w:r/>
    </w:p>
    <w:p>
      <w:pPr>
        <w:pStyle w:val="820"/>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、安排1-2名专职服务人员固定时间到县民政局服务窗口负责案件受理，每周至少2天，按要求做好案件受理台账登记和反馈工作。</w:t>
      </w:r>
      <w:r>
        <w:rPr>
          <w:rFonts w:hint="eastAsia" w:ascii="宋体" w:hAnsi="宋体" w:eastAsia="宋体" w:cs="宋体"/>
          <w:bCs/>
          <w:color w:val="000000"/>
          <w:sz w:val="24"/>
          <w:szCs w:val="24"/>
          <w:highlight w:val="none"/>
        </w:rPr>
      </w:r>
      <w:r/>
    </w:p>
    <w:p>
      <w:pPr>
        <w:pStyle w:val="820"/>
        <w:ind w:firstLine="480"/>
        <w:keepLines w:val="0"/>
        <w:keepNext w:val="0"/>
        <w:pageBreakBefore w:val="0"/>
        <w:spacing w:line="46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pacing w:val="-6"/>
          <w:sz w:val="24"/>
          <w:szCs w:val="24"/>
          <w:highlight w:val="none"/>
        </w:rPr>
        <w:t xml:space="preserve">建立24小时服务热线，明确赶赴事故现场时效、理赔程序、具体赔款时限清楚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0"/>
        <w:ind w:firstLine="480"/>
        <w:keepLines w:val="0"/>
        <w:keepNext w:val="0"/>
        <w:pageBreakBefore w:val="0"/>
        <w:spacing w:line="46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承保人按月汇总承保及理赔数据，于次月5日前向本项目的经纪人递交相关承保及理赔数据月报，并于保险年度结束后10日内递交承保及理赔数据年报，承保人必须确保数据的及时性、完整性、真实性、准确性、有效性。</w:t>
      </w:r>
      <w:r>
        <w:rPr>
          <w:rFonts w:hint="eastAsia" w:ascii="宋体" w:hAnsi="宋体" w:cs="宋体"/>
          <w:bCs/>
          <w:color w:val="000000"/>
          <w:sz w:val="24"/>
          <w:szCs w:val="24"/>
          <w:highlight w:val="none"/>
        </w:rPr>
      </w:r>
      <w:r/>
    </w:p>
    <w:p>
      <w:pPr>
        <w:pStyle w:val="820"/>
        <w:ind w:firstLine="480"/>
        <w:keepLines w:val="0"/>
        <w:keepNext w:val="0"/>
        <w:pageBreakBefore w:val="0"/>
        <w:spacing w:line="460" w:lineRule="exact"/>
        <w:widowControl w:val="off"/>
        <w:rPr>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承保人在保险期限内按要求实施项目相关活动，包括但不限于风险防范、宣传及培训、宣传资料的印制等。</w:t>
      </w:r>
      <w:r>
        <w:rPr>
          <w:color w:val="000000"/>
          <w:sz w:val="24"/>
          <w:szCs w:val="24"/>
          <w:highlight w:val="none"/>
          <w:lang w:val="en-US" w:eastAsia="zh-CN"/>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赔偿处理</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（1）基本原则：保险人不得以任何理由推卸、拖延和拒绝被保险人索赔要求，除非有合理和足够的证据证明，否则其行为构成违约并须承担违约责任；</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（2）一旦接到被保险人通知，保险人代表应尽早赶赴事故现场开始初步调查并提出止损建议，被保险人应予以配合；</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（3）被保险人应尽可能为保险人、公估人调查和取证工作保留事故现场；对确因运营需要而无法留待保险人/公估人查勘的事故现场，被保险人应尽可能留下照片、录像、文字记录供保险人审核之用；</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（4）涉及有责任的第三方事故时，被保险人不能在获得保险人书面同意以前放弃向其追索的权利；</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（5）对于虽经被保险人/经纪人努力仍无法完成的证据/证明材料提交工作，保险人须予以帮助并不得以此为由推卸、拖延和拒绝履行合同责任；</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（6）保险人收集齐理赔材料后，应在10个工作日内完成赔付工作；</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（7）对于已受理报案但拒绝赔付的案件须出具拒赔通知书，并按本项目经纪公司的要求，将未赔付人员明细于次月5日前递交至经纪公司。</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关于保险合同</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中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ascii="宋体" w:hAnsi="宋体" w:cs="宋体"/>
          <w:bCs/>
          <w:color w:val="000000"/>
          <w:sz w:val="24"/>
          <w:szCs w:val="24"/>
          <w:highlight w:val="none"/>
        </w:rPr>
      </w:r>
      <w:r/>
    </w:p>
    <w:p>
      <w:pPr>
        <w:pStyle w:val="820"/>
        <w:ind w:firstLine="480"/>
        <w:jc w:val="left"/>
        <w:keepLines w:val="0"/>
        <w:keepNext w:val="0"/>
        <w:pageBreakBefore w:val="0"/>
        <w:spacing w:line="460" w:lineRule="exact"/>
        <w:widowControl w:val="off"/>
        <w:rPr>
          <w:color w:val="000000"/>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本次采购活动依照中华人民共和国相关法律法规进行。</w:t>
      </w:r>
      <w:r>
        <w:rPr>
          <w:color w:val="000000"/>
          <w:highlight w:val="none"/>
        </w:rPr>
      </w:r>
      <w:r/>
    </w:p>
    <w:p>
      <w:pPr>
        <w:pStyle w:val="820"/>
        <w:ind w:firstLine="482"/>
        <w:keepLines w:val="0"/>
        <w:keepNext w:val="0"/>
        <w:pageBreakBefore w:val="0"/>
        <w:spacing w:line="460" w:lineRule="exact"/>
        <w:widowControl w:val="off"/>
        <w:rPr>
          <w:rFonts w:ascii="宋体" w:hAnsi="宋体"/>
          <w:b/>
          <w:color w:val="000000"/>
          <w:sz w:val="24"/>
          <w:szCs w:val="20"/>
          <w:highlight w:val="none"/>
        </w:rPr>
      </w:pPr>
      <w:r>
        <w:rPr>
          <w:rFonts w:hint="eastAsia" w:ascii="宋体" w:hAnsi="宋体"/>
          <w:b/>
          <w:color w:val="000000"/>
          <w:sz w:val="24"/>
          <w:szCs w:val="20"/>
          <w:highlight w:val="none"/>
        </w:rPr>
        <w:t xml:space="preserve">三、售后服务及承诺</w:t>
      </w:r>
      <w:r>
        <w:rPr>
          <w:rFonts w:ascii="宋体" w:hAnsi="宋体"/>
          <w:b/>
          <w:color w:val="000000"/>
          <w:sz w:val="24"/>
          <w:szCs w:val="20"/>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highlight w:val="none"/>
        </w:rPr>
      </w:r>
      <w:r/>
    </w:p>
    <w:p>
      <w:pPr>
        <w:pStyle w:val="820"/>
        <w:ind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0"/>
        <w:ind w:firstLine="480"/>
        <w:keepLines w:val="0"/>
        <w:keepNext w:val="0"/>
        <w:pageBreakBefore w:val="0"/>
        <w:spacing w:line="460" w:lineRule="exact"/>
        <w:widowControl w:val="off"/>
        <w:rPr>
          <w:rFonts w:hint="eastAsia" w:ascii="宋体" w:hAnsi="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对符合保险责任案件做到应赔尽赔、理赔做到简便快捷、理赔数据做到真实无误有效、项目保险宣传及培训工作做到细致认真。</w:t>
      </w:r>
      <w:r>
        <w:rPr>
          <w:rFonts w:hint="eastAsia" w:ascii="宋体" w:hAnsi="宋体" w:cs="宋体"/>
          <w:color w:val="000000"/>
          <w:sz w:val="24"/>
          <w:highlight w:val="none"/>
          <w:lang w:eastAsia="zh-CN"/>
        </w:rPr>
      </w:r>
      <w:r/>
    </w:p>
    <w:p>
      <w:pPr>
        <w:pStyle w:val="820"/>
        <w:ind w:firstLine="482"/>
        <w:keepLines w:val="0"/>
        <w:keepNext w:val="0"/>
        <w:pageBreakBefore w:val="0"/>
        <w:spacing w:line="480" w:lineRule="exact"/>
        <w:widowControl w:val="off"/>
        <w:rPr>
          <w:rFonts w:hint="eastAsia" w:ascii="宋体" w:hAnsi="宋体"/>
          <w:b/>
          <w:color w:val="000000"/>
          <w:sz w:val="24"/>
          <w:szCs w:val="20"/>
          <w:highlight w:val="none"/>
        </w:rPr>
      </w:pPr>
      <w:r>
        <w:rPr>
          <w:rFonts w:hint="eastAsia" w:ascii="宋体" w:hAnsi="宋体"/>
          <w:b/>
          <w:color w:val="000000"/>
          <w:sz w:val="24"/>
          <w:szCs w:val="20"/>
          <w:highlight w:val="none"/>
        </w:rPr>
        <w:t xml:space="preserve">四、采购标的对应的中小企业划分标准所属行业一览表</w:t>
      </w:r>
      <w:r>
        <w:rPr>
          <w:rFonts w:hint="eastAsia" w:ascii="宋体" w:hAnsi="宋体"/>
          <w:b/>
          <w:color w:val="000000"/>
          <w:sz w:val="24"/>
          <w:szCs w:val="20"/>
          <w:highlight w:val="none"/>
        </w:rPr>
      </w:r>
      <w:r/>
    </w:p>
    <w:tbl>
      <w:tblPr>
        <w:tblW w:w="9435"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5145"/>
        <w:gridCol w:w="3655"/>
      </w:tblGrid>
      <w:tr>
        <w:trPr>
          <w:tblCellSpacing w:w="0" w:type="dxa"/>
          <w:trHeight w:val="642"/>
        </w:trPr>
        <w:tc>
          <w:tcPr>
            <w:tcW w:w="635" w:type="dxa"/>
            <w:vAlign w:val="center"/>
            <w:textDirection w:val="lrTb"/>
            <w:noWrap w:val="false"/>
          </w:tcPr>
          <w:p>
            <w:pPr>
              <w:pStyle w:val="820"/>
              <w:jc w:val="center"/>
              <w:spacing w:line="0" w:lineRule="atLeast"/>
              <w:rPr>
                <w:color w:val="000000"/>
                <w:sz w:val="24"/>
                <w:highlight w:val="none"/>
              </w:rPr>
            </w:pPr>
            <w:r>
              <w:rPr>
                <w:rFonts w:hint="eastAsia" w:ascii="宋体" w:hAnsi="宋体" w:cs="宋体"/>
                <w:color w:val="000000"/>
                <w:sz w:val="24"/>
                <w:highlight w:val="none"/>
              </w:rPr>
              <w:t xml:space="preserve">序号</w:t>
            </w:r>
            <w:r>
              <w:rPr>
                <w:color w:val="000000"/>
                <w:sz w:val="24"/>
                <w:highlight w:val="none"/>
              </w:rPr>
            </w:r>
            <w:r/>
          </w:p>
        </w:tc>
        <w:tc>
          <w:tcPr>
            <w:tcW w:w="5145" w:type="dxa"/>
            <w:vAlign w:val="center"/>
            <w:textDirection w:val="lrTb"/>
            <w:noWrap w:val="false"/>
          </w:tcPr>
          <w:p>
            <w:pPr>
              <w:pStyle w:val="820"/>
              <w:jc w:val="center"/>
              <w:spacing w:line="0" w:lineRule="atLeast"/>
              <w:rPr>
                <w:color w:val="000000"/>
                <w:sz w:val="24"/>
                <w:highlight w:val="none"/>
              </w:rPr>
            </w:pPr>
            <w:r>
              <w:rPr>
                <w:rFonts w:hint="eastAsia" w:ascii="宋体" w:hAnsi="宋体" w:cs="宋体"/>
                <w:color w:val="000000"/>
                <w:sz w:val="24"/>
                <w:highlight w:val="none"/>
              </w:rPr>
              <w:t xml:space="preserve">采购标的</w:t>
            </w:r>
            <w:r>
              <w:rPr>
                <w:color w:val="000000"/>
                <w:sz w:val="24"/>
                <w:highlight w:val="none"/>
              </w:rPr>
            </w:r>
            <w:r/>
          </w:p>
        </w:tc>
        <w:tc>
          <w:tcPr>
            <w:tcW w:w="3655" w:type="dxa"/>
            <w:vAlign w:val="center"/>
            <w:textDirection w:val="lrTb"/>
            <w:noWrap w:val="false"/>
          </w:tcPr>
          <w:p>
            <w:pPr>
              <w:pStyle w:val="820"/>
              <w:jc w:val="center"/>
              <w:spacing w:line="0" w:lineRule="atLeast"/>
              <w:rPr>
                <w:color w:val="000000"/>
                <w:sz w:val="24"/>
                <w:highlight w:val="none"/>
              </w:rPr>
            </w:pPr>
            <w:r>
              <w:rPr>
                <w:rFonts w:hint="eastAsia" w:ascii="宋体" w:hAnsi="宋体" w:cs="宋体"/>
                <w:color w:val="000000"/>
                <w:sz w:val="24"/>
                <w:highlight w:val="none"/>
              </w:rPr>
              <w:t xml:space="preserve">对应中小企业划分标准所属行业</w:t>
            </w:r>
            <w:r>
              <w:rPr>
                <w:color w:val="000000"/>
                <w:sz w:val="24"/>
                <w:highlight w:val="none"/>
              </w:rPr>
            </w:r>
            <w:r/>
          </w:p>
        </w:tc>
      </w:tr>
      <w:tr>
        <w:trPr>
          <w:tblCellSpacing w:w="0" w:type="dxa"/>
          <w:trHeight w:val="642"/>
        </w:trPr>
        <w:tc>
          <w:tcPr>
            <w:tcW w:w="635" w:type="dxa"/>
            <w:vAlign w:val="center"/>
            <w:textDirection w:val="lrTb"/>
            <w:noWrap w:val="false"/>
          </w:tcPr>
          <w:p>
            <w:pPr>
              <w:pStyle w:val="820"/>
              <w:jc w:val="center"/>
              <w:spacing w:line="0" w:lineRule="atLeast"/>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tcW w:w="5145" w:type="dxa"/>
            <w:vAlign w:val="center"/>
            <w:textDirection w:val="lrTb"/>
            <w:noWrap w:val="false"/>
          </w:tcPr>
          <w:p>
            <w:pPr>
              <w:pStyle w:val="820"/>
              <w:jc w:val="center"/>
              <w:spacing w:line="0" w:lineRule="atLeast"/>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2026年“安康关爱行动”老年人意外保险项目</w:t>
            </w:r>
            <w:r>
              <w:rPr>
                <w:rFonts w:hint="eastAsia" w:ascii="宋体" w:hAnsi="宋体" w:cs="宋体"/>
                <w:color w:val="000000"/>
                <w:sz w:val="24"/>
                <w:highlight w:val="none"/>
              </w:rPr>
            </w:r>
            <w:r/>
          </w:p>
        </w:tc>
        <w:tc>
          <w:tcPr>
            <w:tcW w:w="3655" w:type="dxa"/>
            <w:vAlign w:val="center"/>
            <w:textDirection w:val="lrTb"/>
            <w:noWrap w:val="false"/>
          </w:tcPr>
          <w:p>
            <w:pPr>
              <w:pStyle w:val="820"/>
              <w:jc w:val="center"/>
              <w:spacing w:line="0" w:lineRule="atLeast"/>
              <w:rPr>
                <w:color w:val="000000"/>
                <w:sz w:val="24"/>
                <w:highlight w:val="none"/>
              </w:rPr>
            </w:pPr>
            <w:r>
              <w:rPr>
                <w:rFonts w:ascii="宋体" w:hAnsi="宋体" w:cs="宋体"/>
                <w:color w:val="000000"/>
                <w:sz w:val="24"/>
                <w:highlight w:val="none"/>
              </w:rPr>
              <w:t xml:space="preserve">其他未列明行业</w:t>
            </w:r>
            <w:r>
              <w:rPr>
                <w:color w:val="000000"/>
                <w:sz w:val="24"/>
                <w:highlight w:val="none"/>
              </w:rPr>
            </w:r>
            <w:r/>
          </w:p>
        </w:tc>
      </w:tr>
    </w:tbl>
    <w:p>
      <w:pPr>
        <w:pStyle w:val="882"/>
        <w:jc w:val="center"/>
        <w:rPr>
          <w:rFonts w:hint="eastAsia"/>
          <w:color w:val="000000"/>
          <w:sz w:val="36"/>
          <w:szCs w:val="36"/>
          <w:highlight w:val="none"/>
        </w:rPr>
      </w:pPr>
      <w:r/>
      <w:bookmarkEnd w:id="25"/>
      <w:r>
        <w:rPr>
          <w:rFonts w:hint="eastAsia"/>
          <w:color w:val="000000"/>
          <w:sz w:val="36"/>
          <w:szCs w:val="36"/>
          <w:highlight w:val="none"/>
        </w:rPr>
      </w:r>
      <w:r/>
    </w:p>
    <w:p>
      <w:pPr>
        <w:pStyle w:val="882"/>
        <w:jc w:val="center"/>
        <w:rPr>
          <w:rFonts w:hint="eastAsia"/>
          <w:color w:val="000000"/>
          <w:sz w:val="36"/>
          <w:szCs w:val="36"/>
          <w:highlight w:val="none"/>
        </w:rPr>
      </w:pPr>
      <w:r>
        <w:rPr>
          <w:rFonts w:hint="eastAsia"/>
          <w:color w:val="000000"/>
          <w:sz w:val="36"/>
          <w:szCs w:val="36"/>
          <w:highlight w:val="none"/>
        </w:rPr>
      </w:r>
      <w:r/>
    </w:p>
    <w:p>
      <w:pPr>
        <w:pStyle w:val="882"/>
        <w:jc w:val="center"/>
        <w:rPr>
          <w:rFonts w:hint="eastAsia"/>
          <w:color w:val="000000"/>
          <w:sz w:val="36"/>
          <w:szCs w:val="36"/>
          <w:highlight w:val="none"/>
        </w:rPr>
      </w:pPr>
      <w:r/>
      <w:bookmarkStart w:id="51" w:name="_Toc32194"/>
      <w:r>
        <w:rPr>
          <w:rFonts w:hint="eastAsia"/>
          <w:color w:val="000000"/>
          <w:sz w:val="36"/>
          <w:szCs w:val="36"/>
          <w:highlight w:val="none"/>
        </w:rPr>
        <w:t xml:space="preserve">第四章  评标办法及评分标准</w:t>
      </w:r>
      <w:bookmarkEnd w:id="51"/>
      <w:r>
        <w:rPr>
          <w:rFonts w:hint="eastAsia"/>
          <w:color w:val="000000"/>
          <w:sz w:val="36"/>
          <w:szCs w:val="36"/>
          <w:highlight w:val="none"/>
        </w:rPr>
      </w:r>
      <w:r/>
    </w:p>
    <w:p>
      <w:pPr>
        <w:pStyle w:val="820"/>
        <w:ind w:firstLine="480"/>
        <w:spacing w:line="480" w:lineRule="exact"/>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82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82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82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82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820"/>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1、小微企业优惠情况：</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1.1对小型和微型企业产品最后价格给予20%的扣除，用扣除后的价格参与评审。 </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1.2供应商须按照采购文件要求提供相应的《企业声明函》（格式附后），不提供声明函或有弄虚作假的，将依法承担相应责任。</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1.3企业标准请参照《关于印发中小企业划型标准规定的通知》（工信部联企业【2011】300号）文件规定自行填写。</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1.4以上规定未尽事项，按《政府采购促进中小企业发展管理办法》 （财库【2020】46号）等有关制度规定执行。</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2、残疾人福利单位价格扣除：</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2.1本项目对残疾人福利性单位视同小型、微型企业，给予20%的价格扣除，用扣除后的价格参与评审。</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2.2残疾人福利单位需按照采购文件的要求提供《残疾人福利性单位声明函》（格式附后）。</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2.3残疾人福利单位标准请参照《关于促进残疾人就业政府采购政策的通知》（财库〔2017〕141号）。</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3、监狱和戒毒企业价格扣除：</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 本项目对监狱和戒毒企业（简称监狱企业）视同小型、微型企业，给予20%的价格扣除，用扣除后的价格参与评审。</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 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 监狱企业标准请参照《关于政府采购支持监狱企业发展有关问题的通知》（财库[2014]68号）。</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4、残疾人福利单位、监狱企业属于小型、微型企业的，不重复享受政策。</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5、严格执行政府采购关于支持</w:t>
      </w:r>
      <w:r>
        <w:rPr>
          <w:rFonts w:hint="eastAsia" w:ascii="宋体" w:hAnsi="宋体" w:eastAsia="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7、执行数据中心采购相关政策：若涉及到数据中心采购，应按照“关于印发《绿色数据中心政府采购需求标准（试行）》的通知（财库〔2023〕7号）”执行。</w:t>
      </w:r>
      <w:r>
        <w:rPr>
          <w:rFonts w:hint="eastAsia" w:ascii="宋体" w:hAnsi="宋体" w:eastAsia="宋体" w:cs="宋体"/>
          <w:bCs/>
          <w:color w:val="000000"/>
          <w:sz w:val="24"/>
          <w:highlight w:val="none"/>
        </w:rPr>
      </w:r>
      <w:r/>
    </w:p>
    <w:p>
      <w:pPr>
        <w:pStyle w:val="820"/>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20"/>
        <w:ind w:firstLine="476"/>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r>
      <w:r/>
    </w:p>
    <w:p>
      <w:pPr>
        <w:pStyle w:val="820"/>
        <w:ind w:firstLine="476"/>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r>
      <w:r/>
    </w:p>
    <w:p>
      <w:pPr>
        <w:pStyle w:val="820"/>
        <w:ind w:firstLine="476"/>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r>
      <w:r/>
    </w:p>
    <w:p>
      <w:pPr>
        <w:pStyle w:val="820"/>
        <w:ind w:firstLine="476"/>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r>
      <w:r/>
    </w:p>
    <w:p>
      <w:pPr>
        <w:pStyle w:val="820"/>
        <w:ind w:firstLine="241"/>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三、评分标准（总分值为100分）</w:t>
      </w:r>
      <w:r>
        <w:rPr>
          <w:rFonts w:hint="eastAsia" w:ascii="宋体" w:hAnsi="宋体" w:cs="宋体"/>
          <w:b/>
          <w:bCs/>
          <w:color w:val="000000"/>
          <w:sz w:val="24"/>
          <w:szCs w:val="22"/>
          <w:highlight w:val="none"/>
        </w:rPr>
      </w:r>
      <w:r/>
    </w:p>
    <w:tbl>
      <w:tblPr>
        <w:tblW w:w="9113" w:type="dxa"/>
        <w:jc w:val="center"/>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712"/>
        <w:gridCol w:w="785"/>
        <w:gridCol w:w="6995"/>
      </w:tblGrid>
      <w:tr>
        <w:trPr/>
        <w:tc>
          <w:tcPr>
            <w:tcW w:w="621" w:type="dxa"/>
            <w:vAlign w:val="center"/>
            <w:textDirection w:val="lrTb"/>
            <w:noWrap w:val="false"/>
          </w:tcPr>
          <w:p>
            <w:pPr>
              <w:pStyle w:val="820"/>
              <w:jc w:val="center"/>
              <w:spacing w:line="360" w:lineRule="exact"/>
              <w:widowControl/>
              <w:rPr>
                <w:rFonts w:ascii="宋体" w:hAnsi="宋体" w:cs="Tahoma"/>
                <w:b/>
                <w:bCs/>
                <w:color w:val="000000"/>
                <w:sz w:val="20"/>
                <w:szCs w:val="20"/>
                <w:highlight w:val="none"/>
              </w:rPr>
            </w:pPr>
            <w:r>
              <w:rPr>
                <w:rFonts w:hint="eastAsia" w:ascii="宋体" w:hAnsi="宋体" w:cs="Tahoma"/>
                <w:b/>
                <w:bCs/>
                <w:color w:val="000000"/>
                <w:sz w:val="20"/>
                <w:szCs w:val="20"/>
                <w:highlight w:val="none"/>
              </w:rPr>
              <w:t xml:space="preserve">序号</w:t>
            </w:r>
            <w:r>
              <w:rPr>
                <w:rFonts w:ascii="宋体" w:hAnsi="宋体" w:cs="Tahoma"/>
                <w:b/>
                <w:bCs/>
                <w:color w:val="000000"/>
                <w:sz w:val="20"/>
                <w:szCs w:val="20"/>
                <w:highlight w:val="none"/>
              </w:rPr>
            </w:r>
            <w:r/>
          </w:p>
        </w:tc>
        <w:tc>
          <w:tcPr>
            <w:tcW w:w="712" w:type="dxa"/>
            <w:vAlign w:val="center"/>
            <w:textDirection w:val="lrTb"/>
            <w:noWrap w:val="false"/>
          </w:tcPr>
          <w:p>
            <w:pPr>
              <w:pStyle w:val="820"/>
              <w:jc w:val="center"/>
              <w:spacing w:line="360" w:lineRule="exact"/>
              <w:widowControl/>
              <w:rPr>
                <w:rFonts w:ascii="宋体" w:hAnsi="宋体" w:cs="Tahoma"/>
                <w:b/>
                <w:bCs/>
                <w:color w:val="000000"/>
                <w:sz w:val="20"/>
                <w:szCs w:val="20"/>
                <w:highlight w:val="none"/>
              </w:rPr>
            </w:pPr>
            <w:r>
              <w:rPr>
                <w:rFonts w:hint="eastAsia" w:ascii="宋体" w:hAnsi="宋体" w:cs="Tahoma"/>
                <w:b/>
                <w:bCs/>
                <w:color w:val="000000"/>
                <w:sz w:val="20"/>
                <w:szCs w:val="20"/>
                <w:highlight w:val="none"/>
              </w:rPr>
              <w:t xml:space="preserve">评分</w:t>
            </w:r>
            <w:r>
              <w:rPr>
                <w:rFonts w:ascii="宋体" w:hAnsi="宋体" w:cs="Tahoma"/>
                <w:b/>
                <w:bCs/>
                <w:color w:val="000000"/>
                <w:sz w:val="20"/>
                <w:szCs w:val="20"/>
                <w:highlight w:val="none"/>
              </w:rPr>
            </w:r>
            <w:r/>
          </w:p>
          <w:p>
            <w:pPr>
              <w:pStyle w:val="820"/>
              <w:jc w:val="center"/>
              <w:spacing w:line="360" w:lineRule="exact"/>
              <w:widowControl/>
              <w:rPr>
                <w:rFonts w:ascii="宋体" w:hAnsi="宋体" w:cs="Tahoma"/>
                <w:b/>
                <w:bCs/>
                <w:color w:val="000000"/>
                <w:sz w:val="20"/>
                <w:szCs w:val="20"/>
                <w:highlight w:val="none"/>
              </w:rPr>
            </w:pPr>
            <w:r>
              <w:rPr>
                <w:rFonts w:hint="eastAsia" w:ascii="宋体" w:hAnsi="宋体" w:cs="Tahoma"/>
                <w:b/>
                <w:bCs/>
                <w:color w:val="000000"/>
                <w:sz w:val="20"/>
                <w:szCs w:val="20"/>
                <w:highlight w:val="none"/>
              </w:rPr>
              <w:t xml:space="preserve">项目</w:t>
            </w:r>
            <w:r>
              <w:rPr>
                <w:rFonts w:ascii="宋体" w:hAnsi="宋体" w:cs="Tahoma"/>
                <w:b/>
                <w:bCs/>
                <w:color w:val="000000"/>
                <w:sz w:val="20"/>
                <w:szCs w:val="20"/>
                <w:highlight w:val="none"/>
              </w:rPr>
            </w:r>
            <w:r/>
          </w:p>
        </w:tc>
        <w:tc>
          <w:tcPr>
            <w:tcW w:w="785" w:type="dxa"/>
            <w:vAlign w:val="center"/>
            <w:textDirection w:val="lrTb"/>
            <w:noWrap w:val="false"/>
          </w:tcPr>
          <w:p>
            <w:pPr>
              <w:pStyle w:val="820"/>
              <w:jc w:val="center"/>
              <w:spacing w:line="360" w:lineRule="exact"/>
              <w:widowControl/>
              <w:rPr>
                <w:rFonts w:ascii="宋体" w:hAnsi="宋体" w:cs="Tahoma"/>
                <w:b/>
                <w:bCs/>
                <w:color w:val="000000"/>
                <w:sz w:val="20"/>
                <w:szCs w:val="20"/>
                <w:highlight w:val="none"/>
              </w:rPr>
            </w:pPr>
            <w:r>
              <w:rPr>
                <w:rFonts w:hint="eastAsia" w:ascii="宋体" w:hAnsi="宋体" w:cs="Tahoma"/>
                <w:b/>
                <w:bCs/>
                <w:color w:val="000000"/>
                <w:sz w:val="20"/>
                <w:szCs w:val="20"/>
                <w:highlight w:val="none"/>
              </w:rPr>
              <w:t xml:space="preserve">满分</w:t>
            </w:r>
            <w:r>
              <w:rPr>
                <w:rFonts w:ascii="宋体" w:hAnsi="宋体" w:cs="Tahoma"/>
                <w:b/>
                <w:bCs/>
                <w:color w:val="000000"/>
                <w:sz w:val="20"/>
                <w:szCs w:val="20"/>
                <w:highlight w:val="none"/>
              </w:rPr>
            </w:r>
            <w:r/>
          </w:p>
          <w:p>
            <w:pPr>
              <w:pStyle w:val="820"/>
              <w:jc w:val="center"/>
              <w:spacing w:line="360" w:lineRule="exact"/>
              <w:widowControl/>
              <w:rPr>
                <w:rFonts w:ascii="宋体" w:hAnsi="宋体" w:cs="Tahoma"/>
                <w:b/>
                <w:bCs/>
                <w:color w:val="000000"/>
                <w:sz w:val="20"/>
                <w:szCs w:val="20"/>
                <w:highlight w:val="none"/>
              </w:rPr>
            </w:pPr>
            <w:r>
              <w:rPr>
                <w:rFonts w:hint="eastAsia" w:ascii="宋体" w:hAnsi="宋体" w:cs="Tahoma"/>
                <w:b/>
                <w:bCs/>
                <w:color w:val="000000"/>
                <w:sz w:val="20"/>
                <w:szCs w:val="20"/>
                <w:highlight w:val="none"/>
              </w:rPr>
              <w:t xml:space="preserve">分值</w:t>
            </w:r>
            <w:r>
              <w:rPr>
                <w:rFonts w:ascii="宋体" w:hAnsi="宋体" w:cs="Tahoma"/>
                <w:b/>
                <w:bCs/>
                <w:color w:val="000000"/>
                <w:sz w:val="20"/>
                <w:szCs w:val="20"/>
                <w:highlight w:val="none"/>
              </w:rPr>
            </w:r>
            <w:r/>
          </w:p>
        </w:tc>
        <w:tc>
          <w:tcPr>
            <w:tcW w:w="6995" w:type="dxa"/>
            <w:vAlign w:val="center"/>
            <w:textDirection w:val="lrTb"/>
            <w:noWrap w:val="false"/>
          </w:tcPr>
          <w:p>
            <w:pPr>
              <w:pStyle w:val="820"/>
              <w:jc w:val="center"/>
              <w:widowControl/>
              <w:rPr>
                <w:rFonts w:ascii="宋体" w:hAnsi="宋体" w:cs="Tahoma"/>
                <w:b/>
                <w:bCs/>
                <w:color w:val="000000"/>
                <w:sz w:val="20"/>
                <w:szCs w:val="20"/>
                <w:highlight w:val="none"/>
              </w:rPr>
            </w:pPr>
            <w:r>
              <w:rPr>
                <w:rFonts w:hint="eastAsia" w:ascii="宋体" w:hAnsi="宋体" w:cs="Tahoma"/>
                <w:b/>
                <w:bCs/>
                <w:color w:val="000000"/>
                <w:sz w:val="20"/>
                <w:szCs w:val="20"/>
                <w:highlight w:val="none"/>
              </w:rPr>
              <w:t xml:space="preserve">评分细则</w:t>
            </w:r>
            <w:r>
              <w:rPr>
                <w:rFonts w:ascii="宋体" w:hAnsi="宋体" w:cs="Tahoma"/>
                <w:b/>
                <w:bCs/>
                <w:color w:val="000000"/>
                <w:sz w:val="20"/>
                <w:szCs w:val="20"/>
                <w:highlight w:val="none"/>
              </w:rPr>
            </w:r>
            <w:r/>
          </w:p>
        </w:tc>
      </w:tr>
      <w:tr>
        <w:trPr>
          <w:trHeight w:val="2605"/>
        </w:trPr>
        <w:tc>
          <w:tcPr>
            <w:tcW w:w="621" w:type="dxa"/>
            <w:vAlign w:val="center"/>
            <w:textDirection w:val="lrTb"/>
            <w:noWrap w:val="false"/>
          </w:tcPr>
          <w:p>
            <w:pPr>
              <w:pStyle w:val="820"/>
              <w:jc w:val="center"/>
              <w:keepLines w:val="0"/>
              <w:keepNext w:val="0"/>
              <w:pageBreakBefore w:val="0"/>
              <w:spacing w:line="360" w:lineRule="exact"/>
              <w:widowControl w:val="off"/>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712"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color w:val="000000"/>
                <w:sz w:val="22"/>
                <w:szCs w:val="22"/>
                <w:highlight w:val="none"/>
              </w:rPr>
            </w:pPr>
            <w:r>
              <w:rPr>
                <w:rFonts w:hint="eastAsia" w:ascii="宋体" w:hAnsi="宋体" w:cs="宋体"/>
                <w:bCs/>
                <w:color w:val="000000"/>
                <w:sz w:val="24"/>
                <w:highlight w:val="none"/>
                <w:lang w:val="en-US" w:eastAsia="zh-CN"/>
              </w:rPr>
              <w:t xml:space="preserve">保费标准</w:t>
            </w:r>
            <w:r>
              <w:rPr>
                <w:rFonts w:hint="eastAsia" w:ascii="宋体" w:hAnsi="宋体"/>
                <w:color w:val="000000"/>
                <w:sz w:val="22"/>
                <w:szCs w:val="22"/>
                <w:highlight w:val="none"/>
              </w:rPr>
              <w:t xml:space="preserve">部分</w:t>
            </w:r>
            <w:r>
              <w:rPr>
                <w:rFonts w:hint="eastAsia" w:ascii="宋体" w:hAnsi="宋体"/>
                <w:color w:val="000000"/>
                <w:sz w:val="22"/>
                <w:szCs w:val="22"/>
                <w:highlight w:val="none"/>
              </w:rPr>
            </w:r>
            <w:r/>
          </w:p>
        </w:tc>
        <w:tc>
          <w:tcPr>
            <w:tcW w:w="785" w:type="dxa"/>
            <w:vAlign w:val="center"/>
            <w:textDirection w:val="lrTb"/>
            <w:noWrap w:val="false"/>
          </w:tcPr>
          <w:p>
            <w:pPr>
              <w:pStyle w:val="820"/>
              <w:jc w:val="center"/>
              <w:keepLines w:val="0"/>
              <w:keepNext w:val="0"/>
              <w:pageBreakBefore w:val="0"/>
              <w:spacing w:line="360" w:lineRule="exact"/>
              <w:widowControl w:val="off"/>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40</w:t>
            </w:r>
            <w:r>
              <w:rPr>
                <w:rFonts w:hint="eastAsia" w:ascii="宋体" w:hAnsi="宋体"/>
                <w:color w:val="000000"/>
                <w:sz w:val="22"/>
                <w:szCs w:val="22"/>
                <w:highlight w:val="none"/>
              </w:rPr>
              <w:t xml:space="preserve">分</w:t>
            </w:r>
            <w:r>
              <w:rPr>
                <w:rFonts w:ascii="宋体" w:hAnsi="宋体"/>
                <w:color w:val="000000"/>
                <w:sz w:val="22"/>
                <w:szCs w:val="22"/>
                <w:highlight w:val="none"/>
              </w:rPr>
            </w:r>
            <w:r/>
          </w:p>
        </w:tc>
        <w:tc>
          <w:tcPr>
            <w:tcW w:w="6995" w:type="dxa"/>
            <w:vAlign w:val="center"/>
            <w:textDirection w:val="lrTb"/>
            <w:noWrap w:val="false"/>
          </w:tcPr>
          <w:p>
            <w:pPr>
              <w:pStyle w:val="820"/>
              <w:spacing w:line="4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满足招标文件要求且投标价格最低的有效投标报价为评标基准价，其价格分为满分</w:t>
            </w:r>
            <w:r>
              <w:rPr>
                <w:rFonts w:hint="eastAsia" w:ascii="宋体" w:hAnsi="宋体" w:eastAsia="宋体" w:cs="宋体"/>
                <w:bCs/>
                <w:color w:val="000000"/>
                <w:sz w:val="21"/>
                <w:szCs w:val="21"/>
                <w:highlight w:val="none"/>
                <w:lang w:val="en-US" w:eastAsia="zh-CN"/>
              </w:rPr>
              <w:t xml:space="preserve">40</w:t>
            </w:r>
            <w:r>
              <w:rPr>
                <w:rFonts w:hint="eastAsia" w:ascii="宋体" w:hAnsi="宋体" w:eastAsia="宋体" w:cs="宋体"/>
                <w:bCs/>
                <w:color w:val="000000"/>
                <w:sz w:val="21"/>
                <w:szCs w:val="21"/>
                <w:highlight w:val="none"/>
              </w:rPr>
              <w:t xml:space="preserve">分。其他投标人的价格分统一按照下列公式计算：投标报价得分=（评标基准价/投标报价）×</w:t>
            </w:r>
            <w:r>
              <w:rPr>
                <w:rFonts w:hint="eastAsia" w:ascii="宋体" w:hAnsi="宋体" w:eastAsia="宋体" w:cs="宋体"/>
                <w:bCs/>
                <w:color w:val="000000"/>
                <w:sz w:val="21"/>
                <w:szCs w:val="21"/>
                <w:highlight w:val="none"/>
                <w:lang w:val="en-US" w:eastAsia="zh-CN"/>
              </w:rPr>
              <w:t xml:space="preserve">40</w:t>
            </w:r>
            <w:r>
              <w:rPr>
                <w:rFonts w:hint="eastAsia" w:ascii="宋体" w:hAnsi="宋体" w:eastAsia="宋体" w:cs="宋体"/>
                <w:bCs/>
                <w:color w:val="000000"/>
                <w:sz w:val="21"/>
                <w:szCs w:val="21"/>
                <w:highlight w:val="none"/>
              </w:rPr>
              <w:t xml:space="preserve">，结果保留两位小数。（有效投标文件是指未被评标委员会判定为无效标的投标文件）。注：小微企业优惠政策详见</w:t>
            </w:r>
            <w:r>
              <w:rPr>
                <w:rFonts w:hint="eastAsia" w:ascii="宋体" w:hAnsi="宋体" w:eastAsia="宋体" w:cs="宋体"/>
                <w:bCs/>
                <w:color w:val="000000"/>
                <w:sz w:val="21"/>
                <w:szCs w:val="21"/>
                <w:highlight w:val="none"/>
                <w:lang w:val="en-US" w:eastAsia="zh-CN"/>
              </w:rPr>
              <w:t xml:space="preserve">招标文件</w:t>
            </w:r>
            <w:r>
              <w:rPr>
                <w:rFonts w:hint="eastAsia" w:ascii="宋体" w:hAnsi="宋体" w:eastAsia="宋体" w:cs="宋体"/>
                <w:bCs/>
                <w:color w:val="000000"/>
                <w:sz w:val="21"/>
                <w:szCs w:val="21"/>
                <w:highlight w:val="none"/>
              </w:rPr>
              <w:t xml:space="preserve">第四章“二、政府采购政策功能落实”。</w:t>
            </w:r>
            <w:r>
              <w:rPr>
                <w:rFonts w:hint="eastAsia" w:ascii="宋体" w:hAnsi="宋体" w:eastAsia="宋体" w:cs="宋体"/>
                <w:bCs/>
                <w:color w:val="000000"/>
                <w:sz w:val="21"/>
                <w:szCs w:val="21"/>
                <w:highlight w:val="none"/>
              </w:rPr>
            </w:r>
            <w:r/>
          </w:p>
        </w:tc>
      </w:tr>
      <w:tr>
        <w:trPr>
          <w:trHeight w:val="2080"/>
        </w:trPr>
        <w:tc>
          <w:tcPr>
            <w:tcW w:w="621"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2</w:t>
            </w:r>
            <w:r>
              <w:rPr>
                <w:rFonts w:hint="eastAsia" w:ascii="宋体" w:hAnsi="宋体"/>
                <w:color w:val="000000"/>
                <w:sz w:val="22"/>
                <w:szCs w:val="22"/>
                <w:highlight w:val="none"/>
              </w:rPr>
            </w:r>
            <w:r/>
          </w:p>
        </w:tc>
        <w:tc>
          <w:tcPr>
            <w:tcW w:w="712"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企业业绩</w:t>
            </w:r>
            <w:r>
              <w:rPr>
                <w:rFonts w:hint="eastAsia" w:ascii="宋体" w:hAnsi="宋体"/>
                <w:color w:val="000000"/>
                <w:sz w:val="22"/>
                <w:szCs w:val="22"/>
                <w:highlight w:val="none"/>
              </w:rPr>
            </w:r>
            <w:r/>
          </w:p>
        </w:tc>
        <w:tc>
          <w:tcPr>
            <w:tcW w:w="785" w:type="dxa"/>
            <w:vAlign w:val="center"/>
            <w:textDirection w:val="lrTb"/>
            <w:noWrap w:val="false"/>
          </w:tcPr>
          <w:p>
            <w:pPr>
              <w:pStyle w:val="820"/>
              <w:jc w:val="center"/>
              <w:keepLines w:val="0"/>
              <w:keepNext w:val="0"/>
              <w:pageBreakBefore w:val="0"/>
              <w:spacing w:line="360" w:lineRule="exact"/>
              <w:widowControl w:val="off"/>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4</w:t>
            </w:r>
            <w:r>
              <w:rPr>
                <w:rFonts w:hint="eastAsia" w:ascii="宋体" w:hAnsi="宋体"/>
                <w:color w:val="000000"/>
                <w:sz w:val="22"/>
                <w:szCs w:val="22"/>
                <w:highlight w:val="none"/>
              </w:rPr>
              <w:t xml:space="preserve">分</w:t>
            </w:r>
            <w:r>
              <w:rPr>
                <w:rFonts w:ascii="宋体" w:hAnsi="宋体"/>
                <w:color w:val="000000"/>
                <w:sz w:val="22"/>
                <w:szCs w:val="22"/>
                <w:highlight w:val="none"/>
              </w:rPr>
            </w:r>
            <w:r/>
          </w:p>
        </w:tc>
        <w:tc>
          <w:tcPr>
            <w:tcW w:w="6995" w:type="dxa"/>
            <w:vAlign w:val="center"/>
            <w:textDirection w:val="lrTb"/>
            <w:noWrap w:val="false"/>
          </w:tcPr>
          <w:p>
            <w:pPr>
              <w:pStyle w:val="820"/>
              <w:spacing w:line="4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年1月1日以来（以合同签订时间为准）承接过类似保险服务业绩的有一个得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分，最多得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分。须提供项目业绩保险协议原件扫描件，未提供或提供不全的不得分。</w:t>
            </w:r>
            <w:r>
              <w:rPr>
                <w:rFonts w:hint="eastAsia" w:ascii="宋体" w:hAnsi="宋体" w:eastAsia="宋体" w:cs="宋体"/>
                <w:bCs/>
                <w:color w:val="000000"/>
                <w:sz w:val="21"/>
                <w:szCs w:val="21"/>
                <w:highlight w:val="none"/>
              </w:rPr>
            </w:r>
            <w:r/>
          </w:p>
          <w:p>
            <w:pPr>
              <w:pStyle w:val="820"/>
              <w:spacing w:line="48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注：上述类似业绩是指投标人所提供的业绩，须与本项目类型相关的保险项目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含</w:t>
            </w:r>
            <w:r>
              <w:rPr>
                <w:rFonts w:hint="eastAsia" w:ascii="宋体" w:hAnsi="宋体" w:eastAsia="宋体" w:cs="宋体"/>
                <w:bCs/>
                <w:color w:val="000000"/>
                <w:sz w:val="21"/>
                <w:szCs w:val="21"/>
                <w:highlight w:val="none"/>
              </w:rPr>
              <w:t xml:space="preserve">独家承保、共保方式</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业绩。</w:t>
            </w:r>
            <w:r>
              <w:rPr>
                <w:rFonts w:hint="eastAsia" w:ascii="宋体" w:hAnsi="宋体" w:eastAsia="宋体" w:cs="宋体"/>
                <w:bCs/>
                <w:color w:val="000000"/>
                <w:sz w:val="21"/>
                <w:szCs w:val="21"/>
                <w:highlight w:val="none"/>
                <w:lang w:val="en-US" w:eastAsia="zh-CN"/>
              </w:rPr>
            </w:r>
            <w:r/>
          </w:p>
        </w:tc>
      </w:tr>
      <w:tr>
        <w:trPr>
          <w:trHeight w:val="3820"/>
        </w:trPr>
        <w:tc>
          <w:tcPr>
            <w:tcW w:w="621"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3</w:t>
            </w:r>
            <w:r>
              <w:rPr>
                <w:rFonts w:hint="eastAsia" w:ascii="宋体" w:hAnsi="宋体" w:eastAsia="宋体" w:cs="Times New Roman"/>
                <w:color w:val="000000"/>
                <w:sz w:val="22"/>
                <w:szCs w:val="22"/>
                <w:highlight w:val="none"/>
              </w:rPr>
            </w:r>
            <w:r/>
          </w:p>
        </w:tc>
        <w:tc>
          <w:tcPr>
            <w:tcW w:w="712"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赔偿限额</w:t>
            </w:r>
            <w:r>
              <w:rPr>
                <w:rFonts w:hint="eastAsia" w:ascii="宋体" w:hAnsi="宋体" w:eastAsia="宋体" w:cs="Times New Roman"/>
                <w:color w:val="000000"/>
                <w:sz w:val="22"/>
                <w:szCs w:val="22"/>
                <w:highlight w:val="none"/>
              </w:rPr>
            </w:r>
            <w:r/>
          </w:p>
        </w:tc>
        <w:tc>
          <w:tcPr>
            <w:tcW w:w="785"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10</w:t>
            </w:r>
            <w:r>
              <w:rPr>
                <w:rFonts w:hint="eastAsia" w:ascii="宋体" w:hAnsi="宋体"/>
                <w:color w:val="000000"/>
                <w:sz w:val="22"/>
                <w:szCs w:val="22"/>
                <w:highlight w:val="none"/>
              </w:rPr>
              <w:t xml:space="preserve">分</w:t>
            </w:r>
            <w:r>
              <w:rPr>
                <w:rFonts w:hint="eastAsia" w:ascii="宋体" w:hAnsi="宋体"/>
                <w:color w:val="000000"/>
                <w:sz w:val="22"/>
                <w:szCs w:val="22"/>
                <w:highlight w:val="none"/>
              </w:rPr>
            </w:r>
            <w:r/>
          </w:p>
        </w:tc>
        <w:tc>
          <w:tcPr>
            <w:tcW w:w="6995" w:type="dxa"/>
            <w:vAlign w:val="center"/>
            <w:textDirection w:val="lrTb"/>
            <w:noWrap w:val="false"/>
          </w:tcPr>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1、意外伤害医疗费用（包含门诊和住院）：赔偿限额 3000 元/人；</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因意外伤害导致住院，住院津贴：40元/人/天。</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投标人对上述2项保险责任赔偿限额同步进行上浮，即1和2只填报一个上浮率，最高分10分，得分计算公式如下：</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投标单位赔偿限额得分=（投标单位上浮率/最高上浮率）*10</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例如：本次投标共3家投标单位，其中A单位上浮1%，B单位上浮2%，C单位上浮3%，</w:t>
            </w:r>
            <w:r>
              <w:rPr>
                <w:rFonts w:hint="eastAsia" w:ascii="宋体" w:hAnsi="宋体" w:eastAsia="宋体" w:cs="宋体"/>
                <w:bCs/>
                <w:color w:val="000000"/>
                <w:sz w:val="21"/>
                <w:szCs w:val="21"/>
                <w:highlight w:val="none"/>
                <w:lang w:val="en-US" w:eastAsia="zh-CN"/>
              </w:rPr>
              <w:t xml:space="preserve">以此类推，</w:t>
            </w:r>
            <w:r>
              <w:rPr>
                <w:rFonts w:hint="eastAsia" w:ascii="宋体" w:hAnsi="宋体" w:eastAsia="宋体" w:cs="宋体"/>
                <w:bCs/>
                <w:color w:val="000000"/>
                <w:sz w:val="21"/>
                <w:szCs w:val="21"/>
                <w:highlight w:val="none"/>
                <w:lang w:eastAsia="zh-CN"/>
              </w:rPr>
              <w:t xml:space="preserve">则：</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A单位赔偿限额得分=（1%/3%）*10</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B单位赔偿限额得分=（2%/3%）*10</w:t>
            </w:r>
            <w:r>
              <w:rPr>
                <w:rFonts w:hint="eastAsia" w:ascii="宋体" w:hAnsi="宋体" w:eastAsia="宋体" w:cs="宋体"/>
                <w:bCs/>
                <w:color w:val="000000"/>
                <w:sz w:val="21"/>
                <w:szCs w:val="21"/>
                <w:highlight w:val="none"/>
                <w:lang w:eastAsia="zh-CN"/>
              </w:rPr>
            </w:r>
            <w:r/>
          </w:p>
          <w:p>
            <w:pPr>
              <w:pStyle w:val="820"/>
              <w:spacing w:line="4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C单位赔偿限额得分=（3%/3%）*10</w:t>
            </w:r>
            <w:r>
              <w:rPr>
                <w:rFonts w:hint="eastAsia" w:ascii="宋体" w:hAnsi="宋体" w:eastAsia="宋体" w:cs="宋体"/>
                <w:bCs/>
                <w:color w:val="000000"/>
                <w:sz w:val="21"/>
                <w:szCs w:val="21"/>
                <w:highlight w:val="none"/>
                <w:lang w:eastAsia="zh-CN"/>
              </w:rPr>
            </w:r>
            <w:r/>
          </w:p>
        </w:tc>
      </w:tr>
      <w:tr>
        <w:trPr>
          <w:trHeight w:val="2095"/>
        </w:trPr>
        <w:tc>
          <w:tcPr>
            <w:tcW w:w="621"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color w:val="000000"/>
                <w:sz w:val="22"/>
                <w:szCs w:val="22"/>
                <w:highlight w:val="none"/>
              </w:rPr>
            </w:pPr>
            <w:r>
              <w:rPr>
                <w:rFonts w:ascii="宋体" w:hAnsi="宋体"/>
                <w:color w:val="000000"/>
                <w:sz w:val="22"/>
                <w:szCs w:val="22"/>
                <w:highlight w:val="none"/>
              </w:rPr>
              <w:t xml:space="preserve">4</w:t>
            </w:r>
            <w:r>
              <w:rPr>
                <w:rFonts w:hint="eastAsia" w:ascii="宋体" w:hAnsi="宋体"/>
                <w:color w:val="000000"/>
                <w:sz w:val="22"/>
                <w:szCs w:val="22"/>
                <w:highlight w:val="none"/>
              </w:rPr>
            </w:r>
            <w:r/>
          </w:p>
        </w:tc>
        <w:tc>
          <w:tcPr>
            <w:tcW w:w="712"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偿付能力</w:t>
            </w:r>
            <w:r>
              <w:rPr>
                <w:rFonts w:hint="eastAsia" w:ascii="宋体" w:hAnsi="宋体" w:eastAsia="宋体" w:cs="Times New Roman"/>
                <w:color w:val="000000"/>
                <w:sz w:val="22"/>
                <w:szCs w:val="22"/>
                <w:highlight w:val="none"/>
                <w:lang w:val="en-US" w:eastAsia="zh-CN"/>
              </w:rPr>
            </w:r>
            <w:r/>
          </w:p>
          <w:p>
            <w:pPr>
              <w:pStyle w:val="820"/>
              <w:jc w:val="center"/>
              <w:keepLines w:val="0"/>
              <w:keepNext w:val="0"/>
              <w:pageBreakBefore w:val="0"/>
              <w:spacing w:line="360" w:lineRule="exact"/>
              <w:widowControl w:val="off"/>
              <w:rPr>
                <w:rFonts w:hint="eastAsia" w:ascii="宋体" w:hAnsi="宋体"/>
                <w:color w:val="000000"/>
                <w:sz w:val="22"/>
                <w:szCs w:val="22"/>
                <w:highlight w:val="none"/>
              </w:rPr>
            </w:pPr>
            <w:r>
              <w:rPr>
                <w:rFonts w:hint="eastAsia" w:ascii="宋体" w:hAnsi="宋体" w:eastAsia="宋体" w:cs="Times New Roman"/>
                <w:color w:val="000000"/>
                <w:sz w:val="22"/>
                <w:szCs w:val="22"/>
                <w:highlight w:val="none"/>
                <w:lang w:val="en-US" w:eastAsia="zh-CN"/>
              </w:rPr>
              <w:t xml:space="preserve">状况</w:t>
            </w:r>
            <w:r>
              <w:rPr>
                <w:rFonts w:hint="eastAsia" w:ascii="宋体" w:hAnsi="宋体"/>
                <w:color w:val="000000"/>
                <w:sz w:val="22"/>
                <w:szCs w:val="22"/>
                <w:highlight w:val="none"/>
              </w:rPr>
            </w:r>
            <w:r/>
          </w:p>
        </w:tc>
        <w:tc>
          <w:tcPr>
            <w:tcW w:w="785" w:type="dxa"/>
            <w:vAlign w:val="center"/>
            <w:textDirection w:val="lrTb"/>
            <w:noWrap w:val="false"/>
          </w:tcPr>
          <w:p>
            <w:pPr>
              <w:pStyle w:val="820"/>
              <w:jc w:val="center"/>
              <w:keepLines w:val="0"/>
              <w:keepNext w:val="0"/>
              <w:pageBreakBefore w:val="0"/>
              <w:spacing w:line="360" w:lineRule="exact"/>
              <w:widowControl w:val="off"/>
              <w:rPr>
                <w:rFonts w:ascii="宋体" w:hAnsi="宋体"/>
                <w:color w:val="000000"/>
                <w:sz w:val="22"/>
                <w:szCs w:val="22"/>
                <w:highlight w:val="none"/>
              </w:rPr>
            </w:pPr>
            <w:r>
              <w:rPr>
                <w:rFonts w:hint="eastAsia" w:ascii="宋体" w:hAnsi="宋体" w:eastAsia="宋体" w:cs="Times New Roman"/>
                <w:color w:val="000000"/>
                <w:sz w:val="22"/>
                <w:szCs w:val="22"/>
                <w:highlight w:val="none"/>
                <w:lang w:val="en-US" w:eastAsia="zh-CN"/>
              </w:rPr>
              <w:t xml:space="preserve">10</w:t>
            </w:r>
            <w:r>
              <w:rPr>
                <w:rFonts w:hint="eastAsia" w:ascii="宋体" w:hAnsi="宋体"/>
                <w:color w:val="000000"/>
                <w:sz w:val="22"/>
                <w:szCs w:val="22"/>
                <w:highlight w:val="none"/>
              </w:rPr>
              <w:t xml:space="preserve">分</w:t>
            </w:r>
            <w:r>
              <w:rPr>
                <w:rFonts w:ascii="宋体" w:hAnsi="宋体"/>
                <w:color w:val="000000"/>
                <w:sz w:val="22"/>
                <w:szCs w:val="22"/>
                <w:highlight w:val="none"/>
              </w:rPr>
            </w:r>
            <w:r/>
          </w:p>
        </w:tc>
        <w:tc>
          <w:tcPr>
            <w:tcW w:w="6995" w:type="dxa"/>
            <w:vAlign w:val="center"/>
            <w:textDirection w:val="lrTb"/>
            <w:noWrap w:val="false"/>
          </w:tcPr>
          <w:p>
            <w:pPr>
              <w:pStyle w:val="820"/>
              <w:spacing w:line="48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提供投标人总公司经第三方专业机构审计的2024年度第四季度综合偿付能力报告</w:t>
            </w:r>
            <w:r>
              <w:rPr>
                <w:rFonts w:hint="eastAsia" w:ascii="宋体" w:hAnsi="宋体" w:eastAsia="宋体" w:cs="宋体"/>
                <w:bCs/>
                <w:color w:val="000000"/>
                <w:sz w:val="21"/>
                <w:szCs w:val="21"/>
                <w:highlight w:val="none"/>
              </w:rPr>
              <w:t xml:space="preserve">原件扫描件</w:t>
            </w:r>
            <w:r>
              <w:rPr>
                <w:rFonts w:hint="eastAsia" w:ascii="宋体" w:hAnsi="宋体" w:eastAsia="宋体" w:cs="宋体"/>
                <w:bCs/>
                <w:color w:val="000000"/>
                <w:sz w:val="21"/>
                <w:szCs w:val="21"/>
                <w:highlight w:val="none"/>
                <w:lang w:val="en-US" w:eastAsia="zh-CN"/>
              </w:rPr>
              <w:t xml:space="preserve">并加盖投标人公章，否则不得分。</w:t>
            </w:r>
            <w:r>
              <w:rPr>
                <w:rFonts w:hint="eastAsia" w:ascii="宋体" w:hAnsi="宋体" w:eastAsia="宋体" w:cs="宋体"/>
                <w:bCs/>
                <w:color w:val="000000"/>
                <w:sz w:val="21"/>
                <w:szCs w:val="21"/>
                <w:highlight w:val="none"/>
                <w:lang w:val="en-US" w:eastAsia="zh-CN"/>
              </w:rPr>
            </w:r>
            <w:r/>
          </w:p>
          <w:p>
            <w:pPr>
              <w:pStyle w:val="820"/>
              <w:spacing w:line="48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（1）无偿付能力报告或低于100%不得分；</w:t>
            </w:r>
            <w:r>
              <w:rPr>
                <w:rFonts w:hint="eastAsia" w:ascii="宋体" w:hAnsi="宋体" w:eastAsia="宋体" w:cs="宋体"/>
                <w:bCs/>
                <w:color w:val="000000"/>
                <w:sz w:val="21"/>
                <w:szCs w:val="21"/>
                <w:highlight w:val="none"/>
                <w:lang w:val="en-US" w:eastAsia="zh-CN"/>
              </w:rPr>
            </w:r>
            <w:r/>
          </w:p>
          <w:p>
            <w:pPr>
              <w:pStyle w:val="820"/>
              <w:spacing w:line="48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（2）综合偿付能力充足率100%（含）-200%（含），得9分；</w:t>
            </w:r>
            <w:r>
              <w:rPr>
                <w:rFonts w:hint="eastAsia" w:ascii="宋体" w:hAnsi="宋体" w:eastAsia="宋体" w:cs="宋体"/>
                <w:bCs/>
                <w:color w:val="000000"/>
                <w:sz w:val="21"/>
                <w:szCs w:val="21"/>
                <w:highlight w:val="none"/>
                <w:lang w:val="en-US" w:eastAsia="zh-CN"/>
              </w:rPr>
            </w:r>
            <w:r/>
          </w:p>
          <w:p>
            <w:pPr>
              <w:pStyle w:val="820"/>
              <w:spacing w:line="4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（3）综合偿付能力充足率200%以上，得10分。</w:t>
            </w:r>
            <w:r>
              <w:rPr>
                <w:rFonts w:hint="eastAsia" w:ascii="宋体" w:hAnsi="宋体" w:eastAsia="宋体" w:cs="宋体"/>
                <w:bCs/>
                <w:color w:val="000000"/>
                <w:sz w:val="21"/>
                <w:szCs w:val="21"/>
                <w:highlight w:val="none"/>
              </w:rPr>
            </w:r>
            <w:r/>
          </w:p>
        </w:tc>
      </w:tr>
      <w:tr>
        <w:trPr>
          <w:trHeight w:val="1070"/>
        </w:trPr>
        <w:tc>
          <w:tcPr>
            <w:tcW w:w="621" w:type="dxa"/>
            <w:vAlign w:val="center"/>
            <w:textDirection w:val="lrTb"/>
            <w:noWrap w:val="false"/>
          </w:tcPr>
          <w:p>
            <w:pPr>
              <w:pStyle w:val="820"/>
              <w:jc w:val="center"/>
              <w:spacing w:line="380" w:lineRule="exact"/>
              <w:rPr>
                <w:rFonts w:ascii="宋体" w:hAnsi="宋体"/>
                <w:color w:val="000000"/>
                <w:sz w:val="22"/>
                <w:szCs w:val="22"/>
                <w:highlight w:val="none"/>
              </w:rPr>
            </w:pPr>
            <w:r>
              <w:rPr>
                <w:rFonts w:ascii="宋体" w:hAnsi="宋体"/>
                <w:color w:val="000000"/>
                <w:sz w:val="22"/>
                <w:szCs w:val="22"/>
                <w:highlight w:val="none"/>
              </w:rPr>
              <w:t xml:space="preserve">6</w:t>
            </w:r>
            <w:r>
              <w:rPr>
                <w:rFonts w:ascii="宋体" w:hAnsi="宋体"/>
                <w:color w:val="000000"/>
                <w:sz w:val="22"/>
                <w:szCs w:val="22"/>
                <w:highlight w:val="none"/>
              </w:rPr>
            </w:r>
            <w:r/>
          </w:p>
        </w:tc>
        <w:tc>
          <w:tcPr>
            <w:tcW w:w="712" w:type="dxa"/>
            <w:vAlign w:val="center"/>
            <w:textDirection w:val="lrTb"/>
            <w:noWrap w:val="false"/>
          </w:tcPr>
          <w:p>
            <w:pPr>
              <w:pStyle w:val="820"/>
              <w:jc w:val="center"/>
              <w:spacing w:line="380" w:lineRule="exact"/>
              <w:rPr>
                <w:rFonts w:hint="eastAsia" w:ascii="宋体" w:hAnsi="宋体"/>
                <w:color w:val="000000"/>
                <w:sz w:val="22"/>
                <w:szCs w:val="22"/>
                <w:highlight w:val="none"/>
              </w:rPr>
            </w:pPr>
            <w:r>
              <w:rPr>
                <w:rFonts w:hint="eastAsia" w:ascii="宋体" w:hAnsi="宋体" w:eastAsia="宋体" w:cs="Times New Roman"/>
                <w:color w:val="000000"/>
                <w:sz w:val="22"/>
                <w:szCs w:val="22"/>
                <w:highlight w:val="none"/>
              </w:rPr>
              <w:t xml:space="preserve">实施方案</w:t>
            </w:r>
            <w:r>
              <w:rPr>
                <w:rFonts w:hint="eastAsia" w:ascii="宋体" w:hAnsi="宋体"/>
                <w:color w:val="000000"/>
                <w:sz w:val="22"/>
                <w:szCs w:val="22"/>
                <w:highlight w:val="none"/>
              </w:rPr>
            </w:r>
            <w:r/>
          </w:p>
        </w:tc>
        <w:tc>
          <w:tcPr>
            <w:tcW w:w="785" w:type="dxa"/>
            <w:vAlign w:val="center"/>
            <w:textDirection w:val="lrTb"/>
            <w:noWrap w:val="false"/>
          </w:tcPr>
          <w:p>
            <w:pPr>
              <w:pStyle w:val="820"/>
              <w:ind w:left="-105" w:right="-105"/>
              <w:jc w:val="center"/>
              <w:spacing w:line="380" w:lineRule="exact"/>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36</w:t>
            </w:r>
            <w:r>
              <w:rPr>
                <w:rFonts w:hint="eastAsia" w:ascii="宋体" w:hAnsi="宋体"/>
                <w:color w:val="000000"/>
                <w:sz w:val="22"/>
                <w:szCs w:val="22"/>
                <w:highlight w:val="none"/>
              </w:rPr>
              <w:t xml:space="preserve">分</w:t>
            </w:r>
            <w:r>
              <w:rPr>
                <w:rFonts w:ascii="宋体" w:hAnsi="宋体"/>
                <w:color w:val="000000"/>
                <w:sz w:val="22"/>
                <w:szCs w:val="22"/>
                <w:highlight w:val="none"/>
              </w:rPr>
            </w:r>
            <w:r/>
          </w:p>
        </w:tc>
        <w:tc>
          <w:tcPr>
            <w:tcW w:w="6995" w:type="dxa"/>
            <w:vAlign w:val="center"/>
            <w:textDirection w:val="lrTb"/>
            <w:noWrap w:val="false"/>
          </w:tcPr>
          <w:p>
            <w:pPr>
              <w:pStyle w:val="820"/>
              <w:spacing w:line="48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评标委员会根据各投标人提供的方案进行打分：对服务团队提供具体方案的得4分；对服务流程、管理措施提供具体方案的得4分；对响应机制、案件核查的配合措施提供具体方案的得4分。本项满分得12分，投标人应在投标文件中设置专节来对上述项内容作出响应性说明，每缺一项说明或说明内容与项目无关扣4分。</w:t>
            </w:r>
            <w:r>
              <w:rPr>
                <w:rFonts w:hint="eastAsia" w:ascii="宋体" w:hAnsi="宋体" w:eastAsia="宋体" w:cs="宋体"/>
                <w:bCs/>
                <w:color w:val="000000"/>
                <w:sz w:val="21"/>
                <w:szCs w:val="21"/>
                <w:highlight w:val="none"/>
                <w:lang w:val="en-US" w:eastAsia="zh-CN"/>
              </w:rPr>
            </w:r>
            <w:r/>
          </w:p>
          <w:p>
            <w:pPr>
              <w:pStyle w:val="820"/>
              <w:spacing w:line="48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评标委员会根据各投标人提供的方案进行打分：对理赔负责人、理赔团队提供具体方案的得4分；对独立理赔决策权、理赔时效、理赔流程、理赔数据反馈提供具体方案的得4分；对特殊案件理赔处理、理赔投诉案件处理机制和处理时效提供具体方案的得4分。本项满分得12分，投标人应在投标文件中设置专节来对上述项内容作出响应性说明，每缺一项说明或说明内容与项目无关扣4分。</w:t>
            </w:r>
            <w:r>
              <w:rPr>
                <w:rFonts w:hint="eastAsia" w:ascii="宋体" w:hAnsi="宋体" w:eastAsia="宋体" w:cs="宋体"/>
                <w:bCs/>
                <w:color w:val="000000"/>
                <w:sz w:val="21"/>
                <w:szCs w:val="21"/>
                <w:highlight w:val="none"/>
                <w:lang w:val="en-US" w:eastAsia="zh-CN"/>
              </w:rPr>
            </w:r>
            <w:r/>
          </w:p>
          <w:p>
            <w:pPr>
              <w:pStyle w:val="820"/>
              <w:spacing w:line="4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评标委员会根据各投标人提供的方案进行打分：针对投诉案件的处理负责人提供具体方案的得4分；对处理机制、处理时效提供具体方案的得4分；对预防投诉、信访的有效措施提供具体方案的得4分。本项满分得12分，投标人应在投标文件中设置专节来对上述项内容作出响应性说明，每缺一项说明或说明内容与项目无关扣4分。</w:t>
            </w:r>
            <w:r>
              <w:rPr>
                <w:rFonts w:hint="eastAsia" w:ascii="宋体" w:hAnsi="宋体" w:eastAsia="宋体" w:cs="宋体"/>
                <w:bCs/>
                <w:color w:val="000000"/>
                <w:sz w:val="21"/>
                <w:szCs w:val="21"/>
                <w:highlight w:val="none"/>
              </w:rPr>
            </w:r>
            <w:r/>
          </w:p>
        </w:tc>
      </w:tr>
    </w:tbl>
    <w:p>
      <w:pPr>
        <w:pStyle w:val="820"/>
        <w:spacing w:line="48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其中“实施方案”总页码不得超过100页，否则由评委酌情扣分。上述加分项中需提供相关证明材料的，在该项目中标公示上网之日起一个工作日内，如采购人须核查，中标人必须无条件提供原件核查。如未提供或提供的原件与投标时提供的证明材料不一致，将被视为在投标过程中提供虚假材料谋取中标成交，列入不良行为记录名单。</w:t>
      </w:r>
      <w:r>
        <w:rPr>
          <w:rFonts w:hint="eastAsia" w:ascii="宋体" w:hAnsi="宋体" w:eastAsia="宋体" w:cs="Times New Roman"/>
          <w:color w:val="000000"/>
          <w:sz w:val="21"/>
          <w:szCs w:val="21"/>
          <w:highlight w:val="none"/>
        </w:rPr>
      </w:r>
      <w:r/>
    </w:p>
    <w:p>
      <w:pPr>
        <w:pStyle w:val="836"/>
        <w:ind w:firstLine="0"/>
        <w:rPr>
          <w:color w:val="000000"/>
          <w:highlight w:val="none"/>
        </w:rPr>
      </w:pPr>
      <w:r>
        <w:rPr>
          <w:color w:val="000000"/>
          <w:highlight w:val="none"/>
        </w:rPr>
      </w:r>
      <w:r/>
    </w:p>
    <w:p>
      <w:pPr>
        <w:pStyle w:val="882"/>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pStyle w:val="882"/>
        <w:rPr>
          <w:color w:val="000000"/>
          <w:highlight w:val="none"/>
        </w:rPr>
      </w:pPr>
      <w:r>
        <w:rPr>
          <w:color w:val="000000"/>
          <w:highlight w:val="none"/>
        </w:rPr>
      </w:r>
      <w:r/>
    </w:p>
    <w:p>
      <w:pPr>
        <w:pStyle w:val="820"/>
        <w:rPr>
          <w:color w:val="000000"/>
          <w:highlight w:val="none"/>
        </w:rPr>
      </w:pPr>
      <w:r>
        <w:rPr>
          <w:color w:val="000000"/>
          <w:highlight w:val="none"/>
        </w:rPr>
      </w:r>
      <w:r/>
    </w:p>
    <w:p>
      <w:pPr>
        <w:pStyle w:val="900"/>
        <w:ind w:right="-351"/>
        <w:rPr>
          <w:color w:val="000000"/>
          <w:highlight w:val="none"/>
        </w:rPr>
      </w:pPr>
      <w:r>
        <w:rPr>
          <w:color w:val="000000"/>
          <w:highlight w:val="none"/>
        </w:rPr>
      </w:r>
      <w:r/>
    </w:p>
    <w:p>
      <w:pPr>
        <w:pStyle w:val="820"/>
        <w:rPr>
          <w:color w:val="000000"/>
          <w:highlight w:val="none"/>
        </w:rPr>
      </w:pPr>
      <w:r>
        <w:rPr>
          <w:color w:val="000000"/>
          <w:highlight w:val="none"/>
        </w:rPr>
      </w:r>
      <w:r/>
    </w:p>
    <w:p>
      <w:pPr>
        <w:pStyle w:val="900"/>
        <w:ind w:right="-351"/>
        <w:rPr>
          <w:color w:val="000000"/>
          <w:highlight w:val="none"/>
        </w:rPr>
      </w:pPr>
      <w:r>
        <w:rPr>
          <w:color w:val="000000"/>
          <w:highlight w:val="none"/>
        </w:rPr>
      </w:r>
      <w:r/>
    </w:p>
    <w:p>
      <w:pPr>
        <w:pStyle w:val="882"/>
        <w:jc w:val="both"/>
        <w:rPr>
          <w:rFonts w:hint="eastAsia"/>
          <w:color w:val="000000"/>
          <w:sz w:val="36"/>
          <w:szCs w:val="36"/>
          <w:highlight w:val="none"/>
        </w:rPr>
      </w:pPr>
      <w:r>
        <w:rPr>
          <w:rFonts w:hint="eastAsia"/>
          <w:color w:val="000000"/>
          <w:sz w:val="36"/>
          <w:szCs w:val="36"/>
          <w:highlight w:val="none"/>
        </w:rPr>
      </w:r>
      <w:r/>
    </w:p>
    <w:p>
      <w:pPr>
        <w:pStyle w:val="882"/>
        <w:jc w:val="center"/>
        <w:rPr>
          <w:rFonts w:hint="eastAsia"/>
          <w:color w:val="000000"/>
          <w:sz w:val="36"/>
          <w:szCs w:val="36"/>
          <w:highlight w:val="none"/>
        </w:rPr>
      </w:pPr>
      <w:r/>
      <w:bookmarkStart w:id="52" w:name="_Toc24096"/>
      <w:r>
        <w:rPr>
          <w:rFonts w:hint="eastAsia"/>
          <w:color w:val="000000"/>
          <w:sz w:val="36"/>
          <w:szCs w:val="36"/>
          <w:highlight w:val="none"/>
        </w:rPr>
        <w:t xml:space="preserve">第五章 合同主要条款</w:t>
      </w:r>
      <w:bookmarkEnd w:id="52"/>
      <w:r>
        <w:rPr>
          <w:rFonts w:hint="eastAsia"/>
          <w:color w:val="000000"/>
          <w:sz w:val="36"/>
          <w:szCs w:val="36"/>
          <w:highlight w:val="none"/>
        </w:rPr>
      </w:r>
      <w:r/>
    </w:p>
    <w:p>
      <w:pPr>
        <w:pStyle w:val="882"/>
        <w:rPr>
          <w:color w:val="000000"/>
          <w:highlight w:val="none"/>
        </w:rPr>
      </w:pPr>
      <w:r>
        <w:rPr>
          <w:color w:val="000000"/>
          <w:highlight w:val="none"/>
        </w:rPr>
      </w:r>
      <w:r/>
    </w:p>
    <w:p>
      <w:pPr>
        <w:pStyle w:val="820"/>
        <w:ind w:firstLine="873"/>
        <w:jc w:val="center"/>
        <w:spacing w:line="240" w:lineRule="exact"/>
        <w:rPr>
          <w:rFonts w:cs="Tahoma"/>
          <w:color w:val="000000"/>
          <w:sz w:val="44"/>
          <w:highlight w:val="none"/>
          <w:shd w:val="clear" w:color="auto" w:fill="ffffff"/>
        </w:rPr>
      </w:pPr>
      <w:r/>
      <w:bookmarkStart w:id="53" w:name="_Toc513029243"/>
      <w:r/>
      <w:bookmarkStart w:id="54" w:name="_Toc16938559"/>
      <w:r/>
      <w:bookmarkStart w:id="55" w:name="_Toc20823315"/>
      <w:r>
        <w:rPr>
          <w:rFonts w:cs="Tahoma"/>
          <w:color w:val="000000"/>
          <w:sz w:val="44"/>
          <w:highlight w:val="none"/>
          <w:shd w:val="clear" w:color="auto" w:fill="ffffff"/>
        </w:rPr>
      </w:r>
      <w:r/>
    </w:p>
    <w:p>
      <w:pPr>
        <w:pStyle w:val="820"/>
        <w:jc w:val="center"/>
        <w:spacing w:line="860" w:lineRule="exact"/>
        <w:rPr>
          <w:rFonts w:hint="eastAsia" w:ascii="黑体" w:hAnsi="黑体" w:eastAsia="黑体" w:cs="Tahoma"/>
          <w:b/>
          <w:bCs/>
          <w:color w:val="000000"/>
          <w:spacing w:val="20"/>
          <w:sz w:val="40"/>
          <w:szCs w:val="40"/>
          <w:highlight w:val="none"/>
          <w:shd w:val="clear" w:color="auto" w:fill="ffffff"/>
          <w:lang w:eastAsia="zh-CN"/>
        </w:rPr>
      </w:pPr>
      <w:r>
        <w:rPr>
          <w:rFonts w:hint="eastAsia" w:ascii="黑体" w:hAnsi="黑体" w:eastAsia="黑体" w:cs="Tahoma"/>
          <w:b/>
          <w:bCs/>
          <w:color w:val="000000"/>
          <w:spacing w:val="20"/>
          <w:sz w:val="40"/>
          <w:szCs w:val="40"/>
          <w:highlight w:val="none"/>
          <w:shd w:val="clear" w:color="auto" w:fill="ffffff"/>
          <w:lang w:eastAsia="zh-CN"/>
        </w:rPr>
        <w:t xml:space="preserve">2026年“安康关爱行动”老年人意外保险项目</w:t>
      </w:r>
      <w:r>
        <w:rPr>
          <w:rFonts w:hint="eastAsia" w:ascii="黑体" w:hAnsi="黑体" w:eastAsia="黑体" w:cs="Tahoma"/>
          <w:b/>
          <w:bCs/>
          <w:color w:val="000000"/>
          <w:spacing w:val="20"/>
          <w:sz w:val="40"/>
          <w:szCs w:val="40"/>
          <w:highlight w:val="none"/>
          <w:shd w:val="clear" w:color="auto" w:fill="ffffff"/>
          <w:lang w:eastAsia="zh-CN"/>
        </w:rPr>
      </w:r>
      <w:r/>
    </w:p>
    <w:p>
      <w:pPr>
        <w:pStyle w:val="820"/>
        <w:jc w:val="center"/>
        <w:spacing w:line="860" w:lineRule="exact"/>
        <w:rPr>
          <w:rFonts w:hint="eastAsia" w:ascii="黑体" w:hAnsi="黑体" w:eastAsia="黑体" w:cs="Tahoma"/>
          <w:b/>
          <w:bCs/>
          <w:color w:val="000000"/>
          <w:spacing w:val="20"/>
          <w:sz w:val="72"/>
          <w:szCs w:val="72"/>
          <w:highlight w:val="none"/>
          <w:shd w:val="clear" w:color="auto" w:fill="ffffff"/>
        </w:rPr>
      </w:pPr>
      <w:r>
        <w:rPr>
          <w:rFonts w:hint="eastAsia" w:ascii="黑体" w:hAnsi="黑体" w:eastAsia="黑体" w:cs="Tahoma"/>
          <w:b/>
          <w:bCs/>
          <w:color w:val="000000"/>
          <w:spacing w:val="20"/>
          <w:sz w:val="72"/>
          <w:szCs w:val="72"/>
          <w:highlight w:val="none"/>
          <w:shd w:val="clear" w:color="auto" w:fill="ffffff"/>
        </w:rPr>
      </w:r>
      <w:r/>
    </w:p>
    <w:p>
      <w:pPr>
        <w:pStyle w:val="820"/>
        <w:jc w:val="center"/>
        <w:spacing w:line="860" w:lineRule="exact"/>
        <w:rPr>
          <w:rFonts w:hint="eastAsia" w:ascii="黑体" w:hAnsi="黑体" w:eastAsia="黑体" w:cs="Tahoma"/>
          <w:b/>
          <w:bCs/>
          <w:color w:val="000000"/>
          <w:spacing w:val="20"/>
          <w:sz w:val="72"/>
          <w:szCs w:val="72"/>
          <w:highlight w:val="none"/>
          <w:shd w:val="clear" w:color="auto" w:fill="ffffff"/>
        </w:rPr>
      </w:pPr>
      <w:r>
        <w:rPr>
          <w:rFonts w:hint="eastAsia" w:ascii="黑体" w:hAnsi="黑体" w:eastAsia="黑体" w:cs="Tahoma"/>
          <w:b/>
          <w:bCs/>
          <w:color w:val="000000"/>
          <w:spacing w:val="20"/>
          <w:sz w:val="72"/>
          <w:szCs w:val="72"/>
          <w:highlight w:val="none"/>
          <w:shd w:val="clear" w:color="auto" w:fill="ffffff"/>
        </w:rPr>
      </w:r>
      <w:r/>
    </w:p>
    <w:p>
      <w:pPr>
        <w:pStyle w:val="820"/>
        <w:jc w:val="center"/>
        <w:spacing w:line="860" w:lineRule="exact"/>
        <w:rPr>
          <w:rFonts w:hint="eastAsia" w:ascii="黑体" w:hAnsi="黑体" w:eastAsia="黑体" w:cs="Tahoma"/>
          <w:b/>
          <w:bCs/>
          <w:color w:val="000000"/>
          <w:spacing w:val="20"/>
          <w:sz w:val="72"/>
          <w:szCs w:val="72"/>
          <w:highlight w:val="none"/>
          <w:shd w:val="clear" w:color="auto" w:fill="ffffff"/>
          <w:lang w:eastAsia="zh-CN"/>
        </w:rPr>
      </w:pPr>
      <w:r>
        <w:rPr>
          <w:rFonts w:hint="eastAsia" w:ascii="黑体" w:hAnsi="黑体" w:eastAsia="黑体" w:cs="Tahoma"/>
          <w:b/>
          <w:bCs/>
          <w:color w:val="000000"/>
          <w:spacing w:val="20"/>
          <w:sz w:val="72"/>
          <w:szCs w:val="72"/>
          <w:highlight w:val="none"/>
          <w:shd w:val="clear" w:color="auto" w:fill="ffffff"/>
          <w:lang w:val="en-US" w:eastAsia="zh-CN"/>
        </w:rPr>
        <w:t xml:space="preserve">服</w:t>
      </w:r>
      <w:r>
        <w:rPr>
          <w:rFonts w:hint="eastAsia" w:ascii="黑体" w:hAnsi="黑体" w:eastAsia="黑体" w:cs="Tahoma"/>
          <w:b/>
          <w:bCs/>
          <w:color w:val="000000"/>
          <w:spacing w:val="20"/>
          <w:sz w:val="72"/>
          <w:szCs w:val="72"/>
          <w:highlight w:val="none"/>
          <w:shd w:val="clear" w:color="auto" w:fill="ffffff"/>
          <w:lang w:eastAsia="zh-CN"/>
        </w:rPr>
      </w:r>
      <w:r/>
    </w:p>
    <w:p>
      <w:pPr>
        <w:pStyle w:val="820"/>
        <w:jc w:val="center"/>
        <w:spacing w:line="860" w:lineRule="exact"/>
        <w:rPr>
          <w:rFonts w:ascii="黑体" w:hAnsi="黑体" w:eastAsia="黑体" w:cs="Tahoma"/>
          <w:b/>
          <w:bCs/>
          <w:color w:val="000000"/>
          <w:spacing w:val="20"/>
          <w:sz w:val="72"/>
          <w:szCs w:val="72"/>
          <w:highlight w:val="none"/>
          <w:shd w:val="clear" w:color="auto" w:fill="ffffff"/>
        </w:rPr>
      </w:pPr>
      <w:r>
        <w:rPr>
          <w:rFonts w:ascii="黑体" w:hAnsi="黑体" w:eastAsia="黑体" w:cs="Tahoma"/>
          <w:b/>
          <w:bCs/>
          <w:color w:val="000000"/>
          <w:spacing w:val="20"/>
          <w:sz w:val="72"/>
          <w:szCs w:val="72"/>
          <w:highlight w:val="none"/>
          <w:shd w:val="clear" w:color="auto" w:fill="ffffff"/>
        </w:rPr>
      </w:r>
      <w:r/>
    </w:p>
    <w:p>
      <w:pPr>
        <w:pStyle w:val="820"/>
        <w:jc w:val="center"/>
        <w:spacing w:line="860" w:lineRule="exact"/>
        <w:rPr>
          <w:rFonts w:hint="eastAsia" w:ascii="黑体" w:hAnsi="黑体" w:eastAsia="黑体" w:cs="Tahoma"/>
          <w:b/>
          <w:bCs/>
          <w:color w:val="000000"/>
          <w:spacing w:val="20"/>
          <w:sz w:val="72"/>
          <w:szCs w:val="72"/>
          <w:highlight w:val="none"/>
          <w:shd w:val="clear" w:color="auto" w:fill="ffffff"/>
          <w:lang w:eastAsia="zh-CN"/>
        </w:rPr>
      </w:pPr>
      <w:r>
        <w:rPr>
          <w:rFonts w:hint="eastAsia" w:ascii="黑体" w:hAnsi="黑体" w:eastAsia="黑体" w:cs="Tahoma"/>
          <w:b/>
          <w:bCs/>
          <w:color w:val="000000"/>
          <w:spacing w:val="20"/>
          <w:sz w:val="72"/>
          <w:szCs w:val="72"/>
          <w:highlight w:val="none"/>
          <w:shd w:val="clear" w:color="auto" w:fill="ffffff"/>
          <w:lang w:val="en-US" w:eastAsia="zh-CN"/>
        </w:rPr>
        <w:t xml:space="preserve">务</w:t>
      </w:r>
      <w:r>
        <w:rPr>
          <w:rFonts w:hint="eastAsia" w:ascii="黑体" w:hAnsi="黑体" w:eastAsia="黑体" w:cs="Tahoma"/>
          <w:b/>
          <w:bCs/>
          <w:color w:val="000000"/>
          <w:spacing w:val="20"/>
          <w:sz w:val="72"/>
          <w:szCs w:val="72"/>
          <w:highlight w:val="none"/>
          <w:shd w:val="clear" w:color="auto" w:fill="ffffff"/>
          <w:lang w:eastAsia="zh-CN"/>
        </w:rPr>
      </w:r>
      <w:r/>
    </w:p>
    <w:p>
      <w:pPr>
        <w:pStyle w:val="820"/>
        <w:jc w:val="center"/>
        <w:spacing w:line="860" w:lineRule="exact"/>
        <w:rPr>
          <w:rFonts w:hint="eastAsia" w:ascii="黑体" w:hAnsi="黑体" w:eastAsia="黑体" w:cs="Tahoma"/>
          <w:b/>
          <w:bCs/>
          <w:color w:val="000000"/>
          <w:spacing w:val="20"/>
          <w:sz w:val="72"/>
          <w:szCs w:val="72"/>
          <w:highlight w:val="none"/>
          <w:shd w:val="clear" w:color="auto" w:fill="ffffff"/>
        </w:rPr>
      </w:pPr>
      <w:r>
        <w:rPr>
          <w:rFonts w:hint="eastAsia" w:ascii="黑体" w:hAnsi="黑体" w:eastAsia="黑体" w:cs="Tahoma"/>
          <w:b/>
          <w:bCs/>
          <w:color w:val="000000"/>
          <w:spacing w:val="20"/>
          <w:sz w:val="72"/>
          <w:szCs w:val="72"/>
          <w:highlight w:val="none"/>
          <w:shd w:val="clear" w:color="auto" w:fill="ffffff"/>
        </w:rPr>
      </w:r>
      <w:r/>
    </w:p>
    <w:p>
      <w:pPr>
        <w:pStyle w:val="820"/>
        <w:jc w:val="center"/>
        <w:spacing w:line="860" w:lineRule="exact"/>
        <w:rPr>
          <w:rFonts w:ascii="黑体" w:hAnsi="黑体" w:eastAsia="黑体" w:cs="Tahoma"/>
          <w:b/>
          <w:bCs/>
          <w:color w:val="000000"/>
          <w:spacing w:val="20"/>
          <w:sz w:val="72"/>
          <w:szCs w:val="72"/>
          <w:highlight w:val="none"/>
          <w:shd w:val="clear" w:color="auto" w:fill="ffffff"/>
        </w:rPr>
      </w:pPr>
      <w:r>
        <w:rPr>
          <w:rFonts w:hint="eastAsia" w:ascii="黑体" w:hAnsi="黑体" w:eastAsia="黑体" w:cs="Tahoma"/>
          <w:b/>
          <w:bCs/>
          <w:color w:val="000000"/>
          <w:spacing w:val="20"/>
          <w:sz w:val="72"/>
          <w:szCs w:val="72"/>
          <w:highlight w:val="none"/>
          <w:shd w:val="clear" w:color="auto" w:fill="ffffff"/>
        </w:rPr>
        <w:t xml:space="preserve">合</w:t>
      </w:r>
      <w:r>
        <w:rPr>
          <w:rFonts w:ascii="黑体" w:hAnsi="黑体" w:eastAsia="黑体" w:cs="Tahoma"/>
          <w:b/>
          <w:bCs/>
          <w:color w:val="000000"/>
          <w:spacing w:val="20"/>
          <w:sz w:val="72"/>
          <w:szCs w:val="72"/>
          <w:highlight w:val="none"/>
          <w:shd w:val="clear" w:color="auto" w:fill="ffffff"/>
        </w:rPr>
      </w:r>
      <w:r/>
    </w:p>
    <w:p>
      <w:pPr>
        <w:pStyle w:val="820"/>
        <w:jc w:val="center"/>
        <w:spacing w:line="860" w:lineRule="exact"/>
        <w:rPr>
          <w:rFonts w:ascii="黑体" w:hAnsi="黑体" w:eastAsia="黑体" w:cs="Tahoma"/>
          <w:b/>
          <w:bCs/>
          <w:color w:val="000000"/>
          <w:spacing w:val="20"/>
          <w:sz w:val="72"/>
          <w:szCs w:val="72"/>
          <w:highlight w:val="none"/>
          <w:shd w:val="clear" w:color="auto" w:fill="ffffff"/>
        </w:rPr>
      </w:pPr>
      <w:r>
        <w:rPr>
          <w:rFonts w:ascii="黑体" w:hAnsi="黑体" w:eastAsia="黑体" w:cs="Tahoma"/>
          <w:b/>
          <w:bCs/>
          <w:color w:val="000000"/>
          <w:spacing w:val="20"/>
          <w:sz w:val="72"/>
          <w:szCs w:val="72"/>
          <w:highlight w:val="none"/>
          <w:shd w:val="clear" w:color="auto" w:fill="ffffff"/>
        </w:rPr>
      </w:r>
      <w:r/>
    </w:p>
    <w:p>
      <w:pPr>
        <w:pStyle w:val="820"/>
        <w:jc w:val="center"/>
        <w:spacing w:line="860" w:lineRule="exact"/>
        <w:rPr>
          <w:rFonts w:ascii="黑体" w:hAnsi="黑体" w:eastAsia="黑体" w:cs="Tahoma"/>
          <w:b/>
          <w:bCs/>
          <w:color w:val="000000"/>
          <w:spacing w:val="20"/>
          <w:sz w:val="72"/>
          <w:szCs w:val="72"/>
          <w:highlight w:val="none"/>
          <w:shd w:val="clear" w:color="auto" w:fill="ffffff"/>
        </w:rPr>
      </w:pPr>
      <w:r>
        <w:rPr>
          <w:rFonts w:hint="eastAsia" w:ascii="黑体" w:hAnsi="黑体" w:eastAsia="黑体" w:cs="Tahoma"/>
          <w:b/>
          <w:bCs/>
          <w:color w:val="000000"/>
          <w:spacing w:val="20"/>
          <w:sz w:val="72"/>
          <w:szCs w:val="72"/>
          <w:highlight w:val="none"/>
          <w:shd w:val="clear" w:color="auto" w:fill="ffffff"/>
        </w:rPr>
        <w:t xml:space="preserve">同</w:t>
      </w:r>
      <w:r>
        <w:rPr>
          <w:rFonts w:ascii="黑体" w:hAnsi="黑体" w:eastAsia="黑体" w:cs="Tahoma"/>
          <w:b/>
          <w:bCs/>
          <w:color w:val="000000"/>
          <w:spacing w:val="20"/>
          <w:sz w:val="72"/>
          <w:szCs w:val="72"/>
          <w:highlight w:val="none"/>
          <w:shd w:val="clear" w:color="auto" w:fill="ffffff"/>
        </w:rPr>
      </w:r>
      <w:r/>
    </w:p>
    <w:p>
      <w:pPr>
        <w:pStyle w:val="820"/>
        <w:ind w:firstLine="713"/>
        <w:spacing w:line="640" w:lineRule="exact"/>
        <w:rPr>
          <w:rFonts w:ascii="黑体" w:hAnsi="黑体" w:eastAsia="黑体"/>
          <w:color w:val="000000"/>
          <w:sz w:val="36"/>
          <w:szCs w:val="44"/>
          <w:highlight w:val="none"/>
        </w:rPr>
      </w:pPr>
      <w:r>
        <w:rPr>
          <w:rFonts w:ascii="黑体" w:hAnsi="黑体" w:eastAsia="黑体"/>
          <w:color w:val="000000"/>
          <w:sz w:val="36"/>
          <w:szCs w:val="44"/>
          <w:highlight w:val="none"/>
        </w:rPr>
      </w:r>
      <w:r/>
    </w:p>
    <w:p>
      <w:pPr>
        <w:pStyle w:val="820"/>
        <w:spacing w:line="640" w:lineRule="exact"/>
        <w:rPr>
          <w:rFonts w:ascii="黑体" w:hAnsi="黑体" w:eastAsia="黑体"/>
          <w:color w:val="000000"/>
          <w:sz w:val="36"/>
          <w:szCs w:val="44"/>
          <w:highlight w:val="none"/>
        </w:rPr>
      </w:pPr>
      <w:r>
        <w:rPr>
          <w:rFonts w:ascii="黑体" w:hAnsi="黑体" w:eastAsia="黑体"/>
          <w:color w:val="000000"/>
          <w:sz w:val="36"/>
          <w:szCs w:val="44"/>
          <w:highlight w:val="none"/>
        </w:rPr>
      </w:r>
      <w:r/>
    </w:p>
    <w:p>
      <w:pPr>
        <w:pStyle w:val="820"/>
        <w:jc w:val="center"/>
        <w:spacing w:line="860" w:lineRule="exact"/>
        <w:rPr>
          <w:rFonts w:hint="eastAsia" w:ascii="黑体" w:hAnsi="黑体" w:eastAsia="黑体" w:cs="Tahoma"/>
          <w:b/>
          <w:bCs/>
          <w:color w:val="000000"/>
          <w:spacing w:val="40"/>
          <w:sz w:val="40"/>
          <w:szCs w:val="40"/>
          <w:highlight w:val="none"/>
          <w:shd w:val="clear" w:color="auto" w:fill="ffffff"/>
          <w:lang w:eastAsia="zh-CN"/>
        </w:rPr>
      </w:pPr>
      <w:r>
        <w:rPr>
          <w:rFonts w:hint="eastAsia" w:ascii="黑体" w:hAnsi="黑体" w:eastAsia="黑体" w:cs="Tahoma"/>
          <w:b/>
          <w:bCs/>
          <w:color w:val="000000"/>
          <w:spacing w:val="40"/>
          <w:sz w:val="40"/>
          <w:szCs w:val="40"/>
          <w:highlight w:val="none"/>
          <w:shd w:val="clear" w:color="auto" w:fill="ffffff"/>
          <w:lang w:eastAsia="zh-CN"/>
        </w:rPr>
        <w:t xml:space="preserve">建湖县民政局</w:t>
      </w:r>
      <w:r>
        <w:rPr>
          <w:rFonts w:hint="eastAsia" w:ascii="黑体" w:hAnsi="黑体" w:eastAsia="黑体" w:cs="Tahoma"/>
          <w:b/>
          <w:bCs/>
          <w:color w:val="000000"/>
          <w:spacing w:val="40"/>
          <w:sz w:val="40"/>
          <w:szCs w:val="40"/>
          <w:highlight w:val="none"/>
          <w:shd w:val="clear" w:color="auto" w:fill="ffffff"/>
          <w:lang w:eastAsia="zh-CN"/>
        </w:rPr>
      </w:r>
      <w:r/>
    </w:p>
    <w:p>
      <w:pPr>
        <w:pStyle w:val="820"/>
        <w:jc w:val="center"/>
        <w:spacing w:line="860" w:lineRule="exact"/>
        <w:rPr>
          <w:rFonts w:ascii="黑体" w:hAnsi="黑体" w:eastAsia="黑体" w:cs="Tahoma"/>
          <w:b/>
          <w:bCs/>
          <w:color w:val="000000"/>
          <w:spacing w:val="40"/>
          <w:sz w:val="40"/>
          <w:szCs w:val="40"/>
          <w:highlight w:val="none"/>
          <w:shd w:val="clear" w:color="auto" w:fill="ffffff"/>
        </w:rPr>
      </w:pPr>
      <w:r>
        <w:rPr>
          <w:rFonts w:hint="eastAsia" w:ascii="黑体" w:hAnsi="黑体" w:eastAsia="黑体" w:cs="Tahoma"/>
          <w:b/>
          <w:bCs/>
          <w:color w:val="000000"/>
          <w:spacing w:val="40"/>
          <w:sz w:val="40"/>
          <w:szCs w:val="40"/>
          <w:highlight w:val="none"/>
          <w:shd w:val="clear" w:color="auto" w:fill="ffffff"/>
        </w:rPr>
        <w:t xml:space="preserve">二〇二</w:t>
      </w:r>
      <w:r>
        <w:rPr>
          <w:rFonts w:hint="eastAsia" w:ascii="黑体" w:hAnsi="黑体" w:eastAsia="黑体" w:cs="Tahoma"/>
          <w:b/>
          <w:bCs/>
          <w:color w:val="000000"/>
          <w:spacing w:val="40"/>
          <w:sz w:val="40"/>
          <w:szCs w:val="40"/>
          <w:highlight w:val="none"/>
          <w:shd w:val="clear" w:color="auto" w:fill="ffffff"/>
          <w:lang w:val="en-US" w:eastAsia="zh-CN"/>
        </w:rPr>
        <w:t xml:space="preserve">六</w:t>
      </w:r>
      <w:r>
        <w:rPr>
          <w:rFonts w:hint="eastAsia" w:ascii="黑体" w:hAnsi="黑体" w:eastAsia="黑体" w:cs="Tahoma"/>
          <w:b/>
          <w:bCs/>
          <w:color w:val="000000"/>
          <w:spacing w:val="40"/>
          <w:sz w:val="40"/>
          <w:szCs w:val="40"/>
          <w:highlight w:val="none"/>
          <w:shd w:val="clear" w:color="auto" w:fill="ffffff"/>
        </w:rPr>
        <w:t xml:space="preserve">年 月</w:t>
      </w:r>
      <w:bookmarkEnd w:id="53"/>
      <w:r/>
      <w:bookmarkEnd w:id="54"/>
      <w:r/>
      <w:bookmarkEnd w:id="55"/>
      <w:r>
        <w:rPr>
          <w:rFonts w:ascii="黑体" w:hAnsi="黑体" w:eastAsia="黑体" w:cs="Tahoma"/>
          <w:b/>
          <w:bCs/>
          <w:color w:val="000000"/>
          <w:spacing w:val="40"/>
          <w:sz w:val="40"/>
          <w:szCs w:val="40"/>
          <w:highlight w:val="none"/>
          <w:shd w:val="clear" w:color="auto" w:fill="ffffff"/>
        </w:rPr>
      </w:r>
      <w:r/>
    </w:p>
    <w:p>
      <w:pPr>
        <w:pStyle w:val="820"/>
        <w:jc w:val="center"/>
        <w:keepLines w:val="0"/>
        <w:keepNext w:val="0"/>
        <w:pageBreakBefore w:val="0"/>
        <w:spacing w:line="480" w:lineRule="exact"/>
        <w:rPr>
          <w:b/>
          <w:color w:val="000000"/>
          <w:sz w:val="32"/>
          <w:szCs w:val="32"/>
          <w:highlight w:val="none"/>
        </w:rPr>
      </w:pPr>
      <w:r>
        <w:rPr>
          <w:rFonts w:hint="eastAsia"/>
          <w:b/>
          <w:color w:val="000000"/>
          <w:sz w:val="32"/>
          <w:szCs w:val="32"/>
          <w:highlight w:val="none"/>
        </w:rPr>
        <w:br w:type="page" w:clear="all"/>
      </w:r>
      <w:r>
        <w:rPr>
          <w:rFonts w:hint="eastAsia"/>
          <w:b/>
          <w:color w:val="000000"/>
          <w:sz w:val="32"/>
          <w:szCs w:val="32"/>
          <w:highlight w:val="none"/>
        </w:rPr>
        <w:t xml:space="preserve">合同主要条款（格式）</w:t>
      </w:r>
      <w:r>
        <w:rPr>
          <w:b/>
          <w:color w:val="000000"/>
          <w:sz w:val="32"/>
          <w:szCs w:val="32"/>
          <w:highlight w:val="none"/>
        </w:rPr>
      </w:r>
      <w:r/>
    </w:p>
    <w:p>
      <w:pPr>
        <w:pStyle w:val="820"/>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建湖县民政局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w:t>
      </w:r>
      <w:bookmarkStart w:id="56" w:name="OLE_LINK3"/>
      <w:r>
        <w:rPr>
          <w:rFonts w:hint="eastAsia" w:ascii="宋体" w:hAnsi="宋体"/>
          <w:color w:val="000000"/>
          <w:sz w:val="24"/>
          <w:highlight w:val="none"/>
        </w:rPr>
        <w:t xml:space="preserve">甲方</w:t>
      </w:r>
      <w:bookmarkEnd w:id="56"/>
      <w:r>
        <w:rPr>
          <w:rFonts w:hint="eastAsia" w:ascii="宋体" w:hAnsi="宋体"/>
          <w:color w:val="000000"/>
          <w:sz w:val="24"/>
          <w:highlight w:val="none"/>
        </w:rPr>
        <w:t xml:space="preserve">）</w:t>
      </w:r>
      <w:r>
        <w:rPr>
          <w:rFonts w:ascii="宋体" w:hAnsi="宋体"/>
          <w:color w:val="000000"/>
          <w:sz w:val="24"/>
          <w:highlight w:val="none"/>
        </w:rPr>
      </w:r>
      <w:r/>
    </w:p>
    <w:p>
      <w:pPr>
        <w:pStyle w:val="820"/>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rPr>
      </w:r>
      <w:r/>
    </w:p>
    <w:p>
      <w:pPr>
        <w:pStyle w:val="820"/>
        <w:ind w:firstLine="480"/>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依照《中华人民共和国政府采购法》、《中华人民共和国民法典》及其他相关法律法规，遵循平等、自愿、公平和诚实信用原则，甲、乙双方就</w:t>
      </w:r>
      <w:r>
        <w:rPr>
          <w:rFonts w:hint="eastAsia" w:ascii="宋体" w:hAnsi="宋体" w:cs="Arial"/>
          <w:bCs/>
          <w:color w:val="000000"/>
          <w:sz w:val="24"/>
          <w:highlight w:val="none"/>
          <w:u w:val="single"/>
          <w:lang w:eastAsia="zh-CN"/>
        </w:rPr>
        <w:t xml:space="preserve">2026年“安康关爱行动”老年人意外保险项目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820"/>
        <w:ind w:firstLine="482"/>
        <w:keepLines w:val="0"/>
        <w:keepNext w:val="0"/>
        <w:pageBreakBefore w:val="0"/>
        <w:spacing w:line="480" w:lineRule="exact"/>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宋体"/>
          <w:color w:val="000000"/>
          <w:sz w:val="24"/>
          <w:highlight w:val="none"/>
          <w:u w:val="none"/>
          <w:lang w:eastAsia="zh-CN"/>
        </w:rPr>
      </w:pPr>
      <w:r>
        <w:rPr>
          <w:rFonts w:hint="eastAsia" w:ascii="宋体" w:hAnsi="宋体" w:cs="Arial"/>
          <w:bCs/>
          <w:color w:val="000000"/>
          <w:sz w:val="24"/>
          <w:highlight w:val="none"/>
          <w:lang w:val="en-US" w:eastAsia="zh-CN"/>
        </w:rPr>
        <w:t xml:space="preserve">1、</w:t>
      </w:r>
      <w:r>
        <w:rPr>
          <w:rFonts w:hint="eastAsia" w:ascii="宋体" w:hAnsi="宋体" w:cs="Arial"/>
          <w:bCs/>
          <w:color w:val="000000"/>
          <w:sz w:val="24"/>
          <w:highlight w:val="none"/>
        </w:rPr>
        <w:t xml:space="preserve">项目名称</w:t>
      </w:r>
      <w:r>
        <w:rPr>
          <w:rFonts w:hint="eastAsia" w:ascii="宋体" w:hAnsi="宋体" w:cs="Arial"/>
          <w:color w:val="000000"/>
          <w:sz w:val="24"/>
          <w:highlight w:val="none"/>
        </w:rPr>
        <w:t xml:space="preserve">：</w:t>
      </w:r>
      <w:r>
        <w:rPr>
          <w:rFonts w:hint="eastAsia" w:ascii="宋体" w:hAnsi="宋体" w:cs="Arial"/>
          <w:bCs/>
          <w:color w:val="000000"/>
          <w:sz w:val="24"/>
          <w:highlight w:val="none"/>
          <w:u w:val="none"/>
          <w:lang w:eastAsia="zh-CN"/>
        </w:rPr>
        <w:t xml:space="preserve">2026年“安康关爱行动”老年人意外保险项目</w:t>
      </w:r>
      <w:r>
        <w:rPr>
          <w:rFonts w:hint="eastAsia" w:ascii="宋体" w:hAnsi="宋体" w:eastAsia="宋体" w:cs="宋体"/>
          <w:color w:val="000000"/>
          <w:sz w:val="24"/>
          <w:highlight w:val="none"/>
          <w:u w:val="none"/>
          <w:lang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2、</w:t>
      </w:r>
      <w:r>
        <w:rPr>
          <w:rFonts w:hint="eastAsia" w:ascii="宋体" w:hAnsi="宋体" w:eastAsia="宋体" w:cs="Arial"/>
          <w:bCs/>
          <w:color w:val="000000"/>
          <w:sz w:val="24"/>
          <w:highlight w:val="none"/>
        </w:rPr>
        <w:t xml:space="preserve">服务内容：</w:t>
      </w:r>
      <w:r>
        <w:rPr>
          <w:rFonts w:hint="eastAsia" w:ascii="宋体" w:hAnsi="宋体" w:eastAsia="宋体" w:cs="Arial"/>
          <w:bCs/>
          <w:color w:val="000000"/>
          <w:sz w:val="24"/>
          <w:highlight w:val="none"/>
          <w:lang w:val="en-US" w:eastAsia="zh-CN"/>
        </w:rPr>
        <w:t xml:space="preserve">为</w:t>
      </w:r>
      <w:r>
        <w:rPr>
          <w:rFonts w:hint="eastAsia" w:ascii="宋体" w:hAnsi="宋体" w:eastAsia="宋体" w:cs="Arial"/>
          <w:bCs/>
          <w:color w:val="000000"/>
          <w:sz w:val="24"/>
          <w:highlight w:val="none"/>
        </w:rPr>
        <w:t xml:space="preserve">具有</w:t>
      </w:r>
      <w:r>
        <w:rPr>
          <w:rFonts w:hint="eastAsia" w:ascii="宋体" w:hAnsi="宋体" w:eastAsia="宋体" w:cs="Arial"/>
          <w:bCs/>
          <w:color w:val="000000"/>
          <w:sz w:val="24"/>
          <w:highlight w:val="none"/>
          <w:lang w:val="en-US" w:eastAsia="zh-CN"/>
        </w:rPr>
        <w:t xml:space="preserve">建湖县</w:t>
      </w:r>
      <w:r>
        <w:rPr>
          <w:rFonts w:hint="eastAsia" w:ascii="宋体" w:hAnsi="宋体" w:eastAsia="宋体" w:cs="Arial"/>
          <w:bCs/>
          <w:color w:val="000000"/>
          <w:sz w:val="24"/>
          <w:highlight w:val="none"/>
        </w:rPr>
        <w:t xml:space="preserve">户籍的60周岁及以上的</w:t>
      </w:r>
      <w:r>
        <w:rPr>
          <w:rFonts w:hint="eastAsia" w:ascii="宋体" w:hAnsi="宋体" w:eastAsia="宋体" w:cs="Arial"/>
          <w:bCs/>
          <w:color w:val="000000"/>
          <w:sz w:val="24"/>
          <w:highlight w:val="none"/>
          <w:lang w:eastAsia="zh-CN"/>
        </w:rPr>
        <w:t xml:space="preserve">低保对象、特困人员</w:t>
      </w:r>
      <w:r>
        <w:rPr>
          <w:rFonts w:hint="eastAsia" w:ascii="宋体" w:hAnsi="宋体" w:eastAsia="宋体" w:cs="Arial"/>
          <w:bCs/>
          <w:color w:val="000000"/>
          <w:sz w:val="24"/>
          <w:highlight w:val="none"/>
          <w:lang w:val="en-US" w:eastAsia="zh-CN"/>
        </w:rPr>
        <w:t xml:space="preserve">、重点优抚对象</w:t>
      </w:r>
      <w:r>
        <w:rPr>
          <w:rFonts w:hint="eastAsia" w:ascii="宋体" w:hAnsi="宋体" w:eastAsia="宋体" w:cs="Arial"/>
          <w:bCs/>
          <w:color w:val="000000"/>
          <w:sz w:val="24"/>
          <w:highlight w:val="none"/>
        </w:rPr>
        <w:t xml:space="preserve">人员和80周岁及以上的人员提供意外伤害综合保险服务，</w:t>
      </w:r>
      <w:r>
        <w:rPr>
          <w:rFonts w:hint="eastAsia" w:ascii="宋体" w:hAnsi="宋体" w:eastAsia="宋体" w:cs="Arial"/>
          <w:bCs/>
          <w:color w:val="000000"/>
          <w:sz w:val="24"/>
          <w:highlight w:val="none"/>
          <w:lang w:val="en-US" w:eastAsia="zh-CN"/>
        </w:rPr>
        <w:t xml:space="preserve">在保险期间内因发生意外伤害导致身故、意外伤害产生的医疗费用、意外伤害导致新的残疾或残疾等级加重的、意外伤害导致住院治疗的、非意外伤害导致死亡的，保险人按照保险合同的约定负责赔偿，保费标准</w:t>
      </w:r>
      <w:r>
        <w:rPr>
          <w:rFonts w:hint="eastAsia" w:ascii="宋体" w:hAnsi="宋体" w:eastAsia="宋体" w:cs="Arial"/>
          <w:bCs/>
          <w:color w:val="000000"/>
          <w:sz w:val="24"/>
          <w:highlight w:val="none"/>
        </w:rPr>
        <w:t xml:space="preserve">为</w:t>
      </w:r>
      <w:r>
        <w:rPr>
          <w:rFonts w:hint="eastAsia" w:ascii="宋体" w:hAnsi="宋体" w:eastAsia="宋体" w:cs="Arial"/>
          <w:bCs/>
          <w:color w:val="000000"/>
          <w:sz w:val="24"/>
          <w:highlight w:val="none"/>
          <w:lang w:val="en-US" w:eastAsia="zh-CN"/>
        </w:rPr>
        <w:t xml:space="preserve">50</w:t>
      </w:r>
      <w:r>
        <w:rPr>
          <w:rFonts w:hint="eastAsia" w:ascii="宋体" w:hAnsi="宋体" w:eastAsia="宋体" w:cs="Arial"/>
          <w:bCs/>
          <w:color w:val="000000"/>
          <w:sz w:val="24"/>
          <w:highlight w:val="none"/>
        </w:rPr>
        <w:t xml:space="preserve">元</w:t>
      </w:r>
      <w:r>
        <w:rPr>
          <w:rFonts w:hint="eastAsia" w:ascii="宋体" w:hAnsi="宋体" w:eastAsia="宋体" w:cs="Arial"/>
          <w:bCs/>
          <w:color w:val="000000"/>
          <w:sz w:val="24"/>
          <w:highlight w:val="none"/>
          <w:lang w:val="en-US" w:eastAsia="zh-CN"/>
        </w:rPr>
        <w:t xml:space="preserve">/人/年</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lang w:val="en-US" w:eastAsia="zh-CN"/>
        </w:rPr>
        <w:t xml:space="preserve">具体内容详见招标文件。</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3、</w:t>
      </w:r>
      <w:r>
        <w:rPr>
          <w:rFonts w:hint="eastAsia" w:ascii="宋体" w:hAnsi="宋体" w:eastAsia="宋体" w:cs="Arial"/>
          <w:bCs/>
          <w:color w:val="000000"/>
          <w:sz w:val="24"/>
          <w:highlight w:val="none"/>
        </w:rPr>
        <w:t xml:space="preserve">保险期间：</w:t>
      </w:r>
      <w:r>
        <w:rPr>
          <w:rFonts w:hint="eastAsia" w:ascii="宋体" w:hAnsi="宋体" w:eastAsia="宋体" w:cs="Arial"/>
          <w:bCs/>
          <w:color w:val="000000"/>
          <w:sz w:val="24"/>
          <w:highlight w:val="none"/>
          <w:lang w:val="en-US" w:eastAsia="zh-CN"/>
        </w:rPr>
        <w:t xml:space="preserve">一年</w:t>
      </w:r>
      <w:r>
        <w:rPr>
          <w:rFonts w:hint="eastAsia" w:ascii="宋体" w:hAnsi="宋体" w:eastAsia="宋体" w:cs="Arial"/>
          <w:bCs/>
          <w:color w:val="000000"/>
          <w:sz w:val="24"/>
          <w:highlight w:val="none"/>
        </w:rPr>
        <w:t xml:space="preserve">。自起保日零时起至期满日的二十四时止，最终以保险单载明的起讫时间为准。保险期限需与上年度的保险止期接续。在此期间发生的保险事故乙方均需承担保险责任。</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val="en-US" w:eastAsia="zh-CN"/>
        </w:rPr>
        <w:t xml:space="preserve">4、参</w:t>
      </w:r>
      <w:r>
        <w:rPr>
          <w:rFonts w:hint="eastAsia" w:ascii="宋体" w:hAnsi="宋体" w:eastAsia="宋体" w:cs="Arial"/>
          <w:bCs/>
          <w:color w:val="000000"/>
          <w:sz w:val="24"/>
          <w:highlight w:val="none"/>
        </w:rPr>
        <w:t xml:space="preserve">保人数：</w:t>
      </w:r>
      <w:r>
        <w:rPr>
          <w:rFonts w:hint="eastAsia" w:ascii="宋体" w:hAnsi="宋体" w:eastAsia="宋体" w:cs="Arial"/>
          <w:bCs/>
          <w:color w:val="000000"/>
          <w:sz w:val="24"/>
          <w:highlight w:val="none"/>
          <w:lang w:val="en-US" w:eastAsia="zh-CN"/>
        </w:rPr>
        <w:t xml:space="preserve">约</w:t>
      </w:r>
      <w:r>
        <w:rPr>
          <w:rFonts w:hint="eastAsia" w:ascii="宋体" w:hAnsi="宋体" w:eastAsia="宋体" w:cs="Arial"/>
          <w:bCs/>
          <w:color w:val="000000"/>
          <w:sz w:val="24"/>
          <w:highlight w:val="none"/>
          <w:lang w:eastAsia="zh-CN"/>
        </w:rPr>
        <w:t xml:space="preserve">为</w:t>
      </w:r>
      <w:r>
        <w:rPr>
          <w:rFonts w:hint="eastAsia" w:ascii="宋体" w:hAnsi="宋体" w:eastAsia="宋体" w:cs="Arial"/>
          <w:bCs/>
          <w:color w:val="000000"/>
          <w:sz w:val="24"/>
          <w:highlight w:val="none"/>
          <w:lang w:val="en-US" w:eastAsia="zh-CN"/>
        </w:rPr>
        <w:t xml:space="preserve">43532</w:t>
      </w:r>
      <w:r>
        <w:rPr>
          <w:rFonts w:hint="eastAsia" w:ascii="宋体" w:hAnsi="宋体" w:eastAsia="宋体" w:cs="Arial"/>
          <w:bCs/>
          <w:color w:val="000000"/>
          <w:sz w:val="24"/>
          <w:highlight w:val="none"/>
        </w:rPr>
        <w:t xml:space="preserve">人</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lang w:val="en-US" w:eastAsia="zh-CN"/>
        </w:rPr>
        <w:t xml:space="preserve">最终</w:t>
      </w:r>
      <w:r>
        <w:rPr>
          <w:rFonts w:hint="eastAsia" w:ascii="宋体" w:hAnsi="宋体" w:eastAsia="宋体" w:cs="Arial"/>
          <w:bCs/>
          <w:color w:val="000000"/>
          <w:sz w:val="24"/>
          <w:highlight w:val="none"/>
        </w:rPr>
        <w:t xml:space="preserve">以建湖县</w:t>
      </w:r>
      <w:r>
        <w:rPr>
          <w:rFonts w:hint="eastAsia" w:ascii="宋体" w:hAnsi="宋体" w:eastAsia="宋体" w:cs="Arial"/>
          <w:bCs/>
          <w:color w:val="000000"/>
          <w:sz w:val="24"/>
          <w:highlight w:val="none"/>
          <w:lang w:val="en-US" w:eastAsia="zh-CN"/>
        </w:rPr>
        <w:t xml:space="preserve">民政局</w:t>
      </w:r>
      <w:r>
        <w:rPr>
          <w:rFonts w:hint="eastAsia" w:ascii="宋体" w:hAnsi="宋体" w:eastAsia="宋体" w:cs="Arial"/>
          <w:bCs/>
          <w:color w:val="000000"/>
          <w:sz w:val="24"/>
          <w:highlight w:val="none"/>
        </w:rPr>
        <w:t xml:space="preserve">提供的实际名单人数为准</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lang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5、</w:t>
      </w:r>
      <w:r>
        <w:rPr>
          <w:rFonts w:hint="eastAsia" w:ascii="宋体" w:hAnsi="宋体" w:eastAsia="宋体" w:cs="Arial"/>
          <w:bCs/>
          <w:color w:val="000000"/>
          <w:sz w:val="24"/>
          <w:highlight w:val="none"/>
        </w:rPr>
        <w:t xml:space="preserve">关于保险费：每人每年保费50元</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履约保证金</w:t>
      </w:r>
      <w:r>
        <w:rPr>
          <w:rFonts w:ascii="宋体" w:hAnsi="宋体" w:eastAsia="宋体" w:cs="Arial"/>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.1乙方在签订合同时，须向甲方缴纳</w:t>
      </w:r>
      <w:r>
        <w:rPr>
          <w:rFonts w:hint="eastAsia" w:ascii="宋体" w:hAnsi="宋体" w:eastAsia="宋体" w:cs="Arial"/>
          <w:bCs/>
          <w:color w:val="000000"/>
          <w:sz w:val="24"/>
          <w:highlight w:val="none"/>
          <w:lang w:val="en-US" w:eastAsia="zh-CN"/>
        </w:rPr>
        <w:t xml:space="preserve">拾伍万元</w:t>
      </w:r>
      <w:r>
        <w:rPr>
          <w:rFonts w:hint="eastAsia" w:ascii="宋体" w:hAnsi="宋体" w:eastAsia="宋体" w:cs="Arial"/>
          <w:bCs/>
          <w:color w:val="000000"/>
          <w:sz w:val="24"/>
          <w:highlight w:val="none"/>
        </w:rPr>
        <w:t xml:space="preserve">的履约保证金，于项目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w:t>
      </w:r>
      <w:r>
        <w:rPr>
          <w:rFonts w:hint="eastAsia" w:ascii="宋体" w:hAnsi="宋体" w:eastAsia="宋体" w:cs="Arial"/>
          <w:bCs/>
          <w:color w:val="000000"/>
          <w:sz w:val="24"/>
          <w:highlight w:val="none"/>
          <w:lang w:val="en-US" w:eastAsia="zh-CN"/>
        </w:rPr>
        <w:t xml:space="preserve">柒万伍仟元</w:t>
      </w:r>
      <w:r>
        <w:rPr>
          <w:rFonts w:hint="eastAsia" w:ascii="宋体" w:hAnsi="宋体" w:eastAsia="宋体" w:cs="Arial"/>
          <w:bCs/>
          <w:color w:val="000000"/>
          <w:sz w:val="24"/>
          <w:highlight w:val="none"/>
        </w:rPr>
        <w:t xml:space="preserve">履约保证金。依据《关于在全省政府采购领域推行电子履约保函（保险）的通知》，鼓励供应商自愿使用履约保函（保险）代替缴纳履约保证金。</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.2合同履行结束后，甲方应及时退还交纳的履约保证金。</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.3履约保证金的退还：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.3.1方式：无息退还至投标人缴纳履约保证金的账户。如为保函，在到期时自行失效。</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.3.2时间：项目服务期满后退还。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.3.3条件：按合同要求全部履约完成并经甲方验收合格，且甲方收到乙方出具的发票。</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.3.4不予退还情形：</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除不可抗力情况外，投标人出现下列情形之一的，其履约保证金，甲方将视情节决定不予退还或部分不予退还。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（1）乙方无正当理由拒绝签订合同的，或者在签订合同时向采购人提出附加条件或者更改合同实质性内容要求的；</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（2）乙方不履行与采购人订立的合同的；</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（3）乙方所供货物或服务不符合招标文件规定要求的；</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（4）乙方采取欺骗、弄虚作假方式投标的或与其它投标人串通投标的；</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（5）乙方将合同内容转包、违法分包的；</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（6）乙方故意捏造事实或伪造证明材料，进行虚假恶意投诉或反映的。</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7、</w:t>
      </w:r>
      <w:r>
        <w:rPr>
          <w:rFonts w:hint="eastAsia" w:ascii="宋体" w:hAnsi="宋体" w:eastAsia="宋体" w:cs="Arial"/>
          <w:bCs/>
          <w:color w:val="000000"/>
          <w:sz w:val="24"/>
          <w:highlight w:val="none"/>
        </w:rPr>
        <w:t xml:space="preserve">项目服务期间，乙方所有的工作人员的人身安全以及乙方在服务期间产生的各类安全责任事故均由乙方自行承担。</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8、</w:t>
      </w:r>
      <w:r>
        <w:rPr>
          <w:rFonts w:hint="eastAsia" w:ascii="宋体" w:hAnsi="宋体" w:eastAsia="宋体" w:cs="Arial"/>
          <w:bCs/>
          <w:color w:val="000000"/>
          <w:sz w:val="24"/>
          <w:highlight w:val="none"/>
        </w:rPr>
        <w:t xml:space="preserve">甲方或者采购代理机构应当按照政府采购合同规定的技术、服务、安全标准组织对乙方的履约情况进行验收，并出具验收书。验收书应当包括每一项技术、服务、安全标准的履约情况。</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rPr>
      </w:pPr>
      <w:r>
        <w:rPr>
          <w:rFonts w:hint="eastAsia" w:ascii="宋体" w:hAnsi="宋体" w:eastAsia="宋体" w:cs="Arial"/>
          <w:b/>
          <w:bCs w:val="0"/>
          <w:color w:val="000000"/>
          <w:sz w:val="24"/>
          <w:highlight w:val="none"/>
          <w:lang w:val="en-US" w:eastAsia="zh-CN"/>
        </w:rPr>
        <w:t xml:space="preserve">二</w:t>
      </w:r>
      <w:r>
        <w:rPr>
          <w:rFonts w:hint="eastAsia" w:ascii="宋体" w:hAnsi="宋体" w:eastAsia="宋体" w:cs="Arial"/>
          <w:b/>
          <w:bCs w:val="0"/>
          <w:color w:val="000000"/>
          <w:sz w:val="24"/>
          <w:highlight w:val="none"/>
        </w:rPr>
        <w:t xml:space="preserve">、组成本合同的有关文件</w:t>
      </w:r>
      <w:r>
        <w:rPr>
          <w:rFonts w:hint="eastAsia" w:ascii="宋体" w:hAnsi="宋体" w:eastAsia="宋体" w:cs="Arial"/>
          <w:b/>
          <w:bCs w:val="0"/>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招标文件或与本次采购活动方式相适应的文件及有关附件是本合同不可分割的组成部分，与本合同具有同等法律效力，这些文件包括：</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1、</w:t>
      </w:r>
      <w:r>
        <w:rPr>
          <w:rFonts w:hint="eastAsia" w:ascii="宋体" w:hAnsi="宋体" w:eastAsia="宋体" w:cs="Arial"/>
          <w:bCs/>
          <w:color w:val="000000"/>
          <w:sz w:val="24"/>
          <w:highlight w:val="none"/>
        </w:rPr>
        <w:t xml:space="preserve">乙方提供的投标文件和投标报价表；</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2、</w:t>
      </w:r>
      <w:r>
        <w:rPr>
          <w:rFonts w:hint="eastAsia" w:ascii="宋体" w:hAnsi="宋体" w:eastAsia="宋体" w:cs="Arial"/>
          <w:bCs/>
          <w:color w:val="000000"/>
          <w:sz w:val="24"/>
          <w:highlight w:val="none"/>
        </w:rPr>
        <w:t xml:space="preserve">服务一览表；</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3、</w:t>
      </w:r>
      <w:r>
        <w:rPr>
          <w:rFonts w:hint="eastAsia" w:ascii="宋体" w:hAnsi="宋体" w:eastAsia="宋体" w:cs="Arial"/>
          <w:bCs/>
          <w:color w:val="000000"/>
          <w:sz w:val="24"/>
          <w:highlight w:val="none"/>
        </w:rPr>
        <w:t xml:space="preserve">服务内容一览表；</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4、</w:t>
      </w:r>
      <w:r>
        <w:rPr>
          <w:rFonts w:hint="eastAsia" w:ascii="宋体" w:hAnsi="宋体" w:eastAsia="宋体" w:cs="Arial"/>
          <w:bCs/>
          <w:color w:val="000000"/>
          <w:sz w:val="24"/>
          <w:highlight w:val="none"/>
        </w:rPr>
        <w:t xml:space="preserve">投标承诺；</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5、</w:t>
      </w:r>
      <w:r>
        <w:rPr>
          <w:rFonts w:hint="eastAsia" w:ascii="宋体" w:hAnsi="宋体" w:eastAsia="宋体" w:cs="Arial"/>
          <w:bCs/>
          <w:color w:val="000000"/>
          <w:sz w:val="24"/>
          <w:highlight w:val="none"/>
        </w:rPr>
        <w:t xml:space="preserve">服务承诺；</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6、</w:t>
      </w:r>
      <w:r>
        <w:rPr>
          <w:rFonts w:hint="eastAsia" w:ascii="宋体" w:hAnsi="宋体" w:eastAsia="宋体" w:cs="Arial"/>
          <w:bCs/>
          <w:color w:val="000000"/>
          <w:sz w:val="24"/>
          <w:highlight w:val="none"/>
        </w:rPr>
        <w:t xml:space="preserve">中标或成交通知书；</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val="en-US" w:eastAsia="zh-CN"/>
        </w:rPr>
        <w:t xml:space="preserve">7、</w:t>
      </w:r>
      <w:r>
        <w:rPr>
          <w:rFonts w:hint="eastAsia" w:ascii="宋体" w:hAnsi="宋体" w:eastAsia="宋体" w:cs="Arial"/>
          <w:bCs/>
          <w:color w:val="000000"/>
          <w:sz w:val="24"/>
          <w:highlight w:val="none"/>
        </w:rPr>
        <w:t xml:space="preserve">甲乙双方商定的其他文件</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lang w:eastAsia="zh-CN"/>
        </w:rPr>
      </w:r>
      <w:r/>
    </w:p>
    <w:p>
      <w:pPr>
        <w:pStyle w:val="820"/>
        <w:ind w:firstLine="480"/>
        <w:jc w:val="left"/>
        <w:keepLines w:val="0"/>
        <w:keepNext w:val="0"/>
        <w:pageBreakBefore w:val="0"/>
        <w:spacing w:line="480" w:lineRule="exact"/>
        <w:widowControl/>
        <w:rPr>
          <w:rFonts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三、合同标的</w:t>
      </w:r>
      <w:r>
        <w:rPr>
          <w:rFonts w:ascii="宋体" w:hAnsi="宋体" w:eastAsia="宋体" w:cs="Arial"/>
          <w:b/>
          <w:bCs w:val="0"/>
          <w:color w:val="000000"/>
          <w:sz w:val="24"/>
          <w:highlight w:val="none"/>
          <w:lang w:val="en-US" w:eastAsia="zh-CN"/>
        </w:rPr>
      </w:r>
      <w:r/>
    </w:p>
    <w:p>
      <w:pPr>
        <w:pStyle w:val="820"/>
        <w:ind w:left="2" w:firstLine="47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合同金额：</w:t>
      </w:r>
      <w:r>
        <w:rPr>
          <w:rFonts w:hint="eastAsia" w:ascii="宋体" w:hAnsi="宋体"/>
          <w:color w:val="000000"/>
          <w:sz w:val="24"/>
          <w:highlight w:val="none"/>
          <w:u w:val="single"/>
        </w:rPr>
        <w:t xml:space="preserve">       元/人</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总价（小写）       ，（大写）      </w:t>
      </w:r>
      <w:r>
        <w:rPr>
          <w:rFonts w:hint="eastAsia" w:ascii="宋体" w:hAnsi="宋体"/>
          <w:color w:val="000000"/>
          <w:sz w:val="24"/>
          <w:highlight w:val="none"/>
          <w:u w:val="single"/>
        </w:rPr>
        <w:t xml:space="preserve">。最终结算时，按甲方核定的服务人数据实结算</w:t>
      </w:r>
      <w:r>
        <w:rPr>
          <w:rFonts w:hint="eastAsia" w:ascii="宋体" w:hAnsi="宋体"/>
          <w:color w:val="000000"/>
          <w:sz w:val="24"/>
          <w:highlight w:val="none"/>
        </w:rPr>
        <w:t xml:space="preserve">。</w:t>
      </w:r>
      <w:r>
        <w:rPr>
          <w:rFonts w:ascii="宋体" w:hAnsi="宋体"/>
          <w:color w:val="000000"/>
          <w:sz w:val="24"/>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2、合同</w:t>
      </w:r>
      <w:r>
        <w:rPr>
          <w:rFonts w:hint="eastAsia" w:ascii="宋体" w:hAnsi="宋体" w:eastAsia="宋体" w:cs="Times New Roman"/>
          <w:color w:val="000000"/>
          <w:sz w:val="24"/>
          <w:szCs w:val="20"/>
          <w:highlight w:val="none"/>
        </w:rPr>
        <w:t xml:space="preserve">价应是招标文件所确定招标范围内全部工作内容的价格体现，以及为完成上述内容所必须的人工费、材料费、不可预见的费用、管理费、利润、税金和文件规定的其他各项应有的全部费用（综合报价）。对乙方认为没有考虑到的费用项目甲方将不予支付，并认为此项费用已包含在报价中。</w:t>
      </w:r>
      <w:r>
        <w:rPr>
          <w:rFonts w:hint="eastAsia" w:ascii="宋体" w:hAnsi="宋体" w:eastAsia="宋体" w:cs="Times New Roman"/>
          <w:color w:val="000000"/>
          <w:sz w:val="24"/>
          <w:szCs w:val="20"/>
          <w:highlight w:val="none"/>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四、保险责任</w:t>
      </w:r>
      <w:r>
        <w:rPr>
          <w:rFonts w:hint="eastAsia" w:ascii="宋体" w:hAnsi="宋体" w:eastAsia="宋体" w:cs="Arial"/>
          <w:b/>
          <w:bCs w:val="0"/>
          <w:color w:val="000000"/>
          <w:sz w:val="24"/>
          <w:highlight w:val="none"/>
          <w:lang w:val="en-US" w:eastAsia="zh-CN"/>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1、</w:t>
      </w:r>
      <w:r>
        <w:rPr>
          <w:rFonts w:hint="eastAsia" w:ascii="宋体" w:hAnsi="宋体" w:eastAsia="宋体" w:cs="Times New Roman"/>
          <w:color w:val="000000"/>
          <w:sz w:val="24"/>
          <w:szCs w:val="20"/>
          <w:highlight w:val="none"/>
        </w:rPr>
        <w:t xml:space="preserve">意外身故、伤残：赔偿限额</w:t>
      </w:r>
      <w:r>
        <w:rPr>
          <w:rFonts w:hint="eastAsia" w:ascii="宋体" w:hAnsi="宋体" w:eastAsia="宋体" w:cs="Times New Roman"/>
          <w:color w:val="000000"/>
          <w:sz w:val="24"/>
          <w:szCs w:val="20"/>
          <w:highlight w:val="none"/>
          <w:lang w:val="en-US" w:eastAsia="zh-CN"/>
        </w:rPr>
        <w:t xml:space="preserve">3000</w:t>
      </w:r>
      <w:r>
        <w:rPr>
          <w:rFonts w:hint="eastAsia" w:ascii="宋体" w:hAnsi="宋体" w:eastAsia="宋体" w:cs="Times New Roman"/>
          <w:color w:val="000000"/>
          <w:sz w:val="24"/>
          <w:szCs w:val="20"/>
          <w:highlight w:val="none"/>
        </w:rPr>
        <w:t xml:space="preserve">元/人；</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2、</w:t>
      </w:r>
      <w:r>
        <w:rPr>
          <w:rFonts w:hint="eastAsia" w:ascii="宋体" w:hAnsi="宋体" w:eastAsia="宋体" w:cs="Times New Roman"/>
          <w:color w:val="000000"/>
          <w:sz w:val="24"/>
          <w:szCs w:val="20"/>
          <w:highlight w:val="none"/>
        </w:rPr>
        <w:t xml:space="preserve">意外伤害医疗费用（包含门诊和住院）：赔偿</w:t>
      </w:r>
      <w:r>
        <w:rPr>
          <w:rFonts w:hint="eastAsia" w:ascii="宋体" w:hAnsi="宋体" w:eastAsia="宋体" w:cs="Times New Roman"/>
          <w:color w:val="000000"/>
          <w:sz w:val="24"/>
          <w:szCs w:val="20"/>
          <w:highlight w:val="none"/>
          <w:lang w:val="en-US" w:eastAsia="zh-CN"/>
        </w:rPr>
        <w:t xml:space="preserve">限额</w:t>
      </w:r>
      <w:r>
        <w:rPr>
          <w:rFonts w:hint="eastAsia" w:ascii="宋体" w:hAnsi="宋体" w:eastAsia="宋体" w:cs="Times New Roman"/>
          <w:color w:val="000000"/>
          <w:sz w:val="24"/>
          <w:szCs w:val="20"/>
          <w:highlight w:val="none"/>
          <w:u w:val="single"/>
        </w:rPr>
        <w:t xml:space="preserve">     元/人</w:t>
      </w:r>
      <w:r>
        <w:rPr>
          <w:rFonts w:hint="eastAsia"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rPr>
        <w:t xml:space="preserve">非意外伤害导致的死亡：定额补助</w:t>
      </w:r>
      <w:r>
        <w:rPr>
          <w:rFonts w:hint="eastAsia" w:ascii="宋体" w:hAnsi="宋体" w:eastAsia="宋体" w:cs="Times New Roman"/>
          <w:color w:val="000000"/>
          <w:sz w:val="24"/>
          <w:szCs w:val="20"/>
          <w:highlight w:val="none"/>
          <w:lang w:val="en-US" w:eastAsia="zh-CN"/>
        </w:rPr>
        <w:t xml:space="preserve">300</w:t>
      </w:r>
      <w:r>
        <w:rPr>
          <w:rFonts w:hint="eastAsia" w:ascii="宋体" w:hAnsi="宋体" w:eastAsia="宋体" w:cs="Times New Roman"/>
          <w:color w:val="000000"/>
          <w:sz w:val="24"/>
          <w:szCs w:val="20"/>
          <w:highlight w:val="none"/>
        </w:rPr>
        <w:t xml:space="preserve">元/人；</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4、因意外伤害导致住院</w:t>
      </w:r>
      <w:r>
        <w:rPr>
          <w:rFonts w:hint="eastAsia" w:ascii="宋体" w:hAnsi="宋体" w:eastAsia="宋体" w:cs="Times New Roman"/>
          <w:color w:val="000000"/>
          <w:sz w:val="24"/>
          <w:szCs w:val="20"/>
          <w:highlight w:val="none"/>
        </w:rPr>
        <w:t xml:space="preserve">津贴：</w:t>
      </w:r>
      <w:r>
        <w:rPr>
          <w:rFonts w:hint="eastAsia"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u w:val="single"/>
        </w:rPr>
        <w:t xml:space="preserve">元/人/天，共计180天</w:t>
      </w:r>
      <w:r>
        <w:rPr>
          <w:rFonts w:hint="eastAsia"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rPr>
      </w:r>
      <w:r/>
    </w:p>
    <w:p>
      <w:pPr>
        <w:pStyle w:val="820"/>
        <w:ind w:firstLine="475"/>
        <w:jc w:val="left"/>
        <w:keepLines w:val="0"/>
        <w:keepNext w:val="0"/>
        <w:pageBreakBefore w:val="0"/>
        <w:spacing w:line="480" w:lineRule="exact"/>
        <w:widowControl/>
        <w:rPr>
          <w:rFonts w:hint="eastAsia" w:ascii="宋体" w:hAnsi="宋体" w:eastAsia="宋体" w:cs="Times New Roman"/>
          <w:color w:val="000000"/>
          <w:sz w:val="24"/>
          <w:szCs w:val="20"/>
          <w:highlight w:val="none"/>
          <w:lang w:val="en-US" w:eastAsia="zh-CN"/>
        </w:rPr>
      </w:pPr>
      <w:r>
        <w:rPr>
          <w:rFonts w:hint="eastAsia" w:ascii="宋体" w:hAnsi="宋体" w:eastAsia="宋体" w:cs="Times New Roman"/>
          <w:color w:val="000000"/>
          <w:sz w:val="24"/>
          <w:szCs w:val="20"/>
          <w:highlight w:val="none"/>
          <w:lang w:val="en-US" w:eastAsia="zh-CN"/>
        </w:rPr>
        <w:t xml:space="preserve">5、</w:t>
      </w:r>
      <w:r>
        <w:rPr>
          <w:rFonts w:hint="eastAsia" w:ascii="宋体" w:hAnsi="宋体" w:eastAsia="宋体" w:cs="Times New Roman"/>
          <w:color w:val="000000"/>
          <w:sz w:val="24"/>
          <w:szCs w:val="20"/>
          <w:highlight w:val="none"/>
        </w:rPr>
        <w:t xml:space="preserve">免赔额</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val="en-US" w:eastAsia="zh-CN"/>
        </w:rPr>
        <w:t xml:space="preserve">意外伤害医疗费用绝对免赔额500元，按保险责任内单次出险医疗费用计算。</w:t>
      </w:r>
      <w:r>
        <w:rPr>
          <w:rFonts w:hint="eastAsia" w:ascii="宋体" w:hAnsi="宋体" w:eastAsia="宋体" w:cs="Times New Roman"/>
          <w:color w:val="000000"/>
          <w:sz w:val="24"/>
          <w:szCs w:val="20"/>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六、保险说明</w:t>
      </w:r>
      <w:r>
        <w:rPr>
          <w:rFonts w:hint="eastAsia" w:ascii="宋体" w:hAnsi="宋体" w:eastAsia="宋体" w:cs="Arial"/>
          <w:b/>
          <w:bCs w:val="0"/>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1</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本保险无等待期，被保险人在保险生效后发生保险责任范围内的事故，保险人按合同约定给予赔付。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2</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承保人在保险期限内根据</w:t>
      </w:r>
      <w:r>
        <w:rPr>
          <w:rFonts w:hint="eastAsia" w:ascii="宋体" w:hAnsi="宋体" w:eastAsia="宋体" w:cs="Arial"/>
          <w:bCs/>
          <w:color w:val="000000"/>
          <w:sz w:val="24"/>
          <w:highlight w:val="none"/>
          <w:lang w:val="en-US" w:eastAsia="zh-CN"/>
        </w:rPr>
        <w:t xml:space="preserve">建湖县</w:t>
      </w:r>
      <w:r>
        <w:rPr>
          <w:rFonts w:hint="eastAsia" w:ascii="宋体" w:hAnsi="宋体" w:eastAsia="宋体" w:cs="Arial"/>
          <w:bCs/>
          <w:color w:val="000000"/>
          <w:sz w:val="24"/>
          <w:highlight w:val="none"/>
        </w:rPr>
        <w:t xml:space="preserve">民政局及经纪公司相关要求进行保险宣传及培训、宣传资料的印制等。</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3</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关于死亡、伤残、医疗费用等原始凭证复印件的认可</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保险人同意：死亡、伤残、医疗费用等原始凭证在社会医疗保险机构处理赔偿时已经留档不能分割的，该原始凭证复印件由已赔偿单位盖章，并提供报销凭证，可用于本项目理赔时的依据凭证。</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rPr>
        <w:t xml:space="preserve">4</w:t>
      </w:r>
      <w:r>
        <w:rPr>
          <w:rFonts w:hint="eastAsia" w:ascii="宋体" w:hAnsi="宋体" w:eastAsia="宋体" w:cs="Arial"/>
          <w:bCs/>
          <w:color w:val="000000"/>
          <w:sz w:val="24"/>
          <w:highlight w:val="none"/>
          <w:lang w:eastAsia="zh-CN"/>
        </w:rPr>
        <w:t xml:space="preserve">、医疗费用：赔偿统一在赔偿限额内核算，对个人实付医疗费用按医保内50%、医保外40%的比例赔付：未参加社会医疗保险或其他商业保险的人员，直接按上述比例赔付；参加社会医疗保险或其他商业保险的人员，需先行经社会基本医疗保险报销后，再按上述比例赔付。医疗费用包含门诊费用及住院费用。</w:t>
      </w:r>
      <w:r>
        <w:rPr>
          <w:rFonts w:hint="eastAsia" w:ascii="宋体" w:hAnsi="宋体" w:eastAsia="宋体" w:cs="Arial"/>
          <w:bCs/>
          <w:color w:val="000000"/>
          <w:sz w:val="24"/>
          <w:highlight w:val="none"/>
          <w:lang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5</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被保险人需要到正规的医疗机构或保险人认可的医疗机构治疗，包括乡镇及以上医疗机构（急诊不受限制）。</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6</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伤残保险责任</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在保险期间内被保险人遭受意外伤害导致伤残时，按照中国保险行业协会发布的人身保险伤残程度评定与保险金给付比例标准给予伤残保险金：</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（1）被保险人因同一意外伤害造成两处或两处以上伤残时，保险人根据《评定标准》规定的多处伤残评定原则给付残疾保险金。</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（2）被保险人如在本次意外伤害之前已有残疾，保险人按合并后的残疾程度在《评定标准》中所对应伤残等级的给付比例扣除原有残疾程度在《评定标准》中所对应伤残等级的给付比例，给付残疾保险金。</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rPr>
        <w:t xml:space="preserve">7</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在保险期间内被保险人因动物抓（咬）伤产生的医疗费用须按主责给予赔付。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8</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在保险期间内被保险人意外受伤出险后，从出险日开始因该意外导致的在一年内产生的医疗费用予以赔付。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rPr>
      </w:pPr>
      <w:r>
        <w:rPr>
          <w:rFonts w:hint="eastAsia" w:ascii="宋体" w:hAnsi="宋体" w:eastAsia="宋体" w:cs="Arial"/>
          <w:bCs/>
          <w:color w:val="000000"/>
          <w:sz w:val="24"/>
          <w:highlight w:val="none"/>
          <w:lang w:val="en-US" w:eastAsia="zh-CN"/>
        </w:rPr>
        <w:t xml:space="preserve">9</w:t>
      </w:r>
      <w:r>
        <w:rPr>
          <w:rFonts w:hint="eastAsia" w:ascii="宋体" w:hAnsi="宋体" w:eastAsia="宋体" w:cs="Arial"/>
          <w:bCs/>
          <w:color w:val="000000"/>
          <w:sz w:val="24"/>
          <w:highlight w:val="none"/>
          <w:lang w:eastAsia="zh-CN"/>
        </w:rPr>
        <w:t xml:space="preserve">、</w:t>
      </w:r>
      <w:r>
        <w:rPr>
          <w:rFonts w:hint="eastAsia" w:ascii="宋体" w:hAnsi="宋体" w:eastAsia="宋体" w:cs="Arial"/>
          <w:bCs/>
          <w:color w:val="000000"/>
          <w:sz w:val="24"/>
          <w:highlight w:val="none"/>
        </w:rPr>
        <w:t xml:space="preserve">被保险人以民政局认定为准，保险人不得以被保险人的精神和行为障碍导致的意外伤害为由拒绝赔付。</w:t>
      </w:r>
      <w:r>
        <w:rPr>
          <w:rFonts w:hint="eastAsia" w:ascii="宋体" w:hAnsi="宋体" w:eastAsia="宋体" w:cs="Arial"/>
          <w:bCs/>
          <w:color w:val="000000"/>
          <w:sz w:val="24"/>
          <w:highlight w:val="none"/>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10、被保险人中的低保对象、特困人员、重点优抚对象，因意外伤害导致的住院津贴赔付需在中标限额基础上上浮30%。</w:t>
      </w:r>
      <w:r>
        <w:rPr>
          <w:rFonts w:hint="eastAsia" w:ascii="宋体" w:hAnsi="宋体" w:eastAsia="宋体" w:cs="Arial"/>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11、项目运营保障</w:t>
      </w:r>
      <w:r>
        <w:rPr>
          <w:rFonts w:hint="eastAsia" w:ascii="宋体" w:hAnsi="宋体" w:eastAsia="宋体" w:cs="Arial"/>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为保证项目平稳运行，日常宣传、培训、接报案、理赔等服务工作有序开展，恒泰保险经纪有限公司受建湖县民政局的委托，提供保险经纪服务。乙方须接受恒泰保险经纪有限公司的项目履约管理，保险经纪费由乙方支付。</w:t>
      </w:r>
      <w:r>
        <w:rPr>
          <w:rFonts w:hint="eastAsia" w:ascii="宋体" w:hAnsi="宋体" w:eastAsia="宋体" w:cs="Arial"/>
          <w:bCs/>
          <w:color w:val="000000"/>
          <w:sz w:val="24"/>
          <w:highlight w:val="none"/>
          <w:lang w:val="en-US" w:eastAsia="zh-CN"/>
        </w:rPr>
      </w:r>
      <w:r/>
    </w:p>
    <w:p>
      <w:pPr>
        <w:pStyle w:val="820"/>
        <w:ind w:firstLine="480"/>
        <w:jc w:val="left"/>
        <w:keepLines w:val="0"/>
        <w:keepNext w:val="0"/>
        <w:pageBreakBefore w:val="0"/>
        <w:spacing w:line="480" w:lineRule="exact"/>
        <w:widowControl/>
        <w:rPr>
          <w:rFonts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12、</w:t>
      </w:r>
      <w:r>
        <w:rPr>
          <w:rFonts w:hint="eastAsia" w:ascii="宋体" w:hAnsi="宋体" w:eastAsia="宋体" w:cs="Arial"/>
          <w:bCs/>
          <w:color w:val="000000"/>
          <w:spacing w:val="-6"/>
          <w:sz w:val="24"/>
          <w:highlight w:val="none"/>
          <w:lang w:val="en-US" w:eastAsia="zh-CN"/>
        </w:rPr>
        <w:t xml:space="preserve">如乙方出现违约情况，甲方有权对其作出扣除履约保证金、终止合同等违约处理</w:t>
      </w:r>
      <w:r>
        <w:rPr>
          <w:rFonts w:hint="eastAsia" w:ascii="宋体" w:hAnsi="宋体" w:eastAsia="宋体" w:cs="Arial"/>
          <w:bCs/>
          <w:color w:val="000000"/>
          <w:sz w:val="24"/>
          <w:highlight w:val="none"/>
          <w:lang w:val="en-US" w:eastAsia="zh-CN"/>
        </w:rPr>
        <w:t xml:space="preserve">。 </w:t>
      </w:r>
      <w:r>
        <w:rPr>
          <w:rFonts w:ascii="宋体" w:hAnsi="宋体" w:eastAsia="宋体" w:cs="Arial"/>
          <w:bCs/>
          <w:color w:val="000000"/>
          <w:sz w:val="24"/>
          <w:highlight w:val="none"/>
          <w:lang w:val="en-US" w:eastAsia="zh-CN"/>
        </w:rPr>
      </w:r>
      <w:r/>
    </w:p>
    <w:p>
      <w:pPr>
        <w:pStyle w:val="820"/>
        <w:ind w:firstLine="472"/>
        <w:keepLines w:val="0"/>
        <w:keepNext w:val="0"/>
        <w:pageBreakBefore w:val="0"/>
        <w:spacing w:line="480" w:lineRule="exact"/>
        <w:rPr>
          <w:rFonts w:hint="eastAsia" w:ascii="宋体" w:hAnsi="宋体" w:eastAsia="宋体"/>
          <w:b/>
          <w:color w:val="000000"/>
          <w:sz w:val="24"/>
          <w:highlight w:val="none"/>
          <w:lang w:val="en-US" w:eastAsia="zh-CN"/>
        </w:rPr>
      </w:pPr>
      <w:r>
        <w:rPr>
          <w:rFonts w:hint="eastAsia" w:ascii="宋体" w:hAnsi="宋体" w:eastAsia="宋体"/>
          <w:b/>
          <w:color w:val="000000"/>
          <w:sz w:val="24"/>
          <w:highlight w:val="none"/>
          <w:lang w:val="en-US" w:eastAsia="zh-CN"/>
        </w:rPr>
        <w:t xml:space="preserve">七、双方权利与义务</w:t>
      </w:r>
      <w:r>
        <w:rPr>
          <w:rFonts w:hint="eastAsia" w:ascii="宋体" w:hAnsi="宋体" w:eastAsia="宋体"/>
          <w:b/>
          <w:color w:val="000000"/>
          <w:sz w:val="24"/>
          <w:highlight w:val="none"/>
          <w:lang w:val="en-US" w:eastAsia="zh-CN"/>
        </w:rPr>
      </w:r>
      <w:r/>
    </w:p>
    <w:p>
      <w:pPr>
        <w:pStyle w:val="820"/>
        <w:ind w:firstLine="482"/>
        <w:keepLines w:val="0"/>
        <w:keepNext w:val="0"/>
        <w:pageBreakBefore w:val="0"/>
        <w:spacing w:line="48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w:t>
      </w:r>
      <w:r>
        <w:rPr>
          <w:rFonts w:hint="eastAsia" w:ascii="宋体" w:hAnsi="宋体" w:cs="宋体"/>
          <w:b w:val="0"/>
          <w:bCs/>
          <w:color w:val="000000"/>
          <w:sz w:val="24"/>
          <w:highlight w:val="none"/>
          <w:lang w:val="en-US" w:eastAsia="zh-CN"/>
        </w:rPr>
        <w:t xml:space="preserve">、</w:t>
      </w:r>
      <w:r>
        <w:rPr>
          <w:rFonts w:hint="eastAsia" w:ascii="宋体" w:hAnsi="宋体" w:cs="宋体"/>
          <w:b w:val="0"/>
          <w:bCs/>
          <w:color w:val="000000"/>
          <w:sz w:val="24"/>
          <w:highlight w:val="none"/>
        </w:rPr>
        <w:t xml:space="preserve">甲方权利义务</w:t>
      </w:r>
      <w:r>
        <w:rPr>
          <w:rFonts w:ascii="宋体" w:hAnsi="宋体" w:cs="宋体"/>
          <w:b w:val="0"/>
          <w:bCs/>
          <w:color w:val="000000"/>
          <w:sz w:val="24"/>
          <w:highlight w:val="none"/>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（1）甲方应协助提供</w:t>
      </w:r>
      <w:r>
        <w:rPr>
          <w:rFonts w:hint="eastAsia" w:ascii="宋体" w:hAnsi="宋体" w:cs="宋体"/>
          <w:bCs/>
          <w:color w:val="000000"/>
          <w:sz w:val="24"/>
          <w:highlight w:val="none"/>
          <w:lang w:val="en-US" w:eastAsia="zh-CN"/>
        </w:rPr>
        <w:t xml:space="preserve">建湖县安康关爱</w:t>
      </w:r>
      <w:r>
        <w:rPr>
          <w:rFonts w:hint="eastAsia" w:ascii="宋体" w:hAnsi="宋体" w:cs="宋体"/>
          <w:bCs/>
          <w:color w:val="000000"/>
          <w:sz w:val="24"/>
          <w:highlight w:val="none"/>
        </w:rPr>
        <w:t xml:space="preserve">保险参保人员的投保资料。</w:t>
      </w:r>
      <w:r>
        <w:rPr>
          <w:rFonts w:hint="eastAsia" w:ascii="宋体" w:hAnsi="宋体" w:cs="宋体"/>
          <w:bCs/>
          <w:color w:val="000000"/>
          <w:sz w:val="24"/>
          <w:highlight w:val="none"/>
        </w:rPr>
      </w:r>
      <w:r/>
    </w:p>
    <w:p>
      <w:pPr>
        <w:pStyle w:val="820"/>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（2）甲方应协助乙方进行</w:t>
      </w:r>
      <w:r>
        <w:rPr>
          <w:rFonts w:hint="eastAsia" w:ascii="宋体" w:hAnsi="宋体" w:cs="宋体"/>
          <w:bCs/>
          <w:color w:val="000000"/>
          <w:sz w:val="24"/>
          <w:highlight w:val="none"/>
          <w:lang w:val="en-US" w:eastAsia="zh-CN"/>
        </w:rPr>
        <w:t xml:space="preserve">建湖县安康关爱</w:t>
      </w:r>
      <w:r>
        <w:rPr>
          <w:rFonts w:hint="eastAsia" w:ascii="宋体" w:hAnsi="宋体" w:cs="宋体"/>
          <w:bCs/>
          <w:color w:val="000000"/>
          <w:sz w:val="24"/>
          <w:highlight w:val="none"/>
        </w:rPr>
        <w:t xml:space="preserve">保险宣传。</w:t>
      </w:r>
      <w:r>
        <w:rPr>
          <w:rFonts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（3）检查监督乙方日常工作的实施及制度的执行情况</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20"/>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（4）招标文件、投标文件及合同附件中约定的甲方其他权利义务。</w:t>
      </w:r>
      <w:r>
        <w:rPr>
          <w:rFonts w:hint="eastAsia" w:ascii="宋体" w:hAnsi="宋体" w:cs="宋体"/>
          <w:bCs/>
          <w:color w:val="000000"/>
          <w:sz w:val="24"/>
          <w:highlight w:val="none"/>
        </w:rPr>
      </w:r>
      <w:r/>
    </w:p>
    <w:p>
      <w:pPr>
        <w:pStyle w:val="820"/>
        <w:ind w:firstLine="482"/>
        <w:keepLines w:val="0"/>
        <w:keepNext w:val="0"/>
        <w:pageBreakBefore w:val="0"/>
        <w:spacing w:line="480" w:lineRule="exact"/>
        <w:rPr>
          <w:rFonts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2、</w:t>
      </w:r>
      <w:r>
        <w:rPr>
          <w:rFonts w:hint="eastAsia" w:ascii="宋体" w:hAnsi="宋体" w:cs="宋体"/>
          <w:b w:val="0"/>
          <w:bCs/>
          <w:color w:val="000000"/>
          <w:sz w:val="24"/>
          <w:highlight w:val="none"/>
        </w:rPr>
        <w:t xml:space="preserve">乙方权利义务</w:t>
      </w:r>
      <w:r>
        <w:rPr>
          <w:rFonts w:ascii="宋体" w:hAnsi="宋体" w:cs="宋体"/>
          <w:b w:val="0"/>
          <w:bCs/>
          <w:color w:val="000000"/>
          <w:sz w:val="24"/>
          <w:highlight w:val="none"/>
        </w:rPr>
      </w:r>
      <w:r/>
    </w:p>
    <w:p>
      <w:pPr>
        <w:pStyle w:val="820"/>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（1）乙方提供保险基本运行和管理必需的设备、政策宣传、业务培训等服务。</w:t>
      </w:r>
      <w:r>
        <w:rPr>
          <w:rFonts w:ascii="宋体" w:hAnsi="宋体" w:cs="宋体"/>
          <w:bCs/>
          <w:color w:val="000000"/>
          <w:sz w:val="24"/>
          <w:highlight w:val="none"/>
        </w:rPr>
      </w:r>
      <w:r/>
    </w:p>
    <w:p>
      <w:pPr>
        <w:pStyle w:val="820"/>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（2）乙方对甲方提供的参保人信息以及相关资料承担保密责任，不得用于其他用途，不得向第三方泄露。</w:t>
      </w:r>
      <w:r>
        <w:rPr>
          <w:rFonts w:ascii="宋体" w:hAnsi="宋体" w:cs="宋体"/>
          <w:bCs/>
          <w:color w:val="000000"/>
          <w:sz w:val="24"/>
          <w:highlight w:val="none"/>
        </w:rPr>
      </w:r>
      <w:r/>
    </w:p>
    <w:p>
      <w:pPr>
        <w:pStyle w:val="820"/>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rPr>
          <w:rFonts w:ascii="宋体" w:hAnsi="宋体" w:cs="宋体"/>
          <w:bCs/>
          <w:color w:val="000000"/>
          <w:sz w:val="24"/>
          <w:highlight w:val="none"/>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（4）招标文件、投标文件及合同附件中约定的乙方其他权利义务。</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八、结算及支付方法</w:t>
      </w:r>
      <w:r>
        <w:rPr>
          <w:rFonts w:hint="eastAsia" w:ascii="宋体" w:hAnsi="宋体" w:eastAsia="宋体" w:cs="Arial"/>
          <w:b/>
          <w:bCs w:val="0"/>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根据市财政局《关于进一步优化政府采购营商环境的通知》文件要求，合同签订后30日内，甲方收到发票10个工作日内支付预付款，预付款支付比例：合同中标金额的30%。签订合同时，乙方明确表示无需预付款或者主动要求降低预付款比例金额，甲方可不适用该条款；</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2、付款方式：甲方收到发票10个工作日内一次性结清保费；</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3、结算方式：按实结算，按照实际参保人数，进行核对和结算。</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九、违约责任</w:t>
      </w:r>
      <w:r>
        <w:rPr>
          <w:rFonts w:hint="eastAsia" w:ascii="宋体" w:hAnsi="宋体" w:eastAsia="宋体" w:cs="Arial"/>
          <w:b/>
          <w:bCs w:val="0"/>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合同一方不履行合同义务或者履行合同义务不符合约定的，应当承担继续履行、采取补救措施或者赔偿损失等违约责任。</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1、甲方违约责任</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甲方违反合同规定，拒绝接收乙方提供的服务，应当承担乙方由此造成的损失。</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2、乙方违约责任</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乙方不能正常提供服务或提供的服务不能满足工作需求从而影响甲方正常使用的，</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甲方有权解除合同，乙方向甲方偿付合同总价款5%的违约金，违约金不足以补偿损失的甲方有权要求乙方补足。</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十、不可抗力</w:t>
      </w:r>
      <w:r>
        <w:rPr>
          <w:rFonts w:hint="eastAsia" w:ascii="宋体" w:hAnsi="宋体" w:eastAsia="宋体" w:cs="Arial"/>
          <w:b/>
          <w:bCs w:val="0"/>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2、不可抗力事件持续超过15日，任一方均有权解除本合同。</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十一、其他事项</w:t>
      </w:r>
      <w:r>
        <w:rPr>
          <w:rFonts w:hint="eastAsia" w:ascii="宋体" w:hAnsi="宋体" w:eastAsia="宋体" w:cs="Arial"/>
          <w:b/>
          <w:bCs w:val="0"/>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按本合同规定应该偿付的违约金、赔偿金、保管保养费和各种经济损失的，应当在明确责任后 7 天内支付，否则应按未付金额的 10% 支付违约金。</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十二、合同争议解决方式</w:t>
      </w:r>
      <w:r>
        <w:rPr>
          <w:rFonts w:hint="eastAsia" w:ascii="宋体" w:hAnsi="宋体" w:eastAsia="宋体" w:cs="Arial"/>
          <w:b/>
          <w:bCs w:val="0"/>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bCs/>
          <w:color w:val="000000"/>
          <w:sz w:val="24"/>
          <w:highlight w:val="none"/>
          <w:lang w:val="en-US" w:eastAsia="zh-CN"/>
        </w:rPr>
      </w:r>
      <w:r/>
    </w:p>
    <w:p>
      <w:pPr>
        <w:pStyle w:val="820"/>
        <w:ind w:firstLine="480"/>
        <w:jc w:val="left"/>
        <w:keepLines w:val="0"/>
        <w:keepNext w:val="0"/>
        <w:pageBreakBefore w:val="0"/>
        <w:spacing w:line="480" w:lineRule="exact"/>
        <w:widowControl/>
        <w:rPr>
          <w:rFonts w:hint="eastAsia" w:ascii="宋体" w:hAnsi="宋体" w:eastAsia="宋体" w:cs="Arial"/>
          <w:b/>
          <w:bCs w:val="0"/>
          <w:color w:val="000000"/>
          <w:sz w:val="24"/>
          <w:highlight w:val="none"/>
          <w:lang w:val="en-US" w:eastAsia="zh-CN"/>
        </w:rPr>
      </w:pPr>
      <w:r>
        <w:rPr>
          <w:rFonts w:hint="eastAsia" w:ascii="宋体" w:hAnsi="宋体" w:eastAsia="宋体" w:cs="Arial"/>
          <w:b/>
          <w:bCs w:val="0"/>
          <w:color w:val="000000"/>
          <w:sz w:val="24"/>
          <w:highlight w:val="none"/>
          <w:lang w:val="en-US" w:eastAsia="zh-CN"/>
        </w:rPr>
        <w:t xml:space="preserve">十三、其他</w:t>
      </w:r>
      <w:r>
        <w:rPr>
          <w:rFonts w:hint="eastAsia" w:ascii="宋体" w:hAnsi="宋体" w:eastAsia="宋体" w:cs="Arial"/>
          <w:b/>
          <w:bCs w:val="0"/>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1、合同执行期内，甲、乙双方均不得随意变更或解除合同。合同如有未尽事宜，须经双方共同协商，做出补充规定，补充规定与合同具有同等效力。</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2、任何一方无权在没有另一方事先书面同意的情况下，向第三方给予、授予和转让本合同所规定的任何权利和义务。</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3、本合同自甲乙双方代表签字盖章之日起生效，一式陆份，甲乙双方各贰份，江苏伟业项目管理有限公司贰份。</w:t>
      </w:r>
      <w:r>
        <w:rPr>
          <w:rFonts w:hint="eastAsia" w:ascii="宋体" w:hAnsi="宋体" w:eastAsia="宋体" w:cs="宋体"/>
          <w:bCs/>
          <w:color w:val="000000"/>
          <w:sz w:val="24"/>
          <w:highlight w:val="none"/>
          <w:lang w:val="en-US" w:eastAsia="zh-CN"/>
        </w:rPr>
      </w:r>
      <w:r/>
    </w:p>
    <w:p>
      <w:pPr>
        <w:pStyle w:val="820"/>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bookmarkStart w:id="57" w:name="_Toc18972"/>
      <w:r>
        <w:rPr>
          <w:rFonts w:hint="eastAsia" w:ascii="宋体" w:hAnsi="宋体" w:eastAsia="宋体" w:cs="宋体"/>
          <w:bCs/>
          <w:color w:val="000000"/>
          <w:sz w:val="24"/>
          <w:highlight w:val="none"/>
          <w:lang w:val="en-US" w:eastAsia="zh-CN"/>
        </w:rPr>
        <w:t xml:space="preserve">4、该合同在签订之日起2个工作日内在江苏省政府采购网、盐城市政府采购网上予以公示。</w:t>
      </w:r>
      <w:bookmarkEnd w:id="57"/>
      <w:r>
        <w:rPr>
          <w:rFonts w:hint="eastAsia" w:ascii="宋体" w:hAnsi="宋体" w:eastAsia="宋体" w:cs="宋体"/>
          <w:bCs/>
          <w:color w:val="000000"/>
          <w:sz w:val="24"/>
          <w:highlight w:val="none"/>
          <w:lang w:val="en-US" w:eastAsia="zh-CN"/>
        </w:rPr>
      </w:r>
      <w:r/>
    </w:p>
    <w:p>
      <w:pPr>
        <w:pStyle w:val="820"/>
        <w:ind w:firstLine="482"/>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ind w:firstLine="482"/>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 方：                              乙 方：</w:t>
      </w:r>
      <w:r>
        <w:rPr>
          <w:rFonts w:hint="eastAsia" w:ascii="宋体" w:hAnsi="宋体" w:cs="宋体"/>
          <w:color w:val="000000"/>
          <w:sz w:val="24"/>
          <w:highlight w:val="none"/>
        </w:rPr>
      </w:r>
      <w:r/>
    </w:p>
    <w:p>
      <w:pPr>
        <w:pStyle w:val="820"/>
        <w:ind w:firstLine="480"/>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ind w:firstLine="480"/>
        <w:keepLines w:val="0"/>
        <w:keepNext w:val="0"/>
        <w:pageBreakBefore w:val="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地 址：                              地 址：</w:t>
      </w:r>
      <w:r>
        <w:rPr>
          <w:rFonts w:ascii="宋体" w:hAnsi="宋体" w:cs="宋体"/>
          <w:color w:val="000000"/>
          <w:sz w:val="24"/>
          <w:highlight w:val="none"/>
        </w:rPr>
      </w:r>
      <w:r/>
    </w:p>
    <w:p>
      <w:pPr>
        <w:pStyle w:val="820"/>
        <w:ind w:firstLine="482"/>
        <w:keepLines w:val="0"/>
        <w:keepNext w:val="0"/>
        <w:pageBreakBefore w:val="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法定代表人（机构负责人）或授权代表： 法定代表人（机构负责人）或授权代表：</w:t>
      </w:r>
      <w:r>
        <w:rPr>
          <w:rFonts w:ascii="宋体" w:hAnsi="宋体" w:cs="宋体"/>
          <w:color w:val="000000"/>
          <w:sz w:val="24"/>
          <w:highlight w:val="none"/>
        </w:rPr>
      </w:r>
      <w:r/>
    </w:p>
    <w:p>
      <w:pPr>
        <w:pStyle w:val="820"/>
        <w:ind w:firstLine="482"/>
        <w:keepLines w:val="0"/>
        <w:keepNext w:val="0"/>
        <w:pageBreakBefore w:val="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联系电话：                           联系电话：</w:t>
      </w:r>
      <w:r>
        <w:rPr>
          <w:rFonts w:ascii="宋体" w:hAnsi="宋体" w:cs="宋体"/>
          <w:color w:val="000000"/>
          <w:sz w:val="24"/>
          <w:highlight w:val="none"/>
        </w:rPr>
      </w:r>
      <w:r/>
    </w:p>
    <w:p>
      <w:pPr>
        <w:pStyle w:val="820"/>
        <w:ind w:firstLine="482"/>
        <w:keepLines w:val="0"/>
        <w:keepNext w:val="0"/>
        <w:pageBreakBefore w:val="0"/>
        <w:spacing w:line="48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rPr>
        <w:t xml:space="preserve">   月   日                     </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rPr>
        <w:t xml:space="preserve">   月   日</w:t>
      </w:r>
      <w:r>
        <w:rPr>
          <w:rFonts w:ascii="宋体" w:hAnsi="宋体" w:cs="宋体"/>
          <w:color w:val="000000"/>
          <w:sz w:val="24"/>
          <w:highlight w:val="none"/>
        </w:rPr>
      </w:r>
      <w:r/>
    </w:p>
    <w:p>
      <w:pPr>
        <w:pStyle w:val="820"/>
        <w:jc w:val="center"/>
        <w:keepLines w:val="0"/>
        <w:keepNext w:val="0"/>
        <w:pageBreakBefore w:val="0"/>
        <w:spacing w:before="240" w:after="60" w:line="480" w:lineRule="exact"/>
        <w:rPr>
          <w:rFonts w:hint="eastAsia" w:ascii="Calibri Light" w:hAnsi="Calibri Light" w:eastAsia="黑体"/>
          <w:b/>
          <w:bCs/>
          <w:color w:val="000000"/>
          <w:sz w:val="32"/>
          <w:szCs w:val="32"/>
          <w:highlight w:val="none"/>
        </w:rPr>
        <w:sectPr>
          <w:footerReference w:type="default" r:id="rId12"/>
          <w:footnotePr/>
          <w:endnotePr/>
          <w:type w:val="nextPage"/>
          <w:pgSz w:w="11906" w:h="16838" w:orient="portrait"/>
          <w:pgMar w:top="1354" w:right="1219" w:bottom="1020" w:left="1134" w:header="624" w:footer="624" w:gutter="283"/>
          <w:cols w:num="1" w:sep="0" w:space="1701" w:equalWidth="1"/>
          <w:docGrid w:linePitch="360"/>
        </w:sectPr>
        <w:outlineLvl w:val="0"/>
      </w:pPr>
      <w:r>
        <w:rPr>
          <w:rFonts w:hint="eastAsia" w:ascii="Calibri Light" w:hAnsi="Calibri Light" w:eastAsia="黑体"/>
          <w:b/>
          <w:bCs/>
          <w:color w:val="000000"/>
          <w:sz w:val="32"/>
          <w:szCs w:val="32"/>
          <w:highlight w:val="none"/>
        </w:rPr>
      </w:r>
      <w:r/>
    </w:p>
    <w:p>
      <w:pPr>
        <w:pStyle w:val="882"/>
        <w:rPr>
          <w:rFonts w:hint="eastAsia"/>
          <w:color w:val="000000"/>
          <w:sz w:val="36"/>
          <w:szCs w:val="36"/>
          <w:highlight w:val="none"/>
        </w:rPr>
      </w:pPr>
      <w:r/>
      <w:bookmarkStart w:id="58" w:name="_Toc6997"/>
      <w:r>
        <w:rPr>
          <w:rFonts w:hint="eastAsia"/>
          <w:color w:val="000000"/>
          <w:sz w:val="36"/>
          <w:szCs w:val="36"/>
          <w:highlight w:val="none"/>
        </w:rPr>
        <w:t xml:space="preserve">第六章  投标文件及格式</w:t>
      </w:r>
      <w:bookmarkEnd w:id="58"/>
      <w:r>
        <w:rPr>
          <w:rFonts w:hint="eastAsia"/>
          <w:color w:val="000000"/>
          <w:sz w:val="36"/>
          <w:szCs w:val="36"/>
          <w:highlight w:val="none"/>
        </w:rPr>
      </w:r>
      <w:r/>
    </w:p>
    <w:p>
      <w:pPr>
        <w:pStyle w:val="822"/>
        <w:rPr>
          <w:color w:val="000000"/>
          <w:highlight w:val="none"/>
        </w:rPr>
      </w:pPr>
      <w:r/>
      <w:bookmarkStart w:id="59" w:name="_Toc120614282"/>
      <w:r/>
      <w:bookmarkEnd w:id="59"/>
      <w:r/>
      <w:bookmarkStart w:id="60" w:name="_Toc49090576"/>
      <w:r/>
      <w:bookmarkEnd w:id="60"/>
      <w:r/>
      <w:bookmarkStart w:id="61" w:name="_Toc161385010"/>
      <w:r/>
      <w:bookmarkStart w:id="62" w:name="_Toc16251"/>
      <w:r/>
      <w:bookmarkStart w:id="63" w:name="_Toc101166956"/>
      <w:r>
        <w:rPr>
          <w:rFonts w:hint="eastAsia"/>
          <w:color w:val="000000"/>
          <w:highlight w:val="none"/>
        </w:rPr>
        <w:t xml:space="preserve">（一）开标一览表</w:t>
      </w:r>
      <w:bookmarkEnd w:id="61"/>
      <w:r/>
      <w:bookmarkEnd w:id="62"/>
      <w:r>
        <w:rPr>
          <w:color w:val="000000"/>
          <w:highlight w:val="none"/>
        </w:rPr>
      </w:r>
      <w:r/>
    </w:p>
    <w:p>
      <w:pPr>
        <w:pStyle w:val="1080"/>
        <w:jc w:val="left"/>
        <w:spacing w:line="520" w:lineRule="exact"/>
        <w:rPr>
          <w:rFonts w:hint="eastAsia" w:ascii="宋体" w:hAnsi="宋体" w:eastAsia="微软雅黑"/>
          <w:color w:val="000000"/>
          <w:sz w:val="24"/>
          <w:highlight w:val="none"/>
          <w:lang w:eastAsia="zh-CN"/>
        </w:rPr>
      </w:pPr>
      <w:r>
        <w:rPr>
          <w:rFonts w:hint="eastAsia" w:ascii="微软雅黑" w:hAnsi="微软雅黑" w:eastAsia="微软雅黑" w:cs="微软雅黑"/>
          <w:color w:val="000000"/>
          <w:sz w:val="24"/>
          <w:highlight w:val="none"/>
        </w:rPr>
        <w:t xml:space="preserve">项</w:t>
      </w:r>
      <w:r>
        <w:rPr>
          <w:rFonts w:ascii="宋体" w:hAnsi="宋体"/>
          <w:color w:val="000000"/>
          <w:sz w:val="24"/>
          <w:highlight w:val="none"/>
        </w:rPr>
        <w:t xml:space="preserve">目编</w:t>
      </w:r>
      <w:r>
        <w:rPr>
          <w:rFonts w:hint="eastAsia" w:ascii="微软雅黑" w:hAnsi="微软雅黑" w:eastAsia="微软雅黑" w:cs="微软雅黑"/>
          <w:color w:val="000000"/>
          <w:sz w:val="24"/>
          <w:highlight w:val="none"/>
        </w:rPr>
        <w:t xml:space="preserve">号：</w:t>
      </w:r>
      <w:r>
        <w:rPr>
          <w:rFonts w:hint="eastAsia" w:ascii="微软雅黑" w:hAnsi="微软雅黑" w:eastAsia="微软雅黑" w:cs="微软雅黑"/>
          <w:color w:val="000000"/>
          <w:sz w:val="24"/>
          <w:highlight w:val="none"/>
          <w:lang w:eastAsia="zh-CN"/>
        </w:rPr>
        <w:t xml:space="preserve">JSZC-320925-WYGS-G2026-0002</w:t>
      </w:r>
      <w:r>
        <w:rPr>
          <w:rFonts w:hint="eastAsia" w:ascii="宋体" w:hAnsi="宋体" w:eastAsia="微软雅黑"/>
          <w:color w:val="000000"/>
          <w:sz w:val="24"/>
          <w:highlight w:val="none"/>
          <w:lang w:eastAsia="zh-CN"/>
        </w:rPr>
      </w:r>
      <w:r/>
    </w:p>
    <w:p>
      <w:pPr>
        <w:pStyle w:val="1080"/>
        <w:ind w:right="240"/>
        <w:jc w:val="right"/>
        <w:spacing w:line="520" w:lineRule="exact"/>
        <w:rPr>
          <w:rFonts w:ascii="宋体" w:hAnsi="宋体" w:eastAsia="宋体"/>
          <w:color w:val="000000"/>
          <w:sz w:val="24"/>
          <w:highlight w:val="none"/>
        </w:rPr>
      </w:pPr>
      <w:r>
        <w:rPr>
          <w:rFonts w:ascii="宋体" w:hAnsi="宋体"/>
          <w:color w:val="000000"/>
          <w:sz w:val="24"/>
          <w:highlight w:val="none"/>
        </w:rPr>
        <w:t xml:space="preserve">单位：人民币元</w:t>
      </w:r>
      <w:r>
        <w:rPr>
          <w:rFonts w:ascii="宋体" w:hAnsi="宋体" w:eastAsia="宋体"/>
          <w:color w:val="000000"/>
          <w:sz w:val="24"/>
          <w:highlight w:val="none"/>
        </w:rPr>
      </w:r>
      <w:r/>
    </w:p>
    <w:tbl>
      <w:tblPr>
        <w:tblW w:w="9140" w:type="dxa"/>
        <w:jc w:val="center"/>
        <w:tblInd w:w="-313"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117"/>
        <w:gridCol w:w="1815"/>
        <w:gridCol w:w="2208"/>
      </w:tblGrid>
      <w:tr>
        <w:trPr>
          <w:cantSplit/>
          <w:trHeight w:val="1036"/>
        </w:trPr>
        <w:tc>
          <w:tcPr>
            <w:tcW w:w="5117" w:type="dxa"/>
            <w:vAlign w:val="center"/>
            <w:textDirection w:val="lrTb"/>
            <w:noWrap w:val="false"/>
          </w:tcPr>
          <w:p>
            <w:pPr>
              <w:pStyle w:val="1080"/>
              <w:jc w:val="center"/>
              <w:spacing w:line="52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ascii="宋体" w:hAnsi="宋体" w:eastAsia="宋体" w:cs="宋体"/>
                <w:b/>
                <w:bCs/>
                <w:color w:val="000000"/>
                <w:sz w:val="24"/>
                <w:szCs w:val="24"/>
                <w:highlight w:val="none"/>
              </w:rPr>
            </w:r>
            <w:r/>
          </w:p>
        </w:tc>
        <w:tc>
          <w:tcPr>
            <w:tcW w:w="1815" w:type="dxa"/>
            <w:vAlign w:val="center"/>
            <w:textDirection w:val="lrTb"/>
            <w:noWrap w:val="false"/>
          </w:tcPr>
          <w:p>
            <w:pPr>
              <w:pStyle w:val="1080"/>
              <w:jc w:val="center"/>
              <w:spacing w:line="52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项目内容</w:t>
            </w:r>
            <w:r>
              <w:rPr>
                <w:rFonts w:ascii="宋体" w:hAnsi="宋体" w:eastAsia="宋体" w:cs="宋体"/>
                <w:b/>
                <w:bCs/>
                <w:color w:val="000000"/>
                <w:sz w:val="24"/>
                <w:szCs w:val="24"/>
                <w:highlight w:val="none"/>
              </w:rPr>
            </w:r>
            <w:r/>
          </w:p>
        </w:tc>
        <w:tc>
          <w:tcPr>
            <w:tcW w:w="2208" w:type="dxa"/>
            <w:vAlign w:val="center"/>
            <w:textDirection w:val="lrTb"/>
            <w:noWrap w:val="false"/>
          </w:tcPr>
          <w:p>
            <w:pPr>
              <w:pStyle w:val="1080"/>
              <w:jc w:val="center"/>
              <w:spacing w:line="52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总价（小写）</w:t>
            </w:r>
            <w:r>
              <w:rPr>
                <w:rFonts w:ascii="宋体" w:hAnsi="宋体" w:eastAsia="宋体" w:cs="宋体"/>
                <w:b/>
                <w:bCs/>
                <w:color w:val="000000"/>
                <w:sz w:val="24"/>
                <w:szCs w:val="24"/>
                <w:highlight w:val="none"/>
              </w:rPr>
            </w:r>
            <w:r/>
          </w:p>
        </w:tc>
      </w:tr>
      <w:tr>
        <w:trPr>
          <w:cantSplit/>
          <w:trHeight w:val="1036"/>
        </w:trPr>
        <w:tc>
          <w:tcPr>
            <w:tcW w:w="5117" w:type="dxa"/>
            <w:vAlign w:val="center"/>
            <w:textDirection w:val="lrTb"/>
            <w:noWrap w:val="false"/>
          </w:tcPr>
          <w:p>
            <w:pPr>
              <w:pStyle w:val="820"/>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szCs w:val="22"/>
                <w:highlight w:val="none"/>
                <w:lang w:eastAsia="zh-CN"/>
              </w:rPr>
              <w:t xml:space="preserve">2026年“安康关爱行动”老年人意外保险项目</w:t>
            </w:r>
            <w:r>
              <w:rPr>
                <w:rFonts w:hint="eastAsia" w:ascii="宋体" w:hAnsi="宋体" w:cs="宋体"/>
                <w:color w:val="000000"/>
                <w:sz w:val="24"/>
                <w:highlight w:val="none"/>
              </w:rPr>
            </w:r>
            <w:r/>
          </w:p>
        </w:tc>
        <w:tc>
          <w:tcPr>
            <w:tcW w:w="1815" w:type="dxa"/>
            <w:vAlign w:val="center"/>
            <w:textDirection w:val="lrTb"/>
            <w:noWrap w:val="false"/>
          </w:tcPr>
          <w:p>
            <w:pPr>
              <w:pStyle w:val="1080"/>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详见招标</w:t>
            </w:r>
            <w:r>
              <w:rPr>
                <w:rFonts w:hint="eastAsia" w:ascii="宋体" w:hAnsi="宋体" w:eastAsia="宋体" w:cs="宋体"/>
                <w:bCs/>
                <w:color w:val="000000"/>
                <w:sz w:val="24"/>
                <w:szCs w:val="24"/>
                <w:highlight w:val="none"/>
              </w:rPr>
              <w:t xml:space="preserve">文件</w:t>
            </w:r>
            <w:r>
              <w:rPr>
                <w:rFonts w:ascii="宋体" w:hAnsi="宋体" w:eastAsia="宋体" w:cs="宋体"/>
                <w:color w:val="000000"/>
                <w:sz w:val="24"/>
                <w:szCs w:val="24"/>
                <w:highlight w:val="none"/>
              </w:rPr>
            </w:r>
            <w:r/>
          </w:p>
        </w:tc>
        <w:tc>
          <w:tcPr>
            <w:tcW w:w="2208" w:type="dxa"/>
            <w:vAlign w:val="center"/>
            <w:textDirection w:val="lrTb"/>
            <w:noWrap w:val="false"/>
          </w:tcPr>
          <w:p>
            <w:pPr>
              <w:pStyle w:val="1080"/>
              <w:jc w:val="center"/>
              <w:spacing w:line="520" w:lineRule="exact"/>
              <w:rPr>
                <w:rFonts w:ascii="宋体" w:hAnsi="宋体" w:eastAsia="宋体" w:cs="宋体"/>
                <w:color w:val="000000"/>
                <w:sz w:val="24"/>
                <w:szCs w:val="24"/>
                <w:highlight w:val="none"/>
              </w:rPr>
            </w:pPr>
            <w:r>
              <w:rPr>
                <w:rFonts w:hint="eastAsia" w:ascii="宋体" w:hAnsi="宋体" w:eastAsia="宋体" w:cs="Segoe UI"/>
                <w:color w:val="000000"/>
                <w:sz w:val="24"/>
                <w:szCs w:val="24"/>
                <w:highlight w:val="none"/>
                <w:lang w:val="en-US" w:eastAsia="zh-CN"/>
              </w:rPr>
              <w:t xml:space="preserve">2176600</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tc>
      </w:tr>
      <w:tr>
        <w:trPr>
          <w:cantSplit/>
          <w:trHeight w:val="1036"/>
        </w:trPr>
        <w:tc>
          <w:tcPr>
            <w:tcW w:w="5117" w:type="dxa"/>
            <w:vAlign w:val="center"/>
            <w:textDirection w:val="lrTb"/>
            <w:noWrap w:val="false"/>
          </w:tcPr>
          <w:p>
            <w:pPr>
              <w:pStyle w:val="1080"/>
              <w:jc w:val="center"/>
              <w:spacing w:line="520" w:lineRule="exact"/>
              <w:rPr>
                <w:rFonts w:ascii="宋体" w:hAnsi="宋体" w:eastAsia="宋体" w:cs="宋体"/>
                <w:color w:val="000000"/>
                <w:sz w:val="24"/>
                <w:szCs w:val="24"/>
                <w:highlight w:val="none"/>
              </w:rPr>
            </w:pPr>
            <w:r>
              <w:rPr>
                <w:rFonts w:hint="eastAsia" w:ascii="宋体" w:hAnsi="宋体" w:cs="Segoe UI"/>
                <w:color w:val="000000"/>
                <w:sz w:val="24"/>
                <w:highlight w:val="none"/>
              </w:rPr>
              <w:t xml:space="preserve">总</w:t>
            </w:r>
            <w:r>
              <w:rPr>
                <w:rFonts w:ascii="宋体" w:hAnsi="宋体" w:cs="Segoe UI"/>
                <w:color w:val="000000"/>
                <w:sz w:val="24"/>
                <w:highlight w:val="none"/>
              </w:rPr>
              <w:t xml:space="preserve">价（大写）：</w:t>
            </w:r>
            <w:r>
              <w:rPr>
                <w:rFonts w:ascii="宋体" w:hAnsi="宋体" w:eastAsia="宋体" w:cs="宋体"/>
                <w:color w:val="000000"/>
                <w:sz w:val="24"/>
                <w:szCs w:val="24"/>
                <w:highlight w:val="none"/>
              </w:rPr>
            </w:r>
            <w:r/>
          </w:p>
        </w:tc>
        <w:tc>
          <w:tcPr>
            <w:gridSpan w:val="2"/>
            <w:tcW w:w="4023" w:type="dxa"/>
            <w:vAlign w:val="center"/>
            <w:textDirection w:val="lrTb"/>
            <w:noWrap w:val="false"/>
          </w:tcPr>
          <w:p>
            <w:pPr>
              <w:pStyle w:val="820"/>
              <w:jc w:val="center"/>
              <w:keepLines w:val="0"/>
              <w:keepNext w:val="0"/>
              <w:pageBreakBefore w:val="0"/>
              <w:spacing w:line="480" w:lineRule="exact"/>
              <w:widowControl/>
              <w:rPr>
                <w:rFonts w:ascii="宋体" w:hAnsi="宋体" w:eastAsia="宋体" w:cs="宋体"/>
                <w:color w:val="000000"/>
                <w:sz w:val="24"/>
                <w:szCs w:val="24"/>
                <w:highlight w:val="none"/>
              </w:rPr>
            </w:pPr>
            <w:r>
              <w:rPr>
                <w:rFonts w:hint="eastAsia" w:ascii="宋体" w:hAnsi="宋体" w:cs="宋体"/>
                <w:color w:val="000000"/>
                <w:sz w:val="24"/>
                <w:highlight w:val="none"/>
                <w:u w:val="none"/>
                <w:lang w:val="en-US" w:eastAsia="zh-CN"/>
              </w:rPr>
              <w:t xml:space="preserve">贰佰壹拾柒万陆仟陆佰元整</w:t>
            </w:r>
            <w:r>
              <w:rPr>
                <w:rFonts w:ascii="宋体" w:hAnsi="宋体" w:eastAsia="宋体" w:cs="宋体"/>
                <w:color w:val="000000"/>
                <w:sz w:val="24"/>
                <w:szCs w:val="24"/>
                <w:highlight w:val="none"/>
              </w:rPr>
            </w:r>
            <w:r/>
          </w:p>
        </w:tc>
      </w:tr>
    </w:tbl>
    <w:p>
      <w:pPr>
        <w:pStyle w:val="1080"/>
        <w:spacing w:line="520" w:lineRule="exact"/>
        <w:rPr>
          <w:rFonts w:ascii="宋体" w:hAnsi="宋体"/>
          <w:color w:val="000000"/>
          <w:sz w:val="24"/>
          <w:highlight w:val="none"/>
        </w:rPr>
      </w:pPr>
      <w:r>
        <w:rPr>
          <w:rFonts w:ascii="宋体" w:hAnsi="宋体"/>
          <w:color w:val="000000"/>
          <w:sz w:val="24"/>
          <w:highlight w:val="none"/>
        </w:rPr>
      </w:r>
      <w:r/>
    </w:p>
    <w:p>
      <w:pPr>
        <w:pStyle w:val="820"/>
        <w:ind w:firstLine="535"/>
        <w:jc w:val="left"/>
        <w:spacing w:before="100" w:beforeAutospacing="1" w:after="100" w:afterAutospacing="1"/>
        <w:widowControl/>
        <w:rPr>
          <w:rFonts w:ascii="宋体" w:hAnsi="宋体" w:cs="Segoe UI"/>
          <w:color w:val="000000"/>
          <w:sz w:val="27"/>
          <w:szCs w:val="27"/>
          <w:highlight w:val="none"/>
        </w:rPr>
      </w:pPr>
      <w:r/>
      <w:bookmarkStart w:id="67" w:name="_Toc101357900"/>
      <w:r>
        <w:rPr>
          <w:rFonts w:ascii="宋体" w:hAnsi="宋体" w:cs="Segoe UI"/>
          <w:color w:val="000000"/>
          <w:sz w:val="27"/>
          <w:szCs w:val="27"/>
          <w:highlight w:val="none"/>
        </w:rPr>
      </w:r>
      <w:r/>
    </w:p>
    <w:p>
      <w:pPr>
        <w:pStyle w:val="820"/>
        <w:ind w:firstLine="535"/>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投标人公章(电子签章)： </w:t>
      </w:r>
      <w:r>
        <w:rPr>
          <w:rFonts w:ascii="宋体" w:hAnsi="宋体" w:cs="Segoe UI"/>
          <w:color w:val="000000"/>
          <w:sz w:val="27"/>
          <w:szCs w:val="27"/>
          <w:highlight w:val="none"/>
        </w:rPr>
      </w:r>
      <w:r/>
    </w:p>
    <w:p>
      <w:pPr>
        <w:pStyle w:val="820"/>
        <w:ind w:firstLine="535"/>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80"/>
        <w:ind w:right="29"/>
        <w:jc w:val="center"/>
        <w:spacing w:line="520" w:lineRule="exact"/>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1080"/>
        <w:ind w:right="29"/>
        <w:jc w:val="center"/>
        <w:spacing w:line="520" w:lineRule="exact"/>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820"/>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820"/>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820"/>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820"/>
        <w:jc w:val="left"/>
        <w:spacing w:before="100" w:beforeAutospacing="1" w:after="100" w:afterAutospacing="1"/>
        <w:widowControl/>
        <w:rPr>
          <w:rFonts w:hint="eastAsia" w:ascii="宋体" w:hAnsi="宋体" w:eastAsia="宋体" w:cs="Segoe UI"/>
          <w:b/>
          <w:bCs/>
          <w:color w:val="000000"/>
          <w:sz w:val="24"/>
          <w:szCs w:val="24"/>
          <w:highlight w:val="none"/>
        </w:rPr>
      </w:pPr>
      <w:r>
        <w:rPr>
          <w:rFonts w:hint="eastAsia" w:ascii="宋体" w:hAnsi="宋体" w:eastAsia="宋体" w:cs="Segoe UI"/>
          <w:b/>
          <w:bCs/>
          <w:color w:val="000000"/>
          <w:sz w:val="24"/>
          <w:szCs w:val="24"/>
          <w:highlight w:val="none"/>
        </w:rPr>
        <w:t xml:space="preserve">注：本项目为采用固定价格采购的项目，固定价格为人民币</w:t>
      </w:r>
      <w:r>
        <w:rPr>
          <w:rFonts w:hint="eastAsia" w:ascii="宋体" w:hAnsi="宋体" w:eastAsia="宋体" w:cs="Segoe UI"/>
          <w:b/>
          <w:bCs/>
          <w:color w:val="000000"/>
          <w:sz w:val="24"/>
          <w:szCs w:val="24"/>
          <w:highlight w:val="none"/>
          <w:lang w:val="en-US" w:eastAsia="zh-CN"/>
        </w:rPr>
        <w:t xml:space="preserve">217.66</w:t>
      </w:r>
      <w:r>
        <w:rPr>
          <w:rFonts w:hint="eastAsia" w:ascii="宋体" w:hAnsi="宋体" w:eastAsia="宋体" w:cs="Segoe UI"/>
          <w:b/>
          <w:bCs/>
          <w:color w:val="000000"/>
          <w:sz w:val="24"/>
          <w:szCs w:val="24"/>
          <w:highlight w:val="none"/>
        </w:rPr>
        <w:t xml:space="preserve">万元，不得浮动。</w:t>
      </w:r>
      <w:r>
        <w:rPr>
          <w:rFonts w:hint="eastAsia" w:ascii="宋体" w:hAnsi="宋体" w:eastAsia="宋体" w:cs="Segoe UI"/>
          <w:b/>
          <w:bCs/>
          <w:color w:val="000000"/>
          <w:sz w:val="24"/>
          <w:szCs w:val="24"/>
          <w:highlight w:val="none"/>
        </w:rPr>
      </w:r>
      <w:r/>
    </w:p>
    <w:p>
      <w:pPr>
        <w:pStyle w:val="820"/>
        <w:ind w:firstLine="535"/>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r>
      <w:r/>
    </w:p>
    <w:p>
      <w:pPr>
        <w:pStyle w:val="1080"/>
        <w:ind w:right="29"/>
        <w:jc w:val="center"/>
        <w:spacing w:line="520" w:lineRule="exact"/>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1080"/>
        <w:ind w:right="29"/>
        <w:jc w:val="center"/>
        <w:spacing w:line="520" w:lineRule="exact"/>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1080"/>
        <w:ind w:right="29"/>
        <w:jc w:val="center"/>
        <w:spacing w:line="520" w:lineRule="exact"/>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1080"/>
        <w:ind w:right="29"/>
        <w:jc w:val="center"/>
        <w:spacing w:line="520" w:lineRule="exact"/>
        <w:rPr>
          <w:rFonts w:ascii="宋体" w:hAnsi="Courier New" w:eastAsia="宋体"/>
          <w:b/>
          <w:color w:val="000000"/>
          <w:sz w:val="32"/>
          <w:szCs w:val="32"/>
          <w:highlight w:val="none"/>
        </w:rPr>
      </w:pPr>
      <w:r>
        <w:rPr>
          <w:rFonts w:ascii="宋体" w:hAnsi="Courier New" w:eastAsia="宋体"/>
          <w:b/>
          <w:color w:val="000000"/>
          <w:sz w:val="32"/>
          <w:szCs w:val="32"/>
          <w:highlight w:val="none"/>
        </w:rPr>
      </w:r>
      <w:r/>
    </w:p>
    <w:p>
      <w:pPr>
        <w:pStyle w:val="822"/>
        <w:jc w:val="center"/>
        <w:rPr>
          <w:color w:val="000000"/>
          <w:highlight w:val="none"/>
        </w:rPr>
      </w:pPr>
      <w:r/>
      <w:bookmarkStart w:id="68" w:name="_Toc7078"/>
      <w:r/>
      <w:bookmarkStart w:id="69" w:name="_Toc161385011"/>
      <w:r>
        <w:rPr>
          <w:rFonts w:hint="eastAsia"/>
          <w:color w:val="000000"/>
          <w:highlight w:val="none"/>
        </w:rPr>
        <w:t xml:space="preserve">（二）</w:t>
      </w:r>
      <w:bookmarkEnd w:id="63"/>
      <w:r/>
      <w:bookmarkEnd w:id="67"/>
      <w:r>
        <w:rPr>
          <w:rFonts w:hint="eastAsia"/>
          <w:color w:val="000000"/>
          <w:highlight w:val="none"/>
        </w:rPr>
        <w:t xml:space="preserve">投标函</w:t>
      </w:r>
      <w:bookmarkEnd w:id="68"/>
      <w:r/>
      <w:bookmarkEnd w:id="69"/>
      <w:r>
        <w:rPr>
          <w:color w:val="000000"/>
          <w:highlight w:val="none"/>
        </w:rPr>
      </w:r>
      <w:r/>
    </w:p>
    <w:p>
      <w:pPr>
        <w:pStyle w:val="820"/>
        <w:keepLines w:val="0"/>
        <w:keepNext w:val="0"/>
        <w:pageBreakBefore w:val="0"/>
        <w:spacing w:line="560" w:lineRule="exact"/>
        <w:widowControl w:val="off"/>
        <w:rPr>
          <w:rFonts w:hint="eastAsia" w:asci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u w:val="single"/>
          <w:lang w:eastAsia="zh-CN"/>
        </w:rPr>
        <w:t xml:space="preserve">建湖县民政局</w:t>
      </w:r>
      <w:r>
        <w:rPr>
          <w:rFonts w:hint="eastAsia" w:ascii="宋体" w:eastAsia="宋体" w:cs="宋体"/>
          <w:color w:val="000000"/>
          <w:sz w:val="24"/>
          <w:highlight w:val="none"/>
          <w:lang w:eastAsia="zh-CN"/>
        </w:rPr>
      </w:r>
      <w:r/>
    </w:p>
    <w:p>
      <w:pPr>
        <w:pStyle w:val="820"/>
        <w:ind w:left="2" w:firstLine="475"/>
        <w:keepLines w:val="0"/>
        <w:keepNext w:val="0"/>
        <w:pageBreakBefore w:val="0"/>
        <w:spacing w:line="560" w:lineRule="exact"/>
        <w:widowControl w:val="off"/>
        <w:rPr>
          <w:rFonts w:ascii="宋体" w:hAnsi="宋体" w:cs="宋体"/>
          <w:color w:val="000000"/>
          <w:sz w:val="24"/>
          <w:szCs w:val="22"/>
          <w:highlight w:val="none"/>
        </w:rPr>
      </w:pPr>
      <w:r/>
      <w:bookmarkStart w:id="70" w:name="_Toc101166957"/>
      <w:r>
        <w:rPr>
          <w:rFonts w:hint="eastAsia" w:ascii="宋体" w:hAnsi="宋体" w:cs="宋体"/>
          <w:color w:val="000000"/>
          <w:sz w:val="24"/>
          <w:szCs w:val="22"/>
          <w:highlight w:val="none"/>
        </w:rPr>
        <w:t xml:space="preserve">1、</w:t>
      </w:r>
      <w:r>
        <w:rPr>
          <w:rFonts w:ascii="宋体" w:hAnsi="宋体" w:cs="宋体"/>
          <w:color w:val="000000"/>
          <w:sz w:val="24"/>
          <w:szCs w:val="22"/>
          <w:highlight w:val="none"/>
        </w:rPr>
        <w:t xml:space="preserve">根据</w:t>
      </w:r>
      <w:r>
        <w:rPr>
          <w:rFonts w:hint="eastAsia" w:ascii="宋体" w:hAnsi="宋体" w:cs="宋体"/>
          <w:color w:val="000000"/>
          <w:sz w:val="24"/>
          <w:szCs w:val="22"/>
          <w:highlight w:val="none"/>
          <w:u w:val="single"/>
          <w:lang w:eastAsia="zh-CN"/>
        </w:rPr>
        <w:t xml:space="preserve">2026年“安康关爱行动”老年人意外保险项目</w:t>
      </w:r>
      <w:r>
        <w:rPr>
          <w:rFonts w:ascii="宋体" w:hAnsi="宋体" w:cs="宋体"/>
          <w:color w:val="000000"/>
          <w:sz w:val="24"/>
          <w:szCs w:val="22"/>
          <w:highlight w:val="none"/>
        </w:rPr>
        <w:t xml:space="preserve">的</w:t>
      </w:r>
      <w:r>
        <w:rPr>
          <w:rFonts w:hint="eastAsia" w:ascii="宋体" w:hAnsi="宋体" w:cs="宋体"/>
          <w:color w:val="000000"/>
          <w:sz w:val="24"/>
          <w:szCs w:val="22"/>
          <w:highlight w:val="none"/>
        </w:rPr>
        <w:t xml:space="preserve">招标</w:t>
      </w:r>
      <w:r>
        <w:rPr>
          <w:rFonts w:ascii="宋体" w:hAnsi="宋体" w:cs="宋体"/>
          <w:color w:val="000000"/>
          <w:sz w:val="24"/>
          <w:szCs w:val="22"/>
          <w:highlight w:val="none"/>
        </w:rPr>
        <w:t xml:space="preserve">文件，我单位经市场考察和研究上述项目</w:t>
      </w:r>
      <w:r>
        <w:rPr>
          <w:rFonts w:hint="eastAsia" w:ascii="宋体" w:hAnsi="宋体" w:cs="宋体"/>
          <w:color w:val="000000"/>
          <w:sz w:val="24"/>
          <w:szCs w:val="22"/>
          <w:highlight w:val="none"/>
        </w:rPr>
        <w:t xml:space="preserve">招标</w:t>
      </w:r>
      <w:r>
        <w:rPr>
          <w:rFonts w:ascii="宋体" w:hAnsi="宋体" w:cs="宋体"/>
          <w:color w:val="000000"/>
          <w:sz w:val="24"/>
          <w:szCs w:val="22"/>
          <w:highlight w:val="none"/>
        </w:rPr>
        <w:t xml:space="preserve">文件的投标须知、相关标准及技术要求和其他有关文件后，</w:t>
      </w:r>
      <w:r>
        <w:rPr>
          <w:rFonts w:hint="eastAsia" w:ascii="宋体" w:hAnsi="宋体" w:cs="宋体"/>
          <w:color w:val="000000"/>
          <w:sz w:val="24"/>
          <w:szCs w:val="22"/>
          <w:highlight w:val="none"/>
        </w:rPr>
        <w:t xml:space="preserve">按招标文件规定的各项要求，我方愿以</w:t>
      </w:r>
      <w:r>
        <w:rPr>
          <w:rFonts w:hint="eastAsia" w:ascii="宋体" w:hAnsi="宋体" w:eastAsia="宋体" w:cs="宋体"/>
          <w:color w:val="000000"/>
          <w:sz w:val="24"/>
          <w:szCs w:val="22"/>
          <w:highlight w:val="none"/>
          <w:u w:val="single"/>
          <w:lang w:eastAsia="zh-CN"/>
        </w:rPr>
        <w:t xml:space="preserve">人民币（大写）：</w:t>
      </w:r>
      <w:r>
        <w:rPr>
          <w:rFonts w:hint="eastAsia" w:ascii="宋体" w:hAnsi="宋体" w:eastAsia="宋体" w:cs="宋体"/>
          <w:color w:val="000000"/>
          <w:sz w:val="24"/>
          <w:szCs w:val="22"/>
          <w:highlight w:val="none"/>
          <w:u w:val="single"/>
          <w:lang w:val="en-US" w:eastAsia="zh-CN"/>
        </w:rPr>
        <w:t xml:space="preserve">贰佰壹拾柒万陆仟陆佰元整，</w:t>
      </w:r>
      <w:r>
        <w:rPr>
          <w:rFonts w:hint="eastAsia" w:ascii="宋体" w:hAnsi="宋体" w:eastAsia="宋体" w:cs="宋体"/>
          <w:color w:val="000000"/>
          <w:sz w:val="24"/>
          <w:szCs w:val="22"/>
          <w:highlight w:val="none"/>
          <w:u w:val="single"/>
          <w:lang w:eastAsia="zh-CN"/>
        </w:rPr>
        <w:t xml:space="preserve">（小写）</w:t>
      </w:r>
      <w:r>
        <w:rPr>
          <w:rFonts w:hint="eastAsia" w:ascii="宋体" w:hAnsi="宋体" w:eastAsia="宋体" w:cs="宋体"/>
          <w:color w:val="000000"/>
          <w:sz w:val="24"/>
          <w:szCs w:val="22"/>
          <w:highlight w:val="none"/>
          <w:u w:val="single"/>
          <w:lang w:val="en-US" w:eastAsia="zh-CN"/>
        </w:rPr>
        <w:t xml:space="preserve">2176600元</w:t>
      </w:r>
      <w:r>
        <w:rPr>
          <w:rFonts w:hint="eastAsia" w:ascii="宋体" w:hAnsi="宋体" w:eastAsia="宋体" w:cs="宋体"/>
          <w:color w:val="000000"/>
          <w:sz w:val="24"/>
          <w:szCs w:val="22"/>
          <w:highlight w:val="none"/>
          <w:u w:val="single"/>
          <w:lang w:eastAsia="zh-CN"/>
        </w:rPr>
        <w:t xml:space="preserve">（含招标代理服务费</w:t>
      </w:r>
      <w:r>
        <w:rPr>
          <w:rFonts w:hint="eastAsia" w:ascii="宋体" w:hAnsi="宋体" w:cs="宋体"/>
          <w:color w:val="000000"/>
          <w:sz w:val="24"/>
          <w:szCs w:val="22"/>
          <w:highlight w:val="none"/>
          <w:u w:val="none"/>
        </w:rPr>
        <w:t xml:space="preserve">）</w:t>
      </w:r>
      <w:r>
        <w:rPr>
          <w:rFonts w:hint="eastAsia" w:ascii="宋体" w:hAnsi="宋体" w:cs="宋体"/>
          <w:color w:val="000000"/>
          <w:sz w:val="24"/>
          <w:szCs w:val="22"/>
          <w:highlight w:val="none"/>
        </w:rPr>
        <w:t xml:space="preserve">的投标报价完成本项目</w:t>
      </w:r>
      <w:r>
        <w:rPr>
          <w:rFonts w:ascii="宋体" w:hAnsi="宋体" w:cs="宋体"/>
          <w:color w:val="000000"/>
          <w:sz w:val="24"/>
          <w:szCs w:val="22"/>
          <w:highlight w:val="none"/>
        </w:rPr>
        <w:t xml:space="preserve">，按</w:t>
      </w:r>
      <w:r>
        <w:rPr>
          <w:rFonts w:hint="eastAsia" w:ascii="宋体" w:hAnsi="宋体" w:cs="宋体"/>
          <w:color w:val="000000"/>
          <w:sz w:val="24"/>
          <w:szCs w:val="22"/>
          <w:highlight w:val="none"/>
        </w:rPr>
        <w:t xml:space="preserve">招标文件</w:t>
      </w:r>
      <w:r>
        <w:rPr>
          <w:rFonts w:ascii="宋体" w:hAnsi="宋体" w:cs="宋体"/>
          <w:color w:val="000000"/>
          <w:sz w:val="24"/>
          <w:szCs w:val="22"/>
          <w:highlight w:val="none"/>
        </w:rPr>
        <w:t xml:space="preserve">要求实施</w:t>
      </w:r>
      <w:r>
        <w:rPr>
          <w:rFonts w:hint="eastAsia" w:ascii="宋体" w:hAnsi="宋体" w:cs="宋体"/>
          <w:color w:val="000000"/>
          <w:sz w:val="24"/>
          <w:szCs w:val="22"/>
          <w:highlight w:val="none"/>
        </w:rPr>
        <w:t xml:space="preserve">此</w:t>
      </w:r>
      <w:r>
        <w:rPr>
          <w:rFonts w:ascii="宋体" w:hAnsi="宋体" w:cs="宋体"/>
          <w:color w:val="000000"/>
          <w:sz w:val="24"/>
          <w:szCs w:val="22"/>
          <w:highlight w:val="none"/>
        </w:rPr>
        <w:t xml:space="preserve">项目；</w:t>
      </w:r>
      <w:r>
        <w:rPr>
          <w:rFonts w:ascii="宋体" w:hAnsi="宋体" w:cs="宋体"/>
          <w:color w:val="000000"/>
          <w:sz w:val="24"/>
          <w:szCs w:val="22"/>
          <w:highlight w:val="none"/>
        </w:rPr>
      </w:r>
      <w:r/>
    </w:p>
    <w:p>
      <w:pPr>
        <w:pStyle w:val="820"/>
        <w:ind w:firstLine="475"/>
        <w:keepLines w:val="0"/>
        <w:keepNext w:val="0"/>
        <w:pageBreakBefore w:val="0"/>
        <w:spacing w:line="5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一旦我方中标，我方保证质量达</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文件所要求的服务标准并提供</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年的</w:t>
      </w:r>
      <w:r>
        <w:rPr>
          <w:rFonts w:hint="eastAsia" w:ascii="宋体" w:hAnsi="宋体" w:eastAsia="宋体" w:cs="宋体"/>
          <w:color w:val="000000"/>
          <w:sz w:val="24"/>
          <w:highlight w:val="none"/>
          <w:lang w:val="en-US" w:eastAsia="zh-CN"/>
        </w:rPr>
        <w:t xml:space="preserve">老年人</w:t>
      </w:r>
      <w:r>
        <w:rPr>
          <w:rFonts w:hint="eastAsia" w:ascii="宋体" w:hAnsi="宋体" w:eastAsia="宋体" w:cs="宋体"/>
          <w:color w:val="000000"/>
          <w:sz w:val="24"/>
          <w:highlight w:val="none"/>
        </w:rPr>
        <w:t xml:space="preserve">安康关爱保险服务；</w:t>
      </w:r>
      <w:r>
        <w:rPr>
          <w:rFonts w:hint="eastAsia" w:ascii="宋体" w:hAnsi="宋体" w:eastAsia="宋体" w:cs="宋体"/>
          <w:color w:val="000000"/>
          <w:sz w:val="24"/>
          <w:highlight w:val="none"/>
        </w:rPr>
      </w:r>
      <w:r/>
    </w:p>
    <w:p>
      <w:pPr>
        <w:pStyle w:val="820"/>
        <w:ind w:firstLine="475"/>
        <w:keepLines w:val="0"/>
        <w:keepNext w:val="0"/>
        <w:pageBreakBefore w:val="0"/>
        <w:spacing w:line="5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3、我方接受招标文件中结算方式及支付条件；</w:t>
      </w:r>
      <w:r>
        <w:rPr>
          <w:rFonts w:hint="eastAsia" w:ascii="宋体" w:hAnsi="宋体" w:eastAsia="宋体" w:cs="宋体"/>
          <w:color w:val="000000"/>
          <w:sz w:val="24"/>
          <w:highlight w:val="none"/>
        </w:rPr>
      </w:r>
      <w:r/>
    </w:p>
    <w:p>
      <w:pPr>
        <w:pStyle w:val="820"/>
        <w:ind w:firstLine="475"/>
        <w:keepLines w:val="0"/>
        <w:keepNext w:val="0"/>
        <w:pageBreakBefore w:val="0"/>
        <w:spacing w:line="5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4、如果我</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rPr>
        <w:t xml:space="preserve">中标，保证不转包、不分包，保证项目人员及时进场；</w:t>
      </w:r>
      <w:r>
        <w:rPr>
          <w:rFonts w:hint="eastAsia" w:ascii="宋体" w:hAnsi="宋体" w:eastAsia="宋体" w:cs="宋体"/>
          <w:color w:val="000000"/>
          <w:sz w:val="24"/>
          <w:highlight w:val="none"/>
        </w:rPr>
      </w:r>
      <w:r/>
    </w:p>
    <w:p>
      <w:pPr>
        <w:pStyle w:val="820"/>
        <w:ind w:firstLine="475"/>
        <w:keepLines w:val="0"/>
        <w:keepNext w:val="0"/>
        <w:pageBreakBefore w:val="0"/>
        <w:spacing w:line="5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5、如我方中标我方承诺在签订合同前向采购人交纳招标文件规定的履约保证金；</w:t>
      </w:r>
      <w:r>
        <w:rPr>
          <w:rFonts w:hint="eastAsia" w:ascii="宋体" w:hAnsi="宋体" w:eastAsia="宋体" w:cs="宋体"/>
          <w:color w:val="000000"/>
          <w:sz w:val="24"/>
          <w:highlight w:val="none"/>
        </w:rPr>
      </w:r>
      <w:r/>
    </w:p>
    <w:p>
      <w:pPr>
        <w:pStyle w:val="820"/>
        <w:ind w:firstLine="475"/>
        <w:keepLines w:val="0"/>
        <w:keepNext w:val="0"/>
        <w:pageBreakBefore w:val="0"/>
        <w:spacing w:line="560" w:lineRule="exact"/>
        <w:widowControl w:val="off"/>
        <w:rPr>
          <w:rFonts w:ascii="宋体" w:hAnsi="宋体" w:cs="宋体"/>
          <w:color w:val="000000"/>
          <w:sz w:val="24"/>
          <w:highlight w:val="none"/>
        </w:rPr>
      </w:pPr>
      <w:r>
        <w:rPr>
          <w:rFonts w:hint="eastAsia" w:ascii="宋体" w:hAnsi="宋体" w:eastAsia="宋体" w:cs="宋体"/>
          <w:color w:val="000000"/>
          <w:sz w:val="24"/>
          <w:highlight w:val="none"/>
        </w:rPr>
        <w:t xml:space="preserve">6、如果我方在招标文件规定的截止时间后撤回响应文件，或在接到中标通知书后30天内未能或拒绝签订合同协议书，我单位自</w:t>
      </w:r>
      <w:r>
        <w:rPr>
          <w:rFonts w:hint="eastAsia" w:ascii="宋体" w:hAnsi="宋体" w:cs="Arial"/>
          <w:bCs/>
          <w:color w:val="000000"/>
          <w:sz w:val="24"/>
          <w:highlight w:val="none"/>
        </w:rPr>
        <w:t xml:space="preserve">愿接受被列为不良行为记录；</w:t>
      </w:r>
      <w:r>
        <w:rPr>
          <w:rFonts w:ascii="宋体" w:hAnsi="宋体" w:cs="宋体"/>
          <w:color w:val="000000"/>
          <w:sz w:val="24"/>
          <w:highlight w:val="none"/>
        </w:rPr>
      </w:r>
      <w:r/>
    </w:p>
    <w:p>
      <w:pPr>
        <w:pStyle w:val="820"/>
        <w:ind w:firstLine="475"/>
        <w:keepLines w:val="0"/>
        <w:keepNext w:val="0"/>
        <w:pageBreakBefore w:val="0"/>
        <w:spacing w:line="56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7、我方响应文件提供的所有资料真实、有效，如有不实，我方无条件接受采购人和主管部门依据法律法规做出的处理决定，并承担由此产生的责任；</w:t>
      </w:r>
      <w:r>
        <w:rPr>
          <w:rFonts w:ascii="宋体" w:hAnsi="宋体" w:cs="宋体"/>
          <w:color w:val="000000"/>
          <w:sz w:val="24"/>
          <w:highlight w:val="none"/>
        </w:rPr>
      </w:r>
      <w:r/>
    </w:p>
    <w:p>
      <w:pPr>
        <w:pStyle w:val="820"/>
        <w:ind w:firstLine="475"/>
        <w:keepLines w:val="0"/>
        <w:keepNext w:val="0"/>
        <w:pageBreakBefore w:val="0"/>
        <w:spacing w:line="56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8、你方的中标通知书和招标文件将成为约束双方合同文件的组成部分。</w:t>
      </w:r>
      <w:r>
        <w:rPr>
          <w:rFonts w:ascii="宋体" w:hAnsi="宋体" w:cs="宋体"/>
          <w:color w:val="000000"/>
          <w:sz w:val="24"/>
          <w:highlight w:val="none"/>
        </w:rPr>
      </w:r>
      <w:r/>
    </w:p>
    <w:p>
      <w:pPr>
        <w:pStyle w:val="820"/>
        <w:ind w:firstLine="475"/>
        <w:spacing w:line="480" w:lineRule="exact"/>
        <w:rPr>
          <w:rFonts w:ascii="宋体" w:hAnsi="宋体" w:cs="宋体"/>
          <w:color w:val="000000"/>
          <w:sz w:val="24"/>
          <w:highlight w:val="none"/>
        </w:rPr>
      </w:pPr>
      <w:r>
        <w:rPr>
          <w:rFonts w:ascii="宋体" w:hAnsi="宋体" w:cs="宋体"/>
          <w:color w:val="000000"/>
          <w:sz w:val="24"/>
          <w:highlight w:val="none"/>
        </w:rPr>
      </w:r>
      <w:r/>
    </w:p>
    <w:p>
      <w:pPr>
        <w:pStyle w:val="82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ind w:firstLine="47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投标单位：</w:t>
      </w:r>
      <w:r>
        <w:rPr>
          <w:rFonts w:ascii="宋体" w:hAnsi="宋体" w:cs="宋体"/>
          <w:color w:val="000000"/>
          <w:sz w:val="24"/>
          <w:highlight w:val="none"/>
        </w:rPr>
        <w:t xml:space="preserve">(</w:t>
      </w:r>
      <w:r>
        <w:rPr>
          <w:rFonts w:hint="eastAsia" w:ascii="宋体" w:hAnsi="宋体" w:cs="宋体"/>
          <w:color w:val="000000"/>
          <w:sz w:val="24"/>
          <w:highlight w:val="none"/>
        </w:rPr>
        <w:t xml:space="preserve">盖章</w:t>
      </w:r>
      <w:r>
        <w:rPr>
          <w:rFonts w:ascii="宋体" w:hAnsi="宋体" w:cs="宋体"/>
          <w:color w:val="000000"/>
          <w:sz w:val="24"/>
          <w:highlight w:val="none"/>
        </w:rPr>
        <w:t xml:space="preserve">)</w:t>
      </w:r>
      <w:r>
        <w:rPr>
          <w:rFonts w:ascii="宋体" w:hAnsi="宋体" w:cs="宋体"/>
          <w:color w:val="000000"/>
          <w:sz w:val="24"/>
          <w:highlight w:val="none"/>
        </w:rPr>
      </w:r>
      <w:r/>
    </w:p>
    <w:p>
      <w:pPr>
        <w:pStyle w:val="820"/>
        <w:ind w:firstLine="475"/>
        <w:spacing w:line="48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法定代表人（机构负责人）或委托代理人：</w:t>
      </w:r>
      <w:r>
        <w:rPr>
          <w:rFonts w:ascii="宋体" w:hAnsi="宋体" w:cs="宋体"/>
          <w:color w:val="000000"/>
          <w:sz w:val="24"/>
          <w:highlight w:val="none"/>
        </w:rPr>
        <w:t xml:space="preserve">(</w:t>
      </w:r>
      <w:r>
        <w:rPr>
          <w:rFonts w:hint="eastAsia" w:ascii="宋体" w:hAnsi="宋体" w:cs="宋体"/>
          <w:color w:val="000000"/>
          <w:sz w:val="24"/>
          <w:highlight w:val="none"/>
        </w:rPr>
        <w:t xml:space="preserve">盖章或签字</w:t>
      </w:r>
      <w:r>
        <w:rPr>
          <w:rFonts w:ascii="宋体" w:hAnsi="宋体" w:cs="宋体"/>
          <w:color w:val="000000"/>
          <w:sz w:val="24"/>
          <w:highlight w:val="none"/>
        </w:rPr>
        <w:t xml:space="preserve">)</w:t>
      </w:r>
      <w:r>
        <w:rPr>
          <w:rFonts w:ascii="宋体" w:hAnsi="宋体" w:cs="宋体"/>
          <w:color w:val="000000"/>
          <w:sz w:val="24"/>
          <w:highlight w:val="none"/>
        </w:rPr>
      </w:r>
      <w:r/>
    </w:p>
    <w:p>
      <w:pPr>
        <w:pStyle w:val="820"/>
        <w:ind w:left="2" w:firstLine="475"/>
        <w:spacing w:line="48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80"/>
        <w:jc w:val="righ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日 期：    年  月  日</w:t>
      </w:r>
      <w:r>
        <w:rPr>
          <w:rFonts w:ascii="宋体" w:hAnsi="宋体" w:cs="宋体"/>
          <w:color w:val="000000"/>
          <w:sz w:val="24"/>
          <w:highlight w:val="none"/>
        </w:rPr>
      </w:r>
      <w:r/>
    </w:p>
    <w:p>
      <w:pPr>
        <w:pStyle w:val="822"/>
        <w:jc w:val="both"/>
        <w:rPr>
          <w:color w:val="000000"/>
          <w:highlight w:val="none"/>
        </w:rPr>
      </w:pPr>
      <w:r/>
      <w:bookmarkStart w:id="71" w:name="_Toc101357901"/>
      <w:r/>
      <w:bookmarkStart w:id="72" w:name="_Toc161385012"/>
      <w:r>
        <w:rPr>
          <w:color w:val="000000"/>
          <w:highlight w:val="none"/>
        </w:rPr>
      </w:r>
      <w:r/>
    </w:p>
    <w:p>
      <w:pPr>
        <w:pStyle w:val="820"/>
        <w:rPr>
          <w:color w:val="000000"/>
          <w:highlight w:val="none"/>
        </w:rPr>
      </w:pPr>
      <w:r>
        <w:rPr>
          <w:color w:val="000000"/>
          <w:highlight w:val="none"/>
        </w:rPr>
      </w:r>
      <w:r/>
    </w:p>
    <w:p>
      <w:pPr>
        <w:pStyle w:val="822"/>
        <w:rPr>
          <w:color w:val="000000"/>
          <w:sz w:val="36"/>
          <w:szCs w:val="36"/>
          <w:highlight w:val="none"/>
        </w:rPr>
      </w:pPr>
      <w:r/>
      <w:bookmarkStart w:id="73" w:name="_Toc22909"/>
      <w:r>
        <w:rPr>
          <w:rFonts w:hint="eastAsia"/>
          <w:color w:val="000000"/>
          <w:highlight w:val="none"/>
        </w:rPr>
        <w:t xml:space="preserve">（三）无重大违法记录声明函</w:t>
      </w:r>
      <w:bookmarkEnd w:id="70"/>
      <w:r/>
      <w:bookmarkEnd w:id="71"/>
      <w:r/>
      <w:bookmarkEnd w:id="72"/>
      <w:r/>
      <w:bookmarkEnd w:id="73"/>
      <w:r>
        <w:rPr>
          <w:color w:val="000000"/>
          <w:sz w:val="36"/>
          <w:szCs w:val="36"/>
          <w:highlight w:val="none"/>
        </w:rPr>
      </w:r>
      <w:r/>
    </w:p>
    <w:p>
      <w:pPr>
        <w:pStyle w:val="820"/>
        <w:spacing w:line="60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建湖县民政局</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20"/>
        <w:ind w:left="2" w:firstLine="475"/>
        <w:spacing w:line="600" w:lineRule="exact"/>
        <w:rPr>
          <w:rFonts w:ascii="宋体" w:hAnsi="宋体" w:cs="宋体"/>
          <w:color w:val="000000"/>
          <w:sz w:val="24"/>
          <w:highlight w:val="none"/>
        </w:rPr>
      </w:pPr>
      <w:r>
        <w:rPr>
          <w:rFonts w:hint="eastAsia" w:ascii="宋体" w:hAnsi="宋体" w:cs="宋体"/>
          <w:color w:val="000000"/>
          <w:sz w:val="24"/>
          <w:highlight w:val="none"/>
        </w:rPr>
        <w:t xml:space="preserve">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（供应商名称）郑重声明：参加政府采购活动前</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年内在经营活动中</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20"/>
        <w:ind w:left="2" w:firstLine="475"/>
        <w:spacing w:line="520" w:lineRule="exact"/>
        <w:rPr>
          <w:rFonts w:ascii="宋体" w:cs="宋体"/>
          <w:color w:val="000000"/>
          <w:sz w:val="24"/>
          <w:highlight w:val="none"/>
        </w:rPr>
      </w:pPr>
      <w:r>
        <w:rPr>
          <w:rFonts w:ascii="宋体" w:cs="宋体"/>
          <w:color w:val="000000"/>
          <w:sz w:val="24"/>
          <w:highlight w:val="none"/>
        </w:rPr>
      </w:r>
      <w:r/>
    </w:p>
    <w:p>
      <w:pPr>
        <w:pStyle w:val="820"/>
        <w:spacing w:line="520" w:lineRule="exact"/>
        <w:rPr>
          <w:rFonts w:ascii="宋体" w:hAnsi="宋体" w:cs="宋体"/>
          <w:color w:val="000000"/>
          <w:sz w:val="24"/>
          <w:highlight w:val="none"/>
        </w:rPr>
      </w:pPr>
      <w:r>
        <w:rPr>
          <w:rFonts w:ascii="宋体" w:hAnsi="宋体" w:cs="宋体"/>
          <w:color w:val="000000"/>
          <w:sz w:val="24"/>
          <w:highlight w:val="none"/>
        </w:rPr>
      </w:r>
      <w:r/>
    </w:p>
    <w:p>
      <w:pPr>
        <w:pStyle w:val="820"/>
        <w:spacing w:line="520" w:lineRule="exact"/>
        <w:rPr>
          <w:rFonts w:ascii="宋体" w:hAnsi="宋体" w:cs="宋体"/>
          <w:color w:val="000000"/>
          <w:sz w:val="24"/>
          <w:highlight w:val="none"/>
        </w:rPr>
      </w:pPr>
      <w:r>
        <w:rPr>
          <w:rFonts w:ascii="宋体" w:hAnsi="宋体" w:cs="宋体"/>
          <w:color w:val="000000"/>
          <w:sz w:val="24"/>
          <w:highlight w:val="none"/>
        </w:rPr>
      </w:r>
      <w:r/>
    </w:p>
    <w:p>
      <w:pPr>
        <w:pStyle w:val="820"/>
        <w:spacing w:line="520" w:lineRule="exact"/>
        <w:rPr>
          <w:rFonts w:ascii="宋体" w:hAnsi="宋体" w:cs="宋体"/>
          <w:color w:val="000000"/>
          <w:sz w:val="24"/>
          <w:highlight w:val="none"/>
        </w:rPr>
      </w:pPr>
      <w:r>
        <w:rPr>
          <w:rFonts w:ascii="宋体" w:hAnsi="宋体" w:cs="宋体"/>
          <w:color w:val="000000"/>
          <w:sz w:val="24"/>
          <w:highlight w:val="none"/>
        </w:rPr>
      </w:r>
      <w:r/>
    </w:p>
    <w:p>
      <w:pPr>
        <w:pStyle w:val="820"/>
        <w:ind w:left="2" w:firstLine="475"/>
        <w:spacing w:line="520" w:lineRule="exact"/>
        <w:rPr>
          <w:rFonts w:ascii="宋体" w:cs="宋体"/>
          <w:color w:val="000000"/>
          <w:sz w:val="24"/>
          <w:highlight w:val="none"/>
        </w:rPr>
      </w:pPr>
      <w:r>
        <w:rPr>
          <w:rFonts w:hint="eastAsia" w:ascii="宋体" w:hAnsi="宋体" w:cs="宋体"/>
          <w:color w:val="000000"/>
          <w:sz w:val="24"/>
          <w:highlight w:val="none"/>
        </w:rPr>
        <w:t xml:space="preserve">声明人：（公章）</w:t>
      </w:r>
      <w:r>
        <w:rPr>
          <w:rFonts w:ascii="宋体" w:cs="宋体"/>
          <w:color w:val="000000"/>
          <w:sz w:val="24"/>
          <w:highlight w:val="none"/>
        </w:rPr>
      </w:r>
      <w:r/>
    </w:p>
    <w:p>
      <w:pPr>
        <w:pStyle w:val="820"/>
        <w:ind w:left="2" w:firstLine="475"/>
        <w:spacing w:line="520" w:lineRule="exact"/>
        <w:rPr>
          <w:rFonts w:ascii="宋体" w:cs="宋体"/>
          <w:color w:val="000000"/>
          <w:sz w:val="24"/>
          <w:highlight w:val="none"/>
        </w:rPr>
      </w:pPr>
      <w:r>
        <w:rPr>
          <w:rFonts w:ascii="宋体" w:cs="宋体"/>
          <w:color w:val="000000"/>
          <w:sz w:val="24"/>
          <w:highlight w:val="none"/>
        </w:rPr>
      </w:r>
      <w:r/>
    </w:p>
    <w:p>
      <w:pPr>
        <w:pStyle w:val="820"/>
        <w:ind w:left="2" w:firstLine="475"/>
        <w:spacing w:line="520" w:lineRule="exact"/>
        <w:rPr>
          <w:rFonts w:ascii="宋体" w:cs="宋体"/>
          <w:color w:val="000000"/>
          <w:sz w:val="24"/>
          <w:highlight w:val="none"/>
        </w:rPr>
      </w:pPr>
      <w:r>
        <w:rPr>
          <w:rFonts w:hint="eastAsia" w:ascii="宋体" w:hAnsi="宋体" w:cs="宋体"/>
          <w:color w:val="000000"/>
          <w:sz w:val="24"/>
          <w:highlight w:val="none"/>
        </w:rPr>
        <w:t xml:space="preserve">日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期：    年  月  日</w:t>
      </w:r>
      <w:r>
        <w:rPr>
          <w:rFonts w:ascii="宋体" w:cs="宋体"/>
          <w:color w:val="000000"/>
          <w:sz w:val="24"/>
          <w:highlight w:val="none"/>
        </w:rPr>
      </w:r>
      <w:r/>
    </w:p>
    <w:p>
      <w:pPr>
        <w:pStyle w:val="820"/>
        <w:ind w:left="1446" w:hanging="1446"/>
        <w:jc w:val="center"/>
        <w:spacing w:line="480" w:lineRule="exact"/>
        <w:rPr>
          <w:rFonts w:ascii="宋体"/>
          <w:b/>
          <w:color w:val="000000"/>
          <w:sz w:val="36"/>
          <w:szCs w:val="36"/>
          <w:highlight w:val="none"/>
        </w:rPr>
      </w:pPr>
      <w:r>
        <w:rPr>
          <w:rFonts w:ascii="宋体"/>
          <w:b/>
          <w:color w:val="000000"/>
          <w:sz w:val="36"/>
          <w:szCs w:val="36"/>
          <w:highlight w:val="none"/>
        </w:rPr>
      </w:r>
      <w:r/>
    </w:p>
    <w:p>
      <w:pPr>
        <w:pStyle w:val="820"/>
        <w:ind w:left="1446" w:hanging="1446"/>
        <w:jc w:val="center"/>
        <w:spacing w:line="480" w:lineRule="exact"/>
        <w:rPr>
          <w:rFonts w:ascii="宋体"/>
          <w:b/>
          <w:color w:val="000000"/>
          <w:sz w:val="36"/>
          <w:szCs w:val="36"/>
          <w:highlight w:val="none"/>
        </w:rPr>
      </w:pPr>
      <w:r>
        <w:rPr>
          <w:rFonts w:ascii="宋体"/>
          <w:b/>
          <w:color w:val="000000"/>
          <w:sz w:val="36"/>
          <w:szCs w:val="36"/>
          <w:highlight w:val="none"/>
        </w:rPr>
      </w:r>
      <w:r/>
    </w:p>
    <w:p>
      <w:pPr>
        <w:pStyle w:val="820"/>
        <w:ind w:left="1446" w:hanging="1446"/>
        <w:jc w:val="center"/>
        <w:spacing w:line="480" w:lineRule="exact"/>
        <w:rPr>
          <w:rFonts w:ascii="宋体"/>
          <w:b/>
          <w:color w:val="000000"/>
          <w:sz w:val="36"/>
          <w:szCs w:val="36"/>
          <w:highlight w:val="none"/>
        </w:rPr>
      </w:pPr>
      <w:r>
        <w:rPr>
          <w:rFonts w:ascii="宋体"/>
          <w:b/>
          <w:color w:val="000000"/>
          <w:sz w:val="36"/>
          <w:szCs w:val="36"/>
          <w:highlight w:val="none"/>
        </w:rPr>
      </w:r>
      <w:r/>
    </w:p>
    <w:p>
      <w:pPr>
        <w:pStyle w:val="820"/>
        <w:ind w:left="1446" w:hanging="1446"/>
        <w:jc w:val="center"/>
        <w:spacing w:line="480" w:lineRule="exact"/>
        <w:rPr>
          <w:rFonts w:ascii="宋体"/>
          <w:b/>
          <w:color w:val="000000"/>
          <w:sz w:val="36"/>
          <w:szCs w:val="36"/>
          <w:highlight w:val="none"/>
        </w:rPr>
      </w:pPr>
      <w:r>
        <w:rPr>
          <w:rFonts w:ascii="宋体"/>
          <w:b/>
          <w:color w:val="000000"/>
          <w:sz w:val="36"/>
          <w:szCs w:val="36"/>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475"/>
        <w:rPr>
          <w:color w:val="000000"/>
          <w:highlight w:val="none"/>
        </w:rPr>
      </w:pPr>
      <w:r/>
      <w:bookmarkStart w:id="74" w:name="_Toc68706654"/>
      <w:r>
        <w:rPr>
          <w:color w:val="000000"/>
          <w:highlight w:val="none"/>
        </w:rPr>
      </w:r>
      <w:r/>
    </w:p>
    <w:p>
      <w:pPr>
        <w:pStyle w:val="820"/>
        <w:ind w:firstLine="475"/>
        <w:rPr>
          <w:color w:val="000000"/>
          <w:highlight w:val="none"/>
        </w:rPr>
      </w:pPr>
      <w:r/>
      <w:bookmarkStart w:id="75" w:name="_Toc101166958"/>
      <w:r/>
      <w:bookmarkStart w:id="76" w:name="_Toc101357902"/>
      <w:r>
        <w:rPr>
          <w:color w:val="000000"/>
          <w:highlight w:val="none"/>
        </w:rPr>
      </w:r>
      <w:r/>
    </w:p>
    <w:p>
      <w:pPr>
        <w:pStyle w:val="820"/>
        <w:ind w:firstLine="475"/>
        <w:rPr>
          <w:color w:val="000000"/>
          <w:highlight w:val="none"/>
        </w:rPr>
      </w:pPr>
      <w:r>
        <w:rPr>
          <w:color w:val="000000"/>
          <w:highlight w:val="none"/>
        </w:rPr>
      </w:r>
      <w:r/>
    </w:p>
    <w:p>
      <w:pPr>
        <w:pStyle w:val="822"/>
        <w:jc w:val="both"/>
        <w:rPr>
          <w:color w:val="000000"/>
          <w:highlight w:val="none"/>
        </w:rPr>
      </w:pPr>
      <w:r/>
      <w:bookmarkStart w:id="77" w:name="_Toc161385013"/>
      <w:r>
        <w:rPr>
          <w:color w:val="000000"/>
          <w:highlight w:val="none"/>
        </w:rPr>
      </w:r>
      <w:r/>
    </w:p>
    <w:p>
      <w:pPr>
        <w:pStyle w:val="822"/>
        <w:jc w:val="both"/>
        <w:rPr>
          <w:color w:val="000000"/>
          <w:highlight w:val="none"/>
        </w:rPr>
      </w:pPr>
      <w:r>
        <w:rPr>
          <w:color w:val="000000"/>
          <w:highlight w:val="none"/>
        </w:rPr>
      </w:r>
      <w:r/>
    </w:p>
    <w:p>
      <w:pPr>
        <w:pStyle w:val="822"/>
        <w:jc w:val="center"/>
        <w:rPr>
          <w:color w:val="000000"/>
          <w:highlight w:val="none"/>
        </w:rPr>
      </w:pPr>
      <w:r/>
      <w:bookmarkStart w:id="78" w:name="_Toc25696"/>
      <w:r>
        <w:rPr>
          <w:rFonts w:hint="eastAsia"/>
          <w:color w:val="000000"/>
          <w:highlight w:val="none"/>
        </w:rPr>
        <w:t xml:space="preserve">（四）供应商登记表</w:t>
      </w:r>
      <w:bookmarkEnd w:id="75"/>
      <w:r/>
      <w:bookmarkEnd w:id="76"/>
      <w:r/>
      <w:bookmarkEnd w:id="77"/>
      <w:r/>
      <w:bookmarkEnd w:id="78"/>
      <w:r>
        <w:rPr>
          <w:color w:val="000000"/>
          <w:highlight w:val="none"/>
        </w:rPr>
      </w:r>
      <w:r/>
    </w:p>
    <w:p>
      <w:pPr>
        <w:pStyle w:val="820"/>
        <w:ind w:right="120"/>
        <w:jc w:val="right"/>
        <w:spacing w:line="360" w:lineRule="auto"/>
        <w:rPr>
          <w:rFonts w:ascii="宋体" w:cs="宋体"/>
          <w:b/>
          <w:color w:val="000000"/>
          <w:sz w:val="36"/>
          <w:szCs w:val="36"/>
          <w:highlight w:val="none"/>
        </w:rPr>
      </w:pP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rPr>
          <w:rFonts w:ascii="宋体" w:cs="宋体"/>
          <w:b/>
          <w:color w:val="000000"/>
          <w:sz w:val="36"/>
          <w:szCs w:val="36"/>
          <w:highlight w:val="none"/>
        </w:rPr>
      </w:r>
      <w:r/>
    </w:p>
    <w:tbl>
      <w:tblPr>
        <w:tblW w:w="916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65"/>
      </w:tblGrid>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企业名称</w:t>
            </w:r>
            <w:r>
              <w:rPr>
                <w:rFonts w:ascii="宋体" w:cs="宋体"/>
                <w:color w:val="000000"/>
                <w:sz w:val="24"/>
                <w:highlight w:val="none"/>
              </w:rPr>
            </w:r>
            <w:r/>
          </w:p>
        </w:tc>
        <w:tc>
          <w:tcPr>
            <w:gridSpan w:val="5"/>
            <w:tcW w:w="785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详细地址</w:t>
            </w:r>
            <w:r>
              <w:rPr>
                <w:rFonts w:ascii="宋体" w:cs="宋体"/>
                <w:color w:val="000000"/>
                <w:sz w:val="24"/>
                <w:highlight w:val="none"/>
              </w:rPr>
            </w:r>
            <w:r/>
          </w:p>
        </w:tc>
        <w:tc>
          <w:tcPr>
            <w:gridSpan w:val="3"/>
            <w:tcW w:w="448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邮</w:t>
            </w:r>
            <w:r>
              <w:rPr>
                <w:rFonts w:ascii="宋体" w:cs="宋体"/>
                <w:color w:val="000000"/>
                <w:sz w:val="24"/>
                <w:highlight w:val="none"/>
              </w:rPr>
              <w:t xml:space="preserve">  </w:t>
            </w:r>
            <w:r>
              <w:rPr>
                <w:rFonts w:hint="eastAsia" w:ascii="宋体" w:hAnsi="宋体" w:cs="宋体"/>
                <w:color w:val="000000"/>
                <w:sz w:val="24"/>
                <w:highlight w:val="none"/>
              </w:rPr>
              <w:t xml:space="preserve">编</w:t>
            </w:r>
            <w:r>
              <w:rPr>
                <w:rFonts w:ascii="宋体" w:cs="宋体"/>
                <w:color w:val="000000"/>
                <w:sz w:val="24"/>
                <w:highlight w:val="none"/>
              </w:rPr>
            </w:r>
            <w:r/>
          </w:p>
        </w:tc>
        <w:tc>
          <w:tcPr>
            <w:tcW w:w="206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法人代表</w:t>
            </w:r>
            <w:r>
              <w:rPr>
                <w:rFonts w:ascii="宋体" w:cs="宋体"/>
                <w:color w:val="000000"/>
                <w:sz w:val="24"/>
                <w:highlight w:val="none"/>
              </w:rPr>
            </w:r>
            <w:r/>
          </w:p>
        </w:tc>
        <w:tc>
          <w:tcPr>
            <w:tcW w:w="118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39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企业性质</w:t>
            </w:r>
            <w:r>
              <w:rPr>
                <w:rFonts w:ascii="宋体" w:cs="宋体"/>
                <w:color w:val="000000"/>
                <w:sz w:val="24"/>
                <w:highlight w:val="none"/>
              </w:rPr>
            </w:r>
            <w:r/>
          </w:p>
        </w:tc>
        <w:tc>
          <w:tcPr>
            <w:tcW w:w="190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注册资金</w:t>
            </w:r>
            <w:r>
              <w:rPr>
                <w:rFonts w:ascii="宋体" w:cs="宋体"/>
                <w:color w:val="000000"/>
                <w:sz w:val="24"/>
                <w:highlight w:val="none"/>
              </w:rPr>
            </w:r>
            <w:r/>
          </w:p>
        </w:tc>
        <w:tc>
          <w:tcPr>
            <w:tcW w:w="206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联系人</w:t>
            </w:r>
            <w:r>
              <w:rPr>
                <w:rFonts w:ascii="宋体" w:cs="宋体"/>
                <w:color w:val="000000"/>
                <w:sz w:val="24"/>
                <w:highlight w:val="none"/>
              </w:rPr>
            </w:r>
            <w:r/>
          </w:p>
        </w:tc>
        <w:tc>
          <w:tcPr>
            <w:tcW w:w="118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39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职</w:t>
            </w:r>
            <w:r>
              <w:rPr>
                <w:rFonts w:ascii="宋体" w:cs="宋体"/>
                <w:color w:val="000000"/>
                <w:sz w:val="24"/>
                <w:highlight w:val="none"/>
              </w:rPr>
              <w:t xml:space="preserve">  </w:t>
            </w:r>
            <w:r>
              <w:rPr>
                <w:rFonts w:hint="eastAsia" w:ascii="宋体" w:hAnsi="宋体" w:cs="宋体"/>
                <w:color w:val="000000"/>
                <w:sz w:val="24"/>
                <w:highlight w:val="none"/>
              </w:rPr>
              <w:t xml:space="preserve">务</w:t>
            </w:r>
            <w:r>
              <w:rPr>
                <w:rFonts w:ascii="宋体" w:cs="宋体"/>
                <w:color w:val="000000"/>
                <w:sz w:val="24"/>
                <w:highlight w:val="none"/>
              </w:rPr>
            </w:r>
            <w:r/>
          </w:p>
        </w:tc>
        <w:tc>
          <w:tcPr>
            <w:tcW w:w="190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所在部门</w:t>
            </w:r>
            <w:r>
              <w:rPr>
                <w:rFonts w:ascii="宋体" w:cs="宋体"/>
                <w:color w:val="000000"/>
                <w:sz w:val="24"/>
                <w:highlight w:val="none"/>
              </w:rPr>
            </w:r>
            <w:r/>
          </w:p>
        </w:tc>
        <w:tc>
          <w:tcPr>
            <w:tcW w:w="206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营业面积</w:t>
            </w:r>
            <w:r>
              <w:rPr>
                <w:rFonts w:ascii="宋体" w:cs="宋体"/>
                <w:color w:val="000000"/>
                <w:sz w:val="24"/>
                <w:highlight w:val="none"/>
              </w:rPr>
            </w:r>
            <w:r/>
          </w:p>
        </w:tc>
        <w:tc>
          <w:tcPr>
            <w:tcW w:w="118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39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在册员工</w:t>
            </w:r>
            <w:r>
              <w:rPr>
                <w:rFonts w:ascii="宋体" w:cs="宋体"/>
                <w:color w:val="000000"/>
                <w:sz w:val="24"/>
                <w:highlight w:val="none"/>
              </w:rPr>
            </w:r>
            <w:r/>
          </w:p>
        </w:tc>
        <w:tc>
          <w:tcPr>
            <w:tcW w:w="19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名</w:t>
            </w:r>
            <w:r>
              <w:rPr>
                <w:rFonts w:ascii="宋体" w:cs="宋体"/>
                <w:color w:val="000000"/>
                <w:sz w:val="24"/>
                <w:highlight w:val="none"/>
              </w:rPr>
            </w:r>
            <w:r/>
          </w:p>
        </w:tc>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技术人员</w:t>
            </w:r>
            <w:r>
              <w:rPr>
                <w:rFonts w:ascii="宋体" w:cs="宋体"/>
                <w:color w:val="000000"/>
                <w:sz w:val="24"/>
                <w:highlight w:val="none"/>
              </w:rPr>
            </w:r>
            <w:r/>
          </w:p>
        </w:tc>
        <w:tc>
          <w:tcPr>
            <w:tcW w:w="206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名</w:t>
            </w: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联系电话</w:t>
            </w:r>
            <w:r>
              <w:rPr>
                <w:rFonts w:ascii="宋体" w:cs="宋体"/>
                <w:color w:val="000000"/>
                <w:sz w:val="24"/>
                <w:highlight w:val="none"/>
              </w:rPr>
            </w:r>
            <w:r/>
          </w:p>
        </w:tc>
        <w:tc>
          <w:tcPr>
            <w:gridSpan w:val="2"/>
            <w:tcW w:w="2580"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9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传</w:t>
            </w:r>
            <w:r>
              <w:rPr>
                <w:rFonts w:ascii="宋体" w:hAnsi="宋体" w:cs="宋体"/>
                <w:color w:val="000000"/>
                <w:sz w:val="24"/>
                <w:highlight w:val="none"/>
              </w:rPr>
              <w:t xml:space="preserve">  </w:t>
            </w:r>
            <w:r>
              <w:rPr>
                <w:rFonts w:hint="eastAsia" w:ascii="宋体" w:hAnsi="宋体" w:cs="宋体"/>
                <w:color w:val="000000"/>
                <w:sz w:val="24"/>
                <w:highlight w:val="none"/>
              </w:rPr>
              <w:t xml:space="preserve">真</w:t>
            </w:r>
            <w:r>
              <w:rPr>
                <w:rFonts w:ascii="宋体" w:cs="宋体"/>
                <w:color w:val="000000"/>
                <w:sz w:val="24"/>
                <w:highlight w:val="none"/>
              </w:rPr>
            </w:r>
            <w:r/>
          </w:p>
        </w:tc>
        <w:tc>
          <w:tcPr>
            <w:gridSpan w:val="2"/>
            <w:tcW w:w="3370"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手机号</w:t>
            </w:r>
            <w:r>
              <w:rPr>
                <w:rFonts w:ascii="宋体" w:cs="宋体"/>
                <w:color w:val="000000"/>
                <w:sz w:val="24"/>
                <w:highlight w:val="none"/>
              </w:rPr>
            </w:r>
            <w:r/>
          </w:p>
        </w:tc>
        <w:tc>
          <w:tcPr>
            <w:gridSpan w:val="2"/>
            <w:tcW w:w="2580"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c>
          <w:tcPr>
            <w:tcW w:w="19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网址</w:t>
            </w:r>
            <w:r>
              <w:rPr>
                <w:rFonts w:ascii="宋体" w:cs="宋体"/>
                <w:color w:val="000000"/>
                <w:sz w:val="24"/>
                <w:highlight w:val="none"/>
              </w:rPr>
            </w:r>
            <w:r/>
          </w:p>
        </w:tc>
        <w:tc>
          <w:tcPr>
            <w:gridSpan w:val="2"/>
            <w:tcW w:w="3370"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4"/>
        </w:trPr>
        <w:tc>
          <w:tcPr>
            <w:tcW w:w="1305"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供应商品</w:t>
            </w:r>
            <w:r>
              <w:rPr>
                <w:rFonts w:ascii="宋体" w:cs="宋体"/>
                <w:color w:val="000000"/>
                <w:sz w:val="24"/>
                <w:highlight w:val="none"/>
              </w:rPr>
            </w:r>
            <w:r/>
          </w:p>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范</w:t>
            </w:r>
            <w:r>
              <w:rPr>
                <w:rFonts w:ascii="宋体" w:cs="宋体"/>
                <w:color w:val="000000"/>
                <w:sz w:val="24"/>
                <w:highlight w:val="none"/>
              </w:rPr>
              <w:t xml:space="preserve">  </w:t>
            </w:r>
            <w:r>
              <w:rPr>
                <w:rFonts w:hint="eastAsia" w:ascii="宋体" w:hAnsi="宋体" w:cs="宋体"/>
                <w:color w:val="000000"/>
                <w:sz w:val="24"/>
                <w:highlight w:val="none"/>
              </w:rPr>
              <w:t xml:space="preserve">围</w:t>
            </w:r>
            <w:r>
              <w:rPr>
                <w:rFonts w:ascii="宋体" w:cs="宋体"/>
                <w:color w:val="000000"/>
                <w:sz w:val="24"/>
                <w:highlight w:val="none"/>
              </w:rPr>
            </w:r>
            <w:r/>
          </w:p>
        </w:tc>
        <w:tc>
          <w:tcPr>
            <w:gridSpan w:val="5"/>
            <w:tcW w:w="7855" w:type="dxa"/>
            <w:vAlign w:val="center"/>
            <w:textDirection w:val="lrTb"/>
            <w:noWrap w:val="false"/>
          </w:tcPr>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4526"/>
        </w:trPr>
        <w:tc>
          <w:tcPr>
            <w:gridSpan w:val="6"/>
            <w:tcW w:w="9160"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企业概况</w:t>
            </w: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tc>
      </w:tr>
      <w:tr>
        <w:trPr>
          <w:trHeight w:val="3824"/>
        </w:trPr>
        <w:tc>
          <w:tcPr>
            <w:gridSpan w:val="6"/>
            <w:tcW w:w="9160" w:type="dxa"/>
            <w:vAlign w:val="center"/>
            <w:textDirection w:val="lrTb"/>
            <w:noWrap w:val="false"/>
          </w:tcPr>
          <w:p>
            <w:pPr>
              <w:pStyle w:val="820"/>
              <w:jc w:val="center"/>
              <w:widowControl/>
              <w:rPr>
                <w:rFonts w:ascii="宋体" w:cs="宋体"/>
                <w:color w:val="000000"/>
                <w:sz w:val="24"/>
                <w:highlight w:val="none"/>
              </w:rPr>
            </w:pPr>
            <w:r>
              <w:rPr>
                <w:rFonts w:hint="eastAsia" w:ascii="宋体" w:hAnsi="宋体" w:cs="宋体"/>
                <w:color w:val="000000"/>
                <w:sz w:val="24"/>
                <w:highlight w:val="none"/>
              </w:rPr>
              <w:t xml:space="preserve">主要业绩</w:t>
            </w: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jc w:val="center"/>
              <w:widowControl/>
              <w:rPr>
                <w:rFonts w:ascii="宋体" w:cs="宋体"/>
                <w:color w:val="000000"/>
                <w:sz w:val="24"/>
                <w:highlight w:val="none"/>
              </w:rPr>
            </w:pPr>
            <w:r>
              <w:rPr>
                <w:rFonts w:ascii="宋体" w:cs="宋体"/>
                <w:color w:val="000000"/>
                <w:sz w:val="24"/>
                <w:highlight w:val="none"/>
              </w:rPr>
            </w:r>
            <w:r/>
          </w:p>
          <w:p>
            <w:pPr>
              <w:pStyle w:val="820"/>
              <w:widowControl/>
              <w:rPr>
                <w:rFonts w:ascii="宋体" w:cs="宋体"/>
                <w:color w:val="000000"/>
                <w:sz w:val="24"/>
                <w:highlight w:val="none"/>
              </w:rPr>
            </w:pPr>
            <w:r>
              <w:rPr>
                <w:rFonts w:ascii="宋体" w:cs="宋体"/>
                <w:color w:val="000000"/>
                <w:sz w:val="24"/>
                <w:highlight w:val="none"/>
              </w:rPr>
            </w:r>
            <w:r/>
          </w:p>
        </w:tc>
      </w:tr>
    </w:tbl>
    <w:p>
      <w:pPr>
        <w:pStyle w:val="820"/>
        <w:ind w:firstLine="475"/>
        <w:rPr>
          <w:color w:val="000000"/>
          <w:highlight w:val="none"/>
        </w:rPr>
      </w:pPr>
      <w:r>
        <w:rPr>
          <w:color w:val="000000"/>
          <w:highlight w:val="none"/>
        </w:rPr>
      </w:r>
      <w:r/>
    </w:p>
    <w:p>
      <w:pPr>
        <w:pStyle w:val="822"/>
        <w:rPr>
          <w:color w:val="000000"/>
          <w:highlight w:val="none"/>
        </w:rPr>
      </w:pPr>
      <w:r/>
      <w:bookmarkStart w:id="79" w:name="_Toc101357903"/>
      <w:r/>
      <w:bookmarkStart w:id="80" w:name="_Toc161385014"/>
      <w:r/>
      <w:bookmarkStart w:id="81" w:name="_Toc1071"/>
      <w:r>
        <w:rPr>
          <w:rFonts w:hint="eastAsia"/>
          <w:color w:val="000000"/>
          <w:highlight w:val="none"/>
        </w:rPr>
        <w:t xml:space="preserve">（五）法定代表人（机构负责人）身份证明书</w:t>
      </w:r>
      <w:bookmarkEnd w:id="74"/>
      <w:r/>
      <w:bookmarkEnd w:id="79"/>
      <w:r/>
      <w:bookmarkEnd w:id="80"/>
      <w:r/>
      <w:bookmarkEnd w:id="81"/>
      <w:r>
        <w:rPr>
          <w:color w:val="000000"/>
          <w:highlight w:val="none"/>
        </w:rPr>
      </w:r>
      <w:r/>
    </w:p>
    <w:p>
      <w:pPr>
        <w:pStyle w:val="820"/>
        <w:ind w:firstLine="425"/>
        <w:spacing w:line="480" w:lineRule="exact"/>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20"/>
        <w:ind w:firstLine="425"/>
        <w:spacing w:line="480" w:lineRule="exact"/>
        <w:rPr>
          <w:rFonts w:ascii="宋体" w:hAnsi="宋体"/>
          <w:color w:val="000000"/>
          <w:sz w:val="24"/>
          <w:highlight w:val="none"/>
          <w:u w:val="single"/>
        </w:rPr>
      </w:pPr>
      <w:r>
        <w:rPr>
          <w:rFonts w:ascii="宋体" w:hAnsi="宋体"/>
          <w:color w:val="000000"/>
          <w:sz w:val="24"/>
          <w:highlight w:val="none"/>
          <w:u w:val="single"/>
        </w:rPr>
      </w:r>
      <w:r/>
    </w:p>
    <w:p>
      <w:pPr>
        <w:pStyle w:val="820"/>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820"/>
        <w:ind w:firstLine="425"/>
        <w:spacing w:line="480" w:lineRule="exact"/>
        <w:rPr>
          <w:rFonts w:ascii="宋体"/>
          <w:color w:val="000000"/>
          <w:sz w:val="24"/>
          <w:highlight w:val="none"/>
          <w:u w:val="single"/>
        </w:rPr>
      </w:pPr>
      <w:r>
        <w:rPr>
          <w:rFonts w:ascii="宋体"/>
          <w:color w:val="000000"/>
          <w:sz w:val="24"/>
          <w:highlight w:val="none"/>
          <w:u w:val="single"/>
        </w:rPr>
      </w:r>
      <w:r/>
    </w:p>
    <w:p>
      <w:pPr>
        <w:pStyle w:val="820"/>
        <w:ind w:firstLine="425"/>
        <w:spacing w:line="480" w:lineRule="exact"/>
        <w:rPr>
          <w:rFonts w:ascii="宋体" w:hAnsi="宋体"/>
          <w:color w:val="000000"/>
          <w:sz w:val="24"/>
          <w:highlight w:val="none"/>
          <w:u w:val="singl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20"/>
        <w:ind w:firstLine="425"/>
        <w:spacing w:line="480" w:lineRule="exact"/>
        <w:rPr>
          <w:rFonts w:ascii="宋体" w:hAnsi="宋体"/>
          <w:color w:val="000000"/>
          <w:sz w:val="24"/>
          <w:highlight w:val="none"/>
          <w:u w:val="single"/>
        </w:rPr>
      </w:pPr>
      <w:r>
        <w:rPr>
          <w:rFonts w:ascii="宋体" w:hAnsi="宋体"/>
          <w:color w:val="000000"/>
          <w:sz w:val="24"/>
          <w:highlight w:val="none"/>
          <w:u w:val="single"/>
        </w:rPr>
      </w:r>
      <w:r/>
    </w:p>
    <w:p>
      <w:pPr>
        <w:pStyle w:val="820"/>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年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月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日</w:t>
      </w:r>
      <w:r>
        <w:rPr>
          <w:rFonts w:ascii="宋体" w:hAnsi="宋体"/>
          <w:color w:val="000000"/>
          <w:sz w:val="24"/>
          <w:highlight w:val="none"/>
        </w:rPr>
      </w:r>
      <w:r/>
    </w:p>
    <w:p>
      <w:pPr>
        <w:pStyle w:val="820"/>
        <w:ind w:firstLine="425"/>
        <w:spacing w:line="480" w:lineRule="exact"/>
        <w:rPr>
          <w:rFonts w:ascii="宋体" w:hAnsi="宋体"/>
          <w:color w:val="000000"/>
          <w:sz w:val="24"/>
          <w:highlight w:val="none"/>
        </w:rPr>
      </w:pPr>
      <w:r>
        <w:rPr>
          <w:rFonts w:ascii="宋体" w:hAnsi="宋体"/>
          <w:color w:val="000000"/>
          <w:sz w:val="24"/>
          <w:highlight w:val="none"/>
        </w:rPr>
      </w:r>
      <w:r/>
    </w:p>
    <w:p>
      <w:pPr>
        <w:pStyle w:val="820"/>
        <w:ind w:firstLine="425"/>
        <w:spacing w:line="480" w:lineRule="exact"/>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20"/>
        <w:ind w:firstLine="425"/>
        <w:spacing w:line="480" w:lineRule="exact"/>
        <w:rPr>
          <w:rFonts w:ascii="宋体" w:hAnsi="宋体"/>
          <w:color w:val="000000"/>
          <w:sz w:val="24"/>
          <w:highlight w:val="none"/>
          <w:u w:val="single"/>
        </w:rPr>
      </w:pPr>
      <w:r>
        <w:rPr>
          <w:rFonts w:ascii="宋体" w:hAnsi="宋体"/>
          <w:color w:val="000000"/>
          <w:sz w:val="24"/>
          <w:highlight w:val="none"/>
          <w:u w:val="single"/>
        </w:rPr>
      </w:r>
      <w:r/>
    </w:p>
    <w:p>
      <w:pPr>
        <w:pStyle w:val="820"/>
        <w:ind w:firstLine="425"/>
        <w:spacing w:line="480" w:lineRule="exact"/>
        <w:rPr>
          <w:rFonts w:ascii="宋体" w:hAnsi="宋体"/>
          <w:color w:val="000000"/>
          <w:sz w:val="24"/>
          <w:highlight w:val="none"/>
          <w:u w:val="single"/>
        </w:rPr>
      </w:pPr>
      <w:r>
        <w:rPr>
          <w:rFonts w:hint="eastAsia" w:ascii="宋体" w:hAnsi="宋体"/>
          <w:color w:val="000000"/>
          <w:sz w:val="24"/>
          <w:highlight w:val="none"/>
        </w:rPr>
        <w:t xml:space="preserve">姓 </w:t>
      </w:r>
      <w:r>
        <w:rPr>
          <w:rFonts w:ascii="宋体" w:hAnsi="宋体"/>
          <w:color w:val="000000"/>
          <w:sz w:val="24"/>
          <w:highlight w:val="none"/>
        </w:rPr>
        <w:t xml:space="preserve">   </w:t>
      </w:r>
      <w:r>
        <w:rPr>
          <w:rFonts w:hint="eastAsia" w:ascii="宋体" w:hAnsi="宋体"/>
          <w:color w:val="000000"/>
          <w:sz w:val="24"/>
          <w:highlight w:val="none"/>
        </w:rPr>
        <w:t xml:space="preserve">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20"/>
        <w:ind w:left="838" w:firstLine="425"/>
        <w:spacing w:line="480" w:lineRule="exact"/>
        <w:rPr>
          <w:rFonts w:ascii="宋体"/>
          <w:color w:val="000000"/>
          <w:sz w:val="24"/>
          <w:highlight w:val="none"/>
        </w:rPr>
      </w:pPr>
      <w:r>
        <w:rPr>
          <w:rFonts w:ascii="宋体"/>
          <w:color w:val="000000"/>
          <w:sz w:val="24"/>
          <w:highlight w:val="none"/>
        </w:rPr>
      </w:r>
      <w:r/>
    </w:p>
    <w:p>
      <w:pPr>
        <w:pStyle w:val="820"/>
        <w:ind w:firstLine="425"/>
        <w:spacing w:line="480" w:lineRule="exact"/>
        <w:rPr>
          <w:rFonts w:asci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（投标单位名称）的法定代表人。</w:t>
      </w:r>
      <w:r>
        <w:rPr>
          <w:rFonts w:ascii="宋体"/>
          <w:color w:val="000000"/>
          <w:sz w:val="24"/>
          <w:highlight w:val="none"/>
        </w:rPr>
      </w:r>
      <w:r/>
    </w:p>
    <w:p>
      <w:pPr>
        <w:pStyle w:val="820"/>
        <w:ind w:left="3598" w:hanging="2760"/>
        <w:spacing w:line="480" w:lineRule="exact"/>
        <w:rPr>
          <w:rFonts w:ascii="宋体"/>
          <w:color w:val="000000"/>
          <w:sz w:val="24"/>
          <w:highlight w:val="none"/>
        </w:rPr>
      </w:pPr>
      <w:r>
        <w:rPr>
          <w:rFonts w:ascii="宋体"/>
          <w:color w:val="000000"/>
          <w:sz w:val="24"/>
          <w:highlight w:val="none"/>
        </w:rPr>
      </w:r>
      <w:r/>
    </w:p>
    <w:p>
      <w:pPr>
        <w:pStyle w:val="820"/>
        <w:spacing w:line="480" w:lineRule="exact"/>
        <w:rPr>
          <w:rFonts w:ascii="宋体"/>
          <w:color w:val="000000"/>
          <w:sz w:val="24"/>
          <w:highlight w:val="none"/>
          <w:u w:val="single"/>
        </w:rPr>
      </w:pPr>
      <w:r>
        <w:rPr>
          <w:rFonts w:ascii="宋体"/>
          <w:color w:val="000000"/>
          <w:sz w:val="24"/>
          <w:highlight w:val="none"/>
          <w:u w:val="single"/>
        </w:rPr>
      </w:r>
      <w:r/>
    </w:p>
    <w:p>
      <w:pPr>
        <w:pStyle w:val="820"/>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20"/>
        <w:ind w:firstLine="425"/>
        <w:spacing w:line="480" w:lineRule="exact"/>
        <w:rPr>
          <w:rFonts w:ascii="宋体" w:hAnsi="宋体"/>
          <w:color w:val="000000"/>
          <w:sz w:val="24"/>
          <w:highlight w:val="none"/>
        </w:rPr>
      </w:pPr>
      <w:r>
        <w:rPr>
          <w:rFonts w:ascii="宋体" w:hAnsi="宋体"/>
          <w:color w:val="000000"/>
          <w:sz w:val="24"/>
          <w:highlight w:val="none"/>
        </w:rPr>
      </w:r>
      <w:r/>
    </w:p>
    <w:p>
      <w:pPr>
        <w:pStyle w:val="820"/>
        <w:ind w:firstLine="425"/>
        <w:spacing w:line="480" w:lineRule="exact"/>
        <w:rPr>
          <w:rFonts w:ascii="宋体" w:hAnsi="宋体"/>
          <w:color w:val="000000"/>
          <w:sz w:val="24"/>
          <w:highlight w:val="none"/>
        </w:rPr>
      </w:pPr>
      <w:r>
        <w:rPr>
          <w:rFonts w:ascii="宋体" w:hAnsi="宋体"/>
          <w:color w:val="000000"/>
          <w:sz w:val="24"/>
          <w:highlight w:val="none"/>
        </w:rPr>
      </w:r>
      <w:r/>
    </w:p>
    <w:p>
      <w:pPr>
        <w:pStyle w:val="820"/>
        <w:ind w:firstLine="425"/>
        <w:spacing w:line="480" w:lineRule="exact"/>
        <w:rPr>
          <w:rFonts w:ascii="宋体" w:hAnsi="宋体"/>
          <w:color w:val="000000"/>
          <w:sz w:val="24"/>
          <w:highlight w:val="none"/>
        </w:rPr>
      </w:pPr>
      <w:r>
        <w:rPr>
          <w:rFonts w:ascii="宋体" w:hAnsi="宋体"/>
          <w:color w:val="000000"/>
          <w:sz w:val="24"/>
          <w:highlight w:val="none"/>
        </w:rPr>
      </w:r>
      <w:r/>
    </w:p>
    <w:p>
      <w:pPr>
        <w:pStyle w:val="820"/>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820"/>
        <w:ind w:firstLine="425"/>
        <w:spacing w:line="480" w:lineRule="exact"/>
        <w:rPr>
          <w:rFonts w:ascii="宋体" w:hAnsi="宋体"/>
          <w:color w:val="000000"/>
          <w:sz w:val="24"/>
          <w:highlight w:val="none"/>
        </w:rPr>
      </w:pPr>
      <w:r>
        <w:rPr>
          <w:rFonts w:ascii="宋体" w:hAnsi="宋体"/>
          <w:color w:val="000000"/>
          <w:sz w:val="24"/>
          <w:highlight w:val="none"/>
        </w:rPr>
      </w:r>
      <w:r/>
    </w:p>
    <w:p>
      <w:pPr>
        <w:pStyle w:val="820"/>
        <w:ind w:firstLine="425"/>
        <w:jc w:val="right"/>
        <w:spacing w:line="480" w:lineRule="exact"/>
        <w:rPr>
          <w:rFonts w:ascii="宋体" w:hAnsi="宋体"/>
          <w:color w:val="000000"/>
          <w:sz w:val="24"/>
          <w:highlight w:val="none"/>
        </w:rPr>
      </w:pPr>
      <w:r>
        <w:rPr>
          <w:rFonts w:hint="eastAsia" w:ascii="宋体" w:hAnsi="宋体"/>
          <w:color w:val="000000"/>
          <w:sz w:val="24"/>
          <w:highlight w:val="none"/>
        </w:rPr>
        <w:t xml:space="preserve">日 </w:t>
      </w:r>
      <w:r>
        <w:rPr>
          <w:rFonts w:ascii="宋体" w:hAnsi="宋体"/>
          <w:color w:val="000000"/>
          <w:sz w:val="24"/>
          <w:highlight w:val="none"/>
        </w:rPr>
        <w:t xml:space="preserve"> </w:t>
      </w:r>
      <w:r>
        <w:rPr>
          <w:rFonts w:hint="eastAsia" w:ascii="宋体" w:hAnsi="宋体"/>
          <w:color w:val="000000"/>
          <w:sz w:val="24"/>
          <w:highlight w:val="none"/>
        </w:rPr>
        <w:t xml:space="preserve">期：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20"/>
        <w:ind w:firstLine="716"/>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820"/>
        <w:ind w:firstLine="475"/>
        <w:rPr>
          <w:color w:val="000000"/>
          <w:highlight w:val="none"/>
        </w:rPr>
      </w:pPr>
      <w:r>
        <w:rPr>
          <w:color w:val="000000"/>
          <w:highlight w:val="none"/>
        </w:rPr>
      </w:r>
      <w:r/>
    </w:p>
    <w:p>
      <w:pPr>
        <w:pStyle w:val="820"/>
        <w:ind w:firstLine="475"/>
        <w:rPr>
          <w:color w:val="000000"/>
          <w:highlight w:val="none"/>
        </w:rPr>
      </w:pPr>
      <w:r/>
      <w:bookmarkStart w:id="82" w:name="_Toc68706655"/>
      <w:r>
        <w:rPr>
          <w:color w:val="000000"/>
          <w:highlight w:val="none"/>
        </w:rPr>
      </w:r>
      <w:r/>
    </w:p>
    <w:p>
      <w:pPr>
        <w:pStyle w:val="822"/>
        <w:jc w:val="both"/>
        <w:rPr>
          <w:rFonts w:hint="eastAsia"/>
          <w:color w:val="000000"/>
          <w:highlight w:val="none"/>
        </w:rPr>
      </w:pPr>
      <w:r/>
      <w:bookmarkStart w:id="83" w:name="_Toc101357904"/>
      <w:r/>
      <w:bookmarkStart w:id="84" w:name="_Toc161385015"/>
      <w:r>
        <w:rPr>
          <w:rFonts w:hint="eastAsia"/>
          <w:color w:val="000000"/>
          <w:highlight w:val="none"/>
        </w:rPr>
      </w:r>
      <w:r/>
    </w:p>
    <w:p>
      <w:pPr>
        <w:pStyle w:val="822"/>
        <w:jc w:val="both"/>
        <w:rPr>
          <w:rFonts w:hint="eastAsia"/>
          <w:color w:val="000000"/>
          <w:highlight w:val="none"/>
        </w:rPr>
      </w:pPr>
      <w:r>
        <w:rPr>
          <w:rFonts w:hint="eastAsia"/>
          <w:color w:val="000000"/>
          <w:highlight w:val="none"/>
        </w:rPr>
      </w:r>
      <w:r/>
    </w:p>
    <w:p>
      <w:pPr>
        <w:pStyle w:val="822"/>
        <w:rPr>
          <w:color w:val="000000"/>
          <w:highlight w:val="none"/>
        </w:rPr>
      </w:pPr>
      <w:r/>
      <w:bookmarkStart w:id="85" w:name="_Toc31304"/>
      <w:r>
        <w:rPr>
          <w:rFonts w:hint="eastAsia"/>
          <w:color w:val="000000"/>
          <w:highlight w:val="none"/>
        </w:rPr>
        <w:t xml:space="preserve">（六）授权委托书</w:t>
      </w:r>
      <w:bookmarkEnd w:id="82"/>
      <w:r/>
      <w:bookmarkEnd w:id="83"/>
      <w:r/>
      <w:bookmarkEnd w:id="84"/>
      <w:r/>
      <w:bookmarkEnd w:id="85"/>
      <w:r>
        <w:rPr>
          <w:color w:val="000000"/>
          <w:highlight w:val="none"/>
        </w:rPr>
      </w:r>
      <w:r/>
    </w:p>
    <w:p>
      <w:pPr>
        <w:pStyle w:val="820"/>
        <w:ind w:firstLine="480"/>
        <w:spacing w:line="640" w:lineRule="exact"/>
        <w:rPr>
          <w:rFonts w:ascii="宋体"/>
          <w:color w:val="000000"/>
          <w:sz w:val="24"/>
          <w:highlight w:val="none"/>
        </w:rPr>
      </w:pPr>
      <w:r>
        <w:rPr>
          <w:rFonts w:hint="eastAsia" w:ascii="宋体" w:hAnsi="宋体"/>
          <w:color w:val="000000"/>
          <w:sz w:val="24"/>
          <w:highlight w:val="none"/>
        </w:rPr>
        <w:t xml:space="preserve">本授权委托书声明：我</w:t>
      </w:r>
      <w:r>
        <w:rPr>
          <w:rFonts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（投标人名称）的法定代表人，现授权委托（姓名）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为我的代理人，以本公司的名义参加</w:t>
      </w:r>
      <w:r>
        <w:rPr>
          <w:rFonts w:hint="eastAsia" w:ascii="宋体" w:hAnsi="宋体"/>
          <w:color w:val="000000"/>
          <w:sz w:val="24"/>
          <w:highlight w:val="none"/>
          <w:u w:val="single"/>
          <w:lang w:eastAsia="zh-CN"/>
        </w:rPr>
        <w:t xml:space="preserve">2026年“安康关爱行动”老年人意外保险项目</w:t>
      </w:r>
      <w:r>
        <w:rPr>
          <w:rFonts w:hint="eastAsia" w:ascii="宋体" w:hAnsi="宋体"/>
          <w:color w:val="000000"/>
          <w:sz w:val="24"/>
          <w:highlight w:val="none"/>
        </w:rPr>
        <w:t xml:space="preserve">的投标活动。代理人在开标、询标、合同招标等过程中所签署的一切文件和处理与之有关的一切事务，我均予以承认。</w:t>
      </w:r>
      <w:r>
        <w:rPr>
          <w:rFonts w:ascii="宋体"/>
          <w:color w:val="000000"/>
          <w:sz w:val="24"/>
          <w:highlight w:val="none"/>
        </w:rPr>
      </w:r>
      <w:r/>
    </w:p>
    <w:p>
      <w:pPr>
        <w:pStyle w:val="820"/>
        <w:spacing w:line="540" w:lineRule="exact"/>
        <w:rPr>
          <w:rFonts w:ascii="宋体"/>
          <w:color w:val="000000"/>
          <w:sz w:val="24"/>
          <w:highlight w:val="none"/>
        </w:rPr>
      </w:pPr>
      <w:r>
        <w:rPr>
          <w:rFonts w:ascii="宋体"/>
          <w:color w:val="000000"/>
          <w:sz w:val="24"/>
          <w:highlight w:val="none"/>
        </w:rPr>
      </w:r>
      <w:r/>
    </w:p>
    <w:p>
      <w:pPr>
        <w:pStyle w:val="820"/>
        <w:ind w:firstLine="480"/>
        <w:spacing w:line="540" w:lineRule="exact"/>
        <w:rPr>
          <w:rFonts w:ascii="宋体"/>
          <w:color w:val="000000"/>
          <w:sz w:val="24"/>
          <w:highlight w:val="none"/>
        </w:rPr>
      </w:pPr>
      <w:r>
        <w:rPr>
          <w:rFonts w:hint="eastAsia" w:ascii="宋体" w:hAnsi="宋体"/>
          <w:color w:val="000000"/>
          <w:sz w:val="24"/>
          <w:highlight w:val="none"/>
        </w:rPr>
        <w:t xml:space="preserve">代理人无转委权，特此委托。</w:t>
      </w:r>
      <w:r>
        <w:rPr>
          <w:rFonts w:ascii="宋体"/>
          <w:color w:val="000000"/>
          <w:sz w:val="24"/>
          <w:highlight w:val="none"/>
        </w:rPr>
      </w:r>
      <w:r/>
    </w:p>
    <w:p>
      <w:pPr>
        <w:pStyle w:val="820"/>
        <w:spacing w:line="540" w:lineRule="exact"/>
        <w:rPr>
          <w:rFonts w:ascii="宋体"/>
          <w:color w:val="000000"/>
          <w:sz w:val="24"/>
          <w:highlight w:val="none"/>
        </w:rPr>
      </w:pPr>
      <w:r>
        <w:rPr>
          <w:rFonts w:ascii="宋体"/>
          <w:color w:val="000000"/>
          <w:sz w:val="24"/>
          <w:highlight w:val="none"/>
        </w:rPr>
      </w:r>
      <w:r/>
    </w:p>
    <w:p>
      <w:pPr>
        <w:pStyle w:val="820"/>
        <w:ind w:firstLine="480"/>
        <w:spacing w:line="540" w:lineRule="exact"/>
        <w:rPr>
          <w:rFonts w:ascii="宋体"/>
          <w:color w:val="000000"/>
          <w:sz w:val="24"/>
          <w:highlight w:val="none"/>
          <w:u w:val="single"/>
        </w:rPr>
      </w:pP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color w:val="000000"/>
          <w:sz w:val="24"/>
          <w:highlight w:val="none"/>
          <w:u w:val="single"/>
        </w:rPr>
      </w:r>
      <w:r/>
    </w:p>
    <w:p>
      <w:pPr>
        <w:pStyle w:val="820"/>
        <w:spacing w:line="480" w:lineRule="exact"/>
        <w:rPr>
          <w:rFonts w:ascii="宋体"/>
          <w:color w:val="000000"/>
          <w:sz w:val="24"/>
          <w:highlight w:val="none"/>
        </w:rPr>
      </w:pPr>
      <w:r>
        <w:rPr>
          <w:rFonts w:ascii="宋体"/>
          <w:color w:val="000000"/>
          <w:sz w:val="24"/>
          <w:highlight w:val="none"/>
        </w:rPr>
      </w:r>
      <w:r/>
    </w:p>
    <w:p>
      <w:pPr>
        <w:pStyle w:val="820"/>
        <w:ind w:firstLine="480"/>
        <w:spacing w:line="540" w:lineRule="exact"/>
        <w:rPr>
          <w:rFonts w:ascii="宋体"/>
          <w:color w:val="000000"/>
          <w:sz w:val="24"/>
          <w:highlight w:val="none"/>
        </w:rPr>
      </w:pPr>
      <w:r>
        <w:rPr>
          <w:rFonts w:hint="eastAsia" w:ascii="宋体" w:hAnsi="宋体"/>
          <w:color w:val="000000"/>
          <w:sz w:val="24"/>
          <w:highlight w:val="none"/>
        </w:rPr>
        <w:t xml:space="preserve">投标人（公章）：</w:t>
      </w:r>
      <w:r>
        <w:rPr>
          <w:rFonts w:ascii="宋体"/>
          <w:color w:val="000000"/>
          <w:sz w:val="24"/>
          <w:highlight w:val="none"/>
        </w:rPr>
      </w:r>
      <w:r/>
    </w:p>
    <w:p>
      <w:pPr>
        <w:pStyle w:val="820"/>
        <w:ind w:firstLine="480"/>
        <w:spacing w:line="540" w:lineRule="exact"/>
        <w:rPr>
          <w:rFonts w:ascii="宋体"/>
          <w:color w:val="000000"/>
          <w:sz w:val="24"/>
          <w:highlight w:val="none"/>
        </w:rPr>
      </w:pPr>
      <w:r>
        <w:rPr>
          <w:rFonts w:ascii="宋体"/>
          <w:color w:val="000000"/>
          <w:sz w:val="24"/>
          <w:highlight w:val="none"/>
        </w:rPr>
      </w:r>
      <w:r/>
    </w:p>
    <w:p>
      <w:pPr>
        <w:pStyle w:val="820"/>
        <w:ind w:firstLine="480"/>
        <w:spacing w:line="540" w:lineRule="exact"/>
        <w:rPr>
          <w:rFonts w:ascii="宋体"/>
          <w:color w:val="000000"/>
          <w:sz w:val="24"/>
          <w:highlight w:val="none"/>
        </w:rPr>
      </w:pPr>
      <w:r>
        <w:rPr>
          <w:rFonts w:hint="eastAsia" w:ascii="宋体" w:hAnsi="宋体"/>
          <w:color w:val="000000"/>
          <w:sz w:val="24"/>
          <w:highlight w:val="none"/>
        </w:rPr>
        <w:t xml:space="preserve">法定代表人（盖章或签字）：</w:t>
      </w:r>
      <w:r>
        <w:rPr>
          <w:rFonts w:ascii="宋体"/>
          <w:color w:val="000000"/>
          <w:sz w:val="24"/>
          <w:highlight w:val="none"/>
        </w:rPr>
      </w:r>
      <w:r/>
    </w:p>
    <w:p>
      <w:pPr>
        <w:pStyle w:val="820"/>
        <w:ind w:firstLine="480"/>
        <w:spacing w:line="540" w:lineRule="exact"/>
        <w:rPr>
          <w:rFonts w:ascii="宋体" w:hAnsi="宋体"/>
          <w:color w:val="000000"/>
          <w:sz w:val="24"/>
          <w:highlight w:val="none"/>
        </w:rPr>
      </w:pPr>
      <w:r>
        <w:rPr>
          <w:rFonts w:ascii="宋体" w:hAnsi="宋体"/>
          <w:color w:val="000000"/>
          <w:sz w:val="24"/>
          <w:highlight w:val="none"/>
        </w:rPr>
      </w:r>
      <w:r/>
    </w:p>
    <w:p>
      <w:pPr>
        <w:pStyle w:val="820"/>
        <w:ind w:firstLine="480"/>
        <w:jc w:val="right"/>
        <w:spacing w:line="540" w:lineRule="exact"/>
        <w:rPr>
          <w:rFonts w:ascii="宋体"/>
          <w:color w:val="000000"/>
          <w:sz w:val="24"/>
          <w:highlight w:val="none"/>
        </w:rPr>
      </w:pPr>
      <w:r>
        <w:rPr>
          <w:rFonts w:hint="eastAsia" w:ascii="宋体" w:hAnsi="宋体"/>
          <w:color w:val="000000"/>
          <w:sz w:val="24"/>
          <w:highlight w:val="none"/>
          <w:lang w:eastAsia="zh-CN"/>
        </w:rPr>
        <w:t xml:space="preserve">2026年</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color w:val="000000"/>
          <w:sz w:val="24"/>
          <w:highlight w:val="none"/>
        </w:rPr>
      </w:r>
      <w:r/>
    </w:p>
    <w:p>
      <w:pPr>
        <w:pStyle w:val="820"/>
        <w:ind w:firstLine="480"/>
        <w:spacing w:line="540" w:lineRule="exact"/>
        <w:rPr>
          <w:rFonts w:hint="eastAsia" w:ascii="宋体" w:hAnsi="宋体"/>
          <w:color w:val="000000"/>
          <w:sz w:val="24"/>
          <w:highlight w:val="none"/>
        </w:rPr>
      </w:pPr>
      <w:r>
        <w:rPr>
          <w:rFonts w:hint="eastAsia" w:ascii="宋体" w:hAnsi="宋体"/>
          <w:color w:val="000000"/>
          <w:sz w:val="24"/>
          <w:highlight w:val="none"/>
        </w:rPr>
      </w:r>
      <w:r/>
    </w:p>
    <w:p>
      <w:pPr>
        <w:pStyle w:val="820"/>
        <w:ind w:firstLine="480"/>
        <w:spacing w:line="540" w:lineRule="exact"/>
        <w:rPr>
          <w:rFonts w:ascii="宋体"/>
          <w:color w:val="000000"/>
          <w:sz w:val="24"/>
          <w:highlight w:val="none"/>
        </w:rPr>
      </w:pPr>
      <w:r>
        <w:rPr>
          <w:rFonts w:hint="eastAsia" w:ascii="宋体" w:hAnsi="宋体"/>
          <w:color w:val="000000"/>
          <w:sz w:val="24"/>
          <w:highlight w:val="none"/>
        </w:rPr>
        <w:t xml:space="preserve">附：</w:t>
      </w:r>
      <w:r>
        <w:rPr>
          <w:rFonts w:ascii="宋体"/>
          <w:color w:val="000000"/>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0"/>
      </w:tblGrid>
      <w:tr>
        <w:trPr>
          <w:trHeight w:val="4030"/>
        </w:trPr>
        <w:tc>
          <w:tcPr>
            <w:tcW w:w="8930" w:type="dxa"/>
            <w:vAlign w:val="center"/>
            <w:textDirection w:val="lrTb"/>
            <w:noWrap w:val="false"/>
          </w:tcPr>
          <w:p>
            <w:pPr>
              <w:pStyle w:val="820"/>
              <w:jc w:val="center"/>
              <w:spacing w:line="480" w:lineRule="exact"/>
              <w:rPr>
                <w:rFonts w:ascii="宋体"/>
                <w:color w:val="000000"/>
                <w:sz w:val="24"/>
                <w:highlight w:val="none"/>
              </w:rPr>
            </w:pPr>
            <w:r>
              <w:rPr>
                <w:rFonts w:hint="eastAsia" w:ascii="宋体" w:hAnsi="宋体"/>
                <w:color w:val="000000"/>
                <w:sz w:val="24"/>
                <w:highlight w:val="none"/>
              </w:rPr>
              <w:t xml:space="preserve">（代理人身份证复印件粘贴处）</w:t>
            </w:r>
            <w:r>
              <w:rPr>
                <w:rFonts w:ascii="宋体"/>
                <w:color w:val="000000"/>
                <w:sz w:val="24"/>
                <w:highlight w:val="none"/>
              </w:rPr>
            </w:r>
            <w:r/>
          </w:p>
        </w:tc>
      </w:tr>
    </w:tbl>
    <w:p>
      <w:pPr>
        <w:pStyle w:val="820"/>
        <w:ind w:firstLine="475"/>
        <w:rPr>
          <w:color w:val="000000"/>
          <w:highlight w:val="none"/>
        </w:rPr>
      </w:pPr>
      <w:r/>
      <w:bookmarkStart w:id="86" w:name="_Toc68706657"/>
      <w:r>
        <w:rPr>
          <w:color w:val="000000"/>
          <w:highlight w:val="none"/>
        </w:rPr>
      </w:r>
      <w:r/>
    </w:p>
    <w:p>
      <w:pPr>
        <w:pStyle w:val="822"/>
        <w:rPr>
          <w:color w:val="000000"/>
          <w:highlight w:val="none"/>
        </w:rPr>
      </w:pPr>
      <w:r/>
      <w:bookmarkStart w:id="87" w:name="_Toc101357905"/>
      <w:r/>
      <w:bookmarkStart w:id="88" w:name="_Toc161385016"/>
      <w:r/>
      <w:bookmarkStart w:id="89" w:name="_Toc4766"/>
      <w:r>
        <w:rPr>
          <w:rFonts w:hint="eastAsia"/>
          <w:color w:val="000000"/>
          <w:highlight w:val="none"/>
        </w:rPr>
        <w:t xml:space="preserve">（七）</w:t>
      </w:r>
      <w:bookmarkEnd w:id="87"/>
      <w:r>
        <w:rPr>
          <w:rFonts w:hint="eastAsia"/>
          <w:color w:val="000000"/>
          <w:highlight w:val="none"/>
        </w:rPr>
        <w:t xml:space="preserve">中小企业声明函（</w:t>
      </w:r>
      <w:r>
        <w:rPr>
          <w:rFonts w:hint="eastAsia"/>
          <w:color w:val="000000"/>
          <w:highlight w:val="none"/>
          <w:lang w:val="en-US" w:eastAsia="zh-CN"/>
        </w:rPr>
        <w:t xml:space="preserve">服务</w:t>
      </w:r>
      <w:r>
        <w:rPr>
          <w:rFonts w:hint="eastAsia"/>
          <w:color w:val="000000"/>
          <w:highlight w:val="none"/>
        </w:rPr>
        <w:t xml:space="preserve">）</w:t>
      </w:r>
      <w:bookmarkEnd w:id="88"/>
      <w:r/>
      <w:bookmarkEnd w:id="89"/>
      <w:r>
        <w:rPr>
          <w:color w:val="000000"/>
          <w:highlight w:val="none"/>
        </w:rPr>
      </w:r>
      <w:r/>
    </w:p>
    <w:p>
      <w:pPr>
        <w:pStyle w:val="820"/>
        <w:ind w:firstLine="476"/>
        <w:spacing w:line="500" w:lineRule="exact"/>
        <w:rPr>
          <w:rFonts w:ascii="宋体" w:hAnsi="宋体" w:cs="宋体"/>
          <w:color w:val="000000"/>
          <w:sz w:val="24"/>
          <w:highlight w:val="none"/>
        </w:rPr>
      </w:pPr>
      <w:r/>
      <w:bookmarkStart w:id="90" w:name="_Toc161323013"/>
      <w:r/>
      <w:bookmarkStart w:id="91" w:name="_Toc161385017"/>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highlight w:val="none"/>
          <w:lang w:eastAsia="zh-CN"/>
        </w:rPr>
        <w:t xml:space="preserve">建湖县民政局</w:t>
      </w:r>
      <w:r>
        <w:rPr>
          <w:rFonts w:ascii="宋体" w:hAnsi="宋体" w:cs="宋体"/>
          <w:color w:val="000000"/>
          <w:sz w:val="24"/>
          <w:highlight w:val="none"/>
        </w:rPr>
        <w:t xml:space="preserve">组织的采购编号为</w:t>
      </w:r>
      <w:r>
        <w:rPr>
          <w:rFonts w:hint="eastAsia" w:ascii="宋体" w:hAnsi="宋体" w:cs="宋体"/>
          <w:bCs/>
          <w:color w:val="000000"/>
          <w:sz w:val="24"/>
          <w:szCs w:val="22"/>
          <w:highlight w:val="none"/>
          <w:u w:val="single"/>
          <w:lang w:eastAsia="zh-CN"/>
        </w:rPr>
        <w:t xml:space="preserve">JSZC-320925-WYGS-G2026-0002</w:t>
      </w:r>
      <w:r>
        <w:rPr>
          <w:rFonts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2026年“安康关爱行动”老年人意外保险项目</w:t>
      </w:r>
      <w:r>
        <w:rPr>
          <w:rFonts w:ascii="宋体" w:hAnsi="宋体" w:cs="宋体"/>
          <w:color w:val="000000"/>
          <w:sz w:val="24"/>
          <w:highlight w:val="none"/>
        </w:rPr>
        <w:t xml:space="preserve">的采购活动，</w:t>
      </w:r>
      <w:r>
        <w:rPr>
          <w:rFonts w:hint="eastAsia" w:ascii="宋体" w:hAnsi="宋体" w:cs="宋体"/>
          <w:color w:val="000000"/>
          <w:sz w:val="24"/>
          <w:highlight w:val="none"/>
          <w:lang w:val="en-US" w:eastAsia="zh-CN"/>
        </w:rPr>
        <w:t xml:space="preserve">服务</w:t>
      </w:r>
      <w:r>
        <w:rPr>
          <w:rFonts w:ascii="宋体" w:hAnsi="宋体" w:cs="宋体"/>
          <w:color w:val="000000"/>
          <w:sz w:val="24"/>
          <w:highlight w:val="none"/>
        </w:rPr>
        <w:t xml:space="preserve">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hint="eastAsia" w:ascii="宋体" w:hAnsi="宋体" w:cs="宋体"/>
          <w:color w:val="000000"/>
          <w:sz w:val="24"/>
          <w:highlight w:val="none"/>
          <w:u w:val="single"/>
          <w:lang w:eastAsia="zh-CN"/>
        </w:rPr>
        <w:t xml:space="preserve">2026年“安康关爱行动”老年人意外保险项目</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（企业名称）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20"/>
        <w:ind w:firstLine="5760"/>
        <w:spacing w:line="500" w:lineRule="exact"/>
        <w:rPr>
          <w:rFonts w:ascii="宋体" w:hAnsi="宋体" w:cs="宋体"/>
          <w:color w:val="000000"/>
          <w:sz w:val="24"/>
          <w:highlight w:val="none"/>
        </w:rPr>
      </w:pPr>
      <w:r>
        <w:rPr>
          <w:rFonts w:ascii="宋体" w:hAnsi="宋体" w:cs="宋体"/>
          <w:color w:val="000000"/>
          <w:sz w:val="24"/>
          <w:highlight w:val="none"/>
        </w:rPr>
        <w:t xml:space="preserve">企业名称（</w:t>
      </w:r>
      <w:r>
        <w:rPr>
          <w:rFonts w:hint="eastAsia" w:ascii="宋体" w:hAnsi="宋体" w:cs="宋体"/>
          <w:color w:val="000000"/>
          <w:sz w:val="24"/>
          <w:highlight w:val="none"/>
        </w:rPr>
        <w:t xml:space="preserve">公章</w:t>
      </w:r>
      <w:r>
        <w:rPr>
          <w:rFonts w:ascii="宋体" w:hAnsi="宋体" w:cs="宋体"/>
          <w:color w:val="000000"/>
          <w:sz w:val="24"/>
          <w:highlight w:val="none"/>
        </w:rPr>
        <w:t xml:space="preserve">）：</w:t>
      </w:r>
      <w:r>
        <w:rPr>
          <w:rFonts w:ascii="宋体" w:hAnsi="宋体" w:cs="宋体"/>
          <w:color w:val="000000"/>
          <w:sz w:val="24"/>
          <w:highlight w:val="none"/>
        </w:rPr>
      </w:r>
      <w:r/>
    </w:p>
    <w:p>
      <w:pPr>
        <w:pStyle w:val="820"/>
        <w:ind w:firstLine="5760"/>
        <w:spacing w:line="500" w:lineRule="exact"/>
        <w:rPr>
          <w:rFonts w:ascii="宋体" w:hAnsi="宋体" w:cs="宋体"/>
          <w:color w:val="000000"/>
          <w:sz w:val="24"/>
          <w:highlight w:val="none"/>
        </w:rPr>
      </w:pPr>
      <w:r>
        <w:rPr>
          <w:rFonts w:ascii="宋体" w:hAnsi="宋体" w:cs="宋体"/>
          <w:color w:val="000000"/>
          <w:sz w:val="24"/>
          <w:highlight w:val="none"/>
        </w:rPr>
        <w:t xml:space="preserve">日  期：</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20"/>
        <w:ind w:firstLine="476"/>
        <w:spacing w:line="500" w:lineRule="exact"/>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备注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从业人员、营业收入、资产总额填报上一年度数据，无上一年度数据的新成立企业可不填报。</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供应商如</w:t>
      </w:r>
      <w:r>
        <w:rPr>
          <w:rFonts w:hint="eastAsia" w:ascii="宋体" w:hAnsi="宋体" w:cs="宋体"/>
          <w:color w:val="000000"/>
          <w:sz w:val="24"/>
          <w:highlight w:val="none"/>
        </w:rPr>
        <w:t xml:space="preserve">未</w:t>
      </w:r>
      <w:r>
        <w:rPr>
          <w:rFonts w:ascii="宋体" w:hAnsi="宋体" w:cs="宋体"/>
          <w:color w:val="000000"/>
          <w:sz w:val="24"/>
          <w:highlight w:val="none"/>
        </w:rPr>
        <w:t xml:space="preserve">提供此声明函，价格将不做相应扣除（如项目全面面向中小企业，则资格审查不通过）。</w:t>
      </w:r>
      <w:r>
        <w:rPr>
          <w:rFonts w:ascii="宋体" w:hAnsi="宋体" w:cs="宋体"/>
          <w:color w:val="000000"/>
          <w:sz w:val="24"/>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2"/>
        <w:rPr>
          <w:color w:val="000000"/>
          <w:highlight w:val="none"/>
        </w:rPr>
      </w:pPr>
      <w:r/>
      <w:bookmarkStart w:id="92" w:name="_Toc10283"/>
      <w:r>
        <w:rPr>
          <w:rFonts w:hint="eastAsia"/>
          <w:color w:val="000000"/>
          <w:highlight w:val="none"/>
        </w:rPr>
        <w:t xml:space="preserve">（八）残疾人福利性单位声明函（如有）</w:t>
      </w:r>
      <w:bookmarkEnd w:id="90"/>
      <w:r/>
      <w:bookmarkEnd w:id="91"/>
      <w:r/>
      <w:bookmarkEnd w:id="92"/>
      <w:r>
        <w:rPr>
          <w:color w:val="000000"/>
          <w:highlight w:val="none"/>
        </w:rPr>
      </w:r>
      <w:r/>
    </w:p>
    <w:p>
      <w:pPr>
        <w:pStyle w:val="820"/>
        <w:ind w:firstLine="47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highlight w:val="none"/>
        </w:rPr>
      </w:r>
      <w:r/>
    </w:p>
    <w:p>
      <w:pPr>
        <w:pStyle w:val="820"/>
        <w:ind w:firstLine="47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本单位在本次政府采购活动中提供的残疾人福利单位产品报价合计为人民币（大写）圆整（¥：     ）。</w:t>
      </w:r>
      <w:r>
        <w:rPr>
          <w:rFonts w:ascii="宋体" w:hAnsi="宋体" w:cs="宋体"/>
          <w:color w:val="000000"/>
          <w:sz w:val="24"/>
          <w:highlight w:val="none"/>
        </w:rPr>
      </w:r>
      <w:r/>
    </w:p>
    <w:p>
      <w:pPr>
        <w:pStyle w:val="820"/>
        <w:ind w:firstLine="47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ascii="宋体" w:hAnsi="宋体" w:cs="宋体"/>
          <w:color w:val="000000"/>
          <w:sz w:val="24"/>
          <w:highlight w:val="none"/>
        </w:rPr>
      </w:r>
      <w:r/>
    </w:p>
    <w:p>
      <w:pPr>
        <w:pStyle w:val="820"/>
        <w:ind w:firstLine="476"/>
        <w:spacing w:line="52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2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2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highlight w:val="none"/>
        </w:rPr>
      </w:r>
      <w:r/>
    </w:p>
    <w:p>
      <w:pPr>
        <w:pStyle w:val="820"/>
        <w:ind w:firstLine="618"/>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20"/>
        <w:ind w:firstLine="618"/>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授权代表亲笔签名：</w:t>
      </w: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ascii="宋体" w:hAnsi="宋体" w:cs="宋体"/>
          <w:color w:val="000000"/>
          <w:sz w:val="24"/>
          <w:highlight w:val="none"/>
        </w:rPr>
      </w:r>
      <w:r/>
    </w:p>
    <w:p>
      <w:pPr>
        <w:pStyle w:val="820"/>
        <w:ind w:firstLine="47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日 期：</w:t>
      </w:r>
      <w:r>
        <w:rPr>
          <w:rFonts w:ascii="宋体" w:hAnsi="宋体" w:cs="宋体"/>
          <w:color w:val="000000"/>
          <w:sz w:val="24"/>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22"/>
        <w:rPr>
          <w:color w:val="000000"/>
          <w:highlight w:val="none"/>
        </w:rPr>
      </w:pPr>
      <w:r/>
      <w:bookmarkEnd w:id="86"/>
      <w:r/>
      <w:bookmarkStart w:id="93" w:name="_Toc154674410"/>
      <w:r/>
      <w:bookmarkStart w:id="94" w:name="_Toc130206662"/>
      <w:r/>
      <w:bookmarkStart w:id="95" w:name="_Toc101357907"/>
      <w:r/>
      <w:bookmarkStart w:id="96" w:name="_Toc8332"/>
      <w:r/>
      <w:bookmarkStart w:id="97" w:name="_Toc161385018"/>
      <w:r>
        <w:rPr>
          <w:rFonts w:hint="eastAsia"/>
          <w:color w:val="000000"/>
          <w:highlight w:val="none"/>
        </w:rPr>
        <w:t xml:space="preserve">（九）</w:t>
      </w:r>
      <w:bookmarkEnd w:id="93"/>
      <w:r/>
      <w:bookmarkEnd w:id="94"/>
      <w:r>
        <w:rPr>
          <w:rFonts w:hint="eastAsia"/>
          <w:color w:val="000000"/>
          <w:highlight w:val="none"/>
        </w:rPr>
        <w:t xml:space="preserve">公共资源交易投标信用承诺书</w:t>
      </w:r>
      <w:bookmarkEnd w:id="95"/>
      <w:r/>
      <w:bookmarkEnd w:id="96"/>
      <w:r/>
      <w:bookmarkEnd w:id="97"/>
      <w:r>
        <w:rPr>
          <w:color w:val="000000"/>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三、</w:t>
      </w:r>
      <w:r>
        <w:rPr>
          <w:rFonts w:hint="eastAsia" w:ascii="宋体" w:hAnsi="宋体" w:cs="宋体"/>
          <w:color w:val="000000"/>
          <w:spacing w:val="-4"/>
          <w:sz w:val="24"/>
          <w:highlight w:val="none"/>
        </w:rPr>
        <w:t xml:space="preserve">严格遵守即时信息公示规定，及时更新公共资源交易中心主体信息库中信息</w:t>
      </w:r>
      <w:r>
        <w:rPr>
          <w:rFonts w:hint="eastAsia" w:ascii="宋体" w:hAnsi="宋体" w:cs="宋体"/>
          <w:color w:val="000000"/>
          <w:sz w:val="24"/>
          <w:highlight w:val="none"/>
        </w:rPr>
        <w:t xml:space="preserve">；</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四、</w:t>
      </w:r>
      <w:r>
        <w:rPr>
          <w:rFonts w:hint="eastAsia" w:ascii="宋体" w:hAnsi="宋体" w:cs="宋体"/>
          <w:color w:val="000000"/>
          <w:spacing w:val="-8"/>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t xml:space="preserve">；</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cs="宋体"/>
          <w:color w:val="000000"/>
          <w:sz w:val="24"/>
          <w:highlight w:val="none"/>
        </w:rPr>
      </w:r>
      <w:r/>
    </w:p>
    <w:p>
      <w:pPr>
        <w:pStyle w:val="820"/>
        <w:ind w:firstLine="480"/>
        <w:jc w:val="left"/>
        <w:spacing w:line="520" w:lineRule="exact"/>
        <w:rPr>
          <w:rFonts w:asci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ascii="宋体" w:cs="宋体"/>
          <w:color w:val="000000"/>
          <w:sz w:val="24"/>
          <w:highlight w:val="none"/>
        </w:rPr>
      </w:r>
      <w:r/>
    </w:p>
    <w:p>
      <w:pPr>
        <w:pStyle w:val="820"/>
        <w:ind w:firstLine="480"/>
        <w:spacing w:before="120" w:after="120" w:line="480" w:lineRule="exact"/>
        <w:rPr>
          <w:rFonts w:ascii="宋体" w:cs="宋体"/>
          <w:bCs/>
          <w:color w:val="000000"/>
          <w:sz w:val="24"/>
          <w:highlight w:val="none"/>
        </w:rPr>
      </w:pPr>
      <w:r>
        <w:rPr>
          <w:rFonts w:ascii="宋体" w:cs="宋体"/>
          <w:bCs/>
          <w:color w:val="000000"/>
          <w:sz w:val="24"/>
          <w:highlight w:val="none"/>
        </w:rPr>
      </w:r>
      <w:r/>
    </w:p>
    <w:p>
      <w:pPr>
        <w:pStyle w:val="820"/>
        <w:ind w:firstLine="480"/>
        <w:spacing w:before="120" w:after="120" w:line="480" w:lineRule="exact"/>
        <w:rPr>
          <w:rFonts w:ascii="宋体" w:cs="宋体"/>
          <w:bCs/>
          <w:color w:val="000000"/>
          <w:sz w:val="24"/>
          <w:highlight w:val="none"/>
        </w:rPr>
      </w:pPr>
      <w:r>
        <w:rPr>
          <w:rFonts w:hint="eastAsia" w:ascii="宋体" w:hAnsi="宋体" w:cs="宋体"/>
          <w:bCs/>
          <w:color w:val="000000"/>
          <w:sz w:val="24"/>
          <w:highlight w:val="none"/>
        </w:rPr>
        <w:t xml:space="preserve">法定代表人（机构负责人）（签名</w:t>
      </w:r>
      <w:r>
        <w:rPr>
          <w:rFonts w:hint="eastAsia" w:ascii="宋体" w:hAnsi="宋体" w:cs="宋体"/>
          <w:bCs/>
          <w:color w:val="000000"/>
          <w:sz w:val="24"/>
          <w:highlight w:val="none"/>
          <w:lang w:val="en-US" w:eastAsia="zh-CN"/>
        </w:rPr>
        <w:t xml:space="preserve">或</w:t>
      </w:r>
      <w:r>
        <w:rPr>
          <w:rFonts w:hint="eastAsia" w:ascii="宋体" w:hAnsi="宋体" w:cs="宋体"/>
          <w:bCs/>
          <w:color w:val="000000"/>
          <w:sz w:val="24"/>
          <w:highlight w:val="none"/>
        </w:rPr>
        <w:t xml:space="preserve">盖章）：</w:t>
      </w:r>
      <w:r>
        <w:rPr>
          <w:rFonts w:ascii="宋体" w:cs="宋体"/>
          <w:bCs/>
          <w:color w:val="000000"/>
          <w:sz w:val="24"/>
          <w:highlight w:val="none"/>
        </w:rPr>
      </w:r>
      <w:r/>
    </w:p>
    <w:p>
      <w:pPr>
        <w:pStyle w:val="820"/>
        <w:ind w:firstLine="480"/>
        <w:spacing w:before="120" w:after="120" w:line="480" w:lineRule="exact"/>
        <w:rPr>
          <w:rFonts w:ascii="宋体" w:cs="宋体"/>
          <w:bCs/>
          <w:color w:val="000000"/>
          <w:sz w:val="24"/>
          <w:highlight w:val="none"/>
        </w:rPr>
      </w:pPr>
      <w:r>
        <w:rPr>
          <w:rFonts w:ascii="宋体" w:cs="宋体"/>
          <w:bCs/>
          <w:color w:val="000000"/>
          <w:sz w:val="24"/>
          <w:highlight w:val="none"/>
        </w:rPr>
      </w:r>
      <w:r/>
    </w:p>
    <w:p>
      <w:pPr>
        <w:pStyle w:val="820"/>
        <w:ind w:firstLine="480"/>
        <w:spacing w:before="120" w:after="120" w:line="480" w:lineRule="exact"/>
        <w:rPr>
          <w:rFonts w:ascii="宋体" w:cs="宋体"/>
          <w:bCs/>
          <w:color w:val="000000"/>
          <w:sz w:val="24"/>
          <w:highlight w:val="none"/>
        </w:rPr>
      </w:pPr>
      <w:r>
        <w:rPr>
          <w:rFonts w:hint="eastAsia" w:ascii="宋体" w:hAnsi="宋体" w:cs="宋体"/>
          <w:bCs/>
          <w:color w:val="000000"/>
          <w:sz w:val="24"/>
          <w:highlight w:val="none"/>
        </w:rPr>
        <w:t xml:space="preserve">投标人（盖章）：</w:t>
      </w:r>
      <w:r>
        <w:rPr>
          <w:rFonts w:ascii="宋体" w:cs="宋体"/>
          <w:bCs/>
          <w:color w:val="000000"/>
          <w:sz w:val="24"/>
          <w:highlight w:val="none"/>
        </w:rPr>
      </w:r>
      <w:r/>
    </w:p>
    <w:p>
      <w:pPr>
        <w:pStyle w:val="820"/>
        <w:ind w:firstLine="480"/>
        <w:spacing w:before="120" w:after="120" w:line="480" w:lineRule="exact"/>
        <w:rPr>
          <w:rFonts w:ascii="宋体" w:cs="宋体"/>
          <w:bCs/>
          <w:color w:val="000000"/>
          <w:sz w:val="24"/>
          <w:highlight w:val="none"/>
        </w:rPr>
      </w:pPr>
      <w:r>
        <w:rPr>
          <w:rFonts w:ascii="宋体" w:cs="宋体"/>
          <w:bCs/>
          <w:color w:val="000000"/>
          <w:sz w:val="24"/>
          <w:highlight w:val="none"/>
        </w:rPr>
      </w:r>
      <w:r/>
    </w:p>
    <w:p>
      <w:pPr>
        <w:pStyle w:val="820"/>
        <w:jc w:val="right"/>
        <w:spacing w:after="120" w:line="480" w:lineRule="exact"/>
        <w:rPr>
          <w:rFonts w:hAnsi="宋体" w:cs="宋体"/>
          <w:b/>
          <w:color w:val="000000"/>
          <w:sz w:val="36"/>
          <w:szCs w:val="36"/>
          <w:highlight w:val="none"/>
        </w:rPr>
      </w:pPr>
      <w:r>
        <w:rPr>
          <w:rFonts w:hint="eastAsia" w:ascii="宋体" w:hAnsi="宋体" w:cs="宋体"/>
          <w:bCs/>
          <w:color w:val="000000"/>
          <w:sz w:val="24"/>
          <w:highlight w:val="none"/>
        </w:rPr>
        <w:t xml:space="preserve">年 </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月 </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日</w:t>
      </w:r>
      <w:r>
        <w:rPr>
          <w:rFonts w:hAnsi="宋体" w:cs="宋体"/>
          <w:b/>
          <w:color w:val="000000"/>
          <w:sz w:val="36"/>
          <w:szCs w:val="36"/>
          <w:highlight w:val="none"/>
        </w:rPr>
      </w:r>
      <w:r/>
    </w:p>
    <w:p>
      <w:pPr>
        <w:pStyle w:val="822"/>
        <w:rPr>
          <w:rFonts w:ascii="黑体" w:hAnsi="黑体" w:cs="宋体"/>
          <w:color w:val="000000"/>
          <w:highlight w:val="none"/>
        </w:rPr>
      </w:pPr>
      <w:r>
        <w:rPr>
          <w:rFonts w:ascii="黑体" w:hAnsi="黑体" w:cs="宋体"/>
          <w:color w:val="000000"/>
          <w:highlight w:val="none"/>
        </w:rPr>
        <w:br w:type="page" w:clear="all"/>
      </w:r>
      <w:bookmarkStart w:id="98" w:name="_Toc83487569"/>
      <w:r/>
      <w:bookmarkEnd w:id="98"/>
      <w:r/>
      <w:bookmarkStart w:id="99" w:name="_Toc20033"/>
      <w:r/>
      <w:bookmarkStart w:id="100" w:name="_Toc161385019"/>
      <w:r/>
      <w:bookmarkStart w:id="101" w:name="_Toc101357908"/>
      <w:r/>
      <w:bookmarkStart w:id="102" w:name="_Toc101166962"/>
      <w:r>
        <w:rPr>
          <w:rFonts w:hint="eastAsia"/>
          <w:color w:val="000000"/>
          <w:highlight w:val="none"/>
        </w:rPr>
        <w:t xml:space="preserve">（十）建湖县政府采购事前信用承诺书</w:t>
      </w:r>
      <w:bookmarkEnd w:id="99"/>
      <w:r/>
      <w:bookmarkEnd w:id="100"/>
      <w:r/>
      <w:bookmarkEnd w:id="101"/>
      <w:r/>
      <w:bookmarkEnd w:id="102"/>
      <w:r>
        <w:rPr>
          <w:rFonts w:ascii="黑体" w:hAnsi="黑体" w:cs="宋体"/>
          <w:color w:val="000000"/>
          <w:highlight w:val="none"/>
        </w:rPr>
      </w:r>
      <w:r/>
    </w:p>
    <w:p>
      <w:pPr>
        <w:pStyle w:val="820"/>
        <w:ind w:firstLine="480"/>
        <w:jc w:val="left"/>
        <w:spacing w:line="520" w:lineRule="exact"/>
        <w:widowControl/>
        <w:rPr>
          <w:rFonts w:ascii="宋体" w:cs="宋体"/>
          <w:color w:val="000000"/>
          <w:sz w:val="24"/>
          <w:highlight w:val="none"/>
        </w:rPr>
      </w:pPr>
      <w:r>
        <w:rPr>
          <w:rFonts w:hint="eastAsia" w:ascii="宋体" w:hAnsi="宋体" w:cs="宋体"/>
          <w:color w:val="000000"/>
          <w:sz w:val="24"/>
          <w:highlight w:val="none"/>
        </w:rPr>
        <w:t xml:space="preserve">为营造我县公开、公平、公正、诚实守信的政府采购交易环境，树立诚信守法的投标人形象，本人代表本单位作出以下承诺：</w:t>
      </w:r>
      <w:r>
        <w:rPr>
          <w:rFonts w:asci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（三）严格依照国家和省、市关于政府采购的法律、法规、规章、规范性文件，参加政府采购投标活动；积极履行社会责任，促进廉政建设；</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（四）严格遵守即时信息公示规定，及时更新维护建湖县政府采购网中与本单位相关的信息；</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（六）自觉接受政府、行业组织、社会公众、新闻舆论的监督；</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rPr>
      </w:r>
      <w:r/>
    </w:p>
    <w:p>
      <w:pPr>
        <w:pStyle w:val="820"/>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（八）本人已认真阅读了上述承诺，并向本单位员工作了宣传教育。</w:t>
      </w:r>
      <w:r>
        <w:rPr>
          <w:rFonts w:ascii="宋体" w:hAnsi="宋体" w:cs="宋体"/>
          <w:color w:val="000000"/>
          <w:sz w:val="24"/>
          <w:highlight w:val="none"/>
        </w:rPr>
      </w:r>
      <w:r/>
    </w:p>
    <w:p>
      <w:pPr>
        <w:pStyle w:val="820"/>
        <w:jc w:val="left"/>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0"/>
        <w:ind w:firstLine="480"/>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法定代表人（机构负责人）</w:t>
      </w:r>
      <w:r>
        <w:rPr>
          <w:rFonts w:hint="eastAsia" w:ascii="宋体" w:hAnsi="宋体" w:cs="宋体"/>
          <w:bCs/>
          <w:color w:val="000000"/>
          <w:sz w:val="24"/>
          <w:highlight w:val="none"/>
        </w:rPr>
        <w:t xml:space="preserve">（签名</w:t>
      </w:r>
      <w:r>
        <w:rPr>
          <w:rFonts w:hint="eastAsia" w:ascii="宋体" w:hAnsi="宋体" w:cs="宋体"/>
          <w:bCs/>
          <w:color w:val="000000"/>
          <w:sz w:val="24"/>
          <w:highlight w:val="none"/>
          <w:lang w:val="en-US" w:eastAsia="zh-CN"/>
        </w:rPr>
        <w:t xml:space="preserve">或</w:t>
      </w:r>
      <w:r>
        <w:rPr>
          <w:rFonts w:hint="eastAsia" w:ascii="宋体" w:hAnsi="宋体" w:cs="宋体"/>
          <w:bCs/>
          <w:color w:val="000000"/>
          <w:sz w:val="24"/>
          <w:highlight w:val="none"/>
        </w:rPr>
        <w:t xml:space="preserve">盖章）：</w:t>
      </w:r>
      <w:r>
        <w:rPr>
          <w:rFonts w:ascii="宋体" w:hAnsi="宋体" w:cs="宋体"/>
          <w:color w:val="000000"/>
          <w:sz w:val="24"/>
          <w:highlight w:val="none"/>
        </w:rPr>
      </w:r>
      <w:r/>
    </w:p>
    <w:p>
      <w:pPr>
        <w:pStyle w:val="820"/>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20"/>
        <w:ind w:firstLine="480"/>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rFonts w:ascii="宋体" w:hAnsi="宋体" w:cs="宋体"/>
          <w:color w:val="000000"/>
          <w:sz w:val="24"/>
          <w:highlight w:val="none"/>
        </w:rPr>
      </w:r>
      <w:r/>
    </w:p>
    <w:p>
      <w:pPr>
        <w:pStyle w:val="820"/>
        <w:ind w:firstLine="480"/>
        <w:jc w:val="right"/>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日 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22"/>
        <w:rPr>
          <w:color w:val="000000"/>
          <w:highlight w:val="none"/>
        </w:rPr>
      </w:pPr>
      <w:r/>
      <w:bookmarkStart w:id="103" w:name="_Toc31432"/>
      <w:r/>
      <w:bookmarkStart w:id="104" w:name="_Toc161385020"/>
      <w:r/>
      <w:bookmarkStart w:id="105" w:name="_Toc68706659"/>
      <w:r/>
      <w:bookmarkStart w:id="106" w:name="_Toc101357909"/>
      <w:r>
        <w:rPr>
          <w:rFonts w:hint="eastAsia"/>
          <w:color w:val="000000"/>
          <w:highlight w:val="none"/>
        </w:rPr>
        <w:t xml:space="preserve">（十一）具备履行合同所必需的设备和专业技术能力的声明函</w:t>
      </w:r>
      <w:bookmarkEnd w:id="103"/>
      <w:r/>
      <w:bookmarkEnd w:id="104"/>
      <w:r/>
      <w:bookmarkEnd w:id="105"/>
      <w:r/>
      <w:bookmarkEnd w:id="106"/>
      <w:r>
        <w:rPr>
          <w:color w:val="000000"/>
          <w:highlight w:val="none"/>
        </w:rPr>
      </w:r>
      <w:r/>
    </w:p>
    <w:p>
      <w:pPr>
        <w:pStyle w:val="820"/>
        <w:ind w:firstLine="475"/>
        <w:spacing w:line="600" w:lineRule="exact"/>
        <w:rPr>
          <w:rFonts w:asci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bCs/>
          <w:color w:val="000000"/>
          <w:sz w:val="24"/>
          <w:highlight w:val="none"/>
        </w:rPr>
      </w:r>
      <w:r/>
    </w:p>
    <w:p>
      <w:pPr>
        <w:pStyle w:val="820"/>
        <w:ind w:firstLine="475"/>
        <w:spacing w:line="600" w:lineRule="exact"/>
        <w:rPr>
          <w:rFonts w:asci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bCs/>
          <w:color w:val="000000"/>
          <w:sz w:val="24"/>
          <w:highlight w:val="none"/>
          <w:u w:val="single"/>
        </w:rPr>
      </w:r>
      <w:r/>
    </w:p>
    <w:p>
      <w:pPr>
        <w:pStyle w:val="820"/>
        <w:ind w:firstLine="475"/>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20"/>
        <w:spacing w:line="480" w:lineRule="exact"/>
        <w:rPr>
          <w:rFonts w:ascii="宋体" w:hAnsi="宋体"/>
          <w:bCs/>
          <w:color w:val="000000"/>
          <w:sz w:val="24"/>
          <w:highlight w:val="none"/>
        </w:rPr>
      </w:pPr>
      <w:r>
        <w:rPr>
          <w:rFonts w:ascii="宋体" w:hAnsi="宋体"/>
          <w:bCs/>
          <w:color w:val="000000"/>
          <w:sz w:val="24"/>
          <w:highlight w:val="none"/>
        </w:rPr>
      </w:r>
      <w:r/>
    </w:p>
    <w:p>
      <w:pPr>
        <w:pStyle w:val="820"/>
        <w:spacing w:line="480" w:lineRule="exact"/>
        <w:rPr>
          <w:rFonts w:ascii="宋体" w:hAnsi="宋体"/>
          <w:bCs/>
          <w:color w:val="000000"/>
          <w:sz w:val="24"/>
          <w:highlight w:val="none"/>
        </w:rPr>
      </w:pPr>
      <w:r>
        <w:rPr>
          <w:rFonts w:ascii="宋体" w:hAnsi="宋体"/>
          <w:bCs/>
          <w:color w:val="000000"/>
          <w:sz w:val="24"/>
          <w:highlight w:val="none"/>
        </w:rPr>
      </w:r>
      <w:r/>
    </w:p>
    <w:p>
      <w:pPr>
        <w:pStyle w:val="820"/>
        <w:spacing w:line="480" w:lineRule="exact"/>
        <w:rPr>
          <w:rFonts w:ascii="宋体" w:hAnsi="宋体"/>
          <w:bCs/>
          <w:color w:val="000000"/>
          <w:sz w:val="24"/>
          <w:highlight w:val="none"/>
        </w:rPr>
      </w:pPr>
      <w:r>
        <w:rPr>
          <w:rFonts w:ascii="宋体" w:hAnsi="宋体"/>
          <w:bCs/>
          <w:color w:val="000000"/>
          <w:sz w:val="24"/>
          <w:highlight w:val="none"/>
        </w:rPr>
      </w:r>
      <w:r/>
    </w:p>
    <w:p>
      <w:pPr>
        <w:pStyle w:val="820"/>
        <w:ind w:firstLine="5760"/>
        <w:spacing w:line="480" w:lineRule="exact"/>
        <w:rPr>
          <w:rFonts w:ascii="宋体"/>
          <w:bCs/>
          <w:color w:val="000000"/>
          <w:sz w:val="24"/>
          <w:highlight w:val="none"/>
        </w:rPr>
      </w:pPr>
      <w:r>
        <w:rPr>
          <w:rFonts w:hint="eastAsia" w:ascii="宋体" w:hAnsi="宋体"/>
          <w:bCs/>
          <w:color w:val="000000"/>
          <w:sz w:val="24"/>
          <w:highlight w:val="none"/>
        </w:rPr>
        <w:t xml:space="preserve">供应商名称（公章）：</w:t>
      </w:r>
      <w:r>
        <w:rPr>
          <w:rFonts w:ascii="宋体"/>
          <w:bCs/>
          <w:color w:val="000000"/>
          <w:sz w:val="24"/>
          <w:highlight w:val="none"/>
        </w:rPr>
      </w:r>
      <w:r/>
    </w:p>
    <w:p>
      <w:pPr>
        <w:pStyle w:val="820"/>
        <w:spacing w:line="480" w:lineRule="exact"/>
        <w:rPr>
          <w:rFonts w:ascii="宋体" w:hAnsi="宋体"/>
          <w:bCs/>
          <w:color w:val="000000"/>
          <w:sz w:val="24"/>
          <w:highlight w:val="none"/>
        </w:rPr>
      </w:pPr>
      <w:r>
        <w:rPr>
          <w:rFonts w:ascii="宋体" w:hAnsi="宋体"/>
          <w:bCs/>
          <w:color w:val="000000"/>
          <w:sz w:val="24"/>
          <w:highlight w:val="none"/>
        </w:rPr>
      </w:r>
      <w:r/>
    </w:p>
    <w:p>
      <w:pPr>
        <w:pStyle w:val="820"/>
        <w:ind w:firstLine="5760"/>
        <w:spacing w:line="480" w:lineRule="exact"/>
        <w:rPr>
          <w:rFonts w:ascii="宋体" w:hAnsi="宋体"/>
          <w:bCs/>
          <w:color w:val="000000"/>
          <w:sz w:val="24"/>
          <w:highlight w:val="none"/>
        </w:rPr>
      </w:pPr>
      <w:r/>
      <w:bookmarkStart w:id="107" w:name="_Toc66868783"/>
      <w:r>
        <w:rPr>
          <w:rFonts w:hint="eastAsia" w:ascii="宋体" w:hAnsi="宋体"/>
          <w:bCs/>
          <w:color w:val="000000"/>
          <w:sz w:val="24"/>
          <w:highlight w:val="none"/>
        </w:rPr>
        <w:t xml:space="preserve">日 </w:t>
      </w:r>
      <w:r>
        <w:rPr>
          <w:rFonts w:ascii="宋体" w:hAnsi="宋体"/>
          <w:bCs/>
          <w:color w:val="000000"/>
          <w:sz w:val="24"/>
          <w:highlight w:val="none"/>
        </w:rPr>
        <w:t xml:space="preserve"> </w:t>
      </w:r>
      <w:r>
        <w:rPr>
          <w:rFonts w:hint="eastAsia" w:ascii="宋体" w:hAnsi="宋体"/>
          <w:bCs/>
          <w:color w:val="000000"/>
          <w:sz w:val="24"/>
          <w:highlight w:val="none"/>
        </w:rPr>
        <w:t xml:space="preserve">期： </w:t>
      </w:r>
      <w:r>
        <w:rPr>
          <w:rFonts w:ascii="宋体" w:hAnsi="宋体"/>
          <w:bCs/>
          <w:color w:val="000000"/>
          <w:sz w:val="24"/>
          <w:highlight w:val="none"/>
        </w:rPr>
        <w:t xml:space="preserve">  </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w:t>
      </w:r>
      <w:r>
        <w:rPr>
          <w:rFonts w:ascii="宋体" w:hAnsi="宋体"/>
          <w:bCs/>
          <w:color w:val="000000"/>
          <w:sz w:val="24"/>
          <w:highlight w:val="none"/>
        </w:rPr>
        <w:t xml:space="preserve"> </w:t>
      </w:r>
      <w:r>
        <w:rPr>
          <w:rFonts w:hint="eastAsia" w:ascii="宋体" w:hAnsi="宋体"/>
          <w:bCs/>
          <w:color w:val="000000"/>
          <w:sz w:val="24"/>
          <w:highlight w:val="none"/>
        </w:rPr>
        <w:t xml:space="preserve">日</w:t>
      </w:r>
      <w:bookmarkEnd w:id="107"/>
      <w:r>
        <w:rPr>
          <w:rFonts w:ascii="宋体" w:hAnsi="宋体"/>
          <w:bCs/>
          <w:color w:val="000000"/>
          <w:sz w:val="24"/>
          <w:highlight w:val="none"/>
        </w:rPr>
      </w:r>
      <w:r/>
    </w:p>
    <w:p>
      <w:pPr>
        <w:pStyle w:val="820"/>
        <w:ind w:firstLine="875"/>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554"/>
        <w:spacing w:after="120" w:line="480" w:lineRule="exact"/>
        <w:rPr>
          <w:color w:val="000000"/>
          <w:sz w:val="28"/>
          <w:highlight w:val="none"/>
        </w:rPr>
      </w:pPr>
      <w:r>
        <w:rPr>
          <w:color w:val="000000"/>
          <w:sz w:val="28"/>
          <w:highlight w:val="none"/>
        </w:rPr>
      </w:r>
      <w:r/>
    </w:p>
    <w:p>
      <w:pPr>
        <w:pStyle w:val="820"/>
        <w:ind w:firstLine="636"/>
        <w:jc w:val="center"/>
        <w:keepLines/>
        <w:keepNext/>
        <w:spacing w:before="260" w:after="260" w:line="360" w:lineRule="exact"/>
        <w:rPr>
          <w:rFonts w:ascii="Arial" w:hAnsi="Arial" w:eastAsia="黑体"/>
          <w:b/>
          <w:bCs/>
          <w:color w:val="000000"/>
          <w:sz w:val="32"/>
          <w:szCs w:val="32"/>
          <w:highlight w:val="none"/>
        </w:rPr>
        <w:sectPr>
          <w:footnotePr/>
          <w:endnotePr/>
          <w:type w:val="nextPage"/>
          <w:pgSz w:w="11906" w:h="16838" w:orient="portrait"/>
          <w:pgMar w:top="1354" w:right="1449" w:bottom="1020" w:left="1134" w:header="624" w:footer="624" w:gutter="283"/>
          <w:cols w:num="1" w:sep="0" w:space="1701" w:equalWidth="1"/>
          <w:docGrid w:linePitch="360"/>
        </w:sectPr>
        <w:outlineLvl w:val="1"/>
      </w:pPr>
      <w:r/>
      <w:bookmarkStart w:id="108" w:name="_Toc68706660"/>
      <w:r>
        <w:rPr>
          <w:rFonts w:ascii="Arial" w:hAnsi="Arial" w:eastAsia="黑体"/>
          <w:b/>
          <w:bCs/>
          <w:color w:val="000000"/>
          <w:sz w:val="32"/>
          <w:szCs w:val="32"/>
          <w:highlight w:val="none"/>
        </w:rPr>
      </w:r>
      <w:r/>
    </w:p>
    <w:p>
      <w:pPr>
        <w:pStyle w:val="822"/>
        <w:rPr>
          <w:color w:val="000000"/>
          <w:highlight w:val="none"/>
        </w:rPr>
      </w:pPr>
      <w:r/>
      <w:bookmarkEnd w:id="108"/>
      <w:r/>
      <w:bookmarkStart w:id="109" w:name="_Toc56582937"/>
      <w:r/>
      <w:bookmarkStart w:id="110" w:name="_Toc101166970"/>
      <w:r/>
      <w:bookmarkStart w:id="111" w:name="_Toc101342300"/>
      <w:r/>
      <w:bookmarkStart w:id="112" w:name="_Toc68706662"/>
      <w:r/>
      <w:bookmarkStart w:id="113" w:name="_Toc161385021"/>
      <w:r/>
      <w:bookmarkStart w:id="114" w:name="_Toc9648"/>
      <w:r/>
      <w:bookmarkStart w:id="115" w:name="_Toc101357911"/>
      <w:r>
        <w:rPr>
          <w:rFonts w:hint="eastAsia"/>
          <w:color w:val="000000"/>
          <w:highlight w:val="none"/>
        </w:rPr>
        <w:t xml:space="preserve">（十二）</w:t>
      </w:r>
      <w:bookmarkStart w:id="116" w:name="OLE_LINK9"/>
      <w:r>
        <w:rPr>
          <w:rFonts w:hint="eastAsia"/>
          <w:color w:val="000000"/>
          <w:highlight w:val="none"/>
        </w:rPr>
        <w:t xml:space="preserve">清单报价表</w:t>
      </w:r>
      <w:bookmarkEnd w:id="113"/>
      <w:r/>
      <w:bookmarkEnd w:id="114"/>
      <w:r>
        <w:rPr>
          <w:color w:val="000000"/>
          <w:highlight w:val="none"/>
        </w:rPr>
      </w:r>
      <w:r/>
    </w:p>
    <w:p>
      <w:pPr>
        <w:pStyle w:val="820"/>
        <w:spacing w:line="480" w:lineRule="exact"/>
        <w:rPr>
          <w:rFonts w:hint="eastAsia" w:ascii="宋体" w:hAnsi="宋体"/>
          <w:color w:val="000000"/>
          <w:sz w:val="24"/>
          <w:highlight w:val="none"/>
        </w:rPr>
      </w:pPr>
      <w:r>
        <w:rPr>
          <w:rFonts w:hint="eastAsia" w:ascii="宋体" w:hAnsi="宋体"/>
          <w:color w:val="000000"/>
          <w:sz w:val="24"/>
          <w:highlight w:val="none"/>
          <w:lang w:eastAsia="zh-CN"/>
        </w:rPr>
        <w:t xml:space="preserve">建湖县民政局</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0"/>
        <w:ind w:left="2" w:firstLine="475"/>
        <w:spacing w:line="480" w:lineRule="exact"/>
        <w:rPr>
          <w:rFonts w:hint="eastAsia" w:ascii="宋体" w:hAnsi="宋体" w:eastAsia="宋体"/>
          <w:color w:val="000000"/>
          <w:sz w:val="24"/>
          <w:highlight w:val="none"/>
          <w:lang w:val="en-US" w:eastAsia="zh-CN"/>
        </w:rPr>
      </w:pPr>
      <w:r>
        <w:rPr>
          <w:rFonts w:hint="eastAsia" w:ascii="宋体" w:hAnsi="宋体" w:eastAsia="宋体" w:cs="宋体"/>
          <w:color w:val="000000"/>
          <w:sz w:val="24"/>
          <w:highlight w:val="none"/>
        </w:rPr>
        <w:t xml:space="preserve">我单位愿意按照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文件的要求和下面的报价提供所需货物和服务，并保证货物和服务质量。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单位：人民币</w:t>
      </w:r>
      <w:r>
        <w:rPr>
          <w:rFonts w:hint="eastAsia" w:ascii="宋体" w:hAnsi="宋体"/>
          <w:color w:val="000000"/>
          <w:sz w:val="24"/>
          <w:highlight w:val="none"/>
          <w:lang w:val="en-US" w:eastAsia="zh-CN"/>
        </w:rPr>
        <w:t xml:space="preserve">元</w:t>
      </w:r>
      <w:r>
        <w:rPr>
          <w:rFonts w:hint="eastAsia" w:ascii="宋体" w:hAnsi="宋体" w:eastAsia="宋体"/>
          <w:color w:val="000000"/>
          <w:sz w:val="24"/>
          <w:highlight w:val="none"/>
          <w:lang w:val="en-US" w:eastAsia="zh-CN"/>
        </w:rPr>
      </w:r>
      <w:r/>
    </w:p>
    <w:tbl>
      <w:tblPr>
        <w:tblpPr w:horzAnchor="page" w:tblpX="1488" w:vertAnchor="text" w:tblpY="347" w:leftFromText="180" w:topFromText="0" w:rightFromText="180" w:bottomFromText="0"/>
        <w:tblW w:w="9300" w:type="dxa"/>
        <w:tblInd w:w="-108" w:type="dxa"/>
        <w:tblLayout w:type="fixed"/>
        <w:tblCellMar>
          <w:left w:w="108" w:type="dxa"/>
          <w:top w:w="0" w:type="dxa"/>
          <w:right w:w="108" w:type="dxa"/>
          <w:bottom w:w="0" w:type="dxa"/>
        </w:tblCellMar>
        <w:tblLook w:val="04A0" w:firstRow="1" w:lastRow="0" w:firstColumn="1" w:lastColumn="0" w:noHBand="0" w:noVBand="1"/>
      </w:tblPr>
      <w:tblGrid>
        <w:gridCol w:w="2295"/>
        <w:gridCol w:w="2160"/>
        <w:gridCol w:w="870"/>
        <w:gridCol w:w="993"/>
        <w:gridCol w:w="792"/>
        <w:gridCol w:w="1095"/>
        <w:gridCol w:w="1095"/>
      </w:tblGrid>
      <w:tr>
        <w:trPr>
          <w:trHeight w:val="777"/>
        </w:trPr>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820"/>
              <w:jc w:val="center"/>
              <w:spacing w:line="300" w:lineRule="exact"/>
              <w:rPr>
                <w:rFonts w:ascii="宋体" w:hAnsi="宋体" w:cs="宋体"/>
                <w:color w:val="000000"/>
                <w:sz w:val="24"/>
                <w:highlight w:val="none"/>
              </w:rPr>
              <w:framePr w:vAnchor="text" w:hAnchor="page" w:x="1488" w:y="347"/>
            </w:pPr>
            <w:r>
              <w:rPr>
                <w:rFonts w:ascii="宋体" w:hAnsi="宋体" w:cs="宋体"/>
                <w:color w:val="000000"/>
                <w:sz w:val="24"/>
                <w:highlight w:val="none"/>
              </w:rPr>
              <w:t xml:space="preserve">项目名称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20"/>
              <w:jc w:val="center"/>
              <w:spacing w:line="300" w:lineRule="exact"/>
              <w:rPr>
                <w:rFonts w:ascii="宋体" w:hAnsi="宋体" w:cs="宋体"/>
                <w:color w:val="000000"/>
                <w:sz w:val="24"/>
                <w:highlight w:val="none"/>
              </w:rPr>
              <w:framePr w:vAnchor="text" w:hAnchor="page" w:x="1488" w:y="347"/>
            </w:pPr>
            <w:r>
              <w:rPr>
                <w:rFonts w:hint="eastAsia" w:ascii="宋体" w:hAnsi="宋体" w:cs="宋体"/>
                <w:bCs/>
                <w:color w:val="000000"/>
                <w:sz w:val="24"/>
                <w:highlight w:val="none"/>
              </w:rPr>
              <w:t xml:space="preserve">采购需求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20"/>
              <w:jc w:val="center"/>
              <w:spacing w:line="300" w:lineRule="exact"/>
              <w:widowControl/>
              <w:rPr>
                <w:rFonts w:ascii="宋体" w:hAnsi="宋体" w:cs="宋体"/>
                <w:color w:val="000000"/>
                <w:sz w:val="24"/>
                <w:highlight w:val="none"/>
              </w:rPr>
              <w:framePr w:vAnchor="text" w:hAnchor="page" w:x="1488" w:y="347"/>
            </w:pPr>
            <w:r>
              <w:rPr>
                <w:rFonts w:hint="eastAsia" w:ascii="宋体" w:hAnsi="宋体" w:cs="宋体"/>
                <w:color w:val="000000"/>
                <w:sz w:val="24"/>
                <w:highlight w:val="none"/>
              </w:rPr>
              <w:t xml:space="preserve">服务期限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20"/>
              <w:jc w:val="center"/>
              <w:spacing w:line="300" w:lineRule="exact"/>
              <w:widowControl/>
              <w:rPr>
                <w:rFonts w:hint="eastAsia" w:ascii="宋体" w:hAnsi="宋体" w:eastAsia="宋体" w:cs="宋体"/>
                <w:color w:val="000000"/>
                <w:sz w:val="24"/>
                <w:highlight w:val="none"/>
                <w:lang w:val="en-US" w:eastAsia="zh-CN"/>
              </w:rPr>
              <w:framePr w:vAnchor="text" w:hAnchor="page" w:x="1488" w:y="347"/>
            </w:pPr>
            <w:r>
              <w:rPr>
                <w:rFonts w:hint="eastAsia" w:ascii="宋体" w:hAnsi="宋体" w:cs="宋体"/>
                <w:color w:val="000000"/>
                <w:sz w:val="24"/>
                <w:highlight w:val="none"/>
                <w:lang w:val="en-US" w:eastAsia="zh-CN"/>
              </w:rPr>
              <w:t xml:space="preserve">数量</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20"/>
              <w:jc w:val="center"/>
              <w:spacing w:line="300" w:lineRule="exact"/>
              <w:widowControl/>
              <w:rPr>
                <w:rFonts w:ascii="宋体" w:hAnsi="宋体" w:cs="宋体"/>
                <w:color w:val="000000"/>
                <w:sz w:val="24"/>
                <w:highlight w:val="none"/>
                <w:lang w:val="en-US" w:eastAsia="zh-CN"/>
              </w:rPr>
              <w:framePr w:vAnchor="text" w:hAnchor="page" w:x="1488" w:y="347"/>
            </w:pPr>
            <w:r>
              <w:rPr>
                <w:rFonts w:hint="eastAsia" w:ascii="宋体" w:hAnsi="宋体" w:cs="宋体"/>
                <w:color w:val="000000"/>
                <w:sz w:val="24"/>
                <w:highlight w:val="none"/>
                <w:lang w:val="en-US" w:eastAsia="zh-CN"/>
              </w:rPr>
              <w:t xml:space="preserve">单位</w:t>
            </w:r>
            <w:r>
              <w:rPr>
                <w:rFonts w:ascii="宋体" w:hAnsi="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20"/>
              <w:jc w:val="center"/>
              <w:spacing w:line="300" w:lineRule="exact"/>
              <w:widowControl/>
              <w:rPr>
                <w:rFonts w:ascii="宋体" w:hAnsi="宋体" w:eastAsia="宋体" w:cs="宋体"/>
                <w:color w:val="000000"/>
                <w:sz w:val="24"/>
                <w:highlight w:val="none"/>
                <w:lang w:val="en-US" w:eastAsia="zh-CN"/>
              </w:rPr>
              <w:framePr w:vAnchor="text" w:hAnchor="page" w:x="1488" w:y="347"/>
            </w:pPr>
            <w:r>
              <w:rPr>
                <w:rFonts w:hint="eastAsia" w:ascii="宋体" w:hAnsi="宋体" w:cs="宋体"/>
                <w:color w:val="000000"/>
                <w:sz w:val="24"/>
                <w:highlight w:val="none"/>
                <w:lang w:val="en-US" w:eastAsia="zh-CN"/>
              </w:rPr>
              <w:t xml:space="preserve">单价</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20"/>
              <w:jc w:val="center"/>
              <w:spacing w:line="300" w:lineRule="exact"/>
              <w:widowControl/>
              <w:rPr>
                <w:rFonts w:hint="eastAsia" w:ascii="宋体" w:hAnsi="宋体" w:cs="宋体"/>
                <w:color w:val="000000"/>
                <w:sz w:val="24"/>
                <w:highlight w:val="none"/>
                <w:lang w:val="en-US" w:eastAsia="zh-CN"/>
              </w:rPr>
              <w:framePr w:vAnchor="text" w:hAnchor="page" w:x="1488" w:y="347"/>
            </w:pPr>
            <w:r>
              <w:rPr>
                <w:rFonts w:hint="eastAsia" w:ascii="宋体" w:hAnsi="宋体" w:cs="宋体"/>
                <w:color w:val="000000"/>
                <w:sz w:val="24"/>
                <w:highlight w:val="none"/>
                <w:lang w:val="en-US" w:eastAsia="zh-CN"/>
              </w:rPr>
              <w:t xml:space="preserve">合价</w:t>
            </w:r>
            <w:r>
              <w:rPr>
                <w:rFonts w:hint="eastAsia" w:ascii="宋体" w:hAnsi="宋体" w:cs="宋体"/>
                <w:color w:val="000000"/>
                <w:sz w:val="24"/>
                <w:highlight w:val="none"/>
                <w:lang w:val="en-US" w:eastAsia="zh-CN"/>
              </w:rPr>
            </w:r>
            <w:r/>
          </w:p>
        </w:tc>
      </w:tr>
      <w:tr>
        <w:trPr>
          <w:trHeight w:val="1018"/>
        </w:trPr>
        <w:tc>
          <w:tcPr>
            <w:tcBorders>
              <w:top w:val="none" w:color="000000" w:sz="4" w:space="0"/>
              <w:left w:val="single" w:color="000000" w:sz="4" w:space="0"/>
              <w:bottom w:val="none" w:color="000000" w:sz="0" w:space="0"/>
              <w:right w:val="single" w:color="000000" w:sz="4" w:space="0"/>
            </w:tcBorders>
            <w:tcW w:w="2295" w:type="dxa"/>
            <w:vAlign w:val="center"/>
            <w:textDirection w:val="lrTb"/>
            <w:noWrap w:val="false"/>
          </w:tcPr>
          <w:p>
            <w:pPr>
              <w:pStyle w:val="820"/>
              <w:jc w:val="center"/>
              <w:keepLines w:val="0"/>
              <w:keepNext w:val="0"/>
              <w:pageBreakBefore w:val="0"/>
              <w:spacing w:line="360" w:lineRule="exact"/>
              <w:widowControl w:val="off"/>
              <w:rPr>
                <w:rFonts w:hint="eastAsia" w:ascii="宋体" w:hAnsi="宋体" w:cs="宋体"/>
                <w:color w:val="000000"/>
                <w:sz w:val="24"/>
                <w:highlight w:val="none"/>
              </w:rPr>
              <w:framePr w:vAnchor="text" w:hAnchor="page" w:x="1488" w:y="347"/>
            </w:pPr>
            <w:r>
              <w:rPr>
                <w:rFonts w:hint="eastAsia" w:ascii="宋体" w:hAnsi="宋体" w:cs="宋体"/>
                <w:color w:val="000000"/>
                <w:sz w:val="24"/>
                <w:szCs w:val="22"/>
                <w:highlight w:val="none"/>
                <w:lang w:eastAsia="zh-CN"/>
              </w:rPr>
              <w:t xml:space="preserve">2026年“安康关爱行动”老年人意外保险项目</w:t>
            </w:r>
            <w:r>
              <w:rPr>
                <w:rFonts w:hint="eastAsia" w:ascii="宋体" w:hAnsi="宋体" w:cs="宋体"/>
                <w:color w:val="000000"/>
                <w:sz w:val="24"/>
                <w:highlight w:val="none"/>
              </w:rPr>
            </w:r>
            <w:r/>
          </w:p>
        </w:tc>
        <w:tc>
          <w:tcPr>
            <w:tcBorders>
              <w:top w:val="none" w:color="000000" w:sz="4" w:space="0"/>
              <w:left w:val="none" w:color="000000" w:sz="4" w:space="0"/>
              <w:bottom w:val="none" w:color="000000" w:sz="0" w:space="0"/>
              <w:right w:val="single" w:color="000000" w:sz="4" w:space="0"/>
            </w:tcBorders>
            <w:tcW w:w="2160" w:type="dxa"/>
            <w:vAlign w:val="center"/>
            <w:textDirection w:val="lrTb"/>
            <w:noWrap w:val="false"/>
          </w:tcPr>
          <w:p>
            <w:pPr>
              <w:pStyle w:val="820"/>
              <w:jc w:val="center"/>
              <w:keepLines w:val="0"/>
              <w:keepNext w:val="0"/>
              <w:pageBreakBefore w:val="0"/>
              <w:spacing w:line="360" w:lineRule="exact"/>
              <w:widowControl w:val="off"/>
              <w:rPr>
                <w:rFonts w:ascii="宋体" w:hAnsi="宋体" w:eastAsia="宋体" w:cs="宋体"/>
                <w:color w:val="000000"/>
                <w:sz w:val="24"/>
                <w:highlight w:val="none"/>
                <w:lang w:val="en-US" w:eastAsia="zh-CN"/>
              </w:rPr>
              <w:framePr w:vAnchor="text" w:hAnchor="page" w:x="1488" w:y="347"/>
            </w:pPr>
            <w:r>
              <w:rPr>
                <w:rFonts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招标文件第三章招标内容及要求</w:t>
            </w:r>
            <w:r>
              <w:rPr>
                <w:rFonts w:ascii="宋体" w:hAnsi="宋体" w:eastAsia="宋体" w:cs="宋体"/>
                <w:color w:val="000000"/>
                <w:sz w:val="24"/>
                <w:highlight w:val="none"/>
                <w:lang w:val="en-US" w:eastAsia="zh-CN"/>
              </w:rPr>
            </w:r>
            <w:r/>
          </w:p>
        </w:tc>
        <w:tc>
          <w:tcPr>
            <w:tcBorders>
              <w:top w:val="none" w:color="000000" w:sz="4" w:space="0"/>
              <w:left w:val="single" w:color="000000" w:sz="4" w:space="0"/>
              <w:bottom w:val="none" w:color="000000" w:sz="0" w:space="0"/>
              <w:right w:val="single" w:color="000000" w:sz="4" w:space="0"/>
            </w:tcBorders>
            <w:tcW w:w="870" w:type="dxa"/>
            <w:vAlign w:val="center"/>
            <w:textDirection w:val="lrTb"/>
            <w:noWrap w:val="false"/>
          </w:tcPr>
          <w:p>
            <w:pPr>
              <w:pStyle w:val="820"/>
              <w:jc w:val="center"/>
              <w:rPr>
                <w:rFonts w:hint="eastAsia" w:ascii="宋体" w:hAnsi="宋体" w:cs="宋体"/>
                <w:color w:val="000000"/>
                <w:sz w:val="24"/>
                <w:highlight w:val="none"/>
              </w:rPr>
              <w:framePr w:vAnchor="text" w:hAnchor="page" w:x="1488" w:y="347"/>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tc>
        <w:tc>
          <w:tcPr>
            <w:tcBorders>
              <w:top w:val="none" w:color="000000" w:sz="4" w:space="0"/>
              <w:left w:val="single" w:color="000000" w:sz="4" w:space="0"/>
              <w:bottom w:val="none" w:color="000000" w:sz="0" w:space="0"/>
              <w:right w:val="single" w:color="000000" w:sz="4" w:space="0"/>
            </w:tcBorders>
            <w:tcW w:w="993" w:type="dxa"/>
            <w:vAlign w:val="center"/>
            <w:textDirection w:val="lrTb"/>
            <w:noWrap w:val="false"/>
          </w:tcPr>
          <w:p>
            <w:pPr>
              <w:pStyle w:val="820"/>
              <w:jc w:val="center"/>
              <w:spacing w:line="300" w:lineRule="exact"/>
              <w:widowControl/>
              <w:rPr>
                <w:rFonts w:ascii="宋体" w:hAnsi="宋体" w:cs="宋体"/>
                <w:color w:val="000000"/>
                <w:sz w:val="24"/>
                <w:szCs w:val="24"/>
                <w:highlight w:val="none"/>
                <w:lang w:val="en-US" w:eastAsia="zh-CN" w:bidi="ar-SA"/>
              </w:rPr>
              <w:framePr w:vAnchor="text" w:hAnchor="page" w:x="1488" w:y="347"/>
            </w:pPr>
            <w:r>
              <w:rPr>
                <w:rFonts w:hint="eastAsia" w:ascii="宋体" w:hAnsi="宋体" w:cs="宋体"/>
                <w:bCs/>
                <w:color w:val="000000"/>
                <w:sz w:val="24"/>
                <w:highlight w:val="none"/>
                <w:lang w:val="en-US" w:eastAsia="zh-CN"/>
              </w:rPr>
              <w:t xml:space="preserve">43532</w:t>
            </w:r>
            <w:r>
              <w:rPr>
                <w:rFonts w:ascii="宋体" w:hAnsi="宋体" w:cs="宋体"/>
                <w:color w:val="000000"/>
                <w:sz w:val="24"/>
                <w:szCs w:val="24"/>
                <w:highlight w:val="none"/>
                <w:lang w:val="en-US" w:eastAsia="zh-CN" w:bidi="ar-SA"/>
              </w:rPr>
            </w:r>
            <w:r/>
          </w:p>
        </w:tc>
        <w:tc>
          <w:tcPr>
            <w:tcBorders>
              <w:top w:val="none" w:color="000000" w:sz="4" w:space="0"/>
              <w:left w:val="single" w:color="000000" w:sz="4" w:space="0"/>
              <w:bottom w:val="none" w:color="000000" w:sz="0" w:space="0"/>
              <w:right w:val="single" w:color="000000" w:sz="4" w:space="0"/>
            </w:tcBorders>
            <w:tcW w:w="792" w:type="dxa"/>
            <w:vAlign w:val="center"/>
            <w:textDirection w:val="lrTb"/>
            <w:noWrap w:val="false"/>
          </w:tcPr>
          <w:p>
            <w:pPr>
              <w:pStyle w:val="820"/>
              <w:jc w:val="center"/>
              <w:rPr>
                <w:rFonts w:ascii="宋体" w:hAnsi="宋体" w:cs="宋体"/>
                <w:color w:val="000000"/>
                <w:sz w:val="24"/>
                <w:highlight w:val="none"/>
                <w:lang w:val="en-US" w:eastAsia="zh-CN"/>
              </w:rPr>
              <w:framePr w:vAnchor="text" w:hAnchor="page" w:x="1488" w:y="347"/>
            </w:pPr>
            <w:r>
              <w:rPr>
                <w:rFonts w:hint="eastAsia" w:ascii="宋体" w:hAnsi="宋体" w:cs="宋体"/>
                <w:color w:val="000000"/>
                <w:sz w:val="24"/>
                <w:highlight w:val="none"/>
                <w:lang w:val="en-US" w:eastAsia="zh-CN"/>
              </w:rPr>
              <w:t xml:space="preserve">人</w:t>
            </w:r>
            <w:r>
              <w:rPr>
                <w:rFonts w:ascii="宋体" w:hAnsi="宋体" w:cs="宋体"/>
                <w:color w:val="000000"/>
                <w:sz w:val="24"/>
                <w:highlight w:val="none"/>
                <w:lang w:val="en-US" w:eastAsia="zh-CN"/>
              </w:rPr>
            </w:r>
            <w:r/>
          </w:p>
        </w:tc>
        <w:tc>
          <w:tcPr>
            <w:tcBorders>
              <w:top w:val="none" w:color="000000" w:sz="4" w:space="0"/>
              <w:left w:val="single" w:color="000000" w:sz="4" w:space="0"/>
              <w:bottom w:val="none" w:color="000000" w:sz="0" w:space="0"/>
              <w:right w:val="single" w:color="000000" w:sz="4" w:space="0"/>
            </w:tcBorders>
            <w:tcW w:w="1095" w:type="dxa"/>
            <w:vAlign w:val="center"/>
            <w:textDirection w:val="lrTb"/>
            <w:noWrap w:val="false"/>
          </w:tcPr>
          <w:p>
            <w:pPr>
              <w:pStyle w:val="820"/>
              <w:jc w:val="center"/>
              <w:rPr>
                <w:rFonts w:hint="eastAsia" w:ascii="宋体" w:hAnsi="宋体" w:cs="宋体"/>
                <w:color w:val="000000"/>
                <w:sz w:val="24"/>
                <w:highlight w:val="none"/>
                <w:lang w:val="en-US" w:eastAsia="zh-CN"/>
              </w:rPr>
              <w:framePr w:vAnchor="text" w:hAnchor="page" w:x="1488" w:y="347"/>
            </w:pP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lang w:val="en-US" w:eastAsia="zh-CN"/>
              </w:rPr>
            </w:r>
            <w:r/>
          </w:p>
        </w:tc>
        <w:tc>
          <w:tcPr>
            <w:tcBorders>
              <w:top w:val="none" w:color="000000" w:sz="4" w:space="0"/>
              <w:left w:val="single" w:color="000000" w:sz="4" w:space="0"/>
              <w:bottom w:val="none" w:color="000000" w:sz="0" w:space="0"/>
              <w:right w:val="single" w:color="000000" w:sz="4" w:space="0"/>
            </w:tcBorders>
            <w:tcW w:w="1095" w:type="dxa"/>
            <w:vAlign w:val="center"/>
            <w:textDirection w:val="lrTb"/>
            <w:noWrap w:val="false"/>
          </w:tcPr>
          <w:p>
            <w:pPr>
              <w:pStyle w:val="820"/>
              <w:jc w:val="center"/>
              <w:rPr>
                <w:rFonts w:ascii="宋体" w:hAnsi="宋体" w:cs="宋体"/>
                <w:color w:val="000000"/>
                <w:sz w:val="24"/>
                <w:highlight w:val="none"/>
                <w:lang w:val="en-US" w:eastAsia="zh-CN"/>
              </w:rPr>
              <w:framePr w:vAnchor="text" w:hAnchor="page" w:x="1488" w:y="347"/>
            </w:pPr>
            <w:r>
              <w:rPr>
                <w:rFonts w:hint="eastAsia" w:ascii="宋体" w:hAnsi="宋体" w:eastAsia="宋体" w:cs="Segoe UI"/>
                <w:color w:val="000000"/>
                <w:sz w:val="24"/>
                <w:szCs w:val="24"/>
                <w:highlight w:val="none"/>
                <w:lang w:val="en-US" w:eastAsia="zh-CN"/>
              </w:rPr>
              <w:t xml:space="preserve">2176600</w:t>
            </w:r>
            <w:r>
              <w:rPr>
                <w:rFonts w:ascii="宋体" w:hAnsi="宋体" w:cs="宋体"/>
                <w:color w:val="000000"/>
                <w:sz w:val="24"/>
                <w:highlight w:val="none"/>
                <w:lang w:val="en-US" w:eastAsia="zh-CN"/>
              </w:rPr>
            </w:r>
            <w:r/>
          </w:p>
        </w:tc>
      </w:tr>
      <w:tr>
        <w:trPr>
          <w:trHeight w:val="1055"/>
        </w:trPr>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820"/>
              <w:jc w:val="center"/>
              <w:keepLines w:val="0"/>
              <w:keepNext w:val="0"/>
              <w:pageBreakBefore w:val="0"/>
              <w:spacing w:line="480" w:lineRule="exact"/>
              <w:rPr>
                <w:rFonts w:hint="eastAsia" w:ascii="宋体" w:hAnsi="宋体" w:cs="宋体"/>
                <w:color w:val="000000"/>
                <w:sz w:val="24"/>
                <w:highlight w:val="none"/>
              </w:rPr>
              <w:framePr w:vAnchor="text" w:hAnchor="page" w:x="1488" w:y="347"/>
            </w:pPr>
            <w:r>
              <w:rPr>
                <w:rFonts w:ascii="宋体" w:hAnsi="宋体" w:cs="宋体"/>
                <w:color w:val="000000"/>
                <w:sz w:val="22"/>
                <w:szCs w:val="22"/>
                <w:highlight w:val="none"/>
              </w:rPr>
              <w:t xml:space="preserve">投标</w:t>
            </w:r>
            <w:r>
              <w:rPr>
                <w:rFonts w:hint="eastAsia" w:ascii="宋体" w:hAnsi="宋体" w:eastAsia="宋体" w:cs="宋体"/>
                <w:color w:val="000000"/>
                <w:sz w:val="22"/>
                <w:szCs w:val="22"/>
                <w:highlight w:val="none"/>
                <w:lang w:val="en-US" w:eastAsia="zh-CN"/>
              </w:rPr>
              <w:t xml:space="preserve">固定总价</w:t>
            </w:r>
            <w:r>
              <w:rPr>
                <w:rFonts w:hint="eastAsia" w:ascii="宋体" w:hAnsi="宋体" w:cs="宋体"/>
                <w:color w:val="000000"/>
                <w:sz w:val="22"/>
                <w:szCs w:val="22"/>
                <w:highlight w:val="none"/>
              </w:rPr>
              <w:t xml:space="preserve">（</w:t>
            </w:r>
            <w:r>
              <w:rPr>
                <w:rFonts w:hint="eastAsia"/>
                <w:bCs/>
                <w:color w:val="000000"/>
                <w:sz w:val="22"/>
                <w:szCs w:val="22"/>
                <w:highlight w:val="none"/>
              </w:rPr>
              <w:t xml:space="preserve">与</w:t>
            </w:r>
            <w:r>
              <w:rPr>
                <w:bCs/>
                <w:color w:val="000000"/>
                <w:sz w:val="22"/>
                <w:szCs w:val="22"/>
                <w:highlight w:val="none"/>
              </w:rPr>
              <w:t xml:space="preserve">开标一览表</w:t>
            </w:r>
            <w:r>
              <w:rPr>
                <w:rFonts w:hint="eastAsia"/>
                <w:bCs/>
                <w:color w:val="000000"/>
                <w:sz w:val="22"/>
                <w:szCs w:val="22"/>
                <w:highlight w:val="none"/>
              </w:rPr>
              <w:t xml:space="preserve">报价</w:t>
            </w:r>
            <w:r>
              <w:rPr>
                <w:bCs/>
                <w:color w:val="000000"/>
                <w:sz w:val="22"/>
                <w:szCs w:val="22"/>
                <w:highlight w:val="none"/>
              </w:rPr>
              <w:t xml:space="preserve">一致</w:t>
            </w:r>
            <w:r>
              <w:rPr>
                <w:rFonts w:hint="eastAsia" w:ascii="宋体" w:hAnsi="宋体" w:cs="宋体"/>
                <w:color w:val="000000"/>
                <w:sz w:val="22"/>
                <w:szCs w:val="22"/>
                <w:highlight w:val="none"/>
              </w:rPr>
              <w:t xml:space="preserve">）</w:t>
            </w:r>
            <w:r>
              <w:rPr>
                <w:rFonts w:hint="eastAsia" w:ascii="宋体" w:hAnsi="宋体" w:cs="宋体"/>
                <w:color w:val="000000"/>
                <w:sz w:val="24"/>
                <w:highlight w:val="none"/>
              </w:rPr>
            </w:r>
            <w:r/>
          </w:p>
        </w:tc>
        <w:tc>
          <w:tcPr>
            <w:gridSpan w:val="6"/>
            <w:tcBorders>
              <w:top w:val="single" w:color="000000" w:sz="4" w:space="0"/>
              <w:left w:val="none" w:color="000000" w:sz="4" w:space="0"/>
              <w:bottom w:val="single" w:color="000000" w:sz="4" w:space="0"/>
              <w:right w:val="single" w:color="000000" w:sz="4" w:space="0"/>
            </w:tcBorders>
            <w:tcW w:w="7005" w:type="dxa"/>
            <w:vAlign w:val="center"/>
            <w:textDirection w:val="lrTb"/>
            <w:noWrap w:val="false"/>
          </w:tcPr>
          <w:p>
            <w:pPr>
              <w:pStyle w:val="820"/>
              <w:jc w:val="left"/>
              <w:keepLines w:val="0"/>
              <w:keepNext w:val="0"/>
              <w:pageBreakBefore w:val="0"/>
              <w:spacing w:line="480" w:lineRule="exact"/>
              <w:widowControl/>
              <w:rPr>
                <w:rFonts w:ascii="宋体" w:hAnsi="宋体" w:cs="宋体"/>
                <w:color w:val="000000"/>
                <w:sz w:val="24"/>
                <w:highlight w:val="none"/>
                <w:u w:val="single"/>
              </w:rPr>
              <w:framePr w:vAnchor="text" w:hAnchor="page" w:x="1488" w:y="347"/>
            </w:pPr>
            <w:r>
              <w:rPr>
                <w:rFonts w:ascii="宋体" w:hAnsi="宋体" w:cs="宋体"/>
                <w:color w:val="000000"/>
                <w:sz w:val="24"/>
                <w:highlight w:val="none"/>
              </w:rPr>
              <w:t xml:space="preserve">（大写）：</w:t>
            </w:r>
            <w:r>
              <w:rPr>
                <w:rFonts w:hint="eastAsia" w:ascii="宋体" w:hAnsi="宋体" w:cs="宋体"/>
                <w:color w:val="000000"/>
                <w:sz w:val="24"/>
                <w:highlight w:val="none"/>
                <w:u w:val="single"/>
                <w:lang w:val="en-US" w:eastAsia="zh-CN"/>
              </w:rPr>
              <w:t xml:space="preserve">贰佰壹拾柒万陆仟陆佰元整</w:t>
            </w:r>
            <w:r>
              <w:rPr>
                <w:rFonts w:ascii="宋体" w:hAnsi="宋体" w:cs="宋体"/>
                <w:color w:val="000000"/>
                <w:sz w:val="24"/>
                <w:highlight w:val="none"/>
                <w:u w:val="single"/>
              </w:rPr>
            </w:r>
            <w:r/>
          </w:p>
          <w:p>
            <w:pPr>
              <w:pStyle w:val="820"/>
              <w:jc w:val="left"/>
              <w:keepLines w:val="0"/>
              <w:keepNext w:val="0"/>
              <w:pageBreakBefore w:val="0"/>
              <w:spacing w:line="480" w:lineRule="exact"/>
              <w:rPr>
                <w:rFonts w:ascii="宋体" w:hAnsi="宋体" w:cs="宋体"/>
                <w:color w:val="000000"/>
                <w:sz w:val="24"/>
                <w:highlight w:val="none"/>
                <w:u w:val="single"/>
                <w:lang w:val="en-US"/>
              </w:rPr>
              <w:framePr w:vAnchor="text" w:hAnchor="page" w:x="1488" w:y="347"/>
            </w:pPr>
            <w:r>
              <w:rPr>
                <w:rFonts w:ascii="宋体" w:hAnsi="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2176600元</w:t>
            </w:r>
            <w:r>
              <w:rPr>
                <w:rFonts w:ascii="宋体" w:hAnsi="宋体" w:cs="宋体"/>
                <w:color w:val="000000"/>
                <w:sz w:val="24"/>
                <w:highlight w:val="none"/>
                <w:u w:val="single"/>
                <w:lang w:val="en-US"/>
              </w:rPr>
            </w:r>
            <w:r/>
          </w:p>
        </w:tc>
      </w:tr>
    </w:tbl>
    <w:p>
      <w:pPr>
        <w:pStyle w:val="8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val="en-US" w:eastAsia="zh-CN"/>
        </w:rPr>
        <w:t xml:space="preserve">本项目采用固定总价，投标单位不得改变固定总价，否则作废标处理。</w:t>
      </w:r>
      <w:r>
        <w:rPr>
          <w:rFonts w:hint="eastAsia" w:ascii="宋体" w:hAnsi="宋体" w:eastAsia="宋体" w:cs="宋体"/>
          <w:color w:val="000000"/>
          <w:sz w:val="24"/>
          <w:highlight w:val="none"/>
        </w:rPr>
        <w:t xml:space="preserve">投标总价应是招标范围内全部工作内容的价格体现，以及为完成上述内容所必须的人工费、材料费、不可预见的费用、管理费、利润、税金和文件规定的其他各项应有的全部费用（综合报价）。对投标人认为</w:t>
      </w:r>
      <w:r>
        <w:rPr>
          <w:rFonts w:hint="eastAsia" w:ascii="宋体" w:hAnsi="宋体" w:eastAsia="宋体" w:cs="宋体"/>
          <w:color w:val="000000"/>
          <w:sz w:val="24"/>
          <w:highlight w:val="none"/>
          <w:lang w:val="en-US" w:eastAsia="zh-CN"/>
        </w:rPr>
        <w:t xml:space="preserve">未</w:t>
      </w:r>
      <w:r>
        <w:rPr>
          <w:rFonts w:hint="eastAsia" w:ascii="宋体" w:hAnsi="宋体" w:eastAsia="宋体" w:cs="宋体"/>
          <w:color w:val="000000"/>
          <w:sz w:val="24"/>
          <w:highlight w:val="none"/>
        </w:rPr>
        <w:t xml:space="preserve">考虑到的费用项目</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将不予支付，并认为此项费用已包含在投标报价中。</w:t>
      </w:r>
      <w:r>
        <w:rPr>
          <w:rFonts w:hint="eastAsia" w:ascii="宋体" w:hAnsi="宋体" w:eastAsia="宋体" w:cs="宋体"/>
          <w:color w:val="000000"/>
          <w:sz w:val="24"/>
          <w:highlight w:val="none"/>
        </w:rPr>
      </w:r>
      <w:r/>
    </w:p>
    <w:p>
      <w:pPr>
        <w:pStyle w:val="820"/>
        <w:ind w:left="2" w:firstLine="475"/>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20"/>
        <w:ind w:left="2" w:firstLine="475"/>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2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投标单位：（单位盖章）</w:t>
      </w:r>
      <w:r>
        <w:rPr>
          <w:rFonts w:hint="eastAsia" w:ascii="宋体" w:hAnsi="宋体"/>
          <w:color w:val="000000"/>
          <w:sz w:val="24"/>
          <w:highlight w:val="none"/>
        </w:rPr>
      </w:r>
      <w:r/>
    </w:p>
    <w:p>
      <w:pPr>
        <w:pStyle w:val="820"/>
        <w:spacing w:line="240" w:lineRule="exact"/>
        <w:rPr>
          <w:rFonts w:ascii="宋体" w:hAnsi="宋体"/>
          <w:color w:val="000000"/>
          <w:sz w:val="24"/>
          <w:highlight w:val="none"/>
        </w:rPr>
      </w:pPr>
      <w:r>
        <w:rPr>
          <w:rFonts w:ascii="宋体" w:hAnsi="宋体"/>
          <w:color w:val="000000"/>
          <w:sz w:val="24"/>
          <w:highlight w:val="none"/>
        </w:rPr>
      </w:r>
      <w:r/>
    </w:p>
    <w:p>
      <w:pPr>
        <w:pStyle w:val="82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20"/>
        <w:spacing w:line="480" w:lineRule="exact"/>
        <w:rPr>
          <w:rFonts w:ascii="宋体" w:hAnsi="宋体"/>
          <w:color w:val="000000"/>
          <w:sz w:val="24"/>
          <w:highlight w:val="none"/>
        </w:rPr>
      </w:pPr>
      <w:r>
        <w:rPr>
          <w:rFonts w:hint="eastAsia" w:ascii="宋体" w:hAnsi="宋体"/>
          <w:color w:val="000000"/>
          <w:sz w:val="24"/>
          <w:highlight w:val="none"/>
        </w:rPr>
        <w:t xml:space="preserve">法定代表人（机构负责人）或代理人：（签字或盖章）</w:t>
      </w:r>
      <w:r>
        <w:rPr>
          <w:rFonts w:ascii="宋体" w:hAnsi="宋体"/>
          <w:color w:val="000000"/>
          <w:sz w:val="24"/>
          <w:highlight w:val="none"/>
        </w:rPr>
      </w:r>
      <w:r/>
    </w:p>
    <w:p>
      <w:pPr>
        <w:pStyle w:val="820"/>
        <w:ind w:left="2" w:firstLine="475"/>
        <w:jc w:val="right"/>
        <w:spacing w:line="480" w:lineRule="exact"/>
        <w:rPr>
          <w:rFonts w:ascii="宋体" w:hAnsi="宋体"/>
          <w:color w:val="000000"/>
          <w:sz w:val="24"/>
          <w:highlight w:val="none"/>
        </w:rPr>
      </w:pPr>
      <w:r>
        <w:rPr>
          <w:rFonts w:ascii="宋体" w:hAnsi="宋体"/>
          <w:color w:val="000000"/>
          <w:sz w:val="24"/>
          <w:highlight w:val="none"/>
        </w:rPr>
      </w:r>
      <w:r/>
    </w:p>
    <w:p>
      <w:pPr>
        <w:pStyle w:val="820"/>
        <w:ind w:left="2" w:firstLine="475"/>
        <w:jc w:val="right"/>
        <w:spacing w:line="480" w:lineRule="exact"/>
        <w:rPr>
          <w:rFonts w:ascii="宋体" w:hAnsi="宋体"/>
          <w:color w:val="000000"/>
          <w:sz w:val="24"/>
          <w:highlight w:val="none"/>
        </w:rPr>
      </w:pPr>
      <w:r>
        <w:rPr>
          <w:rFonts w:hint="eastAsia" w:ascii="宋体" w:hAnsi="宋体"/>
          <w:color w:val="000000"/>
          <w:sz w:val="24"/>
          <w:highlight w:val="none"/>
        </w:rPr>
        <w:t xml:space="preserve">日 </w:t>
      </w:r>
      <w:r>
        <w:rPr>
          <w:rFonts w:ascii="宋体" w:hAnsi="宋体"/>
          <w:color w:val="000000"/>
          <w:sz w:val="24"/>
          <w:highlight w:val="none"/>
        </w:rPr>
        <w:t xml:space="preserve"> </w:t>
      </w:r>
      <w:r>
        <w:rPr>
          <w:rFonts w:hint="eastAsia" w:ascii="宋体" w:hAnsi="宋体"/>
          <w:color w:val="000000"/>
          <w:sz w:val="24"/>
          <w:highlight w:val="none"/>
        </w:rPr>
        <w:t xml:space="preserve">期： </w:t>
      </w:r>
      <w:r>
        <w:rPr>
          <w:rFonts w:ascii="宋体" w:hAnsi="宋体"/>
          <w:color w:val="000000"/>
          <w:sz w:val="24"/>
          <w:highlight w:val="none"/>
        </w:rPr>
        <w:t xml:space="preserve"> </w:t>
      </w:r>
      <w:r>
        <w:rPr>
          <w:rFonts w:hint="eastAsia" w:ascii="宋体" w:hAnsi="宋体"/>
          <w:color w:val="000000"/>
          <w:sz w:val="24"/>
          <w:highlight w:val="none"/>
        </w:rPr>
        <w:t xml:space="preserve">年   月  日</w:t>
      </w:r>
      <w:r>
        <w:rPr>
          <w:rFonts w:ascii="宋体" w:hAnsi="宋体"/>
          <w:color w:val="000000"/>
          <w:sz w:val="24"/>
          <w:highlight w:val="none"/>
        </w:rPr>
      </w:r>
      <w:r/>
    </w:p>
    <w:p>
      <w:pPr>
        <w:pStyle w:val="822"/>
        <w:rPr>
          <w:rFonts w:hint="eastAsia"/>
          <w:color w:val="000000"/>
          <w:highlight w:val="none"/>
        </w:rPr>
      </w:pPr>
      <w:r/>
      <w:bookmarkEnd w:id="116"/>
      <w:r/>
      <w:bookmarkStart w:id="117" w:name="_Toc161385023"/>
      <w:r>
        <w:rPr>
          <w:rFonts w:hint="eastAsia"/>
          <w:color w:val="000000"/>
          <w:highlight w:val="none"/>
        </w:rPr>
      </w:r>
      <w:r/>
    </w:p>
    <w:p>
      <w:pPr>
        <w:pStyle w:val="822"/>
        <w:rPr>
          <w:rFonts w:hint="eastAsia"/>
          <w:color w:val="000000"/>
          <w:highlight w:val="none"/>
        </w:rPr>
      </w:pPr>
      <w:r>
        <w:rPr>
          <w:rFonts w:hint="eastAsia"/>
          <w:color w:val="000000"/>
          <w:highlight w:val="none"/>
        </w:rPr>
      </w:r>
      <w:r/>
    </w:p>
    <w:p>
      <w:pPr>
        <w:pStyle w:val="822"/>
        <w:rPr>
          <w:rFonts w:hint="eastAsia"/>
          <w:color w:val="000000"/>
          <w:highlight w:val="none"/>
        </w:rPr>
      </w:pPr>
      <w:r>
        <w:rPr>
          <w:rFonts w:hint="eastAsia"/>
          <w:color w:val="000000"/>
          <w:highlight w:val="none"/>
        </w:rPr>
      </w:r>
      <w:r/>
    </w:p>
    <w:p>
      <w:pPr>
        <w:pStyle w:val="822"/>
        <w:rPr>
          <w:rFonts w:hint="eastAsia"/>
          <w:color w:val="000000"/>
          <w:highlight w:val="none"/>
        </w:rPr>
      </w:pPr>
      <w:r>
        <w:rPr>
          <w:rFonts w:hint="eastAsia"/>
          <w:color w:val="000000"/>
          <w:highlight w:val="none"/>
        </w:rPr>
      </w:r>
      <w:r/>
    </w:p>
    <w:p>
      <w:pPr>
        <w:pStyle w:val="822"/>
        <w:rPr>
          <w:color w:val="000000"/>
          <w:highlight w:val="none"/>
        </w:rPr>
      </w:pPr>
      <w:r/>
      <w:bookmarkStart w:id="118" w:name="_Toc24364"/>
      <w:r>
        <w:rPr>
          <w:rFonts w:hint="eastAsia"/>
          <w:color w:val="000000"/>
          <w:highlight w:val="none"/>
        </w:rPr>
        <w:t xml:space="preserve">（十三）技术要求响应及偏离表</w:t>
      </w:r>
      <w:bookmarkEnd w:id="109"/>
      <w:r/>
      <w:bookmarkEnd w:id="110"/>
      <w:r/>
      <w:bookmarkEnd w:id="111"/>
      <w:r/>
      <w:bookmarkEnd w:id="115"/>
      <w:r/>
      <w:bookmarkEnd w:id="117"/>
      <w:r/>
      <w:bookmarkEnd w:id="118"/>
      <w:r>
        <w:rPr>
          <w:color w:val="000000"/>
          <w:highlight w:val="none"/>
        </w:rPr>
      </w:r>
      <w:r/>
    </w:p>
    <w:tbl>
      <w:tblPr>
        <w:tblW w:w="0" w:type="auto"/>
        <w:jc w:val="center"/>
        <w:tblInd w:w="-2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2"/>
        <w:gridCol w:w="1443"/>
        <w:gridCol w:w="3455"/>
        <w:gridCol w:w="2615"/>
        <w:gridCol w:w="961"/>
      </w:tblGrid>
      <w:tr>
        <w:trPr>
          <w:trHeight w:val="1047" w:hRule="exact"/>
        </w:trPr>
        <w:tc>
          <w:tcPr>
            <w:tcW w:w="642" w:type="dxa"/>
            <w:vAlign w:val="center"/>
            <w:textDirection w:val="lrTb"/>
            <w:noWrap w:val="false"/>
          </w:tcPr>
          <w:p>
            <w:pPr>
              <w:pStyle w:val="820"/>
              <w:jc w:val="center"/>
              <w:spacing w:line="360" w:lineRule="exact"/>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1443" w:type="dxa"/>
            <w:vAlign w:val="center"/>
            <w:textDirection w:val="lrTb"/>
            <w:noWrap w:val="false"/>
          </w:tcPr>
          <w:p>
            <w:pPr>
              <w:pStyle w:val="820"/>
              <w:jc w:val="center"/>
              <w:spacing w:line="360" w:lineRule="exact"/>
              <w:rPr>
                <w:rFonts w:ascii="宋体" w:hAnsi="宋体" w:cs="宋体"/>
                <w:b/>
                <w:color w:val="000000"/>
                <w:highlight w:val="none"/>
              </w:rPr>
            </w:pPr>
            <w:r>
              <w:rPr>
                <w:rFonts w:hint="eastAsia" w:ascii="宋体" w:hAnsi="宋体"/>
                <w:b/>
                <w:color w:val="000000"/>
                <w:sz w:val="22"/>
                <w:highlight w:val="none"/>
              </w:rPr>
              <w:t xml:space="preserve">项目名称</w:t>
            </w:r>
            <w:r>
              <w:rPr>
                <w:rFonts w:ascii="宋体" w:hAnsi="宋体" w:cs="宋体"/>
                <w:b/>
                <w:color w:val="000000"/>
                <w:highlight w:val="none"/>
              </w:rPr>
            </w:r>
            <w:r/>
          </w:p>
        </w:tc>
        <w:tc>
          <w:tcPr>
            <w:tcW w:w="3455" w:type="dxa"/>
            <w:vAlign w:val="center"/>
            <w:textDirection w:val="lrTb"/>
            <w:noWrap w:val="false"/>
          </w:tcPr>
          <w:p>
            <w:pPr>
              <w:pStyle w:val="820"/>
              <w:jc w:val="center"/>
              <w:spacing w:line="360" w:lineRule="exact"/>
              <w:rPr>
                <w:rFonts w:ascii="宋体" w:hAnsi="宋体" w:cs="宋体"/>
                <w:b/>
                <w:color w:val="000000"/>
                <w:highlight w:val="none"/>
              </w:rPr>
            </w:pPr>
            <w:r>
              <w:rPr>
                <w:rFonts w:hint="eastAsia" w:ascii="宋体" w:hAnsi="宋体"/>
                <w:b/>
                <w:color w:val="000000"/>
                <w:sz w:val="22"/>
                <w:highlight w:val="none"/>
              </w:rPr>
              <w:t xml:space="preserve">技术要求及相关说明</w:t>
            </w:r>
            <w:r>
              <w:rPr>
                <w:rFonts w:ascii="宋体" w:hAnsi="宋体" w:cs="宋体"/>
                <w:b/>
                <w:color w:val="000000"/>
                <w:highlight w:val="none"/>
              </w:rPr>
            </w:r>
            <w:r/>
          </w:p>
        </w:tc>
        <w:tc>
          <w:tcPr>
            <w:tcW w:w="2615" w:type="dxa"/>
            <w:vAlign w:val="center"/>
            <w:textDirection w:val="lrTb"/>
            <w:noWrap w:val="false"/>
          </w:tcPr>
          <w:p>
            <w:pPr>
              <w:pStyle w:val="820"/>
              <w:jc w:val="center"/>
              <w:spacing w:line="360" w:lineRule="exact"/>
              <w:rPr>
                <w:rFonts w:ascii="宋体" w:hAnsi="宋体" w:cs="宋体"/>
                <w:b/>
                <w:color w:val="000000"/>
                <w:highlight w:val="none"/>
              </w:rPr>
            </w:pPr>
            <w:r>
              <w:rPr>
                <w:rFonts w:hint="eastAsia" w:ascii="宋体" w:hAnsi="宋体" w:cs="宋体"/>
                <w:b/>
                <w:color w:val="000000"/>
                <w:highlight w:val="none"/>
              </w:rPr>
              <w:t xml:space="preserve">投标</w:t>
            </w:r>
            <w:r>
              <w:rPr>
                <w:rFonts w:hint="eastAsia" w:ascii="宋体" w:hAnsi="宋体"/>
                <w:b/>
                <w:color w:val="000000"/>
                <w:sz w:val="22"/>
                <w:highlight w:val="none"/>
              </w:rPr>
              <w:t xml:space="preserve">技术要求及相关说明</w:t>
            </w:r>
            <w:r>
              <w:rPr>
                <w:rFonts w:hint="eastAsia" w:ascii="宋体" w:hAnsi="宋体" w:cs="宋体"/>
                <w:b/>
                <w:color w:val="000000"/>
                <w:highlight w:val="none"/>
              </w:rPr>
              <w:t xml:space="preserve">(不得完全复制，并且必须逐条对应招标文件技术参数要求)</w:t>
            </w:r>
            <w:r>
              <w:rPr>
                <w:rFonts w:ascii="宋体" w:hAnsi="宋体" w:cs="宋体"/>
                <w:b/>
                <w:color w:val="000000"/>
                <w:highlight w:val="none"/>
              </w:rPr>
            </w:r>
            <w:r/>
          </w:p>
        </w:tc>
        <w:tc>
          <w:tcPr>
            <w:tcW w:w="961" w:type="dxa"/>
            <w:vAlign w:val="center"/>
            <w:textDirection w:val="lrTb"/>
            <w:noWrap w:val="false"/>
          </w:tcPr>
          <w:p>
            <w:pPr>
              <w:pStyle w:val="820"/>
              <w:jc w:val="center"/>
              <w:spacing w:line="480" w:lineRule="exact"/>
              <w:rPr>
                <w:rFonts w:ascii="宋体" w:hAnsi="宋体" w:cs="宋体"/>
                <w:b/>
                <w:color w:val="000000"/>
                <w:highlight w:val="none"/>
              </w:rPr>
            </w:pPr>
            <w:r>
              <w:rPr>
                <w:rFonts w:hint="eastAsia" w:ascii="宋体" w:hAnsi="宋体" w:cs="宋体"/>
                <w:b/>
                <w:color w:val="000000"/>
                <w:highlight w:val="none"/>
              </w:rPr>
              <w:t xml:space="preserve">偏离</w:t>
            </w:r>
            <w:r>
              <w:rPr>
                <w:rFonts w:ascii="宋体" w:hAnsi="宋体" w:cs="宋体"/>
                <w:b/>
                <w:color w:val="000000"/>
                <w:highlight w:val="none"/>
              </w:rPr>
            </w:r>
            <w:r/>
          </w:p>
          <w:p>
            <w:pPr>
              <w:pStyle w:val="820"/>
              <w:jc w:val="center"/>
              <w:spacing w:line="480" w:lineRule="exact"/>
              <w:rPr>
                <w:rFonts w:ascii="宋体" w:hAnsi="宋体" w:cs="宋体"/>
                <w:b/>
                <w:color w:val="000000"/>
                <w:highlight w:val="none"/>
              </w:rPr>
            </w:pPr>
            <w:r>
              <w:rPr>
                <w:rFonts w:hint="eastAsia" w:ascii="宋体" w:hAnsi="宋体" w:cs="宋体"/>
                <w:b/>
                <w:color w:val="000000"/>
                <w:highlight w:val="none"/>
              </w:rPr>
              <w:t xml:space="preserve">情况</w:t>
            </w:r>
            <w:r>
              <w:rPr>
                <w:rFonts w:ascii="宋体" w:hAnsi="宋体" w:cs="宋体"/>
                <w:b/>
                <w:color w:val="000000"/>
                <w:highlight w:val="none"/>
              </w:rPr>
            </w:r>
            <w:r/>
          </w:p>
        </w:tc>
      </w:tr>
      <w:tr>
        <w:trPr>
          <w:trHeight w:val="525"/>
        </w:trPr>
        <w:tc>
          <w:tcPr>
            <w:tcW w:w="642" w:type="dxa"/>
            <w:vAlign w:val="center"/>
            <w:textDirection w:val="lrTb"/>
            <w:noWrap w:val="false"/>
          </w:tcPr>
          <w:p>
            <w:pPr>
              <w:pStyle w:val="820"/>
              <w:jc w:val="center"/>
              <w:spacing w:line="3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1443" w:type="dxa"/>
            <w:vAlign w:val="center"/>
            <w:textDirection w:val="lrTb"/>
            <w:noWrap w:val="false"/>
          </w:tcPr>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eastAsia="zh-CN"/>
              </w:rPr>
              <w:t xml:space="preserve">2026年“安康关爱行动”老年人意外保险项目</w:t>
            </w:r>
            <w:r>
              <w:rPr>
                <w:rFonts w:hint="eastAsia" w:ascii="宋体" w:hAnsi="宋体" w:eastAsia="宋体" w:cs="Times New Roman"/>
                <w:color w:val="000000"/>
                <w:sz w:val="18"/>
                <w:szCs w:val="18"/>
                <w:highlight w:val="none"/>
              </w:rPr>
            </w:r>
            <w:r/>
          </w:p>
        </w:tc>
        <w:tc>
          <w:tcPr>
            <w:tcW w:w="3455" w:type="dxa"/>
            <w:vAlign w:val="center"/>
            <w:textDirection w:val="lrTb"/>
            <w:noWrap w:val="false"/>
          </w:tcPr>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（一）项目概述</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为积极应对人口老龄化，构建多层次、多元化老年人社会保障体系，增强老年人及其家庭抵御</w:t>
            </w:r>
            <w:r>
              <w:rPr>
                <w:rFonts w:hint="eastAsia" w:ascii="宋体" w:hAnsi="宋体" w:eastAsia="宋体" w:cs="Times New Roman"/>
                <w:color w:val="000000"/>
                <w:sz w:val="18"/>
                <w:szCs w:val="18"/>
                <w:highlight w:val="none"/>
                <w:lang w:val="en-US" w:eastAsia="zh-CN"/>
              </w:rPr>
              <w:t xml:space="preserve">意外伤害风险</w:t>
            </w:r>
            <w:r>
              <w:rPr>
                <w:rFonts w:hint="eastAsia" w:ascii="宋体" w:hAnsi="宋体" w:eastAsia="宋体" w:cs="Times New Roman"/>
                <w:color w:val="000000"/>
                <w:sz w:val="18"/>
                <w:szCs w:val="18"/>
                <w:highlight w:val="none"/>
              </w:rPr>
              <w:t xml:space="preserve">能力，缓解社会保障压力，提升老年人的获得感和幸福感，</w:t>
            </w:r>
            <w:r>
              <w:rPr>
                <w:rFonts w:hint="eastAsia" w:ascii="宋体" w:hAnsi="宋体" w:eastAsia="宋体" w:cs="Times New Roman"/>
                <w:color w:val="000000"/>
                <w:sz w:val="18"/>
                <w:szCs w:val="18"/>
                <w:highlight w:val="none"/>
                <w:lang w:val="en-US" w:eastAsia="zh-CN"/>
              </w:rPr>
              <w:t xml:space="preserve">建湖县民政局</w:t>
            </w:r>
            <w:r>
              <w:rPr>
                <w:rFonts w:hint="eastAsia" w:ascii="宋体" w:hAnsi="宋体" w:eastAsia="宋体" w:cs="Times New Roman"/>
                <w:color w:val="000000"/>
                <w:sz w:val="18"/>
                <w:szCs w:val="18"/>
                <w:highlight w:val="none"/>
              </w:rPr>
              <w:t xml:space="preserve">开展“安康关爱”保险项目。</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（二）保险方案</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eastAsia="zh-CN"/>
              </w:rPr>
            </w:pPr>
            <w:r>
              <w:rPr>
                <w:rFonts w:hint="eastAsia" w:ascii="宋体" w:hAnsi="宋体" w:eastAsia="宋体" w:cs="Times New Roman"/>
                <w:color w:val="000000"/>
                <w:sz w:val="18"/>
                <w:szCs w:val="18"/>
                <w:highlight w:val="none"/>
              </w:rPr>
              <w:t xml:space="preserve">1</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val="en-US" w:eastAsia="zh-CN"/>
              </w:rPr>
              <w:t xml:space="preserve">被保险人</w:t>
            </w:r>
            <w:r>
              <w:rPr>
                <w:rFonts w:hint="eastAsia" w:ascii="宋体" w:hAnsi="宋体" w:eastAsia="宋体" w:cs="Times New Roman"/>
                <w:color w:val="000000"/>
                <w:sz w:val="18"/>
                <w:szCs w:val="18"/>
                <w:highlight w:val="none"/>
                <w:lang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具有建湖县户籍</w:t>
            </w:r>
            <w:r>
              <w:rPr>
                <w:rFonts w:hint="eastAsia" w:ascii="宋体" w:hAnsi="宋体" w:eastAsia="宋体" w:cs="Times New Roman"/>
                <w:color w:val="000000"/>
                <w:sz w:val="18"/>
                <w:szCs w:val="18"/>
                <w:highlight w:val="none"/>
                <w:lang w:val="en-US" w:eastAsia="zh-CN"/>
              </w:rPr>
              <w:t xml:space="preserve">的</w:t>
            </w:r>
            <w:r>
              <w:rPr>
                <w:rFonts w:hint="eastAsia" w:ascii="宋体" w:hAnsi="宋体" w:eastAsia="宋体" w:cs="Times New Roman"/>
                <w:color w:val="000000"/>
                <w:sz w:val="18"/>
                <w:szCs w:val="18"/>
                <w:highlight w:val="none"/>
              </w:rPr>
              <w:t xml:space="preserve">60周岁</w:t>
            </w:r>
            <w:r>
              <w:rPr>
                <w:rFonts w:hint="eastAsia" w:ascii="宋体" w:hAnsi="宋体" w:eastAsia="宋体" w:cs="Times New Roman"/>
                <w:color w:val="000000"/>
                <w:sz w:val="18"/>
                <w:szCs w:val="18"/>
                <w:highlight w:val="none"/>
                <w:lang w:val="en-US" w:eastAsia="zh-CN"/>
              </w:rPr>
              <w:t xml:space="preserve">及</w:t>
            </w:r>
            <w:r>
              <w:rPr>
                <w:rFonts w:hint="eastAsia" w:ascii="宋体" w:hAnsi="宋体" w:eastAsia="宋体" w:cs="Times New Roman"/>
                <w:color w:val="000000"/>
                <w:sz w:val="18"/>
                <w:szCs w:val="18"/>
                <w:highlight w:val="none"/>
              </w:rPr>
              <w:t xml:space="preserve">以上</w:t>
            </w:r>
            <w:r>
              <w:rPr>
                <w:rFonts w:hint="eastAsia" w:ascii="宋体" w:hAnsi="宋体" w:eastAsia="宋体" w:cs="Times New Roman"/>
                <w:color w:val="000000"/>
                <w:sz w:val="18"/>
                <w:szCs w:val="18"/>
                <w:highlight w:val="none"/>
                <w:lang w:val="en-US" w:eastAsia="zh-CN"/>
              </w:rPr>
              <w:t xml:space="preserve">低保对象、特困人员</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val="en-US" w:eastAsia="zh-CN"/>
              </w:rPr>
              <w:t xml:space="preserve">重点优抚对象</w:t>
            </w:r>
            <w:r>
              <w:rPr>
                <w:rFonts w:hint="eastAsia" w:ascii="宋体" w:hAnsi="宋体" w:eastAsia="宋体" w:cs="Times New Roman"/>
                <w:color w:val="000000"/>
                <w:sz w:val="18"/>
                <w:szCs w:val="18"/>
                <w:highlight w:val="none"/>
              </w:rPr>
              <w:t xml:space="preserve">人员</w:t>
            </w:r>
            <w:r>
              <w:rPr>
                <w:rFonts w:hint="eastAsia" w:ascii="宋体" w:hAnsi="宋体" w:eastAsia="宋体" w:cs="Times New Roman"/>
                <w:color w:val="000000"/>
                <w:sz w:val="18"/>
                <w:szCs w:val="18"/>
                <w:highlight w:val="none"/>
                <w:lang w:val="en-US" w:eastAsia="zh-CN"/>
              </w:rPr>
              <w:t xml:space="preserve">和</w:t>
            </w:r>
            <w:r>
              <w:rPr>
                <w:rFonts w:hint="eastAsia" w:ascii="宋体" w:hAnsi="宋体" w:eastAsia="宋体" w:cs="Times New Roman"/>
                <w:color w:val="000000"/>
                <w:sz w:val="18"/>
                <w:szCs w:val="18"/>
                <w:highlight w:val="none"/>
              </w:rPr>
              <w:t xml:space="preserve">80周岁</w:t>
            </w:r>
            <w:r>
              <w:rPr>
                <w:rFonts w:hint="eastAsia" w:ascii="宋体" w:hAnsi="宋体" w:eastAsia="宋体" w:cs="Times New Roman"/>
                <w:color w:val="000000"/>
                <w:sz w:val="18"/>
                <w:szCs w:val="18"/>
                <w:highlight w:val="none"/>
                <w:lang w:val="en-US" w:eastAsia="zh-CN"/>
              </w:rPr>
              <w:t xml:space="preserve">及</w:t>
            </w:r>
            <w:r>
              <w:rPr>
                <w:rFonts w:hint="eastAsia" w:ascii="宋体" w:hAnsi="宋体" w:eastAsia="宋体" w:cs="Times New Roman"/>
                <w:color w:val="000000"/>
                <w:sz w:val="18"/>
                <w:szCs w:val="18"/>
                <w:highlight w:val="none"/>
              </w:rPr>
              <w:t xml:space="preserve">以上人员，建湖县境内满足规定条件的老年人</w:t>
            </w:r>
            <w:r>
              <w:rPr>
                <w:rFonts w:hint="eastAsia" w:ascii="宋体" w:hAnsi="宋体" w:eastAsia="宋体" w:cs="Times New Roman"/>
                <w:color w:val="000000"/>
                <w:sz w:val="18"/>
                <w:szCs w:val="18"/>
                <w:highlight w:val="none"/>
                <w:lang w:val="en-US" w:eastAsia="zh-CN"/>
              </w:rPr>
              <w:t xml:space="preserve">约为43532人，参保人数以采购人最终核对的实际人数为准。</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主要保险责任</w:t>
            </w:r>
            <w:r>
              <w:rPr>
                <w:rFonts w:hint="eastAsia" w:ascii="宋体" w:hAnsi="宋体" w:eastAsia="宋体" w:cs="Times New Roman"/>
                <w:color w:val="000000"/>
                <w:sz w:val="18"/>
                <w:szCs w:val="18"/>
                <w:highlight w:val="none"/>
                <w:lang w:val="en-US" w:eastAsia="zh-CN"/>
              </w:rPr>
              <w:t xml:space="preserve">赔偿限额</w:t>
            </w:r>
            <w:r>
              <w:rPr>
                <w:rFonts w:hint="eastAsia"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lang w:val="en-US" w:eastAsia="zh-CN"/>
              </w:rPr>
              <w:t xml:space="preserve">第2.2项和第2.4项</w:t>
            </w:r>
            <w:r>
              <w:rPr>
                <w:rFonts w:hint="eastAsia" w:ascii="宋体" w:hAnsi="宋体" w:eastAsia="宋体" w:cs="Times New Roman"/>
                <w:color w:val="000000"/>
                <w:sz w:val="18"/>
                <w:szCs w:val="18"/>
                <w:highlight w:val="none"/>
              </w:rPr>
              <w:t xml:space="preserve">以</w:t>
            </w:r>
            <w:r>
              <w:rPr>
                <w:rFonts w:hint="eastAsia" w:ascii="宋体" w:hAnsi="宋体" w:eastAsia="宋体" w:cs="Times New Roman"/>
                <w:color w:val="000000"/>
                <w:sz w:val="18"/>
                <w:szCs w:val="18"/>
                <w:highlight w:val="none"/>
                <w:lang w:val="en-US" w:eastAsia="zh-CN"/>
              </w:rPr>
              <w:t xml:space="preserve">中标结果</w:t>
            </w:r>
            <w:r>
              <w:rPr>
                <w:rFonts w:hint="eastAsia" w:ascii="宋体" w:hAnsi="宋体" w:eastAsia="宋体" w:cs="Times New Roman"/>
                <w:color w:val="000000"/>
                <w:sz w:val="18"/>
                <w:szCs w:val="18"/>
                <w:highlight w:val="none"/>
              </w:rPr>
              <w:t xml:space="preserve">为准）：</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eastAsia="zh-CN"/>
              </w:rPr>
            </w:pPr>
            <w:r>
              <w:rPr>
                <w:rFonts w:hint="eastAsia" w:ascii="宋体" w:hAnsi="宋体" w:eastAsia="宋体" w:cs="Times New Roman"/>
                <w:color w:val="000000"/>
                <w:sz w:val="18"/>
                <w:szCs w:val="18"/>
                <w:highlight w:val="none"/>
              </w:rPr>
              <w:t xml:space="preserve">2.1 意外身故、伤残：赔偿限额 </w:t>
            </w:r>
            <w:r>
              <w:rPr>
                <w:rFonts w:hint="eastAsia" w:ascii="宋体" w:hAnsi="宋体" w:eastAsia="宋体" w:cs="Times New Roman"/>
                <w:color w:val="000000"/>
                <w:sz w:val="18"/>
                <w:szCs w:val="18"/>
                <w:highlight w:val="none"/>
                <w:lang w:val="en-US" w:eastAsia="zh-CN"/>
              </w:rPr>
              <w:t xml:space="preserve">3000 </w:t>
            </w:r>
            <w:r>
              <w:rPr>
                <w:rFonts w:hint="eastAsia" w:ascii="宋体" w:hAnsi="宋体" w:eastAsia="宋体" w:cs="Times New Roman"/>
                <w:color w:val="000000"/>
                <w:sz w:val="18"/>
                <w:szCs w:val="18"/>
                <w:highlight w:val="none"/>
              </w:rPr>
              <w:t xml:space="preserve">元/人；</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val="en-US" w:eastAsia="zh-CN"/>
              </w:rPr>
              <w:t xml:space="preserve">固定赔付限额，不参与评标</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2.2 意外伤害医疗费用（包含门诊和住院）：赔偿</w:t>
            </w:r>
            <w:r>
              <w:rPr>
                <w:rFonts w:hint="eastAsia" w:ascii="宋体" w:hAnsi="宋体" w:eastAsia="宋体" w:cs="Times New Roman"/>
                <w:color w:val="000000"/>
                <w:sz w:val="18"/>
                <w:szCs w:val="18"/>
                <w:highlight w:val="none"/>
                <w:lang w:val="en-US" w:eastAsia="zh-CN"/>
              </w:rPr>
              <w:t xml:space="preserve">限额</w:t>
            </w:r>
            <w:r>
              <w:rPr>
                <w:rFonts w:hint="eastAsia" w:ascii="宋体" w:hAnsi="宋体" w:eastAsia="宋体" w:cs="Times New Roman"/>
                <w:color w:val="000000"/>
                <w:sz w:val="18"/>
                <w:szCs w:val="18"/>
                <w:highlight w:val="none"/>
              </w:rPr>
              <w:t xml:space="preserve"> </w:t>
            </w:r>
            <w:r>
              <w:rPr>
                <w:rFonts w:hint="eastAsia" w:ascii="宋体" w:hAnsi="宋体" w:eastAsia="宋体" w:cs="Times New Roman"/>
                <w:color w:val="000000"/>
                <w:sz w:val="18"/>
                <w:szCs w:val="18"/>
                <w:highlight w:val="none"/>
                <w:lang w:val="en-US" w:eastAsia="zh-CN"/>
              </w:rPr>
              <w:t xml:space="preserve">3000</w:t>
            </w:r>
            <w:r>
              <w:rPr>
                <w:rFonts w:hint="eastAsia" w:ascii="宋体" w:hAnsi="宋体" w:eastAsia="宋体" w:cs="Times New Roman"/>
                <w:color w:val="000000"/>
                <w:sz w:val="18"/>
                <w:szCs w:val="18"/>
                <w:highlight w:val="none"/>
              </w:rPr>
              <w:t xml:space="preserve"> 元/人；</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2.3 非意外伤害导致的死亡：定额补助 </w:t>
            </w:r>
            <w:r>
              <w:rPr>
                <w:rFonts w:hint="eastAsia" w:ascii="宋体" w:hAnsi="宋体" w:eastAsia="宋体" w:cs="Times New Roman"/>
                <w:color w:val="000000"/>
                <w:sz w:val="18"/>
                <w:szCs w:val="18"/>
                <w:highlight w:val="none"/>
                <w:lang w:val="en-US" w:eastAsia="zh-CN"/>
              </w:rPr>
              <w:t xml:space="preserve">300</w:t>
            </w:r>
            <w:r>
              <w:rPr>
                <w:rFonts w:hint="eastAsia" w:ascii="宋体" w:hAnsi="宋体" w:eastAsia="宋体" w:cs="Times New Roman"/>
                <w:color w:val="000000"/>
                <w:sz w:val="18"/>
                <w:szCs w:val="18"/>
                <w:highlight w:val="none"/>
              </w:rPr>
              <w:t xml:space="preserve"> 元/人</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val="en-US" w:eastAsia="zh-CN"/>
              </w:rPr>
              <w:t xml:space="preserve">固定赔付限额，不参与评标</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eastAsia="zh-CN"/>
              </w:rPr>
            </w:pPr>
            <w:r>
              <w:rPr>
                <w:rFonts w:hint="eastAsia" w:ascii="宋体" w:hAnsi="宋体" w:eastAsia="宋体" w:cs="Times New Roman"/>
                <w:color w:val="000000"/>
                <w:sz w:val="18"/>
                <w:szCs w:val="18"/>
                <w:highlight w:val="none"/>
              </w:rPr>
              <w:t xml:space="preserve">2.4 </w:t>
            </w:r>
            <w:r>
              <w:rPr>
                <w:rFonts w:hint="eastAsia" w:ascii="宋体" w:hAnsi="宋体" w:eastAsia="宋体" w:cs="Times New Roman"/>
                <w:color w:val="000000"/>
                <w:sz w:val="18"/>
                <w:szCs w:val="18"/>
                <w:highlight w:val="none"/>
                <w:lang w:val="en-US" w:eastAsia="zh-CN"/>
              </w:rPr>
              <w:t xml:space="preserve">因意外伤害导致住院，</w:t>
            </w:r>
            <w:r>
              <w:rPr>
                <w:rFonts w:hint="eastAsia" w:ascii="宋体" w:hAnsi="宋体" w:eastAsia="宋体" w:cs="Times New Roman"/>
                <w:color w:val="000000"/>
                <w:sz w:val="18"/>
                <w:szCs w:val="18"/>
                <w:highlight w:val="none"/>
              </w:rPr>
              <w:t xml:space="preserve">住院津贴：</w:t>
            </w:r>
            <w:r>
              <w:rPr>
                <w:rFonts w:hint="eastAsia" w:ascii="宋体" w:hAnsi="宋体" w:eastAsia="宋体" w:cs="Times New Roman"/>
                <w:color w:val="000000"/>
                <w:sz w:val="18"/>
                <w:szCs w:val="18"/>
                <w:highlight w:val="none"/>
                <w:lang w:val="en-US" w:eastAsia="zh-CN"/>
              </w:rPr>
              <w:t xml:space="preserve">40</w:t>
            </w:r>
            <w:r>
              <w:rPr>
                <w:rFonts w:hint="eastAsia" w:ascii="宋体" w:hAnsi="宋体" w:eastAsia="宋体" w:cs="Times New Roman"/>
                <w:color w:val="000000"/>
                <w:sz w:val="18"/>
                <w:szCs w:val="18"/>
                <w:highlight w:val="none"/>
              </w:rPr>
              <w:t xml:space="preserve">元/人/天，共计180天</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注：（1）第2.1和第2.3为固定赔付限额，不参与评标；</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（2）投标人对第2.2和第2.4的保险责任赔偿限额进行整体上浮，参与评标。</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3、保险期限：一年，本项目保险期限以保险单载明的起讫时间为准，为保障项目的连续性，本项目的保险期限须与上一年度的保险止期接续，在此期间发生的保险事故责任均由中标单位承担。</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4、本项目保费资金来源与保险费交纳：财政支出。</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5、保险险种：团体意外伤害保险、定期寿险，住院津贴等。</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6、</w:t>
            </w:r>
            <w:r>
              <w:rPr>
                <w:rFonts w:hint="eastAsia" w:ascii="宋体" w:hAnsi="宋体" w:eastAsia="宋体" w:cs="Times New Roman"/>
                <w:color w:val="000000"/>
                <w:sz w:val="18"/>
                <w:szCs w:val="18"/>
                <w:highlight w:val="none"/>
              </w:rPr>
              <w:t xml:space="preserve">免赔额：</w:t>
            </w:r>
            <w:r>
              <w:rPr>
                <w:rFonts w:hint="eastAsia" w:ascii="宋体" w:hAnsi="宋体" w:eastAsia="宋体" w:cs="Times New Roman"/>
                <w:color w:val="000000"/>
                <w:sz w:val="18"/>
                <w:szCs w:val="18"/>
                <w:highlight w:val="none"/>
                <w:lang w:val="en-US" w:eastAsia="zh-CN"/>
              </w:rPr>
              <w:t xml:space="preserve">意外伤害医疗费用绝对免赔额500元（按保险责任内单次出险医疗费用计算）</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（三）特别约定</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1</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本保险无等待期，被保险人在保险生效后发生保险责任范围内的事故，保险人按合同约定给予赔付。</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承保人在保险期限内根据</w:t>
            </w:r>
            <w:r>
              <w:rPr>
                <w:rFonts w:hint="eastAsia" w:ascii="宋体" w:hAnsi="宋体" w:eastAsia="宋体" w:cs="Times New Roman"/>
                <w:color w:val="000000"/>
                <w:sz w:val="18"/>
                <w:szCs w:val="18"/>
                <w:highlight w:val="none"/>
                <w:lang w:val="en-US" w:eastAsia="zh-CN"/>
              </w:rPr>
              <w:t xml:space="preserve">建湖县</w:t>
            </w:r>
            <w:r>
              <w:rPr>
                <w:rFonts w:hint="eastAsia" w:ascii="宋体" w:hAnsi="宋体" w:eastAsia="宋体" w:cs="Times New Roman"/>
                <w:color w:val="000000"/>
                <w:sz w:val="18"/>
                <w:szCs w:val="18"/>
                <w:highlight w:val="none"/>
              </w:rPr>
              <w:t xml:space="preserve">民政局及经纪公司相关要求进行保险宣传及培训、宣传资料的印制等。</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3</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关于死亡、伤残、医疗费用等原始凭证复印件的认可</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保险人同意：死亡、伤残、医疗费用等原始凭证在社会医疗保险机构处理赔偿时已经留档不能分割的，该原始凭证复印件由已赔偿单位盖章，并提供报销凭证，可用于本项目理赔时的依据凭证。</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eastAsia="zh-CN"/>
              </w:rPr>
            </w:pPr>
            <w:r>
              <w:rPr>
                <w:rFonts w:hint="eastAsia" w:ascii="宋体" w:hAnsi="宋体" w:eastAsia="宋体" w:cs="Times New Roman"/>
                <w:color w:val="000000"/>
                <w:sz w:val="18"/>
                <w:szCs w:val="18"/>
                <w:highlight w:val="none"/>
              </w:rPr>
              <w:t xml:space="preserve">4</w:t>
            </w:r>
            <w:r>
              <w:rPr>
                <w:rFonts w:hint="eastAsia" w:ascii="宋体" w:hAnsi="宋体" w:eastAsia="宋体" w:cs="Times New Roman"/>
                <w:color w:val="000000"/>
                <w:sz w:val="18"/>
                <w:szCs w:val="18"/>
                <w:highlight w:val="none"/>
                <w:lang w:eastAsia="zh-CN"/>
              </w:rPr>
              <w:t xml:space="preserve">、医疗费用：赔偿统一在赔偿限额内核算，对个人实付医疗费用按医保内50%、医保外40%的比例赔付：未参加社会医疗保险或其他商业保险的人员，直接按上述比例赔付；参加社会医疗保险或其他商业保险的人员，需先行经社会基本医疗保险报销后，再按上述比例赔付。医疗费用包含门诊费用及住院费用。</w:t>
            </w:r>
            <w:r>
              <w:rPr>
                <w:rFonts w:hint="eastAsia" w:ascii="宋体" w:hAnsi="宋体" w:eastAsia="宋体" w:cs="Times New Roman"/>
                <w:color w:val="000000"/>
                <w:sz w:val="18"/>
                <w:szCs w:val="18"/>
                <w:highlight w:val="none"/>
                <w:lang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按照中国保险行业协会发布的人身保险伤残程度评定与保险金给付比例标准给予伤残保险金：</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（1）被保险人因同一意外伤害造成两处或两处以上伤残时，保险人根据《评定标准》规定的多处伤残评定原则给付残疾保险金。</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（2）被保险人如在本次意外伤害之前已有残疾，保险人按合并后的残疾程度在《评定标准》中所对应伤残等级的给付比例扣除原有残疾程度在《评定标准》中所对应伤残等级的给付比例，给付残疾保险金。</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7</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在保险期间内被保险人因动物抓（咬）伤产生的医疗费用须按主责给予赔付。</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8</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在保险期间内被保险人意外受伤出险后，从出险日开始因该意外导致的在一年内产生的医疗费用予以赔付。</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9</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被保险人以民政局认定为准，保险人不得以被保险人的精神和行为障碍导致的意外伤害为由拒绝赔付。</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10、</w:t>
            </w:r>
            <w:r>
              <w:rPr>
                <w:rFonts w:hint="eastAsia" w:ascii="宋体" w:hAnsi="宋体" w:eastAsia="宋体" w:cs="Times New Roman"/>
                <w:color w:val="000000"/>
                <w:sz w:val="18"/>
                <w:szCs w:val="18"/>
                <w:highlight w:val="none"/>
              </w:rPr>
              <w:t xml:space="preserve">被保险人中</w:t>
            </w:r>
            <w:r>
              <w:rPr>
                <w:rFonts w:hint="eastAsia" w:ascii="宋体" w:hAnsi="宋体" w:eastAsia="宋体" w:cs="Times New Roman"/>
                <w:color w:val="000000"/>
                <w:sz w:val="18"/>
                <w:szCs w:val="18"/>
                <w:highlight w:val="none"/>
                <w:lang w:val="en-US" w:eastAsia="zh-CN"/>
              </w:rPr>
              <w:t xml:space="preserve">的低保对象、特困人员、重点优抚对象，因意外伤害导致的住院津贴赔付需在中标限额基础上上浮30%</w:t>
            </w:r>
            <w:r>
              <w:rPr>
                <w:rFonts w:hint="eastAsia"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eastAsia="zh-CN"/>
              </w:rPr>
            </w:pP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lang w:val="en-US" w:eastAsia="zh-CN"/>
              </w:rPr>
              <w:t xml:space="preserve">四</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服务</w:t>
            </w:r>
            <w:r>
              <w:rPr>
                <w:rFonts w:hint="eastAsia" w:ascii="宋体" w:hAnsi="宋体" w:eastAsia="宋体" w:cs="Times New Roman"/>
                <w:color w:val="000000"/>
                <w:sz w:val="18"/>
                <w:szCs w:val="18"/>
                <w:highlight w:val="none"/>
                <w:lang w:val="en-US" w:eastAsia="zh-CN"/>
              </w:rPr>
              <w:t xml:space="preserve">要求</w:t>
            </w:r>
            <w:r>
              <w:rPr>
                <w:rFonts w:hint="eastAsia" w:ascii="宋体" w:hAnsi="宋体" w:eastAsia="宋体" w:cs="Times New Roman"/>
                <w:color w:val="000000"/>
                <w:sz w:val="18"/>
                <w:szCs w:val="18"/>
                <w:highlight w:val="none"/>
                <w:lang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为使被保险人获得完善的保险服务，中标人同意以下各项补充约定并将其视为未来保险合同的一部分，由保险双方共同遵守。</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1、项目负责人</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2、</w:t>
            </w:r>
            <w:r>
              <w:rPr>
                <w:rFonts w:hint="eastAsia" w:ascii="宋体" w:hAnsi="宋体" w:eastAsia="宋体" w:cs="Times New Roman"/>
                <w:color w:val="000000"/>
                <w:sz w:val="18"/>
                <w:szCs w:val="18"/>
                <w:highlight w:val="none"/>
              </w:rPr>
              <w:t xml:space="preserve">承保服务工作细致、明确。</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3</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安排专职服务人员到各镇（街）民政服务窗口负责案件受理，按要求做好案件受理台账登记反馈至采购人。。</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4</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建立24小时服务热线，明确赶赴事故现场时效、理赔程序、具体赔款时限清楚。</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5</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承保人按月汇总承保及理赔数据，于次月5日前向本项目的经纪人递交相关承保及理赔数据月报，并于保险年度结束后10日内递交承保及理赔数据年报，承保人必须确保数据的及时性、完整性、真实性、准确性、有效性。</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lang w:val="en-US" w:eastAsia="zh-CN"/>
              </w:rPr>
            </w:pPr>
            <w:r>
              <w:rPr>
                <w:rFonts w:hint="eastAsia" w:ascii="宋体" w:hAnsi="宋体" w:eastAsia="宋体" w:cs="Times New Roman"/>
                <w:color w:val="000000"/>
                <w:sz w:val="18"/>
                <w:szCs w:val="18"/>
                <w:highlight w:val="none"/>
                <w:lang w:val="en-US" w:eastAsia="zh-CN"/>
              </w:rPr>
              <w:t xml:space="preserve">6</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承保人在保险期限内按要求实施项目相关活动，包括但不限于风险防范、宣传及培训、宣传资料的印制等。</w:t>
            </w:r>
            <w:r>
              <w:rPr>
                <w:rFonts w:hint="eastAsia" w:ascii="宋体" w:hAnsi="宋体" w:eastAsia="宋体" w:cs="Times New Roman"/>
                <w:color w:val="000000"/>
                <w:sz w:val="18"/>
                <w:szCs w:val="18"/>
                <w:highlight w:val="none"/>
                <w:lang w:val="en-US" w:eastAsia="zh-CN"/>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7</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赔偿处理</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（1）基本原则：保险人不得以任何理由推卸、拖延和拒绝被保险人索赔要求，除非有合理和足够的证据证明，否则其行为构成违约并须承担违约责任；</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（2）一旦接到被保险人通知，保险人代表应尽早赶赴事故现场开始初步调查并提出止损建议，被保险人应予以配合；</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（3）被保险人应尽可能为保险人、公估人调查和取证工作保留事故现场；对确因运营需要而无法留待保险人/公估人查勘的事故现场，被保险人应尽可能留下照片、录像、文字记录供保险人审核之用；</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（4）涉及有责任的第三方事故时，被保险人不能在获得保险人书面同意以前放弃向其追索的权利；</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（5）对于虽经被保险人/经纪人努力仍无法完成的证据/证明材料提交工作，保险人须予以帮助并不得以此为由推卸、拖延和拒绝履行合同责任；</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（6）保险人收集齐理赔材料后，应在10个工作日内完成赔付工作；</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（7）对于已受理报案但拒绝赔付的案件须出具拒赔通知书，并按本项目经纪公司的要求，将未赔付人员明细于次月5日前递交至经纪公司。</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8</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关于保险合同</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中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eastAsia="宋体" w:cs="Times New Roman"/>
                <w:color w:val="000000"/>
                <w:sz w:val="18"/>
                <w:szCs w:val="18"/>
                <w:highlight w:val="none"/>
              </w:rPr>
            </w:r>
            <w:r/>
          </w:p>
          <w:p>
            <w:pPr>
              <w:pStyle w:val="820"/>
              <w:keepLines w:val="0"/>
              <w:keepNext w:val="0"/>
              <w:pageBreakBefore w:val="0"/>
              <w:spacing w:line="200" w:lineRule="exact"/>
              <w:widowControl w:val="off"/>
              <w:tabs>
                <w:tab w:val="left" w:pos="0" w:leader="none"/>
              </w:tabs>
              <w:rPr>
                <w:rFonts w:hint="eastAsia"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lang w:val="en-US" w:eastAsia="zh-CN"/>
              </w:rPr>
              <w:t xml:space="preserve">9</w:t>
            </w:r>
            <w:r>
              <w:rPr>
                <w:rFonts w:hint="eastAsia" w:ascii="宋体" w:hAnsi="宋体" w:eastAsia="宋体" w:cs="Times New Roman"/>
                <w:color w:val="000000"/>
                <w:sz w:val="18"/>
                <w:szCs w:val="18"/>
                <w:highlight w:val="none"/>
                <w:lang w:eastAsia="zh-CN"/>
              </w:rPr>
              <w:t xml:space="preserve">、</w:t>
            </w:r>
            <w:r>
              <w:rPr>
                <w:rFonts w:hint="eastAsia" w:ascii="宋体" w:hAnsi="宋体" w:eastAsia="宋体" w:cs="Times New Roman"/>
                <w:color w:val="000000"/>
                <w:sz w:val="18"/>
                <w:szCs w:val="18"/>
                <w:highlight w:val="none"/>
              </w:rPr>
              <w:t xml:space="preserve">本次采购活动依照中华人民共和国相关法律法规进行。</w:t>
            </w:r>
            <w:r>
              <w:rPr>
                <w:rFonts w:hint="eastAsia" w:ascii="宋体" w:hAnsi="宋体" w:eastAsia="宋体" w:cs="Times New Roman"/>
                <w:color w:val="000000"/>
                <w:sz w:val="18"/>
                <w:szCs w:val="18"/>
                <w:highlight w:val="none"/>
              </w:rPr>
            </w:r>
            <w:r/>
          </w:p>
        </w:tc>
        <w:tc>
          <w:tcPr>
            <w:tcW w:w="2615" w:type="dxa"/>
            <w:vAlign w:val="center"/>
            <w:textDirection w:val="lrTb"/>
            <w:noWrap w:val="false"/>
          </w:tcPr>
          <w:p>
            <w:pPr>
              <w:pStyle w:val="820"/>
              <w:jc w:val="center"/>
              <w:spacing w:line="320" w:lineRule="exac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961" w:type="dxa"/>
            <w:vAlign w:val="center"/>
            <w:textDirection w:val="lrTb"/>
            <w:noWrap w:val="false"/>
          </w:tcPr>
          <w:p>
            <w:pPr>
              <w:pStyle w:val="820"/>
              <w:jc w:val="center"/>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25"/>
        </w:trPr>
        <w:tc>
          <w:tcPr>
            <w:tcW w:w="642" w:type="dxa"/>
            <w:vAlign w:val="center"/>
            <w:textDirection w:val="lrTb"/>
            <w:noWrap w:val="false"/>
          </w:tcPr>
          <w:p>
            <w:pPr>
              <w:pStyle w:val="820"/>
              <w:jc w:val="center"/>
              <w:spacing w:line="320" w:lineRule="exact"/>
              <w:widowControl/>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val="en-US" w:eastAsia="zh-CN"/>
              </w:rPr>
            </w:r>
            <w:r/>
          </w:p>
        </w:tc>
        <w:tc>
          <w:tcPr>
            <w:tcW w:w="1443" w:type="dxa"/>
            <w:vAlign w:val="center"/>
            <w:textDirection w:val="lrTb"/>
            <w:noWrap w:val="false"/>
          </w:tcPr>
          <w:p>
            <w:pPr>
              <w:pStyle w:val="820"/>
              <w:jc w:val="center"/>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3455" w:type="dxa"/>
            <w:vAlign w:val="center"/>
            <w:textDirection w:val="lrTb"/>
            <w:noWrap w:val="false"/>
          </w:tcPr>
          <w:p>
            <w:pPr>
              <w:pStyle w:val="820"/>
              <w:spacing w:line="48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2615" w:type="dxa"/>
            <w:vAlign w:val="center"/>
            <w:textDirection w:val="lrTb"/>
            <w:noWrap w:val="false"/>
          </w:tcPr>
          <w:p>
            <w:pPr>
              <w:pStyle w:val="820"/>
              <w:jc w:val="center"/>
              <w:spacing w:line="320" w:lineRule="exac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961" w:type="dxa"/>
            <w:vAlign w:val="center"/>
            <w:textDirection w:val="lrTb"/>
            <w:noWrap w:val="false"/>
          </w:tcPr>
          <w:p>
            <w:pPr>
              <w:pStyle w:val="820"/>
              <w:jc w:val="center"/>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bl>
    <w:p>
      <w:pPr>
        <w:pStyle w:val="820"/>
        <w:spacing w:line="480" w:lineRule="exact"/>
        <w:tabs>
          <w:tab w:val="left" w:pos="0" w:leader="none"/>
        </w:tabs>
        <w:rPr>
          <w:rFonts w:hint="eastAsia" w:ascii="宋体" w:hAnsi="宋体" w:eastAsia="宋体" w:cs="Times New Roman"/>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t xml:space="preserve">1</w:t>
      </w:r>
      <w:r>
        <w:rPr>
          <w:rFonts w:hint="eastAsia" w:ascii="宋体" w:hAnsi="宋体"/>
          <w:color w:val="000000"/>
          <w:sz w:val="24"/>
          <w:highlight w:val="none"/>
        </w:rPr>
        <w:t xml:space="preserve">、投标人应根据投标服务的指标、对照</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文件要求在“偏离情况”栏注明“正偏离”或“无偏离”，投标人按照自身实际服务能力填写投标技术参数，所有技术参数要求必须在此表体现，不接受其他形式的投标技术响应说明；投标技术参数不得</w:t>
      </w:r>
      <w:r>
        <w:rPr>
          <w:rFonts w:hint="eastAsia" w:ascii="宋体" w:hAnsi="宋体" w:eastAsia="宋体" w:cs="Times New Roman"/>
          <w:color w:val="000000"/>
          <w:sz w:val="24"/>
          <w:highlight w:val="none"/>
        </w:rPr>
        <w:t xml:space="preserve">低于</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文件要求的技术参数，未填写投标技术参数及达不到技术参数要求的按</w:t>
      </w:r>
      <w:r>
        <w:rPr>
          <w:rFonts w:hint="eastAsia" w:ascii="宋体" w:hAnsi="宋体" w:eastAsia="宋体" w:cs="Times New Roman"/>
          <w:color w:val="000000"/>
          <w:sz w:val="24"/>
          <w:highlight w:val="none"/>
          <w:lang w:val="en-US" w:eastAsia="zh-CN"/>
        </w:rPr>
        <w:t xml:space="preserve">废标处理</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20"/>
        <w:ind w:firstLine="240"/>
        <w:spacing w:line="480" w:lineRule="exact"/>
        <w:tabs>
          <w:tab w:val="left" w:pos="0" w:leader="none"/>
        </w:tabs>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、投标人如在投标过程中提供虚假材料谋取中标成交的或采取不正当手段诋毁、排挤其他供应商的</w:t>
      </w:r>
      <w:r>
        <w:rPr>
          <w:rFonts w:ascii="宋体" w:hAnsi="宋体"/>
          <w:color w:val="000000"/>
          <w:sz w:val="24"/>
          <w:highlight w:val="none"/>
        </w:rPr>
        <w:t xml:space="preserve">,</w:t>
      </w:r>
      <w:r>
        <w:rPr>
          <w:rFonts w:hint="eastAsia" w:ascii="宋体" w:hAnsi="宋体"/>
          <w:color w:val="000000"/>
          <w:sz w:val="24"/>
          <w:highlight w:val="none"/>
        </w:rPr>
        <w:t xml:space="preserve">将承担相应法律责任。</w:t>
      </w:r>
      <w:r>
        <w:rPr>
          <w:rFonts w:hint="eastAsia" w:ascii="宋体" w:hAnsi="宋体"/>
          <w:color w:val="000000"/>
          <w:sz w:val="24"/>
          <w:highlight w:val="none"/>
        </w:rPr>
      </w:r>
      <w:r/>
    </w:p>
    <w:p>
      <w:pPr>
        <w:pStyle w:val="820"/>
        <w:ind w:firstLine="480"/>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p>
      <w:pPr>
        <w:pStyle w:val="820"/>
        <w:ind w:firstLine="480"/>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20"/>
        <w:ind w:firstLine="480"/>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法定代表人（机构负责人）或委托代理人： （盖章或签字）</w:t>
      </w:r>
      <w:r>
        <w:rPr>
          <w:rFonts w:hint="eastAsia" w:ascii="宋体" w:hAnsi="宋体"/>
          <w:color w:val="000000"/>
          <w:sz w:val="24"/>
          <w:highlight w:val="none"/>
        </w:rPr>
      </w:r>
      <w:r/>
    </w:p>
    <w:p>
      <w:pPr>
        <w:pStyle w:val="820"/>
        <w:ind w:firstLine="480"/>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p>
      <w:pPr>
        <w:pStyle w:val="820"/>
        <w:ind w:firstLine="480"/>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投标单位：   （全称并加盖公章）</w:t>
      </w:r>
      <w:bookmarkStart w:id="119" w:name="_Toc120519836"/>
      <w:r/>
      <w:bookmarkStart w:id="120" w:name="_Toc120519630"/>
      <w:r>
        <w:rPr>
          <w:rFonts w:hint="eastAsia" w:ascii="宋体" w:hAnsi="宋体"/>
          <w:color w:val="000000"/>
          <w:sz w:val="24"/>
          <w:highlight w:val="none"/>
        </w:rPr>
      </w:r>
      <w:r/>
    </w:p>
    <w:p>
      <w:pPr>
        <w:pStyle w:val="820"/>
        <w:ind w:firstLine="475"/>
        <w:jc w:val="right"/>
        <w:spacing w:line="48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bookmarkEnd w:id="119"/>
      <w:r/>
      <w:bookmarkEnd w:id="120"/>
      <w:r/>
      <w:bookmarkStart w:id="121" w:name="_Toc161385024"/>
      <w:r/>
      <w:bookmarkStart w:id="122" w:name="_Toc135749302"/>
      <w:r/>
      <w:bookmarkStart w:id="123" w:name="_Toc101357912"/>
      <w:r>
        <w:rPr>
          <w:rFonts w:hint="eastAsia" w:ascii="宋体" w:hAnsi="宋体" w:cs="宋体"/>
          <w:color w:val="000000"/>
          <w:szCs w:val="21"/>
          <w:highlight w:val="none"/>
        </w:rPr>
      </w:r>
      <w:r/>
    </w:p>
    <w:p>
      <w:pPr>
        <w:pStyle w:val="820"/>
        <w:ind w:firstLine="475"/>
        <w:jc w:val="right"/>
        <w:spacing w:line="48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0"/>
        <w:ind w:firstLine="475"/>
        <w:jc w:val="right"/>
        <w:spacing w:line="48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0"/>
        <w:ind w:firstLine="475"/>
        <w:jc w:val="right"/>
        <w:spacing w:line="48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0"/>
        <w:ind w:firstLine="475"/>
        <w:jc w:val="right"/>
        <w:spacing w:line="48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0"/>
        <w:ind w:firstLine="475"/>
        <w:jc w:val="right"/>
        <w:spacing w:line="48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2"/>
        <w:jc w:val="center"/>
        <w:rPr>
          <w:rFonts w:hint="eastAsia"/>
          <w:color w:val="000000"/>
          <w:highlight w:val="none"/>
        </w:rPr>
      </w:pPr>
      <w:r/>
      <w:bookmarkEnd w:id="121"/>
      <w:r/>
      <w:bookmarkEnd w:id="122"/>
      <w:r/>
      <w:bookmarkStart w:id="124" w:name="_Toc161385026"/>
      <w:r/>
      <w:bookmarkStart w:id="125" w:name="_Toc24849"/>
      <w:r>
        <w:rPr>
          <w:rFonts w:hint="eastAsia"/>
          <w:color w:val="000000"/>
          <w:highlight w:val="none"/>
        </w:rPr>
      </w:r>
      <w:r/>
    </w:p>
    <w:p>
      <w:pPr>
        <w:pStyle w:val="822"/>
        <w:jc w:val="center"/>
        <w:rPr>
          <w:color w:val="000000"/>
          <w:highlight w:val="none"/>
        </w:rPr>
      </w:pPr>
      <w:r>
        <w:rPr>
          <w:rFonts w:hint="eastAsia"/>
          <w:color w:val="000000"/>
          <w:highlight w:val="none"/>
        </w:rPr>
        <w:t xml:space="preserve">（十四）服务承诺函</w:t>
      </w:r>
      <w:bookmarkEnd w:id="112"/>
      <w:r/>
      <w:bookmarkEnd w:id="123"/>
      <w:r/>
      <w:bookmarkEnd w:id="124"/>
      <w:r/>
      <w:bookmarkEnd w:id="125"/>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5"/>
      </w:tblGrid>
      <w:tr>
        <w:trPr>
          <w:trHeight w:val="3767"/>
        </w:trPr>
        <w:tc>
          <w:tcPr>
            <w:tcW w:w="1951" w:type="dxa"/>
            <w:vAlign w:val="center"/>
            <w:textDirection w:val="lrTb"/>
            <w:noWrap w:val="false"/>
          </w:tcPr>
          <w:p>
            <w:pPr>
              <w:pStyle w:val="820"/>
              <w:jc w:val="center"/>
              <w:spacing w:line="480" w:lineRule="exact"/>
              <w:tabs>
                <w:tab w:val="left" w:pos="0" w:leader="none"/>
              </w:tabs>
              <w:rPr>
                <w:rFonts w:ascii="宋体"/>
                <w:color w:val="000000"/>
                <w:sz w:val="24"/>
                <w:highlight w:val="none"/>
              </w:rPr>
            </w:pPr>
            <w:r>
              <w:rPr>
                <w:rFonts w:hint="eastAsia" w:ascii="宋体" w:hAnsi="宋体"/>
                <w:color w:val="000000"/>
                <w:sz w:val="24"/>
                <w:highlight w:val="none"/>
              </w:rPr>
              <w:t xml:space="preserve">售后</w:t>
            </w:r>
            <w:r>
              <w:rPr>
                <w:rFonts w:ascii="宋体"/>
                <w:color w:val="000000"/>
                <w:sz w:val="24"/>
                <w:highlight w:val="none"/>
              </w:rPr>
            </w:r>
            <w:r/>
          </w:p>
          <w:p>
            <w:pPr>
              <w:pStyle w:val="820"/>
              <w:jc w:val="center"/>
              <w:spacing w:line="480" w:lineRule="exact"/>
              <w:tabs>
                <w:tab w:val="left" w:pos="0" w:leader="none"/>
              </w:tabs>
              <w:rPr>
                <w:rFonts w:ascii="宋体"/>
                <w:color w:val="000000"/>
                <w:sz w:val="24"/>
                <w:highlight w:val="none"/>
              </w:rPr>
            </w:pPr>
            <w:r>
              <w:rPr>
                <w:rFonts w:hint="eastAsia" w:ascii="宋体" w:hAnsi="宋体"/>
                <w:color w:val="000000"/>
                <w:sz w:val="24"/>
                <w:highlight w:val="none"/>
              </w:rPr>
              <w:t xml:space="preserve">服务</w:t>
            </w:r>
            <w:r>
              <w:rPr>
                <w:rFonts w:ascii="宋体"/>
                <w:color w:val="000000"/>
                <w:sz w:val="24"/>
                <w:highlight w:val="none"/>
              </w:rPr>
            </w:r>
            <w:r/>
          </w:p>
          <w:p>
            <w:pPr>
              <w:pStyle w:val="820"/>
              <w:jc w:val="center"/>
              <w:spacing w:line="480" w:lineRule="exact"/>
              <w:tabs>
                <w:tab w:val="left" w:pos="0" w:leader="none"/>
              </w:tabs>
              <w:rPr>
                <w:rFonts w:ascii="宋体"/>
                <w:color w:val="000000"/>
                <w:sz w:val="24"/>
                <w:highlight w:val="none"/>
              </w:rPr>
            </w:pPr>
            <w:r>
              <w:rPr>
                <w:rFonts w:hint="eastAsia" w:ascii="宋体" w:hAnsi="宋体"/>
                <w:color w:val="000000"/>
                <w:sz w:val="24"/>
                <w:highlight w:val="none"/>
              </w:rPr>
              <w:t xml:space="preserve">内容</w:t>
            </w:r>
            <w:r>
              <w:rPr>
                <w:rFonts w:ascii="宋体"/>
                <w:color w:val="000000"/>
                <w:sz w:val="24"/>
                <w:highlight w:val="none"/>
              </w:rPr>
            </w:r>
            <w:r/>
          </w:p>
        </w:tc>
        <w:tc>
          <w:tcPr>
            <w:tcW w:w="7105" w:type="dxa"/>
            <w:vAlign w:val="top"/>
            <w:textDirection w:val="lrTb"/>
            <w:noWrap w:val="false"/>
          </w:tcPr>
          <w:p>
            <w:pPr>
              <w:pStyle w:val="8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highlight w:val="none"/>
              </w:rPr>
            </w:r>
            <w:r/>
          </w:p>
          <w:p>
            <w:pPr>
              <w:pStyle w:val="820"/>
              <w:spacing w:line="4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0"/>
              <w:spacing w:line="480" w:lineRule="exact"/>
              <w:rPr>
                <w:rFonts w:ascii="宋体" w:hAnsi="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对符合保险责任案件做到应赔尽赔、理赔做到简便快捷、理赔数据做到真实无误有效、项目保险宣传及培训工作做到细致认真。</w:t>
            </w:r>
            <w:r>
              <w:rPr>
                <w:rFonts w:ascii="宋体" w:hAnsi="宋体"/>
                <w:color w:val="000000"/>
                <w:sz w:val="24"/>
                <w:highlight w:val="none"/>
              </w:rPr>
            </w:r>
            <w:r/>
          </w:p>
        </w:tc>
      </w:tr>
      <w:tr>
        <w:trPr>
          <w:trHeight w:val="4250"/>
        </w:trPr>
        <w:tc>
          <w:tcPr>
            <w:tcW w:w="1951" w:type="dxa"/>
            <w:vAlign w:val="center"/>
            <w:textDirection w:val="lrTb"/>
            <w:noWrap w:val="false"/>
          </w:tcPr>
          <w:p>
            <w:pPr>
              <w:pStyle w:val="820"/>
              <w:jc w:val="center"/>
              <w:spacing w:line="480" w:lineRule="exact"/>
              <w:tabs>
                <w:tab w:val="left" w:pos="0" w:leader="none"/>
              </w:tabs>
              <w:rPr>
                <w:rFonts w:ascii="宋体"/>
                <w:color w:val="000000"/>
                <w:sz w:val="24"/>
                <w:highlight w:val="none"/>
              </w:rPr>
            </w:pPr>
            <w:r>
              <w:rPr>
                <w:rFonts w:hint="eastAsia" w:ascii="宋体" w:hAnsi="宋体"/>
                <w:color w:val="000000"/>
                <w:sz w:val="24"/>
                <w:highlight w:val="none"/>
              </w:rPr>
              <w:t xml:space="preserve">承诺</w:t>
            </w:r>
            <w:r>
              <w:rPr>
                <w:rFonts w:ascii="宋体"/>
                <w:color w:val="000000"/>
                <w:sz w:val="24"/>
                <w:highlight w:val="none"/>
              </w:rPr>
            </w:r>
            <w:r/>
          </w:p>
        </w:tc>
        <w:tc>
          <w:tcPr>
            <w:tcW w:w="7105" w:type="dxa"/>
            <w:vAlign w:val="top"/>
            <w:textDirection w:val="lrTb"/>
            <w:noWrap w:val="false"/>
          </w:tcPr>
          <w:p>
            <w:pPr>
              <w:pStyle w:val="820"/>
              <w:spacing w:line="480" w:lineRule="exact"/>
              <w:tabs>
                <w:tab w:val="left" w:pos="0" w:leader="none"/>
              </w:tabs>
              <w:rPr>
                <w:rFonts w:ascii="宋体"/>
                <w:color w:val="000000"/>
                <w:sz w:val="24"/>
                <w:highlight w:val="none"/>
              </w:rPr>
            </w:pPr>
            <w:r>
              <w:rPr>
                <w:rFonts w:ascii="宋体"/>
                <w:color w:val="000000"/>
                <w:sz w:val="24"/>
                <w:highlight w:val="none"/>
              </w:rPr>
            </w:r>
            <w:r/>
          </w:p>
        </w:tc>
      </w:tr>
    </w:tbl>
    <w:p>
      <w:pPr>
        <w:pStyle w:val="820"/>
        <w:jc w:val="left"/>
        <w:spacing w:before="100" w:beforeAutospacing="1" w:after="100" w:afterAutospacing="1" w:line="480" w:lineRule="exact"/>
        <w:widowControl/>
        <w:rPr>
          <w:color w:val="000000"/>
          <w:sz w:val="24"/>
          <w:highlight w:val="none"/>
        </w:rPr>
      </w:pPr>
      <w:r>
        <w:rPr>
          <w:color w:val="000000"/>
          <w:sz w:val="24"/>
          <w:highlight w:val="none"/>
        </w:rPr>
      </w:r>
      <w:r/>
    </w:p>
    <w:p>
      <w:pPr>
        <w:pStyle w:val="820"/>
        <w:jc w:val="left"/>
        <w:spacing w:before="100" w:beforeAutospacing="1" w:after="100" w:afterAutospacing="1"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法定代表人（机构负责人）或委托代理人：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（盖章或签字）</w:t>
      </w:r>
      <w:r>
        <w:rPr>
          <w:rFonts w:ascii="宋体" w:hAnsi="宋体" w:cs="宋体"/>
          <w:color w:val="000000"/>
          <w:sz w:val="24"/>
          <w:highlight w:val="none"/>
        </w:rPr>
      </w:r>
      <w:r/>
    </w:p>
    <w:p>
      <w:pPr>
        <w:pStyle w:val="820"/>
        <w:spacing w:before="100" w:beforeAutospacing="1" w:after="100" w:afterAutospacing="1" w:line="480" w:lineRule="exact"/>
        <w:rPr>
          <w:rFonts w:ascii="宋体" w:hAnsi="宋体" w:cs="宋体"/>
          <w:color w:val="000000"/>
          <w:sz w:val="24"/>
          <w:highlight w:val="none"/>
        </w:rPr>
      </w:pPr>
      <w:r>
        <w:rPr>
          <w:rFonts w:hint="eastAsia" w:ascii="宋体" w:hAnsi="宋体" w:cs="宋体"/>
          <w:color w:val="000000"/>
          <w:sz w:val="24"/>
          <w:highlight w:val="none"/>
        </w:rPr>
        <w:t xml:space="preserve">投标单位：（全称并加盖公章）</w:t>
      </w:r>
      <w:r>
        <w:rPr>
          <w:rFonts w:ascii="宋体" w:hAnsi="宋体" w:cs="宋体"/>
          <w:color w:val="000000"/>
          <w:sz w:val="24"/>
          <w:highlight w:val="none"/>
        </w:rPr>
      </w:r>
      <w:r/>
    </w:p>
    <w:p>
      <w:pPr>
        <w:pStyle w:val="820"/>
        <w:jc w:val="right"/>
        <w:spacing w:line="480" w:lineRule="exact"/>
        <w:rPr>
          <w:color w:val="000000"/>
          <w:sz w:val="24"/>
          <w:highlight w:val="none"/>
        </w:rPr>
      </w:pP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rPr>
        <w:t xml:space="preserve">  月  日</w:t>
      </w:r>
      <w:bookmarkStart w:id="126" w:name="_Toc101166971"/>
      <w:r/>
      <w:bookmarkStart w:id="127" w:name="_Toc101357915"/>
      <w:r>
        <w:rPr>
          <w:color w:val="000000"/>
          <w:sz w:val="24"/>
          <w:highlight w:val="none"/>
        </w:rPr>
      </w:r>
      <w:r/>
    </w:p>
    <w:p>
      <w:pPr>
        <w:pStyle w:val="822"/>
        <w:jc w:val="center"/>
        <w:rPr>
          <w:rFonts w:hint="eastAsia"/>
          <w:color w:val="000000"/>
          <w:highlight w:val="none"/>
        </w:rPr>
      </w:pPr>
      <w:r/>
      <w:bookmarkStart w:id="128" w:name="_Toc161385027"/>
      <w:r>
        <w:rPr>
          <w:rFonts w:hint="eastAsia"/>
          <w:color w:val="000000"/>
          <w:highlight w:val="none"/>
        </w:rPr>
      </w:r>
      <w:r/>
    </w:p>
    <w:p>
      <w:pPr>
        <w:pStyle w:val="820"/>
        <w:rPr>
          <w:rFonts w:hint="eastAsia"/>
          <w:color w:val="000000"/>
          <w:highlight w:val="none"/>
        </w:rPr>
      </w:pPr>
      <w:r>
        <w:rPr>
          <w:rFonts w:hint="eastAsia"/>
          <w:color w:val="000000"/>
          <w:highlight w:val="none"/>
        </w:rPr>
      </w:r>
      <w:r/>
    </w:p>
    <w:p>
      <w:pPr>
        <w:pStyle w:val="820"/>
        <w:rPr>
          <w:rFonts w:hint="eastAsia"/>
          <w:color w:val="000000"/>
          <w:highlight w:val="none"/>
        </w:rPr>
      </w:pPr>
      <w:r>
        <w:rPr>
          <w:rFonts w:hint="eastAsia"/>
          <w:color w:val="000000"/>
          <w:highlight w:val="none"/>
        </w:rPr>
      </w:r>
      <w:r/>
    </w:p>
    <w:p>
      <w:pPr>
        <w:pStyle w:val="820"/>
        <w:rPr>
          <w:rFonts w:hint="eastAsia"/>
          <w:color w:val="000000"/>
          <w:highlight w:val="none"/>
        </w:rPr>
      </w:pPr>
      <w:r>
        <w:rPr>
          <w:rFonts w:hint="eastAsia"/>
          <w:color w:val="000000"/>
          <w:highlight w:val="none"/>
        </w:rPr>
      </w:r>
      <w:r/>
    </w:p>
    <w:p>
      <w:pPr>
        <w:pStyle w:val="820"/>
        <w:rPr>
          <w:rFonts w:hint="eastAsia"/>
          <w:color w:val="000000"/>
          <w:highlight w:val="none"/>
        </w:rPr>
      </w:pPr>
      <w:r>
        <w:rPr>
          <w:rFonts w:hint="eastAsia"/>
          <w:color w:val="000000"/>
          <w:highlight w:val="none"/>
        </w:rPr>
      </w:r>
      <w:r/>
    </w:p>
    <w:p>
      <w:pPr>
        <w:pStyle w:val="822"/>
        <w:jc w:val="center"/>
        <w:rPr>
          <w:rFonts w:hint="eastAsia" w:ascii="宋体" w:hAnsi="宋体" w:eastAsia="宋体" w:cs="Times New Roman"/>
          <w:color w:val="000000"/>
          <w:highlight w:val="none"/>
        </w:rPr>
      </w:pPr>
      <w:r/>
      <w:bookmarkStart w:id="129" w:name="_Toc31112"/>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十五）</w:t>
      </w:r>
      <w:r>
        <w:rPr>
          <w:rFonts w:hint="eastAsia" w:ascii="宋体" w:hAnsi="宋体" w:eastAsia="宋体" w:cs="Times New Roman"/>
          <w:color w:val="000000"/>
          <w:highlight w:val="none"/>
        </w:rPr>
        <w:t xml:space="preserve">项目业绩汇总表</w:t>
      </w:r>
      <w:bookmarkEnd w:id="126"/>
      <w:r/>
      <w:bookmarkEnd w:id="127"/>
      <w:r/>
      <w:bookmarkEnd w:id="128"/>
      <w:r/>
      <w:bookmarkEnd w:id="129"/>
      <w:r>
        <w:rPr>
          <w:rFonts w:hint="eastAsia" w:ascii="宋体" w:hAnsi="宋体" w:eastAsia="宋体" w:cs="Times New Roman"/>
          <w:color w:val="000000"/>
          <w:highlight w:val="none"/>
        </w:rPr>
      </w:r>
      <w:r/>
    </w:p>
    <w:tbl>
      <w:tblPr>
        <w:tblW w:w="9112" w:type="dxa"/>
        <w:jc w:val="center"/>
        <w:tblInd w:w="-5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2"/>
        <w:gridCol w:w="3560"/>
        <w:gridCol w:w="1861"/>
        <w:gridCol w:w="2019"/>
      </w:tblGrid>
      <w:tr>
        <w:trPr>
          <w:cantSplit/>
          <w:trHeight w:val="575"/>
        </w:trPr>
        <w:tc>
          <w:tcPr>
            <w:tcW w:w="1672" w:type="dxa"/>
            <w:vAlign w:val="center"/>
            <w:textDirection w:val="lrTb"/>
            <w:noWrap w:val="false"/>
          </w:tcPr>
          <w:p>
            <w:pPr>
              <w:pStyle w:val="82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560" w:type="dxa"/>
            <w:vAlign w:val="center"/>
            <w:textDirection w:val="lrTb"/>
            <w:noWrap w:val="false"/>
          </w:tcPr>
          <w:p>
            <w:pPr>
              <w:pStyle w:val="820"/>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61" w:type="dxa"/>
            <w:vAlign w:val="center"/>
            <w:textDirection w:val="lrTb"/>
            <w:noWrap w:val="false"/>
          </w:tcPr>
          <w:p>
            <w:pPr>
              <w:pStyle w:val="82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承保期限</w:t>
            </w:r>
            <w:r>
              <w:rPr>
                <w:rFonts w:hint="eastAsia" w:ascii="宋体" w:hAnsi="宋体"/>
                <w:color w:val="000000"/>
                <w:sz w:val="24"/>
                <w:szCs w:val="24"/>
                <w:highlight w:val="none"/>
              </w:rPr>
            </w:r>
            <w:r/>
          </w:p>
        </w:tc>
        <w:tc>
          <w:tcPr>
            <w:tcW w:w="2019" w:type="dxa"/>
            <w:vAlign w:val="center"/>
            <w:textDirection w:val="lrTb"/>
            <w:noWrap w:val="false"/>
          </w:tcPr>
          <w:p>
            <w:pPr>
              <w:pStyle w:val="820"/>
              <w:jc w:val="center"/>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承保方式</w:t>
            </w:r>
            <w:r>
              <w:rPr>
                <w:rFonts w:ascii="宋体" w:hAnsi="宋体" w:eastAsia="宋体"/>
                <w:color w:val="000000"/>
                <w:sz w:val="24"/>
                <w:szCs w:val="24"/>
                <w:highlight w:val="none"/>
                <w:lang w:val="en-US" w:eastAsia="zh-CN"/>
              </w:rPr>
            </w:r>
            <w:r/>
          </w:p>
        </w:tc>
      </w:tr>
      <w:tr>
        <w:trPr>
          <w:cantSplit/>
          <w:trHeight w:val="499"/>
        </w:trPr>
        <w:tc>
          <w:tcPr>
            <w:tcW w:w="1672" w:type="dxa"/>
            <w:vAlign w:val="center"/>
            <w:textDirection w:val="lrTb"/>
            <w:noWrap w:val="false"/>
          </w:tcPr>
          <w:p>
            <w:pPr>
              <w:pStyle w:val="82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560"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861"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499"/>
        </w:trPr>
        <w:tc>
          <w:tcPr>
            <w:tcW w:w="1672" w:type="dxa"/>
            <w:vAlign w:val="center"/>
            <w:textDirection w:val="lrTb"/>
            <w:noWrap w:val="false"/>
          </w:tcPr>
          <w:p>
            <w:pPr>
              <w:pStyle w:val="82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560"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861"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499"/>
        </w:trPr>
        <w:tc>
          <w:tcPr>
            <w:tcW w:w="1672" w:type="dxa"/>
            <w:vAlign w:val="center"/>
            <w:textDirection w:val="lrTb"/>
            <w:noWrap w:val="false"/>
          </w:tcPr>
          <w:p>
            <w:pPr>
              <w:pStyle w:val="82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3560"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861"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499"/>
        </w:trPr>
        <w:tc>
          <w:tcPr>
            <w:tcW w:w="1672" w:type="dxa"/>
            <w:vAlign w:val="center"/>
            <w:textDirection w:val="lrTb"/>
            <w:noWrap w:val="false"/>
          </w:tcPr>
          <w:p>
            <w:pPr>
              <w:pStyle w:val="82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c>
          <w:tcPr>
            <w:tcW w:w="3560"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861"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20"/>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820"/>
        <w:spacing w:line="520" w:lineRule="exact"/>
        <w:rPr>
          <w:rFonts w:asci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u w:val="single"/>
        </w:rPr>
        <w:t xml:space="preserve">此表不可复制和放大</w:t>
      </w:r>
      <w:r>
        <w:rPr>
          <w:rFonts w:hint="eastAsia" w:ascii="宋体" w:hAnsi="宋体" w:cs="宋体"/>
          <w:color w:val="000000"/>
          <w:sz w:val="24"/>
          <w:highlight w:val="none"/>
        </w:rPr>
        <w:t xml:space="preserve">。</w:t>
      </w:r>
      <w:r>
        <w:rPr>
          <w:rFonts w:ascii="宋体" w:cs="宋体"/>
          <w:color w:val="000000"/>
          <w:sz w:val="24"/>
          <w:highlight w:val="none"/>
        </w:rPr>
      </w:r>
      <w:r/>
    </w:p>
    <w:p>
      <w:pPr>
        <w:pStyle w:val="820"/>
        <w:ind w:firstLine="475"/>
        <w:spacing w:line="360" w:lineRule="auto"/>
        <w:rPr>
          <w:color w:val="000000"/>
          <w:szCs w:val="21"/>
          <w:highlight w:val="none"/>
        </w:rPr>
      </w:pPr>
      <w:r>
        <w:rPr>
          <w:color w:val="000000"/>
          <w:szCs w:val="21"/>
          <w:highlight w:val="none"/>
        </w:rPr>
      </w:r>
      <w:r/>
    </w:p>
    <w:p>
      <w:pPr>
        <w:pStyle w:val="820"/>
        <w:ind w:firstLine="1800"/>
        <w:rPr>
          <w:rFonts w:ascii="宋体" w:cs="宋体"/>
          <w:color w:val="000000"/>
          <w:sz w:val="24"/>
          <w:highlight w:val="none"/>
        </w:rPr>
      </w:pPr>
      <w:r>
        <w:rPr>
          <w:rFonts w:ascii="宋体" w:cs="宋体"/>
          <w:color w:val="000000"/>
          <w:sz w:val="24"/>
          <w:highlight w:val="none"/>
        </w:rPr>
      </w:r>
      <w:r/>
    </w:p>
    <w:p>
      <w:pPr>
        <w:pStyle w:val="82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left"/>
        <w:rPr>
          <w:rFonts w:ascii="宋体" w:cs="宋体"/>
          <w:color w:val="000000"/>
          <w:sz w:val="24"/>
          <w:highlight w:val="none"/>
        </w:rPr>
      </w:pPr>
      <w:r>
        <w:rPr>
          <w:rFonts w:hint="eastAsia" w:ascii="宋体" w:hAnsi="宋体" w:cs="宋体"/>
          <w:color w:val="000000"/>
          <w:sz w:val="24"/>
          <w:highlight w:val="none"/>
        </w:rPr>
        <w:t xml:space="preserve">投标单位</w:t>
      </w:r>
      <w:r>
        <w:rPr>
          <w:rFonts w:ascii="宋体" w:hAnsi="宋体" w:cs="宋体"/>
          <w:color w:val="000000"/>
          <w:sz w:val="24"/>
          <w:highlight w:val="none"/>
        </w:rPr>
        <w:t xml:space="preserve">(</w:t>
      </w:r>
      <w:r>
        <w:rPr>
          <w:rFonts w:hint="eastAsia" w:ascii="宋体" w:hAnsi="宋体" w:cs="宋体"/>
          <w:color w:val="000000"/>
          <w:sz w:val="24"/>
          <w:highlight w:val="none"/>
        </w:rPr>
        <w:t xml:space="preserve">盖章</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cs="宋体"/>
          <w:color w:val="000000"/>
          <w:sz w:val="24"/>
          <w:highlight w:val="none"/>
        </w:rPr>
      </w:r>
      <w:r/>
    </w:p>
    <w:p>
      <w:pPr>
        <w:pStyle w:val="820"/>
        <w:ind w:firstLine="1800"/>
        <w:jc w:val="left"/>
        <w:rPr>
          <w:rFonts w:ascii="宋体" w:cs="宋体"/>
          <w:color w:val="000000"/>
          <w:sz w:val="24"/>
          <w:highlight w:val="none"/>
        </w:rPr>
      </w:pPr>
      <w:r>
        <w:rPr>
          <w:rFonts w:ascii="宋体" w:cs="宋体"/>
          <w:color w:val="000000"/>
          <w:sz w:val="24"/>
          <w:highlight w:val="none"/>
        </w:rPr>
      </w:r>
      <w:r/>
    </w:p>
    <w:p>
      <w:pPr>
        <w:pStyle w:val="820"/>
        <w:ind w:firstLine="1800"/>
        <w:jc w:val="left"/>
        <w:rPr>
          <w:rFonts w:ascii="宋体" w:cs="宋体"/>
          <w:color w:val="000000"/>
          <w:sz w:val="24"/>
          <w:highlight w:val="none"/>
        </w:rPr>
      </w:pPr>
      <w:r>
        <w:rPr>
          <w:rFonts w:ascii="宋体" w:cs="宋体"/>
          <w:color w:val="000000"/>
          <w:sz w:val="24"/>
          <w:highlight w:val="none"/>
        </w:rPr>
      </w:r>
      <w:r/>
    </w:p>
    <w:p>
      <w:pPr>
        <w:pStyle w:val="820"/>
        <w:jc w:val="left"/>
        <w:rPr>
          <w:rFonts w:ascii="宋体" w:cs="宋体"/>
          <w:color w:val="000000"/>
          <w:sz w:val="24"/>
          <w:highlight w:val="none"/>
        </w:rPr>
      </w:pPr>
      <w:r>
        <w:rPr>
          <w:rFonts w:hint="eastAsia" w:ascii="宋体" w:hAnsi="宋体" w:cs="宋体"/>
          <w:color w:val="000000"/>
          <w:sz w:val="24"/>
          <w:highlight w:val="none"/>
        </w:rPr>
        <w:t xml:space="preserve">法定代表人（机构负责人）（或委托代理人）： </w:t>
      </w:r>
      <w:r>
        <w:rPr>
          <w:rFonts w:ascii="宋体" w:hAnsi="宋体" w:cs="宋体"/>
          <w:color w:val="000000"/>
          <w:sz w:val="24"/>
          <w:highlight w:val="none"/>
        </w:rPr>
        <w:t xml:space="preserve">    (</w:t>
      </w:r>
      <w:r>
        <w:rPr>
          <w:rFonts w:hint="eastAsia" w:ascii="宋体" w:hAnsi="宋体" w:cs="宋体"/>
          <w:color w:val="000000"/>
          <w:sz w:val="24"/>
          <w:highlight w:val="none"/>
        </w:rPr>
        <w:t xml:space="preserve">盖章或签字</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cs="宋体"/>
          <w:color w:val="000000"/>
          <w:sz w:val="24"/>
          <w:highlight w:val="none"/>
        </w:rPr>
      </w:r>
      <w:r/>
    </w:p>
    <w:p>
      <w:pPr>
        <w:pStyle w:val="820"/>
        <w:ind w:right="-867"/>
        <w:jc w:val="left"/>
        <w:spacing w:line="460" w:lineRule="exact"/>
        <w:rPr>
          <w:rFonts w:ascii="宋体" w:cs="宋体"/>
          <w:color w:val="000000"/>
          <w:sz w:val="24"/>
          <w:highlight w:val="none"/>
        </w:rPr>
      </w:pPr>
      <w:r>
        <w:rPr>
          <w:rFonts w:asci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0"/>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2"/>
        <w:jc w:val="center"/>
        <w:rPr>
          <w:rFonts w:hint="eastAsia" w:ascii="宋体" w:hAnsi="宋体" w:eastAsia="宋体" w:cs="Times New Roman"/>
          <w:color w:val="000000"/>
          <w:sz w:val="24"/>
          <w:szCs w:val="24"/>
          <w:highlight w:val="none"/>
          <w:lang w:val="en-US" w:eastAsia="zh-CN" w:bidi="ar-SA"/>
        </w:rPr>
      </w:pPr>
      <w:r/>
      <w:bookmarkStart w:id="130" w:name="_Toc83487578"/>
      <w:r/>
      <w:bookmarkEnd w:id="130"/>
      <w:r/>
      <w:bookmarkStart w:id="131" w:name="_Toc75795074"/>
      <w:r/>
      <w:bookmarkEnd w:id="131"/>
      <w:r/>
      <w:bookmarkStart w:id="132" w:name="_Toc58591911"/>
      <w:r/>
      <w:bookmarkEnd w:id="132"/>
      <w:r/>
      <w:bookmarkStart w:id="133" w:name="_Toc62737817"/>
      <w:r/>
      <w:bookmarkEnd w:id="133"/>
      <w:r/>
      <w:bookmarkStart w:id="134" w:name="_Toc76718106"/>
      <w:r/>
      <w:bookmarkEnd w:id="134"/>
      <w:r/>
      <w:bookmarkStart w:id="135" w:name="_Toc83487577"/>
      <w:r/>
      <w:bookmarkEnd w:id="135"/>
      <w:r/>
      <w:bookmarkStart w:id="136" w:name="_Toc83487576"/>
      <w:r/>
      <w:bookmarkEnd w:id="136"/>
      <w:r/>
      <w:bookmarkStart w:id="137" w:name="_Toc50475178"/>
      <w:r/>
      <w:bookmarkEnd w:id="137"/>
      <w:r/>
      <w:bookmarkStart w:id="138" w:name="_Toc6689"/>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十六</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赔偿限额</w:t>
      </w:r>
      <w:r>
        <w:rPr>
          <w:rFonts w:hint="eastAsia" w:ascii="宋体" w:hAnsi="宋体" w:eastAsia="宋体" w:cs="Times New Roman"/>
          <w:color w:val="000000"/>
          <w:highlight w:val="none"/>
          <w:lang w:val="en-US" w:eastAsia="zh-CN"/>
        </w:rPr>
        <w:t xml:space="preserve">上浮率</w:t>
      </w:r>
      <w:bookmarkEnd w:id="138"/>
      <w:r>
        <w:rPr>
          <w:rFonts w:hint="eastAsia" w:ascii="宋体" w:hAnsi="宋体" w:eastAsia="宋体" w:cs="Times New Roman"/>
          <w:color w:val="000000"/>
          <w:sz w:val="24"/>
          <w:szCs w:val="24"/>
          <w:highlight w:val="none"/>
          <w:lang w:val="en-US" w:eastAsia="zh-CN" w:bidi="ar-SA"/>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1、意外伤害医疗费用（包含门诊和住院）赔偿限额：3000元/人；</w:t>
      </w:r>
      <w:r>
        <w:rPr>
          <w:rFonts w:hint="eastAsia" w:ascii="宋体" w:hAnsi="宋体" w:eastAsia="宋体" w:cs="Arial"/>
          <w:bCs/>
          <w:color w:val="000000"/>
          <w:sz w:val="24"/>
          <w:highlight w:val="none"/>
          <w:lang w:val="en-US" w:eastAsia="zh-CN"/>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2、因意外伤害导致住院，住院津贴：40元/人/天，共计180天。</w:t>
      </w:r>
      <w:r>
        <w:rPr>
          <w:rFonts w:hint="eastAsia" w:ascii="宋体" w:hAnsi="宋体" w:eastAsia="宋体" w:cs="Arial"/>
          <w:bCs/>
          <w:color w:val="000000"/>
          <w:sz w:val="24"/>
          <w:highlight w:val="none"/>
          <w:lang w:val="en-US" w:eastAsia="zh-CN"/>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我单位承诺对以上两项赔偿限额进行同步上浮，上浮率</w:t>
      </w:r>
      <w:r>
        <w:rPr>
          <w:rFonts w:hint="eastAsia" w:ascii="宋体" w:hAnsi="宋体" w:eastAsia="宋体" w:cs="Arial"/>
          <w:bCs/>
          <w:color w:val="000000"/>
          <w:sz w:val="24"/>
          <w:highlight w:val="none"/>
          <w:u w:val="single"/>
          <w:lang w:val="en-US" w:eastAsia="zh-CN"/>
        </w:rPr>
        <w:t xml:space="preserve">  </w:t>
      </w:r>
      <w:r>
        <w:rPr>
          <w:rFonts w:hint="eastAsia" w:ascii="宋体" w:hAnsi="宋体" w:eastAsia="宋体" w:cs="Arial"/>
          <w:bCs/>
          <w:color w:val="000000"/>
          <w:sz w:val="24"/>
          <w:highlight w:val="none"/>
          <w:lang w:val="en-US" w:eastAsia="zh-CN"/>
        </w:rPr>
        <w:t xml:space="preserve">%（小写）；</w:t>
      </w:r>
      <w:r>
        <w:rPr>
          <w:rFonts w:hint="eastAsia" w:ascii="宋体" w:hAnsi="宋体" w:eastAsia="宋体" w:cs="Arial"/>
          <w:bCs/>
          <w:color w:val="000000"/>
          <w:sz w:val="24"/>
          <w:highlight w:val="none"/>
          <w:u w:val="single"/>
          <w:lang w:val="en-US" w:eastAsia="zh-CN"/>
        </w:rPr>
        <w:t xml:space="preserve">  </w:t>
      </w:r>
      <w:r>
        <w:rPr>
          <w:rFonts w:hint="eastAsia" w:ascii="宋体" w:hAnsi="宋体" w:eastAsia="宋体" w:cs="Arial"/>
          <w:bCs/>
          <w:color w:val="000000"/>
          <w:sz w:val="24"/>
          <w:highlight w:val="none"/>
          <w:lang w:val="en-US" w:eastAsia="zh-CN"/>
        </w:rPr>
        <w:t xml:space="preserve">（大写）。</w:t>
      </w:r>
      <w:r>
        <w:rPr>
          <w:rFonts w:hint="eastAsia" w:ascii="宋体" w:hAnsi="宋体" w:eastAsia="宋体" w:cs="Arial"/>
          <w:bCs/>
          <w:color w:val="000000"/>
          <w:sz w:val="24"/>
          <w:highlight w:val="none"/>
          <w:lang w:val="en-US" w:eastAsia="zh-CN"/>
        </w:rPr>
      </w:r>
      <w:r/>
    </w:p>
    <w:p>
      <w:pPr>
        <w:pStyle w:val="1099"/>
        <w:ind w:firstLine="460"/>
        <w:spacing w:line="480" w:lineRule="exact"/>
        <w:rPr>
          <w:rFonts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注：上述1和2两项赔偿限额只填报一个上浮率，如中标上浮率为n%，则意外伤害医疗费用（包含门诊和住院）中标赔偿限额为3000*（1+n%）元，因意外伤害中标住院津贴为40*（1+n%）元。</w:t>
      </w:r>
      <w:r>
        <w:rPr>
          <w:rFonts w:ascii="宋体" w:hAnsi="宋体" w:eastAsia="宋体" w:cs="Arial"/>
          <w:bCs/>
          <w:color w:val="000000"/>
          <w:sz w:val="24"/>
          <w:highlight w:val="none"/>
          <w:lang w:val="en-US" w:eastAsia="zh-CN"/>
        </w:rPr>
      </w:r>
      <w:r/>
    </w:p>
    <w:p>
      <w:pPr>
        <w:pStyle w:val="1083"/>
        <w:ind w:left="0" w:firstLine="0"/>
        <w:rPr>
          <w:rFonts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r>
      <w:r/>
    </w:p>
    <w:p>
      <w:pPr>
        <w:pStyle w:val="820"/>
        <w:ind w:firstLine="480"/>
        <w:spacing w:before="100" w:beforeAutospacing="1" w:after="100" w:afterAutospacing="1" w:line="480" w:lineRule="exact"/>
        <w:rPr>
          <w:color w:val="000000"/>
          <w:sz w:val="24"/>
          <w:highlight w:val="none"/>
        </w:rPr>
      </w:pPr>
      <w:r>
        <w:rPr>
          <w:rFonts w:hint="eastAsia"/>
          <w:color w:val="000000"/>
          <w:sz w:val="24"/>
          <w:highlight w:val="none"/>
        </w:rPr>
        <w:t xml:space="preserve">投标单位（盖章）：</w:t>
      </w:r>
      <w:r>
        <w:rPr>
          <w:color w:val="000000"/>
          <w:sz w:val="24"/>
          <w:highlight w:val="none"/>
        </w:rPr>
      </w:r>
      <w:r/>
    </w:p>
    <w:p>
      <w:pPr>
        <w:pStyle w:val="1099"/>
        <w:ind w:right="120" w:firstLine="480"/>
        <w:jc w:val="both"/>
        <w:spacing w:before="120" w:after="120" w:line="300" w:lineRule="auto"/>
        <w:rPr>
          <w:rFonts w:hint="eastAsia"/>
          <w:color w:val="000000"/>
          <w:sz w:val="24"/>
          <w:highlight w:val="none"/>
        </w:rPr>
      </w:pPr>
      <w:r>
        <w:rPr>
          <w:rFonts w:hint="eastAsia"/>
          <w:color w:val="000000"/>
          <w:sz w:val="24"/>
          <w:highlight w:val="none"/>
        </w:rPr>
      </w:r>
      <w:r/>
    </w:p>
    <w:p>
      <w:pPr>
        <w:pStyle w:val="1099"/>
        <w:ind w:right="120" w:firstLine="480"/>
        <w:jc w:val="both"/>
        <w:spacing w:before="120" w:after="120" w:line="300" w:lineRule="auto"/>
        <w:rPr>
          <w:rFonts w:hint="eastAsia"/>
          <w:color w:val="000000"/>
          <w:sz w:val="24"/>
          <w:highlight w:val="none"/>
        </w:rPr>
      </w:pPr>
      <w:r>
        <w:rPr>
          <w:rFonts w:hint="eastAsia"/>
          <w:color w:val="000000"/>
          <w:sz w:val="24"/>
          <w:highlight w:val="none"/>
        </w:rPr>
        <w:t xml:space="preserve">法定代表人（单位负责人）或委托代理人：(盖章或签字)</w:t>
      </w:r>
      <w:r>
        <w:rPr>
          <w:rFonts w:hint="eastAsia"/>
          <w:color w:val="000000"/>
          <w:sz w:val="24"/>
          <w:highlight w:val="none"/>
        </w:rPr>
      </w:r>
      <w:r/>
    </w:p>
    <w:p>
      <w:pPr>
        <w:pStyle w:val="1099"/>
        <w:ind w:right="120"/>
        <w:jc w:val="right"/>
        <w:spacing w:before="120" w:after="120" w:line="300" w:lineRule="auto"/>
        <w:rPr>
          <w:rFonts w:hint="eastAsia"/>
          <w:color w:val="000000"/>
          <w:highlight w:val="none"/>
        </w:rPr>
      </w:pPr>
      <w:r>
        <w:rPr>
          <w:rFonts w:hint="eastAsia"/>
          <w:color w:val="000000"/>
          <w:highlight w:val="none"/>
        </w:rPr>
      </w:r>
      <w:r/>
    </w:p>
    <w:p>
      <w:pPr>
        <w:pStyle w:val="1099"/>
        <w:ind w:right="120"/>
        <w:jc w:val="right"/>
        <w:spacing w:before="120" w:after="120" w:line="300" w:lineRule="auto"/>
        <w:rPr>
          <w:rFonts w:hint="eastAsia"/>
          <w:color w:val="000000"/>
          <w:highlight w:val="none"/>
        </w:rPr>
      </w:pPr>
      <w:r>
        <w:rPr>
          <w:rFonts w:hint="eastAsia"/>
          <w:color w:val="000000"/>
          <w:highlight w:val="none"/>
        </w:rPr>
      </w:r>
      <w:r/>
    </w:p>
    <w:p>
      <w:pPr>
        <w:pStyle w:val="1099"/>
        <w:ind w:right="120"/>
        <w:jc w:val="right"/>
        <w:spacing w:before="120" w:after="120" w:line="300" w:lineRule="auto"/>
        <w:rPr>
          <w:color w:val="000000"/>
          <w:highlight w:val="none"/>
        </w:rPr>
      </w:pPr>
      <w:r>
        <w:rPr>
          <w:rFonts w:hint="eastAsia"/>
          <w:color w:val="000000"/>
          <w:highlight w:val="none"/>
        </w:rPr>
        <w:t xml:space="preserve">日</w:t>
      </w:r>
      <w:r>
        <w:rPr>
          <w:rFonts w:hint="eastAsia"/>
          <w:color w:val="000000"/>
          <w:highlight w:val="none"/>
          <w:lang w:val="en-US" w:eastAsia="zh-CN"/>
        </w:rPr>
        <w:t xml:space="preserve">   </w:t>
      </w:r>
      <w:r>
        <w:rPr>
          <w:rFonts w:hint="eastAsia"/>
          <w:color w:val="000000"/>
          <w:highlight w:val="none"/>
        </w:rPr>
        <w:t xml:space="preserve">期：    年    月    日</w:t>
      </w:r>
      <w:r>
        <w:rPr>
          <w:color w:val="000000"/>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83"/>
        <w:ind w:firstLine="2530"/>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822"/>
        <w:jc w:val="center"/>
        <w:rPr>
          <w:rFonts w:hint="eastAsia" w:ascii="宋体" w:hAnsi="宋体" w:eastAsia="宋体" w:cs="Times New Roman"/>
          <w:color w:val="000000"/>
          <w:highlight w:val="none"/>
          <w:lang w:val="en-US" w:eastAsia="zh-CN"/>
        </w:rPr>
      </w:pPr>
      <w:r/>
      <w:bookmarkStart w:id="139" w:name="_Toc27919"/>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十七</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2026年“安康关爱行动”老年人意外保险项目</w:t>
      </w:r>
      <w:bookmarkEnd w:id="139"/>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bookmarkStart w:id="140" w:name="_Toc15881"/>
      <w:r>
        <w:rPr>
          <w:rFonts w:hint="eastAsia" w:ascii="宋体" w:hAnsi="宋体" w:eastAsia="宋体" w:cs="Times New Roman"/>
          <w:color w:val="000000"/>
          <w:highlight w:val="none"/>
          <w:lang w:val="en-US" w:eastAsia="zh-CN"/>
        </w:rPr>
        <w:t xml:space="preserve">负责人任命函</w:t>
      </w:r>
      <w:bookmarkEnd w:id="140"/>
      <w:r>
        <w:rPr>
          <w:rFonts w:hint="eastAsia" w:ascii="宋体" w:hAnsi="宋体" w:eastAsia="宋体" w:cs="Times New Roman"/>
          <w:color w:val="000000"/>
          <w:highlight w:val="none"/>
          <w:lang w:val="en-US" w:eastAsia="zh-CN"/>
        </w:rPr>
      </w:r>
      <w:r/>
    </w:p>
    <w:p>
      <w:pPr>
        <w:pStyle w:val="820"/>
        <w:keepLines w:val="0"/>
        <w:keepNext w:val="0"/>
        <w:pageBreakBefore w:val="0"/>
        <w:spacing w:line="240" w:lineRule="exact"/>
        <w:widowControl w:val="off"/>
        <w:rPr>
          <w:b/>
          <w:bCs/>
          <w:color w:val="000000"/>
          <w:sz w:val="28"/>
          <w:szCs w:val="36"/>
          <w:highlight w:val="none"/>
        </w:rPr>
      </w:pPr>
      <w:r>
        <w:rPr>
          <w:b/>
          <w:bCs/>
          <w:color w:val="000000"/>
          <w:sz w:val="28"/>
          <w:szCs w:val="36"/>
          <w:highlight w:val="none"/>
        </w:rPr>
      </w:r>
      <w:r/>
    </w:p>
    <w:p>
      <w:pPr>
        <w:pStyle w:val="1099"/>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建湖县民政局：</w:t>
      </w:r>
      <w:r>
        <w:rPr>
          <w:rFonts w:hint="eastAsia" w:ascii="宋体" w:hAnsi="宋体" w:eastAsia="宋体" w:cs="Arial"/>
          <w:bCs/>
          <w:color w:val="000000"/>
          <w:sz w:val="24"/>
          <w:highlight w:val="none"/>
          <w:lang w:val="en-US" w:eastAsia="zh-CN"/>
        </w:rPr>
      </w:r>
      <w:r/>
    </w:p>
    <w:p>
      <w:pPr>
        <w:pStyle w:val="1099"/>
        <w:ind w:firstLine="459"/>
        <w:keepLines w:val="0"/>
        <w:keepNext w:val="0"/>
        <w:pageBreakBefore w:val="0"/>
        <w:spacing w:line="480" w:lineRule="exact"/>
        <w:widowControl w:val="off"/>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经我司研究决定，任命</w:t>
      </w:r>
      <w:r>
        <w:rPr>
          <w:rFonts w:hint="eastAsia" w:ascii="宋体" w:hAnsi="宋体" w:eastAsia="宋体" w:cs="Arial"/>
          <w:bCs/>
          <w:color w:val="000000"/>
          <w:sz w:val="24"/>
          <w:highlight w:val="none"/>
          <w:u w:val="single"/>
          <w:lang w:val="en-US" w:eastAsia="zh-CN"/>
        </w:rPr>
        <w:t xml:space="preserve">   （姓名）   （身份证号      ）</w:t>
      </w:r>
      <w:r>
        <w:rPr>
          <w:rFonts w:hint="eastAsia" w:ascii="宋体" w:hAnsi="宋体" w:eastAsia="宋体" w:cs="Arial"/>
          <w:bCs/>
          <w:color w:val="000000"/>
          <w:sz w:val="24"/>
          <w:highlight w:val="none"/>
          <w:lang w:val="en-US" w:eastAsia="zh-CN"/>
        </w:rPr>
        <w:t xml:space="preserve">担任</w:t>
      </w:r>
      <w:r>
        <w:rPr>
          <w:rFonts w:hint="eastAsia" w:ascii="宋体" w:hAnsi="宋体" w:eastAsia="宋体" w:cs="Arial"/>
          <w:bCs/>
          <w:color w:val="000000"/>
          <w:sz w:val="24"/>
          <w:highlight w:val="none"/>
          <w:u w:val="single"/>
          <w:lang w:val="en-US" w:eastAsia="zh-CN"/>
        </w:rPr>
        <w:t xml:space="preserve">2026年“安康关爱行动”老年人意外保险项目</w:t>
      </w:r>
      <w:r>
        <w:rPr>
          <w:rFonts w:hint="eastAsia" w:ascii="宋体" w:hAnsi="宋体" w:eastAsia="宋体" w:cs="Arial"/>
          <w:bCs/>
          <w:color w:val="000000"/>
          <w:sz w:val="24"/>
          <w:highlight w:val="none"/>
          <w:lang w:val="en-US" w:eastAsia="zh-CN"/>
        </w:rPr>
        <w:t xml:space="preserve">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rPr>
          <w:rFonts w:hint="eastAsia" w:ascii="宋体" w:hAnsi="宋体" w:eastAsia="宋体" w:cs="Arial"/>
          <w:bCs/>
          <w:color w:val="000000"/>
          <w:sz w:val="24"/>
          <w:highlight w:val="none"/>
          <w:lang w:val="en-US" w:eastAsia="zh-CN"/>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r>
      <w:r/>
    </w:p>
    <w:p>
      <w:pPr>
        <w:pStyle w:val="1099"/>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投标人盖章：</w:t>
      </w:r>
      <w:r>
        <w:rPr>
          <w:rFonts w:hint="eastAsia" w:ascii="宋体" w:hAnsi="宋体" w:eastAsia="宋体" w:cs="Arial"/>
          <w:bCs/>
          <w:color w:val="000000"/>
          <w:sz w:val="24"/>
          <w:highlight w:val="none"/>
          <w:lang w:val="en-US" w:eastAsia="zh-CN"/>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r>
      <w:r/>
    </w:p>
    <w:p>
      <w:pPr>
        <w:pStyle w:val="1099"/>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日   期：    年    月    日</w:t>
      </w:r>
      <w:r>
        <w:rPr>
          <w:rFonts w:hint="eastAsia" w:ascii="宋体" w:hAnsi="宋体" w:eastAsia="宋体" w:cs="Arial"/>
          <w:bCs/>
          <w:color w:val="000000"/>
          <w:sz w:val="24"/>
          <w:highlight w:val="none"/>
          <w:lang w:val="en-US" w:eastAsia="zh-CN"/>
        </w:rPr>
      </w:r>
      <w:r/>
    </w:p>
    <w:p>
      <w:pPr>
        <w:pStyle w:val="884"/>
        <w:ind w:left="0" w:firstLine="0"/>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820"/>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884"/>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820"/>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822"/>
        <w:jc w:val="cente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p>
      <w:pPr>
        <w:pStyle w:val="822"/>
        <w:jc w:val="cente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p>
      <w:pPr>
        <w:pStyle w:val="822"/>
        <w:jc w:val="cente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p>
      <w:pPr>
        <w:pStyle w:val="822"/>
        <w:jc w:val="cente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p>
      <w:pPr>
        <w:pStyle w:val="822"/>
        <w:jc w:val="cente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p>
      <w:pPr>
        <w:pStyle w:val="822"/>
        <w:jc w:val="cente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p>
      <w:pPr>
        <w:pStyle w:val="822"/>
        <w:jc w:val="center"/>
        <w:rPr>
          <w:rFonts w:hint="eastAsia" w:ascii="宋体" w:hAnsi="宋体" w:eastAsia="宋体" w:cs="Times New Roman"/>
          <w:color w:val="000000"/>
          <w:highlight w:val="none"/>
          <w:lang w:val="en-US" w:eastAsia="zh-CN"/>
        </w:rPr>
      </w:pPr>
      <w:r/>
      <w:bookmarkStart w:id="141" w:name="_Toc30206"/>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十八）</w:t>
      </w:r>
      <w:r>
        <w:rPr>
          <w:rFonts w:hint="eastAsia" w:ascii="宋体" w:hAnsi="宋体" w:eastAsia="宋体" w:cs="Times New Roman"/>
          <w:color w:val="000000"/>
          <w:highlight w:val="none"/>
          <w:lang w:eastAsia="zh-CN"/>
        </w:rPr>
        <w:t xml:space="preserve">实施方案</w:t>
      </w:r>
      <w:bookmarkEnd w:id="141"/>
      <w:r>
        <w:rPr>
          <w:rFonts w:hint="eastAsia" w:ascii="宋体" w:hAnsi="宋体" w:eastAsia="宋体" w:cs="Times New Roman"/>
          <w:color w:val="000000"/>
          <w:highlight w:val="none"/>
          <w:lang w:val="en-US" w:eastAsia="zh-CN"/>
        </w:rPr>
      </w:r>
      <w:r/>
    </w:p>
    <w:p>
      <w:pPr>
        <w:pStyle w:val="820"/>
        <w:spacing w:before="100" w:beforeAutospacing="1" w:after="100" w:afterAutospacing="1" w:line="480" w:lineRule="exact"/>
        <w:rPr>
          <w:rFonts w:hint="eastAsia"/>
          <w:color w:val="000000"/>
          <w:sz w:val="24"/>
          <w:highlight w:val="none"/>
        </w:rPr>
      </w:pPr>
      <w:r>
        <w:rPr>
          <w:rFonts w:hint="eastAsia"/>
          <w:color w:val="000000"/>
          <w:sz w:val="24"/>
          <w:highlight w:val="none"/>
        </w:rPr>
      </w:r>
      <w:r/>
    </w:p>
    <w:p>
      <w:pPr>
        <w:pStyle w:val="820"/>
        <w:spacing w:before="100" w:beforeAutospacing="1" w:after="100" w:afterAutospacing="1" w:line="480" w:lineRule="exact"/>
        <w:rPr>
          <w:rFonts w:hint="eastAsia"/>
          <w:color w:val="000000"/>
          <w:sz w:val="24"/>
          <w:highlight w:val="none"/>
        </w:rPr>
      </w:pPr>
      <w:r>
        <w:rPr>
          <w:rFonts w:hint="eastAsia"/>
          <w:color w:val="000000"/>
          <w:sz w:val="24"/>
          <w:highlight w:val="none"/>
        </w:rPr>
      </w:r>
      <w:r/>
    </w:p>
    <w:p>
      <w:pPr>
        <w:pStyle w:val="820"/>
        <w:spacing w:before="100" w:beforeAutospacing="1" w:after="100" w:afterAutospacing="1" w:line="480" w:lineRule="exact"/>
        <w:rPr>
          <w:rFonts w:hint="eastAsia"/>
          <w:color w:val="000000"/>
          <w:sz w:val="24"/>
          <w:highlight w:val="none"/>
        </w:rPr>
      </w:pPr>
      <w:r>
        <w:rPr>
          <w:rFonts w:hint="eastAsia"/>
          <w:color w:val="000000"/>
          <w:sz w:val="24"/>
          <w:highlight w:val="none"/>
        </w:rPr>
      </w:r>
      <w:r/>
    </w:p>
    <w:p>
      <w:pPr>
        <w:pStyle w:val="820"/>
        <w:spacing w:before="100" w:beforeAutospacing="1" w:after="100" w:afterAutospacing="1" w:line="480" w:lineRule="exact"/>
        <w:rPr>
          <w:rFonts w:hint="eastAsia"/>
          <w:color w:val="000000"/>
          <w:sz w:val="24"/>
          <w:highlight w:val="none"/>
        </w:rPr>
      </w:pPr>
      <w:r>
        <w:rPr>
          <w:rFonts w:hint="eastAsia"/>
          <w:color w:val="000000"/>
          <w:sz w:val="24"/>
          <w:highlight w:val="none"/>
        </w:rPr>
      </w:r>
      <w:r/>
    </w:p>
    <w:p>
      <w:pPr>
        <w:pStyle w:val="820"/>
        <w:spacing w:before="100" w:beforeAutospacing="1" w:after="100" w:afterAutospacing="1" w:line="480" w:lineRule="exact"/>
        <w:rPr>
          <w:rFonts w:hint="eastAsia"/>
          <w:color w:val="000000"/>
          <w:sz w:val="24"/>
          <w:highlight w:val="none"/>
        </w:rPr>
      </w:pPr>
      <w:r>
        <w:rPr>
          <w:rFonts w:hint="eastAsia"/>
          <w:color w:val="000000"/>
          <w:sz w:val="24"/>
          <w:highlight w:val="none"/>
        </w:rPr>
      </w:r>
      <w:r/>
    </w:p>
    <w:p>
      <w:pPr>
        <w:pStyle w:val="1072"/>
        <w:tabs>
          <w:tab w:val="left" w:pos="180"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5"/>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5"/>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0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2"/>
        <w:jc w:val="both"/>
        <w:rPr>
          <w:rFonts w:hint="eastAsia" w:ascii="宋体" w:hAnsi="宋体" w:eastAsia="宋体" w:cs="Times New Roman"/>
          <w:color w:val="000000"/>
          <w:highlight w:val="none"/>
          <w:lang w:val="en-US" w:eastAsia="zh-CN"/>
        </w:rPr>
      </w:pPr>
      <w:r/>
      <w:bookmarkStart w:id="142" w:name="_Toc29924"/>
      <w:r>
        <w:rPr>
          <w:rFonts w:hint="eastAsia" w:ascii="宋体" w:hAnsi="宋体" w:eastAsia="宋体" w:cs="Times New Roman"/>
          <w:color w:val="000000"/>
          <w:highlight w:val="none"/>
          <w:lang w:val="en-US" w:eastAsia="zh-CN"/>
        </w:rPr>
      </w:r>
      <w:r/>
    </w:p>
    <w:p>
      <w:pPr>
        <w:pStyle w:val="822"/>
        <w:jc w:val="both"/>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both"/>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both"/>
        <w:rPr>
          <w:rFonts w:hint="eastAsia" w:ascii="宋体" w:hAnsi="宋体" w:cs="Arial"/>
          <w:b/>
          <w:bCs/>
          <w:color w:val="000000"/>
          <w:sz w:val="36"/>
          <w:szCs w:val="36"/>
          <w:highlight w:val="none"/>
        </w:rPr>
      </w:pPr>
      <w:r>
        <w:rPr>
          <w:rFonts w:hint="eastAsia" w:ascii="宋体" w:hAnsi="宋体" w:eastAsia="宋体" w:cs="Times New Roman"/>
          <w:color w:val="000000"/>
          <w:highlight w:val="none"/>
          <w:lang w:val="en-US" w:eastAsia="zh-CN"/>
        </w:rPr>
        <w:t xml:space="preserve">（十九）招标文件要求的其它证明资料和评标细则要求提供证明材料原件或复印件</w:t>
      </w:r>
      <w:bookmarkEnd w:id="142"/>
      <w:r>
        <w:rPr>
          <w:rFonts w:hint="eastAsia" w:ascii="宋体" w:hAnsi="宋体" w:cs="Arial"/>
          <w:b/>
          <w:bCs/>
          <w:color w:val="000000"/>
          <w:sz w:val="36"/>
          <w:szCs w:val="36"/>
          <w:highlight w:val="none"/>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p>
      <w:pPr>
        <w:pStyle w:val="822"/>
        <w:jc w:val="cente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r>
      <w:r/>
    </w:p>
    <w:sectPr>
      <w:footerReference w:type="default" r:id="rId13"/>
      <w:footnotePr/>
      <w:endnotePr/>
      <w:type w:val="nextPage"/>
      <w:pgSz w:w="11906" w:h="16838" w:orient="portrait"/>
      <w:pgMar w:top="1134" w:right="1219" w:bottom="1020" w:left="1134" w:header="624" w:footer="624" w:gutter="28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仿宋">
    <w:panose1 w:val="02010609060101010101"/>
  </w:font>
  <w:font w:name="方正仿宋_GBK">
    <w:panose1 w:val="020B0503020202020204"/>
  </w:font>
  <w:font w:name="楷体_GB2312">
    <w:panose1 w:val="02010609060101010101"/>
  </w:font>
  <w:font w:name="Courier New">
    <w:panose1 w:val="02070309020205020404"/>
  </w:font>
  <w:font w:name="Calibri Light">
    <w:panose1 w:val="020F0302020204030204"/>
  </w:font>
  <w:font w:name="Tahoma">
    <w:panose1 w:val="020B06040305040402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2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630555" cy="3683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30555" cy="368300"/>
                      </a:xfrm>
                      <a:prstGeom prst="rect">
                        <a:avLst/>
                      </a:prstGeom>
                      <a:noFill/>
                      <a:ln>
                        <a:noFill/>
                      </a:ln>
                    </wps:spPr>
                    <wps:txbx>
                      <w:txbxContent>
                        <w:p>
                          <w:pPr>
                            <w:pStyle w:val="867"/>
                            <w:tabs>
                              <w:tab w:val="clear" w:pos="4153" w:leader="none"/>
                              <w:tab w:val="clear" w:pos="8306" w:leader="none"/>
                            </w:tabs>
                          </w:pPr>
                          <w:r/>
                          <w:r/>
                        </w:p>
                        <w:p>
                          <w:pPr>
                            <w:pStyle w:val="820"/>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49.6pt;height:29.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r/>
                  </w:p>
                  <w:p>
                    <w:pPr>
                      <w:pStyle w:val="820"/>
                    </w:pPr>
                    <w:r/>
                    <w:r/>
                  </w:p>
                </w:txbxContent>
              </v:textbox>
            </v:shape>
          </w:pict>
        </mc:Fallback>
      </mc:AlternateContent>
    </w:r>
    <w:r>
      <w:rPr>
        <w:rFonts w:hint="eastAsia"/>
        <w:sz w:val="21"/>
        <w:szCs w:val="21"/>
      </w:rPr>
      <w:t xml:space="preserve"> </w:t>
    </w:r>
    <w:r>
      <w:fldChar w:fldCharType="begin"/>
    </w:r>
    <w:r>
      <w:instrText xml:space="preserve"> PAGE  \* MERGEFORMAT </w:instrText>
    </w:r>
    <w:r>
      <w:fldChar w:fldCharType="separate"/>
    </w:r>
    <w:r>
      <w:t xml:space="preserve">26</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7143" w:leader="none"/>
                              <w:tab w:val="clear" w:pos="14287" w:leader="none"/>
                            </w:tabs>
                          </w:pPr>
                          <w:r>
                            <w:fldChar w:fldCharType="begin"/>
                          </w:r>
                          <w:r>
                            <w:instrText xml:space="preserve"> PAGE  \* MERGEFORMAT </w:instrText>
                          </w:r>
                          <w:r>
                            <w:fldChar w:fldCharType="separate"/>
                          </w:r>
                          <w:r>
                            <w:t xml:space="preserve">63</w:t>
                          </w:r>
                          <w:r>
                            <w:fldChar w:fldCharType="end"/>
                          </w:r>
                          <w:r/>
                        </w:p>
                        <w:p>
                          <w:pPr>
                            <w:pStyle w:val="820"/>
                          </w:pPr>
                          <w:r/>
                          <w:r/>
                        </w:p>
                        <w:p>
                          <w:pPr>
                            <w:pStyle w:val="82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tabs>
                        <w:tab w:val="clear" w:pos="7143" w:leader="none"/>
                        <w:tab w:val="clear" w:pos="14287" w:leader="none"/>
                      </w:tabs>
                    </w:pPr>
                    <w:r>
                      <w:fldChar w:fldCharType="begin"/>
                    </w:r>
                    <w:r>
                      <w:instrText xml:space="preserve"> PAGE  \* MERGEFORMAT </w:instrText>
                    </w:r>
                    <w:r>
                      <w:fldChar w:fldCharType="separate"/>
                    </w:r>
                    <w:r>
                      <w:t xml:space="preserve">63</w:t>
                    </w:r>
                    <w:r>
                      <w:fldChar w:fldCharType="end"/>
                    </w:r>
                    <w:r/>
                  </w:p>
                  <w:p>
                    <w:pPr>
                      <w:pStyle w:val="820"/>
                    </w:pPr>
                    <w:r/>
                    <w:r/>
                  </w:p>
                  <w:p>
                    <w:pPr>
                      <w:pStyle w:val="8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820"/>
    <w:next w:val="820"/>
    <w:link w:val="954"/>
    <w:uiPriority w:val="9"/>
    <w:qFormat/>
    <w:pPr>
      <w:keepLines/>
      <w:keepNext/>
      <w:spacing w:before="480" w:after="200"/>
      <w:outlineLvl w:val="0"/>
    </w:pPr>
    <w:rPr>
      <w:rFonts w:ascii="Arial" w:hAnsi="Arial" w:eastAsia="Arial" w:cs="Arial"/>
      <w:sz w:val="40"/>
      <w:szCs w:val="40"/>
    </w:rPr>
  </w:style>
  <w:style w:type="paragraph" w:styleId="786">
    <w:name w:val="Heading 2"/>
    <w:basedOn w:val="820"/>
    <w:next w:val="820"/>
    <w:link w:val="921"/>
    <w:uiPriority w:val="9"/>
    <w:unhideWhenUsed/>
    <w:qFormat/>
    <w:pPr>
      <w:keepLines/>
      <w:keepNext/>
      <w:spacing w:before="360" w:after="200"/>
      <w:outlineLvl w:val="1"/>
    </w:pPr>
    <w:rPr>
      <w:rFonts w:ascii="Arial" w:hAnsi="Arial" w:eastAsia="Arial" w:cs="Arial"/>
      <w:sz w:val="34"/>
    </w:rPr>
  </w:style>
  <w:style w:type="paragraph" w:styleId="787">
    <w:name w:val="Heading 3"/>
    <w:basedOn w:val="820"/>
    <w:next w:val="820"/>
    <w:link w:val="922"/>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820"/>
    <w:next w:val="820"/>
    <w:link w:val="923"/>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820"/>
    <w:next w:val="820"/>
    <w:link w:val="92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820"/>
    <w:next w:val="820"/>
    <w:link w:val="925"/>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820"/>
    <w:next w:val="820"/>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820"/>
    <w:next w:val="820"/>
    <w:link w:val="927"/>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820"/>
    <w:next w:val="820"/>
    <w:link w:val="928"/>
    <w:uiPriority w:val="9"/>
    <w:unhideWhenUsed/>
    <w:qFormat/>
    <w:pPr>
      <w:keepLines/>
      <w:keepNext/>
      <w:spacing w:before="320" w:after="200"/>
      <w:outlineLvl w:val="8"/>
    </w:pPr>
    <w:rPr>
      <w:rFonts w:ascii="Arial" w:hAnsi="Arial" w:eastAsia="Arial" w:cs="Arial"/>
      <w:i/>
      <w:iCs/>
      <w:sz w:val="21"/>
      <w:szCs w:val="21"/>
    </w:rPr>
  </w:style>
  <w:style w:type="paragraph" w:styleId="794">
    <w:name w:val="List Paragraph"/>
    <w:basedOn w:val="820"/>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820"/>
    <w:next w:val="820"/>
    <w:link w:val="957"/>
    <w:uiPriority w:val="10"/>
    <w:qFormat/>
    <w:pPr>
      <w:contextualSpacing/>
      <w:spacing w:before="300" w:after="200"/>
    </w:pPr>
    <w:rPr>
      <w:sz w:val="48"/>
      <w:szCs w:val="48"/>
    </w:rPr>
  </w:style>
  <w:style w:type="paragraph" w:styleId="797">
    <w:name w:val="Subtitle"/>
    <w:basedOn w:val="820"/>
    <w:next w:val="820"/>
    <w:link w:val="929"/>
    <w:uiPriority w:val="11"/>
    <w:qFormat/>
    <w:pPr>
      <w:spacing w:before="200" w:after="200"/>
    </w:pPr>
    <w:rPr>
      <w:sz w:val="24"/>
      <w:szCs w:val="24"/>
    </w:rPr>
  </w:style>
  <w:style w:type="paragraph" w:styleId="798">
    <w:name w:val="Quote"/>
    <w:basedOn w:val="820"/>
    <w:next w:val="820"/>
    <w:link w:val="930"/>
    <w:uiPriority w:val="29"/>
    <w:qFormat/>
    <w:pPr>
      <w:ind w:left="720" w:right="720"/>
    </w:pPr>
    <w:rPr>
      <w:i/>
    </w:rPr>
  </w:style>
  <w:style w:type="paragraph" w:styleId="799">
    <w:name w:val="Intense Quote"/>
    <w:basedOn w:val="820"/>
    <w:next w:val="820"/>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0">
    <w:name w:val="Header"/>
    <w:basedOn w:val="820"/>
    <w:link w:val="962"/>
    <w:uiPriority w:val="99"/>
    <w:unhideWhenUsed/>
    <w:pPr>
      <w:spacing w:after="0" w:line="240" w:lineRule="auto"/>
      <w:tabs>
        <w:tab w:val="center" w:pos="7143" w:leader="none"/>
        <w:tab w:val="right" w:pos="14287" w:leader="none"/>
      </w:tabs>
    </w:pPr>
  </w:style>
  <w:style w:type="paragraph" w:styleId="801">
    <w:name w:val="Footer"/>
    <w:basedOn w:val="820"/>
    <w:link w:val="964"/>
    <w:uiPriority w:val="99"/>
    <w:unhideWhenUsed/>
    <w:pPr>
      <w:spacing w:after="0" w:line="240" w:lineRule="auto"/>
      <w:tabs>
        <w:tab w:val="center" w:pos="7143" w:leader="none"/>
        <w:tab w:val="right" w:pos="14287" w:leader="none"/>
      </w:tabs>
    </w:pPr>
  </w:style>
  <w:style w:type="paragraph" w:styleId="802">
    <w:name w:val="Caption"/>
    <w:basedOn w:val="820"/>
    <w:next w:val="820"/>
    <w:uiPriority w:val="35"/>
    <w:semiHidden/>
    <w:unhideWhenUsed/>
    <w:qFormat/>
    <w:pPr>
      <w:spacing w:line="276" w:lineRule="auto"/>
    </w:pPr>
    <w:rPr>
      <w:b/>
      <w:bCs/>
      <w:color w:val="4f81bd" w:themeColor="accent1"/>
      <w:sz w:val="18"/>
      <w:szCs w:val="18"/>
    </w:rPr>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Hyperlink"/>
    <w:uiPriority w:val="99"/>
    <w:unhideWhenUsed/>
    <w:rPr>
      <w:color w:val="0000ff" w:themeColor="hyperlink"/>
      <w:u w:val="single"/>
    </w:rPr>
  </w:style>
  <w:style w:type="paragraph" w:styleId="805">
    <w:name w:val="footnote text"/>
    <w:basedOn w:val="820"/>
    <w:link w:val="951"/>
    <w:uiPriority w:val="99"/>
    <w:semiHidden/>
    <w:unhideWhenUsed/>
    <w:pPr>
      <w:spacing w:after="40" w:line="240" w:lineRule="auto"/>
    </w:pPr>
    <w:rPr>
      <w:sz w:val="18"/>
    </w:rPr>
  </w:style>
  <w:style w:type="character" w:styleId="806">
    <w:name w:val="footnote reference"/>
    <w:uiPriority w:val="99"/>
    <w:unhideWhenUsed/>
    <w:rPr>
      <w:vertAlign w:val="superscript"/>
    </w:rPr>
  </w:style>
  <w:style w:type="paragraph" w:styleId="807">
    <w:name w:val="endnote text"/>
    <w:basedOn w:val="820"/>
    <w:link w:val="952"/>
    <w:uiPriority w:val="99"/>
    <w:semiHidden/>
    <w:unhideWhenUsed/>
    <w:pPr>
      <w:spacing w:after="0" w:line="240" w:lineRule="auto"/>
    </w:pPr>
    <w:rPr>
      <w:sz w:val="20"/>
    </w:rPr>
  </w:style>
  <w:style w:type="character" w:styleId="808">
    <w:name w:val="endnote reference"/>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next w:val="832"/>
    <w:link w:val="820"/>
    <w:qFormat/>
    <w:pPr>
      <w:jc w:val="both"/>
      <w:widowControl w:val="off"/>
    </w:pPr>
    <w:rPr>
      <w:rFonts w:ascii="Calibri" w:hAnsi="Calibri"/>
      <w:sz w:val="21"/>
      <w:szCs w:val="24"/>
      <w:lang w:val="en-US" w:eastAsia="zh-CN" w:bidi="ar-SA"/>
    </w:rPr>
  </w:style>
  <w:style w:type="paragraph" w:styleId="821">
    <w:name w:val="标题 1"/>
    <w:basedOn w:val="820"/>
    <w:next w:val="820"/>
    <w:link w:val="838"/>
    <w:qFormat/>
    <w:pPr>
      <w:keepLines/>
      <w:keepNext/>
      <w:spacing w:before="340" w:after="330" w:line="578" w:lineRule="auto"/>
      <w:outlineLvl w:val="0"/>
    </w:pPr>
    <w:rPr>
      <w:b/>
      <w:bCs/>
      <w:sz w:val="44"/>
      <w:szCs w:val="44"/>
    </w:rPr>
  </w:style>
  <w:style w:type="paragraph" w:styleId="822">
    <w:name w:val="标题 2"/>
    <w:basedOn w:val="820"/>
    <w:next w:val="820"/>
    <w:link w:val="839"/>
    <w:qFormat/>
    <w:pPr>
      <w:jc w:val="center"/>
      <w:spacing w:before="100" w:beforeAutospacing="1" w:after="100" w:afterAutospacing="1" w:line="480" w:lineRule="exact"/>
      <w:outlineLvl w:val="1"/>
    </w:pPr>
    <w:rPr>
      <w:rFonts w:ascii="宋体" w:hAnsi="宋体" w:eastAsia="宋体" w:cs="Times New Roman"/>
      <w:b/>
      <w:bCs/>
      <w:sz w:val="30"/>
      <w:szCs w:val="30"/>
    </w:rPr>
  </w:style>
  <w:style w:type="paragraph" w:styleId="823">
    <w:name w:val="标题 3"/>
    <w:basedOn w:val="820"/>
    <w:next w:val="820"/>
    <w:link w:val="840"/>
    <w:uiPriority w:val="9"/>
    <w:qFormat/>
    <w:pPr>
      <w:keepLines/>
      <w:keepNext/>
      <w:spacing w:before="320" w:after="200"/>
      <w:outlineLvl w:val="2"/>
    </w:pPr>
    <w:rPr>
      <w:rFonts w:ascii="Arial" w:hAnsi="Arial" w:eastAsia="Arial" w:cs="Arial"/>
      <w:sz w:val="30"/>
      <w:szCs w:val="30"/>
    </w:rPr>
  </w:style>
  <w:style w:type="paragraph" w:styleId="824">
    <w:name w:val="标题 4"/>
    <w:basedOn w:val="820"/>
    <w:next w:val="820"/>
    <w:link w:val="841"/>
    <w:uiPriority w:val="9"/>
    <w:qFormat/>
    <w:pPr>
      <w:keepLines/>
      <w:keepNext/>
      <w:spacing w:before="320" w:after="200"/>
      <w:outlineLvl w:val="3"/>
    </w:pPr>
    <w:rPr>
      <w:rFonts w:ascii="Arial" w:hAnsi="Arial" w:eastAsia="Arial" w:cs="Arial"/>
      <w:b/>
      <w:bCs/>
      <w:sz w:val="26"/>
      <w:szCs w:val="26"/>
    </w:rPr>
  </w:style>
  <w:style w:type="paragraph" w:styleId="825">
    <w:name w:val="标题 5"/>
    <w:basedOn w:val="820"/>
    <w:next w:val="820"/>
    <w:link w:val="842"/>
    <w:uiPriority w:val="9"/>
    <w:qFormat/>
    <w:pPr>
      <w:keepLines/>
      <w:keepNext/>
      <w:spacing w:before="320" w:after="200"/>
      <w:outlineLvl w:val="4"/>
    </w:pPr>
    <w:rPr>
      <w:rFonts w:ascii="Arial" w:hAnsi="Arial" w:eastAsia="Arial" w:cs="Arial"/>
      <w:b/>
      <w:bCs/>
      <w:sz w:val="24"/>
    </w:rPr>
  </w:style>
  <w:style w:type="paragraph" w:styleId="826">
    <w:name w:val="标题 6"/>
    <w:basedOn w:val="820"/>
    <w:next w:val="820"/>
    <w:link w:val="843"/>
    <w:uiPriority w:val="9"/>
    <w:qFormat/>
    <w:pPr>
      <w:keepLines/>
      <w:keepNext/>
      <w:spacing w:before="320" w:after="200"/>
      <w:outlineLvl w:val="5"/>
    </w:pPr>
    <w:rPr>
      <w:rFonts w:ascii="Arial" w:hAnsi="Arial" w:eastAsia="Arial" w:cs="Arial"/>
      <w:b/>
      <w:bCs/>
      <w:sz w:val="22"/>
      <w:szCs w:val="22"/>
    </w:rPr>
  </w:style>
  <w:style w:type="paragraph" w:styleId="827">
    <w:name w:val="标题 7"/>
    <w:basedOn w:val="820"/>
    <w:next w:val="820"/>
    <w:link w:val="844"/>
    <w:uiPriority w:val="9"/>
    <w:qFormat/>
    <w:pPr>
      <w:keepLines/>
      <w:keepNext/>
      <w:spacing w:before="320" w:after="200"/>
      <w:outlineLvl w:val="6"/>
    </w:pPr>
    <w:rPr>
      <w:rFonts w:ascii="Arial" w:hAnsi="Arial" w:eastAsia="Arial" w:cs="Arial"/>
      <w:b/>
      <w:bCs/>
      <w:i/>
      <w:iCs/>
      <w:sz w:val="22"/>
      <w:szCs w:val="22"/>
    </w:rPr>
  </w:style>
  <w:style w:type="paragraph" w:styleId="828">
    <w:name w:val="标题 8"/>
    <w:basedOn w:val="820"/>
    <w:next w:val="820"/>
    <w:link w:val="845"/>
    <w:uiPriority w:val="9"/>
    <w:qFormat/>
    <w:pPr>
      <w:keepLines/>
      <w:keepNext/>
      <w:spacing w:before="320" w:after="200"/>
      <w:outlineLvl w:val="7"/>
    </w:pPr>
    <w:rPr>
      <w:rFonts w:ascii="Arial" w:hAnsi="Arial" w:eastAsia="Arial" w:cs="Arial"/>
      <w:i/>
      <w:iCs/>
      <w:sz w:val="22"/>
      <w:szCs w:val="22"/>
    </w:rPr>
  </w:style>
  <w:style w:type="paragraph" w:styleId="829">
    <w:name w:val="标题 9"/>
    <w:basedOn w:val="820"/>
    <w:next w:val="820"/>
    <w:link w:val="846"/>
    <w:uiPriority w:val="9"/>
    <w:qFormat/>
    <w:pPr>
      <w:keepLines/>
      <w:keepNext/>
      <w:spacing w:before="320" w:after="200"/>
      <w:outlineLvl w:val="8"/>
    </w:pPr>
    <w:rPr>
      <w:rFonts w:ascii="Arial" w:hAnsi="Arial" w:eastAsia="Arial" w:cs="Arial"/>
      <w:i/>
      <w:iCs/>
      <w:szCs w:val="21"/>
    </w:rPr>
  </w:style>
  <w:style w:type="character" w:styleId="830">
    <w:name w:val="默认段落字体"/>
    <w:next w:val="830"/>
    <w:link w:val="820"/>
    <w:uiPriority w:val="1"/>
    <w:unhideWhenUsed/>
  </w:style>
  <w:style w:type="table" w:styleId="831">
    <w:name w:val="普通表格"/>
    <w:next w:val="831"/>
    <w:link w:val="820"/>
    <w:uiPriority w:val="99"/>
    <w:unhideWhenUsed/>
    <w:qFormat/>
    <w:tblPr/>
  </w:style>
  <w:style w:type="paragraph" w:styleId="832">
    <w:name w:val="正文首行缩进"/>
    <w:basedOn w:val="833"/>
    <w:next w:val="820"/>
    <w:link w:val="820"/>
    <w:qFormat/>
    <w:pPr>
      <w:ind w:firstLine="200"/>
      <w:spacing w:line="360" w:lineRule="auto"/>
    </w:pPr>
    <w:rPr>
      <w:rFonts w:ascii="仿宋_GB2312" w:eastAsia="仿宋_GB2312"/>
      <w:sz w:val="30"/>
      <w:szCs w:val="30"/>
    </w:rPr>
  </w:style>
  <w:style w:type="paragraph" w:styleId="833">
    <w:name w:val="正文文本113"/>
    <w:basedOn w:val="820"/>
    <w:next w:val="834"/>
    <w:link w:val="820"/>
    <w:qFormat/>
    <w:pPr>
      <w:spacing w:after="120"/>
    </w:pPr>
    <w:rPr>
      <w:sz w:val="28"/>
    </w:rPr>
  </w:style>
  <w:style w:type="paragraph" w:styleId="834">
    <w:name w:val="一级条标题"/>
    <w:basedOn w:val="835"/>
    <w:next w:val="836"/>
    <w:link w:val="82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5">
    <w:name w:val="章标题"/>
    <w:next w:val="820"/>
    <w:link w:val="82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6">
    <w:name w:val="段"/>
    <w:next w:val="837"/>
    <w:link w:val="820"/>
    <w:qFormat/>
    <w:pPr>
      <w:ind w:firstLine="200"/>
      <w:jc w:val="both"/>
      <w:widowControl w:val="off"/>
    </w:pPr>
    <w:rPr>
      <w:rFonts w:ascii="宋体" w:hAnsi="宋体" w:cs="宋体"/>
      <w:color w:val="000000"/>
      <w:sz w:val="21"/>
      <w:szCs w:val="21"/>
      <w:lang w:val="en-US" w:eastAsia="zh-CN" w:bidi="ar-SA"/>
    </w:rPr>
  </w:style>
  <w:style w:type="paragraph" w:styleId="837">
    <w:name w:val="正文 A"/>
    <w:next w:val="836"/>
    <w:link w:val="820"/>
    <w:qFormat/>
    <w:pPr>
      <w:jc w:val="both"/>
      <w:widowControl w:val="off"/>
    </w:pPr>
    <w:rPr>
      <w:rFonts w:ascii="Calibri" w:hAnsi="Calibri" w:eastAsia="Calibri" w:cs="Calibri"/>
      <w:color w:val="000000"/>
      <w:sz w:val="21"/>
      <w:szCs w:val="21"/>
      <w:lang w:val="en-US" w:eastAsia="zh-CN" w:bidi="ar-SA"/>
    </w:rPr>
  </w:style>
  <w:style w:type="character" w:styleId="838">
    <w:name w:val="标题 1 字符"/>
    <w:next w:val="838"/>
    <w:link w:val="821"/>
    <w:qFormat/>
    <w:rPr>
      <w:rFonts w:ascii="Calibri" w:hAnsi="Calibri" w:eastAsia="宋体" w:cs="Times New Roman"/>
      <w:b/>
      <w:bCs/>
      <w:sz w:val="44"/>
      <w:szCs w:val="44"/>
    </w:rPr>
  </w:style>
  <w:style w:type="character" w:styleId="839">
    <w:name w:val="标题 2 字符"/>
    <w:next w:val="839"/>
    <w:link w:val="822"/>
    <w:uiPriority w:val="9"/>
    <w:qFormat/>
    <w:rPr>
      <w:rFonts w:ascii="Arial" w:hAnsi="Arial" w:eastAsia="Arial" w:cs="Arial"/>
      <w:sz w:val="34"/>
    </w:rPr>
  </w:style>
  <w:style w:type="character" w:styleId="840">
    <w:name w:val="标题 3 字符"/>
    <w:next w:val="840"/>
    <w:link w:val="823"/>
    <w:uiPriority w:val="9"/>
    <w:qFormat/>
    <w:rPr>
      <w:rFonts w:ascii="Arial" w:hAnsi="Arial" w:eastAsia="Arial" w:cs="Arial"/>
      <w:sz w:val="30"/>
      <w:szCs w:val="30"/>
    </w:rPr>
  </w:style>
  <w:style w:type="character" w:styleId="841">
    <w:name w:val="标题 4 字符"/>
    <w:next w:val="841"/>
    <w:link w:val="824"/>
    <w:uiPriority w:val="9"/>
    <w:qFormat/>
    <w:rPr>
      <w:rFonts w:ascii="Arial" w:hAnsi="Arial" w:eastAsia="Arial" w:cs="Arial"/>
      <w:b/>
      <w:bCs/>
      <w:sz w:val="26"/>
      <w:szCs w:val="26"/>
    </w:rPr>
  </w:style>
  <w:style w:type="character" w:styleId="842">
    <w:name w:val="标题 5 字符"/>
    <w:next w:val="842"/>
    <w:link w:val="825"/>
    <w:uiPriority w:val="9"/>
    <w:qFormat/>
    <w:rPr>
      <w:rFonts w:ascii="Arial" w:hAnsi="Arial" w:eastAsia="Arial" w:cs="Arial"/>
      <w:b/>
      <w:bCs/>
      <w:sz w:val="24"/>
      <w:szCs w:val="24"/>
    </w:rPr>
  </w:style>
  <w:style w:type="character" w:styleId="843">
    <w:name w:val="标题 6 字符"/>
    <w:next w:val="843"/>
    <w:link w:val="826"/>
    <w:uiPriority w:val="9"/>
    <w:qFormat/>
    <w:rPr>
      <w:rFonts w:ascii="Arial" w:hAnsi="Arial" w:eastAsia="Arial" w:cs="Arial"/>
      <w:b/>
      <w:bCs/>
      <w:sz w:val="22"/>
      <w:szCs w:val="22"/>
    </w:rPr>
  </w:style>
  <w:style w:type="character" w:styleId="844">
    <w:name w:val="标题 7 字符"/>
    <w:next w:val="844"/>
    <w:link w:val="827"/>
    <w:uiPriority w:val="9"/>
    <w:qFormat/>
    <w:rPr>
      <w:rFonts w:ascii="Arial" w:hAnsi="Arial" w:eastAsia="Arial" w:cs="Arial"/>
      <w:b/>
      <w:bCs/>
      <w:i/>
      <w:iCs/>
      <w:sz w:val="22"/>
      <w:szCs w:val="22"/>
    </w:rPr>
  </w:style>
  <w:style w:type="character" w:styleId="845">
    <w:name w:val="标题 8 字符"/>
    <w:next w:val="845"/>
    <w:link w:val="828"/>
    <w:uiPriority w:val="9"/>
    <w:qFormat/>
    <w:rPr>
      <w:rFonts w:ascii="Arial" w:hAnsi="Arial" w:eastAsia="Arial" w:cs="Arial"/>
      <w:i/>
      <w:iCs/>
      <w:sz w:val="22"/>
      <w:szCs w:val="22"/>
    </w:rPr>
  </w:style>
  <w:style w:type="character" w:styleId="846">
    <w:name w:val="标题 9 字符"/>
    <w:next w:val="846"/>
    <w:link w:val="829"/>
    <w:uiPriority w:val="9"/>
    <w:qFormat/>
    <w:rPr>
      <w:rFonts w:ascii="Arial" w:hAnsi="Arial" w:eastAsia="Arial" w:cs="Arial"/>
      <w:i/>
      <w:iCs/>
      <w:sz w:val="21"/>
      <w:szCs w:val="21"/>
    </w:rPr>
  </w:style>
  <w:style w:type="paragraph" w:styleId="847">
    <w:name w:val="目录 7"/>
    <w:basedOn w:val="820"/>
    <w:next w:val="820"/>
    <w:link w:val="820"/>
    <w:uiPriority w:val="39"/>
    <w:unhideWhenUsed/>
    <w:qFormat/>
    <w:pPr>
      <w:ind w:left="1701"/>
      <w:spacing w:after="57"/>
    </w:pPr>
  </w:style>
  <w:style w:type="paragraph" w:styleId="848">
    <w:name w:val="正文缩进"/>
    <w:basedOn w:val="820"/>
    <w:next w:val="848"/>
    <w:link w:val="849"/>
    <w:qFormat/>
    <w:pPr>
      <w:ind w:firstLine="420"/>
    </w:pPr>
    <w:rPr>
      <w:rFonts w:ascii="Times New Roman" w:hAnsi="Times New Roman"/>
      <w:sz w:val="20"/>
      <w:szCs w:val="20"/>
      <w:lang w:val="zh-CN"/>
    </w:rPr>
  </w:style>
  <w:style w:type="character" w:styleId="849">
    <w:name w:val="正文缩进 字符"/>
    <w:next w:val="849"/>
    <w:link w:val="848"/>
    <w:qFormat/>
    <w:rPr>
      <w:lang w:val="zh-CN" w:eastAsia="zh-CN"/>
    </w:rPr>
  </w:style>
  <w:style w:type="paragraph" w:styleId="850">
    <w:name w:val="题注"/>
    <w:basedOn w:val="820"/>
    <w:next w:val="820"/>
    <w:link w:val="820"/>
    <w:uiPriority w:val="35"/>
    <w:qFormat/>
    <w:pPr>
      <w:spacing w:line="276" w:lineRule="auto"/>
    </w:pPr>
    <w:rPr>
      <w:b/>
      <w:bCs/>
      <w:color w:val="5b9bd5"/>
      <w:sz w:val="18"/>
      <w:szCs w:val="18"/>
    </w:rPr>
  </w:style>
  <w:style w:type="paragraph" w:styleId="851">
    <w:name w:val="批注文字"/>
    <w:basedOn w:val="820"/>
    <w:next w:val="851"/>
    <w:link w:val="852"/>
    <w:qFormat/>
    <w:pPr>
      <w:jc w:val="left"/>
    </w:pPr>
    <w:rPr>
      <w:rFonts w:ascii="Times New Roman" w:hAnsi="Times New Roman" w:eastAsia="宋体" w:cs="Times New Roman"/>
      <w:szCs w:val="20"/>
    </w:rPr>
  </w:style>
  <w:style w:type="character" w:styleId="852">
    <w:name w:val="批注文字 字符"/>
    <w:next w:val="852"/>
    <w:link w:val="851"/>
    <w:qFormat/>
    <w:rPr>
      <w:sz w:val="21"/>
    </w:rPr>
  </w:style>
  <w:style w:type="paragraph" w:styleId="853">
    <w:name w:val="正文文本"/>
    <w:basedOn w:val="820"/>
    <w:next w:val="820"/>
    <w:link w:val="820"/>
    <w:qFormat/>
    <w:rPr>
      <w:rFonts w:ascii="Tahoma" w:hAnsi="Tahoma"/>
      <w:szCs w:val="24"/>
    </w:rPr>
  </w:style>
  <w:style w:type="paragraph" w:styleId="854">
    <w:name w:val="正文文本缩进"/>
    <w:basedOn w:val="820"/>
    <w:next w:val="856"/>
    <w:link w:val="855"/>
    <w:unhideWhenUsed/>
    <w:qFormat/>
    <w:pPr>
      <w:ind w:left="420"/>
      <w:spacing w:after="120"/>
    </w:pPr>
    <w:rPr>
      <w:rFonts w:ascii="Times New Roman" w:hAnsi="Times New Roman"/>
      <w:sz w:val="20"/>
      <w:lang w:val="zh-CN"/>
    </w:rPr>
  </w:style>
  <w:style w:type="character" w:styleId="855">
    <w:name w:val="正文文本缩进 字符1"/>
    <w:next w:val="855"/>
    <w:link w:val="854"/>
    <w:qFormat/>
    <w:rPr>
      <w:szCs w:val="24"/>
      <w:lang w:val="zh-CN" w:eastAsia="zh-CN"/>
    </w:rPr>
  </w:style>
  <w:style w:type="paragraph" w:styleId="856">
    <w:name w:val="寄信人地址"/>
    <w:basedOn w:val="820"/>
    <w:next w:val="856"/>
    <w:link w:val="820"/>
    <w:qFormat/>
    <w:rPr>
      <w:rFonts w:ascii="Calibri Light" w:hAnsi="Calibri Light" w:eastAsia="黑体" w:cs="Times New Roman"/>
    </w:rPr>
  </w:style>
  <w:style w:type="paragraph" w:styleId="857">
    <w:name w:val="目录 5"/>
    <w:basedOn w:val="820"/>
    <w:next w:val="820"/>
    <w:link w:val="820"/>
    <w:uiPriority w:val="39"/>
    <w:unhideWhenUsed/>
    <w:qFormat/>
    <w:pPr>
      <w:ind w:left="1134"/>
      <w:spacing w:after="57"/>
    </w:pPr>
  </w:style>
  <w:style w:type="paragraph" w:styleId="858">
    <w:name w:val="目录 3"/>
    <w:basedOn w:val="820"/>
    <w:next w:val="820"/>
    <w:link w:val="820"/>
    <w:uiPriority w:val="39"/>
    <w:unhideWhenUsed/>
    <w:qFormat/>
    <w:pPr>
      <w:ind w:left="567"/>
      <w:spacing w:after="57"/>
    </w:pPr>
  </w:style>
  <w:style w:type="paragraph" w:styleId="859">
    <w:name w:val="纯文本"/>
    <w:basedOn w:val="820"/>
    <w:next w:val="859"/>
    <w:link w:val="860"/>
    <w:qFormat/>
    <w:rPr>
      <w:rFonts w:ascii="宋体" w:hAnsi="Courier New" w:eastAsia="楷体_GB2312"/>
      <w:sz w:val="26"/>
      <w:szCs w:val="20"/>
      <w:lang w:val="zh-CN"/>
    </w:rPr>
  </w:style>
  <w:style w:type="character" w:styleId="860">
    <w:name w:val="纯文本 字符1"/>
    <w:next w:val="860"/>
    <w:link w:val="859"/>
    <w:qFormat/>
    <w:rPr>
      <w:rFonts w:ascii="宋体" w:hAnsi="Courier New" w:eastAsia="楷体_GB2312"/>
      <w:sz w:val="26"/>
      <w:lang w:val="zh-CN" w:eastAsia="zh-CN"/>
    </w:rPr>
  </w:style>
  <w:style w:type="paragraph" w:styleId="861">
    <w:name w:val="目录 8"/>
    <w:basedOn w:val="820"/>
    <w:next w:val="820"/>
    <w:link w:val="820"/>
    <w:uiPriority w:val="39"/>
    <w:unhideWhenUsed/>
    <w:qFormat/>
    <w:pPr>
      <w:ind w:left="1984"/>
      <w:spacing w:after="57"/>
    </w:pPr>
  </w:style>
  <w:style w:type="paragraph" w:styleId="862">
    <w:name w:val="日期"/>
    <w:basedOn w:val="820"/>
    <w:next w:val="820"/>
    <w:link w:val="820"/>
    <w:qFormat/>
    <w:rPr>
      <w:rFonts w:eastAsia="黑体"/>
      <w:b/>
      <w:sz w:val="36"/>
    </w:rPr>
  </w:style>
  <w:style w:type="paragraph" w:styleId="863">
    <w:name w:val="尾注文本"/>
    <w:basedOn w:val="820"/>
    <w:next w:val="863"/>
    <w:link w:val="864"/>
    <w:uiPriority w:val="99"/>
    <w:unhideWhenUsed/>
    <w:qFormat/>
    <w:rPr>
      <w:rFonts w:ascii="Times New Roman" w:hAnsi="Times New Roman"/>
      <w:sz w:val="20"/>
      <w:szCs w:val="20"/>
    </w:rPr>
  </w:style>
  <w:style w:type="character" w:styleId="864">
    <w:name w:val="尾注文本 字符"/>
    <w:next w:val="864"/>
    <w:link w:val="863"/>
    <w:uiPriority w:val="99"/>
    <w:qFormat/>
    <w:rPr>
      <w:sz w:val="20"/>
    </w:rPr>
  </w:style>
  <w:style w:type="paragraph" w:styleId="865">
    <w:name w:val="批注框文本"/>
    <w:basedOn w:val="820"/>
    <w:next w:val="865"/>
    <w:link w:val="866"/>
    <w:qFormat/>
    <w:rPr>
      <w:sz w:val="18"/>
      <w:szCs w:val="18"/>
    </w:rPr>
  </w:style>
  <w:style w:type="character" w:styleId="866">
    <w:name w:val="批注框文本 字符"/>
    <w:next w:val="866"/>
    <w:link w:val="865"/>
    <w:qFormat/>
    <w:rPr>
      <w:rFonts w:ascii="Calibri" w:hAnsi="Calibri" w:eastAsia="宋体" w:cs="Times New Roman"/>
      <w:sz w:val="18"/>
      <w:szCs w:val="18"/>
    </w:rPr>
  </w:style>
  <w:style w:type="paragraph" w:styleId="867">
    <w:name w:val="页脚"/>
    <w:basedOn w:val="820"/>
    <w:next w:val="867"/>
    <w:link w:val="868"/>
    <w:uiPriority w:val="99"/>
    <w:qFormat/>
    <w:pPr>
      <w:jc w:val="center"/>
      <w:tabs>
        <w:tab w:val="center" w:pos="4153" w:leader="none"/>
        <w:tab w:val="right" w:pos="8306" w:leader="none"/>
      </w:tabs>
    </w:pPr>
    <w:rPr>
      <w:sz w:val="18"/>
      <w:szCs w:val="18"/>
    </w:rPr>
  </w:style>
  <w:style w:type="character" w:styleId="868">
    <w:name w:val="页脚 字符"/>
    <w:next w:val="868"/>
    <w:link w:val="867"/>
    <w:uiPriority w:val="99"/>
    <w:qFormat/>
    <w:rPr>
      <w:rFonts w:ascii="Calibri" w:hAnsi="Calibri" w:eastAsia="宋体" w:cs="Times New Roman"/>
      <w:sz w:val="18"/>
      <w:szCs w:val="18"/>
    </w:rPr>
  </w:style>
  <w:style w:type="paragraph" w:styleId="869">
    <w:name w:val="页眉"/>
    <w:basedOn w:val="820"/>
    <w:next w:val="869"/>
    <w:link w:val="870"/>
    <w:qFormat/>
    <w:pPr>
      <w:jc w:val="center"/>
      <w:tabs>
        <w:tab w:val="center" w:pos="4153" w:leader="none"/>
        <w:tab w:val="right" w:pos="8306" w:leader="none"/>
      </w:tabs>
      <w:pBdr>
        <w:bottom w:val="single" w:color="000000" w:sz="6" w:space="1"/>
      </w:pBdr>
    </w:pPr>
    <w:rPr>
      <w:sz w:val="18"/>
      <w:szCs w:val="18"/>
    </w:rPr>
  </w:style>
  <w:style w:type="character" w:styleId="870">
    <w:name w:val="页眉 字符"/>
    <w:next w:val="870"/>
    <w:link w:val="869"/>
    <w:qFormat/>
    <w:rPr>
      <w:rFonts w:ascii="Calibri" w:hAnsi="Calibri" w:eastAsia="宋体" w:cs="Times New Roman"/>
      <w:sz w:val="18"/>
      <w:szCs w:val="18"/>
    </w:rPr>
  </w:style>
  <w:style w:type="paragraph" w:styleId="871">
    <w:name w:val="目录 1"/>
    <w:basedOn w:val="820"/>
    <w:next w:val="820"/>
    <w:link w:val="820"/>
    <w:uiPriority w:val="39"/>
    <w:qFormat/>
  </w:style>
  <w:style w:type="paragraph" w:styleId="872">
    <w:name w:val="目录 4"/>
    <w:basedOn w:val="820"/>
    <w:next w:val="820"/>
    <w:link w:val="820"/>
    <w:uiPriority w:val="39"/>
    <w:unhideWhenUsed/>
    <w:qFormat/>
    <w:pPr>
      <w:ind w:left="850"/>
      <w:spacing w:after="57"/>
    </w:pPr>
  </w:style>
  <w:style w:type="paragraph" w:styleId="873">
    <w:name w:val="副标题"/>
    <w:basedOn w:val="820"/>
    <w:next w:val="820"/>
    <w:link w:val="874"/>
    <w:uiPriority w:val="11"/>
    <w:qFormat/>
    <w:pPr>
      <w:spacing w:before="200" w:after="200"/>
    </w:pPr>
    <w:rPr>
      <w:sz w:val="24"/>
    </w:rPr>
  </w:style>
  <w:style w:type="character" w:styleId="874">
    <w:name w:val="副标题 字符"/>
    <w:next w:val="874"/>
    <w:link w:val="873"/>
    <w:uiPriority w:val="11"/>
    <w:qFormat/>
    <w:rPr>
      <w:sz w:val="24"/>
      <w:szCs w:val="24"/>
    </w:rPr>
  </w:style>
  <w:style w:type="paragraph" w:styleId="875">
    <w:name w:val="脚注文本"/>
    <w:basedOn w:val="820"/>
    <w:next w:val="875"/>
    <w:link w:val="876"/>
    <w:uiPriority w:val="99"/>
    <w:unhideWhenUsed/>
    <w:qFormat/>
    <w:pPr>
      <w:spacing w:after="40"/>
    </w:pPr>
    <w:rPr>
      <w:rFonts w:ascii="Times New Roman" w:hAnsi="Times New Roman"/>
      <w:sz w:val="18"/>
      <w:szCs w:val="20"/>
    </w:rPr>
  </w:style>
  <w:style w:type="character" w:styleId="876">
    <w:name w:val="脚注文本 字符"/>
    <w:next w:val="876"/>
    <w:link w:val="875"/>
    <w:uiPriority w:val="99"/>
    <w:qFormat/>
    <w:rPr>
      <w:sz w:val="18"/>
    </w:rPr>
  </w:style>
  <w:style w:type="paragraph" w:styleId="877">
    <w:name w:val="目录 6"/>
    <w:basedOn w:val="820"/>
    <w:next w:val="820"/>
    <w:link w:val="820"/>
    <w:uiPriority w:val="39"/>
    <w:unhideWhenUsed/>
    <w:qFormat/>
    <w:pPr>
      <w:ind w:left="1417"/>
      <w:spacing w:after="57"/>
    </w:pPr>
  </w:style>
  <w:style w:type="paragraph" w:styleId="878">
    <w:name w:val="图表目录"/>
    <w:basedOn w:val="820"/>
    <w:next w:val="820"/>
    <w:link w:val="820"/>
    <w:uiPriority w:val="99"/>
    <w:unhideWhenUsed/>
    <w:qFormat/>
  </w:style>
  <w:style w:type="paragraph" w:styleId="879">
    <w:name w:val="目录 2"/>
    <w:basedOn w:val="820"/>
    <w:next w:val="820"/>
    <w:link w:val="820"/>
    <w:uiPriority w:val="39"/>
    <w:qFormat/>
    <w:pPr>
      <w:ind w:left="420"/>
    </w:pPr>
  </w:style>
  <w:style w:type="paragraph" w:styleId="880">
    <w:name w:val="目录 9"/>
    <w:basedOn w:val="820"/>
    <w:next w:val="820"/>
    <w:link w:val="820"/>
    <w:uiPriority w:val="39"/>
    <w:unhideWhenUsed/>
    <w:qFormat/>
    <w:pPr>
      <w:ind w:left="2268"/>
      <w:spacing w:after="57"/>
    </w:pPr>
  </w:style>
  <w:style w:type="paragraph" w:styleId="881">
    <w:name w:val="普通(网站)"/>
    <w:basedOn w:val="820"/>
    <w:next w:val="881"/>
    <w:link w:val="820"/>
    <w:uiPriority w:val="99"/>
    <w:qFormat/>
    <w:pPr>
      <w:jc w:val="left"/>
      <w:spacing w:beforeAutospacing="1" w:afterAutospacing="1"/>
    </w:pPr>
    <w:rPr>
      <w:rFonts w:cs="Times New Roman"/>
      <w:sz w:val="24"/>
    </w:rPr>
  </w:style>
  <w:style w:type="paragraph" w:styleId="882">
    <w:name w:val="标题"/>
    <w:basedOn w:val="820"/>
    <w:next w:val="820"/>
    <w:link w:val="883"/>
    <w:qFormat/>
    <w:pPr>
      <w:jc w:val="center"/>
      <w:spacing w:before="240" w:after="60"/>
      <w:outlineLvl w:val="0"/>
    </w:pPr>
    <w:rPr>
      <w:rFonts w:ascii="Calibri Light" w:hAnsi="Calibri Light" w:eastAsia="黑体" w:cs="Times New Roman"/>
      <w:b/>
      <w:bCs/>
      <w:sz w:val="32"/>
      <w:szCs w:val="32"/>
    </w:rPr>
  </w:style>
  <w:style w:type="character" w:styleId="883">
    <w:name w:val="标题 字符"/>
    <w:next w:val="883"/>
    <w:link w:val="882"/>
    <w:qFormat/>
    <w:rPr>
      <w:rFonts w:ascii="Calibri Light" w:hAnsi="Calibri Light" w:eastAsia="黑体" w:cs="Times New Roman"/>
      <w:b/>
      <w:bCs/>
      <w:sz w:val="32"/>
      <w:szCs w:val="32"/>
    </w:rPr>
  </w:style>
  <w:style w:type="paragraph" w:styleId="884">
    <w:name w:val="正文首行缩进 2"/>
    <w:basedOn w:val="854"/>
    <w:next w:val="820"/>
    <w:link w:val="820"/>
    <w:uiPriority w:val="99"/>
    <w:qFormat/>
    <w:pPr>
      <w:ind w:firstLine="420"/>
      <w:spacing w:line="360" w:lineRule="auto"/>
    </w:pPr>
    <w:rPr>
      <w:rFonts w:ascii="宋体" w:hAnsi="宋体" w:eastAsia="宋体"/>
      <w:sz w:val="20"/>
      <w:szCs w:val="20"/>
    </w:rPr>
  </w:style>
  <w:style w:type="table" w:styleId="885">
    <w:name w:val="网格型"/>
    <w:basedOn w:val="831"/>
    <w:next w:val="885"/>
    <w:link w:val="820"/>
    <w:uiPriority w:val="59"/>
    <w:qFormat/>
    <w:tblPr/>
  </w:style>
  <w:style w:type="character" w:styleId="886">
    <w:name w:val="要点"/>
    <w:next w:val="886"/>
    <w:link w:val="820"/>
    <w:uiPriority w:val="22"/>
    <w:qFormat/>
    <w:rPr>
      <w:b/>
      <w:bCs/>
    </w:rPr>
  </w:style>
  <w:style w:type="character" w:styleId="887">
    <w:name w:val="尾注引用"/>
    <w:next w:val="887"/>
    <w:link w:val="820"/>
    <w:uiPriority w:val="99"/>
    <w:unhideWhenUsed/>
    <w:qFormat/>
    <w:rPr>
      <w:vertAlign w:val="superscript"/>
    </w:rPr>
  </w:style>
  <w:style w:type="character" w:styleId="888">
    <w:name w:val="已访问的超链接"/>
    <w:basedOn w:val="830"/>
    <w:next w:val="888"/>
    <w:link w:val="820"/>
    <w:uiPriority w:val="99"/>
    <w:unhideWhenUsed/>
    <w:rPr>
      <w:color w:val="800080"/>
      <w:u w:val="none"/>
    </w:rPr>
  </w:style>
  <w:style w:type="character" w:styleId="889">
    <w:name w:val="强调"/>
    <w:basedOn w:val="830"/>
    <w:next w:val="889"/>
    <w:link w:val="820"/>
    <w:uiPriority w:val="20"/>
    <w:qFormat/>
    <w:rPr>
      <w:b w:val="0"/>
      <w:bCs w:val="0"/>
      <w:i w:val="0"/>
      <w:iCs w:val="0"/>
    </w:rPr>
  </w:style>
  <w:style w:type="character" w:styleId="890">
    <w:name w:val="HTML 定义"/>
    <w:basedOn w:val="830"/>
    <w:next w:val="890"/>
    <w:link w:val="820"/>
    <w:uiPriority w:val="99"/>
    <w:unhideWhenUsed/>
    <w:rPr>
      <w:b w:val="0"/>
      <w:bCs w:val="0"/>
      <w:i w:val="0"/>
      <w:iCs w:val="0"/>
    </w:rPr>
  </w:style>
  <w:style w:type="character" w:styleId="891">
    <w:name w:val="HTML 打字机"/>
    <w:basedOn w:val="830"/>
    <w:next w:val="891"/>
    <w:link w:val="820"/>
    <w:uiPriority w:val="99"/>
    <w:unhideWhenUsed/>
    <w:rPr>
      <w:rFonts w:ascii="monospace" w:hAnsi="monospace" w:eastAsia="monospace" w:cs="monospace"/>
      <w:sz w:val="20"/>
    </w:rPr>
  </w:style>
  <w:style w:type="character" w:styleId="892">
    <w:name w:val="HTML 缩写"/>
    <w:basedOn w:val="830"/>
    <w:next w:val="892"/>
    <w:link w:val="820"/>
    <w:uiPriority w:val="99"/>
    <w:unhideWhenUsed/>
  </w:style>
  <w:style w:type="character" w:styleId="893">
    <w:name w:val="HTML 变量"/>
    <w:basedOn w:val="830"/>
    <w:next w:val="893"/>
    <w:link w:val="820"/>
    <w:uiPriority w:val="99"/>
    <w:unhideWhenUsed/>
    <w:rPr>
      <w:b w:val="0"/>
      <w:bCs w:val="0"/>
      <w:i w:val="0"/>
      <w:iCs w:val="0"/>
    </w:rPr>
  </w:style>
  <w:style w:type="character" w:styleId="894">
    <w:name w:val="超链接"/>
    <w:next w:val="894"/>
    <w:link w:val="820"/>
    <w:uiPriority w:val="99"/>
    <w:unhideWhenUsed/>
    <w:qFormat/>
    <w:rPr>
      <w:color w:val="0563c1"/>
      <w:u w:val="single"/>
    </w:rPr>
  </w:style>
  <w:style w:type="character" w:styleId="895">
    <w:name w:val="HTML 代码"/>
    <w:basedOn w:val="830"/>
    <w:next w:val="895"/>
    <w:link w:val="820"/>
    <w:uiPriority w:val="99"/>
    <w:unhideWhenUsed/>
    <w:rPr>
      <w:rFonts w:ascii="monospace" w:hAnsi="monospace" w:eastAsia="monospace" w:cs="monospace"/>
      <w:b w:val="0"/>
      <w:bCs w:val="0"/>
      <w:i w:val="0"/>
      <w:iCs w:val="0"/>
      <w:sz w:val="20"/>
    </w:rPr>
  </w:style>
  <w:style w:type="character" w:styleId="896">
    <w:name w:val="HTML 引文"/>
    <w:basedOn w:val="830"/>
    <w:next w:val="896"/>
    <w:link w:val="820"/>
    <w:uiPriority w:val="99"/>
    <w:unhideWhenUsed/>
    <w:rPr>
      <w:b w:val="0"/>
      <w:bCs w:val="0"/>
      <w:i w:val="0"/>
      <w:iCs w:val="0"/>
    </w:rPr>
  </w:style>
  <w:style w:type="character" w:styleId="897">
    <w:name w:val="脚注引用"/>
    <w:next w:val="897"/>
    <w:link w:val="820"/>
    <w:uiPriority w:val="99"/>
    <w:unhideWhenUsed/>
    <w:qFormat/>
    <w:rPr>
      <w:vertAlign w:val="superscript"/>
    </w:rPr>
  </w:style>
  <w:style w:type="character" w:styleId="898">
    <w:name w:val="HTML 键盘"/>
    <w:basedOn w:val="830"/>
    <w:next w:val="898"/>
    <w:link w:val="820"/>
    <w:uiPriority w:val="99"/>
    <w:unhideWhenUsed/>
    <w:rPr>
      <w:rFonts w:ascii="monospace" w:hAnsi="monospace" w:eastAsia="monospace" w:cs="monospace"/>
      <w:sz w:val="20"/>
    </w:rPr>
  </w:style>
  <w:style w:type="character" w:styleId="899">
    <w:name w:val="HTML 样本"/>
    <w:basedOn w:val="830"/>
    <w:next w:val="899"/>
    <w:link w:val="820"/>
    <w:uiPriority w:val="99"/>
    <w:unhideWhenUsed/>
    <w:rPr>
      <w:rFonts w:ascii="monospace" w:hAnsi="monospace" w:eastAsia="monospace" w:cs="monospace"/>
    </w:rPr>
  </w:style>
  <w:style w:type="paragraph" w:styleId="900">
    <w:name w:val="正文1"/>
    <w:basedOn w:val="820"/>
    <w:next w:val="820"/>
    <w:link w:val="820"/>
    <w:qFormat/>
    <w:pPr>
      <w:ind w:right="-167"/>
      <w:jc w:val="both"/>
      <w:spacing w:after="0" w:line="440" w:lineRule="exact"/>
      <w:widowControl/>
    </w:pPr>
    <w:rPr>
      <w:rFonts w:ascii="Times New Roman" w:hAnsi="Times New Roman" w:eastAsia="宋体" w:cs="Times New Roman"/>
      <w:b/>
      <w:sz w:val="21"/>
    </w:rPr>
  </w:style>
  <w:style w:type="table" w:styleId="901">
    <w:name w:val="Plain Table 1"/>
    <w:basedOn w:val="831"/>
    <w:next w:val="901"/>
    <w:link w:val="820"/>
    <w:uiPriority w:val="59"/>
    <w:tblPr/>
  </w:style>
  <w:style w:type="table" w:styleId="902">
    <w:name w:val="Plain Table 2"/>
    <w:basedOn w:val="831"/>
    <w:next w:val="902"/>
    <w:link w:val="820"/>
    <w:uiPriority w:val="59"/>
    <w:tblPr/>
  </w:style>
  <w:style w:type="table" w:styleId="903">
    <w:name w:val="Plain Table 3"/>
    <w:basedOn w:val="831"/>
    <w:next w:val="903"/>
    <w:link w:val="820"/>
    <w:uiPriority w:val="99"/>
    <w:tblPr/>
  </w:style>
  <w:style w:type="table" w:styleId="904">
    <w:name w:val="Plain Table 4"/>
    <w:basedOn w:val="831"/>
    <w:next w:val="904"/>
    <w:link w:val="820"/>
    <w:uiPriority w:val="99"/>
    <w:tblPr/>
  </w:style>
  <w:style w:type="table" w:styleId="905">
    <w:name w:val="Plain Table 5"/>
    <w:basedOn w:val="831"/>
    <w:next w:val="905"/>
    <w:link w:val="820"/>
    <w:uiPriority w:val="99"/>
    <w:tblPr/>
  </w:style>
  <w:style w:type="table" w:styleId="906">
    <w:name w:val="Grid Table 1 Light"/>
    <w:basedOn w:val="831"/>
    <w:next w:val="906"/>
    <w:link w:val="820"/>
    <w:uiPriority w:val="99"/>
    <w:tblPr/>
  </w:style>
  <w:style w:type="table" w:styleId="907">
    <w:name w:val="Grid Table 2"/>
    <w:basedOn w:val="831"/>
    <w:next w:val="907"/>
    <w:link w:val="820"/>
    <w:uiPriority w:val="99"/>
    <w:tblPr/>
  </w:style>
  <w:style w:type="table" w:styleId="908">
    <w:name w:val="Grid Table 3"/>
    <w:basedOn w:val="831"/>
    <w:next w:val="908"/>
    <w:link w:val="820"/>
    <w:uiPriority w:val="99"/>
    <w:tblPr/>
  </w:style>
  <w:style w:type="table" w:styleId="909">
    <w:name w:val="Grid Table 4"/>
    <w:basedOn w:val="831"/>
    <w:next w:val="909"/>
    <w:link w:val="820"/>
    <w:uiPriority w:val="59"/>
    <w:tblPr/>
  </w:style>
  <w:style w:type="table" w:styleId="910">
    <w:name w:val="Grid Table 5 Dark"/>
    <w:basedOn w:val="831"/>
    <w:next w:val="910"/>
    <w:link w:val="820"/>
    <w:uiPriority w:val="99"/>
    <w:tblPr/>
  </w:style>
  <w:style w:type="table" w:styleId="911">
    <w:name w:val="Grid Table 6 Colorful"/>
    <w:basedOn w:val="831"/>
    <w:next w:val="911"/>
    <w:link w:val="820"/>
    <w:uiPriority w:val="99"/>
    <w:tblPr/>
  </w:style>
  <w:style w:type="table" w:styleId="912">
    <w:name w:val="Grid Table 7 Colorful"/>
    <w:basedOn w:val="831"/>
    <w:next w:val="912"/>
    <w:link w:val="820"/>
    <w:uiPriority w:val="99"/>
    <w:tblPr/>
  </w:style>
  <w:style w:type="table" w:styleId="913">
    <w:name w:val="List Table 1 Light"/>
    <w:basedOn w:val="831"/>
    <w:next w:val="913"/>
    <w:link w:val="820"/>
    <w:uiPriority w:val="99"/>
    <w:tblPr/>
  </w:style>
  <w:style w:type="table" w:styleId="914">
    <w:name w:val="List Table 2"/>
    <w:basedOn w:val="831"/>
    <w:next w:val="914"/>
    <w:link w:val="820"/>
    <w:uiPriority w:val="99"/>
    <w:tblPr/>
  </w:style>
  <w:style w:type="table" w:styleId="915">
    <w:name w:val="List Table 3"/>
    <w:basedOn w:val="831"/>
    <w:next w:val="915"/>
    <w:link w:val="820"/>
    <w:uiPriority w:val="99"/>
    <w:tblPr/>
  </w:style>
  <w:style w:type="table" w:styleId="916">
    <w:name w:val="List Table 4"/>
    <w:basedOn w:val="831"/>
    <w:next w:val="916"/>
    <w:link w:val="820"/>
    <w:uiPriority w:val="99"/>
    <w:tblPr/>
  </w:style>
  <w:style w:type="table" w:styleId="917">
    <w:name w:val="List Table 5 Dark"/>
    <w:basedOn w:val="831"/>
    <w:next w:val="917"/>
    <w:link w:val="820"/>
    <w:uiPriority w:val="99"/>
    <w:tblPr/>
  </w:style>
  <w:style w:type="table" w:styleId="918">
    <w:name w:val="List Table 6 Colorful"/>
    <w:basedOn w:val="831"/>
    <w:next w:val="918"/>
    <w:link w:val="820"/>
    <w:uiPriority w:val="99"/>
    <w:tblPr/>
  </w:style>
  <w:style w:type="table" w:styleId="919">
    <w:name w:val="List Table 7 Colorful"/>
    <w:basedOn w:val="831"/>
    <w:next w:val="919"/>
    <w:link w:val="820"/>
    <w:uiPriority w:val="99"/>
    <w:tblPr/>
  </w:style>
  <w:style w:type="paragraph" w:styleId="920">
    <w:name w:val="TOC 标题"/>
    <w:next w:val="920"/>
    <w:link w:val="820"/>
    <w:uiPriority w:val="39"/>
    <w:qFormat/>
    <w:rPr>
      <w:lang w:val="en-US" w:eastAsia="zh-CN" w:bidi="ar-SA"/>
    </w:rPr>
  </w:style>
  <w:style w:type="character" w:styleId="921">
    <w:name w:val="Heading 2 Char"/>
    <w:next w:val="921"/>
    <w:link w:val="820"/>
    <w:uiPriority w:val="9"/>
    <w:qFormat/>
    <w:rPr>
      <w:rFonts w:ascii="Arial" w:hAnsi="Arial" w:eastAsia="Arial" w:cs="Arial"/>
      <w:sz w:val="34"/>
    </w:rPr>
  </w:style>
  <w:style w:type="character" w:styleId="922">
    <w:name w:val="Heading 3 Char"/>
    <w:next w:val="922"/>
    <w:link w:val="820"/>
    <w:uiPriority w:val="9"/>
    <w:qFormat/>
    <w:rPr>
      <w:rFonts w:ascii="Arial" w:hAnsi="Arial" w:eastAsia="Arial" w:cs="Arial"/>
      <w:sz w:val="30"/>
      <w:szCs w:val="30"/>
    </w:rPr>
  </w:style>
  <w:style w:type="character" w:styleId="923">
    <w:name w:val="Heading 4 Char"/>
    <w:next w:val="923"/>
    <w:link w:val="820"/>
    <w:uiPriority w:val="9"/>
    <w:qFormat/>
    <w:rPr>
      <w:rFonts w:ascii="Arial" w:hAnsi="Arial" w:eastAsia="Arial" w:cs="Arial"/>
      <w:b/>
      <w:bCs/>
      <w:sz w:val="26"/>
      <w:szCs w:val="26"/>
    </w:rPr>
  </w:style>
  <w:style w:type="character" w:styleId="924">
    <w:name w:val="Heading 5 Char"/>
    <w:next w:val="924"/>
    <w:link w:val="820"/>
    <w:uiPriority w:val="9"/>
    <w:qFormat/>
    <w:rPr>
      <w:rFonts w:ascii="Arial" w:hAnsi="Arial" w:eastAsia="Arial" w:cs="Arial"/>
      <w:b/>
      <w:bCs/>
      <w:sz w:val="24"/>
      <w:szCs w:val="24"/>
    </w:rPr>
  </w:style>
  <w:style w:type="character" w:styleId="925">
    <w:name w:val="Heading 6 Char"/>
    <w:next w:val="925"/>
    <w:link w:val="820"/>
    <w:uiPriority w:val="9"/>
    <w:qFormat/>
    <w:rPr>
      <w:rFonts w:ascii="Arial" w:hAnsi="Arial" w:eastAsia="Arial" w:cs="Arial"/>
      <w:b/>
      <w:bCs/>
      <w:sz w:val="22"/>
      <w:szCs w:val="22"/>
    </w:rPr>
  </w:style>
  <w:style w:type="character" w:styleId="926">
    <w:name w:val="Heading 7 Char"/>
    <w:next w:val="926"/>
    <w:link w:val="820"/>
    <w:uiPriority w:val="9"/>
    <w:qFormat/>
    <w:rPr>
      <w:rFonts w:ascii="Arial" w:hAnsi="Arial" w:eastAsia="Arial" w:cs="Arial"/>
      <w:b/>
      <w:bCs/>
      <w:i/>
      <w:iCs/>
      <w:sz w:val="22"/>
      <w:szCs w:val="22"/>
    </w:rPr>
  </w:style>
  <w:style w:type="character" w:styleId="927">
    <w:name w:val="Heading 8 Char"/>
    <w:next w:val="927"/>
    <w:link w:val="820"/>
    <w:uiPriority w:val="9"/>
    <w:qFormat/>
    <w:rPr>
      <w:rFonts w:ascii="Arial" w:hAnsi="Arial" w:eastAsia="Arial" w:cs="Arial"/>
      <w:i/>
      <w:iCs/>
      <w:sz w:val="22"/>
      <w:szCs w:val="22"/>
    </w:rPr>
  </w:style>
  <w:style w:type="character" w:styleId="928">
    <w:name w:val="Heading 9 Char"/>
    <w:next w:val="928"/>
    <w:link w:val="820"/>
    <w:uiPriority w:val="9"/>
    <w:qFormat/>
    <w:rPr>
      <w:rFonts w:ascii="Arial" w:hAnsi="Arial" w:eastAsia="Arial" w:cs="Arial"/>
      <w:i/>
      <w:iCs/>
      <w:sz w:val="21"/>
      <w:szCs w:val="21"/>
    </w:rPr>
  </w:style>
  <w:style w:type="character" w:styleId="929">
    <w:name w:val="Subtitle Char"/>
    <w:next w:val="929"/>
    <w:link w:val="820"/>
    <w:uiPriority w:val="11"/>
    <w:qFormat/>
    <w:rPr>
      <w:sz w:val="24"/>
      <w:szCs w:val="24"/>
    </w:rPr>
  </w:style>
  <w:style w:type="character" w:styleId="930">
    <w:name w:val="Quote Char"/>
    <w:next w:val="930"/>
    <w:link w:val="820"/>
    <w:uiPriority w:val="29"/>
    <w:qFormat/>
    <w:rPr>
      <w:i/>
    </w:rPr>
  </w:style>
  <w:style w:type="character" w:styleId="931">
    <w:name w:val="Intense Quote Char"/>
    <w:next w:val="931"/>
    <w:link w:val="820"/>
    <w:uiPriority w:val="30"/>
    <w:qFormat/>
    <w:rPr>
      <w:i/>
    </w:rPr>
  </w:style>
  <w:style w:type="table" w:styleId="932">
    <w:name w:val="无格式表格 11"/>
    <w:basedOn w:val="831"/>
    <w:next w:val="932"/>
    <w:link w:val="820"/>
    <w:uiPriority w:val="59"/>
    <w:qFormat/>
    <w:tblPr/>
  </w:style>
  <w:style w:type="table" w:styleId="933">
    <w:name w:val="无格式表格 21"/>
    <w:basedOn w:val="831"/>
    <w:next w:val="933"/>
    <w:link w:val="820"/>
    <w:uiPriority w:val="59"/>
    <w:qFormat/>
    <w:tblPr/>
  </w:style>
  <w:style w:type="table" w:styleId="934">
    <w:name w:val="无格式表格 31"/>
    <w:basedOn w:val="831"/>
    <w:next w:val="934"/>
    <w:link w:val="820"/>
    <w:uiPriority w:val="99"/>
    <w:qFormat/>
    <w:tblPr/>
  </w:style>
  <w:style w:type="table" w:styleId="935">
    <w:name w:val="无格式表格 41"/>
    <w:basedOn w:val="831"/>
    <w:next w:val="935"/>
    <w:link w:val="820"/>
    <w:uiPriority w:val="99"/>
    <w:qFormat/>
    <w:tblPr/>
  </w:style>
  <w:style w:type="table" w:styleId="936">
    <w:name w:val="无格式表格 51"/>
    <w:basedOn w:val="831"/>
    <w:next w:val="936"/>
    <w:link w:val="820"/>
    <w:uiPriority w:val="99"/>
    <w:qFormat/>
    <w:tblPr/>
  </w:style>
  <w:style w:type="table" w:styleId="937">
    <w:name w:val="网格表 1 浅色1"/>
    <w:basedOn w:val="831"/>
    <w:next w:val="937"/>
    <w:link w:val="820"/>
    <w:uiPriority w:val="99"/>
    <w:qFormat/>
    <w:tblPr/>
  </w:style>
  <w:style w:type="table" w:styleId="938">
    <w:name w:val="网格表 21"/>
    <w:basedOn w:val="831"/>
    <w:next w:val="938"/>
    <w:link w:val="820"/>
    <w:uiPriority w:val="99"/>
    <w:qFormat/>
    <w:tblPr/>
  </w:style>
  <w:style w:type="table" w:styleId="939">
    <w:name w:val="网格表 31"/>
    <w:basedOn w:val="831"/>
    <w:next w:val="939"/>
    <w:link w:val="820"/>
    <w:uiPriority w:val="99"/>
    <w:qFormat/>
    <w:tblPr/>
  </w:style>
  <w:style w:type="table" w:styleId="940">
    <w:name w:val="网格表 41"/>
    <w:basedOn w:val="831"/>
    <w:next w:val="940"/>
    <w:link w:val="820"/>
    <w:uiPriority w:val="59"/>
    <w:qFormat/>
    <w:tblPr/>
  </w:style>
  <w:style w:type="table" w:styleId="941">
    <w:name w:val="网格表 5 深色1"/>
    <w:basedOn w:val="831"/>
    <w:next w:val="941"/>
    <w:link w:val="820"/>
    <w:uiPriority w:val="99"/>
    <w:qFormat/>
    <w:tblPr/>
  </w:style>
  <w:style w:type="table" w:styleId="942">
    <w:name w:val="网格表 6 彩色1"/>
    <w:basedOn w:val="831"/>
    <w:next w:val="942"/>
    <w:link w:val="820"/>
    <w:uiPriority w:val="99"/>
    <w:qFormat/>
    <w:tblPr/>
  </w:style>
  <w:style w:type="table" w:styleId="943">
    <w:name w:val="网格表 7 彩色1"/>
    <w:basedOn w:val="831"/>
    <w:next w:val="943"/>
    <w:link w:val="820"/>
    <w:uiPriority w:val="99"/>
    <w:qFormat/>
    <w:tblPr/>
  </w:style>
  <w:style w:type="table" w:styleId="944">
    <w:name w:val="清单表 1 浅色1"/>
    <w:basedOn w:val="831"/>
    <w:next w:val="944"/>
    <w:link w:val="820"/>
    <w:uiPriority w:val="99"/>
    <w:qFormat/>
    <w:tblPr/>
  </w:style>
  <w:style w:type="table" w:styleId="945">
    <w:name w:val="清单表 21"/>
    <w:basedOn w:val="831"/>
    <w:next w:val="945"/>
    <w:link w:val="820"/>
    <w:uiPriority w:val="99"/>
    <w:qFormat/>
    <w:tblPr/>
  </w:style>
  <w:style w:type="table" w:styleId="946">
    <w:name w:val="清单表 31"/>
    <w:basedOn w:val="831"/>
    <w:next w:val="946"/>
    <w:link w:val="820"/>
    <w:uiPriority w:val="99"/>
    <w:qFormat/>
    <w:tblPr/>
  </w:style>
  <w:style w:type="table" w:styleId="947">
    <w:name w:val="清单表 41"/>
    <w:basedOn w:val="831"/>
    <w:next w:val="947"/>
    <w:link w:val="820"/>
    <w:uiPriority w:val="99"/>
    <w:qFormat/>
    <w:tblPr/>
  </w:style>
  <w:style w:type="table" w:styleId="948">
    <w:name w:val="清单表 5 深色1"/>
    <w:basedOn w:val="831"/>
    <w:next w:val="948"/>
    <w:link w:val="820"/>
    <w:uiPriority w:val="99"/>
    <w:qFormat/>
    <w:tblPr/>
  </w:style>
  <w:style w:type="table" w:styleId="949">
    <w:name w:val="清单表 6 彩色1"/>
    <w:basedOn w:val="831"/>
    <w:next w:val="949"/>
    <w:link w:val="820"/>
    <w:uiPriority w:val="99"/>
    <w:qFormat/>
    <w:tblPr/>
  </w:style>
  <w:style w:type="table" w:styleId="950">
    <w:name w:val="清单表 7 彩色1"/>
    <w:basedOn w:val="831"/>
    <w:next w:val="950"/>
    <w:link w:val="820"/>
    <w:uiPriority w:val="99"/>
    <w:qFormat/>
    <w:tblPr/>
  </w:style>
  <w:style w:type="character" w:styleId="951">
    <w:name w:val="Footnote Text Char"/>
    <w:next w:val="951"/>
    <w:link w:val="820"/>
    <w:uiPriority w:val="99"/>
    <w:qFormat/>
    <w:rPr>
      <w:sz w:val="18"/>
    </w:rPr>
  </w:style>
  <w:style w:type="character" w:styleId="952">
    <w:name w:val="Endnote Text Char"/>
    <w:next w:val="952"/>
    <w:link w:val="820"/>
    <w:uiPriority w:val="99"/>
    <w:qFormat/>
    <w:rPr>
      <w:sz w:val="20"/>
    </w:rPr>
  </w:style>
  <w:style w:type="paragraph" w:styleId="953">
    <w:name w:val="TOC 标题1"/>
    <w:next w:val="953"/>
    <w:link w:val="820"/>
    <w:uiPriority w:val="39"/>
    <w:unhideWhenUsed/>
    <w:qFormat/>
    <w:rPr>
      <w:lang w:val="en-US" w:eastAsia="zh-CN" w:bidi="ar-SA"/>
    </w:rPr>
  </w:style>
  <w:style w:type="character" w:styleId="954">
    <w:name w:val="Heading 1 Char"/>
    <w:next w:val="954"/>
    <w:link w:val="820"/>
    <w:uiPriority w:val="9"/>
    <w:qFormat/>
    <w:rPr>
      <w:rFonts w:ascii="Arial" w:hAnsi="Arial" w:eastAsia="Arial" w:cs="Arial"/>
      <w:sz w:val="40"/>
      <w:szCs w:val="40"/>
    </w:rPr>
  </w:style>
  <w:style w:type="paragraph" w:styleId="955">
    <w:name w:val="列出段落"/>
    <w:basedOn w:val="820"/>
    <w:next w:val="955"/>
    <w:link w:val="820"/>
    <w:uiPriority w:val="34"/>
    <w:qFormat/>
    <w:pPr>
      <w:contextualSpacing/>
      <w:ind w:left="720"/>
    </w:pPr>
  </w:style>
  <w:style w:type="paragraph" w:styleId="956">
    <w:name w:val="无间隔"/>
    <w:next w:val="956"/>
    <w:link w:val="820"/>
    <w:uiPriority w:val="1"/>
    <w:qFormat/>
    <w:rPr>
      <w:lang w:val="en-US" w:eastAsia="zh-CN" w:bidi="ar-SA"/>
    </w:rPr>
  </w:style>
  <w:style w:type="character" w:styleId="957">
    <w:name w:val="Title Char"/>
    <w:next w:val="957"/>
    <w:link w:val="820"/>
    <w:uiPriority w:val="10"/>
    <w:qFormat/>
    <w:rPr>
      <w:sz w:val="48"/>
      <w:szCs w:val="48"/>
    </w:rPr>
  </w:style>
  <w:style w:type="paragraph" w:styleId="958">
    <w:name w:val="引用"/>
    <w:basedOn w:val="820"/>
    <w:next w:val="820"/>
    <w:link w:val="959"/>
    <w:uiPriority w:val="29"/>
    <w:qFormat/>
    <w:pPr>
      <w:ind w:left="720" w:right="720"/>
    </w:pPr>
    <w:rPr>
      <w:rFonts w:ascii="Times New Roman" w:hAnsi="Times New Roman"/>
      <w:i/>
      <w:sz w:val="20"/>
      <w:szCs w:val="20"/>
    </w:rPr>
  </w:style>
  <w:style w:type="character" w:styleId="959">
    <w:name w:val="引用 字符"/>
    <w:next w:val="959"/>
    <w:link w:val="958"/>
    <w:uiPriority w:val="29"/>
    <w:qFormat/>
    <w:rPr>
      <w:i/>
    </w:rPr>
  </w:style>
  <w:style w:type="paragraph" w:styleId="960">
    <w:name w:val="明显引用"/>
    <w:basedOn w:val="820"/>
    <w:next w:val="820"/>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61">
    <w:name w:val="明显引用 字符"/>
    <w:next w:val="961"/>
    <w:link w:val="960"/>
    <w:uiPriority w:val="30"/>
    <w:qFormat/>
    <w:rPr>
      <w:i/>
    </w:rPr>
  </w:style>
  <w:style w:type="character" w:styleId="962">
    <w:name w:val="Header Char"/>
    <w:next w:val="962"/>
    <w:link w:val="820"/>
    <w:uiPriority w:val="99"/>
    <w:qFormat/>
  </w:style>
  <w:style w:type="character" w:styleId="963">
    <w:name w:val="Footer Char"/>
    <w:next w:val="963"/>
    <w:link w:val="820"/>
    <w:uiPriority w:val="99"/>
    <w:qFormat/>
  </w:style>
  <w:style w:type="character" w:styleId="964">
    <w:name w:val="Caption Char"/>
    <w:next w:val="964"/>
    <w:link w:val="820"/>
    <w:uiPriority w:val="99"/>
    <w:qFormat/>
  </w:style>
  <w:style w:type="table" w:styleId="965">
    <w:name w:val="Table Grid Light"/>
    <w:basedOn w:val="831"/>
    <w:next w:val="965"/>
    <w:link w:val="820"/>
    <w:uiPriority w:val="59"/>
    <w:qFormat/>
    <w:tblPr/>
  </w:style>
  <w:style w:type="table" w:styleId="966">
    <w:name w:val="Grid Table 1 Light - Accent 1"/>
    <w:basedOn w:val="831"/>
    <w:next w:val="966"/>
    <w:link w:val="820"/>
    <w:uiPriority w:val="99"/>
    <w:qFormat/>
    <w:tblPr/>
  </w:style>
  <w:style w:type="table" w:styleId="967">
    <w:name w:val="Grid Table 1 Light - Accent 2"/>
    <w:basedOn w:val="831"/>
    <w:next w:val="967"/>
    <w:link w:val="820"/>
    <w:uiPriority w:val="99"/>
    <w:qFormat/>
    <w:tblPr/>
  </w:style>
  <w:style w:type="table" w:styleId="968">
    <w:name w:val="Grid Table 1 Light - Accent 3"/>
    <w:basedOn w:val="831"/>
    <w:next w:val="968"/>
    <w:link w:val="820"/>
    <w:uiPriority w:val="99"/>
    <w:qFormat/>
    <w:tblPr/>
  </w:style>
  <w:style w:type="table" w:styleId="969">
    <w:name w:val="Grid Table 1 Light - Accent 4"/>
    <w:basedOn w:val="831"/>
    <w:next w:val="969"/>
    <w:link w:val="820"/>
    <w:uiPriority w:val="99"/>
    <w:qFormat/>
    <w:tblPr/>
  </w:style>
  <w:style w:type="table" w:styleId="970">
    <w:name w:val="Grid Table 1 Light - Accent 5"/>
    <w:basedOn w:val="831"/>
    <w:next w:val="970"/>
    <w:link w:val="820"/>
    <w:uiPriority w:val="99"/>
    <w:qFormat/>
    <w:tblPr/>
  </w:style>
  <w:style w:type="table" w:styleId="971">
    <w:name w:val="Grid Table 1 Light - Accent 6"/>
    <w:basedOn w:val="831"/>
    <w:next w:val="971"/>
    <w:link w:val="820"/>
    <w:uiPriority w:val="99"/>
    <w:qFormat/>
    <w:tblPr/>
  </w:style>
  <w:style w:type="table" w:styleId="972">
    <w:name w:val="Grid Table 2 - Accent 1"/>
    <w:basedOn w:val="831"/>
    <w:next w:val="972"/>
    <w:link w:val="820"/>
    <w:uiPriority w:val="99"/>
    <w:qFormat/>
    <w:tblPr/>
  </w:style>
  <w:style w:type="table" w:styleId="973">
    <w:name w:val="Grid Table 2 - Accent 2"/>
    <w:basedOn w:val="831"/>
    <w:next w:val="973"/>
    <w:link w:val="820"/>
    <w:uiPriority w:val="99"/>
    <w:qFormat/>
    <w:tblPr/>
  </w:style>
  <w:style w:type="table" w:styleId="974">
    <w:name w:val="Grid Table 2 - Accent 3"/>
    <w:basedOn w:val="831"/>
    <w:next w:val="974"/>
    <w:link w:val="820"/>
    <w:uiPriority w:val="99"/>
    <w:qFormat/>
    <w:tblPr/>
  </w:style>
  <w:style w:type="table" w:styleId="975">
    <w:name w:val="Grid Table 2 - Accent 4"/>
    <w:basedOn w:val="831"/>
    <w:next w:val="975"/>
    <w:link w:val="820"/>
    <w:uiPriority w:val="99"/>
    <w:qFormat/>
    <w:tblPr/>
  </w:style>
  <w:style w:type="table" w:styleId="976">
    <w:name w:val="Grid Table 2 - Accent 5"/>
    <w:basedOn w:val="831"/>
    <w:next w:val="976"/>
    <w:link w:val="820"/>
    <w:uiPriority w:val="99"/>
    <w:qFormat/>
    <w:tblPr/>
  </w:style>
  <w:style w:type="table" w:styleId="977">
    <w:name w:val="Grid Table 2 - Accent 6"/>
    <w:basedOn w:val="831"/>
    <w:next w:val="977"/>
    <w:link w:val="820"/>
    <w:uiPriority w:val="99"/>
    <w:qFormat/>
    <w:tblPr/>
  </w:style>
  <w:style w:type="table" w:styleId="978">
    <w:name w:val="Grid Table 3 - Accent 1"/>
    <w:basedOn w:val="831"/>
    <w:next w:val="978"/>
    <w:link w:val="820"/>
    <w:uiPriority w:val="99"/>
    <w:qFormat/>
    <w:tblPr/>
  </w:style>
  <w:style w:type="table" w:styleId="979">
    <w:name w:val="Grid Table 3 - Accent 2"/>
    <w:basedOn w:val="831"/>
    <w:next w:val="979"/>
    <w:link w:val="820"/>
    <w:uiPriority w:val="99"/>
    <w:qFormat/>
    <w:tblPr/>
  </w:style>
  <w:style w:type="table" w:styleId="980">
    <w:name w:val="Grid Table 3 - Accent 3"/>
    <w:basedOn w:val="831"/>
    <w:next w:val="980"/>
    <w:link w:val="820"/>
    <w:uiPriority w:val="99"/>
    <w:qFormat/>
    <w:tblPr/>
  </w:style>
  <w:style w:type="table" w:styleId="981">
    <w:name w:val="Grid Table 3 - Accent 4"/>
    <w:basedOn w:val="831"/>
    <w:next w:val="981"/>
    <w:link w:val="820"/>
    <w:uiPriority w:val="99"/>
    <w:qFormat/>
    <w:tblPr/>
  </w:style>
  <w:style w:type="table" w:styleId="982">
    <w:name w:val="Grid Table 3 - Accent 5"/>
    <w:basedOn w:val="831"/>
    <w:next w:val="982"/>
    <w:link w:val="820"/>
    <w:uiPriority w:val="99"/>
    <w:qFormat/>
    <w:tblPr/>
  </w:style>
  <w:style w:type="table" w:styleId="983">
    <w:name w:val="Grid Table 3 - Accent 6"/>
    <w:basedOn w:val="831"/>
    <w:next w:val="983"/>
    <w:link w:val="820"/>
    <w:uiPriority w:val="99"/>
    <w:qFormat/>
    <w:tblPr/>
  </w:style>
  <w:style w:type="table" w:styleId="984">
    <w:name w:val="Grid Table 4 - Accent 1"/>
    <w:basedOn w:val="831"/>
    <w:next w:val="984"/>
    <w:link w:val="820"/>
    <w:uiPriority w:val="59"/>
    <w:qFormat/>
    <w:tblPr/>
  </w:style>
  <w:style w:type="table" w:styleId="985">
    <w:name w:val="Grid Table 4 - Accent 2"/>
    <w:basedOn w:val="831"/>
    <w:next w:val="985"/>
    <w:link w:val="820"/>
    <w:uiPriority w:val="59"/>
    <w:qFormat/>
    <w:tblPr/>
  </w:style>
  <w:style w:type="table" w:styleId="986">
    <w:name w:val="Grid Table 4 - Accent 3"/>
    <w:basedOn w:val="831"/>
    <w:next w:val="986"/>
    <w:link w:val="820"/>
    <w:uiPriority w:val="59"/>
    <w:qFormat/>
    <w:tblPr/>
  </w:style>
  <w:style w:type="table" w:styleId="987">
    <w:name w:val="Grid Table 4 - Accent 4"/>
    <w:basedOn w:val="831"/>
    <w:next w:val="987"/>
    <w:link w:val="820"/>
    <w:uiPriority w:val="59"/>
    <w:qFormat/>
    <w:tblPr/>
  </w:style>
  <w:style w:type="table" w:styleId="988">
    <w:name w:val="Grid Table 4 - Accent 5"/>
    <w:basedOn w:val="831"/>
    <w:next w:val="988"/>
    <w:link w:val="820"/>
    <w:uiPriority w:val="59"/>
    <w:qFormat/>
    <w:tblPr/>
  </w:style>
  <w:style w:type="table" w:styleId="989">
    <w:name w:val="Grid Table 4 - Accent 6"/>
    <w:basedOn w:val="831"/>
    <w:next w:val="989"/>
    <w:link w:val="820"/>
    <w:uiPriority w:val="59"/>
    <w:qFormat/>
    <w:tblPr/>
  </w:style>
  <w:style w:type="table" w:styleId="990">
    <w:name w:val="Grid Table 5 Dark- Accent 1"/>
    <w:basedOn w:val="831"/>
    <w:next w:val="990"/>
    <w:link w:val="820"/>
    <w:uiPriority w:val="99"/>
    <w:qFormat/>
    <w:tblPr/>
  </w:style>
  <w:style w:type="table" w:styleId="991">
    <w:name w:val="Grid Table 5 Dark - Accent 2"/>
    <w:basedOn w:val="831"/>
    <w:next w:val="991"/>
    <w:link w:val="820"/>
    <w:uiPriority w:val="99"/>
    <w:qFormat/>
    <w:tblPr/>
  </w:style>
  <w:style w:type="table" w:styleId="992">
    <w:name w:val="Grid Table 5 Dark - Accent 3"/>
    <w:basedOn w:val="831"/>
    <w:next w:val="992"/>
    <w:link w:val="820"/>
    <w:uiPriority w:val="99"/>
    <w:qFormat/>
    <w:tblPr/>
  </w:style>
  <w:style w:type="table" w:styleId="993">
    <w:name w:val="Grid Table 5 Dark- Accent 4"/>
    <w:basedOn w:val="831"/>
    <w:next w:val="993"/>
    <w:link w:val="820"/>
    <w:uiPriority w:val="99"/>
    <w:qFormat/>
    <w:tblPr/>
  </w:style>
  <w:style w:type="table" w:styleId="994">
    <w:name w:val="Grid Table 5 Dark - Accent 5"/>
    <w:basedOn w:val="831"/>
    <w:next w:val="994"/>
    <w:link w:val="820"/>
    <w:uiPriority w:val="99"/>
    <w:qFormat/>
    <w:tblPr/>
  </w:style>
  <w:style w:type="table" w:styleId="995">
    <w:name w:val="Grid Table 5 Dark - Accent 6"/>
    <w:basedOn w:val="831"/>
    <w:next w:val="995"/>
    <w:link w:val="820"/>
    <w:uiPriority w:val="99"/>
    <w:qFormat/>
    <w:tblPr/>
  </w:style>
  <w:style w:type="table" w:styleId="996">
    <w:name w:val="Grid Table 6 Colorful - Accent 1"/>
    <w:basedOn w:val="831"/>
    <w:next w:val="996"/>
    <w:link w:val="820"/>
    <w:uiPriority w:val="99"/>
    <w:qFormat/>
    <w:tblPr/>
  </w:style>
  <w:style w:type="table" w:styleId="997">
    <w:name w:val="Grid Table 6 Colorful - Accent 2"/>
    <w:basedOn w:val="831"/>
    <w:next w:val="997"/>
    <w:link w:val="820"/>
    <w:uiPriority w:val="99"/>
    <w:qFormat/>
    <w:tblPr/>
  </w:style>
  <w:style w:type="table" w:styleId="998">
    <w:name w:val="Grid Table 6 Colorful - Accent 3"/>
    <w:basedOn w:val="831"/>
    <w:next w:val="998"/>
    <w:link w:val="820"/>
    <w:uiPriority w:val="99"/>
    <w:qFormat/>
    <w:tblPr/>
  </w:style>
  <w:style w:type="table" w:styleId="999">
    <w:name w:val="Grid Table 6 Colorful - Accent 4"/>
    <w:basedOn w:val="831"/>
    <w:next w:val="999"/>
    <w:link w:val="820"/>
    <w:uiPriority w:val="99"/>
    <w:qFormat/>
    <w:tblPr/>
  </w:style>
  <w:style w:type="table" w:styleId="1000">
    <w:name w:val="Grid Table 6 Colorful - Accent 5"/>
    <w:basedOn w:val="831"/>
    <w:next w:val="1000"/>
    <w:link w:val="820"/>
    <w:uiPriority w:val="99"/>
    <w:qFormat/>
    <w:tblPr/>
  </w:style>
  <w:style w:type="table" w:styleId="1001">
    <w:name w:val="Grid Table 6 Colorful - Accent 6"/>
    <w:basedOn w:val="831"/>
    <w:next w:val="1001"/>
    <w:link w:val="820"/>
    <w:uiPriority w:val="99"/>
    <w:qFormat/>
    <w:tblPr/>
  </w:style>
  <w:style w:type="table" w:styleId="1002">
    <w:name w:val="Grid Table 7 Colorful - Accent 1"/>
    <w:basedOn w:val="831"/>
    <w:next w:val="1002"/>
    <w:link w:val="820"/>
    <w:uiPriority w:val="99"/>
    <w:qFormat/>
    <w:tblPr/>
  </w:style>
  <w:style w:type="table" w:styleId="1003">
    <w:name w:val="Grid Table 7 Colorful - Accent 2"/>
    <w:basedOn w:val="831"/>
    <w:next w:val="1003"/>
    <w:link w:val="820"/>
    <w:uiPriority w:val="99"/>
    <w:qFormat/>
    <w:tblPr/>
  </w:style>
  <w:style w:type="table" w:styleId="1004">
    <w:name w:val="Grid Table 7 Colorful - Accent 3"/>
    <w:basedOn w:val="831"/>
    <w:next w:val="1004"/>
    <w:link w:val="820"/>
    <w:uiPriority w:val="99"/>
    <w:qFormat/>
    <w:tblPr/>
  </w:style>
  <w:style w:type="table" w:styleId="1005">
    <w:name w:val="Grid Table 7 Colorful - Accent 4"/>
    <w:basedOn w:val="831"/>
    <w:next w:val="1005"/>
    <w:link w:val="820"/>
    <w:uiPriority w:val="99"/>
    <w:qFormat/>
    <w:tblPr/>
  </w:style>
  <w:style w:type="table" w:styleId="1006">
    <w:name w:val="Grid Table 7 Colorful - Accent 5"/>
    <w:basedOn w:val="831"/>
    <w:next w:val="1006"/>
    <w:link w:val="820"/>
    <w:uiPriority w:val="99"/>
    <w:qFormat/>
    <w:tblPr/>
  </w:style>
  <w:style w:type="table" w:styleId="1007">
    <w:name w:val="Grid Table 7 Colorful - Accent 6"/>
    <w:basedOn w:val="831"/>
    <w:next w:val="1007"/>
    <w:link w:val="820"/>
    <w:uiPriority w:val="99"/>
    <w:qFormat/>
    <w:tblPr/>
  </w:style>
  <w:style w:type="table" w:styleId="1008">
    <w:name w:val="List Table 1 Light - Accent 1"/>
    <w:basedOn w:val="831"/>
    <w:next w:val="1008"/>
    <w:link w:val="820"/>
    <w:uiPriority w:val="99"/>
    <w:qFormat/>
    <w:tblPr/>
  </w:style>
  <w:style w:type="table" w:styleId="1009">
    <w:name w:val="List Table 1 Light - Accent 2"/>
    <w:basedOn w:val="831"/>
    <w:next w:val="1009"/>
    <w:link w:val="820"/>
    <w:uiPriority w:val="99"/>
    <w:qFormat/>
    <w:tblPr/>
  </w:style>
  <w:style w:type="table" w:styleId="1010">
    <w:name w:val="List Table 1 Light - Accent 3"/>
    <w:basedOn w:val="831"/>
    <w:next w:val="1010"/>
    <w:link w:val="820"/>
    <w:uiPriority w:val="99"/>
    <w:qFormat/>
    <w:tblPr/>
  </w:style>
  <w:style w:type="table" w:styleId="1011">
    <w:name w:val="List Table 1 Light - Accent 4"/>
    <w:basedOn w:val="831"/>
    <w:next w:val="1011"/>
    <w:link w:val="820"/>
    <w:uiPriority w:val="99"/>
    <w:qFormat/>
    <w:tblPr/>
  </w:style>
  <w:style w:type="table" w:styleId="1012">
    <w:name w:val="List Table 1 Light - Accent 5"/>
    <w:basedOn w:val="831"/>
    <w:next w:val="1012"/>
    <w:link w:val="820"/>
    <w:uiPriority w:val="99"/>
    <w:qFormat/>
    <w:tblPr/>
  </w:style>
  <w:style w:type="table" w:styleId="1013">
    <w:name w:val="List Table 1 Light - Accent 6"/>
    <w:basedOn w:val="831"/>
    <w:next w:val="1013"/>
    <w:link w:val="820"/>
    <w:uiPriority w:val="99"/>
    <w:qFormat/>
    <w:tblPr/>
  </w:style>
  <w:style w:type="table" w:styleId="1014">
    <w:name w:val="List Table 2 - Accent 1"/>
    <w:basedOn w:val="831"/>
    <w:next w:val="1014"/>
    <w:link w:val="820"/>
    <w:uiPriority w:val="99"/>
    <w:qFormat/>
    <w:tblPr/>
  </w:style>
  <w:style w:type="table" w:styleId="1015">
    <w:name w:val="List Table 2 - Accent 2"/>
    <w:basedOn w:val="831"/>
    <w:next w:val="1015"/>
    <w:link w:val="820"/>
    <w:uiPriority w:val="99"/>
    <w:qFormat/>
    <w:tblPr/>
  </w:style>
  <w:style w:type="table" w:styleId="1016">
    <w:name w:val="List Table 2 - Accent 3"/>
    <w:basedOn w:val="831"/>
    <w:next w:val="1016"/>
    <w:link w:val="820"/>
    <w:uiPriority w:val="99"/>
    <w:qFormat/>
    <w:tblPr/>
  </w:style>
  <w:style w:type="table" w:styleId="1017">
    <w:name w:val="List Table 2 - Accent 4"/>
    <w:basedOn w:val="831"/>
    <w:next w:val="1017"/>
    <w:link w:val="820"/>
    <w:uiPriority w:val="99"/>
    <w:qFormat/>
    <w:tblPr/>
  </w:style>
  <w:style w:type="table" w:styleId="1018">
    <w:name w:val="List Table 2 - Accent 5"/>
    <w:basedOn w:val="831"/>
    <w:next w:val="1018"/>
    <w:link w:val="820"/>
    <w:uiPriority w:val="99"/>
    <w:qFormat/>
    <w:tblPr/>
  </w:style>
  <w:style w:type="table" w:styleId="1019">
    <w:name w:val="List Table 2 - Accent 6"/>
    <w:basedOn w:val="831"/>
    <w:next w:val="1019"/>
    <w:link w:val="820"/>
    <w:uiPriority w:val="99"/>
    <w:qFormat/>
    <w:tblPr/>
  </w:style>
  <w:style w:type="table" w:styleId="1020">
    <w:name w:val="List Table 3 - Accent 1"/>
    <w:basedOn w:val="831"/>
    <w:next w:val="1020"/>
    <w:link w:val="820"/>
    <w:uiPriority w:val="99"/>
    <w:qFormat/>
    <w:tblPr/>
  </w:style>
  <w:style w:type="table" w:styleId="1021">
    <w:name w:val="List Table 3 - Accent 2"/>
    <w:basedOn w:val="831"/>
    <w:next w:val="1021"/>
    <w:link w:val="820"/>
    <w:uiPriority w:val="99"/>
    <w:qFormat/>
    <w:tblPr/>
  </w:style>
  <w:style w:type="table" w:styleId="1022">
    <w:name w:val="List Table 3 - Accent 3"/>
    <w:basedOn w:val="831"/>
    <w:next w:val="1022"/>
    <w:link w:val="820"/>
    <w:uiPriority w:val="99"/>
    <w:qFormat/>
    <w:tblPr/>
  </w:style>
  <w:style w:type="table" w:styleId="1023">
    <w:name w:val="List Table 3 - Accent 4"/>
    <w:basedOn w:val="831"/>
    <w:next w:val="1023"/>
    <w:link w:val="820"/>
    <w:uiPriority w:val="99"/>
    <w:qFormat/>
    <w:tblPr/>
  </w:style>
  <w:style w:type="table" w:styleId="1024">
    <w:name w:val="List Table 3 - Accent 5"/>
    <w:basedOn w:val="831"/>
    <w:next w:val="1024"/>
    <w:link w:val="820"/>
    <w:uiPriority w:val="99"/>
    <w:qFormat/>
    <w:tblPr/>
  </w:style>
  <w:style w:type="table" w:styleId="1025">
    <w:name w:val="List Table 3 - Accent 6"/>
    <w:basedOn w:val="831"/>
    <w:next w:val="1025"/>
    <w:link w:val="820"/>
    <w:uiPriority w:val="99"/>
    <w:qFormat/>
    <w:tblPr/>
  </w:style>
  <w:style w:type="table" w:styleId="1026">
    <w:name w:val="List Table 4 - Accent 1"/>
    <w:basedOn w:val="831"/>
    <w:next w:val="1026"/>
    <w:link w:val="820"/>
    <w:uiPriority w:val="99"/>
    <w:qFormat/>
    <w:tblPr/>
  </w:style>
  <w:style w:type="table" w:styleId="1027">
    <w:name w:val="List Table 4 - Accent 2"/>
    <w:basedOn w:val="831"/>
    <w:next w:val="1027"/>
    <w:link w:val="820"/>
    <w:uiPriority w:val="99"/>
    <w:qFormat/>
    <w:tblPr/>
  </w:style>
  <w:style w:type="table" w:styleId="1028">
    <w:name w:val="List Table 4 - Accent 3"/>
    <w:basedOn w:val="831"/>
    <w:next w:val="1028"/>
    <w:link w:val="820"/>
    <w:uiPriority w:val="99"/>
    <w:qFormat/>
    <w:tblPr/>
  </w:style>
  <w:style w:type="table" w:styleId="1029">
    <w:name w:val="List Table 4 - Accent 4"/>
    <w:basedOn w:val="831"/>
    <w:next w:val="1029"/>
    <w:link w:val="820"/>
    <w:uiPriority w:val="99"/>
    <w:qFormat/>
    <w:tblPr/>
  </w:style>
  <w:style w:type="table" w:styleId="1030">
    <w:name w:val="List Table 4 - Accent 5"/>
    <w:basedOn w:val="831"/>
    <w:next w:val="1030"/>
    <w:link w:val="820"/>
    <w:uiPriority w:val="99"/>
    <w:qFormat/>
    <w:tblPr/>
  </w:style>
  <w:style w:type="table" w:styleId="1031">
    <w:name w:val="List Table 4 - Accent 6"/>
    <w:basedOn w:val="831"/>
    <w:next w:val="1031"/>
    <w:link w:val="820"/>
    <w:uiPriority w:val="99"/>
    <w:qFormat/>
    <w:tblPr/>
  </w:style>
  <w:style w:type="table" w:styleId="1032">
    <w:name w:val="List Table 5 Dark - Accent 1"/>
    <w:basedOn w:val="831"/>
    <w:next w:val="1032"/>
    <w:link w:val="820"/>
    <w:uiPriority w:val="99"/>
    <w:qFormat/>
    <w:tblPr/>
  </w:style>
  <w:style w:type="table" w:styleId="1033">
    <w:name w:val="List Table 5 Dark - Accent 2"/>
    <w:basedOn w:val="831"/>
    <w:next w:val="1033"/>
    <w:link w:val="820"/>
    <w:uiPriority w:val="99"/>
    <w:qFormat/>
    <w:tblPr/>
  </w:style>
  <w:style w:type="table" w:styleId="1034">
    <w:name w:val="List Table 5 Dark - Accent 3"/>
    <w:basedOn w:val="831"/>
    <w:next w:val="1034"/>
    <w:link w:val="820"/>
    <w:uiPriority w:val="99"/>
    <w:qFormat/>
    <w:tblPr/>
  </w:style>
  <w:style w:type="table" w:styleId="1035">
    <w:name w:val="List Table 5 Dark - Accent 4"/>
    <w:basedOn w:val="831"/>
    <w:next w:val="1035"/>
    <w:link w:val="820"/>
    <w:uiPriority w:val="99"/>
    <w:qFormat/>
    <w:tblPr/>
  </w:style>
  <w:style w:type="table" w:styleId="1036">
    <w:name w:val="List Table 5 Dark - Accent 5"/>
    <w:basedOn w:val="831"/>
    <w:next w:val="1036"/>
    <w:link w:val="820"/>
    <w:uiPriority w:val="99"/>
    <w:qFormat/>
    <w:tblPr/>
  </w:style>
  <w:style w:type="table" w:styleId="1037">
    <w:name w:val="List Table 5 Dark - Accent 6"/>
    <w:basedOn w:val="831"/>
    <w:next w:val="1037"/>
    <w:link w:val="820"/>
    <w:uiPriority w:val="99"/>
    <w:qFormat/>
    <w:tblPr/>
  </w:style>
  <w:style w:type="table" w:styleId="1038">
    <w:name w:val="List Table 6 Colorful - Accent 1"/>
    <w:basedOn w:val="831"/>
    <w:next w:val="1038"/>
    <w:link w:val="820"/>
    <w:uiPriority w:val="99"/>
    <w:qFormat/>
    <w:tblPr/>
  </w:style>
  <w:style w:type="table" w:styleId="1039">
    <w:name w:val="List Table 6 Colorful - Accent 2"/>
    <w:basedOn w:val="831"/>
    <w:next w:val="1039"/>
    <w:link w:val="820"/>
    <w:uiPriority w:val="99"/>
    <w:qFormat/>
    <w:tblPr/>
  </w:style>
  <w:style w:type="table" w:styleId="1040">
    <w:name w:val="List Table 6 Colorful - Accent 3"/>
    <w:basedOn w:val="831"/>
    <w:next w:val="1040"/>
    <w:link w:val="820"/>
    <w:uiPriority w:val="99"/>
    <w:qFormat/>
    <w:tblPr/>
  </w:style>
  <w:style w:type="table" w:styleId="1041">
    <w:name w:val="List Table 6 Colorful - Accent 4"/>
    <w:basedOn w:val="831"/>
    <w:next w:val="1041"/>
    <w:link w:val="820"/>
    <w:uiPriority w:val="99"/>
    <w:qFormat/>
    <w:tblPr/>
  </w:style>
  <w:style w:type="table" w:styleId="1042">
    <w:name w:val="List Table 6 Colorful - Accent 5"/>
    <w:basedOn w:val="831"/>
    <w:next w:val="1042"/>
    <w:link w:val="820"/>
    <w:uiPriority w:val="99"/>
    <w:qFormat/>
    <w:tblPr/>
  </w:style>
  <w:style w:type="table" w:styleId="1043">
    <w:name w:val="List Table 6 Colorful - Accent 6"/>
    <w:basedOn w:val="831"/>
    <w:next w:val="1043"/>
    <w:link w:val="820"/>
    <w:uiPriority w:val="99"/>
    <w:qFormat/>
    <w:tblPr/>
  </w:style>
  <w:style w:type="table" w:styleId="1044">
    <w:name w:val="List Table 7 Colorful - Accent 1"/>
    <w:basedOn w:val="831"/>
    <w:next w:val="1044"/>
    <w:link w:val="820"/>
    <w:uiPriority w:val="99"/>
    <w:qFormat/>
    <w:tblPr/>
  </w:style>
  <w:style w:type="table" w:styleId="1045">
    <w:name w:val="List Table 7 Colorful - Accent 2"/>
    <w:basedOn w:val="831"/>
    <w:next w:val="1045"/>
    <w:link w:val="820"/>
    <w:uiPriority w:val="99"/>
    <w:qFormat/>
    <w:tblPr/>
  </w:style>
  <w:style w:type="table" w:styleId="1046">
    <w:name w:val="List Table 7 Colorful - Accent 3"/>
    <w:basedOn w:val="831"/>
    <w:next w:val="1046"/>
    <w:link w:val="820"/>
    <w:uiPriority w:val="99"/>
    <w:qFormat/>
    <w:tblPr/>
  </w:style>
  <w:style w:type="table" w:styleId="1047">
    <w:name w:val="List Table 7 Colorful - Accent 4"/>
    <w:basedOn w:val="831"/>
    <w:next w:val="1047"/>
    <w:link w:val="820"/>
    <w:uiPriority w:val="99"/>
    <w:qFormat/>
    <w:tblPr/>
  </w:style>
  <w:style w:type="table" w:styleId="1048">
    <w:name w:val="List Table 7 Colorful - Accent 5"/>
    <w:basedOn w:val="831"/>
    <w:next w:val="1048"/>
    <w:link w:val="820"/>
    <w:uiPriority w:val="99"/>
    <w:qFormat/>
    <w:tblPr/>
  </w:style>
  <w:style w:type="table" w:styleId="1049">
    <w:name w:val="List Table 7 Colorful - Accent 6"/>
    <w:basedOn w:val="831"/>
    <w:next w:val="1049"/>
    <w:link w:val="820"/>
    <w:uiPriority w:val="99"/>
    <w:qFormat/>
    <w:tblPr/>
  </w:style>
  <w:style w:type="table" w:styleId="1050">
    <w:name w:val="Lined - Accent"/>
    <w:basedOn w:val="831"/>
    <w:next w:val="1050"/>
    <w:link w:val="820"/>
    <w:uiPriority w:val="99"/>
    <w:qFormat/>
    <w:rPr>
      <w:color w:val="404040"/>
    </w:rPr>
    <w:tblPr/>
  </w:style>
  <w:style w:type="table" w:styleId="1051">
    <w:name w:val="Lined - Accent 1"/>
    <w:basedOn w:val="831"/>
    <w:next w:val="1051"/>
    <w:link w:val="820"/>
    <w:uiPriority w:val="99"/>
    <w:qFormat/>
    <w:rPr>
      <w:color w:val="404040"/>
    </w:rPr>
    <w:tblPr/>
  </w:style>
  <w:style w:type="table" w:styleId="1052">
    <w:name w:val="Lined - Accent 2"/>
    <w:basedOn w:val="831"/>
    <w:next w:val="1052"/>
    <w:link w:val="820"/>
    <w:uiPriority w:val="99"/>
    <w:qFormat/>
    <w:rPr>
      <w:color w:val="404040"/>
    </w:rPr>
    <w:tblPr/>
  </w:style>
  <w:style w:type="table" w:styleId="1053">
    <w:name w:val="Lined - Accent 3"/>
    <w:basedOn w:val="831"/>
    <w:next w:val="1053"/>
    <w:link w:val="820"/>
    <w:uiPriority w:val="99"/>
    <w:qFormat/>
    <w:rPr>
      <w:color w:val="404040"/>
    </w:rPr>
    <w:tblPr/>
  </w:style>
  <w:style w:type="table" w:styleId="1054">
    <w:name w:val="Lined - Accent 4"/>
    <w:basedOn w:val="831"/>
    <w:next w:val="1054"/>
    <w:link w:val="820"/>
    <w:uiPriority w:val="99"/>
    <w:qFormat/>
    <w:rPr>
      <w:color w:val="404040"/>
    </w:rPr>
    <w:tblPr/>
  </w:style>
  <w:style w:type="table" w:styleId="1055">
    <w:name w:val="Lined - Accent 5"/>
    <w:basedOn w:val="831"/>
    <w:next w:val="1055"/>
    <w:link w:val="820"/>
    <w:uiPriority w:val="99"/>
    <w:qFormat/>
    <w:rPr>
      <w:color w:val="404040"/>
    </w:rPr>
    <w:tblPr/>
  </w:style>
  <w:style w:type="table" w:styleId="1056">
    <w:name w:val="Lined - Accent 6"/>
    <w:basedOn w:val="831"/>
    <w:next w:val="1056"/>
    <w:link w:val="820"/>
    <w:uiPriority w:val="99"/>
    <w:qFormat/>
    <w:rPr>
      <w:color w:val="404040"/>
    </w:rPr>
    <w:tblPr/>
  </w:style>
  <w:style w:type="table" w:styleId="1057">
    <w:name w:val="Bordered &amp; Lined - Accent"/>
    <w:basedOn w:val="831"/>
    <w:next w:val="1057"/>
    <w:link w:val="820"/>
    <w:uiPriority w:val="99"/>
    <w:qFormat/>
    <w:rPr>
      <w:color w:val="404040"/>
    </w:rPr>
    <w:tblPr/>
  </w:style>
  <w:style w:type="table" w:styleId="1058">
    <w:name w:val="Bordered &amp; Lined - Accent 1"/>
    <w:basedOn w:val="831"/>
    <w:next w:val="1058"/>
    <w:link w:val="820"/>
    <w:uiPriority w:val="99"/>
    <w:qFormat/>
    <w:rPr>
      <w:color w:val="404040"/>
    </w:rPr>
    <w:tblPr/>
  </w:style>
  <w:style w:type="table" w:styleId="1059">
    <w:name w:val="Bordered &amp; Lined - Accent 2"/>
    <w:basedOn w:val="831"/>
    <w:next w:val="1059"/>
    <w:link w:val="820"/>
    <w:uiPriority w:val="99"/>
    <w:qFormat/>
    <w:rPr>
      <w:color w:val="404040"/>
    </w:rPr>
    <w:tblPr/>
  </w:style>
  <w:style w:type="table" w:styleId="1060">
    <w:name w:val="Bordered &amp; Lined - Accent 3"/>
    <w:basedOn w:val="831"/>
    <w:next w:val="1060"/>
    <w:link w:val="820"/>
    <w:uiPriority w:val="99"/>
    <w:qFormat/>
    <w:rPr>
      <w:color w:val="404040"/>
    </w:rPr>
    <w:tblPr/>
  </w:style>
  <w:style w:type="table" w:styleId="1061">
    <w:name w:val="Bordered &amp; Lined - Accent 4"/>
    <w:basedOn w:val="831"/>
    <w:next w:val="1061"/>
    <w:link w:val="820"/>
    <w:uiPriority w:val="99"/>
    <w:qFormat/>
    <w:rPr>
      <w:color w:val="404040"/>
    </w:rPr>
    <w:tblPr/>
  </w:style>
  <w:style w:type="table" w:styleId="1062">
    <w:name w:val="Bordered &amp; Lined - Accent 5"/>
    <w:basedOn w:val="831"/>
    <w:next w:val="1062"/>
    <w:link w:val="820"/>
    <w:uiPriority w:val="99"/>
    <w:qFormat/>
    <w:rPr>
      <w:color w:val="404040"/>
    </w:rPr>
    <w:tblPr/>
  </w:style>
  <w:style w:type="table" w:styleId="1063">
    <w:name w:val="Bordered &amp; Lined - Accent 6"/>
    <w:basedOn w:val="831"/>
    <w:next w:val="1063"/>
    <w:link w:val="820"/>
    <w:uiPriority w:val="99"/>
    <w:qFormat/>
    <w:rPr>
      <w:color w:val="404040"/>
    </w:rPr>
    <w:tblPr/>
  </w:style>
  <w:style w:type="table" w:styleId="1064">
    <w:name w:val="Bordered"/>
    <w:basedOn w:val="831"/>
    <w:next w:val="1064"/>
    <w:link w:val="820"/>
    <w:uiPriority w:val="99"/>
    <w:qFormat/>
    <w:tblPr/>
  </w:style>
  <w:style w:type="table" w:styleId="1065">
    <w:name w:val="Bordered - Accent 1"/>
    <w:basedOn w:val="831"/>
    <w:next w:val="1065"/>
    <w:link w:val="820"/>
    <w:uiPriority w:val="99"/>
    <w:qFormat/>
    <w:tblPr/>
  </w:style>
  <w:style w:type="table" w:styleId="1066">
    <w:name w:val="Bordered - Accent 2"/>
    <w:basedOn w:val="831"/>
    <w:next w:val="1066"/>
    <w:link w:val="820"/>
    <w:uiPriority w:val="99"/>
    <w:qFormat/>
    <w:tblPr/>
  </w:style>
  <w:style w:type="table" w:styleId="1067">
    <w:name w:val="Bordered - Accent 3"/>
    <w:basedOn w:val="831"/>
    <w:next w:val="1067"/>
    <w:link w:val="820"/>
    <w:uiPriority w:val="99"/>
    <w:qFormat/>
    <w:tblPr/>
  </w:style>
  <w:style w:type="table" w:styleId="1068">
    <w:name w:val="Bordered - Accent 4"/>
    <w:basedOn w:val="831"/>
    <w:next w:val="1068"/>
    <w:link w:val="820"/>
    <w:uiPriority w:val="99"/>
    <w:qFormat/>
    <w:tblPr/>
  </w:style>
  <w:style w:type="table" w:styleId="1069">
    <w:name w:val="Bordered - Accent 5"/>
    <w:basedOn w:val="831"/>
    <w:next w:val="1069"/>
    <w:link w:val="820"/>
    <w:uiPriority w:val="99"/>
    <w:qFormat/>
    <w:tblPr/>
  </w:style>
  <w:style w:type="table" w:styleId="1070">
    <w:name w:val="Bordered - Accent 6"/>
    <w:basedOn w:val="831"/>
    <w:next w:val="1070"/>
    <w:link w:val="820"/>
    <w:uiPriority w:val="99"/>
    <w:qFormat/>
    <w:tblPr/>
  </w:style>
  <w:style w:type="paragraph" w:styleId="1071">
    <w:name w:val="TOC 标题111"/>
    <w:next w:val="1071"/>
    <w:link w:val="820"/>
    <w:uiPriority w:val="39"/>
    <w:unhideWhenUsed/>
    <w:qFormat/>
    <w:rPr>
      <w:lang w:val="en-US" w:eastAsia="zh-CN" w:bidi="ar-SA"/>
    </w:rPr>
  </w:style>
  <w:style w:type="paragraph" w:styleId="1072">
    <w:name w:val="正文首行缩进 21"/>
    <w:basedOn w:val="1073"/>
    <w:next w:val="1075"/>
    <w:link w:val="820"/>
    <w:unhideWhenUsed/>
    <w:qFormat/>
    <w:pPr>
      <w:ind w:firstLine="420"/>
    </w:pPr>
  </w:style>
  <w:style w:type="paragraph" w:styleId="1073">
    <w:name w:val="正文文本缩进1"/>
    <w:next w:val="1074"/>
    <w:link w:val="820"/>
    <w:uiPriority w:val="99"/>
    <w:qFormat/>
    <w:pPr>
      <w:ind w:firstLine="560"/>
      <w:spacing w:line="300" w:lineRule="auto"/>
      <w:widowControl w:val="off"/>
    </w:pPr>
    <w:rPr>
      <w:sz w:val="28"/>
      <w:szCs w:val="24"/>
      <w:lang w:val="en-US" w:eastAsia="zh-CN" w:bidi="ar-SA"/>
    </w:rPr>
  </w:style>
  <w:style w:type="paragraph" w:styleId="1074">
    <w:name w:val="寄信人地址1"/>
    <w:next w:val="1074"/>
    <w:link w:val="820"/>
    <w:qFormat/>
    <w:pPr>
      <w:jc w:val="both"/>
      <w:widowControl w:val="off"/>
    </w:pPr>
    <w:rPr>
      <w:rFonts w:ascii="Arial" w:hAnsi="Arial"/>
      <w:sz w:val="21"/>
      <w:szCs w:val="24"/>
      <w:lang w:val="en-US" w:eastAsia="zh-CN" w:bidi="ar-SA"/>
    </w:rPr>
  </w:style>
  <w:style w:type="paragraph" w:styleId="1075">
    <w:name w:val="正文首行缩进1"/>
    <w:basedOn w:val="1076"/>
    <w:next w:val="820"/>
    <w:link w:val="820"/>
    <w:qFormat/>
    <w:pPr>
      <w:ind w:firstLine="200"/>
      <w:spacing w:line="360" w:lineRule="auto"/>
    </w:pPr>
    <w:rPr>
      <w:rFonts w:ascii="仿宋_GB2312" w:eastAsia="仿宋_GB2312"/>
      <w:sz w:val="30"/>
      <w:szCs w:val="30"/>
    </w:rPr>
  </w:style>
  <w:style w:type="paragraph" w:styleId="1076">
    <w:name w:val="正文文本1"/>
    <w:basedOn w:val="820"/>
    <w:next w:val="820"/>
    <w:link w:val="820"/>
    <w:qFormat/>
    <w:pPr>
      <w:spacing w:after="120"/>
    </w:pPr>
    <w:rPr>
      <w:sz w:val="28"/>
    </w:rPr>
  </w:style>
  <w:style w:type="character" w:styleId="1077">
    <w:name w:val="正文文本缩进 字符"/>
    <w:next w:val="1077"/>
    <w:link w:val="820"/>
    <w:qFormat/>
    <w:rPr>
      <w:rFonts w:ascii="Calibri" w:hAnsi="Calibri" w:eastAsia="宋体" w:cs="Times New Roman"/>
      <w:sz w:val="21"/>
      <w:szCs w:val="24"/>
    </w:rPr>
  </w:style>
  <w:style w:type="character" w:styleId="1078">
    <w:name w:val="纯文本 字符"/>
    <w:next w:val="1078"/>
    <w:link w:val="820"/>
    <w:qFormat/>
    <w:rPr>
      <w:rFonts w:ascii="宋体" w:hAnsi="Courier New" w:eastAsia="宋体" w:cs="Courier New"/>
      <w:sz w:val="21"/>
      <w:szCs w:val="24"/>
    </w:rPr>
  </w:style>
  <w:style w:type="character" w:styleId="1079">
    <w:name w:val="页脚 Char2"/>
    <w:next w:val="1079"/>
    <w:link w:val="820"/>
    <w:uiPriority w:val="99"/>
    <w:qFormat/>
    <w:rPr>
      <w:rFonts w:ascii="Times New Roman" w:hAnsi="Times New Roman" w:eastAsia="黑体" w:cs="Times New Roman"/>
      <w:sz w:val="18"/>
      <w:szCs w:val="18"/>
    </w:rPr>
  </w:style>
  <w:style w:type="paragraph" w:styleId="1080">
    <w:name w:val="正文11"/>
    <w:next w:val="820"/>
    <w:link w:val="820"/>
    <w:qFormat/>
    <w:pPr>
      <w:jc w:val="both"/>
      <w:widowControl w:val="off"/>
    </w:pPr>
    <w:rPr>
      <w:rFonts w:eastAsia="Arial"/>
      <w:lang w:val="en-US" w:eastAsia="zh-CN" w:bidi="ar-SA"/>
    </w:rPr>
  </w:style>
  <w:style w:type="paragraph" w:styleId="1081">
    <w:name w:val="TOC 标题11"/>
    <w:basedOn w:val="821"/>
    <w:next w:val="820"/>
    <w:link w:val="820"/>
    <w:uiPriority w:val="39"/>
    <w:unhideWhenUsed/>
    <w:qFormat/>
    <w:pPr>
      <w:jc w:val="center"/>
      <w:spacing w:before="240" w:after="0" w:line="259" w:lineRule="auto"/>
      <w:widowControl/>
      <w:outlineLvl w:val="9"/>
    </w:pPr>
    <w:rPr>
      <w:rFonts w:ascii="Calibri Light" w:hAnsi="Calibri Light" w:eastAsia="黑体" w:cs="Times New Roman"/>
      <w:b w:val="0"/>
      <w:bCs w:val="0"/>
      <w:color w:val="2e74b5"/>
      <w:sz w:val="32"/>
      <w:szCs w:val="32"/>
    </w:rPr>
  </w:style>
  <w:style w:type="paragraph" w:styleId="1082">
    <w:name w:val="p"/>
    <w:basedOn w:val="820"/>
    <w:next w:val="1082"/>
    <w:link w:val="820"/>
    <w:qFormat/>
    <w:pPr>
      <w:jc w:val="left"/>
      <w:spacing w:before="100" w:beforeAutospacing="1" w:after="100" w:afterAutospacing="1"/>
      <w:widowControl/>
    </w:pPr>
    <w:rPr>
      <w:rFonts w:ascii="宋体" w:hAnsi="宋体" w:eastAsia="宋体" w:cs="宋体"/>
      <w:sz w:val="24"/>
    </w:rPr>
  </w:style>
  <w:style w:type="paragraph" w:styleId="1083">
    <w:name w:val="普通正文"/>
    <w:basedOn w:val="820"/>
    <w:next w:val="1083"/>
    <w:link w:val="820"/>
    <w:qFormat/>
    <w:pPr>
      <w:ind w:firstLine="480"/>
      <w:jc w:val="left"/>
      <w:spacing w:before="120" w:after="120" w:line="360" w:lineRule="auto"/>
    </w:pPr>
    <w:rPr>
      <w:rFonts w:ascii="Arial" w:hAnsi="Arial" w:eastAsia="宋体" w:cs="Times New Roman"/>
      <w:sz w:val="24"/>
    </w:rPr>
  </w:style>
  <w:style w:type="paragraph" w:styleId="1084">
    <w:name w:val="页脚1"/>
    <w:basedOn w:val="820"/>
    <w:next w:val="1084"/>
    <w:link w:val="820"/>
    <w:qFormat/>
    <w:pPr>
      <w:jc w:val="left"/>
      <w:tabs>
        <w:tab w:val="center" w:pos="4153" w:leader="none"/>
        <w:tab w:val="right" w:pos="8306" w:leader="none"/>
      </w:tabs>
    </w:pPr>
    <w:rPr>
      <w:sz w:val="18"/>
      <w:szCs w:val="18"/>
    </w:rPr>
  </w:style>
  <w:style w:type="character" w:styleId="1085">
    <w:name w:val="font11"/>
    <w:next w:val="1085"/>
    <w:link w:val="820"/>
    <w:qFormat/>
    <w:rPr>
      <w:rFonts w:ascii="黑体" w:hAnsi="宋体" w:eastAsia="黑体" w:cs="黑体"/>
      <w:color w:val="000000"/>
      <w:sz w:val="24"/>
      <w:szCs w:val="24"/>
      <w:u w:val="none"/>
    </w:rPr>
  </w:style>
  <w:style w:type="character" w:styleId="1086">
    <w:name w:val="font41"/>
    <w:next w:val="1086"/>
    <w:link w:val="820"/>
    <w:qFormat/>
    <w:rPr>
      <w:rFonts w:ascii="Times New Roman" w:hAnsi="Times New Roman" w:cs="Times New Roman"/>
      <w:color w:val="000000"/>
      <w:sz w:val="24"/>
      <w:szCs w:val="24"/>
      <w:u w:val="none"/>
    </w:rPr>
  </w:style>
  <w:style w:type="character" w:styleId="1087">
    <w:name w:val="font21"/>
    <w:next w:val="1087"/>
    <w:link w:val="820"/>
    <w:qFormat/>
    <w:rPr>
      <w:rFonts w:ascii="Times New Roman" w:hAnsi="Times New Roman" w:cs="Times New Roman"/>
      <w:color w:val="000000"/>
      <w:sz w:val="21"/>
      <w:szCs w:val="21"/>
      <w:u w:val="none"/>
    </w:rPr>
  </w:style>
  <w:style w:type="character" w:styleId="1088">
    <w:name w:val="font31"/>
    <w:next w:val="1088"/>
    <w:link w:val="820"/>
    <w:qFormat/>
    <w:rPr>
      <w:rFonts w:hint="eastAsia" w:ascii="方正仿宋_GBK" w:hAnsi="方正仿宋_GBK" w:eastAsia="方正仿宋_GBK" w:cs="方正仿宋_GBK"/>
      <w:color w:val="000000"/>
      <w:sz w:val="21"/>
      <w:szCs w:val="21"/>
      <w:u w:val="none"/>
    </w:rPr>
  </w:style>
  <w:style w:type="character" w:styleId="1089">
    <w:name w:val="font51"/>
    <w:next w:val="1089"/>
    <w:link w:val="820"/>
    <w:qFormat/>
    <w:rPr>
      <w:rFonts w:hint="eastAsia" w:ascii="方正仿宋_GBK" w:hAnsi="方正仿宋_GBK" w:eastAsia="方正仿宋_GBK" w:cs="方正仿宋_GBK"/>
      <w:color w:val="000000"/>
      <w:sz w:val="21"/>
      <w:szCs w:val="21"/>
      <w:u w:val="single"/>
    </w:rPr>
  </w:style>
  <w:style w:type="character" w:styleId="1090">
    <w:name w:val="font01"/>
    <w:next w:val="1090"/>
    <w:link w:val="820"/>
    <w:qFormat/>
    <w:rPr>
      <w:rFonts w:hint="eastAsia" w:ascii="宋体" w:hAnsi="宋体" w:eastAsia="宋体" w:cs="宋体"/>
      <w:color w:val="000000"/>
      <w:sz w:val="22"/>
      <w:szCs w:val="22"/>
      <w:u w:val="none"/>
    </w:rPr>
  </w:style>
  <w:style w:type="character" w:styleId="1091">
    <w:name w:val="未处理的提及"/>
    <w:next w:val="1091"/>
    <w:link w:val="820"/>
    <w:uiPriority w:val="99"/>
    <w:unhideWhenUsed/>
    <w:rPr>
      <w:color w:val="605e5c"/>
      <w:shd w:val="clear" w:color="auto" w:fill="e1dfdd"/>
    </w:rPr>
  </w:style>
  <w:style w:type="paragraph" w:styleId="1092">
    <w:name w:val="目录 11"/>
    <w:basedOn w:val="1093"/>
    <w:next w:val="1093"/>
    <w:link w:val="820"/>
    <w:qFormat/>
    <w:pPr>
      <w:spacing w:before="120" w:after="120"/>
    </w:pPr>
    <w:rPr>
      <w:rFonts w:ascii="Calibri" w:hAnsi="Calibri"/>
      <w:b/>
      <w:bCs/>
      <w:caps/>
    </w:rPr>
  </w:style>
  <w:style w:type="paragraph" w:styleId="1093">
    <w:name w:val="正文12"/>
    <w:next w:val="1094"/>
    <w:link w:val="820"/>
    <w:qFormat/>
    <w:rPr>
      <w:lang w:val="en-US" w:eastAsia="zh-CN" w:bidi="ar-SA"/>
    </w:rPr>
  </w:style>
  <w:style w:type="paragraph" w:styleId="1094">
    <w:name w:val="文本块11"/>
    <w:basedOn w:val="1095"/>
    <w:next w:val="1094"/>
    <w:link w:val="820"/>
    <w:qFormat/>
    <w:pPr>
      <w:ind w:left="1440" w:right="1440"/>
      <w:spacing w:after="120"/>
    </w:pPr>
  </w:style>
  <w:style w:type="paragraph" w:styleId="1095">
    <w:name w:val="正文121"/>
    <w:next w:val="1094"/>
    <w:link w:val="820"/>
    <w:qFormat/>
    <w:pPr>
      <w:jc w:val="both"/>
      <w:widowControl w:val="off"/>
    </w:pPr>
    <w:rPr>
      <w:sz w:val="21"/>
      <w:szCs w:val="24"/>
      <w:lang w:val="en-US" w:eastAsia="zh-CN" w:bidi="ar-SA"/>
    </w:rPr>
  </w:style>
  <w:style w:type="paragraph" w:styleId="1096">
    <w:name w:val="图表目录1"/>
    <w:basedOn w:val="820"/>
    <w:next w:val="820"/>
    <w:link w:val="820"/>
    <w:uiPriority w:val="99"/>
    <w:unhideWhenUsed/>
    <w:qFormat/>
  </w:style>
  <w:style w:type="character" w:styleId="1097">
    <w:name w:val="layui-this"/>
    <w:basedOn w:val="830"/>
    <w:next w:val="1097"/>
    <w:link w:val="820"/>
    <w:rPr>
      <w:shd w:val="clear" w:color="auto" w:fill="ffffff"/>
    </w:rPr>
  </w:style>
  <w:style w:type="character" w:styleId="1098">
    <w:name w:val="first-child"/>
    <w:basedOn w:val="830"/>
    <w:next w:val="1098"/>
    <w:link w:val="820"/>
  </w:style>
  <w:style w:type="paragraph" w:styleId="1099">
    <w:name w:val="纯文本1"/>
    <w:basedOn w:val="820"/>
    <w:next w:val="820"/>
    <w:link w:val="820"/>
    <w:qFormat/>
    <w:rPr>
      <w:rFonts w:ascii="宋体" w:hAnsi="Courier New"/>
      <w:szCs w:val="22"/>
    </w:rPr>
  </w:style>
  <w:style w:type="paragraph" w:styleId="1100">
    <w:name w:val="目录 61"/>
    <w:basedOn w:val="820"/>
    <w:next w:val="820"/>
    <w:link w:val="820"/>
    <w:qFormat/>
    <w:pPr>
      <w:jc w:val="center"/>
    </w:pPr>
    <w:rPr>
      <w:szCs w:val="21"/>
    </w:rPr>
  </w:style>
  <w:style w:type="paragraph" w:styleId="1101">
    <w:name w:val="列出段落1"/>
    <w:basedOn w:val="820"/>
    <w:next w:val="1101"/>
    <w:link w:val="820"/>
    <w:qFormat/>
    <w:pPr>
      <w:ind w:firstLine="420"/>
      <w:spacing w:line="360" w:lineRule="auto"/>
    </w:pPr>
    <w:rPr>
      <w:rFonts w:ascii="Calibri" w:hAnsi="Calibri"/>
      <w:sz w:val="24"/>
      <w:szCs w:val="22"/>
    </w:rPr>
  </w:style>
  <w:style w:type="paragraph" w:styleId="1102">
    <w:name w:val="页脚11"/>
    <w:basedOn w:val="820"/>
    <w:next w:val="1102"/>
    <w:link w:val="820"/>
    <w:uiPriority w:val="99"/>
    <w:unhideWhenUsed/>
    <w:qFormat/>
    <w:pPr>
      <w:tabs>
        <w:tab w:val="center" w:pos="7143" w:leader="none"/>
        <w:tab w:val="right" w:pos="14287" w:leader="none"/>
      </w:tabs>
    </w:pPr>
  </w:style>
  <w:style w:type="paragraph" w:styleId="1103">
    <w:name w:val="Table Text"/>
    <w:basedOn w:val="820"/>
    <w:next w:val="1103"/>
    <w:link w:val="820"/>
    <w:semiHidden/>
    <w:qFormat/>
    <w:rPr>
      <w:rFonts w:ascii="宋体" w:hAnsi="宋体" w:cs="宋体"/>
      <w:sz w:val="20"/>
      <w:szCs w:val="20"/>
      <w:lang w:eastAsia="en-US"/>
    </w:rPr>
  </w:style>
  <w:style w:type="character" w:styleId="1104" w:default="1">
    <w:name w:val="Default Paragraph Font"/>
    <w:uiPriority w:val="1"/>
    <w:semiHidden/>
    <w:unhideWhenUsed/>
  </w:style>
  <w:style w:type="numbering" w:styleId="1105" w:default="1">
    <w:name w:val="No List"/>
    <w:uiPriority w:val="99"/>
    <w:semiHidden/>
    <w:unhideWhenUsed/>
  </w:style>
  <w:style w:type="table" w:styleId="1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商运鹏</cp:lastModifiedBy>
  <cp:revision>25</cp:revision>
  <dcterms:created xsi:type="dcterms:W3CDTF">2025-04-23T03:05:00Z</dcterms:created>
  <dcterms:modified xsi:type="dcterms:W3CDTF">2026-02-03T03:30:14Z</dcterms:modified>
</cp:coreProperties>
</file>