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969"/>
        <w:jc w:val="center"/>
        <w:spacing w:before="120" w:beforeAutospacing="0" w:after="120" w:afterAutospacing="0" w:line="360" w:lineRule="auto"/>
        <w:rPr>
          <w:rFonts w:ascii="宋体" w:hAnsi="宋体" w:eastAsia="宋体" w:cs="宋体"/>
          <w:b/>
          <w:sz w:val="84"/>
          <w:szCs w:val="84"/>
        </w:rPr>
      </w:pPr>
      <w:r>
        <w:rPr>
          <w:rFonts w:ascii="宋体" w:hAnsi="宋体" w:eastAsia="宋体" w:cs="宋体"/>
          <w:b/>
          <w:sz w:val="84"/>
          <w:szCs w:val="84"/>
        </w:rPr>
      </w:r>
      <w:r/>
    </w:p>
    <w:p>
      <w:pPr>
        <w:pStyle w:val="1969"/>
        <w:jc w:val="center"/>
        <w:spacing w:before="120" w:beforeAutospacing="0" w:after="120" w:afterAutospacing="0" w:line="360" w:lineRule="auto"/>
        <w:rPr>
          <w:rFonts w:ascii="宋体" w:hAnsi="宋体" w:eastAsia="宋体" w:cs="宋体"/>
        </w:rPr>
      </w:pPr>
      <w:r>
        <w:rPr>
          <w:rFonts w:hint="eastAsia" w:ascii="宋体" w:hAnsi="宋体" w:eastAsia="宋体" w:cs="宋体"/>
          <w:b/>
          <w:sz w:val="84"/>
          <w:szCs w:val="84"/>
        </w:rPr>
        <w:t xml:space="preserve">招 标 文 件</w:t>
      </w:r>
      <w:r/>
    </w:p>
    <w:p>
      <w:pPr>
        <w:pStyle w:val="1969"/>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1969"/>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1969"/>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1969"/>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1969"/>
        <w:ind w:left="2566" w:hanging="1928"/>
        <w:jc w:val="both"/>
        <w:spacing w:before="120" w:beforeAutospacing="0" w:after="120" w:afterAutospacing="0" w:line="360" w:lineRule="auto"/>
        <w:rPr>
          <w:rFonts w:ascii="宋体" w:hAnsi="宋体" w:eastAsia="宋体" w:cs="宋体"/>
          <w:b/>
          <w:sz w:val="32"/>
          <w:szCs w:val="32"/>
        </w:rPr>
      </w:pPr>
      <w:r>
        <w:rPr>
          <w:rFonts w:hint="eastAsia" w:ascii="宋体" w:hAnsi="宋体" w:eastAsia="宋体" w:cs="宋体"/>
          <w:b/>
          <w:sz w:val="32"/>
          <w:szCs w:val="32"/>
        </w:rPr>
        <w:t xml:space="preserve">项目名称：盐城市公安局大数据交通指挥中心档案 </w:t>
      </w:r>
      <w:r/>
    </w:p>
    <w:p>
      <w:pPr>
        <w:pStyle w:val="1969"/>
        <w:ind w:left="2555" w:hanging="321"/>
        <w:jc w:val="both"/>
        <w:spacing w:before="120" w:beforeAutospacing="0" w:after="120" w:afterAutospacing="0" w:line="360" w:lineRule="auto"/>
        <w:rPr>
          <w:rFonts w:ascii="宋体" w:hAnsi="宋体" w:eastAsia="宋体" w:cs="宋体"/>
          <w:b/>
          <w:sz w:val="32"/>
          <w:szCs w:val="32"/>
        </w:rPr>
      </w:pPr>
      <w:r>
        <w:rPr>
          <w:rFonts w:hint="eastAsia" w:ascii="宋体" w:hAnsi="宋体" w:eastAsia="宋体" w:cs="宋体"/>
          <w:b/>
          <w:sz w:val="32"/>
          <w:szCs w:val="32"/>
        </w:rPr>
        <w:t xml:space="preserve">密集架采购项目</w:t>
      </w:r>
      <w:r/>
    </w:p>
    <w:p>
      <w:pPr>
        <w:pStyle w:val="1969"/>
        <w:ind w:firstLine="643"/>
        <w:jc w:val="both"/>
        <w:spacing w:before="120" w:beforeAutospacing="0" w:after="120" w:afterAutospacing="0" w:line="360" w:lineRule="auto"/>
        <w:rPr>
          <w:rFonts w:ascii="宋体" w:hAnsi="宋体" w:eastAsia="宋体" w:cs="宋体"/>
        </w:rPr>
      </w:pPr>
      <w:r>
        <w:rPr>
          <w:rFonts w:hint="eastAsia" w:ascii="宋体" w:hAnsi="宋体" w:eastAsia="宋体" w:cs="宋体"/>
          <w:b/>
          <w:sz w:val="32"/>
          <w:szCs w:val="32"/>
        </w:rPr>
        <w:t xml:space="preserve">项目编号：JSZC-320900-YCZH-G2026-0008</w:t>
      </w:r>
      <w:r/>
    </w:p>
    <w:p>
      <w:pPr>
        <w:pStyle w:val="196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196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196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196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196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196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1969"/>
        <w:jc w:val="center"/>
        <w:spacing w:before="120" w:beforeAutospacing="0" w:after="120" w:afterAutospacing="0" w:line="360" w:lineRule="auto"/>
        <w:rPr>
          <w:rFonts w:ascii="宋体" w:hAnsi="宋体" w:eastAsia="宋体" w:cs="宋体"/>
          <w:b/>
          <w:sz w:val="32"/>
          <w:szCs w:val="32"/>
        </w:rPr>
      </w:pPr>
      <w:r>
        <w:rPr>
          <w:rFonts w:hint="eastAsia" w:ascii="宋体" w:hAnsi="宋体" w:eastAsia="宋体" w:cs="宋体"/>
          <w:b/>
          <w:sz w:val="32"/>
          <w:szCs w:val="32"/>
        </w:rPr>
        <w:t xml:space="preserve">盐城市公安局</w:t>
      </w:r>
      <w:r/>
    </w:p>
    <w:p>
      <w:pPr>
        <w:pStyle w:val="1969"/>
        <w:jc w:val="center"/>
        <w:spacing w:before="120" w:beforeAutospacing="0" w:after="120" w:afterAutospacing="0" w:line="360" w:lineRule="auto"/>
        <w:rPr>
          <w:rFonts w:ascii="宋体" w:hAnsi="宋体" w:eastAsia="宋体" w:cs="宋体"/>
          <w:b/>
          <w:sz w:val="32"/>
          <w:szCs w:val="32"/>
        </w:rPr>
      </w:pPr>
      <w:r>
        <w:rPr>
          <w:rFonts w:hint="eastAsia" w:ascii="宋体" w:hAnsi="宋体" w:eastAsia="宋体" w:cs="宋体"/>
          <w:b/>
          <w:sz w:val="32"/>
          <w:szCs w:val="32"/>
        </w:rPr>
        <w:t xml:space="preserve">盐城市智禾项目管理有限公司</w:t>
      </w:r>
      <w:r/>
    </w:p>
    <w:p>
      <w:pPr>
        <w:pStyle w:val="1969"/>
        <w:jc w:val="center"/>
        <w:spacing w:before="120" w:beforeAutospacing="0" w:after="120" w:afterAutospacing="0" w:line="360" w:lineRule="auto"/>
        <w:rPr>
          <w:rFonts w:ascii="宋体" w:hAnsi="宋体" w:eastAsia="宋体" w:cs="宋体"/>
          <w:b/>
          <w:sz w:val="32"/>
          <w:szCs w:val="32"/>
        </w:rPr>
      </w:pPr>
      <w:r>
        <w:rPr>
          <w:rFonts w:hint="eastAsia" w:ascii="宋体" w:hAnsi="宋体" w:eastAsia="宋体" w:cs="宋体"/>
          <w:b/>
          <w:sz w:val="32"/>
          <w:szCs w:val="32"/>
        </w:rPr>
        <w:t xml:space="preserve">2026年6月</w:t>
      </w:r>
      <w:r/>
    </w:p>
    <w:p>
      <w:pPr>
        <w:pStyle w:val="1969"/>
        <w:spacing w:before="120" w:beforeAutospacing="0" w:after="120" w:afterAutospacing="0" w:line="360" w:lineRule="auto"/>
        <w:rPr>
          <w:rFonts w:ascii="宋体" w:hAnsi="宋体" w:eastAsia="宋体" w:cs="宋体"/>
        </w:rPr>
        <w:sectPr>
          <w:headerReference w:type="even" r:id="rId9"/>
          <w:headerReference w:type="first" r:id="rId10"/>
          <w:footerReference w:type="default" r:id="rId23"/>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rPr>
      </w:r>
      <w:r/>
    </w:p>
    <w:p>
      <w:pPr>
        <w:pStyle w:val="1969"/>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480" w:lineRule="auto"/>
        <w:rPr>
          <w:rFonts w:ascii="宋体" w:hAnsi="宋体" w:eastAsia="宋体" w:cs="宋体"/>
        </w:rPr>
      </w:pPr>
      <w:r>
        <w:rPr>
          <w:rFonts w:hint="eastAsia" w:ascii="宋体" w:hAnsi="宋体" w:eastAsia="宋体" w:cs="宋体"/>
          <w:sz w:val="21"/>
          <w:szCs w:val="21"/>
        </w:rPr>
        <w:t xml:space="preserve"> </w:t>
      </w:r>
      <w:bookmarkStart w:id="0" w:name="_Toc16938516"/>
      <w:r/>
      <w:bookmarkStart w:id="1" w:name="_Toc20823272"/>
      <w:r/>
      <w:bookmarkStart w:id="2" w:name="_Toc479757206"/>
      <w:r/>
      <w:bookmarkStart w:id="3" w:name="_Toc513029200"/>
      <w:r/>
      <w:bookmarkStart w:id="4" w:name="_Toc523127445"/>
      <w:r/>
      <w:bookmarkStart w:id="5" w:name="_Toc120614210"/>
      <w:r>
        <w:rPr>
          <w:rFonts w:hint="eastAsia" w:ascii="宋体" w:hAnsi="宋体" w:eastAsia="宋体" w:cs="宋体"/>
          <w:b/>
          <w:sz w:val="44"/>
          <w:szCs w:val="44"/>
        </w:rPr>
        <w:t xml:space="preserve">总  目  录</w:t>
      </w:r>
      <w:bookmarkEnd w:id="0"/>
      <w:r/>
      <w:bookmarkEnd w:id="1"/>
      <w:r/>
      <w:bookmarkEnd w:id="2"/>
      <w:r/>
      <w:bookmarkEnd w:id="3"/>
      <w:r/>
      <w:bookmarkEnd w:id="4"/>
      <w:r/>
      <w:bookmarkEnd w:id="5"/>
      <w:r/>
      <w:r/>
    </w:p>
    <w:p>
      <w:pPr>
        <w:pStyle w:val="1969"/>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line="480" w:lineRule="auto"/>
        <w:tabs>
          <w:tab w:val="left" w:pos="1441" w:leader="none"/>
        </w:tabs>
        <w:rPr>
          <w:rFonts w:ascii="宋体" w:hAnsi="宋体" w:eastAsia="宋体" w:cs="宋体"/>
        </w:rPr>
      </w:pPr>
      <w:r>
        <w:rPr>
          <w:rFonts w:hint="eastAsia" w:ascii="宋体" w:hAnsi="宋体" w:eastAsia="宋体" w:cs="宋体"/>
          <w:sz w:val="36"/>
          <w:szCs w:val="36"/>
        </w:rPr>
        <w:t xml:space="preserve">第一章  招标公告…………………………………2 </w:t>
      </w:r>
      <w:r/>
    </w:p>
    <w:p>
      <w:pPr>
        <w:pStyle w:val="1969"/>
        <w:jc w:val="both"/>
        <w:spacing w:beforeAutospacing="0" w:afterAutospacing="0" w:line="480" w:lineRule="auto"/>
        <w:tabs>
          <w:tab w:val="left" w:pos="1441" w:leader="none"/>
        </w:tabs>
        <w:rPr>
          <w:rFonts w:ascii="宋体" w:hAnsi="宋体" w:eastAsia="宋体" w:cs="宋体"/>
        </w:rPr>
      </w:pPr>
      <w:r>
        <w:rPr>
          <w:rFonts w:hint="eastAsia" w:ascii="宋体" w:hAnsi="宋体" w:eastAsia="宋体" w:cs="宋体"/>
          <w:sz w:val="36"/>
          <w:szCs w:val="36"/>
        </w:rPr>
        <w:t xml:space="preserve">第二章  投标人须知………………………………5  </w:t>
      </w:r>
      <w:r/>
    </w:p>
    <w:p>
      <w:pPr>
        <w:pStyle w:val="1969"/>
        <w:jc w:val="both"/>
        <w:spacing w:beforeAutospacing="0" w:afterAutospacing="0" w:line="480" w:lineRule="auto"/>
        <w:tabs>
          <w:tab w:val="left" w:pos="1441" w:leader="none"/>
        </w:tabs>
        <w:rPr>
          <w:rFonts w:ascii="宋体" w:hAnsi="宋体" w:eastAsia="宋体" w:cs="宋体"/>
        </w:rPr>
      </w:pPr>
      <w:r>
        <w:rPr>
          <w:rFonts w:hint="eastAsia" w:ascii="宋体" w:hAnsi="宋体" w:eastAsia="宋体" w:cs="宋体"/>
          <w:sz w:val="36"/>
          <w:szCs w:val="36"/>
        </w:rPr>
        <w:t xml:space="preserve">第三章  合同条款…………………………………15</w:t>
      </w:r>
      <w:r/>
    </w:p>
    <w:p>
      <w:pPr>
        <w:pStyle w:val="1969"/>
        <w:jc w:val="both"/>
        <w:spacing w:beforeAutospacing="0" w:afterAutospacing="0" w:line="480" w:lineRule="auto"/>
        <w:tabs>
          <w:tab w:val="left" w:pos="1441" w:leader="none"/>
        </w:tabs>
        <w:rPr>
          <w:rFonts w:ascii="宋体" w:hAnsi="宋体" w:eastAsia="宋体" w:cs="宋体"/>
        </w:rPr>
      </w:pPr>
      <w:r>
        <w:rPr>
          <w:rFonts w:hint="eastAsia" w:ascii="宋体" w:hAnsi="宋体" w:eastAsia="宋体" w:cs="宋体"/>
          <w:sz w:val="36"/>
          <w:szCs w:val="36"/>
        </w:rPr>
        <w:t xml:space="preserve">第四章  采购需求…………………………………35</w:t>
      </w:r>
      <w:r/>
    </w:p>
    <w:p>
      <w:pPr>
        <w:pStyle w:val="1969"/>
        <w:jc w:val="both"/>
        <w:spacing w:beforeAutospacing="0" w:afterAutospacing="0" w:line="480" w:lineRule="auto"/>
        <w:tabs>
          <w:tab w:val="left" w:pos="1441" w:leader="none"/>
        </w:tabs>
        <w:rPr>
          <w:rFonts w:hint="eastAsia" w:ascii="宋体" w:hAnsi="宋体" w:eastAsia="宋体" w:cs="宋体"/>
          <w:lang w:val="en-US" w:eastAsia="zh-CN"/>
        </w:rPr>
      </w:pPr>
      <w:r>
        <w:rPr>
          <w:rFonts w:hint="eastAsia" w:ascii="宋体" w:hAnsi="宋体" w:eastAsia="宋体" w:cs="宋体"/>
          <w:sz w:val="36"/>
          <w:szCs w:val="36"/>
        </w:rPr>
        <w:t xml:space="preserve">第五章  评标方法与评标标准……………………5</w:t>
      </w:r>
      <w:r>
        <w:rPr>
          <w:rFonts w:hint="eastAsia" w:ascii="宋体" w:hAnsi="宋体" w:eastAsia="宋体" w:cs="宋体"/>
          <w:sz w:val="36"/>
          <w:szCs w:val="36"/>
          <w:lang w:val="en-US" w:eastAsia="zh-CN"/>
        </w:rPr>
        <w:t xml:space="preserve">1</w:t>
      </w:r>
      <w:r/>
    </w:p>
    <w:p>
      <w:pPr>
        <w:pStyle w:val="1969"/>
        <w:jc w:val="both"/>
        <w:spacing w:beforeAutospacing="0" w:afterAutospacing="0" w:line="480" w:lineRule="auto"/>
        <w:tabs>
          <w:tab w:val="left" w:pos="1441" w:leader="none"/>
        </w:tabs>
        <w:rPr>
          <w:rFonts w:hint="eastAsia" w:ascii="宋体" w:hAnsi="宋体" w:eastAsia="宋体" w:cs="宋体"/>
          <w:lang w:val="en-US" w:eastAsia="zh-CN"/>
        </w:rPr>
      </w:pPr>
      <w:r>
        <w:rPr>
          <w:rFonts w:hint="eastAsia" w:ascii="宋体" w:hAnsi="宋体" w:eastAsia="宋体" w:cs="宋体"/>
          <w:sz w:val="36"/>
          <w:szCs w:val="36"/>
        </w:rPr>
        <w:t xml:space="preserve">第六章  投标文件格式……………………………5</w:t>
      </w:r>
      <w:r>
        <w:rPr>
          <w:rFonts w:hint="eastAsia" w:ascii="宋体" w:hAnsi="宋体" w:eastAsia="宋体" w:cs="宋体"/>
          <w:sz w:val="36"/>
          <w:szCs w:val="36"/>
          <w:lang w:val="en-US" w:eastAsia="zh-CN"/>
        </w:rPr>
        <w:t xml:space="preserve">7</w:t>
      </w:r>
      <w:bookmarkStart w:id="214" w:name="_GoBack"/>
      <w:r/>
      <w:bookmarkEnd w:id="214"/>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sectPr>
          <w:headerReference w:type="default" r:id="rId11"/>
          <w:headerReference w:type="even" r:id="rId12"/>
          <w:headerReference w:type="first" r:id="rId13"/>
          <w:footerReference w:type="default" r:id="rId24"/>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rPr>
      </w:r>
      <w:r/>
    </w:p>
    <w:p>
      <w:pPr>
        <w:pStyle w:val="1969"/>
        <w:jc w:val="center"/>
        <w:spacing w:beforeAutospacing="0" w:afterAutospacing="0"/>
        <w:rPr>
          <w:rFonts w:ascii="宋体" w:hAnsi="宋体" w:eastAsia="宋体" w:cs="宋体"/>
        </w:rPr>
        <w:outlineLvl w:val="0"/>
      </w:pPr>
      <w:r/>
      <w:bookmarkStart w:id="6" w:name="_Toc28359086"/>
      <w:r>
        <w:rPr>
          <w:rFonts w:hint="eastAsia" w:ascii="宋体" w:hAnsi="宋体" w:eastAsia="宋体" w:cs="宋体"/>
          <w:sz w:val="44"/>
          <w:szCs w:val="44"/>
        </w:rPr>
        <w:t xml:space="preserve">第一章 招标公告</w:t>
      </w:r>
      <w:r/>
    </w:p>
    <w:p>
      <w:pPr>
        <w:pStyle w:val="1969"/>
        <w:ind w:firstLine="482"/>
        <w:jc w:val="both"/>
        <w:spacing w:beforeAutospacing="0" w:afterAutospacing="0" w:line="500" w:lineRule="exact"/>
        <w:rPr>
          <w:rFonts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1"/>
          <w:szCs w:val="21"/>
        </w:rPr>
        <w:t xml:space="preserve">项目概况</w:t>
      </w:r>
      <w:r/>
    </w:p>
    <w:p>
      <w:pPr>
        <w:pStyle w:val="1969"/>
        <w:ind w:firstLine="482"/>
        <w:jc w:val="both"/>
        <w:spacing w:beforeAutospacing="0" w:afterAutospacing="0" w:line="500" w:lineRule="exact"/>
        <w:rPr>
          <w:rFonts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1"/>
          <w:szCs w:val="21"/>
        </w:rPr>
        <w:t xml:space="preserve">盐城市公安局大数据交通指挥中心档案密集架采购项目JSZC-320900-YCZH-G2026-0008                   招标项目的潜在投标人可在“苏采云”系统内免费下载（投标人必</w:t>
      </w:r>
      <w:r>
        <w:rPr>
          <w:rFonts w:hint="eastAsia" w:ascii="宋体" w:hAnsi="宋体" w:eastAsia="宋体" w:cs="宋体"/>
          <w:sz w:val="21"/>
          <w:szCs w:val="21"/>
          <w:shd w:val="clear" w:color="auto" w:fill="ffffff"/>
        </w:rPr>
        <w:t xml:space="preserve">须在苏采云系统中获取采购文件，方能参与政府采购项目）</w:t>
      </w:r>
      <w:r>
        <w:rPr>
          <w:rFonts w:hint="eastAsia" w:ascii="宋体" w:hAnsi="宋体" w:eastAsia="宋体" w:cs="宋体"/>
          <w:sz w:val="21"/>
          <w:szCs w:val="21"/>
        </w:rPr>
        <w:t xml:space="preserve">，并于</w:t>
      </w:r>
      <w:r>
        <w:rPr>
          <w:rFonts w:hint="eastAsia" w:ascii="宋体" w:hAnsi="宋体" w:eastAsia="宋体" w:cs="宋体"/>
          <w:sz w:val="21"/>
          <w:szCs w:val="21"/>
          <w:u w:val="single"/>
        </w:rPr>
        <w:t xml:space="preserve">2026年07月</w:t>
      </w:r>
      <w:r>
        <w:rPr>
          <w:rFonts w:hint="eastAsia" w:ascii="宋体" w:hAnsi="宋体" w:eastAsia="宋体" w:cs="宋体"/>
          <w:sz w:val="21"/>
          <w:szCs w:val="21"/>
          <w:u w:val="single"/>
          <w:lang w:val="en-US" w:eastAsia="zh-CN"/>
        </w:rPr>
        <w:t xml:space="preserve">10</w:t>
      </w:r>
      <w:r>
        <w:rPr>
          <w:rFonts w:hint="eastAsia" w:ascii="宋体" w:hAnsi="宋体" w:eastAsia="宋体" w:cs="宋体"/>
          <w:sz w:val="21"/>
          <w:szCs w:val="21"/>
          <w:u w:val="single"/>
        </w:rPr>
        <w:t xml:space="preserve">日</w:t>
      </w:r>
      <w:r>
        <w:rPr>
          <w:rFonts w:hint="eastAsia" w:ascii="宋体" w:hAnsi="宋体" w:eastAsia="宋体" w:cs="宋体"/>
          <w:sz w:val="21"/>
          <w:szCs w:val="21"/>
          <w:u w:val="single"/>
          <w:lang w:val="en-US" w:eastAsia="zh-CN"/>
        </w:rPr>
        <w:t xml:space="preserve">09</w:t>
      </w:r>
      <w:r>
        <w:rPr>
          <w:rFonts w:hint="eastAsia" w:ascii="宋体" w:hAnsi="宋体" w:eastAsia="宋体" w:cs="宋体"/>
          <w:sz w:val="21"/>
          <w:szCs w:val="21"/>
          <w:u w:val="single"/>
        </w:rPr>
        <w:t xml:space="preserve">点</w:t>
      </w: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u w:val="single"/>
        </w:rPr>
        <w:t xml:space="preserve">分（</w:t>
      </w:r>
      <w:r>
        <w:rPr>
          <w:rFonts w:hint="eastAsia" w:ascii="宋体" w:hAnsi="宋体" w:eastAsia="宋体" w:cs="宋体"/>
          <w:sz w:val="21"/>
          <w:szCs w:val="21"/>
        </w:rPr>
        <w:t xml:space="preserve">北京时间）前递交投标文件。</w:t>
      </w:r>
      <w:r/>
    </w:p>
    <w:p>
      <w:pPr>
        <w:pStyle w:val="1969"/>
        <w:ind w:firstLine="498"/>
        <w:jc w:val="both"/>
        <w:keepLines/>
        <w:keepNext/>
        <w:spacing w:beforeAutospacing="0" w:afterAutospacing="0" w:line="500" w:lineRule="exact"/>
        <w:rPr>
          <w:rFonts w:ascii="宋体" w:hAnsi="宋体" w:eastAsia="宋体" w:cs="宋体"/>
          <w:sz w:val="21"/>
          <w:szCs w:val="21"/>
        </w:rPr>
      </w:pPr>
      <w:r/>
      <w:bookmarkStart w:id="7" w:name="_Toc28359002"/>
      <w:r/>
      <w:bookmarkStart w:id="8" w:name="_Toc38985263"/>
      <w:r/>
      <w:bookmarkStart w:id="9" w:name="_Toc28359079"/>
      <w:r/>
      <w:bookmarkStart w:id="10" w:name="_Toc35393621"/>
      <w:r/>
      <w:bookmarkStart w:id="11" w:name="_Toc35393790"/>
      <w:r/>
      <w:bookmarkStart w:id="12" w:name="_Hlk24379207"/>
      <w:r>
        <w:rPr>
          <w:rFonts w:hint="eastAsia" w:ascii="宋体" w:hAnsi="宋体" w:eastAsia="宋体" w:cs="宋体"/>
          <w:b/>
          <w:sz w:val="21"/>
          <w:szCs w:val="21"/>
        </w:rPr>
        <w:t xml:space="preserve">一、项目基本情况</w:t>
      </w:r>
      <w:bookmarkEnd w:id="7"/>
      <w:r/>
      <w:bookmarkEnd w:id="8"/>
      <w:r/>
      <w:bookmarkEnd w:id="9"/>
      <w:r/>
      <w:bookmarkEnd w:id="10"/>
      <w:r/>
      <w:bookmarkEnd w:id="11"/>
      <w:r/>
      <w:bookmarkEnd w:id="12"/>
      <w:r/>
      <w:r/>
    </w:p>
    <w:p>
      <w:pPr>
        <w:pStyle w:val="1969"/>
        <w:ind w:firstLine="480"/>
        <w:jc w:val="both"/>
        <w:spacing w:beforeAutospacing="0" w:afterAutospacing="0" w:line="500" w:lineRule="exac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1.项目</w:t>
      </w:r>
      <w:r>
        <w:rPr>
          <w:rFonts w:hint="eastAsia" w:ascii="宋体" w:hAnsi="宋体" w:eastAsia="宋体" w:cs="宋体"/>
          <w:sz w:val="21"/>
          <w:szCs w:val="21"/>
        </w:rPr>
        <w:t xml:space="preserve">编号：JSZC-320900-YCZH-G2026-0008</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2.项目名称：盐城市公安局大数据交通指挥中心档案密集架采购项目</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shd w:val="clear" w:color="auto" w:fill="ffffff"/>
        </w:rPr>
        <w:t xml:space="preserve">3.采购方式：公开招标</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4.预算金额：168.868万元</w:t>
      </w:r>
      <w:r/>
    </w:p>
    <w:p>
      <w:pPr>
        <w:pStyle w:val="1969"/>
        <w:ind w:firstLine="480"/>
        <w:jc w:val="both"/>
        <w:spacing w:beforeAutospacing="0" w:afterAutospacing="0" w:line="50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5.最高限价：</w:t>
      </w:r>
      <w:r>
        <w:rPr>
          <w:rFonts w:hint="eastAsia" w:ascii="宋体" w:hAnsi="宋体" w:eastAsia="宋体" w:cs="宋体"/>
          <w:color w:val="000000" w:themeColor="text1"/>
          <w:sz w:val="21"/>
          <w:szCs w:val="21"/>
          <w14:textFill>
            <w14:solidFill>
              <w14:schemeClr w14:val="tx1"/>
            </w14:solidFill>
          </w14:textFill>
        </w:rPr>
        <w:t xml:space="preserve">168.868万元（投标报价高于最高限价的，采购人将不予接受，视为无效标书。）</w:t>
      </w:r>
      <w:r/>
    </w:p>
    <w:p>
      <w:pPr>
        <w:pStyle w:val="1969"/>
        <w:ind w:firstLine="480"/>
        <w:jc w:val="both"/>
        <w:spacing w:beforeAutospacing="0" w:afterAutospacing="0" w:line="50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6.采购需求（简介）：档案密集架采购、包装、运输、安装、调试、培训、验收、免费质量保修期内维保、售后服务等。具体货物名称、数量及技术参数需求等（详细内容见本招标文件第四章）。</w:t>
      </w:r>
      <w:r/>
    </w:p>
    <w:p>
      <w:pPr>
        <w:ind w:firstLine="480"/>
        <w:spacing w:line="42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7.合同履行期限：供货期限（含设备安装调试验收工期）</w:t>
      </w:r>
      <w:r>
        <w:rPr>
          <w:rFonts w:hint="eastAsia" w:ascii="宋体" w:hAnsi="宋体" w:eastAsia="宋体" w:cs="宋体"/>
          <w:color w:val="000000" w:themeColor="text1"/>
          <w:szCs w:val="21"/>
          <w:u w:val="single"/>
          <w14:textFill>
            <w14:solidFill>
              <w14:schemeClr w14:val="tx1"/>
            </w14:solidFill>
          </w14:textFill>
        </w:rPr>
        <w:t xml:space="preserve">60</w:t>
      </w:r>
      <w:r>
        <w:rPr>
          <w:rFonts w:hint="eastAsia" w:ascii="宋体" w:hAnsi="宋体" w:eastAsia="宋体" w:cs="宋体"/>
          <w:color w:val="000000" w:themeColor="text1"/>
          <w:szCs w:val="21"/>
          <w14:textFill>
            <w14:solidFill>
              <w14:schemeClr w14:val="tx1"/>
            </w14:solidFill>
          </w14:textFill>
        </w:rPr>
        <w:t xml:space="preserve">日历天。</w:t>
      </w:r>
      <w:r/>
    </w:p>
    <w:p>
      <w:pPr>
        <w:pStyle w:val="1969"/>
        <w:ind w:firstLine="498"/>
        <w:jc w:val="both"/>
        <w:keepLines/>
        <w:keepNext/>
        <w:spacing w:beforeAutospacing="0" w:afterAutospacing="0" w:line="460" w:lineRule="exact"/>
        <w:rPr>
          <w:rFonts w:ascii="宋体" w:hAnsi="宋体" w:eastAsia="宋体" w:cs="宋体"/>
          <w:color w:val="000000" w:themeColor="text1"/>
          <w:sz w:val="21"/>
          <w:szCs w:val="21"/>
          <w:shd w:val="clear" w:color="auto" w:fill="ffff00"/>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本项目（是/否）接受联合体投标：否。</w:t>
      </w:r>
      <w:r/>
    </w:p>
    <w:p>
      <w:pPr>
        <w:pStyle w:val="1969"/>
        <w:ind w:firstLine="498"/>
        <w:jc w:val="both"/>
        <w:keepLines/>
        <w:keepNext/>
        <w:spacing w:beforeAutospacing="0" w:afterAutospacing="0" w:line="500" w:lineRule="exact"/>
        <w:rPr>
          <w:rFonts w:ascii="宋体" w:hAnsi="宋体" w:eastAsia="宋体" w:cs="宋体"/>
          <w:color w:val="000000" w:themeColor="text1"/>
          <w:sz w:val="21"/>
          <w:szCs w:val="21"/>
          <w14:textFill>
            <w14:solidFill>
              <w14:schemeClr w14:val="tx1"/>
            </w14:solidFill>
          </w14:textFill>
        </w:rPr>
      </w:pPr>
      <w:r/>
      <w:bookmarkStart w:id="13" w:name="_Toc28359003"/>
      <w:r/>
      <w:bookmarkStart w:id="14" w:name="_Toc38985264"/>
      <w:r/>
      <w:bookmarkStart w:id="15" w:name="_Toc35393791"/>
      <w:r/>
      <w:bookmarkStart w:id="16" w:name="_Toc28359080"/>
      <w:r/>
      <w:bookmarkStart w:id="17" w:name="_Toc35393622"/>
      <w:r>
        <w:rPr>
          <w:rFonts w:hint="eastAsia" w:ascii="宋体" w:hAnsi="宋体" w:eastAsia="宋体" w:cs="宋体"/>
          <w:b/>
          <w:color w:val="000000" w:themeColor="text1"/>
          <w:sz w:val="21"/>
          <w:szCs w:val="21"/>
          <w14:textFill>
            <w14:solidFill>
              <w14:schemeClr w14:val="tx1"/>
            </w14:solidFill>
          </w14:textFill>
        </w:rPr>
        <w:t xml:space="preserve">二、申请人的资格要求：</w:t>
      </w:r>
      <w:bookmarkEnd w:id="13"/>
      <w:r/>
      <w:bookmarkEnd w:id="14"/>
      <w:r/>
      <w:bookmarkEnd w:id="15"/>
      <w:r/>
      <w:bookmarkEnd w:id="16"/>
      <w:r/>
      <w:bookmarkEnd w:id="17"/>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1.满足《中华人民共和国政府采购法》第二十二条规定，并提供下列材料：</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1.1 法人或者其他组织的营业执照等证明文件，自然人的身份证明；</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1.2 上一年度的财务状况报表（成立不满一年无需提供）；</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1.4具备履行合同所必需的设备和专业技术能力的书面声明；</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1.5参加政府采购活动前3年内在经营活动中没有重大违法记录的书面声明。</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1.6法律、行政法规规定的其他条件。</w:t>
      </w:r>
      <w:r/>
    </w:p>
    <w:p>
      <w:pPr>
        <w:pStyle w:val="1969"/>
        <w:ind w:firstLine="480"/>
        <w:jc w:val="both"/>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969"/>
        <w:ind w:firstLine="480"/>
        <w:jc w:val="both"/>
        <w:spacing w:beforeAutospacing="0" w:afterAutospacing="0" w:line="500" w:lineRule="exact"/>
        <w:widowControl/>
        <w:rPr>
          <w:rFonts w:ascii="宋体" w:hAnsi="宋体" w:eastAsia="宋体" w:cs="宋体"/>
          <w:sz w:val="21"/>
          <w:szCs w:val="21"/>
        </w:rPr>
      </w:pPr>
      <w:r>
        <w:rPr>
          <w:rFonts w:hint="eastAsia" w:ascii="宋体" w:hAnsi="宋体" w:eastAsia="宋体" w:cs="宋体"/>
          <w:sz w:val="21"/>
          <w:szCs w:val="21"/>
        </w:rPr>
        <w:t xml:space="preserve">1.8单位负责人为同一人或者存在直接控股、管理关系的不同供应商，不得参加同一合同项下的政府采购活动。</w:t>
      </w:r>
      <w:r/>
    </w:p>
    <w:p>
      <w:pPr>
        <w:pStyle w:val="1969"/>
        <w:ind w:firstLine="480"/>
        <w:jc w:val="both"/>
        <w:spacing w:beforeAutospacing="0" w:afterAutospacing="0" w:line="500" w:lineRule="exact"/>
        <w:widowControl/>
        <w:rPr>
          <w:rFonts w:ascii="宋体" w:hAnsi="宋体" w:eastAsia="宋体" w:cs="宋体"/>
          <w:sz w:val="21"/>
          <w:szCs w:val="21"/>
        </w:rPr>
      </w:pPr>
      <w:r>
        <w:rPr>
          <w:rFonts w:hint="eastAsia" w:ascii="宋体" w:hAnsi="宋体" w:eastAsia="宋体" w:cs="宋体"/>
          <w:sz w:val="21"/>
          <w:szCs w:val="21"/>
        </w:rPr>
        <w:t xml:space="preserve">2.落实政府采购政策需满足的资格要求：本项目专门面向中小企业采购。采购标的的所属行业为</w:t>
      </w:r>
      <w:r>
        <w:rPr>
          <w:rFonts w:hint="eastAsia" w:ascii="宋体" w:hAnsi="宋体" w:eastAsia="宋体" w:cs="宋体"/>
          <w:sz w:val="21"/>
          <w:szCs w:val="21"/>
          <w:u w:val="single"/>
        </w:rPr>
        <w:t xml:space="preserve">工业</w:t>
      </w:r>
      <w:r>
        <w:rPr>
          <w:rFonts w:hint="eastAsia" w:ascii="宋体" w:hAnsi="宋体" w:eastAsia="宋体" w:cs="宋体"/>
          <w:sz w:val="21"/>
          <w:szCs w:val="21"/>
        </w:rPr>
        <w:t xml:space="preserve">，投标人需按照采购文件的要求提供相应的《中小企业声明函》。企业标准请参照《关于印发中小企业划型标准规定的通知》（工信部联企业〔2011〕300号）文件规定自行填写。</w:t>
      </w:r>
      <w:r/>
    </w:p>
    <w:p>
      <w:pPr>
        <w:pStyle w:val="1969"/>
        <w:ind w:firstLine="480"/>
        <w:jc w:val="both"/>
        <w:spacing w:beforeAutospacing="0" w:afterAutospacing="0" w:line="500" w:lineRule="exact"/>
        <w:widowControl/>
        <w:rPr>
          <w:rFonts w:ascii="宋体" w:hAnsi="宋体" w:eastAsia="宋体" w:cs="宋体"/>
          <w:sz w:val="21"/>
          <w:szCs w:val="21"/>
        </w:rPr>
      </w:pPr>
      <w:r>
        <w:rPr>
          <w:rFonts w:hint="eastAsia" w:ascii="宋体" w:hAnsi="宋体" w:eastAsia="宋体" w:cs="宋体"/>
          <w:sz w:val="21"/>
          <w:szCs w:val="21"/>
        </w:rPr>
        <w:t xml:space="preserve">3.本项目的特定资格要求：无。</w:t>
      </w:r>
      <w:r/>
    </w:p>
    <w:p>
      <w:pPr>
        <w:pStyle w:val="1969"/>
        <w:ind w:firstLine="498"/>
        <w:jc w:val="both"/>
        <w:keepLines/>
        <w:keepNext/>
        <w:spacing w:beforeAutospacing="0" w:afterAutospacing="0" w:line="500" w:lineRule="exact"/>
        <w:rPr>
          <w:rFonts w:ascii="宋体" w:hAnsi="宋体" w:eastAsia="宋体" w:cs="宋体"/>
          <w:sz w:val="21"/>
          <w:szCs w:val="21"/>
        </w:rPr>
      </w:pPr>
      <w:r>
        <w:rPr>
          <w:rFonts w:hint="eastAsia" w:ascii="宋体" w:hAnsi="宋体" w:eastAsia="宋体" w:cs="宋体"/>
          <w:b/>
          <w:sz w:val="21"/>
          <w:szCs w:val="21"/>
        </w:rPr>
        <w:t xml:space="preserve">三、获取招标文件</w:t>
      </w:r>
      <w:r/>
    </w:p>
    <w:p>
      <w:pPr>
        <w:pStyle w:val="1969"/>
        <w:ind w:firstLine="540"/>
        <w:jc w:val="both"/>
        <w:spacing w:beforeAutospacing="0" w:afterAutospacing="0" w:line="500" w:lineRule="exact"/>
        <w:widowControl/>
        <w:rPr>
          <w:rFonts w:ascii="宋体" w:hAnsi="宋体" w:eastAsia="宋体" w:cs="宋体"/>
          <w:sz w:val="21"/>
          <w:szCs w:val="21"/>
        </w:rPr>
      </w:pPr>
      <w:r/>
      <w:bookmarkStart w:id="18" w:name="_Toc38985266"/>
      <w:r/>
      <w:bookmarkStart w:id="19" w:name="_Toc35393624"/>
      <w:r/>
      <w:bookmarkStart w:id="20" w:name="_Toc28359082"/>
      <w:r/>
      <w:bookmarkStart w:id="21" w:name="_Toc28359005"/>
      <w:r/>
      <w:bookmarkStart w:id="22" w:name="_Toc35393793"/>
      <w:r>
        <w:rPr>
          <w:rFonts w:hint="eastAsia" w:ascii="宋体" w:hAnsi="宋体" w:eastAsia="宋体" w:cs="宋体"/>
          <w:sz w:val="21"/>
          <w:szCs w:val="21"/>
        </w:rPr>
        <w:t xml:space="preserve">1.时间：</w:t>
      </w:r>
      <w:bookmarkEnd w:id="18"/>
      <w:r/>
      <w:bookmarkEnd w:id="19"/>
      <w:r/>
      <w:bookmarkEnd w:id="20"/>
      <w:r/>
      <w:bookmarkEnd w:id="21"/>
      <w:r/>
      <w:bookmarkEnd w:id="22"/>
      <w:r>
        <w:rPr>
          <w:rFonts w:hint="eastAsia" w:ascii="宋体" w:hAnsi="宋体" w:eastAsia="宋体" w:cs="宋体"/>
          <w:sz w:val="21"/>
          <w:szCs w:val="21"/>
        </w:rPr>
        <w:t xml:space="preserve">自招标文件公告发布之日起5个工作日</w:t>
      </w:r>
      <w:r/>
    </w:p>
    <w:p>
      <w:pPr>
        <w:pStyle w:val="1969"/>
        <w:ind w:firstLine="540"/>
        <w:jc w:val="both"/>
        <w:spacing w:beforeAutospacing="0" w:afterAutospacing="0" w:line="500" w:lineRule="exact"/>
        <w:widowControl/>
        <w:rPr>
          <w:rFonts w:ascii="宋体" w:hAnsi="宋体" w:eastAsia="宋体" w:cs="宋体"/>
          <w:sz w:val="21"/>
          <w:szCs w:val="21"/>
        </w:rPr>
      </w:pPr>
      <w:r>
        <w:rPr>
          <w:rFonts w:hint="eastAsia" w:ascii="宋体" w:hAnsi="宋体" w:eastAsia="宋体" w:cs="宋体"/>
          <w:sz w:val="21"/>
          <w:szCs w:val="21"/>
        </w:rPr>
        <w:t xml:space="preserve">2.地点：“苏采云”系统内免费下载（投标人必须在苏采云系统中获取采购文件，方能参与政府采购项目）</w:t>
      </w:r>
      <w:r/>
    </w:p>
    <w:p>
      <w:pPr>
        <w:pStyle w:val="1969"/>
        <w:ind w:firstLine="540"/>
        <w:jc w:val="both"/>
        <w:spacing w:beforeAutospacing="0" w:afterAutospacing="0" w:line="500" w:lineRule="exact"/>
        <w:widowControl/>
        <w:rPr>
          <w:rFonts w:ascii="宋体" w:hAnsi="宋体" w:eastAsia="宋体" w:cs="宋体"/>
          <w:sz w:val="21"/>
          <w:szCs w:val="21"/>
        </w:rPr>
      </w:pPr>
      <w:r>
        <w:rPr>
          <w:rFonts w:hint="eastAsia" w:ascii="宋体" w:hAnsi="宋体" w:eastAsia="宋体" w:cs="宋体"/>
          <w:sz w:val="21"/>
          <w:szCs w:val="21"/>
        </w:rPr>
        <w:t xml:space="preserve">3.方式：本项目采用网上注册登记方式。</w:t>
      </w:r>
      <w:r/>
    </w:p>
    <w:p>
      <w:pPr>
        <w:pStyle w:val="1969"/>
        <w:ind w:firstLine="540"/>
        <w:jc w:val="both"/>
        <w:spacing w:beforeAutospacing="0" w:afterAutospacing="0" w:line="500" w:lineRule="exact"/>
        <w:widowControl/>
        <w:rPr>
          <w:rFonts w:ascii="宋体" w:hAnsi="宋体" w:eastAsia="宋体" w:cs="宋体"/>
          <w:sz w:val="21"/>
          <w:szCs w:val="21"/>
        </w:rPr>
      </w:pPr>
      <w:r>
        <w:rPr>
          <w:rFonts w:hint="eastAsia" w:ascii="宋体" w:hAnsi="宋体" w:eastAsia="宋体" w:cs="宋体"/>
          <w:sz w:val="21"/>
          <w:szCs w:val="21"/>
        </w:rPr>
        <w:t xml:space="preserve">4.售价：0元</w:t>
      </w:r>
      <w:r/>
    </w:p>
    <w:p>
      <w:pPr>
        <w:pStyle w:val="1969"/>
        <w:ind w:firstLine="498"/>
        <w:jc w:val="both"/>
        <w:keepLines/>
        <w:keepNext/>
        <w:spacing w:beforeAutospacing="0" w:afterAutospacing="0" w:line="500" w:lineRule="exact"/>
        <w:rPr>
          <w:rFonts w:ascii="宋体" w:hAnsi="宋体" w:eastAsia="宋体" w:cs="宋体"/>
          <w:sz w:val="21"/>
          <w:szCs w:val="21"/>
        </w:rPr>
      </w:pPr>
      <w:r>
        <w:rPr>
          <w:rFonts w:hint="eastAsia" w:ascii="宋体" w:hAnsi="宋体" w:eastAsia="宋体" w:cs="宋体"/>
          <w:b/>
          <w:sz w:val="21"/>
          <w:szCs w:val="21"/>
        </w:rPr>
        <w:t xml:space="preserve">四、提交投标文件截止时间、开标时间和地点</w:t>
      </w:r>
      <w:r/>
    </w:p>
    <w:p>
      <w:pPr>
        <w:pStyle w:val="1969"/>
        <w:ind w:firstLine="540"/>
        <w:jc w:val="both"/>
        <w:spacing w:beforeAutospacing="0" w:afterAutospacing="0" w:line="500" w:lineRule="exact"/>
        <w:widowControl/>
        <w:rPr>
          <w:rFonts w:ascii="宋体" w:hAnsi="宋体" w:eastAsia="宋体" w:cs="宋体"/>
          <w:sz w:val="21"/>
          <w:szCs w:val="21"/>
        </w:rPr>
      </w:pPr>
      <w:r>
        <w:rPr>
          <w:rFonts w:hint="eastAsia" w:ascii="宋体" w:hAnsi="宋体" w:eastAsia="宋体" w:cs="宋体"/>
          <w:sz w:val="21"/>
          <w:szCs w:val="21"/>
        </w:rPr>
        <w:t xml:space="preserve">1.时间：2026年07月</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日</w:t>
      </w:r>
      <w:r>
        <w:rPr>
          <w:rFonts w:hint="eastAsia" w:ascii="宋体" w:hAnsi="宋体" w:eastAsia="宋体" w:cs="宋体"/>
          <w:sz w:val="21"/>
          <w:szCs w:val="21"/>
          <w:lang w:val="en-US" w:eastAsia="zh-CN"/>
        </w:rPr>
        <w:t xml:space="preserve">09</w:t>
      </w:r>
      <w:r>
        <w:rPr>
          <w:rFonts w:hint="eastAsia" w:ascii="宋体" w:hAnsi="宋体" w:eastAsia="宋体" w:cs="宋体"/>
          <w:sz w:val="21"/>
          <w:szCs w:val="21"/>
        </w:rPr>
        <w:t xml:space="preserve">点</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分（北京时间）</w:t>
      </w:r>
      <w:r/>
    </w:p>
    <w:p>
      <w:pPr>
        <w:pStyle w:val="1969"/>
        <w:ind w:firstLine="540"/>
        <w:jc w:val="both"/>
        <w:spacing w:beforeAutospacing="0" w:afterAutospacing="0" w:line="500" w:lineRule="exact"/>
        <w:widowControl/>
        <w:rPr>
          <w:rFonts w:ascii="宋体" w:hAnsi="宋体" w:eastAsia="宋体" w:cs="宋体"/>
          <w:sz w:val="21"/>
          <w:szCs w:val="21"/>
        </w:rPr>
      </w:pPr>
      <w:r>
        <w:rPr>
          <w:rFonts w:hint="eastAsia" w:ascii="宋体" w:hAnsi="宋体" w:eastAsia="宋体" w:cs="宋体"/>
          <w:sz w:val="21"/>
          <w:szCs w:val="21"/>
        </w:rPr>
        <w:t xml:space="preserve">2.地点：“苏采云”政府采购交易系统网上开标大厅</w:t>
      </w:r>
      <w:r/>
    </w:p>
    <w:p>
      <w:pPr>
        <w:pStyle w:val="1969"/>
        <w:ind w:firstLine="498"/>
        <w:jc w:val="both"/>
        <w:keepLines/>
        <w:keepNext/>
        <w:spacing w:beforeAutospacing="0" w:afterAutospacing="0" w:line="500" w:lineRule="exact"/>
        <w:rPr>
          <w:rFonts w:ascii="宋体" w:hAnsi="宋体" w:eastAsia="宋体" w:cs="宋体"/>
          <w:sz w:val="21"/>
          <w:szCs w:val="21"/>
        </w:rPr>
      </w:pPr>
      <w:r/>
      <w:bookmarkStart w:id="23" w:name="_Toc28359084"/>
      <w:r/>
      <w:bookmarkStart w:id="24" w:name="_Toc35393794"/>
      <w:r/>
      <w:bookmarkStart w:id="25" w:name="_Toc28359007"/>
      <w:r/>
      <w:bookmarkStart w:id="26" w:name="_Toc35393625"/>
      <w:r/>
      <w:bookmarkStart w:id="27" w:name="_Toc38985267"/>
      <w:r>
        <w:rPr>
          <w:rFonts w:hint="eastAsia" w:ascii="宋体" w:hAnsi="宋体" w:eastAsia="宋体" w:cs="宋体"/>
          <w:b/>
          <w:sz w:val="21"/>
          <w:szCs w:val="21"/>
        </w:rPr>
        <w:t xml:space="preserve">五、公告期限</w:t>
      </w:r>
      <w:bookmarkEnd w:id="23"/>
      <w:r/>
      <w:bookmarkEnd w:id="24"/>
      <w:r/>
      <w:bookmarkEnd w:id="25"/>
      <w:r/>
      <w:bookmarkEnd w:id="26"/>
      <w:r/>
      <w:bookmarkEnd w:id="27"/>
      <w:r/>
      <w:r/>
    </w:p>
    <w:p>
      <w:pPr>
        <w:pStyle w:val="1969"/>
        <w:ind w:firstLine="560"/>
        <w:jc w:val="both"/>
        <w:spacing w:beforeAutospacing="0" w:afterAutospacing="0" w:line="500" w:lineRule="exact"/>
        <w:widowControl/>
        <w:rPr>
          <w:rFonts w:ascii="宋体" w:hAnsi="宋体" w:eastAsia="宋体" w:cs="宋体"/>
          <w:sz w:val="21"/>
          <w:szCs w:val="21"/>
          <w:shd w:val="clear" w:color="auto" w:fill="ffffff"/>
        </w:rPr>
      </w:pPr>
      <w:r/>
      <w:bookmarkStart w:id="28" w:name="_Toc38985268"/>
      <w:r/>
      <w:bookmarkStart w:id="29" w:name="_Toc35393795"/>
      <w:r/>
      <w:bookmarkStart w:id="30" w:name="_Toc35393626"/>
      <w:r>
        <w:rPr>
          <w:rFonts w:hint="eastAsia" w:ascii="宋体" w:hAnsi="宋体" w:eastAsia="宋体" w:cs="宋体"/>
          <w:sz w:val="21"/>
          <w:szCs w:val="21"/>
          <w:shd w:val="clear" w:color="auto" w:fill="ffffff"/>
        </w:rPr>
        <w:t xml:space="preserve">自本公告发布之日起5个工作日。</w:t>
      </w:r>
      <w:bookmarkEnd w:id="28"/>
      <w:r/>
      <w:bookmarkEnd w:id="29"/>
      <w:r/>
      <w:bookmarkEnd w:id="30"/>
      <w:r/>
      <w:r/>
    </w:p>
    <w:p>
      <w:pPr>
        <w:pStyle w:val="1969"/>
        <w:ind w:firstLine="498"/>
        <w:jc w:val="both"/>
        <w:keepLines/>
        <w:keepNext/>
        <w:spacing w:beforeAutospacing="0" w:afterAutospacing="0" w:line="500" w:lineRule="exact"/>
        <w:rPr>
          <w:rFonts w:ascii="宋体" w:hAnsi="宋体" w:eastAsia="宋体" w:cs="宋体"/>
          <w:sz w:val="21"/>
          <w:szCs w:val="21"/>
        </w:rPr>
      </w:pPr>
      <w:r>
        <w:rPr>
          <w:rFonts w:hint="eastAsia" w:ascii="宋体" w:hAnsi="宋体" w:eastAsia="宋体" w:cs="宋体"/>
          <w:b/>
          <w:sz w:val="21"/>
          <w:szCs w:val="21"/>
        </w:rPr>
        <w:t xml:space="preserve">六、其他补充事宜</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bookmarkStart w:id="31" w:name="_Toc28359018"/>
      <w:r>
        <w:rPr>
          <w:rFonts w:hint="eastAsia" w:ascii="宋体" w:hAnsi="宋体" w:eastAsia="宋体" w:cs="宋体"/>
          <w:color w:val="000000" w:themeColor="text1"/>
          <w:szCs w:val="2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    2. 潜在供应商访问电子招标响应交易平台的网络地址和方法： </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    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    2.2 潜在投标人访问“苏采云”系统方法：江苏省政府采购网首页-“苏采云”链接。 </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    2.3 采购文件（后缀名为“.kedt”）、供应商操作手册及政府采购客户端 工具可通过“苏采云”系统相应链接进行下载。 </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    2.4 采购代理机构将数据电文形式的采购文件加载至“苏采云”系统，供潜在供应商下载或者查阅。 </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    2.5 请潜在投标单位提前安装相应的控件（详见《“苏采云”系统供应商操作手册》）并使用谷歌浏览器登录“苏采云”系统参与不见面开评标。 </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如潜在投标人未按上述要求操作，将自行承担所产生的风险。</w:t>
      </w:r>
      <w:r>
        <w:rPr>
          <w:rFonts w:hint="eastAsia" w:ascii="宋体" w:hAnsi="宋体" w:eastAsia="宋体" w:cs="宋体"/>
          <w:color w:val="000000" w:themeColor="text1"/>
          <w:szCs w:val="21"/>
          <w14:textFill>
            <w14:solidFill>
              <w14:schemeClr w14:val="tx1"/>
            </w14:solidFill>
          </w14:textFill>
        </w:rPr>
        <w:br/>
      </w:r>
      <w:r>
        <w:rPr>
          <w:rFonts w:hint="eastAsia" w:ascii="宋体" w:hAnsi="宋体" w:eastAsia="宋体" w:cs="宋体"/>
          <w:color w:val="000000" w:themeColor="text1"/>
          <w:szCs w:val="21"/>
          <w14:textFill>
            <w14:solidFill>
              <w14:schemeClr w14:val="tx1"/>
            </w14:solidFill>
          </w14:textFill>
        </w:rPr>
        <w:t xml:space="preserve">    3.有关本次招标的事项若存在变动或修改，敬请及时关注采购代理机构在“中国政府采购网”“江苏政府采购网”“盐城市政府采购网”发布的更正公告。</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4.本次招标不收取投标保证金，不收取质量保证金。</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七、对本次招标提出询问，请按以下方式联系。</w:t>
      </w:r>
      <w:bookmarkEnd w:id="31"/>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bookmarkStart w:id="32" w:name="_Toc35393806"/>
      <w:r/>
      <w:bookmarkStart w:id="33" w:name="_Toc28359019"/>
      <w:r/>
      <w:bookmarkStart w:id="34" w:name="_Toc35393637"/>
      <w:r/>
      <w:bookmarkStart w:id="35" w:name="_Toc28359096"/>
      <w:r>
        <w:rPr>
          <w:rFonts w:hint="eastAsia" w:ascii="宋体" w:hAnsi="宋体" w:eastAsia="宋体" w:cs="宋体"/>
          <w:color w:val="000000" w:themeColor="text1"/>
          <w:szCs w:val="21"/>
          <w14:textFill>
            <w14:solidFill>
              <w14:schemeClr w14:val="tx1"/>
            </w14:solidFill>
          </w14:textFill>
        </w:rPr>
        <w:t xml:space="preserve">1.采购人信息</w:t>
      </w:r>
      <w:bookmarkEnd w:id="32"/>
      <w:r/>
      <w:bookmarkEnd w:id="33"/>
      <w:r/>
      <w:bookmarkEnd w:id="34"/>
      <w:r/>
      <w:bookmarkEnd w:id="35"/>
      <w:r/>
      <w:bookmarkStart w:id="36" w:name="_Toc28359020"/>
      <w:r/>
      <w:bookmarkEnd w:id="36"/>
      <w:r/>
      <w:bookmarkStart w:id="37" w:name="_Toc35393807"/>
      <w:r/>
      <w:bookmarkEnd w:id="37"/>
      <w:r/>
      <w:bookmarkStart w:id="38" w:name="_Toc28359097"/>
      <w:r/>
      <w:bookmarkEnd w:id="38"/>
      <w:r/>
      <w:bookmarkStart w:id="39" w:name="_Toc35393638"/>
      <w:r/>
      <w:bookmarkEnd w:id="39"/>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bookmarkStart w:id="40" w:name="_Toc35393639"/>
      <w:r/>
      <w:bookmarkStart w:id="41" w:name="_Toc28359098"/>
      <w:r/>
      <w:bookmarkStart w:id="42" w:name="_Toc35393808"/>
      <w:r/>
      <w:bookmarkStart w:id="43" w:name="_Toc28359021"/>
      <w:r>
        <w:rPr>
          <w:rFonts w:hint="eastAsia" w:ascii="宋体" w:hAnsi="宋体" w:eastAsia="宋体" w:cs="宋体"/>
          <w:color w:val="000000" w:themeColor="text1"/>
          <w:szCs w:val="21"/>
          <w14:textFill>
            <w14:solidFill>
              <w14:schemeClr w14:val="tx1"/>
            </w14:solidFill>
          </w14:textFill>
        </w:rPr>
        <w:t xml:space="preserve">名    称：盐城市公安局</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地    址：盐城市平安路9号</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 系 人：江警官</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联系电话：0515-83220095</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2.采购代理机构信息</w:t>
      </w:r>
      <w:bookmarkEnd w:id="40"/>
      <w:r/>
      <w:bookmarkEnd w:id="41"/>
      <w:r/>
      <w:bookmarkEnd w:id="42"/>
      <w:r/>
      <w:bookmarkEnd w:id="43"/>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    称：盐城市智禾项目管理有限公司</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地    址：盐城市盐都区宏都路华邦国际西厦 603室</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 系 人：王女士</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联系电话：18151392913</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3.项目联系方式</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项目联系人：王女士</w:t>
      </w:r>
      <w:r/>
    </w:p>
    <w:p>
      <w:pPr>
        <w:ind w:firstLine="480"/>
        <w:jc w:val="left"/>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电话：18151392913</w:t>
      </w:r>
      <w:r/>
    </w:p>
    <w:p>
      <w:pPr>
        <w:pStyle w:val="1969"/>
        <w:ind w:firstLine="560"/>
        <w:jc w:val="both"/>
        <w:spacing w:beforeAutospacing="0" w:afterAutospacing="0" w:line="50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jc w:val="center"/>
        <w:rPr>
          <w:rFonts w:ascii="宋体" w:hAnsi="宋体" w:eastAsia="宋体" w:cs="宋体"/>
        </w:rPr>
      </w:pPr>
      <w:r>
        <w:rPr>
          <w:rFonts w:hint="eastAsia" w:ascii="宋体" w:hAnsi="宋体" w:eastAsia="宋体" w:cs="宋体"/>
          <w:sz w:val="24"/>
        </w:rPr>
        <w:br w:type="page" w:clear="all"/>
      </w:r>
      <w:bookmarkStart w:id="44" w:name="_Toc120614211"/>
      <w:r>
        <w:rPr>
          <w:rFonts w:hint="eastAsia" w:ascii="宋体" w:hAnsi="宋体" w:eastAsia="宋体" w:cs="宋体"/>
          <w:b/>
          <w:sz w:val="44"/>
          <w:szCs w:val="44"/>
        </w:rPr>
        <w:t xml:space="preserve">第二章  </w:t>
      </w:r>
      <w:bookmarkEnd w:id="44"/>
      <w:r/>
      <w:bookmarkStart w:id="45" w:name="_Toc16938518"/>
      <w:r/>
      <w:bookmarkStart w:id="46" w:name="_Toc120614213"/>
      <w:r/>
      <w:bookmarkStart w:id="47" w:name="_Toc20823274"/>
      <w:r/>
      <w:bookmarkStart w:id="48" w:name="_Toc513029202"/>
      <w:r>
        <w:rPr>
          <w:rFonts w:hint="eastAsia" w:ascii="宋体" w:hAnsi="宋体" w:eastAsia="宋体" w:cs="宋体"/>
          <w:b/>
          <w:sz w:val="44"/>
          <w:szCs w:val="44"/>
        </w:rPr>
        <w:t xml:space="preserve">投标人须知</w:t>
      </w:r>
      <w:bookmarkEnd w:id="45"/>
      <w:r/>
      <w:bookmarkEnd w:id="46"/>
      <w:r/>
      <w:bookmarkEnd w:id="47"/>
      <w:r/>
      <w:bookmarkEnd w:id="48"/>
      <w:r/>
      <w:r/>
    </w:p>
    <w:p>
      <w:pPr>
        <w:pStyle w:val="1969"/>
        <w:ind w:firstLine="498"/>
        <w:jc w:val="both"/>
        <w:keepLines/>
        <w:keepNext/>
        <w:spacing w:beforeAutospacing="0" w:afterAutospacing="0" w:line="288" w:lineRule="auto"/>
        <w:rPr>
          <w:rFonts w:ascii="宋体" w:hAnsi="宋体" w:eastAsia="宋体" w:cs="宋体"/>
          <w:sz w:val="21"/>
          <w:szCs w:val="21"/>
        </w:rPr>
      </w:pPr>
      <w:r/>
      <w:bookmarkStart w:id="49" w:name="_Toc16938519"/>
      <w:r/>
      <w:bookmarkStart w:id="50" w:name="_Toc513029203"/>
      <w:r/>
      <w:bookmarkStart w:id="51" w:name="_Toc20823275"/>
      <w:r/>
      <w:bookmarkStart w:id="52" w:name="_Toc120614214"/>
      <w:r>
        <w:rPr>
          <w:rFonts w:hint="eastAsia" w:ascii="宋体" w:hAnsi="宋体" w:eastAsia="宋体" w:cs="宋体"/>
          <w:b/>
          <w:sz w:val="21"/>
          <w:szCs w:val="21"/>
        </w:rPr>
        <w:t xml:space="preserve">一、总则</w:t>
      </w:r>
      <w:bookmarkEnd w:id="49"/>
      <w:r/>
      <w:bookmarkEnd w:id="50"/>
      <w:r/>
      <w:bookmarkEnd w:id="51"/>
      <w:r/>
      <w:bookmarkEnd w:id="52"/>
      <w:r/>
      <w:r/>
    </w:p>
    <w:p>
      <w:pPr>
        <w:pStyle w:val="1969"/>
        <w:ind w:firstLine="420"/>
        <w:jc w:val="both"/>
        <w:keepLines/>
        <w:keepNext/>
        <w:spacing w:beforeAutospacing="0" w:afterAutospacing="0" w:line="288" w:lineRule="auto"/>
        <w:rPr>
          <w:rFonts w:ascii="宋体" w:hAnsi="宋体" w:eastAsia="宋体" w:cs="宋体"/>
          <w:sz w:val="21"/>
          <w:szCs w:val="21"/>
        </w:rPr>
      </w:pPr>
      <w:r/>
      <w:bookmarkStart w:id="53" w:name="_Toc20823276"/>
      <w:r/>
      <w:bookmarkStart w:id="54" w:name="_Toc513029204"/>
      <w:r/>
      <w:bookmarkStart w:id="55" w:name="_Toc458694821"/>
      <w:r/>
      <w:bookmarkStart w:id="56" w:name="_Toc16938520"/>
      <w:r/>
      <w:bookmarkStart w:id="57" w:name="_Hlt16619475"/>
      <w:r>
        <w:rPr>
          <w:rFonts w:hint="eastAsia" w:ascii="宋体" w:hAnsi="宋体" w:eastAsia="宋体" w:cs="宋体"/>
          <w:sz w:val="21"/>
          <w:szCs w:val="21"/>
        </w:rPr>
        <w:t xml:space="preserve">1</w:t>
      </w:r>
      <w:bookmarkEnd w:id="53"/>
      <w:r>
        <w:rPr>
          <w:rFonts w:hint="eastAsia" w:ascii="宋体" w:hAnsi="宋体" w:eastAsia="宋体" w:cs="宋体"/>
          <w:sz w:val="21"/>
          <w:szCs w:val="21"/>
        </w:rPr>
        <w:t xml:space="preserve">、招标方式</w:t>
      </w:r>
      <w:bookmarkEnd w:id="54"/>
      <w:r/>
      <w:bookmarkEnd w:id="55"/>
      <w:r/>
      <w:bookmarkEnd w:id="56"/>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1.1本次招标采取公开招标方式，本招标文件仅适用于招标公告中所述项目。</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58" w:name="_Toc16938521"/>
      <w:r/>
      <w:bookmarkStart w:id="59" w:name="_Toc513029205"/>
      <w:r/>
      <w:bookmarkStart w:id="60" w:name="_Toc20823277"/>
      <w:r>
        <w:rPr>
          <w:rFonts w:hint="eastAsia" w:ascii="宋体" w:hAnsi="宋体" w:eastAsia="宋体" w:cs="宋体"/>
          <w:sz w:val="21"/>
          <w:szCs w:val="21"/>
        </w:rPr>
        <w:t xml:space="preserve">2、合格的投标人</w:t>
      </w:r>
      <w:bookmarkEnd w:id="58"/>
      <w:r/>
      <w:bookmarkEnd w:id="59"/>
      <w:r/>
      <w:bookmarkEnd w:id="60"/>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2.1满足招标公告中供应商的资格要求的规定。</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2.2满足本文件实质性要求和条件的规定。</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61" w:name="_Toc20823278"/>
      <w:r/>
      <w:bookmarkStart w:id="62" w:name="_Toc513029206"/>
      <w:r/>
      <w:bookmarkStart w:id="63" w:name="_Toc16938522"/>
      <w:r>
        <w:rPr>
          <w:rFonts w:hint="eastAsia" w:ascii="宋体" w:hAnsi="宋体" w:eastAsia="宋体" w:cs="宋体"/>
          <w:sz w:val="21"/>
          <w:szCs w:val="21"/>
        </w:rPr>
        <w:t xml:space="preserve">3、适用法律</w:t>
      </w:r>
      <w:bookmarkEnd w:id="61"/>
      <w:r/>
      <w:bookmarkEnd w:id="62"/>
      <w:r/>
      <w:bookmarkEnd w:id="63"/>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3.1本次招标及由此产生的合同受中华人民共和国有关的法律法规制约和保护。</w:t>
      </w:r>
      <w:r/>
    </w:p>
    <w:p>
      <w:pPr>
        <w:pStyle w:val="1969"/>
        <w:ind w:firstLine="480"/>
        <w:jc w:val="both"/>
        <w:spacing w:beforeAutospacing="0" w:afterAutospacing="0" w:line="288" w:lineRule="auto"/>
        <w:rPr>
          <w:rFonts w:ascii="宋体" w:hAnsi="宋体" w:eastAsia="宋体" w:cs="宋体"/>
          <w:sz w:val="21"/>
          <w:szCs w:val="21"/>
        </w:rPr>
      </w:pPr>
      <w:r/>
      <w:bookmarkStart w:id="64" w:name="_Toc20823279"/>
      <w:r/>
      <w:bookmarkStart w:id="65" w:name="_Toc513029207"/>
      <w:r/>
      <w:bookmarkStart w:id="66" w:name="_Toc462564067"/>
      <w:r/>
      <w:bookmarkStart w:id="67" w:name="_Toc16938523"/>
      <w:r>
        <w:rPr>
          <w:rFonts w:hint="eastAsia" w:ascii="宋体" w:hAnsi="宋体" w:eastAsia="宋体" w:cs="宋体"/>
          <w:sz w:val="21"/>
          <w:szCs w:val="21"/>
        </w:rPr>
        <w:t xml:space="preserve">3.2 在本项目政府采购活动过程中，如果所执行的标准有更新的，按照最新标准执行。</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4、投标费用</w:t>
      </w:r>
      <w:bookmarkEnd w:id="64"/>
      <w:r/>
      <w:bookmarkEnd w:id="65"/>
      <w:r/>
      <w:bookmarkEnd w:id="66"/>
      <w:r/>
      <w:bookmarkEnd w:id="67"/>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4.1投标人应自行承担所有与参加投标有关的费用，无论投标过程中的做法和结果如何，采购人和代理机构在任何情况下均无义务和责任承担这些费用。</w:t>
      </w:r>
      <w:r/>
    </w:p>
    <w:p>
      <w:pPr>
        <w:pStyle w:val="1969"/>
        <w:ind w:firstLine="420"/>
        <w:jc w:val="both"/>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4.2本次招标采购人和采购代理机构不收取标书工本费。</w:t>
      </w:r>
      <w:r/>
    </w:p>
    <w:p>
      <w:pPr>
        <w:pStyle w:val="1969"/>
        <w:ind w:firstLine="480"/>
        <w:jc w:val="both"/>
        <w:spacing w:beforeAutospacing="0" w:afterAutospacing="0" w:line="288" w:lineRule="auto"/>
        <w:rPr>
          <w:rFonts w:hint="eastAsia" w:ascii="宋体" w:hAnsi="宋体" w:eastAsia="宋体" w:cs="宋体"/>
          <w:sz w:val="21"/>
          <w:szCs w:val="21"/>
        </w:rPr>
      </w:pPr>
      <w:r>
        <w:rPr>
          <w:rFonts w:hint="eastAsia" w:ascii="宋体" w:hAnsi="宋体" w:eastAsia="宋体" w:cs="宋体"/>
          <w:sz w:val="21"/>
          <w:szCs w:val="21"/>
        </w:rPr>
        <w:t xml:space="preserve">4.3本项目代理服务费由项目中标单位支付，代理服务费收费标准按照《江苏省政府采购代理服务收费指导意见》的通知（苏政采协【2024】20号）收费标准的43.5%计取，由中标人领取中标通知书前，向代理公司支付，请投标人考虑在投标报价中。</w:t>
      </w:r>
      <w:r/>
    </w:p>
    <w:p>
      <w:pPr>
        <w:pStyle w:val="1969"/>
        <w:ind w:firstLine="480"/>
        <w:jc w:val="both"/>
        <w:spacing w:beforeAutospacing="0" w:afterAutospacing="0" w:line="288" w:lineRule="auto"/>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pStyle w:val="1969"/>
        <w:ind w:firstLine="480"/>
        <w:jc w:val="both"/>
        <w:spacing w:beforeAutospacing="0" w:afterAutospacing="0" w:line="288" w:lineRule="auto"/>
        <w:rPr>
          <w:rFonts w:hint="eastAsia" w:ascii="宋体" w:hAnsi="宋体" w:eastAsia="宋体" w:cs="宋体"/>
          <w:sz w:val="21"/>
          <w:szCs w:val="21"/>
        </w:rPr>
      </w:pPr>
      <w:r>
        <w:rPr>
          <w:rFonts w:hint="eastAsia" w:ascii="宋体" w:hAnsi="宋体" w:eastAsia="宋体" w:cs="宋体"/>
          <w:sz w:val="21"/>
          <w:szCs w:val="21"/>
        </w:rPr>
        <w:t xml:space="preserve">5.1投标人一旦参加本项目采购活动，即被认为接受了本招标文件的规定和约束。</w:t>
      </w:r>
      <w:r/>
    </w:p>
    <w:p>
      <w:pPr>
        <w:pStyle w:val="1969"/>
        <w:ind w:firstLine="321"/>
        <w:jc w:val="both"/>
        <w:keepLines/>
        <w:keepNext/>
        <w:spacing w:beforeAutospacing="0" w:afterAutospacing="0" w:line="288" w:lineRule="auto"/>
        <w:rPr>
          <w:rFonts w:ascii="宋体" w:hAnsi="宋体" w:eastAsia="宋体" w:cs="宋体"/>
          <w:sz w:val="21"/>
          <w:szCs w:val="21"/>
        </w:rPr>
      </w:pPr>
      <w:r/>
      <w:bookmarkStart w:id="68" w:name="_Toc20823281"/>
      <w:r/>
      <w:bookmarkStart w:id="69" w:name="_Toc120614215"/>
      <w:r/>
      <w:bookmarkStart w:id="70" w:name="_Toc16938525"/>
      <w:r/>
      <w:bookmarkStart w:id="71" w:name="_Toc513029209"/>
      <w:r>
        <w:rPr>
          <w:rFonts w:hint="eastAsia" w:ascii="宋体" w:hAnsi="宋体" w:eastAsia="宋体" w:cs="宋体"/>
          <w:b/>
          <w:sz w:val="21"/>
          <w:szCs w:val="21"/>
        </w:rPr>
        <w:t xml:space="preserve">二、招标文件</w:t>
      </w:r>
      <w:bookmarkEnd w:id="68"/>
      <w:r/>
      <w:bookmarkEnd w:id="69"/>
      <w:r/>
      <w:bookmarkEnd w:id="70"/>
      <w:r/>
      <w:bookmarkEnd w:id="71"/>
      <w:r/>
      <w:r/>
    </w:p>
    <w:p>
      <w:pPr>
        <w:pStyle w:val="1969"/>
        <w:ind w:firstLine="420"/>
        <w:jc w:val="both"/>
        <w:keepLines/>
        <w:keepNext/>
        <w:spacing w:beforeAutospacing="0" w:afterAutospacing="0" w:line="288" w:lineRule="auto"/>
        <w:rPr>
          <w:rFonts w:ascii="宋体" w:hAnsi="宋体" w:eastAsia="宋体" w:cs="宋体"/>
          <w:sz w:val="21"/>
          <w:szCs w:val="21"/>
        </w:rPr>
      </w:pPr>
      <w:r/>
      <w:bookmarkStart w:id="72" w:name="_Toc16938526"/>
      <w:r/>
      <w:bookmarkStart w:id="73" w:name="_Toc20823282"/>
      <w:r/>
      <w:bookmarkStart w:id="74" w:name="_Toc513029210"/>
      <w:r>
        <w:rPr>
          <w:rFonts w:hint="eastAsia" w:ascii="宋体" w:hAnsi="宋体" w:eastAsia="宋体" w:cs="宋体"/>
          <w:sz w:val="21"/>
          <w:szCs w:val="21"/>
        </w:rPr>
        <w:t xml:space="preserve">6、招标文件构成</w:t>
      </w:r>
      <w:bookmarkEnd w:id="72"/>
      <w:r/>
      <w:bookmarkEnd w:id="73"/>
      <w:r/>
      <w:bookmarkEnd w:id="74"/>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6.1招标文件由以下部分组成：</w:t>
      </w:r>
      <w:r/>
    </w:p>
    <w:p>
      <w:pPr>
        <w:pStyle w:val="1969"/>
        <w:ind w:firstLine="36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（1）招标公告</w:t>
      </w:r>
      <w:r/>
    </w:p>
    <w:p>
      <w:pPr>
        <w:pStyle w:val="1969"/>
        <w:ind w:firstLine="36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（2）投标人须知</w:t>
      </w:r>
      <w:r/>
    </w:p>
    <w:p>
      <w:pPr>
        <w:pStyle w:val="1969"/>
        <w:ind w:firstLine="36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（3）合同条款</w:t>
      </w:r>
      <w:r/>
    </w:p>
    <w:p>
      <w:pPr>
        <w:pStyle w:val="1969"/>
        <w:ind w:firstLine="36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（4）采购需求</w:t>
      </w:r>
      <w:r/>
    </w:p>
    <w:p>
      <w:pPr>
        <w:pStyle w:val="1969"/>
        <w:ind w:firstLine="36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（5）评标方法与评标标准</w:t>
      </w:r>
      <w:r/>
    </w:p>
    <w:p>
      <w:pPr>
        <w:pStyle w:val="1969"/>
        <w:ind w:firstLine="36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（6）投标文件格式</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请仔细检查招标文件是否齐全，如有缺漏请立即与招标代理机构联系解决。</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75" w:name="_Toc462564070"/>
      <w:r/>
      <w:bookmarkStart w:id="76" w:name="_Toc513029211"/>
      <w:r/>
      <w:bookmarkStart w:id="77" w:name="_Toc16938527"/>
      <w:r/>
      <w:bookmarkStart w:id="78" w:name="_Toc20823283"/>
      <w:r>
        <w:rPr>
          <w:rFonts w:hint="eastAsia" w:ascii="宋体" w:hAnsi="宋体" w:eastAsia="宋体" w:cs="宋体"/>
          <w:sz w:val="21"/>
          <w:szCs w:val="21"/>
        </w:rPr>
        <w:t xml:space="preserve">7、招标文件的澄清</w:t>
      </w:r>
      <w:bookmarkEnd w:id="75"/>
      <w:r/>
      <w:bookmarkEnd w:id="76"/>
      <w:r/>
      <w:bookmarkEnd w:id="77"/>
      <w:r/>
      <w:bookmarkEnd w:id="78"/>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7.1任何要求对招标文件进行澄清的投标人，应在投标截止期</w:t>
      </w:r>
      <w:r>
        <w:rPr>
          <w:rFonts w:hint="eastAsia" w:ascii="宋体" w:hAnsi="宋体" w:eastAsia="宋体" w:cs="宋体"/>
          <w:b/>
          <w:sz w:val="21"/>
          <w:szCs w:val="21"/>
        </w:rPr>
        <w:t xml:space="preserve">十日</w:t>
      </w:r>
      <w:r>
        <w:rPr>
          <w:rFonts w:hint="eastAsia" w:ascii="宋体" w:hAnsi="宋体" w:eastAsia="宋体" w:cs="宋体"/>
          <w:sz w:val="21"/>
          <w:szCs w:val="21"/>
        </w:rPr>
        <w:t xml:space="preserve">前按招标公告中的通讯地址，以书面形式通知招标代理机构。</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79" w:name="_Toc20823284"/>
      <w:r/>
      <w:bookmarkStart w:id="80" w:name="_Toc16938528"/>
      <w:r/>
      <w:bookmarkStart w:id="81" w:name="_Toc462564071"/>
      <w:r/>
      <w:bookmarkStart w:id="82" w:name="_Toc513029212"/>
      <w:r>
        <w:rPr>
          <w:rFonts w:hint="eastAsia" w:ascii="宋体" w:hAnsi="宋体" w:eastAsia="宋体" w:cs="宋体"/>
          <w:sz w:val="21"/>
          <w:szCs w:val="21"/>
        </w:rPr>
        <w:t xml:space="preserve">8、招标文件的修改</w:t>
      </w:r>
      <w:bookmarkEnd w:id="79"/>
      <w:r/>
      <w:bookmarkEnd w:id="80"/>
      <w:r/>
      <w:bookmarkEnd w:id="81"/>
      <w:r/>
      <w:bookmarkEnd w:id="82"/>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8.1在投标截止时间前，招标代理机构可以对招标文件进行修改。</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8.2招标代理机构有权按照法定的要求推迟投标截止日期和开标日期。</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8.3招标文件的修改将在中国政府采购网</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江苏政府采购网、盐城市政府采购网公布，补充文件将作为招标文件的组成部分，并对投标人具有约束力。</w:t>
      </w:r>
      <w:r/>
    </w:p>
    <w:p>
      <w:pPr>
        <w:pStyle w:val="1969"/>
        <w:ind w:firstLine="482"/>
        <w:jc w:val="both"/>
        <w:keepLines/>
        <w:keepNext/>
        <w:spacing w:beforeAutospacing="0" w:afterAutospacing="0" w:line="288" w:lineRule="auto"/>
        <w:rPr>
          <w:rFonts w:ascii="宋体" w:hAnsi="宋体" w:eastAsia="宋体" w:cs="宋体"/>
          <w:sz w:val="21"/>
          <w:szCs w:val="21"/>
        </w:rPr>
      </w:pPr>
      <w:r/>
      <w:bookmarkStart w:id="83" w:name="_Toc20823285"/>
      <w:r/>
      <w:bookmarkStart w:id="84" w:name="_Toc462564072"/>
      <w:r/>
      <w:bookmarkStart w:id="85" w:name="_Toc120614216"/>
      <w:r/>
      <w:bookmarkStart w:id="86" w:name="_Toc16938529"/>
      <w:r/>
      <w:bookmarkStart w:id="87" w:name="_Toc513029213"/>
      <w:r>
        <w:rPr>
          <w:rFonts w:hint="eastAsia" w:ascii="宋体" w:hAnsi="宋体" w:eastAsia="宋体" w:cs="宋体"/>
          <w:b/>
          <w:sz w:val="21"/>
          <w:szCs w:val="21"/>
        </w:rPr>
        <w:t xml:space="preserve">三、投标文件的编制</w:t>
      </w:r>
      <w:bookmarkEnd w:id="83"/>
      <w:r/>
      <w:bookmarkEnd w:id="84"/>
      <w:r/>
      <w:bookmarkEnd w:id="85"/>
      <w:r/>
      <w:bookmarkEnd w:id="86"/>
      <w:r/>
      <w:bookmarkEnd w:id="87"/>
      <w:r/>
      <w:r/>
    </w:p>
    <w:p>
      <w:pPr>
        <w:pStyle w:val="1969"/>
        <w:ind w:firstLine="420"/>
        <w:jc w:val="both"/>
        <w:keepLines/>
        <w:keepNext/>
        <w:spacing w:beforeAutospacing="0" w:afterAutospacing="0" w:line="288" w:lineRule="auto"/>
        <w:rPr>
          <w:rFonts w:ascii="宋体" w:hAnsi="宋体" w:eastAsia="宋体" w:cs="宋体"/>
          <w:sz w:val="21"/>
          <w:szCs w:val="21"/>
        </w:rPr>
      </w:pPr>
      <w:r/>
      <w:bookmarkStart w:id="88" w:name="_Toc462564073"/>
      <w:r/>
      <w:bookmarkStart w:id="89" w:name="_Toc16938530"/>
      <w:r/>
      <w:bookmarkStart w:id="90" w:name="_Toc513029214"/>
      <w:r/>
      <w:bookmarkStart w:id="91" w:name="_Toc20823286"/>
      <w:r>
        <w:rPr>
          <w:rFonts w:hint="eastAsia" w:ascii="宋体" w:hAnsi="宋体" w:eastAsia="宋体" w:cs="宋体"/>
          <w:sz w:val="21"/>
          <w:szCs w:val="21"/>
        </w:rPr>
        <w:t xml:space="preserve">9、投标文件的语言及度量衡单位</w:t>
      </w:r>
      <w:bookmarkEnd w:id="88"/>
      <w:r/>
      <w:bookmarkEnd w:id="89"/>
      <w:r/>
      <w:bookmarkEnd w:id="90"/>
      <w:r/>
      <w:bookmarkEnd w:id="91"/>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9.1投标人提交的投标文件以及投标人与招标代理机构就有关投标的所有来往通知、函件和文件均应使用</w:t>
      </w:r>
      <w:r>
        <w:rPr>
          <w:rFonts w:hint="eastAsia" w:ascii="宋体" w:hAnsi="宋体" w:eastAsia="宋体" w:cs="宋体"/>
          <w:b/>
          <w:sz w:val="21"/>
          <w:szCs w:val="21"/>
        </w:rPr>
        <w:t xml:space="preserve">简体中文</w:t>
      </w:r>
      <w:r>
        <w:rPr>
          <w:rFonts w:hint="eastAsia" w:ascii="宋体" w:hAnsi="宋体" w:eastAsia="宋体" w:cs="宋体"/>
          <w:sz w:val="21"/>
          <w:szCs w:val="21"/>
        </w:rPr>
        <w:t xml:space="preserve">。</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9.2除技术性能另有规定外，投标文件所使用的度量衡单位，均须采用国家法定计量单位。</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92" w:name="_Toc20823287"/>
      <w:r/>
      <w:bookmarkStart w:id="93" w:name="_Toc462564074"/>
      <w:r/>
      <w:bookmarkStart w:id="94" w:name="_Toc16938531"/>
      <w:r/>
      <w:bookmarkStart w:id="95" w:name="_Toc513029215"/>
      <w:r>
        <w:rPr>
          <w:rFonts w:hint="eastAsia" w:ascii="宋体" w:hAnsi="宋体" w:eastAsia="宋体" w:cs="宋体"/>
          <w:sz w:val="21"/>
          <w:szCs w:val="21"/>
        </w:rPr>
        <w:t xml:space="preserve">10、投标文件构成</w:t>
      </w:r>
      <w:bookmarkEnd w:id="92"/>
      <w:r/>
      <w:bookmarkEnd w:id="93"/>
      <w:r/>
      <w:bookmarkEnd w:id="94"/>
      <w:r/>
      <w:bookmarkEnd w:id="95"/>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10.2如标书制作工具中格式和内容与</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中国政府采购网</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“江苏政府采购网”、“盐城市政府采购网</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发布的招标文件不一致，请以中国政府采购网</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“江苏政府采购网”、“盐城市政府采购网</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发布的招标文件为准。</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96" w:name="_Toc49090509"/>
      <w:r/>
      <w:bookmarkStart w:id="97" w:name="_Toc513029219"/>
      <w:r/>
      <w:bookmarkStart w:id="98" w:name="_Toc14577355"/>
      <w:r/>
      <w:bookmarkStart w:id="99" w:name="_Toc14577357"/>
      <w:r/>
      <w:bookmarkStart w:id="100" w:name="_Toc49090508"/>
      <w:r/>
      <w:bookmarkStart w:id="101" w:name="_Toc49090507"/>
      <w:r/>
      <w:bookmarkStart w:id="102" w:name="_Toc513029216"/>
      <w:r/>
      <w:bookmarkStart w:id="103" w:name="_Toc14577354"/>
      <w:r/>
      <w:bookmarkStart w:id="104" w:name="_Hlt26954838"/>
      <w:r/>
      <w:bookmarkStart w:id="105" w:name="_Hlt26670360"/>
      <w:r/>
      <w:bookmarkStart w:id="106" w:name="_Hlt26668975"/>
      <w:r>
        <w:rPr>
          <w:rFonts w:hint="eastAsia" w:ascii="宋体" w:hAnsi="宋体" w:eastAsia="宋体" w:cs="宋体"/>
          <w:sz w:val="21"/>
          <w:szCs w:val="21"/>
        </w:rPr>
        <w:t xml:space="preserve">11、证明投标人及投标标的符合招标文件规定的文件</w:t>
      </w:r>
      <w:bookmarkEnd w:id="96"/>
      <w:r/>
      <w:bookmarkEnd w:id="97"/>
      <w:r/>
      <w:bookmarkEnd w:id="98"/>
      <w:r/>
      <w:bookmarkEnd w:id="99"/>
      <w:r/>
      <w:bookmarkEnd w:id="100"/>
      <w:r/>
      <w:bookmarkEnd w:id="101"/>
      <w:r/>
      <w:bookmarkEnd w:id="102"/>
      <w:r/>
      <w:bookmarkEnd w:id="103"/>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11.1投标人应按照招标文件要求提交证明文件，证明其及投标标的符合招标文件规定。</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11.2招标文件对证明文件无明确形式要求的，证明文件可以以文字资料、图纸和数据等形式提交。</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12、投标分项报价表</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12.1投标人应按照招标文件规定格式填报投标分项报价表。</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12.2投标货币。投标文件中的单价和总价无特殊规定的采用人民币报价，以元为单位标注。招标文件中另有规定的按规定执行。</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07" w:name="_Hlt26670482"/>
      <w:r/>
      <w:bookmarkStart w:id="108" w:name="_Hlt26954848"/>
      <w:r/>
      <w:bookmarkStart w:id="109" w:name="_Hlt26954846"/>
      <w:r/>
      <w:bookmarkStart w:id="110" w:name="_Hlt26954731"/>
      <w:r/>
      <w:bookmarkStart w:id="111" w:name="_Hlt26670486"/>
      <w:r>
        <w:rPr>
          <w:rFonts w:hint="eastAsia" w:ascii="宋体" w:hAnsi="宋体" w:eastAsia="宋体" w:cs="宋体"/>
          <w:sz w:val="21"/>
          <w:szCs w:val="21"/>
        </w:rPr>
        <w:t xml:space="preserve">13、技术要求响应及偏离表、商务要求响应及偏离表</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13.1投标人需对招标文件中的技术要求与商务要求逐项作出响应或偏离，并说明原因。</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13.2投标人可在投标文件中提供认为需要的其他技术文件或说明。</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14、服务承诺、培训计划、人员安排及其他</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14.1投标人需根据招标文件要求提供有关售后服务的管理制度，售后服务机构的分布情况，售后服务人员的数量、素质、技术水平及售后服务的反应能力等。</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14.2投标人需根据招标文件要求提供培训计划。</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14.3投标人需根据招标文件要求提供所投标的的主要组成部分、功能设计、实现思路及关键技术等。</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12" w:name="_Toc14577359"/>
      <w:r/>
      <w:bookmarkStart w:id="113" w:name="_Toc49090510"/>
      <w:r>
        <w:rPr>
          <w:rFonts w:hint="eastAsia" w:ascii="宋体" w:hAnsi="宋体" w:eastAsia="宋体" w:cs="宋体"/>
          <w:sz w:val="21"/>
          <w:szCs w:val="21"/>
        </w:rPr>
        <w:t xml:space="preserve">15、投标函和开标一览表</w:t>
      </w:r>
      <w:bookmarkEnd w:id="112"/>
      <w:r/>
      <w:bookmarkEnd w:id="113"/>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15.1投标人应按照招标文件中提供的格式完整、正确填写投标函、开标一览表。</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15.2对于采用货币报价的项目，开标一览表中的投标总报价应与投标分项报价表中的投标总报价一致，如不一致，不作为无效投标处理，但评标时按开标一览表中价格为准。</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14" w:name="_Toc49090511"/>
      <w:r/>
      <w:bookmarkStart w:id="115" w:name="_Toc14577360"/>
      <w:r>
        <w:rPr>
          <w:rFonts w:hint="eastAsia" w:ascii="宋体" w:hAnsi="宋体" w:eastAsia="宋体" w:cs="宋体"/>
          <w:sz w:val="21"/>
          <w:szCs w:val="21"/>
        </w:rPr>
        <w:t xml:space="preserve">16、投标有效期</w:t>
      </w:r>
      <w:bookmarkEnd w:id="114"/>
      <w:r/>
      <w:bookmarkEnd w:id="115"/>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16.1投标有效期为招标代理机构规定的开标之日后</w:t>
      </w:r>
      <w:r>
        <w:rPr>
          <w:rFonts w:hint="eastAsia" w:ascii="宋体" w:hAnsi="宋体" w:eastAsia="宋体" w:cs="宋体"/>
          <w:b/>
          <w:sz w:val="21"/>
          <w:szCs w:val="21"/>
          <w:u w:val="single"/>
        </w:rPr>
        <w:t xml:space="preserve">九十（90）天</w:t>
      </w:r>
      <w:r>
        <w:rPr>
          <w:rFonts w:hint="eastAsia" w:ascii="宋体" w:hAnsi="宋体" w:eastAsia="宋体" w:cs="宋体"/>
          <w:sz w:val="21"/>
          <w:szCs w:val="21"/>
        </w:rPr>
        <w:t xml:space="preserve">。投标有效期比规定短的将被视为未实质性响应招标文件而予以拒绝。</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17、投标有效期的延长</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1969"/>
        <w:jc w:val="both"/>
        <w:keepLines/>
        <w:keepNext/>
        <w:spacing w:beforeAutospacing="0" w:afterAutospacing="0" w:line="288" w:lineRule="auto"/>
        <w:rPr>
          <w:rFonts w:ascii="宋体" w:hAnsi="宋体" w:eastAsia="宋体" w:cs="宋体"/>
          <w:sz w:val="21"/>
          <w:szCs w:val="21"/>
        </w:rPr>
      </w:pPr>
      <w:r/>
      <w:bookmarkStart w:id="116" w:name="_Toc120614217"/>
      <w:r/>
      <w:bookmarkStart w:id="117" w:name="_Toc20823296"/>
      <w:r/>
      <w:bookmarkStart w:id="118" w:name="_Toc16938540"/>
      <w:r/>
      <w:bookmarkStart w:id="119" w:name="_Toc513029224"/>
      <w:r/>
      <w:bookmarkStart w:id="120" w:name="_Hlt26954739"/>
      <w:r/>
      <w:bookmarkStart w:id="121" w:name="_Hlt26954852"/>
      <w:r>
        <w:rPr>
          <w:rFonts w:hint="eastAsia" w:ascii="宋体" w:hAnsi="宋体" w:eastAsia="宋体" w:cs="宋体"/>
          <w:b/>
          <w:sz w:val="21"/>
          <w:szCs w:val="21"/>
        </w:rPr>
        <w:t xml:space="preserve">四、投标文件的递交</w:t>
      </w:r>
      <w:bookmarkEnd w:id="116"/>
      <w:r/>
      <w:bookmarkEnd w:id="117"/>
      <w:r/>
      <w:bookmarkEnd w:id="118"/>
      <w:r/>
      <w:bookmarkEnd w:id="119"/>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22" w:name="_Toc462564084"/>
      <w:r/>
      <w:bookmarkStart w:id="123" w:name="_Toc16938541"/>
      <w:r/>
      <w:bookmarkStart w:id="124" w:name="_Toc20823297"/>
      <w:r/>
      <w:bookmarkStart w:id="125" w:name="_Toc513029225"/>
      <w:r>
        <w:rPr>
          <w:rFonts w:hint="eastAsia" w:ascii="宋体" w:hAnsi="宋体" w:eastAsia="宋体" w:cs="宋体"/>
          <w:sz w:val="21"/>
          <w:szCs w:val="21"/>
        </w:rPr>
        <w:t xml:space="preserve">18、电子投标文件</w:t>
      </w:r>
      <w:bookmarkEnd w:id="122"/>
      <w:r/>
      <w:bookmarkEnd w:id="123"/>
      <w:r/>
      <w:bookmarkEnd w:id="124"/>
      <w:r/>
      <w:bookmarkEnd w:id="125"/>
      <w:r>
        <w:rPr>
          <w:rFonts w:hint="eastAsia" w:ascii="宋体" w:hAnsi="宋体" w:eastAsia="宋体" w:cs="宋体"/>
          <w:sz w:val="21"/>
          <w:szCs w:val="21"/>
        </w:rPr>
        <w:t xml:space="preserve">的递交</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18.1投标人应当按照《操作手册》规定，在投标截止时间前制作并上传电子投标</w:t>
      </w:r>
      <w:r/>
    </w:p>
    <w:p>
      <w:pPr>
        <w:pStyle w:val="196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文件。</w:t>
      </w:r>
      <w:bookmarkStart w:id="126" w:name="_Toc16938542"/>
      <w:r/>
      <w:bookmarkEnd w:id="126"/>
      <w:r/>
      <w:bookmarkStart w:id="127" w:name="_Toc20823298"/>
      <w:r/>
      <w:bookmarkEnd w:id="127"/>
      <w:r/>
      <w:bookmarkStart w:id="128" w:name="_Toc513029226"/>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19、投标截止日期</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i/>
          <w:sz w:val="21"/>
          <w:szCs w:val="21"/>
          <w:u w:val="single"/>
        </w:rPr>
        <w:t xml:space="preserve">19.1投标人上传电子投标文件的时间不得迟于招标公告中规定的投标截止时间。</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19.2招标代理机构可以按照规定，通过修改招标文件酌情延长投标截止日期，在此情况下，投标人的所有权利和义务以及投标人受制的截止日期均应以延长后新的截止日期为准。</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29" w:name="_Toc513029227"/>
      <w:r/>
      <w:bookmarkStart w:id="130" w:name="_Toc20823299"/>
      <w:r/>
      <w:bookmarkStart w:id="131" w:name="_Toc16938543"/>
      <w:r>
        <w:rPr>
          <w:rFonts w:hint="eastAsia" w:ascii="宋体" w:hAnsi="宋体" w:eastAsia="宋体" w:cs="宋体"/>
          <w:sz w:val="21"/>
          <w:szCs w:val="21"/>
        </w:rPr>
        <w:t xml:space="preserve">20、投标文件</w:t>
      </w:r>
      <w:bookmarkEnd w:id="129"/>
      <w:r/>
      <w:bookmarkEnd w:id="130"/>
      <w:r/>
      <w:bookmarkEnd w:id="131"/>
      <w:r>
        <w:rPr>
          <w:rFonts w:hint="eastAsia" w:ascii="宋体" w:hAnsi="宋体" w:eastAsia="宋体" w:cs="宋体"/>
          <w:sz w:val="21"/>
          <w:szCs w:val="21"/>
        </w:rPr>
        <w:t xml:space="preserve">的拒收</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20.1招标代理机构拒绝接收在其规定的投标截止时间后上传的任何投标文件。</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32" w:name="_Toc16938544"/>
      <w:r/>
      <w:bookmarkStart w:id="133" w:name="_Toc20823300"/>
      <w:r/>
      <w:bookmarkStart w:id="134" w:name="_Toc513029228"/>
      <w:r>
        <w:rPr>
          <w:rFonts w:hint="eastAsia" w:ascii="宋体" w:hAnsi="宋体" w:eastAsia="宋体" w:cs="宋体"/>
          <w:sz w:val="21"/>
          <w:szCs w:val="21"/>
        </w:rPr>
        <w:t xml:space="preserve">21、投标文件的撤回和修改</w:t>
      </w:r>
      <w:bookmarkEnd w:id="132"/>
      <w:r/>
      <w:bookmarkEnd w:id="133"/>
      <w:r/>
      <w:bookmarkEnd w:id="134"/>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21.1投标文件的撤回</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21.1.1电子投标文件的撤回</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投标人可在投标截止时间前，撤回其电子投标文件，具体操作方法见《操作手册》。</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21.1.2投标人撤回电子投标文件，则认为其不再参与本项目投标活动。</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21.2投标文件的修改</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21.2.1投标人可在投标截止时间前，对其电子投标文件进行修改，具体操作方法见《操作手册》。</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21.2.2在投标截止时间之后，投标人不得对其电子投标文件作任何修改。</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21.3在投标截止时间至招标文件中规定的投标有效期满之间的这段时间内，投标人不得撤回其投标。</w:t>
      </w:r>
      <w:r/>
    </w:p>
    <w:p>
      <w:pPr>
        <w:pStyle w:val="1969"/>
        <w:ind w:firstLine="482"/>
        <w:jc w:val="both"/>
        <w:keepLines/>
        <w:keepNext/>
        <w:spacing w:beforeAutospacing="0" w:afterAutospacing="0" w:line="288" w:lineRule="auto"/>
        <w:rPr>
          <w:rFonts w:ascii="宋体" w:hAnsi="宋体" w:eastAsia="宋体" w:cs="宋体"/>
          <w:sz w:val="21"/>
          <w:szCs w:val="21"/>
        </w:rPr>
      </w:pPr>
      <w:r/>
      <w:bookmarkStart w:id="135" w:name="_Toc20823301"/>
      <w:r/>
      <w:bookmarkStart w:id="136" w:name="_Toc16938545"/>
      <w:r/>
      <w:bookmarkStart w:id="137" w:name="_Toc120614218"/>
      <w:r/>
      <w:bookmarkStart w:id="138" w:name="_Toc513029229"/>
      <w:r>
        <w:rPr>
          <w:rFonts w:hint="eastAsia" w:ascii="宋体" w:hAnsi="宋体" w:eastAsia="宋体" w:cs="宋体"/>
          <w:b/>
          <w:sz w:val="21"/>
          <w:szCs w:val="21"/>
        </w:rPr>
        <w:t xml:space="preserve">五、开标与评标</w:t>
      </w:r>
      <w:bookmarkEnd w:id="135"/>
      <w:r/>
      <w:bookmarkEnd w:id="136"/>
      <w:r/>
      <w:bookmarkEnd w:id="137"/>
      <w:r/>
      <w:bookmarkEnd w:id="138"/>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39" w:name="_Toc16938546"/>
      <w:r/>
      <w:bookmarkStart w:id="140" w:name="_Toc513029230"/>
      <w:r/>
      <w:bookmarkStart w:id="141" w:name="_Toc20823302"/>
      <w:r>
        <w:rPr>
          <w:rFonts w:hint="eastAsia" w:ascii="宋体" w:hAnsi="宋体" w:eastAsia="宋体" w:cs="宋体"/>
          <w:sz w:val="21"/>
          <w:szCs w:val="21"/>
        </w:rPr>
        <w:t xml:space="preserve">22、开标</w:t>
      </w:r>
      <w:bookmarkEnd w:id="139"/>
      <w:r/>
      <w:bookmarkEnd w:id="140"/>
      <w:r/>
      <w:bookmarkEnd w:id="141"/>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22.1招标代理机构将在招标公告中规定的时间和地点组织公开开标。投标人应当按照《操作手册》规定，参加开标活动和在苏采云系统规定的时间内对投标文件进行解密。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22.2开标仪式由招标代理机构组织。苏采云系统将自动对项目进行开标，并宣布各投标人名称和投标价格。</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22.3投标人在开标过程中涉及到的投标文件解密、开标结果确认等工作，应按照《操作手册》规定执行。</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22.4投标人如果对开标过程和开标记录有疑义，应当根据《操作手册》规定提出，如 苏采云系统中《开标记录表》宣布后5分钟内未提出的，视同认可开标结果。</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42" w:name="_Toc513029231"/>
      <w:r/>
      <w:bookmarkStart w:id="143" w:name="_Toc16938547"/>
      <w:r/>
      <w:bookmarkStart w:id="144" w:name="_Toc20823303"/>
      <w:r>
        <w:rPr>
          <w:rFonts w:hint="eastAsia" w:ascii="宋体" w:hAnsi="宋体" w:eastAsia="宋体" w:cs="宋体"/>
          <w:sz w:val="21"/>
          <w:szCs w:val="21"/>
        </w:rPr>
        <w:t xml:space="preserve">23、评标委员会</w:t>
      </w:r>
      <w:bookmarkEnd w:id="142"/>
      <w:r/>
      <w:bookmarkEnd w:id="143"/>
      <w:r/>
      <w:bookmarkEnd w:id="144"/>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23.1开标后，招标代理机构将立即组织评标委员会（以下简称评委会）进行评标。</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23.2评委会由采购人代表和有关技术、经济等方面的专家组成，且人员构成符合政府采购有关规定。</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23.3评委会独立工作，负责评审所有投标文件并确定中标候选人。</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24、评标过程的保密与公正</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24.1凡是与审查、澄清、评价和比较投标的有关资料以及授标建议等，采购人、评委、招标代理机构均不得向投标人或与评标无关的其他人员透露。</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24.2在评标过程中，投标人不得以任何行为影响评标过程，否则其投标文件将被作为无效投标文件。</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24.3招标代理机构和评标委员会不向未中标的投标人解释未中标原因，也不公布评标过程中的相关细节。</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24.4采用综合评分法的项目，未中标的投标人可于中标结果公告期限届满之日起通过苏采云系统查看自己的评审得分及排序情况。</w:t>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45" w:name="_Toc20823304"/>
      <w:r/>
      <w:bookmarkStart w:id="146" w:name="_Toc16938548"/>
      <w:r/>
      <w:bookmarkStart w:id="147" w:name="_Toc513029232"/>
      <w:r>
        <w:rPr>
          <w:rFonts w:hint="eastAsia" w:ascii="宋体" w:hAnsi="宋体" w:eastAsia="宋体" w:cs="宋体"/>
          <w:sz w:val="21"/>
          <w:szCs w:val="21"/>
        </w:rPr>
        <w:t xml:space="preserve">25、投标文件的澄清</w:t>
      </w:r>
      <w:bookmarkEnd w:id="145"/>
      <w:r/>
      <w:bookmarkEnd w:id="146"/>
      <w:r/>
      <w:bookmarkEnd w:id="147"/>
      <w:r/>
      <w:r/>
    </w:p>
    <w:p>
      <w:pPr>
        <w:pStyle w:val="1969"/>
        <w:ind w:firstLine="480"/>
        <w:jc w:val="both"/>
        <w:spacing w:beforeAutospacing="0" w:afterAutospacing="0" w:line="288" w:lineRule="auto"/>
        <w:rPr>
          <w:rFonts w:ascii="宋体" w:hAnsi="宋体" w:eastAsia="宋体" w:cs="宋体"/>
          <w:sz w:val="21"/>
          <w:szCs w:val="21"/>
        </w:rPr>
      </w:pPr>
      <w:r/>
      <w:bookmarkStart w:id="148" w:name="_Toc20823305"/>
      <w:r/>
      <w:bookmarkStart w:id="149" w:name="_Toc513029233"/>
      <w:r/>
      <w:bookmarkStart w:id="150" w:name="_Toc16938549"/>
      <w:r>
        <w:rPr>
          <w:rFonts w:hint="eastAsia" w:ascii="宋体" w:hAnsi="宋体" w:eastAsia="宋体" w:cs="宋体"/>
          <w:sz w:val="21"/>
          <w:szCs w:val="21"/>
        </w:rPr>
        <w:t xml:space="preserve">25.1评标期间，评委会对投标文件中含义不明确、同类问题表述不一致或者有明显文字和计算错误的内容，有权要求投标人作出必要的澄清、说明或者补正。</w:t>
      </w:r>
      <w:bookmarkEnd w:id="148"/>
      <w:r/>
      <w:bookmarkEnd w:id="149"/>
      <w:r/>
      <w:bookmarkEnd w:id="150"/>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投标人的澄清、说明或者补正不得超出投标文件的范围或者改变投标文件的实质性内容。</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评标委员会并非对每个投标人都做澄清要求。</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25.3接到评委会澄清、说明和补正要求的投标人如未按规定做出澄清、说明和补正，其风险由投标人自行承担。</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26、对投标文件的初审</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26.1投标文件初审分为资格审查和符合性审查。</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26.1.1资格审查：依据法律法规和招标文件的规定，由采购人对投标文件中的资格证明文件进行审查。资格审查的结论，采购人以书面形式向评委会进行反馈。</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采购人在进行资格性审查的同时，将在“信用中国”网站（www.creditchina.gov.cn）查询投标人的信用记录，以确定投标人是否具备投标资格,查询结果留存并归档。</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26.1.2符合性审查：依据招标文件的规定，由评委会从投标文件的有效性、完整性和对招标文件的响应程度进行审查，以确定是否对招标文件的实质性要求作出响应。</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26.3如果投标文件实质上没有响应招标文件的要求，评委会将予以拒绝，投标人不得通过修改或撤销不合要求的偏离或保留而使其投标成为实质性响应的投标。</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26.4评委会将对确定为实质性响应的投标进行进一步审核，看其是否有计算上或累加上的算术错误，修正错误的原则如下：</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（1）投标文件中开标一览表内容与投标文件中相应内容不一致的，以开标一览表为准。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969"/>
        <w:ind w:firstLine="480"/>
        <w:jc w:val="both"/>
        <w:spacing w:beforeAutospacing="0" w:afterAutospacing="0" w:line="288" w:lineRule="auto"/>
        <w:rPr>
          <w:rFonts w:ascii="宋体" w:hAnsi="宋体" w:eastAsia="宋体" w:cs="宋体"/>
          <w:sz w:val="21"/>
          <w:szCs w:val="21"/>
        </w:rPr>
      </w:pPr>
      <w:r/>
      <w:bookmarkStart w:id="151" w:name="_Toc16938550"/>
      <w:r/>
      <w:bookmarkStart w:id="152" w:name="_Toc20823306"/>
      <w:r/>
      <w:bookmarkStart w:id="153" w:name="_Toc513029234"/>
      <w:r>
        <w:rPr>
          <w:rFonts w:hint="eastAsia" w:ascii="宋体" w:hAnsi="宋体" w:eastAsia="宋体" w:cs="宋体"/>
          <w:sz w:val="21"/>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1"/>
      <w:r/>
      <w:bookmarkEnd w:id="152"/>
      <w:r/>
      <w:bookmarkEnd w:id="153"/>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969"/>
        <w:ind w:firstLine="42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非单一产品采购项目，招标文件中将载明其中的核心产品。多家投标人提供的核心产品品牌相同的，按前两款规定处理。</w:t>
      </w:r>
      <w:r/>
    </w:p>
    <w:p>
      <w:pPr>
        <w:pStyle w:val="1969"/>
        <w:ind w:firstLine="42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26.7投标人在开、评标全过程中应保持通讯畅通，及时登录苏采云系统查阅、答复相关信息，并安排专人与招标代理机构及评标委员会联系。</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27、无效投标条款和废标条款</w:t>
      </w:r>
      <w:r/>
    </w:p>
    <w:p>
      <w:pPr>
        <w:pStyle w:val="1969"/>
        <w:ind w:left="479"/>
        <w:jc w:val="both"/>
        <w:spacing w:beforeAutospacing="0" w:afterAutospacing="0" w:line="288" w:lineRule="auto"/>
        <w:rPr>
          <w:rFonts w:ascii="宋体" w:hAnsi="宋体" w:eastAsia="宋体" w:cs="宋体"/>
          <w:sz w:val="21"/>
          <w:szCs w:val="21"/>
        </w:rPr>
      </w:pPr>
      <w:r/>
      <w:bookmarkStart w:id="154" w:name="_Toc513029235"/>
      <w:r/>
      <w:bookmarkStart w:id="155" w:name="_Toc16938551"/>
      <w:r/>
      <w:bookmarkStart w:id="156" w:name="_Toc20823307"/>
      <w:r>
        <w:rPr>
          <w:rFonts w:hint="eastAsia" w:ascii="宋体" w:hAnsi="宋体" w:eastAsia="宋体" w:cs="宋体"/>
          <w:sz w:val="21"/>
          <w:szCs w:val="21"/>
        </w:rPr>
        <w:t xml:space="preserve">27.1无效投标条款</w:t>
      </w:r>
      <w:bookmarkEnd w:id="154"/>
      <w:r/>
      <w:bookmarkEnd w:id="155"/>
      <w:r/>
      <w:bookmarkEnd w:id="156"/>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27.1.1投标人在苏采云系统规定的时间内未成功解密电子投标文件的。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27.1.2投标人未按照招标文件要求上传电子投标文件的。</w:t>
      </w:r>
      <w:r/>
    </w:p>
    <w:p>
      <w:pPr>
        <w:pStyle w:val="1969"/>
        <w:ind w:left="47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27.1.3同一投标人提交两个（含两个）以上不同的投标报价的。</w:t>
      </w:r>
      <w:r/>
    </w:p>
    <w:p>
      <w:pPr>
        <w:pStyle w:val="1969"/>
        <w:ind w:left="47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27.1.4投标人不具备招标文件中规定资格要求的。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27.1.5投标人的报价超过了采购预算或最高限价的。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27.1.6未通过符合性审查的。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27.1.7不符合招标文件中规定的实质性要求和条件的（</w:t>
      </w:r>
      <w:r>
        <w:rPr>
          <w:rFonts w:hint="eastAsia" w:ascii="宋体" w:hAnsi="宋体" w:eastAsia="宋体" w:cs="宋体"/>
          <w:i/>
          <w:sz w:val="21"/>
          <w:szCs w:val="21"/>
          <w:u w:val="single"/>
        </w:rPr>
        <w:t xml:space="preserve">本招标文件中斜体且有下划线部分为实质性要求和条件）。</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27.1.9投标文件含有采购人不能接受的附加条件的。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27.1.10投标人不能证明其报价合理性的，评标委员会应当将其作为无效投标处理。</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（一）评审过程中出现下列情形之一的，评标委员会应当启动异常低价投标审查程序：</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1.投标（响应）报价低于全部通过符合性审查供应商投标（响应）报价平均值50%的，即投标（响应）报价&lt;全部通过符合性审查供应商投标（响应）报价平均值×50%；</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2.投标（响应）报价低于通过符合性审查的次低报价供应商投标（响应）报价50%的，即投标（响应）报价&lt;通过符合性审查的次低报价供应商投标（响应）报价×50%；</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3.投标（响应）报价低于采购项目最高限价45%的，即投标（响应）报价&lt;采购项目最高限价×45%；</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4.评审委员会基于专业判断，认为供应商报价过低，有可能影响产品质量或者不能诚信履约的其他情形。</w:t>
      </w:r>
      <w:r/>
    </w:p>
    <w:p>
      <w:pPr>
        <w:pStyle w:val="1969"/>
        <w:ind w:firstLine="480"/>
        <w:jc w:val="both"/>
        <w:spacing w:beforeAutospacing="0" w:afterAutospacing="0" w:line="288" w:lineRule="auto"/>
        <w:rPr>
          <w:rFonts w:ascii="宋体" w:hAnsi="宋体" w:eastAsia="宋体" w:cs="宋体"/>
          <w:b/>
          <w:bCs/>
          <w:color w:val="ff0000"/>
          <w:sz w:val="21"/>
          <w:szCs w:val="21"/>
          <w:u w:val="single"/>
        </w:rPr>
      </w:pPr>
      <w:r>
        <w:rPr>
          <w:rFonts w:hint="eastAsia" w:ascii="宋体" w:hAnsi="宋体" w:eastAsia="宋体" w:cs="宋体"/>
          <w:b/>
          <w:bCs/>
          <w:color w:val="ff0000"/>
          <w:sz w:val="21"/>
          <w:szCs w:val="21"/>
          <w:u w:val="single"/>
        </w:rPr>
        <w:t xml:space="preserve">提醒：采购人可以结合具体项目实际情况，提高上述第1项至第3项中启动异常低价投标（响应）审查的数值标准，但是最高不得超过65%。</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相关法律法规对供应商报价有规定的，从其规定。</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969"/>
        <w:ind w:firstLine="480"/>
        <w:jc w:val="both"/>
        <w:spacing w:beforeAutospacing="0" w:afterAutospacing="0" w:line="288" w:lineRule="auto"/>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27.1.12投标文件未按照招标文件要求加盖CA电子公章的。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27.1.13其他法律、法规及本招标文件规定的属无效投标的情形。</w:t>
      </w:r>
      <w:r/>
    </w:p>
    <w:p>
      <w:pPr>
        <w:pStyle w:val="1969"/>
        <w:ind w:left="47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27.2废标条款</w:t>
      </w:r>
      <w:r/>
    </w:p>
    <w:p>
      <w:pPr>
        <w:pStyle w:val="1969"/>
        <w:ind w:left="47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27.2.1符合专业条件的供应商或者对招标文件作实质响应的供应商不足三家的。27.2.2出现影响采购公正的违法、违规行为的。</w:t>
      </w:r>
      <w:r/>
    </w:p>
    <w:p>
      <w:pPr>
        <w:pStyle w:val="1969"/>
        <w:ind w:left="47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27.2.3因重大变故，采购任务取消的。</w:t>
      </w:r>
      <w:r/>
    </w:p>
    <w:p>
      <w:pPr>
        <w:pStyle w:val="1969"/>
        <w:ind w:left="47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27.2.4评标委员会认定招标文件存在歧义、重大缺陷导致评审工作无法进行。</w:t>
      </w:r>
      <w:r/>
    </w:p>
    <w:p>
      <w:pPr>
        <w:pStyle w:val="1969"/>
        <w:ind w:left="47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27.2.5因苏采云系统故障原因造成开标不成功的。</w:t>
      </w:r>
      <w:r/>
    </w:p>
    <w:p>
      <w:pPr>
        <w:pStyle w:val="1969"/>
        <w:ind w:left="479"/>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27.3投标截止时间结束后参加投标的供应商不足三家的处理：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27.3.1如出现投标截止时间结束后参加投标的供应商或者在评标期间对招标文件做出实质响应的供应商不足三家情况，按政府采购相关规定执行。</w:t>
      </w:r>
      <w:r/>
    </w:p>
    <w:p>
      <w:pPr>
        <w:pStyle w:val="1969"/>
        <w:ind w:firstLine="482"/>
        <w:jc w:val="both"/>
        <w:keepLines/>
        <w:keepNext/>
        <w:spacing w:beforeAutospacing="0" w:afterAutospacing="0" w:line="288" w:lineRule="auto"/>
        <w:rPr>
          <w:rFonts w:ascii="宋体" w:hAnsi="宋体" w:eastAsia="宋体" w:cs="宋体"/>
          <w:sz w:val="21"/>
          <w:szCs w:val="21"/>
        </w:rPr>
      </w:pPr>
      <w:r/>
      <w:bookmarkStart w:id="157" w:name="_Toc120614219"/>
      <w:r>
        <w:rPr>
          <w:rFonts w:hint="eastAsia" w:ascii="宋体" w:hAnsi="宋体" w:eastAsia="宋体" w:cs="宋体"/>
          <w:b/>
          <w:sz w:val="21"/>
          <w:szCs w:val="21"/>
        </w:rPr>
        <w:t xml:space="preserve">六、定标</w:t>
      </w:r>
      <w:bookmarkEnd w:id="157"/>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58" w:name="_Toc20823310"/>
      <w:r/>
      <w:bookmarkStart w:id="159" w:name="_Toc16938554"/>
      <w:r/>
      <w:bookmarkStart w:id="160" w:name="_Toc513029238"/>
      <w:r>
        <w:rPr>
          <w:rFonts w:hint="eastAsia" w:ascii="宋体" w:hAnsi="宋体" w:eastAsia="宋体" w:cs="宋体"/>
          <w:sz w:val="21"/>
          <w:szCs w:val="21"/>
        </w:rPr>
        <w:t xml:space="preserve">28、</w:t>
      </w:r>
      <w:bookmarkEnd w:id="158"/>
      <w:r>
        <w:rPr>
          <w:rFonts w:hint="eastAsia" w:ascii="宋体" w:hAnsi="宋体" w:eastAsia="宋体" w:cs="宋体"/>
          <w:sz w:val="21"/>
          <w:szCs w:val="21"/>
        </w:rPr>
        <w:t xml:space="preserve">确定</w:t>
      </w:r>
      <w:bookmarkEnd w:id="159"/>
      <w:r/>
      <w:bookmarkEnd w:id="160"/>
      <w:r>
        <w:rPr>
          <w:rFonts w:hint="eastAsia" w:ascii="宋体" w:hAnsi="宋体" w:eastAsia="宋体" w:cs="宋体"/>
          <w:sz w:val="21"/>
          <w:szCs w:val="21"/>
        </w:rPr>
        <w:t xml:space="preserve">中标单位</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28.1中标候选人的选取原则和数量见招标文件第五章规定。 </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28.2采购人应根据评委会推荐的中标候选人确定中标人。</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28.3招标代理机构将在中国政府采购网</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“江苏政府采购网”、“盐城市政府采购网</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发布中标公告，公告期限为1个工作日。</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28.4若有充分证据证明，中标人出现下列情况之一的，一经查实，将被取消中标资格：</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28.4.1提供虚假材料谋取中标的。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28.4.2向采购人、招标代理机构行贿或者提供其他不正当利益的。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28.4.3属于本文件规定的无效条件，但在评标过程中又未被评委会发现的。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28.4.4与采购人或者其他供应商恶意串通的。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28.4.5采取不正当手段诋毁、排挤其他供应商的。</w:t>
      </w:r>
      <w:r/>
    </w:p>
    <w:p>
      <w:pPr>
        <w:pStyle w:val="1969"/>
        <w:ind w:firstLine="480"/>
        <w:jc w:val="both"/>
        <w:spacing w:beforeAutospacing="0" w:afterAutospacing="0" w:line="288" w:lineRule="auto"/>
        <w:rPr>
          <w:rFonts w:ascii="宋体" w:hAnsi="宋体" w:eastAsia="宋体" w:cs="宋体"/>
          <w:sz w:val="21"/>
          <w:szCs w:val="21"/>
        </w:rPr>
      </w:pPr>
      <w:r/>
      <w:bookmarkStart w:id="161" w:name="_Toc200451960"/>
      <w:r>
        <w:rPr>
          <w:rFonts w:hint="eastAsia" w:ascii="宋体" w:hAnsi="宋体" w:eastAsia="宋体" w:cs="宋体"/>
          <w:sz w:val="21"/>
          <w:szCs w:val="21"/>
        </w:rPr>
        <w:t xml:space="preserve">28.5有下列情形之一的，视为投标人串通投标，投标无效：</w:t>
      </w:r>
      <w:bookmarkEnd w:id="161"/>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28.5.1不同投标人的投标文件由同一单位或者个人编制；</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28.5.2不同投标人委托同一单位或者个人办理投标事宜；</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28.5.3不同投标人的投标文件载明的项目管理成员或者联系人员为同一人；</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28.5.4不同投标人的投标文件异常一致或者投标报价呈规律性差异；</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29、质疑处理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29.1提出质疑的供应商应当是参与所质疑项目采购活动的供应商。潜在供应商依法获取其可质疑的采购文件的，可以对采购文件提出质疑。</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1969"/>
        <w:ind w:firstLine="480"/>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29.2.1对可以质疑的采购文件提出质疑的，为收到采购文件之日或者采购文件公告期限届满之日；</w:t>
      </w:r>
      <w:r>
        <w:rPr>
          <w:rFonts w:hint="eastAsia" w:ascii="宋体" w:hAnsi="宋体" w:eastAsia="宋体" w:cs="宋体"/>
          <w:sz w:val="21"/>
          <w:szCs w:val="21"/>
        </w:rPr>
        <w:br/>
      </w:r>
      <w:r>
        <w:rPr>
          <w:rFonts w:hint="eastAsia" w:ascii="宋体" w:hAnsi="宋体" w:eastAsia="宋体" w:cs="宋体"/>
          <w:sz w:val="21"/>
          <w:szCs w:val="21"/>
        </w:rPr>
        <w:t xml:space="preserve">  29.2.2对采购过程提出质疑的，为各采购程序环节结束之日；</w:t>
      </w:r>
      <w:r>
        <w:rPr>
          <w:rFonts w:hint="eastAsia" w:ascii="宋体" w:hAnsi="宋体" w:eastAsia="宋体" w:cs="宋体"/>
          <w:sz w:val="21"/>
          <w:szCs w:val="21"/>
        </w:rPr>
        <w:br/>
      </w:r>
      <w:r>
        <w:rPr>
          <w:rFonts w:hint="eastAsia" w:ascii="宋体" w:hAnsi="宋体" w:eastAsia="宋体" w:cs="宋体"/>
          <w:sz w:val="21"/>
          <w:szCs w:val="21"/>
        </w:rPr>
        <w:t xml:space="preserve">  29.2.3对中标或者成交结果提出质疑的，为中标或者成交结果公告期限届满之日。</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采购人及招标代理机构只接收以纸质原件形式送达的质疑,采购人和招标代理机构不接受未填写快递运单的快件。联系地址及联系方式同招标公告。</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29.5以下情形的质疑不予受理</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29.5.1内容不符合《政府采购质疑和投诉办法》第十二条规定的质疑。</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29.5.2超出政府采购法定期限的质疑。</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29.5.3以传真、电子邮件等方式递交的非原件形式的质疑。</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29.5.4未参加投标活动的供应商或在投标活动中自身权益未受到损害的供应商所提出的质疑。</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29.5.5供应商组成联合体参加投标，联合体中任何一方或多方未按要求签字、盖章、加盖公章的质疑。</w:t>
      </w:r>
      <w:r/>
    </w:p>
    <w:p>
      <w:pPr>
        <w:pStyle w:val="1969"/>
        <w:ind w:firstLine="468"/>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30、中标通知书</w:t>
      </w:r>
      <w:r/>
    </w:p>
    <w:p>
      <w:pPr>
        <w:pStyle w:val="1969"/>
        <w:ind w:firstLine="468"/>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969"/>
        <w:ind w:firstLine="468"/>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969"/>
        <w:jc w:val="both"/>
        <w:keepLines/>
        <w:keepNext/>
        <w:spacing w:beforeAutospacing="0" w:afterAutospacing="0" w:line="288" w:lineRule="auto"/>
        <w:rPr>
          <w:rFonts w:ascii="宋体" w:hAnsi="宋体" w:eastAsia="宋体" w:cs="宋体"/>
          <w:sz w:val="21"/>
          <w:szCs w:val="21"/>
        </w:rPr>
      </w:pPr>
      <w:r/>
      <w:bookmarkStart w:id="162" w:name="_Toc20823308"/>
      <w:r/>
      <w:bookmarkStart w:id="163" w:name="_Toc513029236"/>
      <w:r/>
      <w:bookmarkStart w:id="164" w:name="_Toc16938552"/>
      <w:r/>
      <w:bookmarkStart w:id="165" w:name="_Toc120614220"/>
      <w:r>
        <w:rPr>
          <w:rFonts w:hint="eastAsia" w:ascii="宋体" w:hAnsi="宋体" w:eastAsia="宋体" w:cs="宋体"/>
          <w:b/>
          <w:sz w:val="21"/>
          <w:szCs w:val="21"/>
        </w:rPr>
        <w:t xml:space="preserve">七、授予合同</w:t>
      </w:r>
      <w:bookmarkEnd w:id="162"/>
      <w:r/>
      <w:bookmarkEnd w:id="163"/>
      <w:r/>
      <w:bookmarkEnd w:id="164"/>
      <w:r/>
      <w:bookmarkEnd w:id="165"/>
      <w:r/>
      <w:r/>
    </w:p>
    <w:p>
      <w:pPr>
        <w:pStyle w:val="1969"/>
        <w:ind w:firstLine="420"/>
        <w:jc w:val="both"/>
        <w:keepLines/>
        <w:keepNext/>
        <w:spacing w:beforeAutospacing="0" w:afterAutospacing="0" w:line="288" w:lineRule="auto"/>
        <w:rPr>
          <w:rFonts w:ascii="宋体" w:hAnsi="宋体" w:eastAsia="宋体" w:cs="宋体"/>
          <w:sz w:val="21"/>
          <w:szCs w:val="21"/>
        </w:rPr>
      </w:pPr>
      <w:r/>
      <w:bookmarkStart w:id="166" w:name="_Toc513029237"/>
      <w:r/>
      <w:bookmarkStart w:id="167" w:name="_Toc20823309"/>
      <w:r/>
      <w:bookmarkStart w:id="168" w:name="_Toc16938553"/>
      <w:r>
        <w:rPr>
          <w:rFonts w:hint="eastAsia" w:ascii="宋体" w:hAnsi="宋体" w:eastAsia="宋体" w:cs="宋体"/>
          <w:sz w:val="21"/>
          <w:szCs w:val="21"/>
        </w:rPr>
        <w:t xml:space="preserve">31、签订合同</w:t>
      </w:r>
      <w:bookmarkEnd w:id="166"/>
      <w:r/>
      <w:bookmarkEnd w:id="167"/>
      <w:r/>
      <w:bookmarkEnd w:id="168"/>
      <w:r/>
      <w:r/>
    </w:p>
    <w:p>
      <w:pPr>
        <w:pStyle w:val="1969"/>
        <w:ind w:firstLine="60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31.l中标人应当在中标通知书发出之日起三十日内，按照招标文件确定的事项与采购人签订政府采购合同。</w:t>
      </w:r>
      <w:r/>
    </w:p>
    <w:p>
      <w:pPr>
        <w:pStyle w:val="1969"/>
        <w:ind w:firstLine="60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31.2招标文件、中标人的投标文件及招标过程中有关澄清、承诺文件均应作为合同附件。</w:t>
      </w:r>
      <w:r/>
    </w:p>
    <w:p>
      <w:pPr>
        <w:pStyle w:val="1969"/>
        <w:ind w:firstLine="60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31.3签订合同后，</w:t>
      </w:r>
      <w:r>
        <w:rPr>
          <w:rFonts w:hint="eastAsia" w:ascii="宋体" w:hAnsi="宋体" w:eastAsia="宋体" w:cs="宋体"/>
          <w:i/>
          <w:sz w:val="21"/>
          <w:szCs w:val="21"/>
          <w:u w:val="single"/>
        </w:rPr>
        <w:t xml:space="preserve">中标人不得将合同标的进行转包</w:t>
      </w:r>
      <w:r>
        <w:rPr>
          <w:rFonts w:hint="eastAsia" w:ascii="宋体" w:hAnsi="宋体" w:eastAsia="宋体" w:cs="宋体"/>
          <w:sz w:val="21"/>
          <w:szCs w:val="21"/>
        </w:rPr>
        <w:t xml:space="preserve">。未经采购人同意，中标人也不得采用分包的形式履行合同，否则采购人有权终止合同。转包或分包造成采购人损失的，中标人应承担相应赔偿责任。</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32、货物（包含与货物相关的服务）的追加</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33、政府采购政策功能落实</w:t>
      </w:r>
      <w:r/>
    </w:p>
    <w:p>
      <w:pPr>
        <w:pStyle w:val="1969"/>
        <w:ind w:firstLine="48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33.1政府采购线上合同信用融资政策</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288" w:lineRule="auto"/>
        <w:tabs>
          <w:tab w:val="left" w:pos="1381" w:leader="none"/>
        </w:tabs>
        <w:rPr>
          <w:rFonts w:ascii="宋体" w:hAnsi="宋体" w:eastAsia="宋体" w:cs="宋体"/>
          <w:szCs w:val="21"/>
        </w:rPr>
      </w:pPr>
      <w:r>
        <w:rPr>
          <w:rFonts w:hint="eastAsia" w:ascii="宋体" w:hAnsi="宋体" w:eastAsia="宋体" w:cs="宋体"/>
          <w:szCs w:val="21"/>
        </w:rPr>
        <w:t xml:space="preserve">33.2进口产品</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288" w:lineRule="auto"/>
        <w:tabs>
          <w:tab w:val="left" w:pos="1381" w:leader="none"/>
        </w:tabs>
        <w:rPr>
          <w:rFonts w:ascii="宋体" w:hAnsi="宋体" w:eastAsia="宋体" w:cs="宋体"/>
          <w:szCs w:val="21"/>
        </w:rPr>
      </w:pPr>
      <w:r>
        <w:rPr>
          <w:rFonts w:hint="eastAsia" w:ascii="宋体" w:hAnsi="宋体" w:eastAsia="宋体" w:cs="宋体"/>
          <w:szCs w:val="21"/>
        </w:rPr>
        <w:t xml:space="preserve">33.3中小企业、监狱企业及残疾人福利性单位</w:t>
      </w:r>
      <w:r/>
    </w:p>
    <w:p>
      <w:pPr>
        <w:ind w:firstLine="480"/>
        <w:spacing w:line="288" w:lineRule="auto"/>
        <w:rPr>
          <w:rFonts w:ascii="宋体" w:hAnsi="宋体" w:eastAsia="宋体" w:cs="宋体"/>
          <w:szCs w:val="21"/>
        </w:rPr>
      </w:pPr>
      <w:r>
        <w:rPr>
          <w:rFonts w:hint="eastAsia" w:ascii="宋体" w:hAnsi="宋体" w:eastAsia="宋体" w:cs="宋体"/>
          <w:szCs w:val="21"/>
        </w:rPr>
        <w:t xml:space="preserve">33.3.1中小企业定义：</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中小企业是</w:t>
      </w:r>
      <w:r>
        <w:rPr>
          <w:rFonts w:hint="eastAsia" w:ascii="宋体" w:hAnsi="宋体" w:eastAsia="宋体" w:cs="宋体"/>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33.3.2供应商提供的货物、工程或者服务符合下列情形的，享受中小企业扶持政策：</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33.3.2.1在货物采购项目中，货物由中小企业制造，即货物由中小企业生产且使用该中小企业商号或者注册商标；</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33.3.2.2在工程采购项目中，工程由中小企业承建，即工程施工单位为中小企业；</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33.3.2.3在服务采购项目中，服务由中小企业承接，即提供服务的人员为中小企业依照《中华人民共和国劳动合同法》订立劳动合同的从业人员。</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33.3.3在货物采购项目中，供应商提供的货物既有中小企业制造货物，也有大型企业制造货物的，不享受中小企业扶持政策。</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33.3.4以联合体形式参加政府采购活动，联合体各方均为中小企业的，联合体视同中小企业。其中，联合体各方均为小微企业的，联合体视同小微企业。</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33.3.6残疾人福利单位定义：享受政府采购支持政策的残疾人福利性单位应当同时满足以下条件：</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33.3.6.1安置的残疾人占本单位在职职工人数的比例不低于25%（含25%），并且安置的残疾人人数不少于10 人（含10 人）；</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33.3.6.2依法与安置的每位残疾人签订了一年以上（含一年）的劳动合同或服务协议；</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33.3.6.3为安置的每位残疾人按月足额缴纳了基本养老保险、基本医疗保险、失业保险、工伤保险和生育保险等社会保险费；</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33.3.6.4通过银行等金融机构向安置的每位残疾人，按月支付了不低于单位所在区县适用的经省级人民政府批准的月最低工资标准的工资；</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33.3.6.5提供本单位制造的货物、承担的工程或者服务（以下简称产品），或者提供其他残疾人福利性单位制造的货物（不包括使用非残疾人福利性单位注册商标的货物）；</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33.3.7本项目是否专门面向中小企业预留采购份额见第一章《招标公告》。</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33.3.8采购标的对应的中小企业划分标准所属行业见第四章《采购需求》。</w:t>
      </w:r>
      <w:r/>
    </w:p>
    <w:p>
      <w:pPr>
        <w:pStyle w:val="1969"/>
        <w:ind w:firstLine="480"/>
        <w:jc w:val="both"/>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33.3.9小微企业价格评审优惠的政策：见第五章《评标方法和评标标准》。</w:t>
      </w:r>
      <w:r/>
    </w:p>
    <w:p>
      <w:pPr>
        <w:ind w:firstLine="482"/>
        <w:spacing w:line="288" w:lineRule="auto"/>
        <w:tabs>
          <w:tab w:val="left" w:pos="1381" w:leader="none"/>
        </w:tabs>
        <w:rPr>
          <w:rFonts w:ascii="宋体" w:hAnsi="宋体" w:eastAsia="宋体" w:cs="宋体"/>
          <w:szCs w:val="21"/>
        </w:rPr>
      </w:pPr>
      <w:r>
        <w:rPr>
          <w:rFonts w:hint="eastAsia" w:ascii="宋体" w:hAnsi="宋体" w:eastAsia="宋体" w:cs="宋体"/>
          <w:szCs w:val="21"/>
        </w:rPr>
        <w:t xml:space="preserve">33.4政府采购节能产品、环境标志产品</w:t>
      </w:r>
      <w:r/>
    </w:p>
    <w:p>
      <w:pPr>
        <w:ind w:firstLine="480"/>
        <w:spacing w:line="288" w:lineRule="auto"/>
        <w:rPr>
          <w:rFonts w:ascii="宋体" w:hAnsi="宋体" w:eastAsia="宋体" w:cs="宋体"/>
          <w:szCs w:val="21"/>
        </w:rPr>
      </w:pPr>
      <w:r>
        <w:rPr>
          <w:rFonts w:hint="eastAsia" w:ascii="宋体" w:hAnsi="宋体" w:eastAsia="宋体" w:cs="宋体"/>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Cs w:val="21"/>
        </w:rPr>
        <w:t xml:space="preserve">如属政府强制采购产品未提供认证证书的或认证证书提供不全的将视为未实质性响应采购要求</w:t>
      </w:r>
      <w:r>
        <w:rPr>
          <w:rFonts w:hint="eastAsia" w:ascii="宋体" w:hAnsi="宋体" w:eastAsia="宋体" w:cs="宋体"/>
          <w:i/>
          <w:szCs w:val="21"/>
        </w:rPr>
        <w:t xml:space="preserve">。</w:t>
      </w:r>
      <w:r>
        <w:rPr>
          <w:rFonts w:hint="eastAsia" w:ascii="宋体" w:hAnsi="宋体" w:eastAsia="宋体" w:cs="宋体"/>
          <w:szCs w:val="21"/>
        </w:rPr>
        <w:t xml:space="preserve">其他条件相同情况下，应当优先采购节能产品、环境标志产品。</w:t>
      </w:r>
      <w:r/>
    </w:p>
    <w:p>
      <w:pPr>
        <w:ind w:firstLine="480"/>
        <w:spacing w:line="288" w:lineRule="auto"/>
        <w:rPr>
          <w:rFonts w:ascii="宋体" w:hAnsi="宋体" w:eastAsia="宋体" w:cs="宋体"/>
          <w:szCs w:val="21"/>
        </w:rPr>
      </w:pPr>
      <w:r>
        <w:rPr>
          <w:rFonts w:hint="eastAsia" w:ascii="宋体" w:hAnsi="宋体" w:eastAsia="宋体" w:cs="宋体"/>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288" w:lineRule="auto"/>
        <w:tabs>
          <w:tab w:val="left" w:pos="1381" w:leader="none"/>
        </w:tabs>
        <w:rPr>
          <w:rFonts w:ascii="宋体" w:hAnsi="宋体" w:eastAsia="宋体" w:cs="宋体"/>
          <w:szCs w:val="21"/>
        </w:rPr>
      </w:pPr>
      <w:r>
        <w:rPr>
          <w:rFonts w:hint="eastAsia" w:ascii="宋体" w:hAnsi="宋体" w:eastAsia="宋体" w:cs="宋体"/>
          <w:szCs w:val="21"/>
        </w:rPr>
        <w:t xml:space="preserve">33.5绿色包装</w:t>
      </w:r>
      <w:r/>
    </w:p>
    <w:p>
      <w:pPr>
        <w:ind w:firstLine="480"/>
        <w:spacing w:line="288" w:lineRule="auto"/>
        <w:rPr>
          <w:rFonts w:ascii="宋体" w:hAnsi="宋体" w:eastAsia="宋体" w:cs="宋体"/>
          <w:szCs w:val="21"/>
        </w:rPr>
      </w:pPr>
      <w:r>
        <w:rPr>
          <w:rFonts w:hint="eastAsia" w:ascii="宋体" w:hAnsi="宋体" w:eastAsia="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288" w:lineRule="auto"/>
        <w:tabs>
          <w:tab w:val="left" w:pos="1381" w:leader="none"/>
        </w:tabs>
        <w:rPr>
          <w:rFonts w:ascii="宋体" w:hAnsi="宋体" w:eastAsia="宋体" w:cs="宋体"/>
          <w:szCs w:val="21"/>
        </w:rPr>
      </w:pPr>
      <w:r>
        <w:rPr>
          <w:rFonts w:hint="eastAsia" w:ascii="宋体" w:hAnsi="宋体" w:eastAsia="宋体" w:cs="宋体"/>
          <w:szCs w:val="21"/>
        </w:rPr>
        <w:t xml:space="preserve">33.6政府采购创新产品</w:t>
      </w:r>
      <w:r/>
    </w:p>
    <w:p>
      <w:pPr>
        <w:ind w:firstLine="478"/>
        <w:spacing w:line="288" w:lineRule="auto"/>
        <w:rPr>
          <w:rFonts w:ascii="宋体" w:hAnsi="宋体" w:eastAsia="宋体" w:cs="宋体"/>
          <w:szCs w:val="21"/>
        </w:rPr>
      </w:pPr>
      <w:r>
        <w:rPr>
          <w:rFonts w:hint="eastAsia" w:ascii="宋体" w:hAnsi="宋体" w:eastAsia="宋体" w:cs="宋体"/>
          <w:szCs w:val="21"/>
        </w:rPr>
        <w:t xml:space="preserve">采购人优先采购各级政府部门公开发布的有效期内的创新产品、创新服务、首台套、首购首用等《目录》的创新产品。</w:t>
      </w:r>
      <w:r/>
    </w:p>
    <w:p>
      <w:pPr>
        <w:ind w:firstLine="482"/>
        <w:spacing w:line="288" w:lineRule="auto"/>
        <w:tabs>
          <w:tab w:val="left" w:pos="1381" w:leader="none"/>
        </w:tabs>
        <w:rPr>
          <w:rFonts w:ascii="宋体" w:hAnsi="宋体" w:eastAsia="宋体" w:cs="宋体"/>
          <w:szCs w:val="21"/>
        </w:rPr>
      </w:pPr>
      <w:r>
        <w:rPr>
          <w:rFonts w:hint="eastAsia" w:ascii="宋体" w:hAnsi="宋体" w:eastAsia="宋体" w:cs="宋体"/>
          <w:szCs w:val="21"/>
        </w:rPr>
        <w:t xml:space="preserve">33.7绿色数据中心政策 </w:t>
      </w:r>
      <w:r/>
    </w:p>
    <w:p>
      <w:pPr>
        <w:ind w:firstLine="480"/>
        <w:spacing w:line="288" w:lineRule="auto"/>
        <w:rPr>
          <w:rFonts w:ascii="宋体" w:hAnsi="宋体" w:eastAsia="宋体" w:cs="宋体"/>
          <w:szCs w:val="21"/>
        </w:rPr>
      </w:pPr>
      <w:r>
        <w:rPr>
          <w:rFonts w:hint="eastAsia" w:ascii="宋体" w:hAnsi="宋体" w:eastAsia="宋体" w:cs="宋体"/>
          <w:szCs w:val="21"/>
        </w:rPr>
        <w:t xml:space="preserve">本文件中若涉及到数据中心采购，采购人应依据《绿色数据中心政府采购需求标准（试行）》（财办库〔2023〕7号）文件精神</w:t>
      </w:r>
      <w:r>
        <w:rPr>
          <w:rFonts w:hint="eastAsia" w:ascii="宋体" w:hAnsi="宋体" w:eastAsia="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288" w:lineRule="auto"/>
        <w:tabs>
          <w:tab w:val="left" w:pos="1381" w:leader="none"/>
        </w:tabs>
        <w:rPr>
          <w:rFonts w:ascii="宋体" w:hAnsi="宋体" w:eastAsia="宋体" w:cs="宋体"/>
          <w:b/>
          <w:bCs/>
          <w:color w:val="ff0000"/>
          <w:szCs w:val="21"/>
        </w:rPr>
      </w:pPr>
      <w:r>
        <w:rPr>
          <w:rFonts w:hint="eastAsia" w:ascii="宋体" w:hAnsi="宋体" w:eastAsia="宋体" w:cs="宋体"/>
          <w:b/>
          <w:bCs/>
          <w:color w:val="ff0000"/>
          <w:szCs w:val="21"/>
        </w:rPr>
        <w:t xml:space="preserve">33.8实施本国产品标准及相关政策</w:t>
      </w:r>
      <w:r/>
    </w:p>
    <w:p>
      <w:pPr>
        <w:ind w:firstLine="482"/>
        <w:spacing w:line="288" w:lineRule="auto"/>
        <w:tabs>
          <w:tab w:val="left" w:pos="1381" w:leader="none"/>
        </w:tabs>
        <w:rPr>
          <w:rFonts w:ascii="宋体" w:hAnsi="宋体" w:eastAsia="宋体" w:cs="宋体"/>
          <w:b/>
          <w:bCs/>
          <w:color w:val="ff0000"/>
          <w:szCs w:val="21"/>
        </w:rPr>
      </w:pPr>
      <w:r>
        <w:rPr>
          <w:rFonts w:hint="eastAsia" w:ascii="宋体" w:hAnsi="宋体" w:eastAsia="宋体" w:cs="宋体"/>
          <w:b/>
          <w:bCs/>
          <w:color w:val="ff0000"/>
          <w:szCs w:val="21"/>
        </w:rPr>
        <w:t xml:space="preserve">1.本项目对采购本国产品给予政策支持，具体内容见招标文件“第五章 评标方法与评标标准”。</w:t>
      </w:r>
      <w:r/>
    </w:p>
    <w:p>
      <w:pPr>
        <w:ind w:firstLine="482"/>
        <w:spacing w:line="288" w:lineRule="auto"/>
        <w:tabs>
          <w:tab w:val="left" w:pos="1381" w:leader="none"/>
        </w:tabs>
        <w:rPr>
          <w:rFonts w:ascii="宋体" w:hAnsi="宋体" w:eastAsia="宋体" w:cs="宋体"/>
          <w:b/>
          <w:bCs/>
          <w:color w:val="ff0000"/>
          <w:szCs w:val="21"/>
        </w:rPr>
      </w:pPr>
      <w:r>
        <w:rPr>
          <w:rFonts w:hint="eastAsia" w:ascii="宋体" w:hAnsi="宋体" w:eastAsia="宋体" w:cs="宋体"/>
          <w:b/>
          <w:bCs/>
          <w:color w:val="ff000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288" w:lineRule="auto"/>
        <w:tabs>
          <w:tab w:val="left" w:pos="1381" w:leader="none"/>
        </w:tabs>
        <w:rPr>
          <w:rFonts w:ascii="宋体" w:hAnsi="宋体" w:eastAsia="宋体" w:cs="宋体"/>
          <w:b/>
          <w:bCs/>
          <w:color w:val="ff0000"/>
          <w:szCs w:val="21"/>
        </w:rPr>
      </w:pPr>
      <w:r>
        <w:rPr>
          <w:rFonts w:hint="eastAsia" w:ascii="宋体" w:hAnsi="宋体" w:eastAsia="宋体" w:cs="宋体"/>
          <w:b/>
          <w:bCs/>
          <w:color w:val="ff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288" w:lineRule="auto"/>
        <w:tabs>
          <w:tab w:val="left" w:pos="1381" w:leader="none"/>
        </w:tabs>
        <w:rPr>
          <w:rFonts w:ascii="宋体" w:hAnsi="宋体" w:eastAsia="宋体" w:cs="宋体"/>
          <w:b/>
          <w:bCs/>
          <w:color w:val="ff0000"/>
          <w:szCs w:val="21"/>
          <w:u w:val="single"/>
        </w:rPr>
      </w:pPr>
      <w:r>
        <w:rPr>
          <w:rFonts w:hint="eastAsia" w:ascii="宋体" w:hAnsi="宋体" w:eastAsia="宋体" w:cs="宋体"/>
          <w:b/>
          <w:bCs/>
          <w:color w:val="ff0000"/>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288" w:lineRule="auto"/>
        <w:tabs>
          <w:tab w:val="left" w:pos="1381" w:leader="none"/>
        </w:tabs>
        <w:rPr>
          <w:rFonts w:ascii="宋体" w:hAnsi="宋体" w:eastAsia="宋体" w:cs="宋体"/>
          <w:szCs w:val="21"/>
        </w:rPr>
      </w:pPr>
      <w:r>
        <w:rPr>
          <w:rFonts w:hint="eastAsia" w:ascii="宋体" w:hAnsi="宋体" w:eastAsia="宋体" w:cs="宋体"/>
          <w:szCs w:val="21"/>
        </w:rPr>
        <w:t xml:space="preserve">33.9履约保证金政策</w:t>
      </w:r>
      <w:r/>
    </w:p>
    <w:p>
      <w:pPr>
        <w:pStyle w:val="2132"/>
        <w:ind w:left="0" w:firstLine="560"/>
        <w:spacing w:after="0" w:line="288" w:lineRule="auto"/>
        <w:rPr>
          <w:rFonts w:ascii="宋体" w:hAnsi="宋体" w:eastAsia="宋体" w:cs="宋体"/>
          <w:szCs w:val="21"/>
        </w:rPr>
      </w:pPr>
      <w:r>
        <w:rPr>
          <w:rFonts w:hint="eastAsia" w:ascii="宋体" w:hAnsi="宋体" w:eastAsia="宋体" w:cs="宋体"/>
          <w:szCs w:val="21"/>
        </w:rPr>
        <w:t xml:space="preserve">确需收取履约保证金的，履约保证金的缴纳形式：</w:t>
      </w:r>
      <w:r/>
    </w:p>
    <w:p>
      <w:pPr>
        <w:ind w:firstLine="480"/>
        <w:spacing w:line="288" w:lineRule="auto"/>
        <w:rPr>
          <w:rFonts w:ascii="宋体" w:hAnsi="宋体" w:eastAsia="宋体" w:cs="宋体"/>
          <w:szCs w:val="21"/>
        </w:rPr>
      </w:pPr>
      <w:r>
        <w:rPr>
          <w:rFonts w:hint="eastAsia" w:ascii="宋体" w:hAnsi="宋体" w:eastAsia="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88" w:lineRule="auto"/>
        <w:rPr>
          <w:rFonts w:ascii="宋体" w:hAnsi="宋体" w:eastAsia="宋体" w:cs="宋体"/>
          <w:szCs w:val="21"/>
        </w:rPr>
      </w:pPr>
      <w:r>
        <w:rPr>
          <w:rFonts w:hint="eastAsia" w:ascii="宋体" w:hAnsi="宋体" w:eastAsia="宋体" w:cs="宋体"/>
          <w:szCs w:val="21"/>
        </w:rPr>
        <w:t xml:space="preserve">如以履约保函（保险）形式缴纳履约保证金，供应商可通过政府采购电子履约保函（保险）平台（www.jsdzbh.com）在线申请履约保函（保险）。</w:t>
      </w:r>
      <w:r/>
    </w:p>
    <w:p>
      <w:pPr>
        <w:ind w:firstLine="480"/>
        <w:spacing w:line="288" w:lineRule="auto"/>
        <w:rPr>
          <w:rFonts w:ascii="宋体" w:hAnsi="宋体" w:eastAsia="宋体" w:cs="宋体"/>
          <w:szCs w:val="21"/>
        </w:rPr>
      </w:pPr>
      <w:r>
        <w:rPr>
          <w:rFonts w:hint="eastAsia" w:ascii="宋体" w:hAnsi="宋体" w:eastAsia="宋体" w:cs="宋体"/>
          <w:szCs w:val="21"/>
        </w:rPr>
        <w:t xml:space="preserve">履约保证金金额不得超过合同金额的5%，采购人对第三方信用服务机构依据标准规范评定为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00" w:themeColor="text1"/>
          <w:szCs w:val="21"/>
          <w14:textFill>
            <w14:solidFill>
              <w14:schemeClr w14:val="tx1"/>
            </w14:solidFill>
          </w14:textFill>
        </w:rPr>
        <w:t xml:space="preserve">免收履约保证金。</w:t>
      </w:r>
      <w:r/>
    </w:p>
    <w:p>
      <w:pPr>
        <w:pStyle w:val="1969"/>
        <w:ind w:firstLine="420"/>
        <w:jc w:val="both"/>
        <w:keepLines/>
        <w:keepNext/>
        <w:spacing w:beforeAutospacing="0" w:afterAutospacing="0" w:line="288" w:lineRule="auto"/>
        <w:rPr>
          <w:rFonts w:ascii="宋体" w:hAnsi="宋体" w:eastAsia="宋体" w:cs="宋体"/>
          <w:sz w:val="21"/>
          <w:szCs w:val="21"/>
        </w:rPr>
      </w:pPr>
      <w:r>
        <w:rPr>
          <w:rFonts w:hint="eastAsia" w:ascii="宋体" w:hAnsi="宋体" w:eastAsia="宋体" w:cs="宋体"/>
          <w:sz w:val="21"/>
          <w:szCs w:val="21"/>
        </w:rPr>
        <w:t xml:space="preserve">34. 预付款制度</w:t>
      </w:r>
      <w:r/>
    </w:p>
    <w:p>
      <w:pPr>
        <w:ind w:firstLine="480"/>
        <w:spacing w:line="288" w:lineRule="auto"/>
        <w:rPr>
          <w:rFonts w:ascii="宋体" w:hAnsi="宋体" w:eastAsia="宋体" w:cs="宋体"/>
          <w:szCs w:val="21"/>
        </w:rPr>
      </w:pPr>
      <w:r>
        <w:rPr>
          <w:rFonts w:hint="eastAsia" w:ascii="宋体" w:hAnsi="宋体" w:eastAsia="宋体" w:cs="宋体"/>
          <w:szCs w:val="21"/>
        </w:rPr>
        <w:t xml:space="preserve">本项目落实预付款制度，预付款比例为</w:t>
      </w:r>
      <w:r>
        <w:rPr>
          <w:rFonts w:hint="eastAsia" w:ascii="宋体" w:hAnsi="宋体" w:eastAsia="宋体" w:cs="宋体"/>
          <w:szCs w:val="21"/>
          <w:u w:val="single"/>
        </w:rPr>
        <w:t xml:space="preserve">30%</w:t>
      </w:r>
      <w:r>
        <w:rPr>
          <w:rFonts w:hint="eastAsia" w:ascii="宋体" w:hAnsi="宋体" w:eastAsia="宋体" w:cs="宋体"/>
          <w:szCs w:val="21"/>
        </w:rPr>
        <w:t xml:space="preserve">。在签订合同时，中标、成交供应商明确书面表示无需预付款或者主动要求降低预付款比例的，采购人可就预付款比例作相应调整。</w:t>
      </w:r>
      <w:r/>
    </w:p>
    <w:p>
      <w:pPr>
        <w:rPr>
          <w:rFonts w:ascii="宋体" w:hAnsi="宋体" w:eastAsia="宋体" w:cs="宋体"/>
          <w:sz w:val="36"/>
          <w:szCs w:val="44"/>
        </w:rPr>
      </w:pPr>
      <w:r>
        <w:rPr>
          <w:rFonts w:ascii="宋体" w:hAnsi="宋体" w:eastAsia="宋体" w:cs="宋体"/>
          <w:sz w:val="36"/>
          <w:szCs w:val="44"/>
        </w:rPr>
      </w:r>
      <w:r/>
    </w:p>
    <w:p>
      <w:pPr>
        <w:rPr>
          <w:rFonts w:ascii="宋体" w:hAnsi="宋体" w:eastAsia="宋体" w:cs="宋体"/>
          <w:sz w:val="36"/>
          <w:szCs w:val="44"/>
        </w:rPr>
      </w:pPr>
      <w:r>
        <w:rPr>
          <w:rFonts w:hint="eastAsia" w:ascii="宋体" w:hAnsi="宋体" w:eastAsia="宋体" w:cs="宋体"/>
          <w:sz w:val="36"/>
          <w:szCs w:val="44"/>
        </w:rPr>
        <w:br w:type="page" w:clear="all"/>
      </w:r>
      <w:r/>
    </w:p>
    <w:p>
      <w:pPr>
        <w:ind w:firstLine="723"/>
        <w:jc w:val="center"/>
        <w:spacing w:line="360" w:lineRule="auto"/>
        <w:widowControl/>
        <w:rPr>
          <w:rFonts w:ascii="宋体" w:hAnsi="宋体" w:eastAsia="宋体" w:cs="宋体"/>
          <w:sz w:val="36"/>
          <w:szCs w:val="44"/>
        </w:rPr>
      </w:pPr>
      <w:r/>
      <w:bookmarkStart w:id="169" w:name="_Toc20823346"/>
      <w:r/>
      <w:bookmarkStart w:id="170" w:name="_Toc16938590"/>
      <w:r/>
      <w:bookmarkStart w:id="171" w:name="_Hlt16619350"/>
      <w:r/>
      <w:bookmarkStart w:id="172" w:name="_Toc120614244"/>
      <w:r/>
      <w:bookmarkStart w:id="173" w:name="_Toc479757211"/>
      <w:r/>
      <w:bookmarkStart w:id="174" w:name="_Toc462564139"/>
      <w:r/>
      <w:bookmarkStart w:id="175" w:name="_Hlt16619369"/>
      <w:r>
        <w:rPr>
          <w:rFonts w:hint="eastAsia" w:ascii="宋体" w:hAnsi="宋体" w:eastAsia="宋体" w:cs="宋体"/>
          <w:sz w:val="36"/>
          <w:szCs w:val="44"/>
        </w:rPr>
        <w:t xml:space="preserve"> </w:t>
      </w:r>
      <w:r/>
    </w:p>
    <w:p>
      <w:pPr>
        <w:ind w:firstLine="723"/>
        <w:jc w:val="center"/>
        <w:spacing w:line="360" w:lineRule="auto"/>
        <w:widowControl/>
        <w:rPr>
          <w:rFonts w:ascii="宋体" w:hAnsi="宋体" w:eastAsia="宋体" w:cs="宋体"/>
          <w:b/>
          <w:sz w:val="48"/>
          <w:szCs w:val="44"/>
        </w:rPr>
      </w:pPr>
      <w:r>
        <w:rPr>
          <w:rFonts w:hint="eastAsia" w:ascii="宋体" w:hAnsi="宋体" w:eastAsia="宋体" w:cs="宋体"/>
          <w:b/>
          <w:sz w:val="48"/>
          <w:szCs w:val="44"/>
        </w:rPr>
        <w:t xml:space="preserve">第三章  合同条款</w:t>
      </w:r>
      <w:r/>
    </w:p>
    <w:p>
      <w:pPr>
        <w:rPr>
          <w:rFonts w:ascii="宋体" w:hAnsi="宋体" w:eastAsia="宋体" w:cs="宋体"/>
        </w:rPr>
      </w:pPr>
      <w:r/>
      <w:bookmarkStart w:id="176" w:name="EB6d2006462e294de090c16e672cecc3bd"/>
      <w:r/>
      <w:bookmarkEnd w:id="176"/>
      <w:r/>
      <w:r/>
    </w:p>
    <w:p>
      <w:pPr>
        <w:ind w:firstLine="880"/>
        <w:jc w:val="center"/>
        <w:rPr>
          <w:rFonts w:ascii="宋体" w:hAnsi="宋体" w:eastAsia="宋体" w:cs="宋体"/>
          <w:b/>
          <w:bCs/>
          <w:spacing w:val="-20"/>
          <w:sz w:val="48"/>
          <w:szCs w:val="48"/>
        </w:rPr>
      </w:pPr>
      <w:r/>
      <w:bookmarkStart w:id="177" w:name="_Toc3995"/>
      <w:r/>
      <w:r/>
    </w:p>
    <w:p>
      <w:pPr>
        <w:ind w:firstLine="880"/>
        <w:jc w:val="center"/>
        <w:rPr>
          <w:rFonts w:ascii="宋体" w:hAnsi="宋体" w:eastAsia="宋体" w:cs="宋体"/>
          <w:b/>
          <w:bCs/>
          <w:spacing w:val="-20"/>
          <w:sz w:val="48"/>
          <w:szCs w:val="48"/>
        </w:rPr>
      </w:pPr>
      <w:r>
        <w:rPr>
          <w:rFonts w:ascii="宋体" w:hAnsi="宋体" w:eastAsia="宋体" w:cs="宋体"/>
          <w:b/>
          <w:bCs/>
          <w:spacing w:val="-20"/>
          <w:sz w:val="48"/>
          <w:szCs w:val="48"/>
        </w:rPr>
      </w:r>
      <w:r/>
    </w:p>
    <w:p>
      <w:pPr>
        <w:ind w:firstLine="880"/>
        <w:jc w:val="center"/>
        <w:rPr>
          <w:rFonts w:ascii="宋体" w:hAnsi="宋体" w:eastAsia="宋体" w:cs="宋体"/>
          <w:b/>
          <w:bCs/>
          <w:spacing w:val="-20"/>
          <w:sz w:val="48"/>
          <w:szCs w:val="48"/>
        </w:rPr>
      </w:pPr>
      <w:r>
        <w:rPr>
          <w:rFonts w:ascii="宋体" w:hAnsi="宋体" w:eastAsia="宋体" w:cs="宋体"/>
          <w:b/>
          <w:bCs/>
          <w:spacing w:val="-20"/>
          <w:sz w:val="48"/>
          <w:szCs w:val="48"/>
        </w:rPr>
      </w:r>
      <w:r/>
    </w:p>
    <w:p>
      <w:pPr>
        <w:ind w:firstLine="880"/>
        <w:jc w:val="center"/>
        <w:rPr>
          <w:rFonts w:ascii="宋体" w:hAnsi="宋体" w:eastAsia="宋体" w:cs="宋体"/>
          <w:b/>
          <w:bCs/>
          <w:spacing w:val="-20"/>
          <w:sz w:val="48"/>
          <w:szCs w:val="48"/>
        </w:rPr>
      </w:pPr>
      <w:r>
        <w:rPr>
          <w:rFonts w:ascii="宋体" w:hAnsi="宋体" w:eastAsia="宋体" w:cs="宋体"/>
          <w:b/>
          <w:bCs/>
          <w:spacing w:val="-20"/>
          <w:sz w:val="48"/>
          <w:szCs w:val="48"/>
        </w:rPr>
      </w:r>
      <w:r/>
    </w:p>
    <w:p>
      <w:pPr>
        <w:ind w:firstLine="602"/>
        <w:jc w:val="center"/>
        <w:rPr>
          <w:rFonts w:ascii="宋体" w:hAnsi="宋体" w:eastAsia="宋体" w:cs="宋体"/>
          <w:sz w:val="30"/>
        </w:rPr>
      </w:pPr>
      <w:r>
        <w:rPr>
          <w:rFonts w:ascii="宋体" w:hAnsi="宋体" w:eastAsia="宋体" w:cs="宋体"/>
          <w:sz w:val="30"/>
        </w:rPr>
      </w:r>
      <w:r/>
    </w:p>
    <w:p>
      <w:pPr>
        <w:ind w:firstLine="602"/>
        <w:jc w:val="center"/>
        <w:rPr>
          <w:rFonts w:ascii="宋体" w:hAnsi="宋体" w:eastAsia="宋体" w:cs="宋体"/>
          <w:sz w:val="30"/>
        </w:rPr>
      </w:pPr>
      <w:r>
        <w:rPr>
          <w:rFonts w:hint="eastAsia" w:ascii="宋体" w:hAnsi="宋体" w:eastAsia="宋体" w:cs="宋体"/>
          <w:sz w:val="30"/>
        </w:rPr>
        <w:t xml:space="preserve">政府采购货物买卖合同</w:t>
      </w:r>
      <w:r/>
    </w:p>
    <w:p>
      <w:pPr>
        <w:ind w:firstLine="602"/>
        <w:jc w:val="center"/>
        <w:rPr>
          <w:rFonts w:ascii="宋体" w:hAnsi="宋体" w:eastAsia="宋体" w:cs="宋体"/>
          <w:sz w:val="30"/>
        </w:rPr>
      </w:pPr>
      <w:r>
        <w:rPr>
          <w:rFonts w:ascii="宋体" w:hAnsi="宋体" w:eastAsia="宋体" w:cs="宋体"/>
          <w:sz w:val="30"/>
        </w:rPr>
      </w:r>
      <w:r/>
    </w:p>
    <w:p>
      <w:pPr>
        <w:ind w:firstLine="602"/>
        <w:rPr>
          <w:rFonts w:ascii="宋体" w:hAnsi="宋体" w:eastAsia="宋体" w:cs="宋体"/>
          <w:sz w:val="30"/>
        </w:rPr>
      </w:pPr>
      <w:r>
        <w:rPr>
          <w:rFonts w:ascii="宋体" w:hAnsi="宋体" w:eastAsia="宋体" w:cs="宋体"/>
          <w:sz w:val="30"/>
        </w:rPr>
      </w:r>
      <w:r/>
    </w:p>
    <w:p>
      <w:pPr>
        <w:ind w:firstLine="602"/>
        <w:rPr>
          <w:rFonts w:ascii="宋体" w:hAnsi="宋体" w:eastAsia="宋体" w:cs="宋体"/>
          <w:sz w:val="30"/>
        </w:rPr>
      </w:pPr>
      <w:r>
        <w:rPr>
          <w:rFonts w:ascii="宋体" w:hAnsi="宋体" w:eastAsia="宋体" w:cs="宋体"/>
          <w:sz w:val="30"/>
        </w:rPr>
      </w:r>
      <w:r/>
    </w:p>
    <w:p>
      <w:pPr>
        <w:ind w:firstLine="602"/>
        <w:rPr>
          <w:rFonts w:ascii="宋体" w:hAnsi="宋体" w:eastAsia="宋体" w:cs="宋体"/>
          <w:sz w:val="30"/>
        </w:rPr>
      </w:pPr>
      <w:r>
        <w:rPr>
          <w:rFonts w:ascii="宋体" w:hAnsi="宋体" w:eastAsia="宋体" w:cs="宋体"/>
          <w:sz w:val="30"/>
        </w:rPr>
      </w:r>
      <w:r/>
    </w:p>
    <w:p>
      <w:pPr>
        <w:ind w:left="420" w:firstLine="602"/>
        <w:spacing w:line="360" w:lineRule="auto"/>
        <w:rPr>
          <w:rFonts w:ascii="宋体" w:hAnsi="宋体" w:eastAsia="宋体" w:cs="宋体"/>
          <w:sz w:val="30"/>
        </w:rPr>
      </w:pPr>
      <w:r>
        <w:rPr>
          <w:rFonts w:hint="eastAsia" w:ascii="宋体" w:hAnsi="宋体" w:eastAsia="宋体" w:cs="宋体"/>
          <w:sz w:val="30"/>
        </w:rPr>
        <w:t xml:space="preserve">项目名称：</w:t>
      </w:r>
      <w:r/>
    </w:p>
    <w:p>
      <w:pPr>
        <w:ind w:left="420" w:firstLine="602"/>
        <w:spacing w:line="360" w:lineRule="auto"/>
        <w:rPr>
          <w:rFonts w:ascii="宋体" w:hAnsi="宋体" w:eastAsia="宋体" w:cs="宋体"/>
          <w:sz w:val="30"/>
        </w:rPr>
      </w:pPr>
      <w:r>
        <w:rPr>
          <w:rFonts w:hint="eastAsia" w:ascii="宋体" w:hAnsi="宋体" w:eastAsia="宋体" w:cs="宋体"/>
          <w:sz w:val="30"/>
        </w:rPr>
        <w:t xml:space="preserve">合同编号：</w:t>
      </w:r>
      <w:r/>
    </w:p>
    <w:p>
      <w:pPr>
        <w:ind w:left="420" w:firstLine="602"/>
        <w:spacing w:line="360" w:lineRule="auto"/>
        <w:rPr>
          <w:rFonts w:ascii="宋体" w:hAnsi="宋体" w:eastAsia="宋体" w:cs="宋体"/>
          <w:sz w:val="30"/>
        </w:rPr>
      </w:pPr>
      <w:r>
        <w:rPr>
          <w:rFonts w:hint="eastAsia" w:ascii="宋体" w:hAnsi="宋体" w:eastAsia="宋体" w:cs="宋体"/>
          <w:sz w:val="30"/>
        </w:rPr>
        <w:t xml:space="preserve">甲    方：</w:t>
      </w:r>
      <w:r/>
    </w:p>
    <w:p>
      <w:pPr>
        <w:ind w:left="420" w:firstLine="602"/>
        <w:spacing w:line="360" w:lineRule="auto"/>
        <w:rPr>
          <w:rFonts w:ascii="宋体" w:hAnsi="宋体" w:eastAsia="宋体" w:cs="宋体"/>
          <w:sz w:val="30"/>
        </w:rPr>
      </w:pPr>
      <w:r>
        <w:rPr>
          <w:rFonts w:hint="eastAsia" w:ascii="宋体" w:hAnsi="宋体" w:eastAsia="宋体" w:cs="宋体"/>
          <w:sz w:val="30"/>
        </w:rPr>
        <w:t xml:space="preserve">乙    方：</w:t>
      </w:r>
      <w:r/>
    </w:p>
    <w:p>
      <w:pPr>
        <w:ind w:left="420" w:firstLine="602"/>
        <w:spacing w:line="360" w:lineRule="auto"/>
        <w:rPr>
          <w:rFonts w:ascii="宋体" w:hAnsi="宋体" w:eastAsia="宋体" w:cs="宋体"/>
          <w:sz w:val="30"/>
        </w:rPr>
      </w:pPr>
      <w:r>
        <w:rPr>
          <w:rFonts w:hint="eastAsia" w:ascii="宋体" w:hAnsi="宋体" w:eastAsia="宋体" w:cs="宋体"/>
          <w:sz w:val="30"/>
        </w:rPr>
        <w:t xml:space="preserve">签订时间：</w:t>
      </w:r>
      <w:r/>
    </w:p>
    <w:p>
      <w:pPr>
        <w:rPr>
          <w:rFonts w:ascii="宋体" w:hAnsi="宋体" w:eastAsia="宋体" w:cs="宋体"/>
        </w:rPr>
      </w:pPr>
      <w:r>
        <w:rPr>
          <w:rFonts w:ascii="宋体" w:hAnsi="宋体" w:eastAsia="宋体" w:cs="宋体"/>
        </w:rPr>
      </w:r>
      <w:r/>
    </w:p>
    <w:p>
      <w:pPr>
        <w:ind w:firstLine="883"/>
        <w:rPr>
          <w:rFonts w:ascii="宋体" w:hAnsi="宋体" w:eastAsia="宋体" w:cs="宋体"/>
          <w:sz w:val="44"/>
          <w:szCs w:val="44"/>
        </w:rPr>
      </w:pPr>
      <w:r>
        <w:rPr>
          <w:rFonts w:hint="eastAsia" w:ascii="宋体" w:hAnsi="宋体" w:eastAsia="宋体" w:cs="宋体"/>
          <w:sz w:val="44"/>
          <w:szCs w:val="44"/>
        </w:rPr>
        <w:br w:type="page" w:clear="all"/>
      </w:r>
      <w:r/>
    </w:p>
    <w:p>
      <w:pPr>
        <w:ind w:firstLine="883"/>
        <w:jc w:val="center"/>
        <w:rPr>
          <w:rFonts w:ascii="宋体" w:hAnsi="宋体" w:eastAsia="宋体" w:cs="宋体"/>
          <w:sz w:val="44"/>
          <w:szCs w:val="44"/>
        </w:rPr>
      </w:pPr>
      <w:r>
        <w:rPr>
          <w:rFonts w:hint="eastAsia" w:ascii="宋体" w:hAnsi="宋体" w:eastAsia="宋体" w:cs="宋体"/>
          <w:sz w:val="44"/>
          <w:szCs w:val="44"/>
        </w:rPr>
        <w:t xml:space="preserve">使用说明</w:t>
      </w:r>
      <w:r/>
    </w:p>
    <w:p>
      <w:pPr>
        <w:ind w:firstLine="643"/>
        <w:rPr>
          <w:rFonts w:ascii="宋体" w:hAnsi="宋体" w:eastAsia="宋体" w:cs="宋体"/>
          <w:sz w:val="32"/>
          <w:szCs w:val="32"/>
        </w:rPr>
      </w:pPr>
      <w:r>
        <w:rPr>
          <w:rFonts w:ascii="宋体" w:hAnsi="宋体" w:eastAsia="宋体" w:cs="宋体"/>
          <w:sz w:val="32"/>
          <w:szCs w:val="32"/>
        </w:rPr>
      </w:r>
      <w:r/>
    </w:p>
    <w:p>
      <w:pPr>
        <w:ind w:firstLine="482"/>
        <w:spacing w:line="360" w:lineRule="auto"/>
        <w:rPr>
          <w:rFonts w:ascii="宋体" w:hAnsi="宋体" w:eastAsia="宋体" w:cs="宋体"/>
          <w:szCs w:val="21"/>
        </w:rPr>
      </w:pPr>
      <w:r>
        <w:rPr>
          <w:rFonts w:hint="eastAsia" w:ascii="宋体" w:hAnsi="宋体" w:eastAsia="宋体" w:cs="宋体"/>
          <w:szCs w:val="21"/>
        </w:rPr>
        <w:t xml:space="preserve">1.本合同标准文本适用于购买现成货物的采购项目，不包括需要供应商定制开发、创新研发的货物采购项目。</w:t>
      </w:r>
      <w:r/>
    </w:p>
    <w:p>
      <w:pPr>
        <w:ind w:firstLine="482"/>
        <w:spacing w:line="360" w:lineRule="auto"/>
        <w:rPr>
          <w:rFonts w:ascii="宋体" w:hAnsi="宋体" w:eastAsia="宋体" w:cs="宋体"/>
          <w:szCs w:val="21"/>
        </w:rPr>
      </w:pPr>
      <w:r>
        <w:rPr>
          <w:rFonts w:hint="eastAsia" w:ascii="宋体" w:hAnsi="宋体" w:eastAsia="宋体" w:cs="宋体"/>
          <w:szCs w:val="21"/>
        </w:rPr>
        <w:t xml:space="preserve">2.本合同标准文本为政府采购货物买卖合同编制提供参考，可以结合采购项目具体情况，对文本作必要的调整修订后使用。</w:t>
      </w:r>
      <w:r/>
    </w:p>
    <w:p>
      <w:pPr>
        <w:ind w:firstLine="482"/>
        <w:spacing w:line="360" w:lineRule="auto"/>
        <w:rPr>
          <w:rFonts w:ascii="宋体" w:hAnsi="宋体" w:eastAsia="宋体" w:cs="宋体"/>
          <w:szCs w:val="21"/>
        </w:rPr>
      </w:pPr>
      <w:r>
        <w:rPr>
          <w:rFonts w:hint="eastAsia" w:ascii="宋体" w:hAnsi="宋体" w:eastAsia="宋体" w:cs="宋体"/>
          <w:szCs w:val="21"/>
        </w:rPr>
        <w:t xml:space="preserve">3.本合同标准文本各条款中，如涉及填写多家供应商、制造商，多种采购标的、分包主要内容等信息的，可根据采购项目具体情况添加信息项。</w:t>
      </w:r>
      <w:bookmarkEnd w:id="177"/>
      <w:r/>
      <w:bookmarkStart w:id="178" w:name="_Toc22209"/>
      <w:r/>
      <w:r/>
    </w:p>
    <w:p>
      <w:pPr>
        <w:jc w:val="center"/>
        <w:keepLines/>
        <w:keepNext/>
        <w:spacing w:line="400" w:lineRule="exact"/>
        <w:rPr>
          <w:rFonts w:ascii="宋体" w:hAnsi="宋体" w:eastAsia="宋体" w:cs="宋体"/>
          <w:szCs w:val="21"/>
        </w:rPr>
        <w:outlineLvl w:val="1"/>
      </w:pPr>
      <w:r>
        <w:rPr>
          <w:rFonts w:hint="eastAsia" w:ascii="宋体" w:hAnsi="宋体" w:eastAsia="宋体" w:cs="宋体"/>
          <w:szCs w:val="21"/>
        </w:rPr>
        <w:t xml:space="preserve">第一节 政府采购合同协议书</w:t>
      </w:r>
      <w:bookmarkEnd w:id="178"/>
      <w:r/>
      <w:r/>
    </w:p>
    <w:p>
      <w:pPr>
        <w:ind w:firstLine="562"/>
        <w:jc w:val="center"/>
        <w:keepLines/>
        <w:keepNext/>
        <w:spacing w:line="360" w:lineRule="auto"/>
        <w:rPr>
          <w:rFonts w:ascii="宋体" w:hAnsi="宋体" w:eastAsia="宋体" w:cs="宋体"/>
          <w:szCs w:val="21"/>
        </w:rPr>
        <w:outlineLvl w:val="1"/>
      </w:pPr>
      <w:r>
        <w:rPr>
          <w:rFonts w:ascii="宋体" w:hAnsi="宋体" w:eastAsia="宋体" w:cs="宋体"/>
          <w:szCs w:val="21"/>
        </w:rPr>
      </w:r>
      <w:r/>
    </w:p>
    <w:p>
      <w:pPr>
        <w:spacing w:line="360" w:lineRule="auto"/>
        <w:rPr>
          <w:rFonts w:ascii="宋体" w:hAnsi="宋体" w:eastAsia="宋体" w:cs="宋体"/>
          <w:szCs w:val="21"/>
        </w:rPr>
      </w:pPr>
      <w:r>
        <w:rPr>
          <w:rFonts w:hint="eastAsia" w:ascii="宋体" w:hAnsi="宋体" w:eastAsia="宋体" w:cs="宋体"/>
          <w:szCs w:val="21"/>
        </w:rPr>
        <w:t xml:space="preserve">甲方（全称）：</w:t>
      </w:r>
      <w:r/>
    </w:p>
    <w:p>
      <w:pPr>
        <w:spacing w:line="360" w:lineRule="auto"/>
        <w:rPr>
          <w:rFonts w:ascii="宋体" w:hAnsi="宋体" w:eastAsia="宋体" w:cs="宋体"/>
          <w:szCs w:val="21"/>
        </w:rPr>
      </w:pPr>
      <w:r>
        <w:rPr>
          <w:rFonts w:hint="eastAsia" w:ascii="宋体" w:hAnsi="宋体" w:eastAsia="宋体" w:cs="宋体"/>
          <w:szCs w:val="21"/>
        </w:rPr>
        <w:t xml:space="preserve">乙方（全称）： </w:t>
      </w:r>
      <w:r/>
    </w:p>
    <w:p>
      <w:pPr>
        <w:ind w:firstLine="482"/>
        <w:spacing w:line="360" w:lineRule="auto"/>
        <w:rPr>
          <w:rFonts w:ascii="宋体" w:hAnsi="宋体" w:eastAsia="宋体" w:cs="宋体"/>
          <w:szCs w:val="21"/>
        </w:rPr>
      </w:pPr>
      <w:r>
        <w:rPr>
          <w:rFonts w:hint="eastAsia" w:ascii="宋体" w:hAnsi="宋体" w:eastAsia="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eastAsia="宋体" w:cs="宋体"/>
          <w:b/>
          <w:szCs w:val="21"/>
        </w:rPr>
      </w:pPr>
      <w:r>
        <w:rPr>
          <w:rFonts w:hint="eastAsia" w:ascii="宋体" w:hAnsi="宋体" w:eastAsia="宋体" w:cs="宋体"/>
          <w:b/>
          <w:szCs w:val="21"/>
        </w:rPr>
        <w:t xml:space="preserve">项目信息</w:t>
      </w:r>
      <w:r/>
    </w:p>
    <w:p>
      <w:pPr>
        <w:numPr>
          <w:ilvl w:val="0"/>
          <w:numId w:val="2"/>
        </w:numPr>
        <w:ind w:firstLine="482"/>
        <w:spacing w:line="360" w:lineRule="auto"/>
        <w:rPr>
          <w:rFonts w:ascii="宋体" w:hAnsi="宋体" w:eastAsia="宋体" w:cs="宋体"/>
          <w:szCs w:val="21"/>
          <w:u w:val="single"/>
        </w:rPr>
      </w:pPr>
      <w:r>
        <w:rPr>
          <w:rFonts w:hint="eastAsia" w:ascii="宋体" w:hAnsi="宋体" w:eastAsia="宋体" w:cs="宋体"/>
          <w:szCs w:val="21"/>
        </w:rPr>
        <w:t xml:space="preserve">采购项目名称：</w:t>
      </w:r>
      <w:r/>
    </w:p>
    <w:p>
      <w:pPr>
        <w:numPr>
          <w:ilvl w:val="12"/>
          <w:numId w:val="0"/>
        </w:numPr>
        <w:spacing w:line="360" w:lineRule="auto"/>
        <w:tabs>
          <w:tab w:val="left" w:pos="999" w:leader="none"/>
        </w:tabs>
        <w:rPr>
          <w:rFonts w:ascii="宋体" w:hAnsi="宋体" w:eastAsia="宋体" w:cs="宋体"/>
          <w:szCs w:val="21"/>
        </w:rPr>
      </w:pPr>
      <w:r>
        <w:rPr>
          <w:rFonts w:hint="eastAsia" w:ascii="宋体" w:hAnsi="宋体" w:eastAsia="宋体" w:cs="宋体"/>
          <w:szCs w:val="21"/>
        </w:rPr>
        <w:t xml:space="preserve">         采购项目编号：</w:t>
      </w:r>
      <w:r/>
    </w:p>
    <w:p>
      <w:pPr>
        <w:ind w:firstLine="482"/>
        <w:spacing w:line="360" w:lineRule="auto"/>
        <w:rPr>
          <w:rFonts w:ascii="宋体" w:hAnsi="宋体" w:eastAsia="宋体" w:cs="宋体"/>
          <w:szCs w:val="21"/>
        </w:rPr>
      </w:pPr>
      <w:r>
        <w:rPr>
          <w:rFonts w:hint="eastAsia" w:ascii="宋体" w:hAnsi="宋体" w:eastAsia="宋体" w:cs="宋体"/>
          <w:szCs w:val="21"/>
        </w:rPr>
        <w:t xml:space="preserve">（2）采购计划编号：</w:t>
      </w:r>
      <w:r/>
    </w:p>
    <w:p>
      <w:pPr>
        <w:ind w:firstLine="482"/>
        <w:spacing w:line="360" w:lineRule="auto"/>
        <w:rPr>
          <w:rFonts w:ascii="宋体" w:hAnsi="宋体" w:eastAsia="宋体" w:cs="宋体"/>
          <w:szCs w:val="21"/>
        </w:rPr>
      </w:pPr>
      <w:r>
        <w:rPr>
          <w:rFonts w:hint="eastAsia" w:ascii="宋体" w:hAnsi="宋体" w:eastAsia="宋体" w:cs="宋体"/>
          <w:szCs w:val="21"/>
        </w:rPr>
        <w:t xml:space="preserve">（3）项目内容：</w:t>
      </w:r>
      <w:r/>
    </w:p>
    <w:p>
      <w:pPr>
        <w:ind w:firstLine="482"/>
        <w:spacing w:line="360" w:lineRule="auto"/>
        <w:rPr>
          <w:rFonts w:ascii="宋体" w:hAnsi="宋体" w:eastAsia="宋体" w:cs="宋体"/>
          <w:szCs w:val="21"/>
        </w:rPr>
      </w:pPr>
      <w:r>
        <w:rPr>
          <w:rFonts w:hint="eastAsia" w:ascii="宋体" w:hAnsi="宋体" w:eastAsia="宋体" w:cs="宋体"/>
          <w:szCs w:val="21"/>
        </w:rPr>
        <w:t xml:space="preserve">采购标的及数量（台/套/个/架/组等）：</w:t>
      </w:r>
      <w:r/>
    </w:p>
    <w:p>
      <w:pPr>
        <w:numPr>
          <w:ilvl w:val="12"/>
          <w:numId w:val="0"/>
        </w:numPr>
        <w:ind w:firstLine="480"/>
        <w:spacing w:line="360" w:lineRule="auto"/>
        <w:rPr>
          <w:rFonts w:ascii="宋体" w:hAnsi="宋体" w:eastAsia="宋体" w:cs="宋体"/>
          <w:szCs w:val="21"/>
        </w:rPr>
      </w:pPr>
      <w:r>
        <w:rPr>
          <w:rFonts w:hint="eastAsia" w:ascii="宋体" w:hAnsi="宋体" w:eastAsia="宋体" w:cs="宋体"/>
          <w:szCs w:val="21"/>
        </w:rPr>
        <w:t xml:space="preserve">品牌：规格型号：</w:t>
      </w:r>
      <w:r/>
    </w:p>
    <w:p>
      <w:pPr>
        <w:ind w:firstLine="482"/>
        <w:spacing w:line="360" w:lineRule="auto"/>
        <w:rPr>
          <w:rFonts w:ascii="宋体" w:hAnsi="宋体" w:eastAsia="宋体" w:cs="宋体"/>
          <w:szCs w:val="21"/>
          <w:u w:val="single"/>
        </w:rPr>
      </w:pPr>
      <w:r>
        <w:rPr>
          <w:rFonts w:hint="eastAsia" w:ascii="宋体" w:hAnsi="宋体" w:eastAsia="宋体" w:cs="宋体"/>
          <w:szCs w:val="21"/>
        </w:rPr>
        <w:t xml:space="preserve">采购标的的技术要求、商务要求具体见附件。</w:t>
      </w:r>
      <w:r/>
    </w:p>
    <w:p>
      <w:pPr>
        <w:numPr>
          <w:ilvl w:val="12"/>
          <w:numId w:val="0"/>
        </w:numPr>
        <w:ind w:firstLine="1080"/>
        <w:spacing w:line="360" w:lineRule="auto"/>
        <w:rPr>
          <w:rFonts w:ascii="宋体" w:hAnsi="宋体" w:eastAsia="宋体" w:cs="宋体"/>
          <w:szCs w:val="21"/>
        </w:rPr>
      </w:pPr>
      <w:r>
        <w:rPr>
          <w:rFonts w:hint="eastAsia" w:ascii="宋体" w:hAnsi="宋体" w:eastAsia="宋体" w:cs="宋体"/>
          <w:szCs w:val="21"/>
        </w:rPr>
        <w:t xml:space="preserve">①涉及信息类产品，请填写该产品关键部件的品牌、型号：</w:t>
      </w:r>
      <w:r/>
    </w:p>
    <w:p>
      <w:pPr>
        <w:numPr>
          <w:ilvl w:val="12"/>
          <w:numId w:val="0"/>
        </w:numPr>
        <w:ind w:firstLine="480"/>
        <w:spacing w:line="360" w:lineRule="auto"/>
        <w:rPr>
          <w:rFonts w:ascii="宋体" w:hAnsi="宋体" w:eastAsia="宋体" w:cs="宋体"/>
          <w:szCs w:val="21"/>
          <w:u w:val="single"/>
        </w:rPr>
      </w:pPr>
      <w:r>
        <w:rPr>
          <w:rFonts w:hint="eastAsia" w:ascii="宋体" w:hAnsi="宋体" w:eastAsia="宋体" w:cs="宋体"/>
          <w:szCs w:val="21"/>
        </w:rPr>
        <w:t xml:space="preserve">     标的名称：</w:t>
      </w:r>
      <w:r/>
    </w:p>
    <w:p>
      <w:pPr>
        <w:ind w:firstLine="480"/>
        <w:spacing w:line="400" w:lineRule="exact"/>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212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212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12"/>
          <w:numId w:val="0"/>
        </w:numPr>
        <w:jc w:val="left"/>
        <w:spacing w:line="360" w:lineRule="auto"/>
        <w:widowControl/>
        <w:rPr>
          <w:rFonts w:ascii="宋体" w:hAnsi="宋体" w:eastAsia="宋体" w:cs="宋体"/>
          <w:szCs w:val="21"/>
        </w:rPr>
      </w:pPr>
      <w:r>
        <w:rPr>
          <w:rFonts w:hint="eastAsia" w:ascii="宋体" w:hAnsi="宋体" w:eastAsia="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2"/>
          <w:numId w:val="0"/>
        </w:numPr>
        <w:jc w:val="left"/>
        <w:spacing w:line="360" w:lineRule="auto"/>
        <w:widowControl/>
        <w:rPr>
          <w:rFonts w:ascii="宋体" w:hAnsi="宋体" w:eastAsia="宋体" w:cs="宋体"/>
          <w:szCs w:val="21"/>
        </w:rPr>
      </w:pPr>
      <w:r>
        <w:rPr>
          <w:rFonts w:hint="eastAsia" w:ascii="宋体" w:hAnsi="宋体" w:eastAsia="宋体" w:cs="宋体"/>
          <w:szCs w:val="21"/>
        </w:rPr>
        <w:t xml:space="preserve">②涉及车辆采购，请填写是否属于新能源汽车：</w:t>
      </w:r>
      <w:r/>
    </w:p>
    <w:p>
      <w:pPr>
        <w:numPr>
          <w:ilvl w:val="12"/>
          <w:numId w:val="0"/>
        </w:numPr>
        <w:jc w:val="left"/>
        <w:spacing w:line="360" w:lineRule="auto"/>
        <w:widowControl/>
        <w:rPr>
          <w:rFonts w:ascii="宋体" w:hAnsi="宋体" w:eastAsia="宋体" w:cs="宋体"/>
          <w:szCs w:val="21"/>
        </w:rPr>
      </w:pPr>
      <w:r>
        <w:rPr>
          <w:rFonts w:hint="eastAsia" w:ascii="宋体" w:hAnsi="宋体" w:eastAsia="宋体" w:cs="宋体"/>
          <w:szCs w:val="21"/>
        </w:rPr>
        <w:t xml:space="preserve">□是，《政府采购品目分类目录》底级品目名称： 数量： 金额：</w:t>
      </w:r>
      <w:r/>
    </w:p>
    <w:p>
      <w:pPr>
        <w:numPr>
          <w:ilvl w:val="12"/>
          <w:numId w:val="0"/>
        </w:numPr>
        <w:jc w:val="left"/>
        <w:spacing w:line="360" w:lineRule="auto"/>
        <w:widowControl/>
        <w:rPr>
          <w:rFonts w:ascii="宋体" w:hAnsi="宋体" w:eastAsia="宋体" w:cs="宋体"/>
          <w:szCs w:val="21"/>
        </w:rPr>
      </w:pPr>
      <w:r>
        <w:rPr>
          <w:rFonts w:hint="eastAsia" w:ascii="宋体" w:hAnsi="宋体" w:eastAsia="宋体" w:cs="宋体"/>
          <w:szCs w:val="21"/>
        </w:rPr>
        <w:t xml:space="preserve">□否</w:t>
      </w:r>
      <w:r/>
    </w:p>
    <w:p>
      <w:pPr>
        <w:numPr>
          <w:ilvl w:val="12"/>
          <w:numId w:val="0"/>
        </w:numPr>
        <w:jc w:val="left"/>
        <w:spacing w:line="360" w:lineRule="auto"/>
        <w:widowControl/>
        <w:rPr>
          <w:rFonts w:ascii="宋体" w:hAnsi="宋体" w:eastAsia="宋体" w:cs="宋体"/>
          <w:szCs w:val="21"/>
        </w:rPr>
      </w:pPr>
      <w:r>
        <w:rPr>
          <w:rFonts w:hint="eastAsia" w:ascii="宋体" w:hAnsi="宋体" w:eastAsia="宋体" w:cs="宋体"/>
          <w:szCs w:val="21"/>
        </w:rPr>
        <w:t xml:space="preserve">    （4）政府采购组织形式：□政府集中采购□部门集中采购  □分散采购</w:t>
      </w:r>
      <w:r/>
    </w:p>
    <w:p>
      <w:pPr>
        <w:numPr>
          <w:ilvl w:val="12"/>
          <w:numId w:val="0"/>
        </w:num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（5）政府采购方式：□公开招标□邀请招标□竞争性谈判□竞争性磋商</w:t>
      </w:r>
      <w:r/>
    </w:p>
    <w:p>
      <w:pPr>
        <w:numPr>
          <w:ilvl w:val="12"/>
          <w:numId w:val="0"/>
        </w:numPr>
        <w:ind w:firstLine="420"/>
        <w:jc w:val="left"/>
        <w:spacing w:line="360" w:lineRule="auto"/>
        <w:widowControl/>
        <w:rPr>
          <w:rFonts w:ascii="宋体" w:hAnsi="宋体" w:eastAsia="宋体" w:cs="宋体"/>
          <w:szCs w:val="21"/>
          <w:u w:val="single"/>
        </w:rPr>
      </w:pPr>
      <w:r>
        <w:rPr>
          <w:rFonts w:hint="eastAsia" w:ascii="宋体" w:hAnsi="宋体" w:eastAsia="宋体" w:cs="宋体"/>
          <w:szCs w:val="21"/>
        </w:rPr>
        <w:t xml:space="preserve">□询价□单一来源□框架协议□其他：</w:t>
      </w:r>
      <w:r/>
    </w:p>
    <w:p>
      <w:pPr>
        <w:numPr>
          <w:ilvl w:val="12"/>
          <w:numId w:val="0"/>
        </w:num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（注：在框架协议采购的第二阶段，可选择使用该合同文本）</w:t>
      </w:r>
      <w:r/>
    </w:p>
    <w:p>
      <w:pPr>
        <w:numPr>
          <w:ilvl w:val="12"/>
          <w:numId w:val="0"/>
        </w:numPr>
        <w:ind w:firstLine="240"/>
        <w:jc w:val="left"/>
        <w:spacing w:line="360" w:lineRule="auto"/>
        <w:widowControl/>
        <w:rPr>
          <w:rFonts w:ascii="宋体" w:hAnsi="宋体" w:eastAsia="宋体" w:cs="宋体"/>
          <w:szCs w:val="21"/>
        </w:rPr>
      </w:pPr>
      <w:r>
        <w:rPr>
          <w:rFonts w:hint="eastAsia" w:ascii="宋体" w:hAnsi="宋体" w:eastAsia="宋体" w:cs="宋体"/>
          <w:szCs w:val="21"/>
        </w:rPr>
        <w:t xml:space="preserve"> （6）中标（成交）采购标的制造商是否为中小企业：□是     □否</w:t>
      </w:r>
      <w:r/>
    </w:p>
    <w:p>
      <w:pPr>
        <w:numPr>
          <w:ilvl w:val="12"/>
          <w:numId w:val="0"/>
        </w:numPr>
        <w:spacing w:line="360" w:lineRule="auto"/>
        <w:rPr>
          <w:rFonts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hint="eastAsia" w:ascii="宋体" w:hAnsi="宋体" w:eastAsia="宋体" w:cs="宋体"/>
          <w:iCs/>
          <w:szCs w:val="21"/>
        </w:rPr>
        <w:t xml:space="preserve">是 </w:t>
      </w:r>
      <w:r>
        <w:rPr>
          <w:rFonts w:ascii="宋体" w:hAnsi="宋体" w:eastAsia="宋体" w:cs="宋体"/>
          <w:iCs/>
          <w:szCs w:val="21"/>
        </w:rPr>
        <w:t xml:space="preserve"> </w:t>
      </w:r>
      <w:r>
        <w:rPr>
          <w:rFonts w:hint="eastAsia" w:ascii="宋体" w:hAnsi="宋体" w:eastAsia="宋体" w:cs="宋体"/>
          <w:szCs w:val="21"/>
        </w:rPr>
        <w:t xml:space="preserve">□</w:t>
      </w:r>
      <w:r>
        <w:rPr>
          <w:rFonts w:hint="eastAsia" w:ascii="宋体" w:hAnsi="宋体" w:eastAsia="宋体" w:cs="宋体"/>
          <w:iCs/>
          <w:szCs w:val="21"/>
        </w:rPr>
        <w:t xml:space="preserve">否</w:t>
      </w:r>
      <w:r/>
    </w:p>
    <w:p>
      <w:pPr>
        <w:numPr>
          <w:ilvl w:val="12"/>
          <w:numId w:val="0"/>
        </w:numPr>
        <w:spacing w:line="360" w:lineRule="auto"/>
        <w:rPr>
          <w:rFonts w:ascii="宋体" w:hAnsi="宋体" w:eastAsia="宋体" w:cs="宋体"/>
          <w:iCs/>
          <w:szCs w:val="21"/>
        </w:rPr>
      </w:pPr>
      <w:r>
        <w:rPr>
          <w:rFonts w:hint="eastAsia" w:ascii="宋体" w:hAnsi="宋体" w:eastAsia="宋体" w:cs="宋体"/>
          <w:szCs w:val="21"/>
        </w:rPr>
        <w:t xml:space="preserve">       若本项目不专门面向中小企业采购，是否给予小微企业评审优惠：□</w:t>
      </w:r>
      <w:r>
        <w:rPr>
          <w:rFonts w:hint="eastAsia" w:ascii="宋体" w:hAnsi="宋体" w:eastAsia="宋体" w:cs="宋体"/>
          <w:iCs/>
          <w:szCs w:val="21"/>
        </w:rPr>
        <w:t xml:space="preserve">是   </w:t>
      </w:r>
      <w:r>
        <w:rPr>
          <w:rFonts w:hint="eastAsia" w:ascii="宋体" w:hAnsi="宋体" w:eastAsia="宋体" w:cs="宋体"/>
          <w:szCs w:val="21"/>
        </w:rPr>
        <w:t xml:space="preserve">□</w:t>
      </w:r>
      <w:r>
        <w:rPr>
          <w:rFonts w:hint="eastAsia" w:ascii="宋体" w:hAnsi="宋体" w:eastAsia="宋体" w:cs="宋体"/>
          <w:iCs/>
          <w:szCs w:val="21"/>
        </w:rPr>
        <w:t xml:space="preserve">否</w:t>
      </w:r>
      <w:r/>
    </w:p>
    <w:p>
      <w:pPr>
        <w:numPr>
          <w:ilvl w:val="12"/>
          <w:numId w:val="0"/>
        </w:numPr>
        <w:spacing w:line="360" w:lineRule="auto"/>
        <w:rPr>
          <w:rFonts w:ascii="宋体" w:hAnsi="宋体" w:eastAsia="宋体" w:cs="宋体"/>
          <w:iCs/>
          <w:szCs w:val="21"/>
        </w:rPr>
      </w:pPr>
      <w:r>
        <w:rPr>
          <w:rFonts w:hint="eastAsia" w:ascii="宋体" w:hAnsi="宋体" w:eastAsia="宋体" w:cs="宋体"/>
          <w:szCs w:val="21"/>
        </w:rPr>
        <w:t xml:space="preserve">       中标（成交）采购标的制造商是否为残疾人福利性单位：□</w:t>
      </w:r>
      <w:r>
        <w:rPr>
          <w:rFonts w:hint="eastAsia" w:ascii="宋体" w:hAnsi="宋体" w:eastAsia="宋体" w:cs="宋体"/>
          <w:iCs/>
          <w:szCs w:val="21"/>
        </w:rPr>
        <w:t xml:space="preserve">是   </w:t>
      </w:r>
      <w:r>
        <w:rPr>
          <w:rFonts w:hint="eastAsia" w:ascii="宋体" w:hAnsi="宋体" w:eastAsia="宋体" w:cs="宋体"/>
          <w:szCs w:val="21"/>
        </w:rPr>
        <w:t xml:space="preserve">□</w:t>
      </w:r>
      <w:r>
        <w:rPr>
          <w:rFonts w:hint="eastAsia" w:ascii="宋体" w:hAnsi="宋体" w:eastAsia="宋体" w:cs="宋体"/>
          <w:iCs/>
          <w:szCs w:val="21"/>
        </w:rPr>
        <w:t xml:space="preserve">否</w:t>
      </w:r>
      <w:r/>
    </w:p>
    <w:p>
      <w:pPr>
        <w:spacing w:line="360" w:lineRule="auto"/>
        <w:rPr>
          <w:rFonts w:ascii="宋体" w:hAnsi="宋体" w:eastAsia="宋体" w:cs="宋体"/>
          <w:szCs w:val="21"/>
        </w:rPr>
      </w:pPr>
      <w:r>
        <w:rPr>
          <w:rFonts w:hint="eastAsia" w:ascii="宋体" w:hAnsi="宋体" w:eastAsia="宋体" w:cs="宋体"/>
          <w:szCs w:val="21"/>
        </w:rPr>
        <w:t xml:space="preserve">       中标（成交）采购标的制造商是否为监狱企业：□</w:t>
      </w:r>
      <w:r>
        <w:rPr>
          <w:rFonts w:hint="eastAsia" w:ascii="宋体" w:hAnsi="宋体" w:eastAsia="宋体" w:cs="宋体"/>
          <w:iCs/>
          <w:szCs w:val="21"/>
        </w:rPr>
        <w:t xml:space="preserve">是    </w:t>
      </w:r>
      <w:r>
        <w:rPr>
          <w:rFonts w:hint="eastAsia" w:ascii="宋体" w:hAnsi="宋体" w:eastAsia="宋体" w:cs="宋体"/>
          <w:szCs w:val="21"/>
        </w:rPr>
        <w:t xml:space="preserve">□</w:t>
      </w:r>
      <w:r>
        <w:rPr>
          <w:rFonts w:hint="eastAsia" w:ascii="宋体" w:hAnsi="宋体" w:eastAsia="宋体" w:cs="宋体"/>
          <w:iCs/>
          <w:szCs w:val="21"/>
        </w:rPr>
        <w:t xml:space="preserve">否</w:t>
      </w:r>
      <w:r/>
    </w:p>
    <w:p>
      <w:pPr>
        <w:ind w:firstLine="482"/>
        <w:spacing w:line="360" w:lineRule="auto"/>
        <w:rPr>
          <w:rFonts w:ascii="宋体" w:hAnsi="宋体" w:eastAsia="宋体" w:cs="宋体"/>
          <w:szCs w:val="21"/>
        </w:rPr>
      </w:pPr>
      <w:r>
        <w:rPr>
          <w:rFonts w:hint="eastAsia" w:ascii="宋体" w:hAnsi="宋体" w:eastAsia="宋体" w:cs="宋体"/>
          <w:szCs w:val="21"/>
        </w:rPr>
        <w:t xml:space="preserve">（7）合同是否分包：□</w:t>
      </w:r>
      <w:r>
        <w:rPr>
          <w:rFonts w:hint="eastAsia" w:ascii="宋体" w:hAnsi="宋体" w:eastAsia="宋体" w:cs="宋体"/>
          <w:iCs/>
          <w:szCs w:val="21"/>
        </w:rPr>
        <w:t xml:space="preserve">是    </w:t>
      </w:r>
      <w:r>
        <w:rPr>
          <w:rFonts w:hint="eastAsia" w:ascii="宋体" w:hAnsi="宋体" w:eastAsia="宋体" w:cs="宋体"/>
          <w:szCs w:val="21"/>
        </w:rPr>
        <w:t xml:space="preserve">□</w:t>
      </w:r>
      <w:r>
        <w:rPr>
          <w:rFonts w:hint="eastAsia" w:ascii="宋体" w:hAnsi="宋体" w:eastAsia="宋体" w:cs="宋体"/>
          <w:iCs/>
          <w:szCs w:val="21"/>
        </w:rPr>
        <w:t xml:space="preserve">否</w:t>
      </w:r>
      <w:r/>
    </w:p>
    <w:p>
      <w:pPr>
        <w:ind w:firstLine="482"/>
        <w:spacing w:line="360" w:lineRule="auto"/>
        <w:rPr>
          <w:rFonts w:ascii="宋体" w:hAnsi="宋体" w:eastAsia="宋体" w:cs="宋体"/>
          <w:szCs w:val="21"/>
          <w:u w:val="single"/>
        </w:rPr>
      </w:pPr>
      <w:r>
        <w:rPr>
          <w:rFonts w:hint="eastAsia" w:ascii="宋体" w:hAnsi="宋体" w:eastAsia="宋体" w:cs="宋体"/>
          <w:szCs w:val="21"/>
        </w:rPr>
        <w:t xml:space="preserve">分包主要内容：</w:t>
      </w:r>
      <w:r/>
    </w:p>
    <w:p>
      <w:pPr>
        <w:ind w:firstLine="482"/>
        <w:spacing w:line="360" w:lineRule="auto"/>
        <w:rPr>
          <w:rFonts w:ascii="宋体" w:hAnsi="宋体" w:eastAsia="宋体" w:cs="宋体"/>
          <w:szCs w:val="21"/>
        </w:rPr>
      </w:pPr>
      <w:r>
        <w:rPr>
          <w:rFonts w:hint="eastAsia" w:ascii="宋体" w:hAnsi="宋体" w:eastAsia="宋体" w:cs="宋体"/>
          <w:szCs w:val="21"/>
        </w:rPr>
        <w:t xml:space="preserve">分包供应商/制造商名称（如供应商和制造商不同，请分别填写）：</w:t>
      </w:r>
      <w:r/>
    </w:p>
    <w:p>
      <w:pPr>
        <w:ind w:firstLine="482"/>
        <w:spacing w:line="360" w:lineRule="auto"/>
        <w:rPr>
          <w:rFonts w:ascii="宋体" w:hAnsi="宋体" w:eastAsia="宋体" w:cs="宋体"/>
          <w:szCs w:val="21"/>
        </w:rPr>
      </w:pPr>
      <w:r>
        <w:rPr>
          <w:rFonts w:hint="eastAsia" w:ascii="宋体" w:hAnsi="宋体" w:eastAsia="宋体" w:cs="宋体"/>
          <w:szCs w:val="21"/>
        </w:rPr>
        <w:t xml:space="preserve">分包供应商/制造商类型（如果供应商和制造商不同，只填写制造商类型）：</w:t>
      </w:r>
      <w:r/>
    </w:p>
    <w:p>
      <w:pPr>
        <w:ind w:firstLine="482"/>
        <w:spacing w:line="360" w:lineRule="auto"/>
        <w:rPr>
          <w:rFonts w:ascii="宋体" w:hAnsi="宋体" w:eastAsia="宋体" w:cs="宋体"/>
          <w:iCs/>
          <w:szCs w:val="21"/>
        </w:rPr>
      </w:pPr>
      <w:r>
        <w:rPr>
          <w:rFonts w:hint="eastAsia" w:ascii="宋体" w:hAnsi="宋体" w:eastAsia="宋体" w:cs="宋体"/>
          <w:iCs/>
          <w:szCs w:val="21"/>
        </w:rPr>
        <w:t xml:space="preserve"></w:t>
      </w:r>
      <w:r>
        <w:rPr>
          <w:rFonts w:hint="eastAsia" w:ascii="宋体" w:hAnsi="宋体" w:eastAsia="宋体" w:cs="宋体"/>
          <w:szCs w:val="21"/>
        </w:rPr>
        <w:t xml:space="preserve">□</w:t>
      </w:r>
      <w:r>
        <w:rPr>
          <w:rFonts w:hint="eastAsia" w:ascii="宋体" w:hAnsi="宋体" w:eastAsia="宋体" w:cs="宋体"/>
          <w:iCs/>
          <w:szCs w:val="21"/>
        </w:rPr>
        <w:t xml:space="preserve">大型企业  </w:t>
      </w:r>
      <w:r>
        <w:rPr>
          <w:rFonts w:hint="eastAsia" w:ascii="宋体" w:hAnsi="宋体" w:eastAsia="宋体" w:cs="宋体"/>
          <w:szCs w:val="21"/>
        </w:rPr>
        <w:t xml:space="preserve">□</w:t>
      </w:r>
      <w:r>
        <w:rPr>
          <w:rFonts w:hint="eastAsia" w:ascii="宋体" w:hAnsi="宋体" w:eastAsia="宋体" w:cs="宋体"/>
          <w:iCs/>
          <w:szCs w:val="21"/>
        </w:rPr>
        <w:t xml:space="preserve">中型企业  </w:t>
      </w:r>
      <w:r>
        <w:rPr>
          <w:rFonts w:hint="eastAsia" w:ascii="宋体" w:hAnsi="宋体" w:eastAsia="宋体" w:cs="宋体"/>
          <w:szCs w:val="21"/>
        </w:rPr>
        <w:t xml:space="preserve">□</w:t>
      </w:r>
      <w:r>
        <w:rPr>
          <w:rFonts w:hint="eastAsia" w:ascii="宋体" w:hAnsi="宋体" w:eastAsia="宋体" w:cs="宋体"/>
          <w:iCs/>
          <w:szCs w:val="21"/>
        </w:rPr>
        <w:t xml:space="preserve">小微型企业</w:t>
      </w:r>
      <w:r/>
    </w:p>
    <w:p>
      <w:pPr>
        <w:ind w:firstLine="630"/>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iCs/>
          <w:szCs w:val="21"/>
        </w:rPr>
        <w:t xml:space="preserve">残疾人福利性单位</w:t>
      </w:r>
      <w:r>
        <w:rPr>
          <w:rFonts w:hint="eastAsia" w:ascii="宋体" w:hAnsi="宋体" w:eastAsia="宋体" w:cs="宋体"/>
          <w:szCs w:val="21"/>
        </w:rPr>
        <w:t xml:space="preserve">□</w:t>
      </w:r>
      <w:r>
        <w:rPr>
          <w:rFonts w:hint="eastAsia" w:ascii="宋体" w:hAnsi="宋体" w:eastAsia="宋体" w:cs="宋体"/>
          <w:iCs/>
          <w:szCs w:val="21"/>
        </w:rPr>
        <w:t xml:space="preserve">监狱企业</w:t>
      </w:r>
      <w:r>
        <w:rPr>
          <w:rFonts w:hint="eastAsia" w:ascii="宋体" w:hAnsi="宋体" w:eastAsia="宋体" w:cs="宋体"/>
          <w:szCs w:val="21"/>
        </w:rPr>
        <w:t xml:space="preserve">□</w:t>
      </w:r>
      <w:r>
        <w:rPr>
          <w:rFonts w:hint="eastAsia" w:ascii="宋体" w:hAnsi="宋体" w:eastAsia="宋体" w:cs="宋体"/>
          <w:iCs/>
          <w:szCs w:val="21"/>
        </w:rPr>
        <w:t xml:space="preserve">其他</w:t>
      </w:r>
      <w:r/>
    </w:p>
    <w:p>
      <w:pPr>
        <w:numPr>
          <w:ilvl w:val="12"/>
          <w:numId w:val="0"/>
        </w:numPr>
        <w:ind w:firstLine="480"/>
        <w:spacing w:line="360" w:lineRule="auto"/>
        <w:rPr>
          <w:rFonts w:ascii="宋体" w:hAnsi="宋体" w:eastAsia="宋体" w:cs="宋体"/>
          <w:iCs/>
          <w:szCs w:val="21"/>
        </w:rPr>
      </w:pPr>
      <w:r>
        <w:rPr>
          <w:rFonts w:hint="eastAsia" w:ascii="宋体" w:hAnsi="宋体" w:eastAsia="宋体" w:cs="宋体"/>
          <w:szCs w:val="21"/>
        </w:rPr>
        <w:t xml:space="preserve">（8）中标（成交）供应商是否为外商投资企业：□</w:t>
      </w:r>
      <w:r>
        <w:rPr>
          <w:rFonts w:hint="eastAsia" w:ascii="宋体" w:hAnsi="宋体" w:eastAsia="宋体" w:cs="宋体"/>
          <w:iCs/>
          <w:szCs w:val="21"/>
        </w:rPr>
        <w:t xml:space="preserve">是       </w:t>
      </w:r>
      <w:r>
        <w:rPr>
          <w:rFonts w:hint="eastAsia" w:ascii="宋体" w:hAnsi="宋体" w:eastAsia="宋体" w:cs="宋体"/>
          <w:szCs w:val="21"/>
        </w:rPr>
        <w:t xml:space="preserve">□</w:t>
      </w:r>
      <w:r>
        <w:rPr>
          <w:rFonts w:hint="eastAsia" w:ascii="宋体" w:hAnsi="宋体" w:eastAsia="宋体" w:cs="宋体"/>
          <w:iCs/>
          <w:szCs w:val="21"/>
        </w:rPr>
        <w:t xml:space="preserve">否</w:t>
      </w:r>
      <w:r/>
    </w:p>
    <w:p>
      <w:pPr>
        <w:ind w:firstLine="482"/>
        <w:jc w:val="left"/>
        <w:spacing w:line="360" w:lineRule="auto"/>
        <w:widowControl/>
        <w:tabs>
          <w:tab w:val="left" w:pos="1340" w:leader="none"/>
        </w:tabs>
        <w:rPr>
          <w:rFonts w:ascii="宋体" w:hAnsi="宋体" w:eastAsia="宋体" w:cs="宋体"/>
          <w:szCs w:val="21"/>
          <w:u w:val="single"/>
        </w:rPr>
      </w:pPr>
      <w:r>
        <w:rPr>
          <w:rFonts w:hint="eastAsia" w:ascii="宋体" w:hAnsi="宋体" w:eastAsia="宋体" w:cs="宋体"/>
          <w:szCs w:val="21"/>
        </w:rPr>
        <w:t xml:space="preserve">     外商投资企业类型：□全部由外国投资者投资  □</w:t>
      </w:r>
      <w:r>
        <w:rPr>
          <w:rFonts w:hint="eastAsia" w:ascii="宋体" w:hAnsi="宋体" w:eastAsia="宋体" w:cs="宋体"/>
          <w:iCs/>
          <w:szCs w:val="21"/>
        </w:rPr>
        <w:t xml:space="preserve">部分由外国投资者投资</w:t>
      </w:r>
      <w:r/>
    </w:p>
    <w:p>
      <w:pPr>
        <w:numPr>
          <w:ilvl w:val="12"/>
          <w:numId w:val="0"/>
        </w:numPr>
        <w:ind w:firstLine="480"/>
        <w:spacing w:line="360" w:lineRule="auto"/>
        <w:rPr>
          <w:rFonts w:ascii="宋体" w:hAnsi="宋体" w:eastAsia="宋体" w:cs="宋体"/>
          <w:szCs w:val="21"/>
        </w:rPr>
      </w:pPr>
      <w:r>
        <w:rPr>
          <w:rFonts w:hint="eastAsia" w:ascii="宋体" w:hAnsi="宋体" w:eastAsia="宋体" w:cs="宋体"/>
          <w:szCs w:val="21"/>
        </w:rPr>
        <w:t xml:space="preserve">（9）是否涉及进口产品：</w:t>
      </w:r>
      <w:r/>
    </w:p>
    <w:p>
      <w:pPr>
        <w:numPr>
          <w:ilvl w:val="12"/>
          <w:numId w:val="0"/>
        </w:numPr>
        <w:ind w:firstLine="630"/>
        <w:spacing w:line="360" w:lineRule="auto"/>
        <w:rPr>
          <w:rFonts w:ascii="宋体" w:hAnsi="宋体" w:eastAsia="宋体" w:cs="宋体"/>
          <w:szCs w:val="21"/>
          <w:u w:val="single"/>
        </w:rPr>
      </w:pPr>
      <w:r>
        <w:rPr>
          <w:rFonts w:hint="eastAsia" w:ascii="宋体" w:hAnsi="宋体" w:eastAsia="宋体" w:cs="宋体"/>
          <w:szCs w:val="21"/>
        </w:rPr>
        <w:t xml:space="preserve">□是，《政府采购品目分类目录》底级品目名称： </w:t>
      </w:r>
      <w:r>
        <w:rPr>
          <w:rFonts w:ascii="宋体" w:hAnsi="宋体" w:eastAsia="宋体" w:cs="宋体"/>
          <w:szCs w:val="21"/>
        </w:rPr>
        <w:t xml:space="preserve">            </w:t>
      </w:r>
      <w:r>
        <w:rPr>
          <w:rFonts w:hint="eastAsia" w:ascii="宋体" w:hAnsi="宋体" w:eastAsia="宋体" w:cs="宋体"/>
          <w:szCs w:val="21"/>
        </w:rPr>
        <w:t xml:space="preserve">金额：</w:t>
      </w:r>
      <w:r/>
    </w:p>
    <w:p>
      <w:pPr>
        <w:numPr>
          <w:ilvl w:val="12"/>
          <w:numId w:val="0"/>
        </w:numPr>
        <w:ind w:firstLine="960"/>
        <w:spacing w:line="360" w:lineRule="auto"/>
        <w:rPr>
          <w:rFonts w:ascii="宋体" w:hAnsi="宋体" w:eastAsia="宋体" w:cs="宋体"/>
          <w:szCs w:val="21"/>
        </w:rPr>
      </w:pPr>
      <w:r>
        <w:rPr>
          <w:rFonts w:hint="eastAsia" w:ascii="宋体" w:hAnsi="宋体" w:eastAsia="宋体" w:cs="宋体"/>
          <w:szCs w:val="21"/>
        </w:rPr>
        <w:t xml:space="preserve">        国别： </w:t>
      </w:r>
      <w:r>
        <w:rPr>
          <w:rFonts w:ascii="宋体" w:hAnsi="宋体" w:eastAsia="宋体" w:cs="宋体"/>
          <w:szCs w:val="21"/>
        </w:rPr>
        <w:t xml:space="preserve">    </w:t>
      </w:r>
      <w:r>
        <w:rPr>
          <w:rFonts w:hint="eastAsia" w:ascii="宋体" w:hAnsi="宋体" w:eastAsia="宋体" w:cs="宋体"/>
          <w:szCs w:val="21"/>
        </w:rPr>
        <w:t xml:space="preserve">品牌： </w:t>
      </w:r>
      <w:r>
        <w:rPr>
          <w:rFonts w:ascii="宋体" w:hAnsi="宋体" w:eastAsia="宋体" w:cs="宋体"/>
          <w:szCs w:val="21"/>
        </w:rPr>
        <w:t xml:space="preserve">      </w:t>
      </w:r>
      <w:r>
        <w:rPr>
          <w:rFonts w:hint="eastAsia" w:ascii="宋体" w:hAnsi="宋体" w:eastAsia="宋体" w:cs="宋体"/>
          <w:szCs w:val="21"/>
        </w:rPr>
        <w:t xml:space="preserve">规格型号：</w:t>
      </w:r>
      <w:r/>
    </w:p>
    <w:p>
      <w:pPr>
        <w:ind w:firstLine="630"/>
        <w:spacing w:line="360" w:lineRule="auto"/>
        <w:rPr>
          <w:rFonts w:ascii="宋体" w:hAnsi="宋体" w:eastAsia="宋体" w:cs="宋体"/>
          <w:szCs w:val="21"/>
        </w:rPr>
      </w:pPr>
      <w:r>
        <w:rPr>
          <w:rFonts w:hint="eastAsia" w:ascii="宋体" w:hAnsi="宋体" w:eastAsia="宋体" w:cs="宋体"/>
          <w:szCs w:val="21"/>
        </w:rPr>
        <w:t xml:space="preserve">□否</w:t>
      </w:r>
      <w:r/>
    </w:p>
    <w:p>
      <w:pPr>
        <w:numPr>
          <w:ilvl w:val="12"/>
          <w:numId w:val="0"/>
        </w:numPr>
        <w:spacing w:line="360" w:lineRule="auto"/>
        <w:tabs>
          <w:tab w:val="left" w:pos="740" w:leader="none"/>
        </w:tabs>
        <w:rPr>
          <w:rFonts w:ascii="宋体" w:hAnsi="宋体" w:eastAsia="宋体" w:cs="宋体"/>
          <w:szCs w:val="21"/>
        </w:rPr>
      </w:pPr>
      <w:r>
        <w:rPr>
          <w:rFonts w:hint="eastAsia" w:ascii="宋体" w:hAnsi="宋体" w:eastAsia="宋体" w:cs="宋体"/>
          <w:szCs w:val="21"/>
        </w:rPr>
        <w:t xml:space="preserve">    （10）是否涉及节能产品：</w:t>
      </w:r>
      <w:r/>
    </w:p>
    <w:p>
      <w:pPr>
        <w:numPr>
          <w:ilvl w:val="12"/>
          <w:numId w:val="0"/>
        </w:numPr>
        <w:ind w:firstLine="630"/>
        <w:spacing w:line="360" w:lineRule="auto"/>
        <w:tabs>
          <w:tab w:val="left" w:pos="740" w:leader="none"/>
        </w:tabs>
        <w:rPr>
          <w:rFonts w:ascii="宋体" w:hAnsi="宋体" w:eastAsia="宋体" w:cs="宋体"/>
          <w:iCs/>
          <w:szCs w:val="21"/>
        </w:rPr>
      </w:pPr>
      <w:r>
        <w:rPr>
          <w:rFonts w:hint="eastAsia" w:ascii="宋体" w:hAnsi="宋体" w:eastAsia="宋体" w:cs="宋体"/>
          <w:szCs w:val="21"/>
        </w:rPr>
        <w:t xml:space="preserve">□是，《节能产品政府采购品目清单》的底级品目名称：</w:t>
      </w:r>
      <w:r/>
    </w:p>
    <w:p>
      <w:pPr>
        <w:numPr>
          <w:ilvl w:val="12"/>
          <w:numId w:val="0"/>
        </w:numPr>
        <w:ind w:firstLine="960"/>
        <w:spacing w:line="360" w:lineRule="auto"/>
        <w:tabs>
          <w:tab w:val="left" w:pos="740" w:leader="none"/>
        </w:tabs>
        <w:rPr>
          <w:rFonts w:ascii="宋体" w:hAnsi="宋体" w:eastAsia="宋体" w:cs="宋体"/>
          <w:szCs w:val="21"/>
        </w:rPr>
      </w:pPr>
      <w:r>
        <w:rPr>
          <w:rFonts w:hint="eastAsia" w:ascii="宋体" w:hAnsi="宋体" w:eastAsia="宋体" w:cs="宋体"/>
          <w:szCs w:val="21"/>
        </w:rPr>
        <w:t xml:space="preserve">□强制采购□优先采购</w:t>
      </w:r>
      <w:r/>
    </w:p>
    <w:p>
      <w:pPr>
        <w:numPr>
          <w:ilvl w:val="12"/>
          <w:numId w:val="0"/>
        </w:numPr>
        <w:ind w:firstLine="630"/>
        <w:spacing w:line="360" w:lineRule="auto"/>
        <w:tabs>
          <w:tab w:val="left" w:pos="740" w:leader="none"/>
        </w:tabs>
        <w:rPr>
          <w:rFonts w:ascii="宋体" w:hAnsi="宋体" w:eastAsia="宋体" w:cs="宋体"/>
          <w:szCs w:val="21"/>
        </w:rPr>
      </w:pPr>
      <w:r>
        <w:rPr>
          <w:rFonts w:hint="eastAsia" w:ascii="宋体" w:hAnsi="宋体" w:eastAsia="宋体" w:cs="宋体"/>
          <w:szCs w:val="21"/>
        </w:rPr>
        <w:t xml:space="preserve">□否</w:t>
      </w:r>
      <w:r/>
    </w:p>
    <w:p>
      <w:pPr>
        <w:numPr>
          <w:ilvl w:val="12"/>
          <w:numId w:val="0"/>
        </w:numPr>
        <w:ind w:firstLine="960"/>
        <w:spacing w:line="360" w:lineRule="auto"/>
        <w:tabs>
          <w:tab w:val="left" w:pos="740" w:leader="none"/>
        </w:tabs>
        <w:rPr>
          <w:rFonts w:ascii="宋体" w:hAnsi="宋体" w:eastAsia="宋体" w:cs="宋体"/>
          <w:szCs w:val="21"/>
        </w:rPr>
      </w:pPr>
      <w:r>
        <w:rPr>
          <w:rFonts w:hint="eastAsia" w:ascii="宋体" w:hAnsi="宋体" w:eastAsia="宋体" w:cs="宋体"/>
          <w:szCs w:val="21"/>
        </w:rPr>
        <w:t xml:space="preserve">是否涉及环境标志产品：</w:t>
      </w:r>
      <w:r/>
    </w:p>
    <w:p>
      <w:pPr>
        <w:numPr>
          <w:ilvl w:val="12"/>
          <w:numId w:val="0"/>
        </w:numPr>
        <w:ind w:firstLine="630"/>
        <w:spacing w:line="360" w:lineRule="auto"/>
        <w:tabs>
          <w:tab w:val="left" w:pos="740" w:leader="none"/>
        </w:tabs>
        <w:rPr>
          <w:rFonts w:ascii="宋体" w:hAnsi="宋体" w:eastAsia="宋体" w:cs="宋体"/>
          <w:szCs w:val="21"/>
        </w:rPr>
      </w:pPr>
      <w:r>
        <w:rPr>
          <w:rFonts w:hint="eastAsia" w:ascii="宋体" w:hAnsi="宋体" w:eastAsia="宋体" w:cs="宋体"/>
          <w:szCs w:val="21"/>
        </w:rPr>
        <w:t xml:space="preserve">□是，《环境标志产品政府采购品目清单》的底级品目名称：</w:t>
      </w:r>
      <w:r/>
    </w:p>
    <w:p>
      <w:pPr>
        <w:numPr>
          <w:ilvl w:val="12"/>
          <w:numId w:val="0"/>
        </w:numPr>
        <w:ind w:firstLine="840"/>
        <w:spacing w:line="360" w:lineRule="auto"/>
        <w:tabs>
          <w:tab w:val="left" w:pos="740" w:leader="none"/>
        </w:tabs>
        <w:rPr>
          <w:rFonts w:ascii="宋体" w:hAnsi="宋体" w:eastAsia="宋体" w:cs="宋体"/>
          <w:szCs w:val="21"/>
        </w:rPr>
      </w:pPr>
      <w:r>
        <w:rPr>
          <w:rFonts w:hint="eastAsia" w:ascii="宋体" w:hAnsi="宋体" w:eastAsia="宋体" w:cs="宋体"/>
          <w:szCs w:val="21"/>
        </w:rPr>
        <w:t xml:space="preserve"> □强制采购□优先采购</w:t>
      </w:r>
      <w:r/>
    </w:p>
    <w:p>
      <w:pPr>
        <w:numPr>
          <w:ilvl w:val="12"/>
          <w:numId w:val="0"/>
        </w:numPr>
        <w:ind w:firstLine="630"/>
        <w:spacing w:line="360" w:lineRule="auto"/>
        <w:tabs>
          <w:tab w:val="left" w:pos="740" w:leader="none"/>
        </w:tabs>
        <w:rPr>
          <w:rFonts w:ascii="宋体" w:hAnsi="宋体" w:eastAsia="宋体" w:cs="宋体"/>
          <w:szCs w:val="21"/>
        </w:rPr>
      </w:pPr>
      <w:r>
        <w:rPr>
          <w:rFonts w:hint="eastAsia" w:ascii="宋体" w:hAnsi="宋体" w:eastAsia="宋体" w:cs="宋体"/>
          <w:szCs w:val="21"/>
        </w:rPr>
        <w:t xml:space="preserve">□否</w:t>
      </w:r>
      <w:r/>
    </w:p>
    <w:p>
      <w:pPr>
        <w:numPr>
          <w:ilvl w:val="12"/>
          <w:numId w:val="0"/>
        </w:numPr>
        <w:ind w:firstLine="840"/>
        <w:jc w:val="left"/>
        <w:spacing w:line="360" w:lineRule="auto"/>
        <w:widowControl/>
        <w:rPr>
          <w:rFonts w:ascii="宋体" w:hAnsi="宋体" w:eastAsia="宋体" w:cs="宋体"/>
          <w:szCs w:val="21"/>
        </w:rPr>
      </w:pPr>
      <w:r>
        <w:rPr>
          <w:rFonts w:hint="eastAsia" w:ascii="宋体" w:hAnsi="宋体" w:eastAsia="宋体" w:cs="宋体"/>
          <w:szCs w:val="21"/>
        </w:rPr>
        <w:t xml:space="preserve">是否涉及绿色产品：</w:t>
      </w:r>
      <w:r/>
    </w:p>
    <w:p>
      <w:pPr>
        <w:ind w:firstLine="630"/>
        <w:jc w:val="left"/>
        <w:spacing w:line="360" w:lineRule="auto"/>
        <w:widowControl/>
        <w:rPr>
          <w:rFonts w:ascii="宋体" w:hAnsi="宋体" w:eastAsia="宋体" w:cs="宋体"/>
          <w:szCs w:val="21"/>
        </w:rPr>
      </w:pPr>
      <w:r>
        <w:rPr>
          <w:rFonts w:hint="eastAsia" w:ascii="宋体" w:hAnsi="宋体" w:eastAsia="宋体" w:cs="宋体"/>
          <w:szCs w:val="21"/>
        </w:rPr>
        <w:t xml:space="preserve">□是，绿色产品政府采购相关政策确定的底级品目名称：</w:t>
      </w:r>
      <w:r/>
    </w:p>
    <w:p>
      <w:pPr>
        <w:numPr>
          <w:ilvl w:val="12"/>
          <w:numId w:val="0"/>
        </w:numPr>
        <w:ind w:firstLine="630"/>
        <w:spacing w:line="360" w:lineRule="auto"/>
        <w:tabs>
          <w:tab w:val="left" w:pos="740" w:leader="none"/>
        </w:tabs>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rPr>
        <w:t xml:space="preserve">  </w:t>
      </w:r>
      <w:r>
        <w:rPr>
          <w:rFonts w:hint="eastAsia" w:ascii="宋体" w:hAnsi="宋体" w:eastAsia="宋体" w:cs="宋体"/>
          <w:szCs w:val="21"/>
        </w:rPr>
        <w:t xml:space="preserve">□强制采购□优先采购</w:t>
      </w:r>
      <w:r/>
    </w:p>
    <w:p>
      <w:pPr>
        <w:ind w:firstLine="630"/>
        <w:jc w:val="left"/>
        <w:spacing w:line="360" w:lineRule="auto"/>
        <w:widowControl/>
        <w:rPr>
          <w:rFonts w:ascii="宋体" w:hAnsi="宋体" w:eastAsia="宋体" w:cs="宋体"/>
          <w:szCs w:val="21"/>
        </w:rPr>
      </w:pPr>
      <w:r>
        <w:rPr>
          <w:rFonts w:hint="eastAsia" w:ascii="宋体" w:hAnsi="宋体" w:eastAsia="宋体" w:cs="宋体"/>
          <w:szCs w:val="21"/>
        </w:rPr>
        <w:t xml:space="preserve">□否</w:t>
      </w:r>
      <w:r/>
    </w:p>
    <w:p>
      <w:pPr>
        <w:numPr>
          <w:ilvl w:val="12"/>
          <w:numId w:val="0"/>
        </w:numPr>
        <w:spacing w:line="360" w:lineRule="auto"/>
        <w:rPr>
          <w:rFonts w:ascii="宋体" w:hAnsi="宋体" w:eastAsia="宋体" w:cs="宋体"/>
          <w:szCs w:val="21"/>
        </w:rPr>
      </w:pPr>
      <w:r>
        <w:rPr>
          <w:rFonts w:hint="eastAsia" w:ascii="宋体" w:hAnsi="宋体" w:eastAsia="宋体" w:cs="宋体"/>
          <w:szCs w:val="21"/>
        </w:rPr>
        <w:t xml:space="preserve">    （11）涉及商品包装和快递包装的，是否参考《商品包装政府采购需求标准（试行）》、《快递包装政府采购需求标准（试行）》明确产品及相关快递服务的具体包装要求：</w:t>
      </w:r>
      <w:r/>
    </w:p>
    <w:p>
      <w:pPr>
        <w:numPr>
          <w:ilvl w:val="12"/>
          <w:numId w:val="0"/>
        </w:numPr>
        <w:ind w:firstLine="630"/>
        <w:spacing w:line="360" w:lineRule="auto"/>
        <w:rPr>
          <w:rFonts w:ascii="宋体" w:hAnsi="宋体" w:eastAsia="宋体" w:cs="宋体"/>
          <w:szCs w:val="21"/>
        </w:rPr>
      </w:pPr>
      <w:r>
        <w:rPr>
          <w:rFonts w:hint="eastAsia" w:ascii="宋体" w:hAnsi="宋体" w:eastAsia="宋体" w:cs="宋体"/>
          <w:szCs w:val="21"/>
        </w:rPr>
        <w:t xml:space="preserve">□是   □否□不涉及</w:t>
      </w:r>
      <w:r/>
    </w:p>
    <w:p>
      <w:pPr>
        <w:numPr>
          <w:ilvl w:val="0"/>
          <w:numId w:val="1"/>
        </w:numPr>
        <w:ind w:firstLine="482"/>
        <w:spacing w:line="360" w:lineRule="auto"/>
        <w:rPr>
          <w:rFonts w:ascii="宋体" w:hAnsi="宋体" w:eastAsia="宋体" w:cs="宋体"/>
          <w:b/>
          <w:szCs w:val="21"/>
        </w:rPr>
      </w:pPr>
      <w:r>
        <w:rPr>
          <w:rFonts w:hint="eastAsia" w:ascii="宋体" w:hAnsi="宋体" w:eastAsia="宋体" w:cs="宋体"/>
          <w:b/>
          <w:szCs w:val="21"/>
        </w:rPr>
        <w:t xml:space="preserve">合同金额</w:t>
      </w:r>
      <w:r/>
    </w:p>
    <w:p>
      <w:pPr>
        <w:ind w:firstLine="482"/>
        <w:spacing w:line="360" w:lineRule="auto"/>
        <w:rPr>
          <w:rFonts w:ascii="宋体" w:hAnsi="宋体" w:eastAsia="宋体" w:cs="宋体"/>
          <w:szCs w:val="21"/>
        </w:rPr>
      </w:pPr>
      <w:r>
        <w:rPr>
          <w:rFonts w:hint="eastAsia" w:ascii="宋体" w:hAnsi="宋体" w:eastAsia="宋体" w:cs="宋体"/>
          <w:szCs w:val="21"/>
        </w:rPr>
        <w:t xml:space="preserve">（1）合同金额小写：</w:t>
      </w:r>
      <w:r/>
    </w:p>
    <w:p>
      <w:pPr>
        <w:ind w:firstLine="482"/>
        <w:spacing w:line="360" w:lineRule="auto"/>
        <w:rPr>
          <w:rFonts w:ascii="宋体" w:hAnsi="宋体" w:eastAsia="宋体" w:cs="宋体"/>
          <w:szCs w:val="21"/>
          <w:u w:val="single"/>
        </w:rPr>
      </w:pPr>
      <w:r>
        <w:rPr>
          <w:rFonts w:hint="eastAsia" w:ascii="宋体" w:hAnsi="宋体" w:eastAsia="宋体" w:cs="宋体"/>
          <w:szCs w:val="21"/>
        </w:rPr>
        <w:t xml:space="preserve">大写：</w:t>
      </w:r>
      <w:r/>
    </w:p>
    <w:p>
      <w:pPr>
        <w:ind w:firstLine="482"/>
        <w:spacing w:line="360" w:lineRule="auto"/>
        <w:rPr>
          <w:rFonts w:ascii="宋体" w:hAnsi="宋体" w:eastAsia="宋体" w:cs="宋体"/>
          <w:szCs w:val="21"/>
        </w:rPr>
      </w:pPr>
      <w:r>
        <w:rPr>
          <w:rFonts w:hint="eastAsia" w:ascii="宋体" w:hAnsi="宋体" w:eastAsia="宋体" w:cs="宋体"/>
          <w:szCs w:val="21"/>
        </w:rPr>
        <w:t xml:space="preserve">分包金额（如有）小写：</w:t>
      </w:r>
      <w:r/>
    </w:p>
    <w:p>
      <w:pPr>
        <w:ind w:firstLine="482"/>
        <w:spacing w:line="360" w:lineRule="auto"/>
        <w:rPr>
          <w:rFonts w:ascii="宋体" w:hAnsi="宋体" w:eastAsia="宋体" w:cs="宋体"/>
          <w:szCs w:val="21"/>
          <w:u w:val="single"/>
        </w:rPr>
      </w:pPr>
      <w:r>
        <w:rPr>
          <w:rFonts w:hint="eastAsia" w:ascii="宋体" w:hAnsi="宋体" w:eastAsia="宋体" w:cs="宋体"/>
          <w:szCs w:val="21"/>
        </w:rPr>
        <w:t xml:space="preserve">大写：</w:t>
      </w:r>
      <w:r/>
    </w:p>
    <w:p>
      <w:pPr>
        <w:ind w:firstLine="420"/>
        <w:rPr>
          <w:rFonts w:ascii="宋体" w:hAnsi="宋体" w:eastAsia="宋体" w:cs="宋体"/>
          <w:szCs w:val="21"/>
        </w:rPr>
      </w:pPr>
      <w:r>
        <w:rPr>
          <w:rFonts w:hint="eastAsia" w:ascii="宋体" w:hAnsi="宋体" w:eastAsia="宋体" w:cs="宋体"/>
          <w:szCs w:val="21"/>
        </w:rPr>
        <w:t xml:space="preserve">（2）付款方式（按项目实际勾选填写，具体详见专用条款第二节</w:t>
      </w:r>
      <w:r/>
    </w:p>
    <w:p>
      <w:pPr>
        <w:spacing w:line="360" w:lineRule="auto"/>
        <w:rPr>
          <w:rFonts w:ascii="宋体" w:hAnsi="宋体" w:eastAsia="宋体" w:cs="宋体"/>
          <w:szCs w:val="21"/>
        </w:rPr>
      </w:pPr>
      <w:r>
        <w:rPr>
          <w:rFonts w:hint="eastAsia" w:ascii="宋体" w:hAnsi="宋体" w:eastAsia="宋体" w:cs="宋体"/>
          <w:szCs w:val="21"/>
        </w:rPr>
        <w:t xml:space="preserve">第12.2款）：</w:t>
      </w:r>
      <w:r/>
    </w:p>
    <w:p>
      <w:pPr>
        <w:ind w:firstLine="630"/>
        <w:spacing w:line="400" w:lineRule="exact"/>
        <w:rPr>
          <w:rFonts w:ascii="宋体" w:hAnsi="宋体" w:eastAsia="宋体" w:cs="宋体"/>
          <w:szCs w:val="21"/>
          <w:u w:val="single"/>
        </w:rPr>
      </w:pPr>
      <w:r>
        <w:rPr>
          <w:rFonts w:hint="eastAsia" w:ascii="宋体" w:hAnsi="宋体" w:eastAsia="宋体" w:cs="宋体"/>
          <w:szCs w:val="21"/>
        </w:rPr>
        <w:t xml:space="preserve">□全额付款：</w:t>
      </w:r>
      <w:r>
        <w:rPr>
          <w:rFonts w:hint="eastAsia" w:ascii="宋体" w:hAnsi="宋体" w:eastAsia="宋体" w:cs="宋体"/>
          <w:szCs w:val="21"/>
          <w:u w:val="single"/>
        </w:rPr>
        <w:t xml:space="preserve">     （应明确一次性支付合同款项的条件）                    </w:t>
      </w:r>
      <w:r/>
    </w:p>
    <w:p>
      <w:pPr>
        <w:ind w:firstLine="630"/>
        <w:spacing w:line="400" w:lineRule="exact"/>
        <w:rPr>
          <w:rFonts w:ascii="宋体" w:hAnsi="宋体" w:eastAsia="宋体" w:cs="宋体"/>
          <w:szCs w:val="21"/>
        </w:rPr>
      </w:pPr>
      <w:r>
        <w:rPr>
          <w:rFonts w:hint="eastAsia" w:ascii="宋体" w:hAnsi="宋体" w:eastAsia="宋体" w:cs="宋体"/>
          <w:szCs w:val="21"/>
        </w:rPr>
        <w:t xml:space="preserve">□分期付款：</w:t>
      </w:r>
      <w:r>
        <w:rPr>
          <w:rFonts w:hint="eastAsia" w:ascii="宋体" w:hAnsi="宋体" w:eastAsia="宋体" w:cs="宋体"/>
          <w:szCs w:val="21"/>
          <w:u w:val="single"/>
        </w:rPr>
        <w:t xml:space="preserve">  （应明确分期支付合同款项的各期比例和支付条件，各期支付条件应与分期履约验收情况挂钩） </w:t>
      </w:r>
      <w:r>
        <w:rPr>
          <w:rFonts w:hint="eastAsia" w:ascii="宋体" w:hAnsi="宋体" w:eastAsia="宋体" w:cs="宋体"/>
          <w:szCs w:val="21"/>
        </w:rPr>
        <w:t xml:space="preserve">，其中涉及预付款的：</w:t>
      </w:r>
      <w:r>
        <w:rPr>
          <w:rFonts w:hint="eastAsia" w:ascii="宋体" w:hAnsi="宋体" w:eastAsia="宋体" w:cs="宋体"/>
          <w:szCs w:val="21"/>
          <w:u w:val="single"/>
        </w:rPr>
        <w:t xml:space="preserve"> （应明确预付款的支付比例和支付条件） </w:t>
      </w:r>
      <w:r/>
    </w:p>
    <w:p>
      <w:pPr>
        <w:ind w:firstLine="630"/>
        <w:spacing w:line="400" w:lineRule="exact"/>
        <w:rPr>
          <w:rFonts w:ascii="宋体" w:hAnsi="宋体" w:eastAsia="宋体" w:cs="宋体"/>
          <w:szCs w:val="21"/>
          <w:u w:val="single"/>
        </w:rPr>
      </w:pPr>
      <w:r>
        <w:rPr>
          <w:rFonts w:hint="eastAsia" w:ascii="宋体" w:hAnsi="宋体" w:eastAsia="宋体" w:cs="宋体"/>
          <w:szCs w:val="21"/>
        </w:rPr>
        <w:t xml:space="preserve">□成本补偿：</w:t>
      </w:r>
      <w:r>
        <w:rPr>
          <w:rFonts w:hint="eastAsia" w:ascii="宋体" w:hAnsi="宋体" w:eastAsia="宋体" w:cs="宋体"/>
          <w:szCs w:val="21"/>
          <w:u w:val="single"/>
        </w:rPr>
        <w:t xml:space="preserve">      （应明确按照成本补偿方式的支付方式和支付条件）   </w:t>
      </w:r>
      <w:r/>
    </w:p>
    <w:p>
      <w:pPr>
        <w:ind w:firstLine="630"/>
        <w:spacing w:line="400" w:lineRule="exact"/>
        <w:rPr>
          <w:rFonts w:ascii="宋体" w:hAnsi="宋体" w:eastAsia="宋体" w:cs="宋体"/>
          <w:szCs w:val="21"/>
        </w:rPr>
      </w:pPr>
      <w:r>
        <w:rPr>
          <w:rFonts w:hint="eastAsia" w:ascii="宋体" w:hAnsi="宋体" w:eastAsia="宋体" w:cs="宋体"/>
          <w:szCs w:val="21"/>
        </w:rPr>
        <w:t xml:space="preserve">□绩效激励：</w:t>
      </w:r>
      <w:r>
        <w:rPr>
          <w:rFonts w:hint="eastAsia" w:ascii="宋体" w:hAnsi="宋体" w:eastAsia="宋体" w:cs="宋体"/>
          <w:szCs w:val="21"/>
          <w:u w:val="single"/>
        </w:rPr>
        <w:t xml:space="preserve">      （应明确按照绩效激励方式的支付方式和支付条件）   </w:t>
      </w:r>
      <w:r/>
    </w:p>
    <w:p>
      <w:pPr>
        <w:numPr>
          <w:ilvl w:val="0"/>
          <w:numId w:val="1"/>
        </w:numPr>
        <w:ind w:firstLine="482"/>
        <w:spacing w:line="360" w:lineRule="auto"/>
        <w:rPr>
          <w:rFonts w:ascii="宋体" w:hAnsi="宋体" w:eastAsia="宋体" w:cs="宋体"/>
          <w:b/>
          <w:szCs w:val="21"/>
          <w:u w:val="single"/>
        </w:rPr>
      </w:pPr>
      <w:r>
        <w:rPr>
          <w:rFonts w:hint="eastAsia" w:ascii="宋体" w:hAnsi="宋体" w:eastAsia="宋体" w:cs="宋体"/>
          <w:b/>
          <w:szCs w:val="21"/>
        </w:rPr>
        <w:t xml:space="preserve">合同履行</w:t>
      </w:r>
      <w:r/>
    </w:p>
    <w:p>
      <w:pPr>
        <w:ind w:firstLine="482"/>
        <w:spacing w:line="360" w:lineRule="auto"/>
        <w:rPr>
          <w:rFonts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82"/>
        <w:spacing w:line="360" w:lineRule="auto"/>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bCs/>
          <w:szCs w:val="21"/>
          <w:u w:val="single"/>
        </w:rPr>
        <w:t xml:space="preserve">                              </w:t>
      </w:r>
      <w:r>
        <w:rPr>
          <w:rFonts w:hint="eastAsia" w:ascii="宋体" w:hAnsi="宋体" w:eastAsia="宋体" w:cs="宋体"/>
          <w:bCs/>
          <w:szCs w:val="21"/>
        </w:rPr>
        <w:t xml:space="preserve">  </w:t>
      </w:r>
      <w:r/>
    </w:p>
    <w:p>
      <w:pPr>
        <w:ind w:firstLine="482"/>
        <w:spacing w:line="360" w:lineRule="auto"/>
        <w:rPr>
          <w:rFonts w:ascii="宋体" w:hAnsi="宋体" w:eastAsia="宋体" w:cs="宋体"/>
          <w:szCs w:val="21"/>
        </w:rPr>
      </w:pPr>
      <w:r>
        <w:rPr>
          <w:rFonts w:hint="eastAsia" w:ascii="宋体" w:hAnsi="宋体" w:eastAsia="宋体" w:cs="宋体"/>
          <w:bCs/>
          <w:szCs w:val="21"/>
        </w:rPr>
        <w:t xml:space="preserve">（3）</w:t>
      </w:r>
      <w:r>
        <w:rPr>
          <w:rFonts w:hint="eastAsia" w:ascii="宋体" w:hAnsi="宋体" w:eastAsia="宋体" w:cs="宋体"/>
          <w:szCs w:val="21"/>
        </w:rPr>
        <w:t xml:space="preserve">履约担保：履约担保：是否收取履约保证金：□是    □否</w:t>
      </w:r>
      <w:r/>
    </w:p>
    <w:p>
      <w:pPr>
        <w:ind w:firstLine="482"/>
        <w:spacing w:line="360" w:lineRule="auto"/>
        <w:rPr>
          <w:rFonts w:ascii="宋体" w:hAnsi="宋体" w:eastAsia="宋体" w:cs="宋体"/>
          <w:szCs w:val="21"/>
        </w:rPr>
      </w:pPr>
      <w:r>
        <w:rPr>
          <w:rFonts w:hint="eastAsia" w:ascii="宋体" w:hAnsi="宋体" w:eastAsia="宋体" w:cs="宋体"/>
          <w:szCs w:val="21"/>
        </w:rPr>
        <w:t xml:space="preserve">     收取履约保证金形式：</w:t>
      </w:r>
      <w:r>
        <w:rPr>
          <w:rFonts w:hint="eastAsia" w:ascii="宋体" w:hAnsi="宋体" w:eastAsia="宋体" w:cs="宋体"/>
          <w:bCs/>
          <w:szCs w:val="21"/>
          <w:u w:val="single"/>
        </w:rPr>
        <w:t xml:space="preserve">                              </w:t>
      </w:r>
      <w:r>
        <w:rPr>
          <w:rFonts w:hint="eastAsia" w:ascii="宋体" w:hAnsi="宋体" w:eastAsia="宋体" w:cs="宋体"/>
          <w:bCs/>
          <w:szCs w:val="21"/>
        </w:rPr>
        <w:t xml:space="preserve">  </w:t>
      </w:r>
      <w:r>
        <w:rPr>
          <w:rFonts w:hint="eastAsia" w:ascii="宋体" w:hAnsi="宋体" w:eastAsia="宋体" w:cs="宋体"/>
          <w:szCs w:val="21"/>
        </w:rPr>
        <w:t xml:space="preserve">                            </w:t>
      </w:r>
      <w:r/>
    </w:p>
    <w:p>
      <w:pPr>
        <w:ind w:firstLine="482"/>
        <w:spacing w:line="360" w:lineRule="auto"/>
        <w:rPr>
          <w:rFonts w:ascii="宋体" w:hAnsi="宋体" w:eastAsia="宋体" w:cs="宋体"/>
          <w:szCs w:val="21"/>
        </w:rPr>
      </w:pPr>
      <w:r>
        <w:rPr>
          <w:rFonts w:hint="eastAsia" w:ascii="宋体" w:hAnsi="宋体" w:eastAsia="宋体" w:cs="宋体"/>
          <w:szCs w:val="21"/>
        </w:rPr>
        <w:t xml:space="preserve">     收取履约保证金金额：</w:t>
      </w:r>
      <w:r>
        <w:rPr>
          <w:rFonts w:hint="eastAsia" w:ascii="宋体" w:hAnsi="宋体" w:eastAsia="宋体" w:cs="宋体"/>
          <w:bCs/>
          <w:szCs w:val="21"/>
          <w:u w:val="single"/>
        </w:rPr>
        <w:t xml:space="preserve">                              </w:t>
      </w:r>
      <w:r>
        <w:rPr>
          <w:rFonts w:hint="eastAsia" w:ascii="宋体" w:hAnsi="宋体" w:eastAsia="宋体" w:cs="宋体"/>
          <w:bCs/>
          <w:szCs w:val="21"/>
        </w:rPr>
        <w:t xml:space="preserve">  </w:t>
      </w:r>
      <w:r>
        <w:rPr>
          <w:rFonts w:hint="eastAsia" w:ascii="宋体" w:hAnsi="宋体" w:eastAsia="宋体" w:cs="宋体"/>
          <w:szCs w:val="21"/>
        </w:rPr>
        <w:t xml:space="preserve">                            </w:t>
      </w:r>
      <w:r/>
    </w:p>
    <w:p>
      <w:pPr>
        <w:ind w:firstLine="482"/>
        <w:spacing w:line="360" w:lineRule="auto"/>
        <w:rPr>
          <w:rFonts w:ascii="宋体" w:hAnsi="宋体" w:eastAsia="宋体" w:cs="宋体"/>
          <w:bCs/>
          <w:szCs w:val="21"/>
          <w:u w:val="single"/>
        </w:rPr>
      </w:pPr>
      <w:r>
        <w:rPr>
          <w:rFonts w:hint="eastAsia" w:ascii="宋体" w:hAnsi="宋体" w:eastAsia="宋体" w:cs="宋体"/>
          <w:szCs w:val="21"/>
        </w:rPr>
        <w:t xml:space="preserve">     履约担保期限： </w:t>
      </w:r>
      <w:r>
        <w:rPr>
          <w:rFonts w:hint="eastAsia" w:ascii="宋体" w:hAnsi="宋体" w:eastAsia="宋体" w:cs="宋体"/>
          <w:bCs/>
          <w:szCs w:val="21"/>
          <w:u w:val="single"/>
        </w:rPr>
        <w:t xml:space="preserve">                                    </w:t>
      </w:r>
      <w:r/>
    </w:p>
    <w:p>
      <w:pPr>
        <w:numPr>
          <w:ilvl w:val="0"/>
          <w:numId w:val="3"/>
        </w:numPr>
        <w:ind w:firstLine="482"/>
        <w:spacing w:line="360" w:lineRule="auto"/>
        <w:rPr>
          <w:rFonts w:ascii="宋体" w:hAnsi="宋体" w:eastAsia="宋体" w:cs="宋体"/>
          <w:bCs/>
          <w:szCs w:val="21"/>
        </w:rPr>
      </w:pPr>
      <w:r>
        <w:rPr>
          <w:rFonts w:hint="eastAsia" w:ascii="宋体" w:hAnsi="宋体" w:eastAsia="宋体" w:cs="宋体"/>
          <w:bCs/>
          <w:szCs w:val="21"/>
        </w:rPr>
        <w:t xml:space="preserve">确需收取履约保证金的，履约保证金的缴纳形式：</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360" w:lineRule="auto"/>
        <w:rPr>
          <w:rFonts w:ascii="宋体" w:hAnsi="宋体" w:eastAsia="宋体" w:cs="宋体"/>
          <w:bCs/>
          <w:szCs w:val="21"/>
        </w:rPr>
      </w:pPr>
      <w:r>
        <w:rPr>
          <w:rFonts w:hint="eastAsia" w:ascii="宋体" w:hAnsi="宋体" w:eastAsia="宋体" w:cs="宋体"/>
          <w:bCs/>
          <w:szCs w:val="21"/>
        </w:rPr>
        <w:t xml:space="preserve"> 如以履约保函（保险）形式缴纳履约保证金，供应商可通过政府采购电子履约保函（保险）平台（www.jsdzbh.com）在线申请履约保函（保险）。</w:t>
      </w:r>
      <w:r/>
    </w:p>
    <w:p>
      <w:pPr>
        <w:pStyle w:val="1969"/>
        <w:ind w:left="210" w:firstLine="240"/>
        <w:jc w:val="both"/>
        <w:spacing w:before="120" w:beforeAutospacing="0" w:after="120" w:afterAutospacing="0"/>
        <w:rPr>
          <w:rFonts w:ascii="宋体" w:hAnsi="宋体" w:eastAsia="宋体" w:cs="宋体"/>
          <w:sz w:val="21"/>
          <w:szCs w:val="21"/>
        </w:rPr>
      </w:pPr>
      <w:r>
        <w:rPr>
          <w:rFonts w:hint="eastAsia" w:ascii="宋体" w:hAnsi="宋体" w:eastAsia="宋体" w:cs="宋体"/>
          <w:bCs/>
          <w:sz w:val="21"/>
          <w:szCs w:val="21"/>
        </w:rPr>
        <w:t xml:space="preserve">（备注：履约保证金金额不得超过合同金额的5%，采购人应当对AA评级及以上政府采购供应商（需提供信用管理部门备案的第三方信用报告）免收履约保证金。）   </w:t>
      </w:r>
      <w:r>
        <w:rPr>
          <w:rFonts w:hint="eastAsia" w:ascii="宋体" w:hAnsi="宋体" w:eastAsia="宋体" w:cs="宋体"/>
          <w:sz w:val="21"/>
          <w:szCs w:val="21"/>
        </w:rPr>
        <w:t xml:space="preserve">                                 </w:t>
      </w:r>
      <w:r/>
    </w:p>
    <w:p>
      <w:pPr>
        <w:ind w:firstLine="482"/>
        <w:spacing w:line="360" w:lineRule="auto"/>
        <w:rPr>
          <w:rFonts w:ascii="宋体" w:hAnsi="宋体" w:eastAsia="宋体" w:cs="宋体"/>
          <w:bCs/>
          <w:szCs w:val="21"/>
        </w:rPr>
      </w:pPr>
      <w:r>
        <w:rPr>
          <w:rFonts w:hint="eastAsia" w:ascii="宋体" w:hAnsi="宋体" w:eastAsia="宋体" w:cs="宋体"/>
          <w:bCs/>
          <w:szCs w:val="21"/>
        </w:rPr>
        <w:t xml:space="preserve">（5）分期履行要求：</w:t>
      </w:r>
      <w:r/>
    </w:p>
    <w:p>
      <w:pPr>
        <w:ind w:firstLine="482"/>
        <w:spacing w:line="360" w:lineRule="auto"/>
        <w:rPr>
          <w:rFonts w:ascii="宋体" w:hAnsi="宋体" w:eastAsia="宋体" w:cs="宋体"/>
          <w:szCs w:val="21"/>
          <w:u w:val="single"/>
        </w:rPr>
      </w:pPr>
      <w:r>
        <w:rPr>
          <w:rFonts w:hint="eastAsia" w:ascii="宋体" w:hAnsi="宋体" w:eastAsia="宋体" w:cs="宋体"/>
          <w:bCs/>
          <w:szCs w:val="21"/>
        </w:rPr>
        <w:t xml:space="preserve">（6）风险处置措施和替代方案：</w:t>
      </w:r>
      <w:r/>
    </w:p>
    <w:p>
      <w:pPr>
        <w:numPr>
          <w:ilvl w:val="0"/>
          <w:numId w:val="1"/>
        </w:numPr>
        <w:ind w:firstLine="482"/>
        <w:spacing w:line="360" w:lineRule="auto"/>
        <w:rPr>
          <w:rFonts w:ascii="宋体" w:hAnsi="宋体" w:eastAsia="宋体" w:cs="宋体"/>
          <w:b/>
          <w:szCs w:val="21"/>
        </w:rPr>
      </w:pPr>
      <w:r>
        <w:rPr>
          <w:rFonts w:hint="eastAsia" w:ascii="宋体" w:hAnsi="宋体" w:eastAsia="宋体" w:cs="宋体"/>
          <w:b/>
          <w:szCs w:val="21"/>
        </w:rPr>
        <w:t xml:space="preserve">合同验收</w:t>
      </w:r>
      <w:r/>
    </w:p>
    <w:p>
      <w:pPr>
        <w:numPr>
          <w:ilvl w:val="0"/>
          <w:numId w:val="4"/>
        </w:numPr>
        <w:ind w:firstLine="482"/>
        <w:spacing w:line="360" w:lineRule="auto"/>
        <w:rPr>
          <w:rFonts w:ascii="宋体" w:hAnsi="宋体" w:eastAsia="宋体" w:cs="宋体"/>
          <w:bCs/>
          <w:szCs w:val="21"/>
        </w:rPr>
      </w:pPr>
      <w:r>
        <w:rPr>
          <w:rFonts w:hint="eastAsia" w:ascii="宋体" w:hAnsi="宋体" w:eastAsia="宋体" w:cs="宋体"/>
          <w:bCs/>
          <w:szCs w:val="21"/>
        </w:rPr>
        <w:t xml:space="preserve">验收组织方式：</w:t>
      </w:r>
      <w:r>
        <w:rPr>
          <w:rFonts w:hint="eastAsia" w:ascii="宋体" w:hAnsi="宋体" w:eastAsia="宋体" w:cs="宋体"/>
          <w:szCs w:val="21"/>
        </w:rPr>
        <w:t xml:space="preserve">□</w:t>
      </w:r>
      <w:r>
        <w:rPr>
          <w:rFonts w:hint="eastAsia" w:ascii="宋体" w:hAnsi="宋体" w:eastAsia="宋体" w:cs="宋体"/>
          <w:bCs/>
          <w:szCs w:val="21"/>
        </w:rPr>
        <w:t xml:space="preserve">自行组织 </w:t>
      </w:r>
      <w:r>
        <w:rPr>
          <w:rFonts w:hint="eastAsia" w:ascii="宋体" w:hAnsi="宋体" w:eastAsia="宋体" w:cs="宋体"/>
          <w:szCs w:val="21"/>
        </w:rPr>
        <w:t xml:space="preserve">□</w:t>
      </w:r>
      <w:r>
        <w:rPr>
          <w:rFonts w:hint="eastAsia" w:ascii="宋体" w:hAnsi="宋体" w:eastAsia="宋体" w:cs="宋体"/>
          <w:bCs/>
          <w:szCs w:val="21"/>
        </w:rPr>
        <w:t xml:space="preserve">委托第三方组织</w:t>
      </w:r>
      <w:r/>
    </w:p>
    <w:p>
      <w:pPr>
        <w:ind w:firstLine="960"/>
        <w:spacing w:line="360" w:lineRule="auto"/>
        <w:rPr>
          <w:rFonts w:ascii="宋体" w:hAnsi="宋体" w:eastAsia="宋体" w:cs="宋体"/>
          <w:szCs w:val="21"/>
        </w:rPr>
      </w:pPr>
      <w:r>
        <w:rPr>
          <w:rFonts w:hint="eastAsia" w:ascii="宋体" w:hAnsi="宋体" w:eastAsia="宋体" w:cs="宋体"/>
          <w:bCs/>
          <w:szCs w:val="21"/>
        </w:rPr>
        <w:t xml:space="preserve">验收主体：</w:t>
      </w:r>
      <w:r>
        <w:rPr>
          <w:rFonts w:hint="eastAsia" w:ascii="宋体" w:hAnsi="宋体" w:eastAsia="宋体" w:cs="宋体"/>
          <w:szCs w:val="21"/>
        </w:rPr>
        <w:t xml:space="preserve"> </w:t>
      </w:r>
      <w:r>
        <w:rPr>
          <w:rFonts w:hint="eastAsia" w:ascii="宋体" w:hAnsi="宋体" w:eastAsia="宋体" w:cs="宋体"/>
          <w:bCs/>
          <w:szCs w:val="21"/>
          <w:u w:val="single"/>
        </w:rPr>
        <w:t xml:space="preserve">                         </w:t>
      </w:r>
      <w:r>
        <w:rPr>
          <w:rFonts w:hint="eastAsia" w:ascii="宋体" w:hAnsi="宋体" w:eastAsia="宋体" w:cs="宋体"/>
          <w:szCs w:val="21"/>
        </w:rPr>
        <w:t xml:space="preserve"> </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是否邀请本项目的其他供应商参加验收：</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482"/>
        <w:spacing w:line="360" w:lineRule="auto"/>
        <w:rPr>
          <w:rFonts w:ascii="宋体" w:hAnsi="宋体" w:eastAsia="宋体" w:cs="宋体"/>
          <w:bCs/>
          <w:szCs w:val="21"/>
        </w:rPr>
      </w:pPr>
      <w:r>
        <w:rPr>
          <w:rFonts w:hint="eastAsia" w:ascii="宋体" w:hAnsi="宋体" w:eastAsia="宋体" w:cs="宋体"/>
          <w:bCs/>
          <w:szCs w:val="21"/>
        </w:rPr>
        <w:t xml:space="preserve">是否邀请专家参加验收：</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482"/>
        <w:spacing w:line="360" w:lineRule="auto"/>
        <w:rPr>
          <w:rFonts w:ascii="宋体" w:hAnsi="宋体" w:eastAsia="宋体" w:cs="宋体"/>
          <w:bCs/>
          <w:szCs w:val="21"/>
        </w:rPr>
      </w:pPr>
      <w:r>
        <w:rPr>
          <w:rFonts w:hint="eastAsia" w:ascii="宋体" w:hAnsi="宋体" w:eastAsia="宋体" w:cs="宋体"/>
          <w:bCs/>
          <w:szCs w:val="21"/>
        </w:rPr>
        <w:t xml:space="preserve">是否邀请服务对象参加验收：</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482"/>
        <w:spacing w:line="360" w:lineRule="auto"/>
        <w:rPr>
          <w:rFonts w:ascii="宋体" w:hAnsi="宋体" w:eastAsia="宋体" w:cs="宋体"/>
          <w:bCs/>
          <w:szCs w:val="21"/>
        </w:rPr>
      </w:pPr>
      <w:r>
        <w:rPr>
          <w:rFonts w:hint="eastAsia" w:ascii="宋体" w:hAnsi="宋体" w:eastAsia="宋体" w:cs="宋体"/>
          <w:bCs/>
          <w:szCs w:val="21"/>
        </w:rPr>
        <w:t xml:space="preserve">是否邀请第三方检测机构参加验收：</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482"/>
        <w:spacing w:line="360" w:lineRule="auto"/>
        <w:rPr>
          <w:rFonts w:ascii="宋体" w:hAnsi="宋体" w:eastAsia="宋体" w:cs="宋体"/>
          <w:bCs/>
          <w:szCs w:val="21"/>
        </w:rPr>
      </w:pPr>
      <w:r>
        <w:rPr>
          <w:rFonts w:hint="eastAsia" w:ascii="宋体" w:hAnsi="宋体" w:eastAsia="宋体" w:cs="宋体"/>
          <w:bCs/>
          <w:szCs w:val="21"/>
        </w:rPr>
        <w:t xml:space="preserve">是否进行抽查检测：</w:t>
      </w:r>
      <w:r>
        <w:rPr>
          <w:rFonts w:hint="eastAsia" w:ascii="宋体" w:hAnsi="宋体" w:eastAsia="宋体" w:cs="宋体"/>
          <w:szCs w:val="21"/>
        </w:rPr>
        <w:t xml:space="preserve">□</w:t>
      </w:r>
      <w:r>
        <w:rPr>
          <w:rFonts w:hint="eastAsia" w:ascii="宋体" w:hAnsi="宋体" w:eastAsia="宋体" w:cs="宋体"/>
          <w:bCs/>
          <w:szCs w:val="21"/>
        </w:rPr>
        <w:t xml:space="preserve">是，抽查比例：</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482"/>
        <w:spacing w:line="360" w:lineRule="auto"/>
        <w:rPr>
          <w:rFonts w:ascii="宋体" w:hAnsi="宋体" w:eastAsia="宋体" w:cs="宋体"/>
          <w:bCs/>
          <w:szCs w:val="21"/>
          <w:u w:val="single"/>
        </w:rPr>
      </w:pPr>
      <w:r>
        <w:rPr>
          <w:rFonts w:hint="eastAsia" w:ascii="宋体" w:hAnsi="宋体" w:eastAsia="宋体" w:cs="宋体"/>
          <w:bCs/>
          <w:szCs w:val="21"/>
        </w:rPr>
        <w:t xml:space="preserve">是否存在破坏性检测：</w:t>
      </w:r>
      <w:r>
        <w:rPr>
          <w:rFonts w:hint="eastAsia" w:ascii="宋体" w:hAnsi="宋体" w:eastAsia="宋体" w:cs="宋体"/>
          <w:szCs w:val="21"/>
        </w:rPr>
        <w:t xml:space="preserve">□</w:t>
      </w:r>
      <w:r>
        <w:rPr>
          <w:rFonts w:hint="eastAsia" w:ascii="宋体" w:hAnsi="宋体" w:eastAsia="宋体" w:cs="宋体"/>
          <w:bCs/>
          <w:szCs w:val="21"/>
        </w:rPr>
        <w:t xml:space="preserve">是，</w:t>
      </w:r>
      <w:r>
        <w:rPr>
          <w:rFonts w:hint="eastAsia" w:ascii="宋体" w:hAnsi="宋体" w:eastAsia="宋体" w:cs="宋体"/>
          <w:bCs/>
          <w:szCs w:val="21"/>
          <w:u w:val="single"/>
        </w:rPr>
        <w:t xml:space="preserve">（应明确对被破坏的检测产品的处理方式）</w:t>
      </w:r>
      <w:r/>
    </w:p>
    <w:p>
      <w:pPr>
        <w:ind w:firstLine="482"/>
        <w:spacing w:line="360" w:lineRule="auto"/>
        <w:rPr>
          <w:rFonts w:ascii="宋体" w:hAnsi="宋体" w:eastAsia="宋体" w:cs="宋体"/>
          <w:bCs/>
          <w:szCs w:val="21"/>
        </w:rPr>
      </w:pP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482"/>
        <w:spacing w:line="360" w:lineRule="auto"/>
        <w:rPr>
          <w:rFonts w:ascii="宋体" w:hAnsi="宋体" w:eastAsia="宋体" w:cs="宋体"/>
          <w:bCs/>
          <w:szCs w:val="21"/>
          <w:u w:val="single"/>
        </w:rPr>
      </w:pPr>
      <w:r>
        <w:rPr>
          <w:rFonts w:hint="eastAsia" w:ascii="宋体" w:hAnsi="宋体" w:eastAsia="宋体" w:cs="宋体"/>
          <w:bCs/>
          <w:szCs w:val="21"/>
        </w:rPr>
        <w:t xml:space="preserve">验收组织的其他事项：</w:t>
      </w:r>
      <w:r/>
    </w:p>
    <w:p>
      <w:pPr>
        <w:ind w:firstLine="482"/>
        <w:spacing w:line="360" w:lineRule="auto"/>
        <w:rPr>
          <w:rFonts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   日内组织验收）</w:t>
      </w:r>
      <w:r/>
    </w:p>
    <w:p>
      <w:pPr>
        <w:ind w:firstLine="482"/>
        <w:spacing w:line="360" w:lineRule="auto"/>
        <w:rPr>
          <w:rFonts w:ascii="宋体" w:hAnsi="宋体" w:eastAsia="宋体" w:cs="宋体"/>
          <w:bCs/>
          <w:szCs w:val="21"/>
        </w:rPr>
      </w:pPr>
      <w:r>
        <w:rPr>
          <w:rFonts w:hint="eastAsia" w:ascii="宋体" w:hAnsi="宋体" w:eastAsia="宋体" w:cs="宋体"/>
          <w:bCs/>
          <w:szCs w:val="21"/>
        </w:rPr>
        <w:t xml:space="preserve">（3）履约验收方式：</w:t>
      </w:r>
      <w:r>
        <w:rPr>
          <w:rFonts w:hint="eastAsia" w:ascii="宋体" w:hAnsi="宋体" w:eastAsia="宋体" w:cs="宋体"/>
          <w:szCs w:val="21"/>
        </w:rPr>
        <w:t xml:space="preserve">□</w:t>
      </w:r>
      <w:r>
        <w:rPr>
          <w:rFonts w:hint="eastAsia" w:ascii="宋体" w:hAnsi="宋体" w:eastAsia="宋体" w:cs="宋体"/>
          <w:bCs/>
          <w:szCs w:val="21"/>
        </w:rPr>
        <w:t xml:space="preserve">一次性验收         </w:t>
      </w:r>
      <w:r/>
    </w:p>
    <w:p>
      <w:pPr>
        <w:spacing w:line="360" w:lineRule="auto"/>
        <w:rPr>
          <w:rFonts w:ascii="宋体" w:hAnsi="宋体" w:eastAsia="宋体" w:cs="宋体"/>
          <w:bCs/>
          <w:szCs w:val="21"/>
        </w:rPr>
      </w:pPr>
      <w:r>
        <w:rPr>
          <w:rFonts w:hint="eastAsia" w:ascii="宋体" w:hAnsi="宋体" w:eastAsia="宋体" w:cs="宋体"/>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u w:val="single"/>
        </w:rPr>
        <w:t xml:space="preserve">（应明确分期/分项验收的工作安排）</w:t>
      </w:r>
      <w:r/>
    </w:p>
    <w:p>
      <w:pPr>
        <w:ind w:firstLine="482"/>
        <w:spacing w:line="360" w:lineRule="auto"/>
        <w:rPr>
          <w:rFonts w:ascii="宋体" w:hAnsi="宋体" w:eastAsia="宋体" w:cs="宋体"/>
          <w:bCs/>
          <w:szCs w:val="21"/>
        </w:rPr>
      </w:pPr>
      <w:r>
        <w:rPr>
          <w:rFonts w:hint="eastAsia" w:ascii="宋体" w:hAnsi="宋体" w:eastAsia="宋体" w:cs="宋体"/>
          <w:bCs/>
          <w:szCs w:val="21"/>
        </w:rPr>
        <w:t xml:space="preserve">（4）履约验收程序：</w:t>
      </w:r>
      <w:r/>
    </w:p>
    <w:p>
      <w:pPr>
        <w:ind w:firstLine="482"/>
        <w:spacing w:line="360" w:lineRule="auto"/>
        <w:rPr>
          <w:rFonts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rPr>
        <w:t xml:space="preserve">（应当包括每一项技术和商务要求的履约情况，特别是落实政府采购扶持中小企业，支持绿色发展和乡村振兴等政策情况）</w:t>
      </w:r>
      <w:r/>
    </w:p>
    <w:p>
      <w:pPr>
        <w:ind w:firstLine="482"/>
        <w:spacing w:line="360" w:lineRule="auto"/>
        <w:rPr>
          <w:rFonts w:ascii="宋体" w:hAnsi="宋体" w:eastAsia="宋体" w:cs="宋体"/>
          <w:bCs/>
          <w:szCs w:val="21"/>
          <w:u w:val="single"/>
        </w:rPr>
      </w:pPr>
      <w:r>
        <w:rPr>
          <w:rFonts w:hint="eastAsia" w:ascii="宋体" w:hAnsi="宋体" w:eastAsia="宋体" w:cs="宋体"/>
          <w:bCs/>
          <w:szCs w:val="21"/>
        </w:rPr>
        <w:t xml:space="preserve">（6）履约验收标准：</w:t>
      </w:r>
      <w:r/>
    </w:p>
    <w:p>
      <w:pPr>
        <w:ind w:firstLine="482"/>
        <w:jc w:val="left"/>
        <w:spacing w:line="360" w:lineRule="auto"/>
        <w:widowControl/>
        <w:rPr>
          <w:rFonts w:ascii="宋体" w:hAnsi="宋体" w:eastAsia="宋体" w:cs="宋体"/>
          <w:szCs w:val="21"/>
        </w:rPr>
      </w:pPr>
      <w:r>
        <w:rPr>
          <w:rFonts w:hint="eastAsia" w:ascii="宋体" w:hAnsi="宋体" w:eastAsia="宋体" w:cs="宋体"/>
          <w:bCs/>
          <w:szCs w:val="21"/>
        </w:rPr>
        <w:t xml:space="preserve">（7）是否以采购活动中供应商提供的样品作为参考：</w:t>
      </w:r>
      <w:r>
        <w:rPr>
          <w:rFonts w:hint="eastAsia" w:ascii="宋体" w:hAnsi="宋体" w:eastAsia="宋体" w:cs="宋体"/>
          <w:szCs w:val="21"/>
        </w:rPr>
        <w:t xml:space="preserve">□</w:t>
      </w:r>
      <w:r>
        <w:rPr>
          <w:rFonts w:hint="eastAsia" w:ascii="宋体" w:hAnsi="宋体" w:eastAsia="宋体" w:cs="宋体"/>
          <w:bCs/>
          <w:szCs w:val="21"/>
        </w:rPr>
        <w:t xml:space="preserve">是  </w:t>
      </w:r>
      <w:r>
        <w:rPr>
          <w:rFonts w:hint="eastAsia" w:ascii="宋体" w:hAnsi="宋体" w:eastAsia="宋体" w:cs="宋体"/>
          <w:szCs w:val="21"/>
        </w:rPr>
        <w:t xml:space="preserve"></w:t>
      </w:r>
      <w:r>
        <w:rPr>
          <w:rFonts w:hint="eastAsia" w:ascii="宋体" w:hAnsi="宋体" w:eastAsia="宋体" w:cs="宋体"/>
          <w:bCs/>
          <w:szCs w:val="21"/>
        </w:rPr>
        <w:t xml:space="preserve">否</w:t>
      </w:r>
      <w:r/>
    </w:p>
    <w:p>
      <w:pPr>
        <w:ind w:firstLine="482"/>
        <w:spacing w:line="360" w:lineRule="auto"/>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82"/>
        <w:spacing w:line="360" w:lineRule="auto"/>
        <w:rPr>
          <w:rFonts w:ascii="宋体" w:hAnsi="宋体" w:eastAsia="宋体" w:cs="宋体"/>
          <w:b/>
          <w:szCs w:val="21"/>
        </w:rPr>
      </w:pPr>
      <w:r>
        <w:rPr>
          <w:rFonts w:hint="eastAsia" w:ascii="宋体" w:hAnsi="宋体" w:eastAsia="宋体" w:cs="宋体"/>
          <w:b/>
          <w:szCs w:val="21"/>
        </w:rPr>
        <w:t xml:space="preserve">组成合同的文件</w:t>
      </w:r>
      <w:r/>
    </w:p>
    <w:p>
      <w:pPr>
        <w:ind w:firstLine="482"/>
        <w:spacing w:line="360" w:lineRule="auto"/>
        <w:rPr>
          <w:rFonts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spacing w:line="360" w:lineRule="auto"/>
        <w:rPr>
          <w:rFonts w:ascii="宋体" w:hAnsi="宋体" w:eastAsia="宋体" w:cs="宋体"/>
          <w:szCs w:val="21"/>
        </w:rPr>
      </w:pPr>
      <w:r>
        <w:rPr>
          <w:rFonts w:hint="eastAsia" w:ascii="宋体" w:hAnsi="宋体" w:eastAsia="宋体" w:cs="宋体"/>
          <w:szCs w:val="21"/>
        </w:rPr>
        <w:t xml:space="preserve">（1）政府采购合同协议书及其变更、补充协议</w:t>
      </w:r>
      <w:r/>
    </w:p>
    <w:p>
      <w:pPr>
        <w:spacing w:line="360" w:lineRule="auto"/>
        <w:rPr>
          <w:rFonts w:ascii="宋体" w:hAnsi="宋体" w:eastAsia="宋体" w:cs="宋体"/>
          <w:szCs w:val="21"/>
        </w:rPr>
      </w:pPr>
      <w:r>
        <w:rPr>
          <w:rFonts w:hint="eastAsia" w:ascii="宋体" w:hAnsi="宋体" w:eastAsia="宋体" w:cs="宋体"/>
          <w:szCs w:val="21"/>
        </w:rPr>
        <w:t xml:space="preserve">（2）政府采购合同专用条款</w:t>
      </w:r>
      <w:r/>
    </w:p>
    <w:p>
      <w:pPr>
        <w:spacing w:line="360" w:lineRule="auto"/>
        <w:rPr>
          <w:rFonts w:ascii="宋体" w:hAnsi="宋体" w:eastAsia="宋体" w:cs="宋体"/>
          <w:szCs w:val="21"/>
        </w:rPr>
      </w:pPr>
      <w:r>
        <w:rPr>
          <w:rFonts w:hint="eastAsia" w:ascii="宋体" w:hAnsi="宋体" w:eastAsia="宋体" w:cs="宋体"/>
          <w:szCs w:val="21"/>
        </w:rPr>
        <w:t xml:space="preserve">（3）政府采购合同通用条款</w:t>
      </w:r>
      <w:r/>
    </w:p>
    <w:p>
      <w:pPr>
        <w:spacing w:line="360" w:lineRule="auto"/>
        <w:rPr>
          <w:rFonts w:ascii="宋体" w:hAnsi="宋体" w:eastAsia="宋体" w:cs="宋体"/>
          <w:szCs w:val="21"/>
        </w:rPr>
      </w:pPr>
      <w:r>
        <w:rPr>
          <w:rFonts w:hint="eastAsia" w:ascii="宋体" w:hAnsi="宋体" w:eastAsia="宋体" w:cs="宋体"/>
          <w:szCs w:val="21"/>
        </w:rPr>
        <w:t xml:space="preserve">（4）中标（成交）通知书</w:t>
      </w:r>
      <w:r/>
    </w:p>
    <w:p>
      <w:pPr>
        <w:spacing w:line="360" w:lineRule="auto"/>
        <w:rPr>
          <w:rFonts w:ascii="宋体" w:hAnsi="宋体" w:eastAsia="宋体" w:cs="宋体"/>
          <w:szCs w:val="21"/>
        </w:rPr>
      </w:pPr>
      <w:r>
        <w:rPr>
          <w:rFonts w:hint="eastAsia" w:ascii="宋体" w:hAnsi="宋体" w:eastAsia="宋体" w:cs="宋体"/>
          <w:szCs w:val="21"/>
        </w:rPr>
        <w:t xml:space="preserve">（5）投标（响应）文件</w:t>
      </w:r>
      <w:r/>
    </w:p>
    <w:p>
      <w:pPr>
        <w:spacing w:line="360" w:lineRule="auto"/>
        <w:rPr>
          <w:rFonts w:ascii="宋体" w:hAnsi="宋体" w:eastAsia="宋体" w:cs="宋体"/>
          <w:szCs w:val="21"/>
        </w:rPr>
      </w:pPr>
      <w:r>
        <w:rPr>
          <w:rFonts w:hint="eastAsia" w:ascii="宋体" w:hAnsi="宋体" w:eastAsia="宋体" w:cs="宋体"/>
          <w:szCs w:val="21"/>
        </w:rPr>
        <w:t xml:space="preserve">（6）采购文件</w:t>
      </w:r>
      <w:r/>
    </w:p>
    <w:p>
      <w:pPr>
        <w:spacing w:line="360" w:lineRule="auto"/>
        <w:rPr>
          <w:rFonts w:ascii="宋体" w:hAnsi="宋体" w:eastAsia="宋体" w:cs="宋体"/>
          <w:szCs w:val="21"/>
        </w:rPr>
      </w:pPr>
      <w:r>
        <w:rPr>
          <w:rFonts w:hint="eastAsia" w:ascii="宋体" w:hAnsi="宋体" w:eastAsia="宋体" w:cs="宋体"/>
          <w:szCs w:val="21"/>
        </w:rPr>
        <w:t xml:space="preserve">（7）有关技术文件，图纸</w:t>
      </w:r>
      <w:r/>
    </w:p>
    <w:p>
      <w:pPr>
        <w:spacing w:line="360" w:lineRule="auto"/>
        <w:rPr>
          <w:rFonts w:ascii="宋体" w:hAnsi="宋体" w:eastAsia="宋体" w:cs="宋体"/>
          <w:szCs w:val="21"/>
        </w:rPr>
      </w:pPr>
      <w:r>
        <w:rPr>
          <w:rFonts w:hint="eastAsia" w:ascii="宋体" w:hAnsi="宋体" w:eastAsia="宋体" w:cs="宋体"/>
          <w:szCs w:val="21"/>
        </w:rPr>
        <w:t xml:space="preserve">（8）国家法律、行政法规和规章制度规定或合同约定的作为合同组成部分的其他文件</w:t>
      </w:r>
      <w:r/>
    </w:p>
    <w:p>
      <w:pPr>
        <w:ind w:left="422"/>
        <w:spacing w:line="400" w:lineRule="exact"/>
        <w:rPr>
          <w:rFonts w:ascii="宋体" w:hAnsi="宋体" w:eastAsia="宋体" w:cs="宋体"/>
          <w:b/>
          <w:szCs w:val="21"/>
        </w:rPr>
      </w:pPr>
      <w:r>
        <w:rPr>
          <w:rFonts w:hint="eastAsia" w:ascii="宋体" w:hAnsi="宋体" w:eastAsia="宋体" w:cs="宋体"/>
          <w:b/>
          <w:szCs w:val="21"/>
        </w:rPr>
        <w:t xml:space="preserve">6.合同生效</w:t>
      </w:r>
      <w:r/>
    </w:p>
    <w:p>
      <w:pPr>
        <w:ind w:firstLine="482"/>
        <w:spacing w:line="360" w:lineRule="auto"/>
        <w:rPr>
          <w:rFonts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日生效。</w:t>
      </w:r>
      <w:r/>
    </w:p>
    <w:p>
      <w:pPr>
        <w:ind w:left="482"/>
        <w:spacing w:line="360" w:lineRule="auto"/>
        <w:rPr>
          <w:rFonts w:ascii="宋体" w:hAnsi="宋体" w:eastAsia="宋体" w:cs="宋体"/>
          <w:b/>
          <w:szCs w:val="21"/>
        </w:rPr>
      </w:pPr>
      <w:r>
        <w:rPr>
          <w:rFonts w:hint="eastAsia" w:ascii="宋体" w:hAnsi="宋体" w:eastAsia="宋体" w:cs="宋体"/>
          <w:b/>
          <w:szCs w:val="21"/>
        </w:rPr>
        <w:t xml:space="preserve">7.合同份数</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6</w:t>
      </w:r>
      <w:r>
        <w:rPr>
          <w:rFonts w:hint="eastAsia" w:ascii="宋体" w:hAnsi="宋体" w:eastAsia="宋体" w:cs="宋体"/>
          <w:szCs w:val="21"/>
        </w:rPr>
        <w:t xml:space="preserve">份，甲方执</w:t>
      </w:r>
      <w:r>
        <w:rPr>
          <w:rFonts w:hint="eastAsia" w:ascii="宋体" w:hAnsi="宋体" w:eastAsia="宋体" w:cs="宋体"/>
          <w:szCs w:val="21"/>
          <w:u w:val="single"/>
        </w:rPr>
        <w:t xml:space="preserve">3</w:t>
      </w:r>
      <w:r>
        <w:rPr>
          <w:rFonts w:hint="eastAsia" w:ascii="宋体" w:hAnsi="宋体" w:eastAsia="宋体" w:cs="宋体"/>
          <w:szCs w:val="21"/>
        </w:rPr>
        <w:t xml:space="preserve">份，乙方执</w:t>
      </w:r>
      <w:r>
        <w:rPr>
          <w:rFonts w:hint="eastAsia" w:ascii="宋体" w:hAnsi="宋体" w:eastAsia="宋体" w:cs="宋体"/>
          <w:szCs w:val="21"/>
          <w:u w:val="single"/>
        </w:rPr>
        <w:t xml:space="preserve">3</w:t>
      </w:r>
      <w:r>
        <w:rPr>
          <w:rFonts w:hint="eastAsia" w:ascii="宋体" w:hAnsi="宋体" w:eastAsia="宋体" w:cs="宋体"/>
          <w:szCs w:val="21"/>
        </w:rPr>
        <w:t xml:space="preserve">份，均具有同等法律效力。</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附件：具体标的及其技术要求和商务要求、联合协议、分包意向协议等。</w:t>
      </w:r>
      <w:r/>
    </w:p>
    <w:p>
      <w:pPr>
        <w:jc w:val="left"/>
        <w:spacing w:line="360" w:lineRule="auto"/>
        <w:rPr>
          <w:rFonts w:ascii="宋体" w:hAnsi="宋体" w:eastAsia="宋体" w:cs="宋体"/>
          <w:szCs w:val="21"/>
        </w:rPr>
      </w:pPr>
      <w:r>
        <w:rPr>
          <w:rFonts w:ascii="宋体" w:hAnsi="宋体" w:eastAsia="宋体" w:cs="宋体"/>
          <w:szCs w:val="21"/>
        </w:rPr>
      </w:r>
      <w:r/>
    </w:p>
    <w:tbl>
      <w:tblPr>
        <w:tblStyle w:val="1941"/>
        <w:tblW w:w="9285" w:type="dxa"/>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22"/>
        <w:gridCol w:w="2643"/>
        <w:gridCol w:w="2199"/>
        <w:gridCol w:w="2321"/>
      </w:tblGrid>
      <w:tr>
        <w:trPr>
          <w:trHeight w:val="490"/>
        </w:trPr>
        <w:tc>
          <w:tcPr>
            <w:gridSpan w:val="2"/>
            <w:tcBorders>
              <w:bottom w:val="single" w:color="000000" w:sz="2" w:space="0"/>
              <w:right w:val="single" w:color="000000" w:sz="2" w:space="0"/>
            </w:tcBorders>
            <w:tcW w:w="47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甲方（采购人、受采购人委托签订合同的单位或采购文件约定的合同甲方）</w:t>
            </w:r>
            <w:r/>
          </w:p>
        </w:tc>
        <w:tc>
          <w:tcPr>
            <w:gridSpan w:val="2"/>
            <w:tcBorders>
              <w:left w:val="single" w:color="000000" w:sz="2" w:space="0"/>
              <w:bottom w:val="single" w:color="000000" w:sz="2" w:space="0"/>
            </w:tcBorders>
            <w:tcW w:w="452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乙方（供应商）</w:t>
            </w:r>
            <w:r/>
          </w:p>
        </w:tc>
      </w:tr>
      <w:tr>
        <w:trPr>
          <w:trHeight w:val="917"/>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cantSplit/>
          <w:trHeight w:val="1171"/>
        </w:trPr>
        <w:tc>
          <w:tcPr>
            <w:tcBorders>
              <w:top w:val="single" w:color="000000" w:sz="2" w:space="0"/>
              <w:right w:val="single" w:color="000000" w:sz="2" w:space="0"/>
            </w:tcBorders>
            <w:tcW w:w="2122" w:type="dxa"/>
            <w:vAlign w:val="center"/>
            <w:vMerge w:val="restart"/>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法定代表人</w:t>
            </w:r>
            <w:r/>
          </w:p>
          <w:p>
            <w:pPr>
              <w:ind w:firstLine="482"/>
              <w:jc w:val="center"/>
              <w:spacing w:line="360" w:lineRule="auto"/>
              <w:rPr>
                <w:rFonts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000000" w:sz="2" w:space="0"/>
              <w:left w:val="single" w:color="000000" w:sz="2" w:space="0"/>
              <w:right w:val="single" w:color="000000" w:sz="2" w:space="0"/>
            </w:tcBorders>
            <w:tcW w:w="2643" w:type="dxa"/>
            <w:vAlign w:val="center"/>
            <w:vMerge w:val="restart"/>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法定代表人</w:t>
            </w:r>
            <w:r/>
          </w:p>
          <w:p>
            <w:pPr>
              <w:jc w:val="center"/>
              <w:spacing w:line="360" w:lineRule="auto"/>
              <w:rPr>
                <w:rFonts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000000" w:sz="2" w:space="0"/>
              <w:left w:val="single" w:color="000000" w:sz="2" w:space="0"/>
              <w:bottom w:val="single" w:color="000000" w:sz="2" w:space="0"/>
            </w:tcBorders>
            <w:tcW w:w="2321"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483"/>
        </w:trPr>
        <w:tc>
          <w:tcPr>
            <w:tcBorders>
              <w:bottom w:val="single" w:color="000000" w:sz="2" w:space="0"/>
              <w:right w:val="single" w:color="000000" w:sz="2" w:space="0"/>
            </w:tcBorders>
            <w:tcW w:w="2122" w:type="dxa"/>
            <w:vAlign w:val="center"/>
            <w:vMerge w:val="continue"/>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left w:val="single" w:color="000000" w:sz="2" w:space="0"/>
              <w:bottom w:val="single" w:color="000000" w:sz="2" w:space="0"/>
              <w:right w:val="single" w:color="000000" w:sz="2" w:space="0"/>
            </w:tcBorders>
            <w:tcW w:w="2643" w:type="dxa"/>
            <w:vAlign w:val="center"/>
            <w:vMerge w:val="continue"/>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拥有者性别</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住所</w:t>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住所</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联 系 人</w:t>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联 系 人</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联系电话</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通信地址</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邮政编码</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电子邮箱</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统一社会信用代码</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开户名称</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开户银行</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483"/>
        </w:trPr>
        <w:tc>
          <w:tcPr>
            <w:tcBorders>
              <w:top w:val="single" w:color="000000" w:sz="2" w:space="0"/>
              <w:bottom w:val="single" w:color="000000" w:sz="2" w:space="0"/>
              <w:right w:val="single" w:color="000000" w:sz="2" w:space="0"/>
            </w:tcBorders>
            <w:tcW w:w="212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643"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2" w:space="0"/>
              <w:left w:val="single" w:color="000000" w:sz="2" w:space="0"/>
              <w:bottom w:val="single" w:color="000000" w:sz="2" w:space="0"/>
              <w:right w:val="single" w:color="000000" w:sz="2" w:space="0"/>
            </w:tcBorders>
            <w:tcW w:w="219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银行账号</w:t>
            </w:r>
            <w:r/>
          </w:p>
        </w:tc>
        <w:tc>
          <w:tcPr>
            <w:tcBorders>
              <w:top w:val="single" w:color="000000" w:sz="2" w:space="0"/>
              <w:left w:val="single" w:color="000000" w:sz="2" w:space="0"/>
              <w:bottom w:val="single" w:color="000000" w:sz="2" w:space="0"/>
            </w:tcBorders>
            <w:tcW w:w="2321" w:type="dxa"/>
            <w:vAlign w:val="center"/>
            <w:textDirection w:val="lrTb"/>
            <w:noWrap w:val="false"/>
          </w:tcPr>
          <w:p>
            <w:pPr>
              <w:ind w:firstLine="562"/>
              <w:jc w:val="center"/>
              <w:spacing w:line="360" w:lineRule="auto"/>
              <w:rPr>
                <w:rFonts w:ascii="宋体" w:hAnsi="宋体" w:eastAsia="宋体" w:cs="宋体"/>
                <w:spacing w:val="20"/>
                <w:szCs w:val="21"/>
              </w:rPr>
            </w:pPr>
            <w:r>
              <w:rPr>
                <w:rFonts w:ascii="宋体" w:hAnsi="宋体" w:eastAsia="宋体" w:cs="宋体"/>
                <w:spacing w:val="20"/>
                <w:szCs w:val="21"/>
              </w:rPr>
            </w:r>
            <w:r/>
          </w:p>
        </w:tc>
      </w:tr>
      <w:tr>
        <w:trPr>
          <w:trHeight w:val="586"/>
        </w:trPr>
        <w:tc>
          <w:tcPr>
            <w:gridSpan w:val="4"/>
            <w:tcBorders>
              <w:top w:val="single" w:color="000000" w:sz="2" w:space="0"/>
            </w:tcBorders>
            <w:tcW w:w="9285" w:type="dxa"/>
            <w:vAlign w:val="center"/>
            <w:textDirection w:val="lrTb"/>
            <w:noWrap w:val="false"/>
          </w:tcPr>
          <w:p>
            <w:pPr>
              <w:jc w:val="left"/>
              <w:spacing w:line="360" w:lineRule="auto"/>
              <w:rPr>
                <w:rFonts w:ascii="宋体" w:hAnsi="宋体" w:eastAsia="宋体" w:cs="宋体"/>
                <w:spacing w:val="20"/>
                <w:szCs w:val="21"/>
              </w:rPr>
            </w:pPr>
            <w:r>
              <w:rPr>
                <w:rFonts w:hint="eastAsia" w:ascii="宋体" w:hAnsi="宋体" w:eastAsia="宋体" w:cs="宋体"/>
                <w:szCs w:val="21"/>
              </w:rPr>
              <w:t xml:space="preserve">注：涉及联合体或其他合同主体的信息应按上表格式加列。</w:t>
            </w:r>
            <w:r/>
          </w:p>
        </w:tc>
      </w:tr>
    </w:tbl>
    <w:p>
      <w:pPr>
        <w:pStyle w:val="1932"/>
        <w:ind w:firstLine="720"/>
        <w:jc w:val="center"/>
        <w:spacing w:before="156"/>
        <w:rPr>
          <w:rFonts w:hint="default" w:cs="宋体"/>
          <w:sz w:val="21"/>
          <w:szCs w:val="21"/>
        </w:rPr>
      </w:pPr>
      <w:r>
        <w:rPr>
          <w:rFonts w:cs="宋体"/>
          <w:sz w:val="21"/>
          <w:szCs w:val="21"/>
          <w:u w:val="single"/>
        </w:rPr>
        <w:br w:type="page" w:clear="all"/>
      </w:r>
      <w:bookmarkStart w:id="179" w:name="_Toc27624"/>
      <w:r/>
      <w:bookmarkStart w:id="180" w:name="_Toc20313"/>
      <w:r>
        <w:rPr>
          <w:rFonts w:cs="宋体"/>
          <w:b w:val="0"/>
          <w:bCs w:val="0"/>
          <w:sz w:val="21"/>
          <w:szCs w:val="21"/>
        </w:rPr>
        <w:t xml:space="preserve">第二节 政府采购合同通用条款</w:t>
      </w:r>
      <w:bookmarkEnd w:id="179"/>
      <w:r/>
      <w:r/>
    </w:p>
    <w:p>
      <w:pPr>
        <w:jc w:val="left"/>
        <w:spacing w:line="400" w:lineRule="exact"/>
        <w:tabs>
          <w:tab w:val="left" w:pos="8820" w:leader="none"/>
          <w:tab w:val="left" w:pos="9345" w:leader="none"/>
          <w:tab w:val="left" w:pos="9765" w:leader="none"/>
        </w:tabs>
        <w:rPr>
          <w:rFonts w:ascii="宋体" w:hAnsi="宋体" w:eastAsia="宋体" w:cs="宋体"/>
          <w:b/>
          <w:bCs/>
          <w:szCs w:val="21"/>
        </w:rPr>
      </w:pPr>
      <w:r>
        <w:rPr>
          <w:rFonts w:hint="eastAsia" w:ascii="宋体" w:hAnsi="宋体" w:eastAsia="宋体" w:cs="宋体"/>
          <w:b/>
          <w:szCs w:val="21"/>
        </w:rPr>
        <w:t xml:space="preserve">1. </w:t>
      </w:r>
      <w:r>
        <w:rPr>
          <w:rFonts w:hint="eastAsia" w:ascii="宋体" w:hAnsi="宋体" w:eastAsia="宋体" w:cs="宋体"/>
          <w:b/>
          <w:bCs/>
          <w:szCs w:val="21"/>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themeColor="text1"/>
          <w:szCs w:val="21"/>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lang w:val="en"/>
          <w14:textFill>
            <w14:solidFill>
              <w14:schemeClr w14:val="tx1"/>
            </w14:solidFill>
          </w14:textFill>
        </w:rPr>
        <w:t xml:space="preserve">其他</w:t>
      </w:r>
      <w:r>
        <w:rPr>
          <w:rFonts w:hint="eastAsia" w:ascii="宋体" w:hAnsi="宋体" w:eastAsia="宋体" w:cs="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szCs w:val="21"/>
        </w:rPr>
        <w:t xml:space="preserve">相关</w:t>
      </w:r>
      <w:r>
        <w:rPr>
          <w:rFonts w:hint="eastAsia" w:ascii="宋体" w:hAnsi="宋体" w:eastAsia="宋体" w:cs="宋体"/>
          <w:color w:val="000000" w:themeColor="text1"/>
          <w:szCs w:val="21"/>
          <w14:textFill>
            <w14:solidFill>
              <w14:schemeClr w14:val="tx1"/>
            </w14:solidFill>
          </w14:textFill>
        </w:rPr>
        <w:t xml:space="preserve">服务”系指根据合同规定，乙方应提供的与货物有关的技术、管理和</w:t>
      </w:r>
      <w:r>
        <w:rPr>
          <w:rFonts w:hint="eastAsia" w:ascii="宋体" w:hAnsi="宋体" w:eastAsia="宋体" w:cs="宋体"/>
          <w:color w:val="000000" w:themeColor="text1"/>
          <w:szCs w:val="21"/>
          <w:lang w:val="en"/>
          <w14:textFill>
            <w14:solidFill>
              <w14:schemeClr w14:val="tx1"/>
            </w14:solidFill>
          </w14:textFill>
        </w:rPr>
        <w:t xml:space="preserve">其他</w:t>
      </w:r>
      <w:r>
        <w:rPr>
          <w:rFonts w:hint="eastAsia" w:ascii="宋体" w:hAnsi="宋体" w:eastAsia="宋体" w:cs="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Cs w:val="21"/>
          <w:lang w:val="en"/>
          <w14:textFill>
            <w14:solidFill>
              <w14:schemeClr w14:val="tx1"/>
            </w14:solidFill>
          </w14:textFill>
        </w:rPr>
        <w:t xml:space="preserve">其他</w:t>
      </w:r>
      <w:r>
        <w:rPr>
          <w:rFonts w:hint="eastAsia" w:ascii="宋体" w:hAnsi="宋体" w:eastAsia="宋体" w:cs="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5"/>
        </w:numPr>
        <w:ind w:firstLine="482"/>
        <w:jc w:val="left"/>
        <w:spacing w:line="40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themeColor="text1"/>
          <w:szCs w:val="21"/>
          <w:lang w:val="en"/>
          <w14:textFill>
            <w14:solidFill>
              <w14:schemeClr w14:val="tx1"/>
            </w14:solidFill>
          </w14:textFill>
        </w:rPr>
        <w:t xml:space="preserve">其他</w:t>
      </w:r>
      <w:r>
        <w:rPr>
          <w:rFonts w:hint="eastAsia" w:ascii="宋体" w:hAnsi="宋体" w:eastAsia="宋体" w:cs="宋体"/>
          <w:color w:val="000000" w:themeColor="text1"/>
          <w:szCs w:val="21"/>
          <w14:textFill>
            <w14:solidFill>
              <w14:schemeClr w14:val="tx1"/>
            </w14:solidFill>
          </w14:textFill>
        </w:rPr>
        <w:t xml:space="preserve">任何费用。</w:t>
      </w:r>
      <w:r/>
    </w:p>
    <w:p>
      <w:pPr>
        <w:jc w:val="left"/>
        <w:spacing w:line="400" w:lineRule="exact"/>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themeColor="text1"/>
          <w:szCs w:val="21"/>
          <w14:textFill>
            <w14:solidFill>
              <w14:schemeClr w14:val="tx1"/>
            </w14:solidFill>
          </w14:textFill>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947"/>
        <w:ind w:firstLine="370"/>
        <w:spacing w:after="0"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5.3乙方有权根据合同约定向甲方收取合同价款。</w:t>
      </w:r>
      <w:r/>
    </w:p>
    <w:p>
      <w:pPr>
        <w:pStyle w:val="1947"/>
        <w:ind w:firstLine="370"/>
        <w:spacing w:after="0"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5.4国家法律法规规定及</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约定应</w:t>
      </w:r>
      <w:r>
        <w:rPr>
          <w:rFonts w:hint="eastAsia" w:ascii="宋体" w:hAnsi="宋体" w:eastAsia="宋体" w:cs="宋体"/>
          <w:color w:val="000000" w:themeColor="text1"/>
          <w:szCs w:val="21"/>
          <w14:textFill>
            <w14:solidFill>
              <w14:schemeClr w14:val="tx1"/>
            </w14:solidFill>
          </w14:textFill>
        </w:rPr>
        <w:t xml:space="preserve">由乙方承担的其他义务和责任。</w:t>
      </w:r>
      <w:r/>
    </w:p>
    <w:p>
      <w:pPr>
        <w:numPr>
          <w:ilvl w:val="0"/>
          <w:numId w:val="6"/>
        </w:numPr>
        <w:ind w:firstLine="482"/>
        <w:jc w:val="left"/>
        <w:spacing w:line="40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pStyle w:val="2129"/>
        <w:ind w:firstLine="420"/>
        <w:rPr>
          <w:rFonts w:ascii="宋体" w:hAnsi="宋体" w:eastAsia="宋体" w:cs="宋体"/>
          <w:sz w:val="21"/>
        </w:rPr>
      </w:pPr>
      <w:r>
        <w:rPr>
          <w:rFonts w:hint="eastAsia" w:ascii="宋体" w:hAnsi="宋体" w:eastAsia="宋体" w:cs="宋体"/>
          <w:color w:val="000000" w:themeColor="text1"/>
          <w:sz w:val="21"/>
          <w14:textFill>
            <w14:solidFill>
              <w14:schemeClr w14:val="tx1"/>
            </w14:solidFill>
          </w14:textFill>
        </w:rPr>
        <w:t xml:space="preserve">7.6 </w:t>
      </w:r>
      <w:r>
        <w:rPr>
          <w:rFonts w:hint="eastAsia" w:ascii="宋体" w:hAnsi="宋体" w:eastAsia="宋体" w:cs="宋体"/>
          <w:color w:val="000000"/>
          <w:sz w:val="21"/>
        </w:rPr>
        <w:t xml:space="preserve">如因包装、运输问题导致货物</w:t>
      </w:r>
      <w:r>
        <w:rPr>
          <w:rFonts w:hint="eastAsia" w:ascii="宋体" w:hAnsi="宋体" w:eastAsia="宋体" w:cs="宋体"/>
          <w:color w:val="000000" w:themeColor="text1"/>
          <w:sz w:val="21"/>
          <w14:textFill>
            <w14:solidFill>
              <w14:schemeClr w14:val="tx1"/>
            </w14:solidFill>
          </w14:textFill>
        </w:rPr>
        <w:t xml:space="preserve">损毁、丢失</w:t>
      </w:r>
      <w:r>
        <w:rPr>
          <w:rFonts w:hint="eastAsia" w:ascii="宋体" w:hAnsi="宋体" w:eastAsia="宋体" w:cs="宋体"/>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eastAsia="宋体" w:cs="宋体"/>
          <w:b/>
          <w:szCs w:val="21"/>
        </w:rPr>
      </w:pPr>
      <w:r>
        <w:rPr>
          <w:rFonts w:hint="eastAsia" w:ascii="宋体" w:hAnsi="宋体" w:eastAsia="宋体" w:cs="宋体"/>
          <w:b/>
          <w:color w:val="000000" w:themeColor="text1"/>
          <w:szCs w:val="21"/>
          <w14:textFill>
            <w14:solidFill>
              <w14:schemeClr w14:val="tx1"/>
            </w14:solidFill>
          </w14:textFill>
        </w:rPr>
        <w:t xml:space="preserve">8. </w:t>
      </w:r>
      <w:r>
        <w:rPr>
          <w:rFonts w:hint="eastAsia" w:ascii="宋体" w:hAnsi="宋体" w:eastAsia="宋体" w:cs="宋体"/>
          <w:b/>
          <w:szCs w:val="21"/>
        </w:rPr>
        <w:t xml:space="preserve">质量标准和保证</w:t>
      </w:r>
      <w:r/>
    </w:p>
    <w:p>
      <w:pPr>
        <w:pStyle w:val="1953"/>
        <w:ind w:firstLine="420"/>
        <w:jc w:val="left"/>
        <w:spacing w:line="400" w:lineRule="exact"/>
        <w:rPr>
          <w:rFonts w:hAnsi="宋体" w:eastAsia="宋体" w:cs="宋体"/>
          <w:b/>
        </w:rPr>
      </w:pPr>
      <w:r>
        <w:rPr>
          <w:rFonts w:hint="eastAsia" w:hAnsi="宋体" w:eastAsia="宋体" w:cs="宋体"/>
        </w:rPr>
        <w:t xml:space="preserve">8.1 质量标准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953"/>
        <w:ind w:firstLine="420"/>
        <w:jc w:val="left"/>
        <w:spacing w:line="400" w:lineRule="exact"/>
        <w:rPr>
          <w:rFonts w:hAnsi="宋体" w:eastAsia="宋体" w:cs="宋体"/>
        </w:rPr>
      </w:pPr>
      <w:r>
        <w:rPr>
          <w:rFonts w:hint="eastAsia" w:hAnsi="宋体" w:eastAsia="宋体" w:cs="宋体"/>
        </w:rPr>
        <w:t xml:space="preserve">（2）采用中华人民共和国法定计量单位。</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14:textFill>
            <w14:solidFill>
              <w14:schemeClr w14:val="tx1"/>
            </w14:solidFill>
          </w14:textFill>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themeColor="text1"/>
          <w:szCs w:val="21"/>
          <w14:textFill>
            <w14:solidFill>
              <w14:schemeClr w14:val="tx1"/>
            </w14:solidFill>
          </w14:textFill>
        </w:rPr>
        <w:t xml:space="preserve">追究</w:t>
      </w:r>
      <w:r>
        <w:rPr>
          <w:rFonts w:hint="eastAsia" w:ascii="宋体" w:hAnsi="宋体" w:eastAsia="宋体" w:cs="宋体"/>
          <w:szCs w:val="21"/>
        </w:rPr>
        <w:t xml:space="preserve">乙方</w:t>
      </w:r>
      <w:r>
        <w:rPr>
          <w:rFonts w:hint="eastAsia" w:ascii="宋体" w:hAnsi="宋体" w:eastAsia="宋体" w:cs="宋体"/>
          <w:color w:val="000000" w:themeColor="text1"/>
          <w:szCs w:val="21"/>
          <w14:textFill>
            <w14:solidFill>
              <w14:schemeClr w14:val="tx1"/>
            </w14:solidFill>
          </w14:textFill>
        </w:rPr>
        <w:t xml:space="preserve">的违约责任</w:t>
      </w:r>
      <w:r>
        <w:rPr>
          <w:rFonts w:hint="eastAsia" w:ascii="宋体" w:hAnsi="宋体" w:eastAsia="宋体" w:cs="宋体"/>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szCs w:val="21"/>
        </w:rPr>
      </w:pPr>
      <w:r>
        <w:rPr>
          <w:rFonts w:hint="eastAsia" w:ascii="宋体" w:hAnsi="宋体" w:eastAsia="宋体" w:cs="宋体"/>
          <w:b/>
          <w:bCs/>
          <w:color w:val="000000" w:themeColor="text1"/>
          <w:szCs w:val="21"/>
          <w14:textFill>
            <w14:solidFill>
              <w14:schemeClr w14:val="tx1"/>
            </w14:solidFill>
          </w14:textFill>
        </w:rPr>
        <w:t xml:space="preserve">9</w:t>
      </w:r>
      <w:r>
        <w:rPr>
          <w:rFonts w:hint="eastAsia" w:ascii="宋体" w:hAnsi="宋体" w:eastAsia="宋体" w:cs="宋体"/>
          <w:b/>
          <w:bCs/>
          <w:szCs w:val="21"/>
        </w:rPr>
        <w:t xml:space="preserve">.</w:t>
      </w:r>
      <w:r>
        <w:rPr>
          <w:rFonts w:hint="eastAsia" w:ascii="宋体" w:hAnsi="宋体" w:eastAsia="宋体" w:cs="宋体"/>
          <w:b/>
          <w:bCs/>
          <w:color w:val="000000" w:themeColor="text1"/>
          <w:szCs w:val="21"/>
          <w14:textFill>
            <w14:solidFill>
              <w14:schemeClr w14:val="tx1"/>
            </w14:solidFill>
          </w14:textFill>
        </w:rPr>
        <w:t xml:space="preserve"> </w:t>
      </w:r>
      <w:r>
        <w:rPr>
          <w:rFonts w:hint="eastAsia" w:ascii="宋体" w:hAnsi="宋体" w:eastAsia="宋体" w:cs="宋体"/>
          <w:b/>
          <w:bCs/>
          <w:szCs w:val="21"/>
        </w:rPr>
        <w:t xml:space="preserve">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szCs w:val="21"/>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10. 知识产权保护</w:t>
      </w:r>
      <w:r/>
    </w:p>
    <w:p>
      <w:pPr>
        <w:ind w:firstLine="420"/>
        <w:jc w:val="left"/>
        <w:spacing w:line="400" w:lineRule="exact"/>
        <w:rPr>
          <w:rFonts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bookmarkStart w:id="181" w:name="_Hlk163047038"/>
      <w:r>
        <w:rPr>
          <w:rFonts w:hint="eastAsia" w:ascii="宋体" w:hAnsi="宋体" w:eastAsia="宋体" w:cs="宋体"/>
          <w:szCs w:val="21"/>
        </w:rPr>
        <w:t xml:space="preserve">因违反前述约定对第三人构成侵权的，应当由乙方向第三人承担法律责任；甲方依法向第三人赔偿后，有权向乙方追偿。甲方有其他损失的，乙方应当赔偿</w:t>
      </w:r>
      <w:bookmarkEnd w:id="181"/>
      <w:r>
        <w:rPr>
          <w:rFonts w:hint="eastAsia" w:ascii="宋体" w:hAnsi="宋体" w:eastAsia="宋体" w:cs="宋体"/>
          <w:szCs w:val="21"/>
        </w:rPr>
        <w:t xml:space="preserve">。</w:t>
      </w:r>
      <w:r/>
    </w:p>
    <w:p>
      <w:pPr>
        <w:jc w:val="left"/>
        <w:spacing w:line="400" w:lineRule="exact"/>
        <w:rPr>
          <w:rFonts w:ascii="宋体" w:hAnsi="宋体" w:eastAsia="宋体" w:cs="宋体"/>
          <w:b/>
          <w:bCs/>
          <w:szCs w:val="21"/>
        </w:rPr>
      </w:pPr>
      <w:r>
        <w:rPr>
          <w:rFonts w:hint="eastAsia" w:ascii="宋体" w:hAnsi="宋体" w:eastAsia="宋体" w:cs="宋体"/>
          <w:b/>
          <w:bCs/>
          <w:szCs w:val="21"/>
        </w:rPr>
        <w:t xml:space="preserve">11. 保密义务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中约定。</w:t>
      </w:r>
      <w:r/>
    </w:p>
    <w:p>
      <w:pPr>
        <w:jc w:val="left"/>
        <w:spacing w:line="400" w:lineRule="exact"/>
        <w:rPr>
          <w:rFonts w:ascii="宋体" w:hAnsi="宋体" w:eastAsia="宋体" w:cs="宋体"/>
          <w:b/>
          <w:bCs/>
          <w:szCs w:val="21"/>
        </w:rPr>
      </w:pPr>
      <w:r>
        <w:rPr>
          <w:rFonts w:hint="eastAsia" w:ascii="宋体" w:hAnsi="宋体" w:eastAsia="宋体" w:cs="宋体"/>
          <w:b/>
          <w:bCs/>
          <w:szCs w:val="21"/>
        </w:rPr>
        <w:t xml:space="preserve">12. 合同价款支付</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947"/>
        <w:spacing w:after="0" w:line="400" w:lineRule="exact"/>
        <w:rPr>
          <w:rFonts w:ascii="宋体" w:hAnsi="宋体" w:eastAsia="宋体" w:cs="宋体"/>
          <w:b/>
          <w:bCs/>
          <w:szCs w:val="21"/>
        </w:rPr>
      </w:pPr>
      <w:r>
        <w:rPr>
          <w:rFonts w:hint="eastAsia" w:ascii="宋体" w:hAnsi="宋体" w:eastAsia="宋体" w:cs="宋体"/>
          <w:b/>
          <w:bCs/>
          <w:szCs w:val="21"/>
        </w:rPr>
        <w:t xml:space="preserve">13. 履约保证金</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13.1 乙方应当以支票、汇票、本票或者金融机构、担保机构出具的保函等非现金形式提交。</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spacing w:line="400" w:lineRule="exact"/>
        <w:rPr>
          <w:rFonts w:ascii="宋体" w:hAnsi="宋体" w:eastAsia="宋体" w:cs="宋体"/>
          <w:szCs w:val="21"/>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ascii="宋体" w:hAnsi="宋体" w:eastAsia="宋体" w:cs="宋体"/>
          <w:b/>
          <w:szCs w:val="21"/>
        </w:rPr>
      </w:pPr>
      <w:r>
        <w:rPr>
          <w:rFonts w:hint="eastAsia" w:ascii="宋体" w:hAnsi="宋体" w:eastAsia="宋体" w:cs="宋体"/>
          <w:b/>
          <w:bCs/>
          <w:szCs w:val="21"/>
        </w:rPr>
        <w:t xml:space="preserve">14. </w:t>
      </w:r>
      <w:r>
        <w:rPr>
          <w:rFonts w:hint="eastAsia" w:ascii="宋体" w:hAnsi="宋体" w:eastAsia="宋体" w:cs="宋体"/>
          <w:b/>
          <w:szCs w:val="21"/>
        </w:rPr>
        <w:t xml:space="preserve">售后服务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p>
    <w:p>
      <w:pPr>
        <w:pStyle w:val="212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ascii="宋体" w:hAnsi="宋体" w:eastAsia="宋体" w:cs="宋体"/>
          <w:b/>
          <w:bCs/>
          <w:szCs w:val="21"/>
        </w:rPr>
      </w:pPr>
      <w:r>
        <w:rPr>
          <w:rFonts w:hint="eastAsia" w:ascii="宋体" w:hAnsi="宋体" w:eastAsia="宋体" w:cs="宋体"/>
          <w:b/>
          <w:bCs/>
          <w:szCs w:val="21"/>
        </w:rPr>
        <w:t xml:space="preserve">15. 违约责任</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7"/>
        </w:numPr>
        <w:ind w:firstLine="482"/>
        <w:jc w:val="left"/>
        <w:spacing w:line="400" w:lineRule="exact"/>
        <w:rPr>
          <w:rFonts w:ascii="宋体" w:hAnsi="宋体" w:eastAsia="宋体" w:cs="宋体"/>
          <w:b/>
          <w:szCs w:val="21"/>
        </w:rPr>
      </w:pPr>
      <w:r>
        <w:rPr>
          <w:rFonts w:hint="eastAsia" w:ascii="宋体" w:hAnsi="宋体" w:eastAsia="宋体" w:cs="宋体"/>
          <w:b/>
          <w:szCs w:val="21"/>
        </w:rPr>
        <w:t xml:space="preserve">合同变更、中止与终止</w:t>
      </w:r>
      <w:r/>
    </w:p>
    <w:p>
      <w:pPr>
        <w:jc w:val="left"/>
        <w:spacing w:line="400" w:lineRule="exact"/>
        <w:rPr>
          <w:rFonts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16.2合同的中止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29"/>
        <w:ind w:firstLine="420"/>
        <w:jc w:val="both"/>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pStyle w:val="2129"/>
        <w:rPr>
          <w:rFonts w:ascii="宋体" w:hAnsi="宋体" w:eastAsia="宋体" w:cs="宋体"/>
          <w:sz w:val="21"/>
        </w:rPr>
      </w:pPr>
      <w:r>
        <w:rPr>
          <w:rFonts w:hint="eastAsia" w:ascii="宋体" w:hAnsi="宋体" w:eastAsia="宋体" w:cs="宋体"/>
          <w:sz w:val="21"/>
        </w:rPr>
        <w:t xml:space="preserve">16.4 涉及国家利益、社会公共利益的情形</w:t>
      </w:r>
      <w:r/>
    </w:p>
    <w:p>
      <w:pPr>
        <w:pStyle w:val="2129"/>
        <w:ind w:firstLine="420"/>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szCs w:val="21"/>
        </w:rPr>
      </w:pPr>
      <w:r>
        <w:rPr>
          <w:rFonts w:hint="eastAsia" w:ascii="宋体" w:hAnsi="宋体" w:eastAsia="宋体" w:cs="宋体"/>
          <w:b/>
          <w:bCs/>
          <w:szCs w:val="21"/>
        </w:rPr>
        <w:t xml:space="preserve">17. 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szCs w:val="21"/>
        </w:rPr>
      </w:pPr>
      <w:r>
        <w:rPr>
          <w:rFonts w:hint="eastAsia" w:ascii="宋体" w:hAnsi="宋体" w:eastAsia="宋体" w:cs="宋体"/>
          <w:b/>
          <w:bCs/>
          <w:szCs w:val="21"/>
        </w:rPr>
        <w:t xml:space="preserve">18. 不可抗力</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szCs w:val="21"/>
        </w:rPr>
      </w:pPr>
      <w:r>
        <w:rPr>
          <w:rFonts w:hint="eastAsia" w:ascii="宋体" w:hAnsi="宋体" w:eastAsia="宋体" w:cs="宋体"/>
          <w:b/>
          <w:bCs/>
          <w:szCs w:val="21"/>
        </w:rPr>
        <w:t xml:space="preserve">19. 解决争议的方法</w:t>
      </w:r>
      <w:r/>
    </w:p>
    <w:p>
      <w:pPr>
        <w:pStyle w:val="212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2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212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szCs w:val="21"/>
        </w:rPr>
      </w:pPr>
      <w:r>
        <w:rPr>
          <w:rFonts w:hint="eastAsia" w:ascii="宋体" w:hAnsi="宋体" w:eastAsia="宋体" w:cs="宋体"/>
          <w:b/>
          <w:szCs w:val="21"/>
        </w:rPr>
        <w:t xml:space="preserve">20. 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szCs w:val="21"/>
          <w:lang w:val="en-GB"/>
        </w:rPr>
        <w:t xml:space="preserve">本合同应当按照规定执行政府采购政策。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本合同依法执行政府采购政策的方式和内容，属于合同履约验收的范围。甲乙双方</w:t>
      </w:r>
      <w:r>
        <w:rPr>
          <w:rFonts w:hint="eastAsia" w:ascii="宋体" w:hAnsi="宋体" w:eastAsia="宋体" w:cs="宋体"/>
          <w:szCs w:val="21"/>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pStyle w:val="1947"/>
        <w:ind w:firstLine="420"/>
        <w:spacing w:after="0" w:line="400" w:lineRule="exact"/>
        <w:rPr>
          <w:rFonts w:ascii="宋体" w:hAnsi="宋体" w:eastAsia="宋体" w:cs="宋体"/>
          <w:szCs w:val="21"/>
        </w:rPr>
      </w:pPr>
      <w:r>
        <w:rPr>
          <w:rFonts w:hint="eastAsia" w:ascii="宋体" w:hAnsi="宋体" w:eastAsia="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szCs w:val="21"/>
        </w:rPr>
      </w:pPr>
      <w:r>
        <w:rPr>
          <w:rFonts w:hint="eastAsia" w:ascii="宋体" w:hAnsi="宋体" w:eastAsia="宋体" w:cs="宋体"/>
          <w:b/>
          <w:szCs w:val="21"/>
        </w:rPr>
        <w:t xml:space="preserve">21. 法律适用</w:t>
      </w:r>
      <w:r/>
    </w:p>
    <w:p>
      <w:pPr>
        <w:pStyle w:val="212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2129"/>
        <w:ind w:firstLine="420"/>
        <w:jc w:val="both"/>
        <w:rPr>
          <w:rFonts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szCs w:val="21"/>
        </w:rPr>
      </w:pPr>
      <w:r>
        <w:rPr>
          <w:rFonts w:hint="eastAsia" w:ascii="宋体" w:hAnsi="宋体" w:eastAsia="宋体" w:cs="宋体"/>
          <w:b/>
          <w:szCs w:val="21"/>
        </w:rPr>
        <w:t xml:space="preserve">22. 通知</w:t>
      </w:r>
      <w:r/>
    </w:p>
    <w:p>
      <w:pPr>
        <w:pStyle w:val="212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2129"/>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8"/>
        </w:numPr>
        <w:ind w:firstLine="482"/>
        <w:jc w:val="left"/>
        <w:spacing w:line="400" w:lineRule="exact"/>
        <w:rPr>
          <w:rFonts w:ascii="宋体" w:hAnsi="宋体" w:eastAsia="宋体" w:cs="宋体"/>
          <w:b/>
          <w:bCs/>
          <w:szCs w:val="21"/>
        </w:rPr>
      </w:pPr>
      <w:r>
        <w:rPr>
          <w:rFonts w:hint="eastAsia" w:ascii="宋体" w:hAnsi="宋体" w:eastAsia="宋体" w:cs="宋体"/>
          <w:b/>
          <w:bCs/>
          <w:szCs w:val="21"/>
        </w:rPr>
        <w:t xml:space="preserve">合同未尽事项</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ascii="宋体" w:hAnsi="宋体" w:eastAsia="宋体" w:cs="宋体"/>
          <w:szCs w:val="21"/>
        </w:rPr>
      </w:pPr>
      <w:r>
        <w:rPr>
          <w:rFonts w:hint="eastAsia" w:ascii="宋体" w:hAnsi="宋体" w:eastAsia="宋体" w:cs="宋体"/>
          <w:bCs/>
          <w:szCs w:val="21"/>
        </w:rPr>
        <w:t xml:space="preserve">    23.2 合同附件与合同正文具有同等的法律效力。</w:t>
      </w:r>
      <w:r/>
    </w:p>
    <w:p>
      <w:pPr>
        <w:jc w:val="center"/>
        <w:keepLines/>
        <w:keepNext/>
        <w:spacing w:line="360" w:lineRule="auto"/>
        <w:rPr>
          <w:rFonts w:ascii="宋体" w:hAnsi="宋体" w:eastAsia="宋体" w:cs="宋体"/>
          <w:szCs w:val="21"/>
        </w:rPr>
        <w:outlineLvl w:val="1"/>
      </w:pPr>
      <w:r>
        <w:rPr>
          <w:rFonts w:hint="eastAsia" w:ascii="宋体" w:hAnsi="宋体" w:eastAsia="宋体" w:cs="宋体"/>
          <w:szCs w:val="21"/>
        </w:rPr>
        <w:br w:type="page" w:clear="all"/>
      </w:r>
      <w:r/>
    </w:p>
    <w:p>
      <w:pPr>
        <w:jc w:val="center"/>
        <w:keepLines/>
        <w:keepNext/>
        <w:spacing w:line="360" w:lineRule="auto"/>
        <w:rPr>
          <w:rFonts w:ascii="宋体" w:hAnsi="宋体" w:eastAsia="宋体" w:cs="宋体"/>
          <w:szCs w:val="21"/>
        </w:rPr>
        <w:outlineLvl w:val="1"/>
      </w:pPr>
      <w:r>
        <w:rPr>
          <w:rFonts w:hint="eastAsia" w:ascii="宋体" w:hAnsi="宋体" w:eastAsia="宋体" w:cs="宋体"/>
          <w:szCs w:val="21"/>
        </w:rPr>
        <w:t xml:space="preserve">第三节 政府采购合同专用条款</w:t>
      </w:r>
      <w:bookmarkEnd w:id="180"/>
      <w:r/>
      <w:r/>
    </w:p>
    <w:tbl>
      <w:tblPr>
        <w:tblStyle w:val="194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05"/>
        <w:gridCol w:w="1559"/>
        <w:gridCol w:w="5655"/>
      </w:tblGrid>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第1.2（6）项</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联合体具体要求</w:t>
            </w:r>
            <w:r/>
          </w:p>
        </w:tc>
        <w:tc>
          <w:tcPr>
            <w:tcW w:w="5655" w:type="dxa"/>
            <w:vAlign w:val="center"/>
            <w:textDirection w:val="lrTb"/>
            <w:noWrap w:val="false"/>
          </w:tcPr>
          <w:p>
            <w:pPr>
              <w:jc w:val="left"/>
              <w:rPr>
                <w:rFonts w:ascii="宋体" w:hAnsi="宋体" w:eastAsia="宋体" w:cs="宋体"/>
                <w:szCs w:val="21"/>
              </w:rPr>
            </w:pPr>
            <w:r>
              <w:rPr>
                <w:rFonts w:ascii="宋体" w:hAnsi="宋体" w:eastAsia="宋体" w:cs="宋体"/>
                <w:szCs w:val="21"/>
              </w:rPr>
            </w:r>
            <w:r/>
          </w:p>
        </w:tc>
      </w:tr>
      <w:tr>
        <w:trPr>
          <w:trHeight w:val="604"/>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第1.2（7）项</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其他术语解释</w:t>
            </w:r>
            <w:r/>
          </w:p>
        </w:tc>
        <w:tc>
          <w:tcPr>
            <w:tcW w:w="5655" w:type="dxa"/>
            <w:vAlign w:val="center"/>
            <w:textDirection w:val="lrTb"/>
            <w:noWrap w:val="false"/>
          </w:tcPr>
          <w:p>
            <w:pPr>
              <w:jc w:val="left"/>
              <w:rPr>
                <w:rFonts w:ascii="宋体" w:hAnsi="宋体" w:eastAsia="宋体" w:cs="宋体"/>
                <w:szCs w:val="21"/>
              </w:rPr>
            </w:pPr>
            <w:r>
              <w:rPr>
                <w:rFonts w:ascii="宋体" w:hAnsi="宋体" w:eastAsia="宋体" w:cs="宋体"/>
                <w:szCs w:val="21"/>
              </w:rPr>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第4.4款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履约验收中甲方提出异议或作出说明的期限</w:t>
            </w:r>
            <w:r/>
          </w:p>
        </w:tc>
        <w:tc>
          <w:tcPr>
            <w:tcW w:w="5655" w:type="dxa"/>
            <w:vAlign w:val="center"/>
            <w:textDirection w:val="lrTb"/>
            <w:noWrap w:val="false"/>
          </w:tcPr>
          <w:p>
            <w:pPr>
              <w:jc w:val="left"/>
              <w:rPr>
                <w:rFonts w:ascii="宋体" w:hAnsi="宋体" w:eastAsia="宋体" w:cs="宋体"/>
                <w:szCs w:val="21"/>
              </w:rPr>
            </w:pPr>
            <w:r>
              <w:rPr>
                <w:rFonts w:ascii="宋体" w:hAnsi="宋体" w:eastAsia="宋体" w:cs="宋体"/>
                <w:szCs w:val="21"/>
              </w:rPr>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第4.6款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约定甲方承担的其他义务和责任</w:t>
            </w:r>
            <w:r/>
          </w:p>
        </w:tc>
        <w:tc>
          <w:tcPr>
            <w:tcW w:w="5655" w:type="dxa"/>
            <w:vAlign w:val="center"/>
            <w:textDirection w:val="lrTb"/>
            <w:noWrap w:val="false"/>
          </w:tcPr>
          <w:p>
            <w:pPr>
              <w:jc w:val="left"/>
              <w:rPr>
                <w:rFonts w:ascii="宋体" w:hAnsi="宋体" w:eastAsia="宋体" w:cs="宋体"/>
                <w:szCs w:val="21"/>
              </w:rPr>
            </w:pPr>
            <w:r>
              <w:rPr>
                <w:rFonts w:ascii="宋体" w:hAnsi="宋体" w:eastAsia="宋体" w:cs="宋体"/>
                <w:szCs w:val="21"/>
              </w:rPr>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第5.4款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约定乙方承担的其他义务和责任</w:t>
            </w:r>
            <w:r/>
          </w:p>
        </w:tc>
        <w:tc>
          <w:tcPr>
            <w:tcW w:w="5655" w:type="dxa"/>
            <w:vAlign w:val="center"/>
            <w:textDirection w:val="lrTb"/>
            <w:noWrap w:val="false"/>
          </w:tcPr>
          <w:p>
            <w:pPr>
              <w:jc w:val="left"/>
              <w:rPr>
                <w:rFonts w:ascii="宋体" w:hAnsi="宋体" w:eastAsia="宋体" w:cs="宋体"/>
                <w:szCs w:val="21"/>
              </w:rPr>
            </w:pPr>
            <w:r>
              <w:rPr>
                <w:rFonts w:ascii="宋体" w:hAnsi="宋体" w:eastAsia="宋体" w:cs="宋体"/>
                <w:szCs w:val="21"/>
              </w:rPr>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第6.1款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履行合同义务的顺序</w:t>
            </w:r>
            <w:r/>
          </w:p>
        </w:tc>
        <w:tc>
          <w:tcPr>
            <w:tcW w:w="5655" w:type="dxa"/>
            <w:vAlign w:val="center"/>
            <w:textDirection w:val="lrTb"/>
            <w:noWrap w:val="false"/>
          </w:tcPr>
          <w:p>
            <w:pPr>
              <w:jc w:val="left"/>
              <w:rPr>
                <w:rFonts w:ascii="宋体" w:hAnsi="宋体" w:eastAsia="宋体" w:cs="宋体"/>
                <w:szCs w:val="21"/>
              </w:rPr>
            </w:pPr>
            <w:r>
              <w:rPr>
                <w:rFonts w:ascii="宋体" w:hAnsi="宋体" w:eastAsia="宋体" w:cs="宋体"/>
                <w:szCs w:val="21"/>
              </w:rPr>
            </w:r>
            <w:r/>
          </w:p>
        </w:tc>
      </w:tr>
      <w:tr>
        <w:trPr>
          <w:cantSplit/>
          <w:trHeight w:val="667"/>
        </w:trPr>
        <w:tc>
          <w:tcPr>
            <w:tcW w:w="1305" w:type="dxa"/>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第7.1款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包装特殊要求</w:t>
            </w:r>
            <w:r/>
          </w:p>
        </w:tc>
        <w:tc>
          <w:tcPr>
            <w:tcW w:w="565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ascii="宋体" w:hAnsi="宋体" w:eastAsia="宋体" w:cs="宋体"/>
                <w:szCs w:val="21"/>
              </w:rPr>
            </w:pPr>
            <w:r>
              <w:rPr>
                <w:rFonts w:hint="eastAsia" w:ascii="宋体" w:hAnsi="宋体" w:eastAsia="宋体" w:cs="宋体"/>
                <w:szCs w:val="21"/>
              </w:rPr>
              <w:t xml:space="preserve">1.商品包装层数不得超过3 层，空隙率不大于40%；</w:t>
            </w:r>
            <w:r/>
          </w:p>
          <w:p>
            <w:pPr>
              <w:rPr>
                <w:rFonts w:ascii="宋体" w:hAnsi="宋体" w:eastAsia="宋体" w:cs="宋体"/>
                <w:szCs w:val="21"/>
              </w:rPr>
            </w:pPr>
            <w:r>
              <w:rPr>
                <w:rFonts w:hint="eastAsia" w:ascii="宋体" w:hAnsi="宋体" w:eastAsia="宋体" w:cs="宋体"/>
                <w:szCs w:val="21"/>
              </w:rPr>
              <w:t xml:space="preserve">2.商品包装尽可能使用单一材质的包装材料，如因功能需求必需使用不同材质，不同材质间应便于分离；</w:t>
            </w:r>
            <w:r/>
          </w:p>
          <w:p>
            <w:pPr>
              <w:rPr>
                <w:rFonts w:ascii="宋体" w:hAnsi="宋体" w:eastAsia="宋体" w:cs="宋体"/>
                <w:szCs w:val="21"/>
              </w:rPr>
            </w:pPr>
            <w:r>
              <w:rPr>
                <w:rFonts w:hint="eastAsia" w:ascii="宋体" w:hAnsi="宋体" w:eastAsia="宋体" w:cs="宋体"/>
                <w:szCs w:val="21"/>
              </w:rPr>
              <w:t xml:space="preserve">3.商品包装中铅、汞、镉、六价铬的总含量应不大于100mg/kg；</w:t>
            </w:r>
            <w:r/>
          </w:p>
          <w:p>
            <w:pPr>
              <w:rPr>
                <w:rFonts w:ascii="宋体" w:hAnsi="宋体" w:eastAsia="宋体" w:cs="宋体"/>
                <w:szCs w:val="21"/>
              </w:rPr>
            </w:pPr>
            <w:r>
              <w:rPr>
                <w:rFonts w:hint="eastAsia" w:ascii="宋体" w:hAnsi="宋体" w:eastAsia="宋体" w:cs="宋体"/>
                <w:szCs w:val="21"/>
              </w:rPr>
              <w:t xml:space="preserve">4.商品包装印刷使用的油墨中挥发性有机化合物(VOCs)含量应不大于 5%（以重量计）；</w:t>
            </w:r>
            <w:r/>
          </w:p>
          <w:p>
            <w:pPr>
              <w:rPr>
                <w:rFonts w:ascii="宋体" w:hAnsi="宋体" w:eastAsia="宋体" w:cs="宋体"/>
                <w:szCs w:val="21"/>
              </w:rPr>
            </w:pPr>
            <w:r>
              <w:rPr>
                <w:rFonts w:hint="eastAsia" w:ascii="宋体" w:hAnsi="宋体" w:eastAsia="宋体" w:cs="宋体"/>
                <w:szCs w:val="21"/>
              </w:rPr>
              <w:t xml:space="preserve">5.塑料材质商品包装上呈现的印刷颜色不得超过6色；</w:t>
            </w:r>
            <w:r/>
          </w:p>
          <w:p>
            <w:pPr>
              <w:rPr>
                <w:rFonts w:ascii="宋体" w:hAnsi="宋体" w:eastAsia="宋体" w:cs="宋体"/>
                <w:szCs w:val="21"/>
              </w:rPr>
            </w:pPr>
            <w:r>
              <w:rPr>
                <w:rFonts w:hint="eastAsia" w:ascii="宋体" w:hAnsi="宋体" w:eastAsia="宋体" w:cs="宋体"/>
                <w:szCs w:val="21"/>
              </w:rPr>
              <w:t xml:space="preserve">6.纸质商品包装应使用75%以上的可再生纤维原料生产；</w:t>
            </w:r>
            <w:r/>
          </w:p>
          <w:p>
            <w:pPr>
              <w:rPr>
                <w:rFonts w:ascii="宋体" w:hAnsi="宋体" w:eastAsia="宋体" w:cs="宋体"/>
                <w:szCs w:val="21"/>
              </w:rPr>
            </w:pPr>
            <w:r>
              <w:rPr>
                <w:rFonts w:hint="eastAsia" w:ascii="宋体" w:hAnsi="宋体" w:eastAsia="宋体" w:cs="宋体"/>
                <w:szCs w:val="21"/>
              </w:rPr>
              <w:t xml:space="preserve">7.木质商品包装的原料应来源于可持续性森林。</w:t>
            </w:r>
            <w:r/>
          </w:p>
          <w:p>
            <w:pPr>
              <w:rPr>
                <w:rFonts w:ascii="宋体" w:hAnsi="宋体" w:eastAsia="宋体" w:cs="宋体"/>
                <w:szCs w:val="21"/>
              </w:rPr>
            </w:pPr>
            <w:r>
              <w:rPr>
                <w:rFonts w:hint="eastAsia" w:ascii="宋体" w:hAnsi="宋体" w:eastAsia="宋体" w:cs="宋体"/>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宋体" w:hAnsi="宋体" w:eastAsia="宋体" w:cs="宋体"/>
                <w:szCs w:val="21"/>
              </w:rPr>
            </w:pPr>
            <w:r>
              <w:rPr>
                <w:rFonts w:hint="eastAsia" w:ascii="宋体" w:hAnsi="宋体" w:eastAsia="宋体" w:cs="宋体"/>
                <w:szCs w:val="21"/>
              </w:rPr>
              <w:t xml:space="preserve">9每件包装箱内应附一份详细装箱单和质量合格凭证。</w:t>
            </w:r>
            <w:r/>
          </w:p>
        </w:tc>
      </w:tr>
      <w:tr>
        <w:trPr>
          <w:cantSplit/>
          <w:trHeight w:val="667"/>
        </w:trPr>
        <w:tc>
          <w:tcPr>
            <w:tcW w:w="1305"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指定现场</w:t>
            </w:r>
            <w:r/>
          </w:p>
        </w:tc>
        <w:tc>
          <w:tcPr>
            <w:tcW w:w="5655" w:type="dxa"/>
            <w:vAlign w:val="center"/>
            <w:textDirection w:val="lrTb"/>
            <w:noWrap w:val="false"/>
          </w:tcPr>
          <w:p>
            <w:pPr>
              <w:jc w:val="left"/>
              <w:rPr>
                <w:rFonts w:ascii="宋体" w:hAnsi="宋体" w:eastAsia="宋体" w:cs="宋体"/>
                <w:szCs w:val="21"/>
              </w:rPr>
            </w:pPr>
            <w:r>
              <w:rPr>
                <w:rFonts w:ascii="宋体" w:hAnsi="宋体" w:eastAsia="宋体" w:cs="宋体"/>
                <w:szCs w:val="21"/>
              </w:rPr>
            </w:r>
            <w:r/>
          </w:p>
        </w:tc>
      </w:tr>
      <w:tr>
        <w:trPr>
          <w:trHeight w:val="772"/>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第7.2款</w:t>
            </w:r>
            <w:r/>
          </w:p>
        </w:tc>
        <w:tc>
          <w:tcPr>
            <w:tcW w:w="1559"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运输特殊要求</w:t>
            </w:r>
            <w:r/>
          </w:p>
        </w:tc>
        <w:tc>
          <w:tcPr>
            <w:tcW w:w="5655" w:type="dxa"/>
            <w:vAlign w:val="center"/>
            <w:textDirection w:val="lrTb"/>
            <w:noWrap w:val="false"/>
          </w:tcPr>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1.货物验收合格、交付使用并提供所需单据的日期视为交货日期。</w:t>
            </w:r>
            <w:r/>
          </w:p>
          <w:p>
            <w:pPr>
              <w:pStyle w:val="2129"/>
              <w:ind w:firstLine="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2.乙方在货物发运手续办理完毕后24小时内或货到48小时前通知甲方，以准备接货。（具体时间根据双方实际需求调整）</w:t>
            </w:r>
            <w:r/>
          </w:p>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3.乙方装运的货物不应超过合同规定的数量或重量。乙方应对超交数量或超重而产生的一切后果负责。</w:t>
            </w:r>
            <w:r/>
          </w:p>
          <w:p>
            <w:pPr>
              <w:pStyle w:val="2129"/>
              <w:ind w:firstLine="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4.货物在交付甲方前发生的风险均由乙方负责。</w:t>
            </w:r>
            <w:r/>
          </w:p>
        </w:tc>
      </w:tr>
      <w:tr>
        <w:trPr>
          <w:trHeight w:val="667"/>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第7.3款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保险要求</w:t>
            </w:r>
            <w:r/>
          </w:p>
        </w:tc>
        <w:tc>
          <w:tcPr>
            <w:tcW w:w="5655" w:type="dxa"/>
            <w:vAlign w:val="center"/>
            <w:textDirection w:val="lrTb"/>
            <w:noWrap w:val="false"/>
          </w:tcPr>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货物交货前由乙方承担保险义务</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第8.2（1）项</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质量保证期</w:t>
            </w:r>
            <w:r/>
          </w:p>
        </w:tc>
        <w:tc>
          <w:tcPr>
            <w:tcW w:w="5655" w:type="dxa"/>
            <w:vAlign w:val="center"/>
            <w:textDirection w:val="lrTb"/>
            <w:noWrap w:val="false"/>
          </w:tcPr>
          <w:p>
            <w:pPr>
              <w:pStyle w:val="1969"/>
              <w:jc w:val="both"/>
              <w:spacing w:before="120" w:beforeAutospacing="0" w:after="120" w:afterAutospacing="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1.货物免费质保期</w:t>
            </w:r>
            <w:r>
              <w:rPr>
                <w:rFonts w:hint="eastAsia" w:ascii="宋体" w:hAnsi="宋体" w:eastAsia="宋体" w:cs="宋体"/>
                <w:color w:val="000000" w:themeColor="text1"/>
                <w:sz w:val="21"/>
                <w:szCs w:val="21"/>
                <w:u w:val="single"/>
                <w14:textFill>
                  <w14:solidFill>
                    <w14:schemeClr w14:val="tx1"/>
                  </w14:solidFill>
                </w14:textFill>
              </w:rPr>
              <w:t xml:space="preserve">三年</w:t>
            </w:r>
            <w:r>
              <w:rPr>
                <w:rFonts w:hint="eastAsia" w:ascii="宋体" w:hAnsi="宋体" w:eastAsia="宋体" w:cs="宋体"/>
                <w:color w:val="000000" w:themeColor="text1"/>
                <w:sz w:val="21"/>
                <w:szCs w:val="21"/>
                <w14:textFill>
                  <w14:solidFill>
                    <w14:schemeClr w14:val="tx1"/>
                  </w14:solidFill>
                </w14:textFill>
              </w:rPr>
              <w:t xml:space="preserve">。（自交货验收合格之日起计），因人为因素出现的故障不在免费保修范围内。超过保修期的机器设备，终生维修，维修时只收部件成本费。</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第8.2（3）项</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货物质量缺陷</w:t>
            </w:r>
            <w:r/>
          </w:p>
          <w:p>
            <w:pPr>
              <w:jc w:val="left"/>
              <w:rPr>
                <w:rFonts w:ascii="宋体" w:hAnsi="宋体" w:eastAsia="宋体" w:cs="宋体"/>
                <w:szCs w:val="21"/>
              </w:rPr>
            </w:pPr>
            <w:r>
              <w:rPr>
                <w:rFonts w:hint="eastAsia" w:ascii="宋体" w:hAnsi="宋体" w:eastAsia="宋体" w:cs="宋体"/>
                <w:szCs w:val="21"/>
              </w:rPr>
              <w:t xml:space="preserve">响应时间</w:t>
            </w:r>
            <w:r/>
          </w:p>
        </w:tc>
        <w:tc>
          <w:tcPr>
            <w:tcW w:w="5655" w:type="dxa"/>
            <w:vAlign w:val="center"/>
            <w:textDirection w:val="lrTb"/>
            <w:noWrap w:val="false"/>
          </w:tcPr>
          <w:p>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如在使用过程中发生质量问题，乙方在接到甲方通知后在</w:t>
            </w:r>
            <w:r>
              <w:rPr>
                <w:rFonts w:hint="eastAsia" w:ascii="宋体" w:hAnsi="宋体" w:eastAsia="宋体" w:cs="宋体"/>
                <w:color w:val="000000" w:themeColor="text1"/>
                <w:szCs w:val="21"/>
                <w:u w:val="single"/>
                <w14:textFill>
                  <w14:solidFill>
                    <w14:schemeClr w14:val="tx1"/>
                  </w14:solidFill>
                </w14:textFill>
              </w:rPr>
              <w:t xml:space="preserve">4小时内</w:t>
            </w:r>
            <w:r>
              <w:rPr>
                <w:rFonts w:hint="eastAsia" w:ascii="宋体" w:hAnsi="宋体" w:eastAsia="宋体" w:cs="宋体"/>
                <w:color w:val="000000" w:themeColor="text1"/>
                <w:szCs w:val="21"/>
                <w14:textFill>
                  <w14:solidFill>
                    <w14:schemeClr w14:val="tx1"/>
                  </w14:solidFill>
                </w14:textFill>
              </w:rPr>
              <w:t xml:space="preserve">到达甲方现场。</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第8款补充</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质量保证要求</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 在质保期内，乙方应对货物出现的质量及安全问题负责处理解决并承担一切费用（因甲方不当使用的除外）。</w:t>
            </w:r>
            <w:r/>
          </w:p>
          <w:p>
            <w:pPr>
              <w:jc w:val="left"/>
              <w:rPr>
                <w:rFonts w:ascii="宋体" w:hAnsi="宋体" w:eastAsia="宋体" w:cs="宋体"/>
                <w:szCs w:val="21"/>
              </w:rPr>
            </w:pPr>
            <w:r>
              <w:rPr>
                <w:rFonts w:hint="eastAsia" w:ascii="宋体" w:hAnsi="宋体" w:eastAsia="宋体" w:cs="宋体"/>
                <w:szCs w:val="21"/>
              </w:rPr>
              <w:t xml:space="preserve">2.乙方应按照国家有关法律法规规章和“三包”规定以及招标文件售后服务要求及投标文件售后服务承诺提供售后服务。</w:t>
            </w:r>
            <w:r/>
          </w:p>
          <w:p>
            <w:pPr>
              <w:jc w:val="left"/>
              <w:rPr>
                <w:rFonts w:ascii="宋体" w:hAnsi="宋体" w:eastAsia="宋体" w:cs="宋体"/>
                <w:szCs w:val="21"/>
              </w:rPr>
            </w:pPr>
            <w:r>
              <w:rPr>
                <w:rFonts w:hint="eastAsia" w:ascii="宋体" w:hAnsi="宋体" w:eastAsia="宋体" w:cs="宋体"/>
                <w:szCs w:val="21"/>
              </w:rPr>
              <w:t xml:space="preserve">3.所有货物保修服务方式均为乙方上门保修，由乙方派员到货物使用现场维修，所产生的一切费用由乙方承担（双方视项目情况调整）。</w:t>
            </w:r>
            <w:r/>
          </w:p>
          <w:p>
            <w:pPr>
              <w:jc w:val="left"/>
              <w:rPr>
                <w:rFonts w:ascii="宋体" w:hAnsi="宋体" w:eastAsia="宋体" w:cs="宋体"/>
                <w:szCs w:val="21"/>
              </w:rPr>
            </w:pPr>
            <w:r>
              <w:rPr>
                <w:rFonts w:hint="eastAsia" w:ascii="宋体" w:hAnsi="宋体" w:eastAsia="宋体" w:cs="宋体"/>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eastAsia="宋体" w:cs="宋体"/>
                <w:szCs w:val="21"/>
              </w:rPr>
            </w:pPr>
            <w:r>
              <w:rPr>
                <w:rFonts w:hint="eastAsia" w:ascii="宋体" w:hAnsi="宋体" w:eastAsia="宋体" w:cs="宋体"/>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eastAsia="宋体" w:cs="宋体"/>
                <w:szCs w:val="21"/>
              </w:rPr>
            </w:pPr>
            <w:r>
              <w:rPr>
                <w:rFonts w:hint="eastAsia" w:ascii="宋体" w:hAnsi="宋体" w:eastAsia="宋体" w:cs="宋体"/>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eastAsia="宋体" w:cs="宋体"/>
                <w:szCs w:val="21"/>
              </w:rPr>
            </w:pPr>
            <w:r>
              <w:rPr>
                <w:rFonts w:hint="eastAsia" w:ascii="宋体" w:hAnsi="宋体" w:eastAsia="宋体" w:cs="宋体"/>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1969"/>
              <w:spacing w:before="120" w:beforeAutospacing="0" w:after="120" w:afterAutospacing="0"/>
              <w:rPr>
                <w:rFonts w:ascii="宋体" w:hAnsi="宋体" w:eastAsia="宋体" w:cs="宋体"/>
                <w:sz w:val="21"/>
                <w:szCs w:val="21"/>
              </w:rPr>
            </w:pPr>
            <w:r>
              <w:rPr>
                <w:rFonts w:hint="eastAsia" w:ascii="宋体" w:hAnsi="宋体" w:eastAsia="宋体" w:cs="宋体"/>
                <w:sz w:val="21"/>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spacing w:line="400" w:lineRule="exact"/>
              <w:widowControl/>
              <w:rPr>
                <w:rFonts w:ascii="宋体" w:hAnsi="宋体" w:eastAsia="宋体" w:cs="宋体"/>
                <w:szCs w:val="21"/>
              </w:rPr>
            </w:pPr>
            <w:r>
              <w:rPr>
                <w:rFonts w:hint="eastAsia" w:ascii="宋体" w:hAnsi="宋体" w:eastAsia="宋体" w:cs="宋体"/>
                <w:szCs w:val="21"/>
              </w:rPr>
              <w:t xml:space="preserve">第11.1款</w:t>
            </w:r>
            <w:r/>
          </w:p>
        </w:tc>
        <w:tc>
          <w:tcPr>
            <w:tcW w:w="1559"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其他应当保密的信息</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w:t>
            </w:r>
            <w:r/>
          </w:p>
        </w:tc>
      </w:tr>
      <w:tr>
        <w:trPr>
          <w:trHeight w:val="697"/>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第12.2款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合同价款支付时间及要求</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1.合同款项的支付方式：</w:t>
            </w:r>
            <w:r/>
          </w:p>
          <w:p>
            <w:pPr>
              <w:jc w:val="left"/>
              <w:rPr>
                <w:rFonts w:ascii="宋体" w:hAnsi="宋体" w:eastAsia="宋体" w:cs="宋体"/>
                <w:color w:val="000000" w:themeColor="text1"/>
                <w:szCs w:val="21"/>
                <w14:textFill>
                  <w14:solidFill>
                    <w14:schemeClr w14:val="tx1"/>
                  </w14:solidFill>
                </w14:textFill>
              </w:rPr>
            </w:pPr>
            <w:r/>
            <w:bookmarkStart w:id="182" w:name="OLE_LINK26"/>
            <w:r/>
            <w:bookmarkStart w:id="183" w:name="OLE_LINK38"/>
            <w:r>
              <w:rPr>
                <w:rFonts w:ascii="宋体" w:hAnsi="宋体" w:cs="宋体"/>
                <w:color w:val="000000" w:themeColor="text1"/>
                <w:szCs w:val="21"/>
                <w14:textFill>
                  <w14:solidFill>
                    <w14:schemeClr w14:val="tx1"/>
                  </w14:solidFill>
                </w14:textFill>
              </w:rPr>
              <w:t xml:space="preserve">合同签订后，甲方收到预付款发票后10个工作日内支付合同总价30%的预付款</w:t>
            </w:r>
            <w:bookmarkEnd w:id="182"/>
            <w:r/>
            <w:bookmarkEnd w:id="183"/>
            <w:r>
              <w:rPr>
                <w:rFonts w:hint="eastAsia" w:ascii="宋体" w:hAnsi="宋体" w:eastAsia="宋体" w:cs="宋体"/>
                <w:color w:val="000000" w:themeColor="text1"/>
                <w:szCs w:val="21"/>
                <w14:textFill>
                  <w14:solidFill>
                    <w14:schemeClr w14:val="tx1"/>
                  </w14:solidFill>
                </w14:textFill>
              </w:rPr>
              <w:t xml:space="preserve">，设备经安装调试验收合格后付至合同金额的90%，余款于设备验收合格之日起满三年后付清。</w:t>
            </w:r>
            <w:r/>
          </w:p>
          <w:p>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 发票；</w:t>
            </w:r>
            <w:r/>
          </w:p>
          <w:p>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 制造厂家出具的质量检验证书等；</w:t>
            </w:r>
            <w:r/>
          </w:p>
          <w:p>
            <w:pPr>
              <w:jc w:val="left"/>
              <w:rPr>
                <w:rFonts w:ascii="宋体" w:hAnsi="宋体" w:eastAsia="宋体" w:cs="宋体"/>
                <w:szCs w:val="21"/>
              </w:rPr>
            </w:pPr>
            <w:r>
              <w:rPr>
                <w:rFonts w:hint="eastAsia" w:ascii="宋体" w:hAnsi="宋体" w:eastAsia="宋体" w:cs="宋体"/>
                <w:szCs w:val="21"/>
              </w:rPr>
              <w:t xml:space="preserve">(3) 装箱单；</w:t>
            </w:r>
            <w:r/>
          </w:p>
          <w:p>
            <w:pPr>
              <w:jc w:val="left"/>
              <w:rPr>
                <w:rFonts w:ascii="宋体" w:hAnsi="宋体" w:eastAsia="宋体" w:cs="宋体"/>
                <w:szCs w:val="21"/>
              </w:rPr>
            </w:pPr>
            <w:r>
              <w:rPr>
                <w:rFonts w:hint="eastAsia" w:ascii="宋体" w:hAnsi="宋体" w:eastAsia="宋体" w:cs="宋体"/>
                <w:szCs w:val="21"/>
              </w:rPr>
              <w:t xml:space="preserve">(4) 甲方加盖公章证明交付使用合格的验收单。</w:t>
            </w:r>
            <w:r/>
          </w:p>
        </w:tc>
      </w:tr>
      <w:tr>
        <w:trPr>
          <w:trHeight w:val="697"/>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第13.1款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履约保证金缴纳</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乙方交纳合同金额的5%人民币_________元作为本合同的履约保证金。</w:t>
            </w:r>
            <w:r/>
          </w:p>
          <w:p>
            <w:pPr>
              <w:jc w:val="left"/>
              <w:rPr>
                <w:rFonts w:ascii="宋体" w:hAnsi="宋体" w:eastAsia="宋体" w:cs="宋体"/>
                <w:szCs w:val="21"/>
              </w:rPr>
            </w:pPr>
            <w:r>
              <w:rPr>
                <w:rFonts w:hint="eastAsia" w:ascii="宋体" w:hAnsi="宋体" w:eastAsia="宋体" w:cs="宋体"/>
                <w:szCs w:val="21"/>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tc>
      </w:tr>
      <w:tr>
        <w:trPr>
          <w:trHeight w:val="697"/>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第13.2款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履约保证金不予退还的情形</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除不可抗力情况外，投标人出现下列情形之一的，其履约保证金，招标人将视情节决定不予退还或部分不予退还。</w:t>
            </w:r>
            <w:r/>
          </w:p>
          <w:p>
            <w:pPr>
              <w:jc w:val="left"/>
              <w:rPr>
                <w:rFonts w:ascii="宋体" w:hAnsi="宋体" w:eastAsia="宋体" w:cs="宋体"/>
                <w:szCs w:val="21"/>
              </w:rPr>
            </w:pPr>
            <w:r>
              <w:rPr>
                <w:rFonts w:hint="eastAsia" w:ascii="宋体" w:hAnsi="宋体" w:eastAsia="宋体" w:cs="宋体"/>
                <w:szCs w:val="21"/>
              </w:rPr>
              <w:t xml:space="preserve">（1）中标人无正当理由拒绝签订合同的，或者在签订合同时向采购人提出附加条件或者更改合同实质性内容要求的；</w:t>
            </w:r>
            <w:r/>
          </w:p>
          <w:p>
            <w:pPr>
              <w:jc w:val="left"/>
              <w:rPr>
                <w:rFonts w:ascii="宋体" w:hAnsi="宋体" w:eastAsia="宋体" w:cs="宋体"/>
                <w:szCs w:val="21"/>
              </w:rPr>
            </w:pPr>
            <w:r>
              <w:rPr>
                <w:rFonts w:hint="eastAsia" w:ascii="宋体" w:hAnsi="宋体" w:eastAsia="宋体" w:cs="宋体"/>
                <w:szCs w:val="21"/>
              </w:rPr>
              <w:t xml:space="preserve">（2）中标人不履行与采购人订立的合同的；</w:t>
            </w:r>
            <w:r/>
          </w:p>
          <w:p>
            <w:pPr>
              <w:jc w:val="left"/>
              <w:rPr>
                <w:rFonts w:ascii="宋体" w:hAnsi="宋体" w:eastAsia="宋体" w:cs="宋体"/>
                <w:szCs w:val="21"/>
              </w:rPr>
            </w:pPr>
            <w:r>
              <w:rPr>
                <w:rFonts w:hint="eastAsia" w:ascii="宋体" w:hAnsi="宋体" w:eastAsia="宋体" w:cs="宋体"/>
                <w:szCs w:val="21"/>
              </w:rPr>
              <w:t xml:space="preserve">（3）中标人所供货物或服务不符合招标文件规定要求的；</w:t>
            </w:r>
            <w:r/>
          </w:p>
          <w:p>
            <w:pPr>
              <w:jc w:val="left"/>
              <w:rPr>
                <w:rFonts w:ascii="宋体" w:hAnsi="宋体" w:eastAsia="宋体" w:cs="宋体"/>
                <w:szCs w:val="21"/>
              </w:rPr>
            </w:pPr>
            <w:r>
              <w:rPr>
                <w:rFonts w:hint="eastAsia" w:ascii="宋体" w:hAnsi="宋体" w:eastAsia="宋体" w:cs="宋体"/>
                <w:szCs w:val="21"/>
              </w:rPr>
              <w:t xml:space="preserve">（4）中标人采取欺骗、弄虚作假方式投标的或与其它投标人串通投标的；</w:t>
            </w:r>
            <w:r/>
          </w:p>
          <w:p>
            <w:pPr>
              <w:jc w:val="left"/>
              <w:rPr>
                <w:rFonts w:ascii="宋体" w:hAnsi="宋体" w:eastAsia="宋体" w:cs="宋体"/>
                <w:szCs w:val="21"/>
              </w:rPr>
            </w:pPr>
            <w:r>
              <w:rPr>
                <w:rFonts w:hint="eastAsia" w:ascii="宋体" w:hAnsi="宋体" w:eastAsia="宋体" w:cs="宋体"/>
                <w:szCs w:val="21"/>
              </w:rPr>
              <w:t xml:space="preserve">（5）中标人将合同内容转包、违法分包的；</w:t>
            </w:r>
            <w:r/>
          </w:p>
          <w:p>
            <w:pPr>
              <w:jc w:val="left"/>
              <w:rPr>
                <w:rFonts w:ascii="宋体" w:hAnsi="宋体" w:eastAsia="宋体" w:cs="宋体"/>
                <w:szCs w:val="21"/>
              </w:rPr>
            </w:pPr>
            <w:r>
              <w:rPr>
                <w:rFonts w:hint="eastAsia" w:ascii="宋体" w:hAnsi="宋体" w:eastAsia="宋体" w:cs="宋体"/>
                <w:szCs w:val="21"/>
              </w:rPr>
              <w:t xml:space="preserve">（6）中标人故意捏造事实或伪造证明材料，进行虚假恶意投诉或反映的。</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第13.3款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履约保证金退还时间及逾期退还的违约金</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1、合同履行结束后，甲方应及时退还交纳的履约保证金。</w:t>
            </w:r>
            <w:r/>
          </w:p>
          <w:p>
            <w:pPr>
              <w:jc w:val="left"/>
              <w:rPr>
                <w:rFonts w:ascii="宋体" w:hAnsi="宋体" w:eastAsia="宋体" w:cs="宋体"/>
                <w:szCs w:val="21"/>
              </w:rPr>
            </w:pPr>
            <w:r>
              <w:rPr>
                <w:rFonts w:hint="eastAsia" w:ascii="宋体" w:hAnsi="宋体" w:eastAsia="宋体" w:cs="宋体"/>
                <w:szCs w:val="21"/>
              </w:rPr>
              <w:t xml:space="preserve">2、退还方式：退还至投标人缴纳履约保证金的账户。如为保函，在到期时自行失效。</w:t>
            </w:r>
            <w:r/>
          </w:p>
          <w:p>
            <w:pPr>
              <w:jc w:val="left"/>
              <w:rPr>
                <w:rFonts w:ascii="宋体" w:hAnsi="宋体" w:eastAsia="宋体" w:cs="宋体"/>
                <w:szCs w:val="21"/>
              </w:rPr>
            </w:pPr>
            <w:r>
              <w:rPr>
                <w:rFonts w:hint="eastAsia" w:ascii="宋体" w:hAnsi="宋体" w:eastAsia="宋体" w:cs="宋体"/>
                <w:szCs w:val="21"/>
              </w:rPr>
              <w:t xml:space="preserve">3、退还时间：验收合格且甲方收到发票后10个工作日内。</w:t>
            </w:r>
            <w:r/>
          </w:p>
          <w:p>
            <w:pPr>
              <w:jc w:val="left"/>
              <w:rPr>
                <w:rFonts w:ascii="宋体" w:hAnsi="宋体" w:eastAsia="宋体" w:cs="宋体"/>
                <w:szCs w:val="21"/>
              </w:rPr>
            </w:pPr>
            <w:r>
              <w:rPr>
                <w:rFonts w:hint="eastAsia" w:ascii="宋体" w:hAnsi="宋体" w:eastAsia="宋体" w:cs="宋体"/>
                <w:szCs w:val="21"/>
              </w:rPr>
              <w:t xml:space="preserve">4、退还条件：按合同要求全部履约完成并经采购人验收合格，且采购人收到中标人出具的发票。</w:t>
            </w:r>
            <w:r/>
          </w:p>
          <w:p>
            <w:pPr>
              <w:jc w:val="left"/>
              <w:rPr>
                <w:rFonts w:ascii="宋体" w:hAnsi="宋体" w:eastAsia="宋体" w:cs="宋体"/>
                <w:szCs w:val="21"/>
              </w:rPr>
            </w:pPr>
            <w:r>
              <w:rPr>
                <w:rFonts w:hint="eastAsia" w:ascii="宋体" w:hAnsi="宋体" w:eastAsia="宋体" w:cs="宋体"/>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第14.1（3）项</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运行监督、维修期限</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w:t>
            </w:r>
            <w:r/>
          </w:p>
        </w:tc>
      </w:tr>
      <w:tr>
        <w:trPr>
          <w:trHeight w:val="784"/>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第14.1（5）项</w:t>
            </w:r>
            <w:r/>
          </w:p>
        </w:tc>
        <w:tc>
          <w:tcPr>
            <w:tcW w:w="1559"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货物回收的 约定</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第14.1（6）项</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乙方提供的</w:t>
            </w:r>
            <w:r/>
          </w:p>
          <w:p>
            <w:pPr>
              <w:jc w:val="left"/>
              <w:rPr>
                <w:rFonts w:ascii="宋体" w:hAnsi="宋体" w:eastAsia="宋体" w:cs="宋体"/>
                <w:szCs w:val="21"/>
              </w:rPr>
            </w:pPr>
            <w:r>
              <w:rPr>
                <w:rFonts w:hint="eastAsia" w:ascii="宋体" w:hAnsi="宋体" w:eastAsia="宋体" w:cs="宋体"/>
                <w:szCs w:val="21"/>
              </w:rPr>
              <w:t xml:space="preserve">其他服务</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第15.1款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修理、重作、更换相关具体规定</w:t>
            </w:r>
            <w:r/>
          </w:p>
        </w:tc>
        <w:tc>
          <w:tcPr>
            <w:tcW w:w="5655" w:type="dxa"/>
            <w:vAlign w:val="center"/>
            <w:textDirection w:val="lrTb"/>
            <w:noWrap w:val="false"/>
          </w:tcPr>
          <w:p>
            <w:pPr>
              <w:numPr>
                <w:ilvl w:val="0"/>
                <w:numId w:val="9"/>
              </w:numPr>
              <w:jc w:val="left"/>
              <w:rPr>
                <w:rFonts w:ascii="宋体" w:hAnsi="宋体" w:eastAsia="宋体" w:cs="宋体"/>
                <w:szCs w:val="21"/>
              </w:rPr>
            </w:pPr>
            <w:r>
              <w:rPr>
                <w:rFonts w:hint="eastAsia" w:ascii="宋体" w:hAnsi="宋体" w:eastAsia="宋体" w:cs="宋体"/>
                <w:szCs w:val="21"/>
              </w:rPr>
              <w:t xml:space="preserve">详见合同通用条款8.2条款、合同专用条款第二节第8款补充条款及合同专用条款中索赔条款。</w:t>
            </w:r>
            <w:r/>
          </w:p>
          <w:p>
            <w:pPr>
              <w:numPr>
                <w:ilvl w:val="0"/>
                <w:numId w:val="9"/>
              </w:numPr>
              <w:jc w:val="left"/>
              <w:rPr>
                <w:rFonts w:ascii="宋体" w:hAnsi="宋体" w:eastAsia="宋体" w:cs="宋体"/>
                <w:szCs w:val="21"/>
              </w:rPr>
            </w:pPr>
            <w:r>
              <w:rPr>
                <w:rFonts w:hint="eastAsia" w:ascii="宋体" w:hAnsi="宋体" w:eastAsia="宋体" w:cs="宋体"/>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第15.2（2）项</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迟延交货赔偿费</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1.乙方应按照“开标（报价）一览表”中规定的交货期或承诺交货和提供服务，并交付甲方验收使用。</w:t>
            </w:r>
            <w:r/>
          </w:p>
          <w:p>
            <w:pPr>
              <w:jc w:val="left"/>
              <w:rPr>
                <w:rFonts w:ascii="宋体" w:hAnsi="宋体" w:eastAsia="宋体" w:cs="宋体"/>
                <w:szCs w:val="21"/>
              </w:rPr>
            </w:pPr>
            <w:r>
              <w:rPr>
                <w:rFonts w:hint="eastAsia" w:ascii="宋体" w:hAnsi="宋体" w:eastAsia="宋体" w:cs="宋体"/>
                <w:szCs w:val="21"/>
              </w:rPr>
              <w:t xml:space="preserve">2.如果乙方无正当理由拖延交货，将受到以下制裁：加收误期赔偿或终止合同。</w:t>
            </w:r>
            <w:r/>
          </w:p>
          <w:p>
            <w:pPr>
              <w:jc w:val="left"/>
              <w:rPr>
                <w:rFonts w:ascii="宋体" w:hAnsi="宋体" w:eastAsia="宋体" w:cs="宋体"/>
                <w:szCs w:val="21"/>
              </w:rPr>
            </w:pPr>
            <w:r>
              <w:rPr>
                <w:rFonts w:hint="eastAsia" w:ascii="宋体" w:hAnsi="宋体" w:eastAsia="宋体" w:cs="宋体"/>
                <w:szCs w:val="21"/>
              </w:rPr>
              <w:t xml:space="preserve">3. 乙方逾期交付货物的，乙方应按逾期交货总额每日</w:t>
            </w:r>
            <w:r>
              <w:rPr>
                <w:rFonts w:hint="eastAsia" w:ascii="宋体" w:hAnsi="宋体" w:eastAsia="宋体" w:cs="宋体"/>
                <w:szCs w:val="21"/>
                <w:u w:val="single"/>
              </w:rPr>
              <w:t xml:space="preserve">千分之六</w:t>
            </w:r>
            <w:r>
              <w:rPr>
                <w:rFonts w:hint="eastAsia" w:ascii="宋体" w:hAnsi="宋体" w:eastAsia="宋体" w:cs="宋体"/>
                <w:szCs w:val="21"/>
              </w:rPr>
              <w:t xml:space="preserve">向甲方支付违约金，由甲方从待付货款中扣除。逾期超过约定日期</w:t>
            </w:r>
            <w:r>
              <w:rPr>
                <w:rFonts w:hint="eastAsia" w:ascii="宋体" w:hAnsi="宋体" w:eastAsia="宋体" w:cs="宋体"/>
                <w:szCs w:val="21"/>
                <w:u w:val="single"/>
              </w:rPr>
              <w:t xml:space="preserve">10</w:t>
            </w:r>
            <w:r>
              <w:rPr>
                <w:rFonts w:hint="eastAsia" w:ascii="宋体" w:hAnsi="宋体" w:eastAsia="宋体" w:cs="宋体"/>
                <w:szCs w:val="21"/>
              </w:rPr>
              <w:t xml:space="preserve">个工作日不能交货的，甲方可解除本合同。乙方因逾期交货或因其他违约行为导致甲方解除合同的，乙方应向甲方支付合同总值</w:t>
            </w:r>
            <w:r>
              <w:rPr>
                <w:rFonts w:hint="eastAsia" w:ascii="宋体" w:hAnsi="宋体" w:eastAsia="宋体" w:cs="宋体"/>
                <w:szCs w:val="21"/>
                <w:u w:val="single"/>
              </w:rPr>
              <w:t xml:space="preserve">百分之五</w:t>
            </w:r>
            <w:r>
              <w:rPr>
                <w:rFonts w:hint="eastAsia" w:ascii="宋体" w:hAnsi="宋体" w:eastAsia="宋体" w:cs="宋体"/>
                <w:szCs w:val="21"/>
              </w:rPr>
              <w:t xml:space="preserve">的违约金，如造成甲方损失超过违约金的，超出部分由乙方继续承担赔偿责任。 </w:t>
            </w:r>
            <w:r/>
          </w:p>
          <w:p>
            <w:pPr>
              <w:jc w:val="left"/>
              <w:rPr>
                <w:rFonts w:ascii="宋体" w:hAnsi="宋体" w:eastAsia="宋体" w:cs="宋体"/>
                <w:szCs w:val="21"/>
              </w:rPr>
            </w:pPr>
            <w:r>
              <w:rPr>
                <w:rFonts w:hint="eastAsia" w:ascii="宋体" w:hAnsi="宋体" w:eastAsia="宋体" w:cs="宋体"/>
                <w:szCs w:val="21"/>
              </w:rPr>
              <w:t xml:space="preserve">4.如乙方不能交付货物，或者有违法转包他人情形，甲方可单方面解除合同。</w:t>
            </w:r>
            <w:r/>
          </w:p>
        </w:tc>
      </w:tr>
      <w:tr>
        <w:trPr>
          <w:trHeight w:val="736"/>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第15.3款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逾期付款利息</w:t>
            </w:r>
            <w:r/>
          </w:p>
        </w:tc>
        <w:tc>
          <w:tcPr>
            <w:tcW w:w="5655" w:type="dxa"/>
            <w:vAlign w:val="center"/>
            <w:textDirection w:val="lrTb"/>
            <w:noWrap w:val="false"/>
          </w:tcPr>
          <w:p>
            <w:pPr>
              <w:pStyle w:val="1969"/>
              <w:jc w:val="both"/>
              <w:spacing w:before="120" w:beforeAutospacing="0" w:after="120" w:afterAutospacing="0"/>
              <w:rPr>
                <w:rFonts w:ascii="宋体" w:hAnsi="宋体" w:eastAsia="宋体" w:cs="宋体"/>
                <w:sz w:val="21"/>
                <w:szCs w:val="21"/>
              </w:rPr>
            </w:pPr>
            <w:r>
              <w:rPr>
                <w:rFonts w:hint="eastAsia" w:ascii="宋体" w:hAnsi="宋体" w:eastAsia="宋体" w:cs="宋体"/>
                <w:sz w:val="21"/>
                <w:szCs w:val="21"/>
              </w:rPr>
              <w:t xml:space="preserve">1.甲方无正当理由拒收货物的，甲方向乙方偿付拒收货款总值</w:t>
            </w:r>
            <w:r>
              <w:rPr>
                <w:rFonts w:hint="eastAsia" w:ascii="宋体" w:hAnsi="宋体" w:eastAsia="宋体" w:cs="宋体"/>
                <w:sz w:val="21"/>
                <w:szCs w:val="21"/>
                <w:u w:val="single"/>
              </w:rPr>
              <w:t xml:space="preserve">百分之五</w:t>
            </w:r>
            <w:r>
              <w:rPr>
                <w:rFonts w:hint="eastAsia" w:ascii="宋体" w:hAnsi="宋体" w:eastAsia="宋体" w:cs="宋体"/>
                <w:sz w:val="21"/>
                <w:szCs w:val="21"/>
              </w:rPr>
              <w:t xml:space="preserve">的违约金。</w:t>
            </w:r>
            <w:r/>
          </w:p>
          <w:p>
            <w:pPr>
              <w:pStyle w:val="1969"/>
              <w:jc w:val="both"/>
              <w:spacing w:before="120" w:beforeAutospacing="0" w:after="120" w:afterAutospacing="0"/>
              <w:rPr>
                <w:rFonts w:ascii="宋体" w:hAnsi="宋体" w:eastAsia="宋体" w:cs="宋体"/>
                <w:sz w:val="21"/>
                <w:szCs w:val="21"/>
                <w:u w:val="single"/>
              </w:rPr>
            </w:pPr>
            <w:r>
              <w:rPr>
                <w:rFonts w:hint="eastAsia" w:ascii="宋体" w:hAnsi="宋体" w:eastAsia="宋体" w:cs="宋体"/>
                <w:sz w:val="21"/>
                <w:szCs w:val="21"/>
              </w:rPr>
              <w:t xml:space="preserve">2.甲方无故逾期验收和办理货款支付手续的,甲方应按逾期付款总额每日</w:t>
            </w:r>
            <w:r>
              <w:rPr>
                <w:rFonts w:hint="eastAsia" w:ascii="宋体" w:hAnsi="宋体" w:eastAsia="宋体" w:cs="宋体"/>
                <w:sz w:val="21"/>
                <w:szCs w:val="21"/>
                <w:u w:val="single"/>
              </w:rPr>
              <w:t xml:space="preserve">千分之六</w:t>
            </w:r>
            <w:r>
              <w:rPr>
                <w:rFonts w:hint="eastAsia" w:ascii="宋体" w:hAnsi="宋体" w:eastAsia="宋体" w:cs="宋体"/>
                <w:sz w:val="21"/>
                <w:szCs w:val="21"/>
              </w:rPr>
              <w:t xml:space="preserve">向乙方支付违约金。</w:t>
            </w:r>
            <w:r/>
          </w:p>
        </w:tc>
      </w:tr>
      <w:tr>
        <w:trPr>
          <w:trHeight w:val="876"/>
        </w:trPr>
        <w:tc>
          <w:tcPr>
            <w:tcBorders>
              <w:bottom w:val="single" w:color="000000" w:sz="2" w:space="0"/>
              <w:right w:val="single" w:color="000000" w:sz="2" w:space="0"/>
            </w:tcBorders>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第15.4款</w:t>
            </w:r>
            <w:r/>
          </w:p>
        </w:tc>
        <w:tc>
          <w:tcPr>
            <w:tcBorders>
              <w:left w:val="single" w:color="000000" w:sz="2" w:space="0"/>
              <w:bottom w:val="single" w:color="000000" w:sz="2" w:space="0"/>
              <w:right w:val="single" w:color="000000" w:sz="2" w:space="0"/>
            </w:tcBorders>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其他违约责任</w:t>
            </w:r>
            <w:r/>
          </w:p>
        </w:tc>
        <w:tc>
          <w:tcPr>
            <w:tcBorders>
              <w:left w:val="single" w:color="000000" w:sz="2" w:space="0"/>
              <w:bottom w:val="single" w:color="000000" w:sz="2" w:space="0"/>
            </w:tcBorders>
            <w:tcW w:w="5655" w:type="dxa"/>
            <w:vAlign w:val="center"/>
            <w:textDirection w:val="lrTb"/>
            <w:noWrap w:val="false"/>
          </w:tcPr>
          <w:p>
            <w:pPr>
              <w:jc w:val="left"/>
              <w:rPr>
                <w:rFonts w:ascii="宋体" w:hAnsi="宋体" w:eastAsia="宋体" w:cs="宋体"/>
                <w:szCs w:val="21"/>
                <w:u w:val="single"/>
              </w:rPr>
            </w:pPr>
            <w:r>
              <w:rPr>
                <w:rFonts w:hint="eastAsia" w:ascii="宋体" w:hAnsi="宋体" w:eastAsia="宋体" w:cs="宋体"/>
                <w:szCs w:val="21"/>
                <w:u w:val="single"/>
              </w:rPr>
              <w:t xml:space="preserve">/</w:t>
            </w:r>
            <w:r/>
          </w:p>
        </w:tc>
      </w:tr>
      <w:tr>
        <w:trPr>
          <w:trHeight w:val="90"/>
        </w:trPr>
        <w:tc>
          <w:tcPr>
            <w:tcBorders>
              <w:top w:val="single" w:color="000000" w:sz="2" w:space="0"/>
              <w:right w:val="single" w:color="000000" w:sz="2" w:space="0"/>
            </w:tcBorders>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第19.2款</w:t>
            </w:r>
            <w:r/>
          </w:p>
        </w:tc>
        <w:tc>
          <w:tcPr>
            <w:tcBorders>
              <w:top w:val="single" w:color="000000" w:sz="2" w:space="0"/>
              <w:left w:val="single" w:color="000000" w:sz="2" w:space="0"/>
              <w:right w:val="single" w:color="000000" w:sz="2" w:space="0"/>
            </w:tcBorders>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解决争议的方法</w:t>
            </w:r>
            <w:r/>
          </w:p>
        </w:tc>
        <w:tc>
          <w:tcPr>
            <w:tcBorders>
              <w:top w:val="single" w:color="000000" w:sz="2" w:space="0"/>
              <w:left w:val="single" w:color="000000" w:sz="2" w:space="0"/>
            </w:tcBorders>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1.因本合同及合同有关事项发生的争议，由双方协商解决，协商不成时，按下列第</w:t>
            </w:r>
            <w:r>
              <w:rPr>
                <w:rFonts w:hint="eastAsia" w:ascii="宋体" w:hAnsi="宋体" w:eastAsia="宋体" w:cs="宋体"/>
                <w:szCs w:val="21"/>
                <w:u w:val="single"/>
              </w:rPr>
              <w:t xml:space="preserve">（2）</w:t>
            </w:r>
            <w:r>
              <w:rPr>
                <w:rFonts w:hint="eastAsia" w:ascii="宋体" w:hAnsi="宋体" w:eastAsia="宋体" w:cs="宋体"/>
                <w:szCs w:val="21"/>
              </w:rPr>
              <w:t xml:space="preserve">种方式解决：</w:t>
            </w:r>
            <w:r/>
          </w:p>
          <w:p>
            <w:pPr>
              <w:jc w:val="left"/>
              <w:rPr>
                <w:rFonts w:ascii="宋体" w:hAnsi="宋体" w:eastAsia="宋体" w:cs="宋体"/>
                <w:szCs w:val="21"/>
              </w:rPr>
            </w:pPr>
            <w:r>
              <w:rPr>
                <w:rFonts w:hint="eastAsia" w:ascii="宋体" w:hAnsi="宋体" w:eastAsia="宋体" w:cs="宋体"/>
                <w:szCs w:val="21"/>
              </w:rPr>
              <w:t xml:space="preserve">（1）向仲裁委员会申请仲裁，仲裁地点为</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jc w:val="left"/>
              <w:rPr>
                <w:rFonts w:ascii="宋体" w:hAnsi="宋体" w:eastAsia="宋体" w:cs="宋体"/>
                <w:szCs w:val="21"/>
              </w:rPr>
            </w:pPr>
            <w:r>
              <w:rPr>
                <w:rFonts w:hint="eastAsia" w:ascii="宋体" w:hAnsi="宋体" w:eastAsia="宋体" w:cs="宋体"/>
                <w:szCs w:val="21"/>
              </w:rPr>
              <w:t xml:space="preserve">（2）向甲方所在地人民法院起诉。</w:t>
            </w:r>
            <w:r/>
          </w:p>
          <w:p>
            <w:pPr>
              <w:jc w:val="left"/>
              <w:rPr>
                <w:rFonts w:ascii="宋体" w:hAnsi="宋体" w:eastAsia="宋体" w:cs="宋体"/>
                <w:szCs w:val="21"/>
              </w:rPr>
            </w:pPr>
            <w:r>
              <w:rPr>
                <w:rFonts w:hint="eastAsia" w:ascii="宋体" w:hAnsi="宋体" w:eastAsia="宋体" w:cs="宋体"/>
                <w:szCs w:val="21"/>
              </w:rPr>
              <w:t xml:space="preserve">2. 纠纷解决办法</w:t>
            </w:r>
            <w:r/>
          </w:p>
          <w:p>
            <w:pPr>
              <w:jc w:val="left"/>
              <w:rPr>
                <w:rFonts w:ascii="宋体" w:hAnsi="宋体" w:eastAsia="宋体" w:cs="宋体"/>
                <w:szCs w:val="21"/>
              </w:rPr>
            </w:pPr>
            <w:r>
              <w:rPr>
                <w:rFonts w:hint="eastAsia" w:ascii="宋体" w:hAnsi="宋体" w:eastAsia="宋体" w:cs="宋体"/>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411"/>
        </w:trPr>
        <w:tc>
          <w:tcPr>
            <w:tcW w:w="130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jc w:val="center"/>
              <w:rPr>
                <w:rFonts w:ascii="宋体" w:hAnsi="宋体" w:eastAsia="宋体" w:cs="宋体"/>
                <w:szCs w:val="21"/>
              </w:rPr>
            </w:pPr>
            <w:r>
              <w:rPr>
                <w:rFonts w:hint="eastAsia" w:ascii="宋体" w:hAnsi="宋体" w:eastAsia="宋体" w:cs="宋体"/>
                <w:szCs w:val="21"/>
              </w:rPr>
              <w:t xml:space="preserve">第23.1款</w:t>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bCs/>
                <w:szCs w:val="21"/>
              </w:rPr>
              <w:t xml:space="preserve">其他专用条款</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eastAsia="宋体" w:cs="宋体"/>
                <w:szCs w:val="21"/>
              </w:rPr>
            </w:pPr>
            <w:r>
              <w:rPr>
                <w:rFonts w:hint="eastAsia" w:ascii="宋体" w:hAnsi="宋体" w:eastAsia="宋体" w:cs="宋体"/>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eastAsia="宋体" w:cs="宋体"/>
                <w:szCs w:val="21"/>
              </w:rPr>
            </w:pPr>
            <w:r>
              <w:rPr>
                <w:rFonts w:hint="eastAsia" w:ascii="宋体" w:hAnsi="宋体" w:eastAsia="宋体" w:cs="宋体"/>
                <w:szCs w:val="21"/>
              </w:rPr>
              <w:t xml:space="preserve">3.验收不合格的货物，乙方应在</w:t>
            </w:r>
            <w:r>
              <w:rPr>
                <w:rFonts w:hint="eastAsia" w:ascii="宋体" w:hAnsi="宋体" w:eastAsia="宋体" w:cs="宋体"/>
                <w:szCs w:val="21"/>
                <w:u w:val="single"/>
              </w:rPr>
              <w:t xml:space="preserve">5</w:t>
            </w:r>
            <w:r>
              <w:rPr>
                <w:rFonts w:hint="eastAsia" w:ascii="宋体" w:hAnsi="宋体" w:eastAsia="宋体" w:cs="宋体"/>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szCs w:val="21"/>
                <w:u w:val="single"/>
              </w:rPr>
              <w:t xml:space="preserve">20</w:t>
            </w:r>
            <w:r>
              <w:rPr>
                <w:rFonts w:hint="eastAsia" w:ascii="宋体" w:hAnsi="宋体" w:eastAsia="宋体" w:cs="宋体"/>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color w:val="000000" w:themeColor="text1"/>
                <w:szCs w:val="21"/>
                <w14:textFill>
                  <w14:solidFill>
                    <w14:schemeClr w14:val="tx1"/>
                  </w14:solidFill>
                </w14:textFill>
              </w:rPr>
              <w:t xml:space="preserve">.货物验收要求</w:t>
            </w:r>
            <w:r/>
          </w:p>
          <w:p>
            <w:pPr>
              <w:jc w:val="left"/>
              <w:rPr>
                <w:rFonts w:ascii="宋体" w:hAnsi="宋体" w:eastAsia="宋体" w:cs="宋体"/>
                <w:szCs w:val="21"/>
              </w:rPr>
            </w:pPr>
            <w:r>
              <w:rPr>
                <w:rFonts w:hint="eastAsia" w:ascii="宋体" w:hAnsi="宋体" w:eastAsia="宋体" w:cs="宋体"/>
                <w:szCs w:val="21"/>
              </w:rPr>
              <w:t xml:space="preserve">（1）依照招标文件要求对全部货物、型号、规格、数量、外型、外观、包装及资料、文件（如装箱单、保修单、随箱介质等）进行验收。</w:t>
            </w:r>
            <w:r/>
          </w:p>
          <w:p>
            <w:pPr>
              <w:jc w:val="left"/>
              <w:rPr>
                <w:rFonts w:ascii="宋体" w:hAnsi="宋体" w:eastAsia="宋体" w:cs="宋体"/>
                <w:szCs w:val="21"/>
              </w:rPr>
            </w:pPr>
            <w:r>
              <w:rPr>
                <w:rFonts w:hint="eastAsia" w:ascii="宋体" w:hAnsi="宋体" w:eastAsia="宋体" w:cs="宋体"/>
                <w:szCs w:val="21"/>
              </w:rPr>
              <w:t xml:space="preserve">（2）甲方与乙方对货物到货后共同进行开箱检查，出现损坏、数量不全或产品不对等问题时，由乙方负责解决。</w:t>
            </w:r>
            <w:r/>
          </w:p>
          <w:p>
            <w:pPr>
              <w:jc w:val="left"/>
              <w:rPr>
                <w:rFonts w:ascii="宋体" w:hAnsi="宋体" w:eastAsia="宋体" w:cs="宋体"/>
                <w:szCs w:val="21"/>
              </w:rPr>
            </w:pPr>
            <w:r>
              <w:rPr>
                <w:rFonts w:hint="eastAsia" w:ascii="宋体" w:hAnsi="宋体" w:eastAsia="宋体" w:cs="宋体"/>
                <w:szCs w:val="21"/>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（4）乙方应按照本合同规定的时间、地点和方式向乙方交</w:t>
            </w:r>
            <w:r>
              <w:rPr>
                <w:rFonts w:hint="eastAsia" w:ascii="宋体" w:hAnsi="宋体" w:eastAsia="宋体" w:cs="宋体"/>
                <w:color w:val="000000" w:themeColor="text1"/>
                <w:szCs w:val="21"/>
                <w14:textFill>
                  <w14:solidFill>
                    <w14:schemeClr w14:val="tx1"/>
                  </w14:solidFill>
                </w14:textFill>
              </w:rPr>
              <w:t xml:space="preserve">付货物。</w:t>
            </w:r>
            <w:r/>
          </w:p>
          <w:p>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交货时间：</w:t>
            </w:r>
            <w:r>
              <w:rPr>
                <w:rFonts w:hint="eastAsia" w:ascii="宋体" w:hAnsi="宋体" w:eastAsia="宋体" w:cs="宋体"/>
                <w:color w:val="000000" w:themeColor="text1"/>
                <w:szCs w:val="21"/>
                <w:u w:val="single"/>
                <w14:textFill>
                  <w14:solidFill>
                    <w14:schemeClr w14:val="tx1"/>
                  </w14:solidFill>
                </w14:textFill>
              </w:rPr>
              <w:t xml:space="preserve">60</w:t>
            </w:r>
            <w:r>
              <w:rPr>
                <w:rFonts w:hint="eastAsia" w:ascii="宋体" w:hAnsi="宋体" w:eastAsia="宋体" w:cs="宋体"/>
                <w:color w:val="000000" w:themeColor="text1"/>
                <w:szCs w:val="21"/>
                <w14:textFill>
                  <w14:solidFill>
                    <w14:schemeClr w14:val="tx1"/>
                  </w14:solidFill>
                </w14:textFill>
              </w:rPr>
              <w:t xml:space="preserve">日前完成供货（安装）并交付使用。</w:t>
            </w:r>
            <w:r/>
          </w:p>
          <w:p>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交货地点：</w:t>
            </w:r>
            <w:r>
              <w:rPr>
                <w:rFonts w:hint="eastAsia" w:ascii="宋体" w:hAnsi="宋体" w:eastAsia="宋体" w:cs="宋体"/>
                <w:color w:val="000000" w:themeColor="text1"/>
                <w:szCs w:val="21"/>
                <w:u w:val="single"/>
                <w14:textFill>
                  <w14:solidFill>
                    <w14:schemeClr w14:val="tx1"/>
                  </w14:solidFill>
                </w14:textFill>
              </w:rPr>
              <w:t xml:space="preserve">采购人指定地点</w:t>
            </w:r>
            <w:r>
              <w:rPr>
                <w:rFonts w:hint="eastAsia" w:ascii="宋体" w:hAnsi="宋体" w:eastAsia="宋体" w:cs="宋体"/>
                <w:color w:val="000000" w:themeColor="text1"/>
                <w:szCs w:val="21"/>
                <w14:textFill>
                  <w14:solidFill>
                    <w14:schemeClr w14:val="tx1"/>
                  </w14:solidFill>
                </w14:textFill>
              </w:rPr>
              <w:t xml:space="preserve">。</w:t>
            </w:r>
            <w:r/>
          </w:p>
          <w:p>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（5）甲方应在全部货物到货安装完毕后的</w:t>
            </w:r>
            <w:r>
              <w:rPr>
                <w:rFonts w:hint="eastAsia" w:ascii="宋体" w:hAnsi="宋体" w:eastAsia="宋体" w:cs="宋体"/>
                <w:color w:val="000000" w:themeColor="text1"/>
                <w:szCs w:val="21"/>
                <w:u w:val="single"/>
                <w14:textFill>
                  <w14:solidFill>
                    <w14:schemeClr w14:val="tx1"/>
                  </w14:solidFill>
                </w14:textFill>
              </w:rPr>
              <w:t xml:space="preserve">30</w:t>
            </w:r>
            <w:r>
              <w:rPr>
                <w:rFonts w:hint="eastAsia" w:ascii="宋体" w:hAnsi="宋体" w:eastAsia="宋体" w:cs="宋体"/>
                <w:color w:val="000000" w:themeColor="text1"/>
                <w:szCs w:val="21"/>
                <w14:textFill>
                  <w14:solidFill>
                    <w14:schemeClr w14:val="tx1"/>
                  </w14:solidFill>
                </w14:textFill>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000000" w:themeColor="text1"/>
                <w:szCs w:val="21"/>
                <w:u w:val="single"/>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个月后，甲方组织对货物的质量及使用状况等进行最终验收。</w:t>
            </w:r>
            <w:r/>
          </w:p>
          <w:p>
            <w:pPr>
              <w:jc w:val="left"/>
              <w:rPr>
                <w:rFonts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（6）货到现场后，甲方人员根据招标要求，对包装物进行视检和抽检，如包装物不符合招标要求，甲方有权</w:t>
            </w:r>
            <w:r>
              <w:rPr>
                <w:rFonts w:hint="eastAsia" w:ascii="宋体" w:hAnsi="宋体" w:eastAsia="宋体" w:cs="宋体"/>
                <w:szCs w:val="21"/>
              </w:rPr>
              <w:t xml:space="preserve">将包装物送至市级及以上检测机构送检。因检测不合格延误了交付进度，乙方应承担相应的违约责任。</w:t>
            </w:r>
            <w:r/>
          </w:p>
        </w:tc>
      </w:tr>
      <w:tr>
        <w:trPr>
          <w:trHeight w:val="300"/>
        </w:trPr>
        <w:tc>
          <w:tcPr>
            <w:tcW w:w="130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伴随服务</w:t>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1.乙方应按照国家</w:t>
            </w:r>
            <w:r>
              <w:rPr>
                <w:rFonts w:hint="eastAsia" w:ascii="宋体" w:hAnsi="宋体" w:eastAsia="宋体" w:cs="宋体"/>
                <w:b/>
                <w:szCs w:val="21"/>
              </w:rPr>
              <w:t xml:space="preserve">“新三包”</w:t>
            </w:r>
            <w:r>
              <w:rPr>
                <w:rFonts w:hint="eastAsia" w:ascii="宋体" w:hAnsi="宋体" w:eastAsia="宋体" w:cs="宋体"/>
                <w:szCs w:val="21"/>
              </w:rPr>
              <w:t xml:space="preserve">规定和合同中所附的服务承诺提供服务。</w:t>
            </w:r>
            <w:r/>
          </w:p>
          <w:p>
            <w:pPr>
              <w:jc w:val="left"/>
              <w:rPr>
                <w:rFonts w:ascii="宋体" w:hAnsi="宋体" w:eastAsia="宋体" w:cs="宋体"/>
                <w:szCs w:val="21"/>
              </w:rPr>
            </w:pPr>
            <w:r>
              <w:rPr>
                <w:rFonts w:hint="eastAsia" w:ascii="宋体" w:hAnsi="宋体" w:eastAsia="宋体" w:cs="宋体"/>
                <w:szCs w:val="21"/>
              </w:rPr>
              <w:t xml:space="preserve">2.除第1条规定外，乙方还应提供下列服务：</w:t>
            </w:r>
            <w:r/>
          </w:p>
          <w:p>
            <w:pPr>
              <w:jc w:val="left"/>
              <w:rPr>
                <w:rFonts w:ascii="宋体" w:hAnsi="宋体" w:eastAsia="宋体" w:cs="宋体"/>
                <w:b/>
                <w:szCs w:val="21"/>
              </w:rPr>
            </w:pPr>
            <w:r>
              <w:rPr>
                <w:rFonts w:hint="eastAsia" w:ascii="宋体" w:hAnsi="宋体" w:eastAsia="宋体" w:cs="宋体"/>
                <w:b/>
                <w:szCs w:val="21"/>
              </w:rPr>
              <w:t xml:space="preserve"> (1) 招标文件中的“服务要求”所规定的服务内容以及投标文件承诺提供的其他服务内容；</w:t>
            </w:r>
            <w:r/>
          </w:p>
          <w:p>
            <w:pPr>
              <w:jc w:val="left"/>
              <w:rPr>
                <w:rFonts w:ascii="宋体" w:hAnsi="宋体" w:eastAsia="宋体" w:cs="宋体"/>
                <w:szCs w:val="21"/>
              </w:rPr>
            </w:pPr>
            <w:r>
              <w:rPr>
                <w:rFonts w:hint="eastAsia" w:ascii="宋体" w:hAnsi="宋体" w:eastAsia="宋体" w:cs="宋体"/>
                <w:szCs w:val="21"/>
              </w:rPr>
              <w:t xml:space="preserve"> (2) 负责货物的开孔，货物的现场安装；</w:t>
            </w:r>
            <w:r/>
          </w:p>
          <w:p>
            <w:pPr>
              <w:jc w:val="left"/>
              <w:rPr>
                <w:rFonts w:ascii="宋体" w:hAnsi="宋体" w:eastAsia="宋体" w:cs="宋体"/>
                <w:szCs w:val="21"/>
              </w:rPr>
            </w:pPr>
            <w:r>
              <w:rPr>
                <w:rFonts w:hint="eastAsia" w:ascii="宋体" w:hAnsi="宋体" w:eastAsia="宋体" w:cs="宋体"/>
                <w:szCs w:val="21"/>
              </w:rPr>
              <w:t xml:space="preserve"> (3) 提供货物组装和维修所需的工具；</w:t>
            </w:r>
            <w:r/>
          </w:p>
          <w:p>
            <w:pPr>
              <w:jc w:val="left"/>
              <w:rPr>
                <w:rFonts w:ascii="宋体" w:hAnsi="宋体" w:eastAsia="宋体" w:cs="宋体"/>
                <w:szCs w:val="21"/>
              </w:rPr>
            </w:pPr>
            <w:r>
              <w:rPr>
                <w:rFonts w:hint="eastAsia" w:ascii="宋体" w:hAnsi="宋体" w:eastAsia="宋体" w:cs="宋体"/>
                <w:szCs w:val="21"/>
              </w:rPr>
              <w:t xml:space="preserve"> (4) 在合同中乙方承诺的质保期限内对所提供货物正常使用实施监督、维修，但前提条件是该服务并不能免除乙方在质量保证期内应承担的义务；</w:t>
            </w:r>
            <w:r/>
          </w:p>
          <w:p>
            <w:pPr>
              <w:jc w:val="left"/>
              <w:rPr>
                <w:rFonts w:ascii="宋体" w:hAnsi="宋体" w:eastAsia="宋体" w:cs="宋体"/>
                <w:szCs w:val="21"/>
              </w:rPr>
            </w:pPr>
            <w:r>
              <w:rPr>
                <w:rFonts w:hint="eastAsia" w:ascii="宋体" w:hAnsi="宋体" w:eastAsia="宋体" w:cs="宋体"/>
                <w:szCs w:val="21"/>
              </w:rPr>
              <w:t xml:space="preserve"> (5) 在货物交货现场就货物的安装、启用、维护等对甲方人员进行培训。</w:t>
            </w:r>
            <w:r/>
          </w:p>
          <w:p>
            <w:pPr>
              <w:jc w:val="left"/>
              <w:rPr>
                <w:rFonts w:ascii="宋体" w:hAnsi="宋体" w:eastAsia="宋体" w:cs="宋体"/>
                <w:szCs w:val="21"/>
              </w:rPr>
            </w:pPr>
            <w:r>
              <w:rPr>
                <w:rFonts w:hint="eastAsia" w:ascii="宋体" w:hAnsi="宋体" w:eastAsia="宋体" w:cs="宋体"/>
                <w:szCs w:val="21"/>
              </w:rPr>
              <w:t xml:space="preserve">3.伴随服务的费用应含在合同价中，不单独进行支付。</w:t>
            </w:r>
            <w:r/>
          </w:p>
        </w:tc>
      </w:tr>
      <w:tr>
        <w:trPr>
          <w:trHeight w:val="770"/>
        </w:trPr>
        <w:tc>
          <w:tcPr>
            <w:tcW w:w="130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索赔</w:t>
            </w:r>
            <w:r/>
          </w:p>
          <w:p>
            <w:pPr>
              <w:jc w:val="left"/>
              <w:rPr>
                <w:rFonts w:ascii="宋体" w:hAnsi="宋体" w:eastAsia="宋体" w:cs="宋体"/>
                <w:szCs w:val="21"/>
              </w:rPr>
            </w:pPr>
            <w:r>
              <w:rPr>
                <w:rFonts w:ascii="宋体" w:hAnsi="宋体" w:eastAsia="宋体" w:cs="宋体"/>
                <w:szCs w:val="21"/>
              </w:rPr>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1.甲方有权根据当地质检部门出具的检验报告，向乙方提出索赔。</w:t>
            </w:r>
            <w:r/>
          </w:p>
          <w:p>
            <w:pPr>
              <w:jc w:val="left"/>
              <w:rPr>
                <w:rFonts w:ascii="宋体" w:hAnsi="宋体" w:eastAsia="宋体" w:cs="宋体"/>
                <w:szCs w:val="21"/>
              </w:rPr>
            </w:pPr>
            <w:r>
              <w:rPr>
                <w:rFonts w:hint="eastAsia" w:ascii="宋体" w:hAnsi="宋体" w:eastAsia="宋体" w:cs="宋体"/>
                <w:szCs w:val="21"/>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eastAsia="宋体" w:cs="宋体"/>
                <w:szCs w:val="21"/>
              </w:rPr>
            </w:pPr>
            <w:r>
              <w:rPr>
                <w:rFonts w:hint="eastAsia" w:ascii="宋体" w:hAnsi="宋体" w:eastAsia="宋体" w:cs="宋体"/>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eastAsia="宋体" w:cs="宋体"/>
                <w:szCs w:val="21"/>
              </w:rPr>
            </w:pPr>
            <w:r>
              <w:rPr>
                <w:rFonts w:hint="eastAsia" w:ascii="宋体" w:hAnsi="宋体" w:eastAsia="宋体" w:cs="宋体"/>
                <w:szCs w:val="21"/>
              </w:rPr>
              <w:t xml:space="preserve"> (2) 根据货物的低劣程度、损坏程度以及甲方所遭受损失的数额，乙方必须降低货物的价格。</w:t>
            </w:r>
            <w:r/>
          </w:p>
          <w:p>
            <w:pPr>
              <w:jc w:val="left"/>
              <w:rPr>
                <w:rFonts w:ascii="宋体" w:hAnsi="宋体" w:eastAsia="宋体" w:cs="宋体"/>
                <w:szCs w:val="21"/>
              </w:rPr>
            </w:pPr>
            <w:r>
              <w:rPr>
                <w:rFonts w:hint="eastAsia" w:ascii="宋体" w:hAnsi="宋体" w:eastAsia="宋体" w:cs="宋体"/>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eastAsia="宋体" w:cs="宋体"/>
                <w:szCs w:val="21"/>
              </w:rPr>
            </w:pPr>
            <w:r>
              <w:rPr>
                <w:rFonts w:hint="eastAsia" w:ascii="宋体" w:hAnsi="宋体" w:eastAsia="宋体" w:cs="宋体"/>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30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合同生效及其它</w:t>
            </w:r>
            <w:r/>
          </w:p>
          <w:p>
            <w:pPr>
              <w:jc w:val="left"/>
              <w:rPr>
                <w:rFonts w:ascii="宋体" w:hAnsi="宋体" w:eastAsia="宋体" w:cs="宋体"/>
                <w:bCs/>
                <w:szCs w:val="21"/>
              </w:rPr>
            </w:pPr>
            <w:r>
              <w:rPr>
                <w:rFonts w:ascii="宋体" w:hAnsi="宋体" w:eastAsia="宋体" w:cs="宋体"/>
                <w:bCs/>
                <w:szCs w:val="21"/>
              </w:rPr>
            </w:r>
            <w:r/>
          </w:p>
        </w:tc>
        <w:tc>
          <w:tcPr>
            <w:tcW w:w="5655"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1. 合同经甲方、乙方盖章后生效。</w:t>
            </w:r>
            <w:r/>
          </w:p>
          <w:p>
            <w:pPr>
              <w:jc w:val="left"/>
              <w:rPr>
                <w:rFonts w:ascii="宋体" w:hAnsi="宋体" w:eastAsia="宋体" w:cs="宋体"/>
                <w:szCs w:val="21"/>
              </w:rPr>
            </w:pPr>
            <w:r>
              <w:rPr>
                <w:rFonts w:hint="eastAsia" w:ascii="宋体" w:hAnsi="宋体" w:eastAsia="宋体" w:cs="宋体"/>
                <w:szCs w:val="21"/>
              </w:rPr>
              <w:t xml:space="preserve">2. 货物交付使用后所发生的合同纠纷，由甲方与乙方协商处理。</w:t>
            </w:r>
            <w:r/>
          </w:p>
          <w:p>
            <w:pPr>
              <w:jc w:val="left"/>
              <w:rPr>
                <w:rFonts w:ascii="宋体" w:hAnsi="宋体" w:eastAsia="宋体" w:cs="宋体"/>
                <w:szCs w:val="21"/>
              </w:rPr>
            </w:pPr>
            <w:r>
              <w:rPr>
                <w:rFonts w:hint="eastAsia" w:ascii="宋体" w:hAnsi="宋体" w:eastAsia="宋体" w:cs="宋体"/>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eastAsia="宋体" w:cs="宋体"/>
                <w:szCs w:val="21"/>
              </w:rPr>
            </w:pPr>
            <w:r>
              <w:rPr>
                <w:rFonts w:hint="eastAsia" w:ascii="宋体" w:hAnsi="宋体" w:eastAsia="宋体" w:cs="宋体"/>
                <w:szCs w:val="21"/>
              </w:rPr>
              <w:t xml:space="preserve">4.本合同应按照中华人民共和国的现行法律进行解释。本合同未尽事宜，遵照《中华人民共和国民法典》、《中华人民共和国政府采购法》等有关条文执行。</w:t>
            </w:r>
            <w:r/>
          </w:p>
        </w:tc>
      </w:tr>
    </w:tbl>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宋体" w:eastAsia="宋体" w:cs="宋体"/>
          <w:sz w:val="24"/>
        </w:rPr>
      </w:pPr>
      <w:r>
        <w:rPr>
          <w:rFonts w:hint="eastAsia" w:ascii="宋体" w:hAnsi="宋体" w:eastAsia="宋体" w:cs="宋体"/>
          <w:sz w:val="24"/>
        </w:rPr>
        <w:t xml:space="preserve">附件：</w:t>
      </w:r>
      <w:r/>
    </w:p>
    <w:p>
      <w:pPr>
        <w:jc w:val="center"/>
        <w:spacing w:line="540" w:lineRule="exact"/>
        <w:rPr>
          <w:rFonts w:ascii="宋体" w:hAnsi="宋体" w:eastAsia="宋体" w:cs="宋体"/>
          <w:b/>
          <w:sz w:val="32"/>
          <w:szCs w:val="32"/>
        </w:rPr>
      </w:pPr>
      <w:r>
        <w:rPr>
          <w:rFonts w:hint="eastAsia" w:ascii="宋体" w:hAnsi="宋体" w:eastAsia="宋体" w:cs="宋体"/>
          <w:b/>
          <w:sz w:val="32"/>
          <w:szCs w:val="32"/>
        </w:rPr>
        <w:t xml:space="preserve">项目建设供应商承诺函</w:t>
      </w:r>
      <w:r/>
    </w:p>
    <w:p>
      <w:pPr>
        <w:spacing w:line="540" w:lineRule="exact"/>
        <w:rPr>
          <w:rFonts w:ascii="宋体" w:hAnsi="宋体" w:eastAsia="宋体" w:cs="宋体"/>
          <w:b/>
          <w:bCs/>
          <w:sz w:val="28"/>
          <w:szCs w:val="28"/>
        </w:rPr>
      </w:pPr>
      <w:r>
        <w:rPr>
          <w:rFonts w:ascii="宋体" w:hAnsi="宋体" w:eastAsia="宋体" w:cs="宋体"/>
          <w:b/>
          <w:bCs/>
          <w:sz w:val="28"/>
          <w:szCs w:val="28"/>
        </w:rPr>
      </w:r>
      <w:r/>
    </w:p>
    <w:p>
      <w:pPr>
        <w:ind w:firstLine="420"/>
        <w:spacing w:line="480" w:lineRule="auto"/>
        <w:rPr>
          <w:rFonts w:ascii="宋体" w:hAnsi="宋体" w:eastAsia="宋体" w:cs="宋体"/>
          <w:szCs w:val="21"/>
        </w:rPr>
      </w:pPr>
      <w:r>
        <w:rPr>
          <w:rFonts w:hint="eastAsia" w:ascii="宋体" w:hAnsi="宋体" w:eastAsia="宋体" w:cs="宋体"/>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szCs w:val="21"/>
        </w:rPr>
      </w:pPr>
      <w:r>
        <w:rPr>
          <w:rFonts w:hint="eastAsia" w:ascii="宋体" w:hAnsi="宋体" w:eastAsia="宋体" w:cs="宋体"/>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szCs w:val="21"/>
        </w:rPr>
      </w:pPr>
      <w:r>
        <w:rPr>
          <w:rFonts w:hint="eastAsia" w:ascii="宋体" w:hAnsi="宋体" w:eastAsia="宋体" w:cs="宋体"/>
          <w:szCs w:val="21"/>
        </w:rPr>
        <w:t xml:space="preserve">对未列出的其他事项，严格按照法律法规等具体规定执行。</w:t>
      </w:r>
      <w:r/>
    </w:p>
    <w:p>
      <w:pPr>
        <w:ind w:firstLine="420"/>
        <w:spacing w:line="480" w:lineRule="auto"/>
        <w:rPr>
          <w:rFonts w:ascii="宋体" w:hAnsi="宋体" w:eastAsia="宋体" w:cs="宋体"/>
          <w:szCs w:val="21"/>
        </w:rPr>
      </w:pPr>
      <w:r>
        <w:rPr>
          <w:rFonts w:hint="eastAsia" w:ascii="宋体" w:hAnsi="宋体" w:eastAsia="宋体" w:cs="宋体"/>
          <w:szCs w:val="21"/>
        </w:rPr>
        <w:t xml:space="preserve">现承诺，我单位在履行</w:t>
      </w:r>
      <w:r>
        <w:rPr>
          <w:rFonts w:hint="eastAsia" w:ascii="宋体" w:hAnsi="宋体" w:eastAsia="宋体" w:cs="宋体"/>
          <w:szCs w:val="21"/>
          <w:u w:val="single"/>
        </w:rPr>
        <w:t xml:space="preserve">    （ 项目名称  ）         </w:t>
      </w:r>
      <w:r>
        <w:rPr>
          <w:rFonts w:hint="eastAsia" w:ascii="宋体" w:hAnsi="宋体" w:eastAsia="宋体" w:cs="宋体"/>
          <w:szCs w:val="21"/>
        </w:rPr>
        <w:t xml:space="preserve">的项目建设中，将严格按照提示函的内容和要求执行，如若违反愿意承担相应的责任。</w:t>
      </w:r>
      <w:r/>
    </w:p>
    <w:p>
      <w:pPr>
        <w:spacing w:line="480" w:lineRule="auto"/>
        <w:rPr>
          <w:rFonts w:ascii="宋体" w:hAnsi="宋体" w:eastAsia="宋体" w:cs="宋体"/>
          <w:szCs w:val="21"/>
        </w:rPr>
      </w:pPr>
      <w:r>
        <w:rPr>
          <w:rFonts w:ascii="宋体" w:hAnsi="宋体" w:eastAsia="宋体" w:cs="宋体"/>
          <w:szCs w:val="21"/>
        </w:rPr>
      </w:r>
      <w:r/>
    </w:p>
    <w:p>
      <w:pPr>
        <w:ind w:firstLine="840"/>
        <w:spacing w:line="480" w:lineRule="auto"/>
        <w:rPr>
          <w:rFonts w:ascii="宋体" w:hAnsi="宋体" w:eastAsia="宋体" w:cs="宋体"/>
          <w:szCs w:val="21"/>
        </w:rPr>
        <w:sectPr>
          <w:headerReference w:type="default" r:id="rId14"/>
          <w:headerReference w:type="even" r:id="rId15"/>
          <w:headerReference w:type="first" r:id="rId16"/>
          <w:footerReference w:type="default" r:id="rId25"/>
          <w:footnotePr/>
          <w:endnotePr/>
          <w:type w:val="continuous"/>
          <w:pgSz w:w="11906" w:h="16838" w:orient="portrait"/>
          <w:pgMar w:top="1440" w:right="1406" w:bottom="1440" w:left="1293" w:header="851" w:footer="992" w:gutter="0"/>
          <w:cols w:num="1" w:sep="0" w:space="425" w:equalWidth="1"/>
          <w:docGrid w:linePitch="360"/>
        </w:sectPr>
      </w:pPr>
      <w:r>
        <w:rPr>
          <w:rFonts w:hint="eastAsia" w:ascii="宋体" w:hAnsi="宋体" w:eastAsia="宋体" w:cs="宋体"/>
          <w:szCs w:val="21"/>
        </w:rPr>
        <w:t xml:space="preserve">供应商项目负责人（签字）：                   联系方式：</w:t>
      </w:r>
      <w:bookmarkEnd w:id="169"/>
      <w:r/>
      <w:bookmarkEnd w:id="170"/>
      <w:r/>
      <w:bookmarkEnd w:id="171"/>
      <w:r/>
      <w:bookmarkEnd w:id="172"/>
      <w:r/>
      <w:bookmarkEnd w:id="173"/>
      <w:r/>
      <w:bookmarkEnd w:id="174"/>
      <w:r/>
      <w:r/>
    </w:p>
    <w:p>
      <w:pPr>
        <w:jc w:val="center"/>
        <w:spacing w:line="360" w:lineRule="auto"/>
        <w:widowControl/>
        <w:rPr>
          <w:rFonts w:ascii="宋体" w:hAnsi="宋体" w:eastAsia="宋体" w:cs="宋体"/>
          <w:b/>
          <w:sz w:val="48"/>
          <w:szCs w:val="44"/>
        </w:rPr>
      </w:pPr>
      <w:r>
        <w:rPr>
          <w:rFonts w:hint="eastAsia" w:ascii="宋体" w:hAnsi="宋体" w:eastAsia="宋体" w:cs="宋体"/>
          <w:b/>
          <w:sz w:val="48"/>
          <w:szCs w:val="44"/>
        </w:rPr>
        <w:t xml:space="preserve">第四章 采购需求</w:t>
      </w:r>
      <w:r/>
    </w:p>
    <w:p>
      <w:pPr>
        <w:spacing w:line="500" w:lineRule="exact"/>
        <w:rPr>
          <w:rFonts w:ascii="宋体" w:hAnsi="宋体" w:eastAsia="宋体" w:cs="宋体"/>
          <w:bCs/>
          <w:szCs w:val="21"/>
        </w:rPr>
      </w:pPr>
      <w:r>
        <w:rPr>
          <w:rFonts w:hint="eastAsia" w:ascii="宋体" w:hAnsi="宋体" w:eastAsia="宋体" w:cs="宋体"/>
          <w:bCs/>
          <w:szCs w:val="21"/>
        </w:rPr>
        <w:t xml:space="preserve">项目属性：货物类项目。</w:t>
      </w:r>
      <w:r/>
    </w:p>
    <w:p>
      <w:pPr>
        <w:spacing w:line="500" w:lineRule="exact"/>
        <w:rPr>
          <w:rFonts w:ascii="宋体" w:hAnsi="宋体" w:eastAsia="宋体" w:cs="宋体"/>
          <w:b/>
          <w:szCs w:val="21"/>
        </w:rPr>
      </w:pPr>
      <w:r>
        <w:rPr>
          <w:rFonts w:hint="eastAsia" w:ascii="宋体" w:hAnsi="宋体" w:eastAsia="宋体" w:cs="宋体"/>
          <w:b/>
          <w:szCs w:val="21"/>
        </w:rPr>
        <w:t xml:space="preserve">一、招标概况</w:t>
      </w:r>
      <w:r/>
    </w:p>
    <w:p>
      <w:pPr>
        <w:spacing w:line="500" w:lineRule="exact"/>
        <w:rPr>
          <w:rFonts w:ascii="宋体" w:hAnsi="宋体" w:eastAsia="宋体" w:cs="宋体"/>
          <w:bCs/>
          <w:szCs w:val="21"/>
        </w:rPr>
      </w:pPr>
      <w:r>
        <w:rPr>
          <w:rFonts w:hint="eastAsia" w:ascii="宋体" w:hAnsi="宋体" w:eastAsia="宋体" w:cs="宋体"/>
          <w:bCs/>
          <w:szCs w:val="21"/>
        </w:rPr>
        <w:t xml:space="preserve">本项目为盐城市公安局大数据交通指挥中心档案密集架采购项目，招标金额约168.868万元。</w:t>
      </w:r>
      <w:r/>
    </w:p>
    <w:p>
      <w:pPr>
        <w:numPr>
          <w:ilvl w:val="0"/>
          <w:numId w:val="10"/>
        </w:numPr>
        <w:spacing w:line="500" w:lineRule="exact"/>
        <w:rPr>
          <w:rFonts w:ascii="宋体" w:hAnsi="宋体" w:eastAsia="宋体" w:cs="宋体"/>
          <w:b/>
          <w:szCs w:val="21"/>
        </w:rPr>
      </w:pPr>
      <w:r>
        <w:rPr>
          <w:rFonts w:hint="eastAsia" w:ascii="宋体" w:hAnsi="宋体" w:eastAsia="宋体" w:cs="宋体"/>
          <w:b/>
          <w:szCs w:val="21"/>
        </w:rPr>
        <w:t xml:space="preserve">设备清单</w:t>
      </w:r>
      <w:r/>
    </w:p>
    <w:tbl>
      <w:tblPr>
        <w:tblStyle w:val="1972"/>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825"/>
        <w:gridCol w:w="850"/>
        <w:gridCol w:w="700"/>
        <w:gridCol w:w="2562"/>
        <w:gridCol w:w="675"/>
        <w:gridCol w:w="775"/>
        <w:gridCol w:w="1050"/>
        <w:gridCol w:w="1050"/>
      </w:tblGrid>
      <w:tr>
        <w:trPr>
          <w:jc w:val="center"/>
          <w:trHeight w:val="514"/>
        </w:trPr>
        <w:tc>
          <w:tcPr>
            <w:tcW w:w="607" w:type="dxa"/>
            <w:vAlign w:val="center"/>
            <w:textDirection w:val="lrTb"/>
            <w:noWrap w:val="false"/>
          </w:tcPr>
          <w:p>
            <w:pPr>
              <w:jc w:val="center"/>
              <w:spacing w:line="240" w:lineRule="exact"/>
              <w:rPr>
                <w:rFonts w:ascii="宋体" w:hAnsi="宋体" w:eastAsia="宋体" w:cs="宋体"/>
              </w:rPr>
            </w:pPr>
            <w:r>
              <w:rPr>
                <w:rFonts w:hint="eastAsia" w:ascii="宋体" w:hAnsi="宋体" w:eastAsia="宋体" w:cs="宋体"/>
              </w:rPr>
              <w:t xml:space="preserve">序号</w:t>
            </w:r>
            <w:r/>
          </w:p>
        </w:tc>
        <w:tc>
          <w:tcPr>
            <w:tcW w:w="825" w:type="dxa"/>
            <w:vAlign w:val="center"/>
            <w:textDirection w:val="lrTb"/>
            <w:noWrap w:val="false"/>
          </w:tcPr>
          <w:p>
            <w:pPr>
              <w:jc w:val="center"/>
              <w:spacing w:line="240" w:lineRule="exact"/>
              <w:rPr>
                <w:rFonts w:ascii="宋体" w:hAnsi="宋体" w:eastAsia="宋体" w:cs="宋体"/>
              </w:rPr>
            </w:pPr>
            <w:r>
              <w:rPr>
                <w:rFonts w:hint="eastAsia" w:ascii="宋体" w:hAnsi="宋体" w:eastAsia="宋体" w:cs="宋体"/>
              </w:rPr>
              <w:t xml:space="preserve">档案</w:t>
            </w:r>
            <w:r/>
          </w:p>
          <w:p>
            <w:pPr>
              <w:jc w:val="center"/>
              <w:spacing w:line="240" w:lineRule="exact"/>
              <w:rPr>
                <w:rFonts w:ascii="宋体" w:hAnsi="宋体" w:eastAsia="宋体" w:cs="宋体"/>
              </w:rPr>
            </w:pPr>
            <w:r>
              <w:rPr>
                <w:rFonts w:hint="eastAsia" w:ascii="宋体" w:hAnsi="宋体" w:eastAsia="宋体" w:cs="宋体"/>
              </w:rPr>
              <w:t xml:space="preserve">库房</w:t>
            </w:r>
            <w:r/>
          </w:p>
        </w:tc>
        <w:tc>
          <w:tcPr>
            <w:tcW w:w="850" w:type="dxa"/>
            <w:vAlign w:val="center"/>
            <w:textDirection w:val="lrTb"/>
            <w:noWrap w:val="false"/>
          </w:tcPr>
          <w:p>
            <w:pPr>
              <w:jc w:val="center"/>
              <w:spacing w:line="240" w:lineRule="exact"/>
              <w:rPr>
                <w:rFonts w:ascii="宋体" w:hAnsi="宋体" w:eastAsia="宋体" w:cs="宋体"/>
              </w:rPr>
            </w:pPr>
            <w:r>
              <w:rPr>
                <w:rFonts w:hint="eastAsia" w:ascii="宋体" w:hAnsi="宋体" w:eastAsia="宋体" w:cs="宋体"/>
              </w:rPr>
              <w:t xml:space="preserve">名称</w:t>
            </w:r>
            <w:r/>
          </w:p>
        </w:tc>
        <w:tc>
          <w:tcPr>
            <w:gridSpan w:val="2"/>
            <w:tcW w:w="3262" w:type="dxa"/>
            <w:vAlign w:val="center"/>
            <w:textDirection w:val="lrTb"/>
            <w:noWrap w:val="false"/>
          </w:tcPr>
          <w:p>
            <w:pPr>
              <w:jc w:val="center"/>
              <w:spacing w:line="240" w:lineRule="exact"/>
              <w:rPr>
                <w:rFonts w:ascii="宋体" w:hAnsi="宋体" w:eastAsia="宋体" w:cs="宋体"/>
              </w:rPr>
            </w:pPr>
            <w:r>
              <w:rPr>
                <w:rFonts w:hint="eastAsia" w:ascii="宋体" w:hAnsi="宋体" w:eastAsia="宋体" w:cs="宋体"/>
              </w:rPr>
              <w:t xml:space="preserve">单组尺寸：长*宽*高</w:t>
            </w:r>
            <w:r/>
          </w:p>
        </w:tc>
        <w:tc>
          <w:tcPr>
            <w:tcW w:w="675" w:type="dxa"/>
            <w:vAlign w:val="center"/>
            <w:textDirection w:val="lrTb"/>
            <w:noWrap w:val="false"/>
          </w:tcPr>
          <w:p>
            <w:pPr>
              <w:jc w:val="center"/>
              <w:spacing w:line="240" w:lineRule="exact"/>
              <w:rPr>
                <w:rFonts w:ascii="宋体" w:hAnsi="宋体" w:eastAsia="宋体" w:cs="宋体"/>
              </w:rPr>
            </w:pPr>
            <w:r>
              <w:rPr>
                <w:rFonts w:hint="eastAsia" w:ascii="宋体" w:hAnsi="宋体" w:eastAsia="宋体" w:cs="宋体"/>
              </w:rPr>
              <w:t xml:space="preserve">单位</w:t>
            </w:r>
            <w:r/>
          </w:p>
        </w:tc>
        <w:tc>
          <w:tcPr>
            <w:tcW w:w="775" w:type="dxa"/>
            <w:vAlign w:val="center"/>
            <w:textDirection w:val="lrTb"/>
            <w:noWrap w:val="false"/>
          </w:tcPr>
          <w:p>
            <w:pPr>
              <w:jc w:val="center"/>
              <w:spacing w:line="240" w:lineRule="exact"/>
              <w:rPr>
                <w:rFonts w:ascii="宋体" w:hAnsi="宋体" w:eastAsia="宋体" w:cs="宋体"/>
              </w:rPr>
            </w:pPr>
            <w:r>
              <w:rPr>
                <w:rFonts w:hint="eastAsia" w:ascii="宋体" w:hAnsi="宋体" w:eastAsia="宋体" w:cs="宋体"/>
              </w:rPr>
              <w:t xml:space="preserve">数量</w:t>
            </w:r>
            <w:r/>
          </w:p>
        </w:tc>
        <w:tc>
          <w:tcPr>
            <w:tcW w:w="1050" w:type="dxa"/>
            <w:vAlign w:val="center"/>
            <w:textDirection w:val="lrTb"/>
            <w:noWrap w:val="false"/>
          </w:tcPr>
          <w:p>
            <w:pPr>
              <w:jc w:val="center"/>
              <w:spacing w:line="240" w:lineRule="exact"/>
              <w:rPr>
                <w:rFonts w:ascii="宋体" w:hAnsi="宋体" w:eastAsia="宋体" w:cs="宋体"/>
              </w:rPr>
            </w:pPr>
            <w:r>
              <w:rPr>
                <w:rFonts w:hint="eastAsia" w:ascii="宋体" w:hAnsi="宋体" w:eastAsia="宋体" w:cs="宋体"/>
              </w:rPr>
              <w:t xml:space="preserve">备注</w:t>
            </w:r>
            <w:r/>
          </w:p>
        </w:tc>
        <w:tc>
          <w:tcPr>
            <w:tcW w:w="1050" w:type="dxa"/>
            <w:vAlign w:val="center"/>
            <w:textDirection w:val="lrTb"/>
            <w:noWrap w:val="false"/>
          </w:tcPr>
          <w:p>
            <w:pPr>
              <w:jc w:val="center"/>
              <w:spacing w:line="240" w:lineRule="exact"/>
              <w:rPr>
                <w:rFonts w:ascii="宋体" w:hAnsi="宋体" w:eastAsia="宋体" w:cs="宋体"/>
              </w:rPr>
            </w:pPr>
            <w:r>
              <w:rPr>
                <w:rFonts w:hint="eastAsia" w:ascii="宋体" w:hAnsi="宋体" w:cs="宋体"/>
                <w:b/>
                <w:bCs/>
                <w:szCs w:val="21"/>
                <w:lang w:bidi="ar"/>
              </w:rPr>
              <w:t xml:space="preserve">对应中小企业划分标准所属行业</w:t>
            </w:r>
            <w:r/>
          </w:p>
        </w:tc>
      </w:tr>
      <w:tr>
        <w:trPr>
          <w:jc w:val="center"/>
          <w:trHeight w:val="892"/>
        </w:trPr>
        <w:tc>
          <w:tcPr>
            <w:tcW w:w="607"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w:t>
            </w:r>
            <w:r/>
          </w:p>
        </w:tc>
        <w:tc>
          <w:tcPr>
            <w:tcW w:w="82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库房一</w:t>
            </w:r>
            <w:r/>
          </w:p>
        </w:tc>
        <w:tc>
          <w:tcPr>
            <w:tcW w:w="85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密集架</w:t>
            </w:r>
            <w:r/>
          </w:p>
          <w:p>
            <w:pPr>
              <w:jc w:val="center"/>
              <w:spacing w:line="280" w:lineRule="exact"/>
              <w:rPr>
                <w:rFonts w:ascii="宋体" w:hAnsi="宋体" w:eastAsia="宋体" w:cs="宋体"/>
              </w:rPr>
            </w:pPr>
            <w:r>
              <w:rPr>
                <w:rFonts w:hint="eastAsia" w:ascii="宋体" w:hAnsi="宋体" w:eastAsia="宋体" w:cs="宋体"/>
              </w:rPr>
              <w:t xml:space="preserve">共79列</w:t>
            </w:r>
            <w:r/>
          </w:p>
        </w:tc>
        <w:tc>
          <w:tcPr>
            <w:tcW w:w="70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11列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w:t>
            </w:r>
            <w:r/>
          </w:p>
          <w:p>
            <w:pPr>
              <w:jc w:val="left"/>
              <w:spacing w:line="280" w:lineRule="exact"/>
              <w:rPr>
                <w:rFonts w:ascii="宋体" w:hAnsi="宋体" w:eastAsia="宋体" w:cs="宋体"/>
              </w:rPr>
            </w:pPr>
            <w:r>
              <w:rPr>
                <w:rFonts w:hint="eastAsia" w:ascii="宋体" w:hAnsi="宋体" w:eastAsia="宋体" w:cs="宋体"/>
              </w:rPr>
              <w:t xml:space="preserve">每列9组，每组：900mm*1220mm*2400mm </w:t>
            </w:r>
            <w:r/>
          </w:p>
        </w:tc>
        <w:tc>
          <w:tcPr>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9</w:t>
            </w:r>
            <w:r/>
          </w:p>
        </w:tc>
        <w:tc>
          <w:tcPr>
            <w:tcW w:w="105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每组内6层板，</w:t>
            </w:r>
            <w:r/>
          </w:p>
          <w:p>
            <w:pPr>
              <w:jc w:val="center"/>
              <w:spacing w:line="280" w:lineRule="exact"/>
              <w:rPr>
                <w:rFonts w:ascii="宋体" w:hAnsi="宋体" w:eastAsia="宋体" w:cs="宋体"/>
              </w:rPr>
            </w:pPr>
            <w:r>
              <w:rPr>
                <w:rFonts w:hint="eastAsia" w:ascii="宋体" w:hAnsi="宋体" w:eastAsia="宋体" w:cs="宋体"/>
              </w:rPr>
              <w:t xml:space="preserve">可调节层板。</w:t>
            </w:r>
            <w:r/>
          </w:p>
        </w:tc>
        <w:tc>
          <w:tcPr>
            <w:tcW w:w="105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szCs w:val="21"/>
                <w:lang w:bidi="ar"/>
              </w:rPr>
              <w:t xml:space="preserve">工业</w:t>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移动列10列：</w:t>
            </w:r>
            <w:r/>
          </w:p>
          <w:p>
            <w:pPr>
              <w:jc w:val="left"/>
              <w:spacing w:line="280" w:lineRule="exact"/>
              <w:rPr>
                <w:rFonts w:ascii="宋体" w:hAnsi="宋体" w:eastAsia="宋体" w:cs="宋体"/>
              </w:rPr>
            </w:pPr>
            <w:r>
              <w:rPr>
                <w:rFonts w:hint="eastAsia" w:ascii="宋体" w:hAnsi="宋体" w:eastAsia="宋体" w:cs="宋体"/>
              </w:rPr>
              <w:t xml:space="preserve">每列9组，每组：900mm*580mm*2400mm</w:t>
            </w:r>
            <w:r/>
          </w:p>
        </w:tc>
        <w:tc>
          <w:tcPr>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90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8列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固定列1列，移动列7列：每列9组，每组：900mm*580mm*2400mm</w:t>
            </w:r>
            <w:r/>
          </w:p>
        </w:tc>
        <w:tc>
          <w:tcPr>
            <w:tcW w:w="6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72</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6列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w:t>
            </w:r>
            <w:r/>
          </w:p>
          <w:p>
            <w:pPr>
              <w:jc w:val="left"/>
              <w:spacing w:line="280" w:lineRule="exact"/>
              <w:rPr>
                <w:rFonts w:ascii="宋体" w:hAnsi="宋体" w:eastAsia="宋体" w:cs="宋体"/>
              </w:rPr>
            </w:pPr>
            <w:r>
              <w:rPr>
                <w:rFonts w:hint="eastAsia" w:ascii="宋体" w:hAnsi="宋体" w:eastAsia="宋体" w:cs="宋体"/>
              </w:rPr>
              <w:t xml:space="preserve">每列9组，每组：900mm*1220mm*2400mm</w:t>
            </w:r>
            <w:r/>
          </w:p>
        </w:tc>
        <w:tc>
          <w:tcPr>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9</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移动列5列：</w:t>
            </w:r>
            <w:r/>
          </w:p>
          <w:p>
            <w:pPr>
              <w:jc w:val="left"/>
              <w:spacing w:line="280" w:lineRule="exact"/>
              <w:rPr>
                <w:rFonts w:ascii="宋体" w:hAnsi="宋体" w:eastAsia="宋体" w:cs="宋体"/>
              </w:rPr>
            </w:pPr>
            <w:r>
              <w:rPr>
                <w:rFonts w:hint="eastAsia" w:ascii="宋体" w:hAnsi="宋体" w:eastAsia="宋体" w:cs="宋体"/>
              </w:rPr>
              <w:t xml:space="preserve">每列9组，每组：900mm*580mm*2400mm</w:t>
            </w:r>
            <w:r/>
          </w:p>
        </w:tc>
        <w:tc>
          <w:tcPr>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45</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12列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w:t>
            </w:r>
            <w:r/>
          </w:p>
          <w:p>
            <w:pPr>
              <w:jc w:val="left"/>
              <w:spacing w:line="280" w:lineRule="exact"/>
              <w:rPr>
                <w:rFonts w:ascii="宋体" w:hAnsi="宋体" w:eastAsia="宋体" w:cs="宋体"/>
              </w:rPr>
            </w:pPr>
            <w:r>
              <w:rPr>
                <w:rFonts w:hint="eastAsia" w:ascii="宋体" w:hAnsi="宋体" w:eastAsia="宋体" w:cs="宋体"/>
              </w:rPr>
              <w:t xml:space="preserve">每列10组，每组：900mm*1020mm*2400mm</w:t>
            </w:r>
            <w:r/>
          </w:p>
        </w:tc>
        <w:tc>
          <w:tcPr>
            <w:shd w:val="clear" w:color="auto" w:fill="auto"/>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移动列11列：</w:t>
            </w:r>
            <w:r/>
          </w:p>
          <w:p>
            <w:pPr>
              <w:jc w:val="left"/>
              <w:spacing w:line="280" w:lineRule="exact"/>
              <w:rPr>
                <w:rFonts w:ascii="宋体" w:hAnsi="宋体" w:eastAsia="宋体" w:cs="宋体"/>
              </w:rPr>
            </w:pPr>
            <w:r>
              <w:rPr>
                <w:rFonts w:hint="eastAsia" w:ascii="宋体" w:hAnsi="宋体" w:eastAsia="宋体" w:cs="宋体"/>
              </w:rPr>
              <w:t xml:space="preserve">每列10组，每组：900mm*580mm*2400mm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110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9列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固定列1列，移动列8列：每列10组，每组：900mm*580mm*2400mm</w:t>
            </w:r>
            <w:r/>
          </w:p>
        </w:tc>
        <w:tc>
          <w:tcPr>
            <w:shd w:val="clear" w:color="auto" w:fill="auto"/>
            <w:tcW w:w="6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90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6列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w:t>
            </w:r>
            <w:r/>
          </w:p>
          <w:p>
            <w:pPr>
              <w:jc w:val="left"/>
              <w:spacing w:line="280" w:lineRule="exact"/>
              <w:rPr>
                <w:rFonts w:ascii="宋体" w:hAnsi="宋体" w:eastAsia="宋体" w:cs="宋体"/>
              </w:rPr>
            </w:pPr>
            <w:r>
              <w:rPr>
                <w:rFonts w:hint="eastAsia" w:ascii="宋体" w:hAnsi="宋体" w:eastAsia="宋体" w:cs="宋体"/>
              </w:rPr>
              <w:t xml:space="preserve">每列10组，每组：900mm*1020mm*2400mm</w:t>
            </w:r>
            <w:r/>
          </w:p>
        </w:tc>
        <w:tc>
          <w:tcPr>
            <w:shd w:val="clear" w:color="auto" w:fill="auto"/>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移动列5列：</w:t>
            </w:r>
            <w:r/>
          </w:p>
          <w:p>
            <w:pPr>
              <w:jc w:val="left"/>
              <w:spacing w:line="280" w:lineRule="exact"/>
              <w:rPr>
                <w:rFonts w:ascii="宋体" w:hAnsi="宋体" w:eastAsia="宋体" w:cs="宋体"/>
              </w:rPr>
            </w:pPr>
            <w:r>
              <w:rPr>
                <w:rFonts w:hint="eastAsia" w:ascii="宋体" w:hAnsi="宋体" w:eastAsia="宋体" w:cs="宋体"/>
              </w:rPr>
              <w:t xml:space="preserve">每列10组，每组：900mm*580mm*2400mm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50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12列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w:t>
            </w:r>
            <w:r/>
          </w:p>
          <w:p>
            <w:pPr>
              <w:jc w:val="left"/>
              <w:spacing w:line="280" w:lineRule="exact"/>
              <w:rPr>
                <w:rFonts w:ascii="宋体" w:hAnsi="宋体" w:eastAsia="宋体" w:cs="宋体"/>
              </w:rPr>
            </w:pPr>
            <w:r>
              <w:rPr>
                <w:rFonts w:hint="eastAsia" w:ascii="宋体" w:hAnsi="宋体" w:eastAsia="宋体" w:cs="宋体"/>
              </w:rPr>
              <w:t xml:space="preserve">每列8组，每组：900mm*1020mm*2400mm</w:t>
            </w:r>
            <w:r/>
          </w:p>
        </w:tc>
        <w:tc>
          <w:tcPr>
            <w:shd w:val="clear" w:color="auto" w:fill="auto"/>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8</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移动列11列：</w:t>
            </w:r>
            <w:r/>
          </w:p>
          <w:p>
            <w:pPr>
              <w:jc w:val="left"/>
              <w:spacing w:line="280" w:lineRule="exact"/>
              <w:rPr>
                <w:rFonts w:ascii="宋体" w:hAnsi="宋体" w:eastAsia="宋体" w:cs="宋体"/>
              </w:rPr>
            </w:pPr>
            <w:r>
              <w:rPr>
                <w:rFonts w:hint="eastAsia" w:ascii="宋体" w:hAnsi="宋体" w:eastAsia="宋体" w:cs="宋体"/>
              </w:rPr>
              <w:t xml:space="preserve">每列8组，每组：900mm*580mm*2400mm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88</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304"/>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9列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固定列1列，移动列8列：每列8组，每组：900mm*580mm*2400mm</w:t>
            </w:r>
            <w:r/>
          </w:p>
        </w:tc>
        <w:tc>
          <w:tcPr>
            <w:shd w:val="clear" w:color="auto" w:fill="auto"/>
            <w:tcW w:w="6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72</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6列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w:t>
            </w:r>
            <w:r/>
          </w:p>
          <w:p>
            <w:pPr>
              <w:jc w:val="left"/>
              <w:spacing w:line="280" w:lineRule="exact"/>
              <w:rPr>
                <w:rFonts w:ascii="宋体" w:hAnsi="宋体" w:eastAsia="宋体" w:cs="宋体"/>
              </w:rPr>
            </w:pPr>
            <w:r>
              <w:rPr>
                <w:rFonts w:hint="eastAsia" w:ascii="宋体" w:hAnsi="宋体" w:eastAsia="宋体" w:cs="宋体"/>
              </w:rPr>
              <w:t xml:space="preserve">每列8组，每组：900mm*1020mm*2400mm</w:t>
            </w:r>
            <w:r/>
          </w:p>
        </w:tc>
        <w:tc>
          <w:tcPr>
            <w:shd w:val="clear" w:color="auto" w:fill="auto"/>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8</w:t>
            </w:r>
            <w:r/>
          </w:p>
        </w:tc>
        <w:tc>
          <w:tcPr>
            <w:tcW w:w="1050" w:type="dxa"/>
            <w:vAlign w:val="center"/>
            <w:vMerge w:val="restart"/>
            <w:textDirection w:val="lrTb"/>
            <w:noWrap w:val="false"/>
          </w:tcPr>
          <w:p>
            <w:pPr>
              <w:spacing w:line="280" w:lineRule="exact"/>
              <w:rPr>
                <w:rFonts w:ascii="宋体" w:hAnsi="宋体" w:eastAsia="宋体" w:cs="宋体"/>
              </w:rPr>
            </w:pPr>
            <w:r>
              <w:rPr>
                <w:rFonts w:hint="eastAsia" w:ascii="宋体" w:hAnsi="宋体" w:eastAsia="宋体" w:cs="宋体"/>
              </w:rPr>
              <w:t xml:space="preserve">全封闭，每组内6层板，可调节层板，加中背板和中侧板，全部双面加门，每扇门安装指纹密码锁。</w:t>
            </w:r>
            <w:r/>
          </w:p>
        </w:tc>
        <w:tc>
          <w:tcPr>
            <w:tcW w:w="1050" w:type="dxa"/>
            <w:vAlign w:val="center"/>
            <w:vMerge w:val="continue"/>
            <w:textDirection w:val="lrTb"/>
            <w:noWrap w:val="false"/>
          </w:tcPr>
          <w:p>
            <w:pP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continue"/>
            <w:textDirection w:val="lrTb"/>
            <w:noWrap w:val="false"/>
          </w:tcPr>
          <w:p>
            <w:pPr>
              <w:jc w:val="left"/>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移动列5列：</w:t>
            </w:r>
            <w:r/>
          </w:p>
          <w:p>
            <w:pPr>
              <w:jc w:val="left"/>
              <w:spacing w:line="280" w:lineRule="exact"/>
              <w:rPr>
                <w:rFonts w:ascii="宋体" w:hAnsi="宋体" w:eastAsia="宋体" w:cs="宋体"/>
              </w:rPr>
            </w:pPr>
            <w:r>
              <w:rPr>
                <w:rFonts w:hint="eastAsia" w:ascii="宋体" w:hAnsi="宋体" w:eastAsia="宋体" w:cs="宋体"/>
              </w:rPr>
              <w:t xml:space="preserve">每列8组，每组：900mm*580mm*2400mm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40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2</w:t>
            </w:r>
            <w:r/>
          </w:p>
        </w:tc>
        <w:tc>
          <w:tcPr>
            <w:tcW w:w="82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库房二</w:t>
            </w:r>
            <w:r/>
          </w:p>
        </w:tc>
        <w:tc>
          <w:tcPr>
            <w:tcW w:w="85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密集架</w:t>
            </w:r>
            <w:r/>
          </w:p>
          <w:p>
            <w:pPr>
              <w:jc w:val="center"/>
              <w:spacing w:line="280" w:lineRule="exact"/>
              <w:rPr>
                <w:rFonts w:ascii="宋体" w:hAnsi="宋体" w:eastAsia="宋体" w:cs="宋体"/>
              </w:rPr>
            </w:pPr>
            <w:r>
              <w:rPr>
                <w:rFonts w:hint="eastAsia" w:ascii="宋体" w:hAnsi="宋体" w:eastAsia="宋体" w:cs="宋体"/>
              </w:rPr>
              <w:t xml:space="preserve">共31列</w:t>
            </w:r>
            <w:r/>
          </w:p>
        </w:tc>
        <w:tc>
          <w:tcPr>
            <w:tcW w:w="700"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16列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固定列1列，移动列15列：每列6组，每组：900mm*580mm*2400mm</w:t>
            </w:r>
            <w:r/>
          </w:p>
        </w:tc>
        <w:tc>
          <w:tcPr>
            <w:shd w:val="clear" w:color="auto" w:fill="auto"/>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96</w:t>
            </w:r>
            <w:r/>
          </w:p>
        </w:tc>
        <w:tc>
          <w:tcPr>
            <w:tcW w:w="105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每组内6层板，</w:t>
            </w:r>
            <w:r/>
          </w:p>
          <w:p>
            <w:pPr>
              <w:jc w:val="center"/>
              <w:spacing w:line="280" w:lineRule="exact"/>
              <w:rPr>
                <w:rFonts w:ascii="宋体" w:hAnsi="宋体" w:eastAsia="宋体" w:cs="宋体"/>
              </w:rPr>
            </w:pPr>
            <w:r>
              <w:rPr>
                <w:rFonts w:hint="eastAsia" w:ascii="宋体" w:hAnsi="宋体" w:eastAsia="宋体" w:cs="宋体"/>
              </w:rPr>
              <w:t xml:space="preserve">可调节层板。</w:t>
            </w:r>
            <w:r/>
          </w:p>
        </w:tc>
        <w:tc>
          <w:tcPr>
            <w:tcW w:w="105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szCs w:val="21"/>
                <w:lang w:bidi="ar"/>
              </w:rPr>
              <w:t xml:space="preserve">工业</w:t>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15列</w:t>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固定列1列：</w:t>
            </w:r>
            <w:r/>
          </w:p>
          <w:p>
            <w:pPr>
              <w:jc w:val="left"/>
              <w:spacing w:line="280" w:lineRule="exact"/>
              <w:rPr>
                <w:rFonts w:ascii="宋体" w:hAnsi="宋体" w:eastAsia="宋体" w:cs="宋体"/>
              </w:rPr>
            </w:pPr>
            <w:r>
              <w:rPr>
                <w:rFonts w:hint="eastAsia" w:ascii="宋体" w:hAnsi="宋体" w:eastAsia="宋体" w:cs="宋体"/>
              </w:rPr>
              <w:t xml:space="preserve">每列6组，每组：900mm*920mm*2400mm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6</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892"/>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280" w:lineRule="exact"/>
              <w:rPr>
                <w:rFonts w:ascii="宋体" w:hAnsi="宋体" w:eastAsia="宋体" w:cs="宋体"/>
              </w:rPr>
            </w:pPr>
            <w:r>
              <w:rPr>
                <w:rFonts w:hint="eastAsia" w:ascii="宋体" w:hAnsi="宋体" w:eastAsia="宋体" w:cs="宋体"/>
              </w:rPr>
              <w:t xml:space="preserve">移动列14列：</w:t>
            </w:r>
            <w:r/>
          </w:p>
          <w:p>
            <w:pPr>
              <w:jc w:val="left"/>
              <w:spacing w:line="280" w:lineRule="exact"/>
              <w:rPr>
                <w:rFonts w:ascii="宋体" w:hAnsi="宋体" w:eastAsia="宋体" w:cs="宋体"/>
              </w:rPr>
            </w:pPr>
            <w:r>
              <w:rPr>
                <w:rFonts w:hint="eastAsia" w:ascii="宋体" w:hAnsi="宋体" w:eastAsia="宋体" w:cs="宋体"/>
              </w:rPr>
              <w:t xml:space="preserve">每列6组，每组：900mm*580mm*2400mm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84</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913"/>
        </w:trPr>
        <w:tc>
          <w:tcPr>
            <w:tcW w:w="607"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3</w:t>
            </w:r>
            <w:r/>
          </w:p>
        </w:tc>
        <w:tc>
          <w:tcPr>
            <w:tcW w:w="82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库房三</w:t>
            </w:r>
            <w:r/>
          </w:p>
        </w:tc>
        <w:tc>
          <w:tcPr>
            <w:tcW w:w="850"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奖牌</w:t>
            </w:r>
            <w:r/>
          </w:p>
          <w:p>
            <w:pPr>
              <w:jc w:val="center"/>
              <w:spacing w:line="280" w:lineRule="exact"/>
              <w:rPr>
                <w:rFonts w:ascii="宋体" w:hAnsi="宋体" w:eastAsia="宋体" w:cs="宋体"/>
              </w:rPr>
            </w:pPr>
            <w:r>
              <w:rPr>
                <w:rFonts w:hint="eastAsia" w:ascii="宋体" w:hAnsi="宋体" w:eastAsia="宋体" w:cs="宋体"/>
              </w:rPr>
              <w:t xml:space="preserve">密集架</w:t>
            </w:r>
            <w:r/>
          </w:p>
        </w:tc>
        <w:tc>
          <w:tcPr>
            <w:tcW w:w="700" w:type="dxa"/>
            <w:vAlign w:val="center"/>
            <w:vMerge w:val="restart"/>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共</w:t>
            </w:r>
            <w:r/>
          </w:p>
          <w:p>
            <w:pPr>
              <w:jc w:val="center"/>
              <w:spacing w:line="300" w:lineRule="exact"/>
              <w:rPr>
                <w:rFonts w:ascii="宋体" w:hAnsi="宋体" w:eastAsia="宋体" w:cs="宋体"/>
              </w:rPr>
            </w:pPr>
            <w:r>
              <w:rPr>
                <w:rFonts w:hint="eastAsia" w:ascii="宋体" w:hAnsi="宋体" w:eastAsia="宋体" w:cs="宋体"/>
              </w:rPr>
              <w:t xml:space="preserve">20</w:t>
            </w:r>
            <w:r/>
          </w:p>
          <w:p>
            <w:pPr>
              <w:jc w:val="center"/>
              <w:spacing w:line="280" w:lineRule="exact"/>
              <w:rPr>
                <w:rFonts w:ascii="宋体" w:hAnsi="宋体" w:eastAsia="宋体" w:cs="宋体"/>
              </w:rPr>
            </w:pPr>
            <w:r>
              <w:rPr>
                <w:rFonts w:hint="eastAsia" w:ascii="宋体" w:hAnsi="宋体" w:eastAsia="宋体" w:cs="宋体"/>
              </w:rPr>
              <w:t xml:space="preserve">列</w:t>
            </w:r>
            <w:r/>
          </w:p>
        </w:tc>
        <w:tc>
          <w:tcPr>
            <w:tcW w:w="2562" w:type="dxa"/>
            <w:vAlign w:val="center"/>
            <w:textDirection w:val="lrTb"/>
            <w:noWrap w:val="false"/>
          </w:tcPr>
          <w:p>
            <w:pPr>
              <w:jc w:val="left"/>
              <w:spacing w:line="300" w:lineRule="exact"/>
              <w:rPr>
                <w:rFonts w:ascii="宋体" w:hAnsi="宋体" w:eastAsia="宋体" w:cs="宋体"/>
              </w:rPr>
            </w:pPr>
            <w:r>
              <w:rPr>
                <w:rFonts w:hint="eastAsia" w:ascii="宋体" w:hAnsi="宋体" w:eastAsia="宋体" w:cs="宋体"/>
              </w:rPr>
              <w:t xml:space="preserve">移动列8列：</w:t>
            </w:r>
            <w:r/>
          </w:p>
          <w:p>
            <w:pPr>
              <w:jc w:val="left"/>
              <w:spacing w:line="280" w:lineRule="exact"/>
              <w:rPr>
                <w:rFonts w:ascii="宋体" w:hAnsi="宋体" w:eastAsia="宋体" w:cs="宋体"/>
              </w:rPr>
            </w:pPr>
            <w:r>
              <w:rPr>
                <w:rFonts w:hint="eastAsia" w:ascii="宋体" w:hAnsi="宋体" w:eastAsia="宋体" w:cs="宋体"/>
              </w:rPr>
              <w:t xml:space="preserve">每列5组，每组：900mm*580mm*2400mm</w:t>
            </w:r>
            <w:r/>
          </w:p>
        </w:tc>
        <w:tc>
          <w:tcPr>
            <w:shd w:val="clear" w:color="auto" w:fill="auto"/>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40</w:t>
            </w:r>
            <w:r/>
          </w:p>
        </w:tc>
        <w:tc>
          <w:tcPr>
            <w:tcW w:w="1050" w:type="dxa"/>
            <w:vAlign w:val="center"/>
            <w:vMerge w:val="restart"/>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szCs w:val="21"/>
                <w:lang w:bidi="ar"/>
              </w:rPr>
              <w:t xml:space="preserve">工业</w:t>
            </w:r>
            <w:r/>
          </w:p>
        </w:tc>
      </w:tr>
      <w:tr>
        <w:trPr>
          <w:jc w:val="center"/>
          <w:trHeight w:val="913"/>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奖杯</w:t>
            </w:r>
            <w:r/>
          </w:p>
          <w:p>
            <w:pPr>
              <w:jc w:val="center"/>
              <w:spacing w:line="280" w:lineRule="exact"/>
              <w:rPr>
                <w:rFonts w:ascii="宋体" w:hAnsi="宋体" w:eastAsia="宋体" w:cs="宋体"/>
              </w:rPr>
            </w:pPr>
            <w:r>
              <w:rPr>
                <w:rFonts w:hint="eastAsia" w:ascii="宋体" w:hAnsi="宋体" w:eastAsia="宋体" w:cs="宋体"/>
              </w:rPr>
              <w:t xml:space="preserve">密集架</w:t>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300" w:lineRule="exact"/>
              <w:rPr>
                <w:rFonts w:ascii="宋体" w:hAnsi="宋体" w:eastAsia="宋体" w:cs="宋体"/>
              </w:rPr>
            </w:pPr>
            <w:r>
              <w:rPr>
                <w:rFonts w:hint="eastAsia" w:ascii="宋体" w:hAnsi="宋体" w:eastAsia="宋体" w:cs="宋体"/>
              </w:rPr>
              <w:t xml:space="preserve">移动列8列：</w:t>
            </w:r>
            <w:r/>
          </w:p>
          <w:p>
            <w:pPr>
              <w:jc w:val="left"/>
              <w:spacing w:line="280" w:lineRule="exact"/>
              <w:rPr>
                <w:rFonts w:ascii="宋体" w:hAnsi="宋体" w:eastAsia="宋体" w:cs="宋体"/>
              </w:rPr>
            </w:pPr>
            <w:r>
              <w:rPr>
                <w:rFonts w:hint="eastAsia" w:ascii="宋体" w:hAnsi="宋体" w:eastAsia="宋体" w:cs="宋体"/>
              </w:rPr>
              <w:t xml:space="preserve">每列5组，每组：900mm*580mm*2400mm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40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913"/>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字画</w:t>
            </w:r>
            <w:r/>
          </w:p>
          <w:p>
            <w:pPr>
              <w:jc w:val="center"/>
              <w:spacing w:line="280" w:lineRule="exact"/>
              <w:rPr>
                <w:rFonts w:ascii="宋体" w:hAnsi="宋体" w:eastAsia="宋体" w:cs="宋体"/>
              </w:rPr>
            </w:pPr>
            <w:r>
              <w:rPr>
                <w:rFonts w:hint="eastAsia" w:ascii="宋体" w:hAnsi="宋体" w:eastAsia="宋体" w:cs="宋体"/>
              </w:rPr>
              <w:t xml:space="preserve">密集架</w:t>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300" w:lineRule="exact"/>
              <w:rPr>
                <w:rFonts w:ascii="宋体" w:hAnsi="宋体" w:eastAsia="宋体" w:cs="宋体"/>
              </w:rPr>
            </w:pPr>
            <w:r>
              <w:rPr>
                <w:rFonts w:hint="eastAsia" w:ascii="宋体" w:hAnsi="宋体" w:eastAsia="宋体" w:cs="宋体"/>
              </w:rPr>
              <w:t xml:space="preserve">移动列4列：</w:t>
            </w:r>
            <w:r/>
          </w:p>
          <w:p>
            <w:pPr>
              <w:jc w:val="left"/>
              <w:spacing w:line="280" w:lineRule="exact"/>
              <w:rPr>
                <w:rFonts w:ascii="宋体" w:hAnsi="宋体" w:eastAsia="宋体" w:cs="宋体"/>
              </w:rPr>
            </w:pPr>
            <w:r>
              <w:rPr>
                <w:rFonts w:hint="eastAsia" w:ascii="宋体" w:hAnsi="宋体" w:eastAsia="宋体" w:cs="宋体"/>
              </w:rPr>
              <w:t xml:space="preserve">每列5组，每组：900mm*580mm*2400mm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20</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1481"/>
        </w:trPr>
        <w:tc>
          <w:tcPr>
            <w:tcW w:w="607"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4</w:t>
            </w:r>
            <w:r/>
          </w:p>
        </w:tc>
        <w:tc>
          <w:tcPr>
            <w:tcW w:w="82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库房四</w:t>
            </w:r>
            <w:r/>
          </w:p>
        </w:tc>
        <w:tc>
          <w:tcPr>
            <w:tcW w:w="850"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防磁柜</w:t>
            </w:r>
            <w:r/>
          </w:p>
          <w:p>
            <w:pPr>
              <w:jc w:val="center"/>
              <w:spacing w:line="300" w:lineRule="exact"/>
              <w:rPr>
                <w:rFonts w:ascii="宋体" w:hAnsi="宋体" w:eastAsia="宋体" w:cs="宋体"/>
              </w:rPr>
            </w:pPr>
            <w:r>
              <w:rPr>
                <w:rFonts w:hint="eastAsia" w:ascii="宋体" w:hAnsi="宋体" w:eastAsia="宋体" w:cs="宋体"/>
              </w:rPr>
              <w:t xml:space="preserve">密集架</w:t>
            </w:r>
            <w:r/>
          </w:p>
        </w:tc>
        <w:tc>
          <w:tcPr>
            <w:tcW w:w="700" w:type="dxa"/>
            <w:vAlign w:val="center"/>
            <w:vMerge w:val="restart"/>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共</w:t>
            </w:r>
            <w:r/>
          </w:p>
          <w:p>
            <w:pPr>
              <w:jc w:val="center"/>
              <w:spacing w:line="300" w:lineRule="exact"/>
              <w:rPr>
                <w:rFonts w:ascii="宋体" w:hAnsi="宋体" w:eastAsia="宋体" w:cs="宋体"/>
              </w:rPr>
            </w:pPr>
            <w:r>
              <w:rPr>
                <w:rFonts w:hint="eastAsia" w:ascii="宋体" w:hAnsi="宋体" w:eastAsia="宋体" w:cs="宋体"/>
              </w:rPr>
              <w:t xml:space="preserve">10</w:t>
            </w:r>
            <w:r/>
          </w:p>
          <w:p>
            <w:pPr>
              <w:jc w:val="center"/>
              <w:spacing w:line="280" w:lineRule="exact"/>
              <w:rPr>
                <w:rFonts w:ascii="宋体" w:hAnsi="宋体" w:eastAsia="宋体" w:cs="宋体"/>
              </w:rPr>
            </w:pPr>
            <w:r>
              <w:rPr>
                <w:rFonts w:hint="eastAsia" w:ascii="宋体" w:hAnsi="宋体" w:eastAsia="宋体" w:cs="宋体"/>
              </w:rPr>
              <w:t xml:space="preserve">列</w:t>
            </w:r>
            <w:r/>
          </w:p>
        </w:tc>
        <w:tc>
          <w:tcPr>
            <w:tcW w:w="2562" w:type="dxa"/>
            <w:vAlign w:val="center"/>
            <w:textDirection w:val="lrTb"/>
            <w:noWrap w:val="false"/>
          </w:tcPr>
          <w:p>
            <w:pPr>
              <w:jc w:val="left"/>
              <w:spacing w:line="300" w:lineRule="exact"/>
              <w:rPr>
                <w:rFonts w:ascii="宋体" w:hAnsi="宋体" w:eastAsia="宋体" w:cs="宋体"/>
              </w:rPr>
            </w:pPr>
            <w:r>
              <w:rPr>
                <w:rFonts w:hint="eastAsia" w:ascii="宋体" w:hAnsi="宋体" w:eastAsia="宋体" w:cs="宋体"/>
              </w:rPr>
              <w:t xml:space="preserve">移动列4列：</w:t>
            </w:r>
            <w:r/>
          </w:p>
          <w:p>
            <w:pPr>
              <w:jc w:val="left"/>
              <w:spacing w:line="300" w:lineRule="exact"/>
              <w:rPr>
                <w:rFonts w:ascii="宋体" w:hAnsi="宋体" w:eastAsia="宋体" w:cs="宋体"/>
              </w:rPr>
            </w:pPr>
            <w:r>
              <w:rPr>
                <w:rFonts w:hint="eastAsia" w:ascii="宋体" w:hAnsi="宋体" w:eastAsia="宋体" w:cs="宋体"/>
              </w:rPr>
              <w:t xml:space="preserve">每列4组，每组：900mm*580mm*2400mm</w:t>
            </w:r>
            <w:r/>
          </w:p>
        </w:tc>
        <w:tc>
          <w:tcPr>
            <w:shd w:val="clear" w:color="auto" w:fill="auto"/>
            <w:tcW w:w="675"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16</w:t>
            </w:r>
            <w:r/>
          </w:p>
        </w:tc>
        <w:tc>
          <w:tcPr>
            <w:tcW w:w="1050"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防磁柜尺寸：1300mm*525mm*480mm，内部结构6个抽屉，抽屉：75mm*400mm*335mm，抽屉净高173mm，容量120L。</w:t>
            </w:r>
            <w:r/>
          </w:p>
        </w:tc>
        <w:tc>
          <w:tcPr>
            <w:tcW w:w="1050" w:type="dxa"/>
            <w:vAlign w:val="center"/>
            <w:vMerge w:val="restart"/>
            <w:textDirection w:val="lrTb"/>
            <w:noWrap w:val="false"/>
          </w:tcPr>
          <w:p>
            <w:pPr>
              <w:jc w:val="center"/>
              <w:spacing w:line="280" w:lineRule="exact"/>
              <w:rPr>
                <w:rFonts w:ascii="宋体" w:hAnsi="宋体" w:eastAsia="宋体" w:cs="宋体"/>
              </w:rPr>
            </w:pPr>
            <w:r>
              <w:rPr>
                <w:rFonts w:hint="eastAsia" w:ascii="宋体" w:hAnsi="宋体" w:eastAsia="宋体" w:cs="宋体"/>
                <w:szCs w:val="21"/>
                <w:lang w:bidi="ar"/>
              </w:rPr>
              <w:t xml:space="preserve">工业</w:t>
            </w:r>
            <w:r/>
          </w:p>
        </w:tc>
      </w:tr>
      <w:tr>
        <w:trPr>
          <w:jc w:val="center"/>
          <w:trHeight w:val="955"/>
        </w:trPr>
        <w:tc>
          <w:tcPr>
            <w:tcW w:w="607"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2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850"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密集架</w:t>
            </w:r>
            <w:r/>
          </w:p>
        </w:tc>
        <w:tc>
          <w:tcPr>
            <w:tcW w:w="70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tcW w:w="2562" w:type="dxa"/>
            <w:vAlign w:val="center"/>
            <w:textDirection w:val="lrTb"/>
            <w:noWrap w:val="false"/>
          </w:tcPr>
          <w:p>
            <w:pPr>
              <w:jc w:val="left"/>
              <w:spacing w:line="300" w:lineRule="exact"/>
              <w:rPr>
                <w:rFonts w:ascii="宋体" w:hAnsi="宋体" w:eastAsia="宋体" w:cs="宋体"/>
              </w:rPr>
            </w:pPr>
            <w:r>
              <w:rPr>
                <w:rFonts w:hint="eastAsia" w:ascii="宋体" w:hAnsi="宋体" w:eastAsia="宋体" w:cs="宋体"/>
              </w:rPr>
              <w:t xml:space="preserve">移动列6列：</w:t>
            </w:r>
            <w:r/>
          </w:p>
          <w:p>
            <w:pPr>
              <w:jc w:val="left"/>
              <w:spacing w:line="300" w:lineRule="exact"/>
              <w:rPr>
                <w:rFonts w:ascii="宋体" w:hAnsi="宋体" w:eastAsia="宋体" w:cs="宋体"/>
              </w:rPr>
            </w:pPr>
            <w:r>
              <w:rPr>
                <w:rFonts w:hint="eastAsia" w:ascii="宋体" w:hAnsi="宋体" w:eastAsia="宋体" w:cs="宋体"/>
              </w:rPr>
              <w:t xml:space="preserve">每列4组，每组：900mm*580mm*2400mm</w:t>
            </w:r>
            <w:r/>
          </w:p>
        </w:tc>
        <w:tc>
          <w:tcPr>
            <w:shd w:val="clear" w:color="auto" w:fill="auto"/>
            <w:tcW w:w="675"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24</w:t>
            </w:r>
            <w:r/>
          </w:p>
        </w:tc>
        <w:tc>
          <w:tcPr>
            <w:tcW w:w="1050"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每组内6层板，</w:t>
            </w:r>
            <w:r/>
          </w:p>
          <w:p>
            <w:pPr>
              <w:jc w:val="center"/>
              <w:spacing w:line="280" w:lineRule="exact"/>
              <w:rPr>
                <w:rFonts w:ascii="宋体" w:hAnsi="宋体" w:eastAsia="宋体" w:cs="宋体"/>
              </w:rPr>
            </w:pPr>
            <w:r>
              <w:rPr>
                <w:rFonts w:hint="eastAsia" w:ascii="宋体" w:hAnsi="宋体" w:eastAsia="宋体" w:cs="宋体"/>
              </w:rPr>
              <w:t xml:space="preserve">可调节层板。</w:t>
            </w:r>
            <w:r/>
          </w:p>
        </w:tc>
        <w:tc>
          <w:tcPr>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955"/>
        </w:trPr>
        <w:tc>
          <w:tcPr>
            <w:shd w:val="clear" w:color="auto" w:fill="auto"/>
            <w:tcW w:w="607" w:type="dxa"/>
            <w:vAlign w:val="center"/>
            <w:vMerge w:val="restart"/>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5</w:t>
            </w:r>
            <w:r/>
          </w:p>
        </w:tc>
        <w:tc>
          <w:tcPr>
            <w:shd w:val="clear" w:color="auto" w:fill="auto"/>
            <w:tcW w:w="825" w:type="dxa"/>
            <w:vAlign w:val="center"/>
            <w:vMerge w:val="restart"/>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库房五</w:t>
            </w:r>
            <w:r/>
          </w:p>
        </w:tc>
        <w:tc>
          <w:tcPr>
            <w:shd w:val="clear" w:color="auto" w:fill="auto"/>
            <w:tcW w:w="850"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底图柜</w:t>
            </w:r>
            <w:r/>
          </w:p>
          <w:p>
            <w:pPr>
              <w:jc w:val="center"/>
              <w:spacing w:line="300" w:lineRule="exact"/>
              <w:rPr>
                <w:rFonts w:ascii="宋体" w:hAnsi="宋体" w:eastAsia="宋体" w:cs="宋体"/>
              </w:rPr>
            </w:pPr>
            <w:r>
              <w:rPr>
                <w:rFonts w:hint="eastAsia" w:ascii="宋体" w:hAnsi="宋体" w:eastAsia="宋体" w:cs="宋体"/>
              </w:rPr>
              <w:t xml:space="preserve">密集架</w:t>
            </w:r>
            <w:r/>
          </w:p>
        </w:tc>
        <w:tc>
          <w:tcPr>
            <w:shd w:val="clear" w:color="auto" w:fill="auto"/>
            <w:tcW w:w="700" w:type="dxa"/>
            <w:vAlign w:val="center"/>
            <w:vMerge w:val="restart"/>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共</w:t>
            </w:r>
            <w:r/>
          </w:p>
          <w:p>
            <w:pPr>
              <w:jc w:val="center"/>
              <w:spacing w:line="300" w:lineRule="exact"/>
              <w:rPr>
                <w:rFonts w:ascii="宋体" w:hAnsi="宋体" w:eastAsia="宋体" w:cs="宋体"/>
              </w:rPr>
            </w:pPr>
            <w:r>
              <w:rPr>
                <w:rFonts w:hint="eastAsia" w:ascii="宋体" w:hAnsi="宋体" w:eastAsia="宋体" w:cs="宋体"/>
              </w:rPr>
              <w:t xml:space="preserve">10</w:t>
            </w:r>
            <w:r/>
          </w:p>
          <w:p>
            <w:pPr>
              <w:jc w:val="center"/>
              <w:spacing w:line="300" w:lineRule="exact"/>
              <w:rPr>
                <w:rFonts w:ascii="宋体" w:hAnsi="宋体" w:eastAsia="宋体" w:cs="宋体"/>
              </w:rPr>
            </w:pPr>
            <w:r>
              <w:rPr>
                <w:rFonts w:hint="eastAsia" w:ascii="宋体" w:hAnsi="宋体" w:eastAsia="宋体" w:cs="宋体"/>
              </w:rPr>
              <w:t xml:space="preserve">列</w:t>
            </w:r>
            <w:r/>
          </w:p>
        </w:tc>
        <w:tc>
          <w:tcPr>
            <w:shd w:val="clear" w:color="auto" w:fill="auto"/>
            <w:tcW w:w="2562" w:type="dxa"/>
            <w:vAlign w:val="center"/>
            <w:textDirection w:val="lrTb"/>
            <w:noWrap w:val="false"/>
          </w:tcPr>
          <w:p>
            <w:pPr>
              <w:jc w:val="left"/>
              <w:spacing w:line="300" w:lineRule="exact"/>
              <w:rPr>
                <w:rFonts w:ascii="宋体" w:hAnsi="宋体" w:eastAsia="宋体" w:cs="宋体"/>
              </w:rPr>
            </w:pPr>
            <w:r>
              <w:rPr>
                <w:rFonts w:hint="eastAsia" w:ascii="宋体" w:hAnsi="宋体" w:eastAsia="宋体" w:cs="宋体"/>
              </w:rPr>
              <w:t xml:space="preserve">移动列1列：</w:t>
            </w:r>
            <w:r/>
          </w:p>
          <w:p>
            <w:pPr>
              <w:jc w:val="left"/>
              <w:spacing w:line="300" w:lineRule="exact"/>
              <w:rPr>
                <w:rFonts w:ascii="宋体" w:hAnsi="宋体" w:eastAsia="宋体" w:cs="宋体"/>
              </w:rPr>
            </w:pPr>
            <w:r>
              <w:rPr>
                <w:rFonts w:hint="eastAsia" w:ascii="宋体" w:hAnsi="宋体" w:eastAsia="宋体" w:cs="宋体"/>
              </w:rPr>
              <w:t xml:space="preserve">每列4组，每组：900mm*580mm*2400mm</w:t>
            </w:r>
            <w:r/>
          </w:p>
        </w:tc>
        <w:tc>
          <w:tcPr>
            <w:shd w:val="clear" w:color="auto" w:fill="auto"/>
            <w:tcW w:w="675" w:type="dxa"/>
            <w:vAlign w:val="center"/>
            <w:vMerge w:val="restart"/>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4</w:t>
            </w:r>
            <w:r/>
          </w:p>
        </w:tc>
        <w:tc>
          <w:tcPr>
            <w:shd w:val="clear" w:color="auto" w:fill="auto"/>
            <w:tcW w:w="1050" w:type="dxa"/>
            <w:vAlign w:val="center"/>
            <w:textDirection w:val="lrTb"/>
            <w:noWrap w:val="false"/>
          </w:tcPr>
          <w:p>
            <w:pPr>
              <w:jc w:val="center"/>
              <w:spacing w:line="300" w:lineRule="exact"/>
              <w:rPr>
                <w:rFonts w:ascii="宋体" w:hAnsi="宋体" w:eastAsia="宋体" w:cs="宋体"/>
              </w:rPr>
            </w:pPr>
            <w:r>
              <w:rPr>
                <w:rFonts w:ascii="宋体" w:hAnsi="宋体" w:eastAsia="宋体" w:cs="宋体"/>
              </w:rPr>
            </w:r>
            <w:r/>
          </w:p>
        </w:tc>
        <w:tc>
          <w:tcPr>
            <w:shd w:val="clear" w:color="auto" w:fill="auto"/>
            <w:tcW w:w="1050" w:type="dxa"/>
            <w:vAlign w:val="center"/>
            <w:vMerge w:val="restart"/>
            <w:textDirection w:val="lrTb"/>
            <w:noWrap w:val="false"/>
          </w:tcPr>
          <w:p>
            <w:pPr>
              <w:jc w:val="center"/>
              <w:spacing w:line="300" w:lineRule="exact"/>
              <w:rPr>
                <w:rFonts w:ascii="宋体" w:hAnsi="宋体" w:eastAsia="宋体" w:cs="宋体"/>
              </w:rPr>
            </w:pPr>
            <w:r>
              <w:rPr>
                <w:rFonts w:hint="eastAsia" w:ascii="宋体" w:hAnsi="宋体" w:eastAsia="宋体" w:cs="宋体"/>
                <w:szCs w:val="21"/>
                <w:lang w:bidi="ar"/>
              </w:rPr>
              <w:t xml:space="preserve">工业</w:t>
            </w:r>
            <w:r/>
          </w:p>
        </w:tc>
      </w:tr>
      <w:tr>
        <w:trPr>
          <w:jc w:val="center"/>
          <w:trHeight w:val="955"/>
        </w:trPr>
        <w:tc>
          <w:tcPr>
            <w:shd w:val="clear" w:color="auto" w:fill="auto"/>
            <w:tcW w:w="607" w:type="dxa"/>
            <w:vAlign w:val="center"/>
            <w:vMerge w:val="continue"/>
            <w:textDirection w:val="lrTb"/>
            <w:noWrap w:val="false"/>
          </w:tcPr>
          <w:p>
            <w:pPr>
              <w:jc w:val="center"/>
              <w:spacing w:line="300" w:lineRule="exact"/>
              <w:rPr>
                <w:rFonts w:ascii="宋体" w:hAnsi="宋体" w:eastAsia="宋体" w:cs="宋体"/>
              </w:rPr>
            </w:pPr>
            <w:r>
              <w:rPr>
                <w:rFonts w:ascii="宋体" w:hAnsi="宋体" w:eastAsia="宋体" w:cs="宋体"/>
              </w:rPr>
            </w:r>
            <w:r/>
          </w:p>
        </w:tc>
        <w:tc>
          <w:tcPr>
            <w:shd w:val="clear" w:color="auto" w:fill="auto"/>
            <w:tcW w:w="825" w:type="dxa"/>
            <w:vAlign w:val="center"/>
            <w:vMerge w:val="continue"/>
            <w:textDirection w:val="lrTb"/>
            <w:noWrap w:val="false"/>
          </w:tcPr>
          <w:p>
            <w:pPr>
              <w:jc w:val="center"/>
              <w:spacing w:line="300" w:lineRule="exact"/>
              <w:rPr>
                <w:rFonts w:ascii="宋体" w:hAnsi="宋体" w:eastAsia="宋体" w:cs="宋体"/>
              </w:rPr>
            </w:pPr>
            <w:r>
              <w:rPr>
                <w:rFonts w:ascii="宋体" w:hAnsi="宋体" w:eastAsia="宋体" w:cs="宋体"/>
              </w:rPr>
            </w:r>
            <w:r/>
          </w:p>
        </w:tc>
        <w:tc>
          <w:tcPr>
            <w:shd w:val="clear" w:color="auto" w:fill="auto"/>
            <w:tcW w:w="850"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密集架</w:t>
            </w:r>
            <w:r/>
          </w:p>
        </w:tc>
        <w:tc>
          <w:tcPr>
            <w:shd w:val="clear" w:color="auto" w:fill="auto"/>
            <w:tcW w:w="700" w:type="dxa"/>
            <w:vAlign w:val="center"/>
            <w:vMerge w:val="continue"/>
            <w:textDirection w:val="lrTb"/>
            <w:noWrap w:val="false"/>
          </w:tcPr>
          <w:p>
            <w:pPr>
              <w:jc w:val="left"/>
              <w:spacing w:line="300" w:lineRule="exact"/>
              <w:rPr>
                <w:rFonts w:ascii="宋体" w:hAnsi="宋体" w:eastAsia="宋体" w:cs="宋体"/>
              </w:rPr>
            </w:pPr>
            <w:r>
              <w:rPr>
                <w:rFonts w:ascii="宋体" w:hAnsi="宋体" w:eastAsia="宋体" w:cs="宋体"/>
              </w:rPr>
            </w:r>
            <w:r/>
          </w:p>
        </w:tc>
        <w:tc>
          <w:tcPr>
            <w:shd w:val="clear" w:color="auto" w:fill="auto"/>
            <w:tcW w:w="2562" w:type="dxa"/>
            <w:vAlign w:val="center"/>
            <w:textDirection w:val="lrTb"/>
            <w:noWrap w:val="false"/>
          </w:tcPr>
          <w:p>
            <w:pPr>
              <w:jc w:val="left"/>
              <w:spacing w:line="300" w:lineRule="exact"/>
              <w:rPr>
                <w:rFonts w:ascii="宋体" w:hAnsi="宋体" w:eastAsia="宋体" w:cs="宋体"/>
              </w:rPr>
            </w:pPr>
            <w:r>
              <w:rPr>
                <w:rFonts w:hint="eastAsia" w:ascii="宋体" w:hAnsi="宋体" w:eastAsia="宋体" w:cs="宋体"/>
              </w:rPr>
              <w:t xml:space="preserve">移动列9列：</w:t>
            </w:r>
            <w:r/>
          </w:p>
          <w:p>
            <w:pPr>
              <w:jc w:val="left"/>
              <w:spacing w:line="300" w:lineRule="exact"/>
              <w:rPr>
                <w:rFonts w:ascii="宋体" w:hAnsi="宋体" w:eastAsia="宋体" w:cs="宋体"/>
              </w:rPr>
            </w:pPr>
            <w:r>
              <w:rPr>
                <w:rFonts w:hint="eastAsia" w:ascii="宋体" w:hAnsi="宋体" w:eastAsia="宋体" w:cs="宋体"/>
              </w:rPr>
              <w:t xml:space="preserve">每列4组，每组：900mm*580mm*2400mm</w:t>
            </w:r>
            <w:r/>
          </w:p>
        </w:tc>
        <w:tc>
          <w:tcPr>
            <w:shd w:val="clear" w:color="auto" w:fill="auto"/>
            <w:tcW w:w="675" w:type="dxa"/>
            <w:vAlign w:val="center"/>
            <w:vMerge w:val="continue"/>
            <w:textDirection w:val="lrTb"/>
            <w:noWrap w:val="false"/>
          </w:tcPr>
          <w:p>
            <w:pPr>
              <w:jc w:val="center"/>
              <w:spacing w:line="300" w:lineRule="exact"/>
              <w:rPr>
                <w:rFonts w:ascii="宋体" w:hAnsi="宋体" w:eastAsia="宋体" w:cs="宋体"/>
              </w:rPr>
            </w:pPr>
            <w:r>
              <w:rPr>
                <w:rFonts w:ascii="宋体" w:hAnsi="宋体" w:eastAsia="宋体" w:cs="宋体"/>
              </w:rPr>
            </w:r>
            <w:r/>
          </w:p>
        </w:tc>
        <w:tc>
          <w:tcPr>
            <w:shd w:val="clear" w:color="auto" w:fill="auto"/>
            <w:tcW w:w="775"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36</w:t>
            </w:r>
            <w:r/>
          </w:p>
        </w:tc>
        <w:tc>
          <w:tcPr>
            <w:shd w:val="clear" w:color="auto" w:fill="auto"/>
            <w:tcW w:w="1050" w:type="dxa"/>
            <w:vAlign w:val="center"/>
            <w:textDirection w:val="lrTb"/>
            <w:noWrap w:val="false"/>
          </w:tcPr>
          <w:p>
            <w:pPr>
              <w:jc w:val="center"/>
              <w:spacing w:line="280" w:lineRule="exact"/>
              <w:rPr>
                <w:rFonts w:ascii="宋体" w:hAnsi="宋体" w:eastAsia="宋体" w:cs="宋体"/>
              </w:rPr>
            </w:pPr>
            <w:r>
              <w:rPr>
                <w:rFonts w:hint="eastAsia" w:ascii="宋体" w:hAnsi="宋体" w:eastAsia="宋体" w:cs="宋体"/>
              </w:rPr>
              <w:t xml:space="preserve">每组内6层板，</w:t>
            </w:r>
            <w:r/>
          </w:p>
          <w:p>
            <w:pPr>
              <w:jc w:val="center"/>
              <w:spacing w:line="280" w:lineRule="exact"/>
              <w:rPr>
                <w:rFonts w:ascii="宋体" w:hAnsi="宋体" w:eastAsia="宋体" w:cs="宋体"/>
              </w:rPr>
            </w:pPr>
            <w:r>
              <w:rPr>
                <w:rFonts w:hint="eastAsia" w:ascii="宋体" w:hAnsi="宋体" w:eastAsia="宋体" w:cs="宋体"/>
              </w:rPr>
              <w:t xml:space="preserve">可调节层板。</w:t>
            </w:r>
            <w:r/>
          </w:p>
        </w:tc>
        <w:tc>
          <w:tcPr>
            <w:shd w:val="clear" w:color="auto" w:fill="auto"/>
            <w:tcW w:w="1050" w:type="dxa"/>
            <w:vAlign w:val="center"/>
            <w:vMerge w:val="continue"/>
            <w:textDirection w:val="lrTb"/>
            <w:noWrap w:val="false"/>
          </w:tcPr>
          <w:p>
            <w:pPr>
              <w:jc w:val="center"/>
              <w:spacing w:line="280" w:lineRule="exact"/>
              <w:rPr>
                <w:rFonts w:ascii="宋体" w:hAnsi="宋体" w:eastAsia="宋体" w:cs="宋体"/>
              </w:rPr>
            </w:pPr>
            <w:r>
              <w:rPr>
                <w:rFonts w:ascii="宋体" w:hAnsi="宋体" w:eastAsia="宋体" w:cs="宋体"/>
              </w:rPr>
            </w:r>
            <w:r/>
          </w:p>
        </w:tc>
      </w:tr>
      <w:tr>
        <w:trPr>
          <w:jc w:val="center"/>
          <w:trHeight w:val="336"/>
        </w:trPr>
        <w:tc>
          <w:tcPr>
            <w:gridSpan w:val="2"/>
            <w:shd w:val="clear" w:color="auto" w:fill="auto"/>
            <w:tcW w:w="1432"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总计</w:t>
            </w:r>
            <w:r/>
          </w:p>
        </w:tc>
        <w:tc>
          <w:tcPr>
            <w:gridSpan w:val="2"/>
            <w:shd w:val="clear" w:color="auto" w:fill="auto"/>
            <w:tcW w:w="1550"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150列</w:t>
            </w:r>
            <w:r/>
          </w:p>
        </w:tc>
        <w:tc>
          <w:tcPr>
            <w:shd w:val="clear" w:color="auto" w:fill="auto"/>
            <w:tcW w:w="2562"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w:t>
            </w:r>
            <w:r/>
          </w:p>
        </w:tc>
        <w:tc>
          <w:tcPr>
            <w:shd w:val="clear" w:color="auto" w:fill="auto"/>
            <w:tcW w:w="675"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组</w:t>
            </w:r>
            <w:r/>
          </w:p>
        </w:tc>
        <w:tc>
          <w:tcPr>
            <w:shd w:val="clear" w:color="auto" w:fill="auto"/>
            <w:tcW w:w="775" w:type="dxa"/>
            <w:vAlign w:val="center"/>
            <w:textDirection w:val="lrTb"/>
            <w:noWrap w:val="false"/>
          </w:tcPr>
          <w:p>
            <w:pPr>
              <w:jc w:val="center"/>
              <w:spacing w:line="300" w:lineRule="exact"/>
              <w:rPr>
                <w:rFonts w:ascii="宋体" w:hAnsi="宋体" w:eastAsia="宋体" w:cs="宋体"/>
              </w:rPr>
            </w:pPr>
            <w:r>
              <w:rPr>
                <w:rFonts w:hint="eastAsia" w:ascii="宋体" w:hAnsi="宋体" w:eastAsia="宋体" w:cs="宋体"/>
              </w:rPr>
              <w:t xml:space="preserve">1077</w:t>
            </w:r>
            <w:r/>
          </w:p>
        </w:tc>
        <w:tc>
          <w:tcPr>
            <w:tcW w:w="1050" w:type="dxa"/>
            <w:vAlign w:val="center"/>
            <w:textDirection w:val="lrTb"/>
            <w:noWrap w:val="false"/>
          </w:tcPr>
          <w:p>
            <w:pPr>
              <w:jc w:val="center"/>
              <w:spacing w:line="300" w:lineRule="exact"/>
              <w:rPr>
                <w:rFonts w:ascii="宋体" w:hAnsi="宋体" w:eastAsia="宋体" w:cs="宋体"/>
              </w:rPr>
            </w:pPr>
            <w:r>
              <w:rPr>
                <w:rFonts w:ascii="宋体" w:hAnsi="宋体" w:eastAsia="宋体" w:cs="宋体"/>
              </w:rPr>
            </w:r>
            <w:r/>
          </w:p>
        </w:tc>
        <w:tc>
          <w:tcPr>
            <w:tcW w:w="1050" w:type="dxa"/>
            <w:vAlign w:val="center"/>
            <w:textDirection w:val="lrTb"/>
            <w:noWrap w:val="false"/>
          </w:tcPr>
          <w:p>
            <w:pPr>
              <w:jc w:val="center"/>
              <w:spacing w:line="300" w:lineRule="exact"/>
              <w:rPr>
                <w:rFonts w:ascii="宋体" w:hAnsi="宋体" w:eastAsia="宋体" w:cs="宋体"/>
              </w:rPr>
            </w:pPr>
            <w:r>
              <w:rPr>
                <w:rFonts w:ascii="宋体" w:hAnsi="宋体" w:eastAsia="宋体" w:cs="宋体"/>
              </w:rPr>
            </w:r>
            <w:r/>
          </w:p>
        </w:tc>
      </w:tr>
    </w:tbl>
    <w:p>
      <w:pPr>
        <w:spacing w:line="500" w:lineRule="exact"/>
        <w:rPr>
          <w:rFonts w:ascii="宋体" w:hAnsi="宋体" w:eastAsia="宋体" w:cs="宋体"/>
          <w:b/>
          <w:szCs w:val="21"/>
        </w:rPr>
      </w:pPr>
      <w:r>
        <w:rPr>
          <w:rFonts w:hint="eastAsia" w:ascii="宋体" w:hAnsi="宋体" w:eastAsia="宋体" w:cs="宋体"/>
          <w:b/>
          <w:szCs w:val="21"/>
        </w:rPr>
        <w:t xml:space="preserve">三、密集架技术参数要求</w:t>
      </w:r>
      <w:r/>
    </w:p>
    <w:p>
      <w:pPr>
        <w:numPr>
          <w:ilvl w:val="0"/>
          <w:numId w:val="11"/>
        </w:numPr>
        <w:spacing w:line="460" w:lineRule="atLeast"/>
        <w:widowControl/>
        <w:rPr>
          <w:rFonts w:ascii="宋体" w:hAnsi="宋体" w:eastAsia="宋体" w:cs="宋体"/>
          <w:bCs/>
          <w:sz w:val="22"/>
          <w:szCs w:val="22"/>
        </w:rPr>
      </w:pPr>
      <w:r>
        <w:rPr>
          <w:rFonts w:hint="eastAsia" w:ascii="宋体" w:hAnsi="宋体" w:eastAsia="宋体" w:cs="宋体"/>
          <w:bCs/>
          <w:sz w:val="22"/>
          <w:szCs w:val="22"/>
        </w:rPr>
        <w:t xml:space="preserve">执行标准</w:t>
      </w:r>
      <w:r/>
    </w:p>
    <w:p>
      <w:pPr>
        <w:numPr>
          <w:ilvl w:val="1"/>
          <w:numId w:val="12"/>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主要标准：</w:t>
      </w:r>
      <w:r/>
    </w:p>
    <w:p>
      <w:pPr>
        <w:numPr>
          <w:ilvl w:val="0"/>
          <w:numId w:val="13"/>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《手动密集书架技术条件》GB/T13667.3-2013 </w:t>
      </w:r>
      <w:r/>
    </w:p>
    <w:p>
      <w:pPr>
        <w:numPr>
          <w:ilvl w:val="0"/>
          <w:numId w:val="13"/>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《直列式档案密集架》DA/T7-92</w:t>
      </w:r>
      <w:r/>
    </w:p>
    <w:p>
      <w:pPr>
        <w:numPr>
          <w:ilvl w:val="1"/>
          <w:numId w:val="12"/>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普遍认可的国家标准和规范</w:t>
      </w:r>
      <w:r/>
    </w:p>
    <w:p>
      <w:pPr>
        <w:numPr>
          <w:ilvl w:val="0"/>
          <w:numId w:val="11"/>
        </w:numPr>
        <w:spacing w:line="460" w:lineRule="atLeast"/>
        <w:widowControl/>
        <w:rPr>
          <w:rFonts w:ascii="宋体" w:hAnsi="宋体" w:eastAsia="宋体" w:cs="宋体"/>
          <w:bCs/>
          <w:sz w:val="22"/>
          <w:szCs w:val="22"/>
        </w:rPr>
      </w:pPr>
      <w:r>
        <w:rPr>
          <w:rFonts w:hint="eastAsia" w:ascii="宋体" w:hAnsi="宋体" w:eastAsia="宋体" w:cs="宋体"/>
          <w:bCs/>
          <w:sz w:val="22"/>
          <w:szCs w:val="22"/>
        </w:rPr>
        <w:t xml:space="preserve">密集架通用要求</w:t>
      </w:r>
      <w:r/>
    </w:p>
    <w:p>
      <w:pPr>
        <w:numPr>
          <w:ilvl w:val="1"/>
          <w:numId w:val="11"/>
        </w:numPr>
        <w:spacing w:line="460" w:lineRule="atLeast"/>
        <w:widowControl/>
        <w:rPr>
          <w:rFonts w:ascii="宋体" w:hAnsi="宋体" w:eastAsia="宋体" w:cs="宋体"/>
          <w:sz w:val="22"/>
          <w:szCs w:val="22"/>
        </w:rPr>
      </w:pPr>
      <w:r/>
      <w:bookmarkStart w:id="184" w:name="_Toc203991483"/>
      <w:r>
        <w:rPr>
          <w:rFonts w:hint="eastAsia" w:ascii="宋体" w:hAnsi="宋体" w:eastAsia="宋体" w:cs="宋体"/>
          <w:sz w:val="22"/>
          <w:szCs w:val="22"/>
        </w:rPr>
        <w:t xml:space="preserve">工艺要求</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1）表面处理：应严格执行表面处理工艺要求及标准，各零部件在涂敷前必须进行清洗、除油、除锈、并按照规范要求进行磷化处理；所有标准件及紧固件成品均已经过防腐防锈处理。其表面达到或超过以下标准：光泽度&gt;65%，冲击强度能承受≥3.29J的冲击，漆膜无开裂、脱落，附着力不低于2级（划圈法）。</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（2）制造公差：每标准节组装后，外廓尺寸（长，宽，高）的极限偏差为2mm。侧面板和中腰带的对缝处的间隙不大于2mm。门缝间隙均匀一致，间隙在1-2mm之间,零件的未注公差的极限偏</w:t>
      </w:r>
      <w:r>
        <w:rPr>
          <w:rFonts w:hint="eastAsia" w:ascii="宋体" w:hAnsi="宋体" w:eastAsia="宋体" w:cs="宋体"/>
          <w:sz w:val="22"/>
          <w:szCs w:val="22"/>
          <w:highlight w:val="none"/>
        </w:rPr>
        <w:t xml:space="preserve">差按GB</w:t>
      </w:r>
      <w:r>
        <w:rPr>
          <w:rFonts w:ascii="宋体" w:hAnsi="宋体" w:eastAsia="宋体" w:cs="宋体"/>
          <w:sz w:val="22"/>
          <w:szCs w:val="22"/>
          <w:highlight w:val="none"/>
        </w:rPr>
        <w:t xml:space="preserve">/T </w:t>
      </w:r>
      <w:r>
        <w:rPr>
          <w:rFonts w:hint="eastAsia" w:ascii="宋体" w:hAnsi="宋体" w:eastAsia="宋体" w:cs="宋体"/>
          <w:sz w:val="22"/>
          <w:szCs w:val="22"/>
          <w:highlight w:val="none"/>
        </w:rPr>
        <w:t xml:space="preserve">1804中的IT13-IT14。</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（3）产品金属架体及配件应采用先进的静电亚光喷塑工艺。使用优质环保涂敷材料，表面均匀光亮，色泽一致、严密、平整、无划伤：塑膜厚度为60-70μm。 </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（4）搁板正面侧面都需要压筋以增加承重，且具防滑功能。</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（5）有钣金件、机加件加工后应打磨毛刺，无裂纹及划痕，所有焊接件应焊接牢固，焊痕光滑、平整。</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（6）外观应平整，无波纹、流痕、起泡、孔折痕、污点、露底、剥落、伤痕等可见性缺陷。</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（7）产品各零部件及组合件之间具有互换性。</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安装质量要求</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（1）密集架埋入轨道要求：每两条轨平行偏差不大于1.0mm，在任何1m长度内水平偏差不大于1mm，全长不大于4mm。</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（2）密集架整体外观要求：架体安装调试后，要求达到横平竖直，架体摇动轻便无阻力和响声，架体干净整洁。</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（3）架体平行度：±1～2mm／列。</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（4）架体垂直度：±1～2mm／列。</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（5）架体纵向同步度：±1～2mm／列。</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（6）其他性能指标均应符合直列式密集架行业标准DA/T7-92和GB/T13667.3-2013标准。</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结构强度要求：</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每标准节在全负载的情况下，承受沿X、Y轴两个方向额定载荷1/15的水平拉力作用、标准节不得翻倒。 </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稳定性能要求：</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在最高搁板中心离外沿5mm处，同时施加垂直力50kg和标准节额定载荷1/15的垂直力，架体不得倾倒。</w:t>
      </w:r>
      <w:r/>
    </w:p>
    <w:p>
      <w:pPr>
        <w:numPr>
          <w:ilvl w:val="0"/>
          <w:numId w:val="11"/>
        </w:numPr>
        <w:spacing w:line="460" w:lineRule="atLeast"/>
        <w:widowControl/>
        <w:rPr>
          <w:rFonts w:ascii="宋体" w:hAnsi="宋体" w:eastAsia="宋体" w:cs="宋体"/>
          <w:bCs/>
          <w:sz w:val="22"/>
          <w:szCs w:val="22"/>
        </w:rPr>
      </w:pPr>
      <w:r>
        <w:rPr>
          <w:rFonts w:hint="eastAsia" w:ascii="宋体" w:hAnsi="宋体" w:eastAsia="宋体" w:cs="宋体"/>
          <w:bCs/>
          <w:sz w:val="22"/>
          <w:szCs w:val="22"/>
        </w:rPr>
        <w:t xml:space="preserve">密集架架体技术要求</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密集架架体为立柱框架结构：主要由轨道、底盘、传动结构、架体（包括立柱、搁板支撑板、搁板、门板、顶板、侧护板）、锁具和制动装置等部件组成；标准层数为6层，每层净高≥350毫米。</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轨道：</w:t>
      </w:r>
      <w:r/>
    </w:p>
    <w:p>
      <w:pPr>
        <w:numPr>
          <w:ilvl w:val="0"/>
          <w:numId w:val="14"/>
        </w:num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由≥3.0mm轨道板和20mm×20mm实心方钢轨道芯连接而成，轨道预埋式或开槽式安装。</w:t>
      </w:r>
      <w:r/>
    </w:p>
    <w:p>
      <w:pPr>
        <w:ind w:firstLine="440"/>
        <w:spacing w:line="460" w:lineRule="atLeast"/>
        <w:widowControl/>
        <w:rPr>
          <w:rFonts w:hint="eastAsia" w:ascii="宋体" w:hAnsi="宋体" w:eastAsia="宋体" w:cs="宋体"/>
          <w:i w:val="0"/>
          <w:iCs w:val="0"/>
          <w:color w:val="auto"/>
          <w:sz w:val="21"/>
          <w:szCs w:val="21"/>
          <w:u w:val="none"/>
          <w:lang w:val="en-US" w:eastAsia="zh-CN" w:bidi="ar"/>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2）轨道板检测要求：①根据HJ2547-2016要求可迁移元素：〔锑(Sb)、砷(AS)、钡(Ba)、镉(Cd)、铬(Cr)、铅(Pb)、汞(Hg)、硒(Se)〕限量未检出；②根据QB/T4371-2012要求抗菌性能：金黄色葡萄球菌，抑菌率≥99%；③根据GB/T10125-2021要求乙酸盐雾100h：乙酸盐雾试验耐腐蚀等级达到10级；④根据GB/T3280-2015要求耐晶间腐蚀试验：硫酸-硫酸铜耐腐蚀试验后弯曲面状态不允许有品间腐蚀裂纹。</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ind w:firstLine="440"/>
        <w:spacing w:line="460" w:lineRule="atLeast"/>
        <w:widowControl/>
        <w:rPr>
          <w:rFonts w:ascii="宋体" w:hAnsi="宋体" w:eastAsia="宋体" w:cs="宋体"/>
          <w:sz w:val="22"/>
          <w:szCs w:val="22"/>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3）轨道芯检测要求：①根据HJ2547-2016要求可迁移元素：〔锑(Sb)、砷(AS)、钡(Ba)、镉(Cd)、铬(Cr)、铅(Pb)、汞(Hg)、硒(Se)〕限量未检出；②根据QB/T4371-2012要求抗菌性能：金黄色葡萄球菌，抑菌率≥99%；③根据GB/T10125-2021要求乙酸盐雾100h：乙酸盐雾试验耐腐蚀等级达到10级；④根据GB/T3280-2015要求耐晶间腐蚀试验：硫酸-硫酸铜耐腐蚀试验后弯曲面状态不允许有品间腐蚀裂纹。</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底盘：</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1）采用热轧钢板δ≥3.0mm折弯成型，高度≥120mm，并采用双折弯工艺加强，底盘上平面弯边≥50mm，架体长期载重存放资料不易变形，底盘与立柱连接采用φ10×20（mm）螺栓，底盘装配后的直线偏差≤0.5mm/m，全长偏差≤3mm。底盘连接采用嵌入式分段组装。轴承横梁δ≥2.5mm。</w:t>
      </w:r>
      <w:r/>
    </w:p>
    <w:p>
      <w:pPr>
        <w:ind w:firstLine="440"/>
        <w:spacing w:line="460" w:lineRule="atLeast"/>
        <w:widowControl/>
        <w:rPr>
          <w:rFonts w:ascii="宋体" w:hAnsi="宋体" w:eastAsia="宋体" w:cs="宋体"/>
          <w:sz w:val="22"/>
          <w:szCs w:val="22"/>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（2）表面涂层理化性能要求：①硬度：≥5H；②冲击强度：冲击高度≥80mm，应皱无剥落、裂纹、皱纹；③附着力：应不低于 2级；④耐腐蚀：100h内，观察在溶液中样板上划道两侧3mm以外，应无气泡产生，无锈迹、剥落、起皱、变色和失光等现象。或满足耐盐浴：划道两侧3 mm外，应无鼓泡、锈蚀、剥落和起皱等现象。</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立柱</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（1）采用冷轧钢板δ≥1.5mm，架体结实承重能力强，钢性足,层数和间距自由调整。</w:t>
      </w:r>
      <w:r/>
    </w:p>
    <w:p>
      <w:pPr>
        <w:ind w:firstLine="440"/>
        <w:spacing w:line="460" w:lineRule="atLeast"/>
        <w:widowControl/>
        <w:rPr>
          <w:rFonts w:ascii="宋体" w:hAnsi="宋体" w:eastAsia="宋体" w:cs="宋体"/>
          <w:sz w:val="22"/>
          <w:szCs w:val="22"/>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（2）表面涂层理化性能要求：①硬度：≥5H；②冲击强度：冲击高度≥80mm，应皱无剥落、裂纹、皱纹；③附着力：应不低于 2级；④耐腐蚀：100h内，观察在溶液中样板上划道两侧3mm以外，应无气泡产生，无锈迹、剥落、起皱、变色和失光等现象。或满足耐盐浴：划道两侧3 mm外，应无鼓泡、锈蚀、剥落和起皱等现象。</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搁板：</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（1）采用冷轧钢板δ≥1.0mm，每层搁板上加载80kg均布静载荷，经24h连续试验后检查挂板、搁板、立柱及其结合部位和架体无塑性变形和其他异常现象。</w:t>
      </w:r>
      <w:r/>
    </w:p>
    <w:p>
      <w:pPr>
        <w:ind w:firstLine="440"/>
        <w:spacing w:line="460" w:lineRule="atLeast"/>
        <w:widowControl/>
        <w:rPr>
          <w:rFonts w:ascii="宋体" w:hAnsi="宋体" w:eastAsia="宋体" w:cs="宋体"/>
          <w:sz w:val="22"/>
          <w:szCs w:val="22"/>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（2）表面涂层理化性能要求：①硬度：≥5H；②冲击强度：冲击高度≥80mm，应皱无剥落、裂纹、皱纹；③附着力：应不低于 2级；④耐腐蚀：100h内，观察在溶液中样板上划道两侧3mm以外，应无气泡产生，无锈迹、剥落、起皱、变色和失光等现象。或满足耐盐浴：划道两侧3 mm外，应无鼓泡、锈蚀、剥落和起皱等现象。</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挂板：</w:t>
      </w:r>
      <w:r/>
    </w:p>
    <w:p>
      <w:pPr>
        <w:pStyle w:val="1987"/>
        <w:numPr>
          <w:ilvl w:val="3"/>
          <w:numId w:val="15"/>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采用冷轧钢板δ≥1.2mm,挂板高度不低于120mm。</w:t>
      </w:r>
      <w:r/>
    </w:p>
    <w:p>
      <w:pPr>
        <w:ind w:firstLine="440"/>
        <w:spacing w:line="460" w:lineRule="atLeast"/>
        <w:widowControl/>
        <w:rPr>
          <w:rFonts w:ascii="宋体" w:hAnsi="宋体" w:eastAsia="宋体" w:cs="宋体"/>
          <w:sz w:val="22"/>
          <w:szCs w:val="22"/>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（2）表面涂层理化性能要求：①硬度：≥5H；②冲击强度：冲击高度≥80mm，应皱无剥落、裂纹、皱纹；③附着力：应不低于 2级；④耐腐蚀：100h内，观察在溶液中样板上划道两侧3mm以外，应无气泡产生，无锈迹、剥落、起皱、变色和失光等现象。或满足耐盐浴：划道两侧3 mm外，应无鼓泡、锈蚀、剥落和起皱等现象。</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挡棒：</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采用冷轧钢板δ≥1.0mm。</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侧面板：</w:t>
      </w:r>
      <w:r/>
    </w:p>
    <w:p>
      <w:pPr>
        <w:pStyle w:val="1987"/>
        <w:numPr>
          <w:ilvl w:val="0"/>
          <w:numId w:val="16"/>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采用冷轧钢板δ≥1.0mm，侧板边角为圆弧型。侧面对接处间隙小于1.5mm。</w:t>
      </w:r>
      <w:r/>
    </w:p>
    <w:p>
      <w:pPr>
        <w:ind w:firstLine="440"/>
        <w:spacing w:line="460" w:lineRule="atLeast"/>
        <w:widowControl/>
        <w:rPr>
          <w:rFonts w:ascii="宋体" w:hAnsi="宋体" w:eastAsia="宋体" w:cs="宋体"/>
          <w:sz w:val="22"/>
          <w:szCs w:val="22"/>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（2）表面涂层理化性能要求：①硬度：≥5H；②冲击强度：冲击高度≥80mm，应皱无剥落、裂纹、皱纹；③附着力：应不低于 2级；④耐腐蚀：100h内，观察在溶液中样板上划道两侧3mm以外，应无气泡产生，无锈迹、剥落、起皱、变色和失光等现象。或满足耐盐浴：划道两侧3 mm外，应无鼓泡、锈蚀、剥落和起皱等现象。</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门板：</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（1）采用冷轧钢板δ≥1.0mm。</w:t>
      </w:r>
      <w:r/>
    </w:p>
    <w:p>
      <w:pPr>
        <w:ind w:firstLine="440"/>
        <w:spacing w:line="460" w:lineRule="atLeast"/>
        <w:widowControl/>
        <w:rPr>
          <w:rFonts w:ascii="宋体" w:hAnsi="宋体" w:eastAsia="宋体" w:cs="宋体"/>
          <w:sz w:val="22"/>
          <w:szCs w:val="22"/>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（2）表面涂层理化性能要求：①硬度：≥5H；②冲击强度：冲击高度≥80mm，应皱无剥落、裂纹、皱纹；③附着力：应不低于 2级；④耐腐蚀：100h内，观察在溶液中样板上划道两侧3mm以外，应无气泡产生，无锈迹、剥落、起皱、变色和失光等现象。或满足耐盐浴：划道两侧3 mm外，应无鼓泡、锈蚀、剥落和起皱等现象。</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顶板：</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（1）采用冷轧钢板δ≥1.0mm。</w:t>
      </w:r>
      <w:r/>
    </w:p>
    <w:p>
      <w:pPr>
        <w:ind w:firstLine="440"/>
        <w:spacing w:line="460" w:lineRule="atLeast"/>
        <w:widowControl/>
        <w:rPr>
          <w:rFonts w:ascii="宋体" w:hAnsi="宋体" w:eastAsia="宋体" w:cs="宋体"/>
          <w:color w:val="0000ff"/>
          <w:sz w:val="22"/>
          <w:szCs w:val="22"/>
        </w:rPr>
      </w:pPr>
      <w:r>
        <w:rPr>
          <w:rFonts w:hint="eastAsia" w:asciiTheme="minorEastAsia" w:hAnsiTheme="minorEastAsia" w:cstheme="minorEastAsia"/>
          <w:sz w:val="22"/>
          <w:szCs w:val="22"/>
        </w:rPr>
        <w:t xml:space="preserve">★</w:t>
      </w:r>
      <w:r>
        <w:rPr>
          <w:rFonts w:hint="eastAsia" w:ascii="宋体" w:hAnsi="宋体" w:eastAsia="宋体" w:cs="宋体"/>
          <w:sz w:val="22"/>
          <w:szCs w:val="22"/>
        </w:rPr>
        <w:t xml:space="preserve">（2）表面涂层理化性能要求：①硬度：≥5H；②冲击强度：冲击高度≥80mm，应皱无剥落、裂纹、皱纹；③附着力：应不低于 2级；④耐腐蚀：100h内，观察在溶液中样板上划道两侧3mm以外，应无气泡产生，无锈迹、剥落、起皱、变色和失光等现象。或满足耐盐浴：划道两侧3 mm外，应无鼓泡、锈蚀、剥落和起皱等现象。</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防尘板、防鼠板：</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采用冷轧钢板δ≥1.0mm，每列的接触面均应有缓冲及密封条，顶部有防尘板，每列架体上方安装防尘压条，底部有防鼠板，合拢后无缝隙，具有良好的防尘、防光、防鼠、防潮等功能。</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传动系统：</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主要由滚轮、传动轴、带座托架轴承、精密滚子链条、摇手体等部件组成。滚轮采用高强度铸铁加工成型；链条采用精密滚珠链条；传动采用中轴带双边轴方式，达到每标准列摇力不大于12N，保证移动速度，又保证手摇不吃力。</w:t>
      </w:r>
      <w:r/>
    </w:p>
    <w:p>
      <w:pPr>
        <w:pStyle w:val="2149"/>
        <w:numPr>
          <w:ilvl w:val="0"/>
          <w:numId w:val="17"/>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轴：采用45#钢，加工精度为3.2，经调质热处理，HB220-290。</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②链轮：采用45#钢，经锻压加工成型，回火去除应力，加工车、滚齿、插键槽、去毛齿、齿部经高频淬</w:t>
      </w:r>
      <w:r>
        <w:rPr>
          <w:rFonts w:hint="eastAsia" w:ascii="宋体" w:hAnsi="宋体" w:eastAsia="宋体" w:cs="宋体"/>
          <w:sz w:val="22"/>
          <w:szCs w:val="22"/>
          <w:highlight w:val="none"/>
        </w:rPr>
        <w:t xml:space="preserve">火HRC60-62(GB</w:t>
      </w:r>
      <w:r>
        <w:rPr>
          <w:rFonts w:ascii="宋体" w:hAnsi="宋体" w:eastAsia="宋体" w:cs="宋体"/>
          <w:sz w:val="22"/>
          <w:szCs w:val="22"/>
          <w:highlight w:val="none"/>
        </w:rPr>
        <w:t xml:space="preserve">/T </w:t>
      </w:r>
      <w:r>
        <w:rPr>
          <w:rFonts w:hint="eastAsia" w:ascii="宋体" w:hAnsi="宋体" w:eastAsia="宋体" w:cs="宋体"/>
          <w:sz w:val="22"/>
          <w:szCs w:val="22"/>
          <w:highlight w:val="none"/>
        </w:rPr>
        <w:t xml:space="preserve">1135）。</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③轴承：外球面轴承。</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④链条：自强链条08B-1。</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⑤铁滚轮：采用HT200，铸铁，经加工成型，未加工表面喷涂环保油漆。</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⑥连接管：采用无缝钢管。</w:t>
      </w:r>
      <w:r/>
    </w:p>
    <w:p>
      <w:pPr>
        <w:numPr>
          <w:ilvl w:val="1"/>
          <w:numId w:val="11"/>
        </w:numPr>
        <w:spacing w:line="460" w:lineRule="atLeast"/>
        <w:widowControl/>
        <w:rPr>
          <w:rFonts w:ascii="宋体" w:hAnsi="宋体" w:eastAsia="宋体" w:cs="宋体"/>
        </w:rPr>
      </w:pPr>
      <w:r>
        <w:rPr>
          <w:rFonts w:hint="eastAsia" w:ascii="宋体" w:hAnsi="宋体" w:eastAsia="宋体" w:cs="宋体"/>
          <w:sz w:val="22"/>
          <w:szCs w:val="22"/>
        </w:rPr>
        <w:t xml:space="preserve">摇手装置：</w:t>
      </w:r>
      <w:r/>
    </w:p>
    <w:p>
      <w:pPr>
        <w:ind w:firstLine="440"/>
        <w:spacing w:line="460" w:lineRule="atLeast"/>
        <w:widowControl/>
        <w:rPr>
          <w:rFonts w:ascii="宋体" w:hAnsi="宋体" w:eastAsia="宋体" w:cs="宋体"/>
          <w:bCs/>
          <w:sz w:val="22"/>
          <w:szCs w:val="22"/>
        </w:rPr>
      </w:pPr>
      <w:r>
        <w:rPr>
          <w:rFonts w:hint="eastAsia" w:ascii="宋体" w:hAnsi="宋体" w:eastAsia="宋体" w:cs="宋体"/>
          <w:bCs/>
          <w:sz w:val="22"/>
          <w:szCs w:val="22"/>
        </w:rPr>
        <w:t xml:space="preserve">铝合金无棘三叉式摇手，带自动重力复位功能，使用过程中摇到任何位置任何方向都能复位到原点位置；带动架体运行时，靠内部设计的凸轮运动工作原理，使用圆柱体滚珠非常安全可靠地带动架体运行，在满负载情况下能保持轻便、灵活、平稳、无失灵现像。</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防倾倒装置：</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采用冷轧钢板δ≥4.0mm，钢性足不变形，确保密集架在密集架运动过程中或静止状态下都能起到良好的防密集架倾倒的作用。</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制动锁定装置：</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①每列均应有刹车制动装置，使之做到每一列均可锁定，查阅、存放档案资料时能确保人身安全，存取更安全。</w:t>
      </w:r>
      <w:r/>
    </w:p>
    <w:p>
      <w:pPr>
        <w:ind w:firstLine="440"/>
        <w:spacing w:line="460" w:lineRule="atLeast"/>
        <w:widowControl/>
        <w:rPr>
          <w:rFonts w:ascii="宋体" w:hAnsi="宋体" w:eastAsia="宋体" w:cs="宋体"/>
          <w:sz w:val="22"/>
          <w:szCs w:val="22"/>
        </w:rPr>
      </w:pPr>
      <w:r>
        <w:rPr>
          <w:rFonts w:hint="eastAsia" w:ascii="宋体" w:hAnsi="宋体" w:eastAsia="宋体" w:cs="宋体"/>
          <w:sz w:val="22"/>
          <w:szCs w:val="22"/>
        </w:rPr>
        <w:t xml:space="preserve">②每一组合团体均应有总锁装置，使之做到每个组合团体都可锁定，门面装有扣拉式方形锁，门面列和中间移动列分别装有锁具和制动装置，每组密集架闭合后可用总锁锁住，形成一个封闭的整体。各列移开后可单独制动。</w:t>
      </w:r>
      <w:r/>
    </w:p>
    <w:p>
      <w:pPr>
        <w:numPr>
          <w:ilvl w:val="1"/>
          <w:numId w:val="11"/>
        </w:numPr>
        <w:spacing w:line="460" w:lineRule="atLeast"/>
        <w:widowControl/>
        <w:rPr>
          <w:rFonts w:ascii="宋体" w:hAnsi="宋体" w:eastAsia="宋体" w:cs="宋体"/>
          <w:sz w:val="22"/>
          <w:szCs w:val="22"/>
        </w:rPr>
      </w:pPr>
      <w:r>
        <w:rPr>
          <w:rFonts w:hint="eastAsia" w:ascii="宋体" w:hAnsi="宋体" w:eastAsia="宋体" w:cs="宋体"/>
          <w:sz w:val="22"/>
          <w:szCs w:val="22"/>
        </w:rPr>
        <w:t xml:space="preserve">表面处理：为热固性粉末喷塑，符合HG/T2006-2006标准。</w:t>
      </w:r>
      <w:r/>
    </w:p>
    <w:p>
      <w:pPr>
        <w:ind w:firstLine="440"/>
        <w:spacing w:line="460" w:lineRule="atLeast"/>
        <w:widowControl/>
        <w:rPr>
          <w:rFonts w:ascii="宋体" w:hAnsi="宋体" w:eastAsia="宋体" w:cs="宋体"/>
          <w:sz w:val="22"/>
          <w:szCs w:val="22"/>
          <w:highlight w:val="none"/>
        </w:rPr>
      </w:pPr>
      <w:r>
        <w:rPr>
          <w:rFonts w:hint="eastAsia" w:asciiTheme="minorEastAsia" w:hAnsiTheme="minorEastAsia" w:cstheme="minorEastAsia"/>
          <w:sz w:val="22"/>
          <w:szCs w:val="22"/>
          <w:highlight w:val="none"/>
        </w:rPr>
        <w:t xml:space="preserve">★</w:t>
      </w:r>
      <w:r>
        <w:rPr>
          <w:rFonts w:hint="eastAsia" w:ascii="宋体" w:hAnsi="宋体" w:eastAsia="宋体" w:cs="宋体"/>
          <w:sz w:val="22"/>
          <w:szCs w:val="22"/>
          <w:highlight w:val="none"/>
        </w:rPr>
        <w:t xml:space="preserve">塑粉：提供通过邻苯二甲酸、重金属、多环芳烃、多溴联苯、多溴二苯醚检测合格报告。</w:t>
      </w:r>
      <w:r>
        <w:rPr>
          <w:rFonts w:hint="eastAsia" w:ascii="宋体" w:hAnsi="宋体" w:eastAsia="宋体" w:cs="宋体"/>
          <w:sz w:val="22"/>
          <w:szCs w:val="22"/>
          <w:lang w:val="en-US" w:eastAsia="zh-CN"/>
        </w:rPr>
        <w:t xml:space="preserve">产品有第三方检测机构出具的检测报告</w:t>
      </w:r>
      <w:r>
        <w:rPr>
          <w:rFonts w:hint="eastAsia" w:ascii="宋体" w:hAnsi="宋体" w:eastAsia="宋体" w:cs="宋体"/>
          <w:i w:val="0"/>
          <w:iCs w:val="0"/>
          <w:color w:val="auto"/>
          <w:sz w:val="21"/>
          <w:szCs w:val="21"/>
          <w:u w:val="none"/>
          <w:lang w:val="en-US" w:eastAsia="zh-CN" w:bidi="ar"/>
        </w:rPr>
        <w:t xml:space="preserve">。</w:t>
      </w:r>
      <w:bookmarkEnd w:id="184"/>
      <w:r/>
      <w:r/>
    </w:p>
    <w:p>
      <w:pPr>
        <w:spacing w:line="460" w:lineRule="atLeast"/>
        <w:widowControl/>
        <w:rPr>
          <w:rFonts w:asciiTheme="minorEastAsia" w:hAnsiTheme="minorEastAsia" w:cstheme="minorEastAsia"/>
          <w:bCs/>
          <w:sz w:val="22"/>
          <w:szCs w:val="22"/>
          <w:highlight w:val="none"/>
        </w:rPr>
      </w:pPr>
      <w:r>
        <w:rPr>
          <w:rFonts w:hint="eastAsia" w:asciiTheme="minorEastAsia" w:hAnsiTheme="minorEastAsia" w:cstheme="minorEastAsia"/>
          <w:bCs/>
          <w:sz w:val="22"/>
          <w:szCs w:val="22"/>
          <w:highlight w:val="none"/>
        </w:rPr>
        <w:t xml:space="preserve">4.密集架配置清单</w:t>
      </w:r>
      <w:r/>
    </w:p>
    <w:tbl>
      <w:tblPr>
        <w:tblStyle w:val="1941"/>
        <w:tblW w:w="9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848"/>
        <w:gridCol w:w="1322"/>
        <w:gridCol w:w="947"/>
        <w:gridCol w:w="10"/>
        <w:gridCol w:w="1687"/>
        <w:gridCol w:w="1192"/>
        <w:gridCol w:w="2976"/>
        <w:gridCol w:w="10"/>
      </w:tblGrid>
      <w:tr>
        <w:trPr>
          <w:gridAfter w:val="1"/>
          <w:trHeight w:val="397"/>
        </w:trPr>
        <w:tc>
          <w:tcPr>
            <w:tcBorders>
              <w:top w:val="single" w:color="auto" w:sz="4" w:space="0"/>
            </w:tcBorders>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序号</w:t>
            </w:r>
            <w:r/>
          </w:p>
        </w:tc>
        <w:tc>
          <w:tcPr>
            <w:tcBorders>
              <w:top w:val="single" w:color="auto" w:sz="4" w:space="0"/>
            </w:tcBorders>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部件</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名称</w:t>
            </w:r>
            <w:r/>
          </w:p>
        </w:tc>
        <w:tc>
          <w:tcPr>
            <w:tcBorders>
              <w:top w:val="single" w:color="auto" w:sz="4" w:space="0"/>
            </w:tcBorders>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配置</w:t>
            </w:r>
            <w:r/>
          </w:p>
        </w:tc>
        <w:tc>
          <w:tcPr>
            <w:tcBorders>
              <w:top w:val="single" w:color="auto" w:sz="4" w:space="0"/>
            </w:tcBorders>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要求</w:t>
            </w:r>
            <w:r/>
          </w:p>
        </w:tc>
        <w:tc>
          <w:tcPr>
            <w:gridSpan w:val="2"/>
            <w:tcBorders>
              <w:top w:val="single" w:color="auto" w:sz="4" w:space="0"/>
            </w:tcBorders>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采用标准</w:t>
            </w:r>
            <w:r/>
          </w:p>
        </w:tc>
        <w:tc>
          <w:tcPr>
            <w:tcBorders>
              <w:top w:val="single" w:color="auto" w:sz="4" w:space="0"/>
            </w:tcBorders>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技术参数</w:t>
            </w:r>
            <w:r/>
          </w:p>
        </w:tc>
        <w:tc>
          <w:tcPr>
            <w:tcBorders>
              <w:top w:val="single" w:color="auto" w:sz="4" w:space="0"/>
            </w:tcBorders>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性能备注</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★轨道板</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热轧钢板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w:t>
            </w:r>
            <w:r>
              <w:rPr>
                <w:rFonts w:asciiTheme="minorEastAsia" w:hAnsiTheme="minorEastAsia" w:cstheme="minorEastAsia"/>
                <w:bCs/>
                <w:spacing w:val="-6"/>
                <w:sz w:val="22"/>
                <w:szCs w:val="22"/>
              </w:rPr>
              <w:t xml:space="preserve">711</w:t>
            </w:r>
            <w:r>
              <w:rPr>
                <w:rFonts w:hint="eastAsia" w:asciiTheme="minorEastAsia" w:hAnsiTheme="minorEastAsia" w:cstheme="minorEastAsia"/>
                <w:bCs/>
                <w:spacing w:val="-6"/>
                <w:sz w:val="22"/>
                <w:szCs w:val="22"/>
              </w:rPr>
              <w:t xml:space="preserve">-20</w:t>
            </w:r>
            <w:r>
              <w:rPr>
                <w:rFonts w:asciiTheme="minorEastAsia" w:hAnsiTheme="minorEastAsia" w:cstheme="minorEastAsia"/>
                <w:bCs/>
                <w:spacing w:val="-6"/>
                <w:sz w:val="22"/>
                <w:szCs w:val="22"/>
              </w:rPr>
              <w:t xml:space="preserve">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w:t>
            </w:r>
            <w:r>
              <w:rPr>
                <w:rFonts w:asciiTheme="minorEastAsia" w:hAnsiTheme="minorEastAsia" w:cstheme="minorEastAsia"/>
                <w:bCs/>
                <w:sz w:val="22"/>
                <w:szCs w:val="22"/>
              </w:rPr>
              <w:t xml:space="preserve">3</w:t>
            </w:r>
            <w:r>
              <w:rPr>
                <w:rFonts w:hint="eastAsia" w:asciiTheme="minorEastAsia" w:hAnsiTheme="minorEastAsia" w:cstheme="minorEastAsia"/>
                <w:bCs/>
                <w:sz w:val="22"/>
                <w:szCs w:val="22"/>
              </w:rPr>
              <w:t xml:space="preserve">.0 mm</w:t>
            </w:r>
            <w:r/>
          </w:p>
        </w:tc>
        <w:tc>
          <w:tcPr>
            <w:tcW w:w="2976" w:type="dxa"/>
            <w:vAlign w:val="center"/>
            <w:textDirection w:val="lrTb"/>
            <w:noWrap/>
          </w:tcPr>
          <w:p>
            <w:pPr>
              <w:jc w:val="center"/>
              <w:spacing w:line="340" w:lineRule="exact"/>
              <w:rPr>
                <w:rFonts w:asciiTheme="minorEastAsia" w:hAnsiTheme="minorEastAsia" w:cstheme="minorEastAsia"/>
              </w:rPr>
            </w:pPr>
            <w:r>
              <w:rPr>
                <w:rFonts w:hint="eastAsia" w:asciiTheme="minorEastAsia" w:hAnsiTheme="minorEastAsia" w:cstheme="minorEastAsia"/>
                <w:bCs/>
                <w:sz w:val="22"/>
                <w:szCs w:val="22"/>
              </w:rPr>
              <w:t xml:space="preserve">表面喷塑。</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★轨道芯</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实心方钢</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GB/T342-2017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20*2</w:t>
            </w:r>
            <w:r>
              <w:rPr>
                <w:rFonts w:asciiTheme="minorEastAsia" w:hAnsiTheme="minorEastAsia" w:cstheme="minorEastAsia"/>
                <w:bCs/>
                <w:sz w:val="22"/>
                <w:szCs w:val="22"/>
              </w:rPr>
              <w:t xml:space="preserve">0</w:t>
            </w:r>
            <w:r>
              <w:rPr>
                <w:rFonts w:hint="eastAsia" w:asciiTheme="minorEastAsia" w:hAnsiTheme="minorEastAsia" w:cstheme="minorEastAsia"/>
                <w:bCs/>
                <w:sz w:val="22"/>
                <w:szCs w:val="22"/>
              </w:rPr>
              <w:t xml:space="preserve">mm</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表面镀锌。</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★底盘</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底梁</w:t>
            </w:r>
            <w:r/>
          </w:p>
        </w:tc>
        <w:tc>
          <w:tcPr>
            <w:tcW w:w="947" w:type="dxa"/>
            <w:vAlign w:val="center"/>
            <w:vMerge w:val="restart"/>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热轧钢板</w:t>
            </w:r>
            <w:r/>
          </w:p>
        </w:tc>
        <w:tc>
          <w:tcPr>
            <w:gridSpan w:val="2"/>
            <w:tcW w:w="1697"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GB/T711-2017</w:t>
            </w:r>
            <w:r/>
          </w:p>
        </w:tc>
        <w:tc>
          <w:tcPr>
            <w:tcW w:w="1192"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δ≥3.0mm</w:t>
            </w:r>
            <w:r/>
          </w:p>
        </w:tc>
        <w:tc>
          <w:tcPr>
            <w:tcW w:w="2976" w:type="dxa"/>
            <w:vAlign w:val="center"/>
            <w:vMerge w:val="restart"/>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底盘采用焊接，钢性好，不变形，表面喷塑。移动列底盘上装有防倾倒装置。</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轴承档</w:t>
            </w:r>
            <w:r/>
          </w:p>
        </w:tc>
        <w:tc>
          <w:tcPr>
            <w:tcW w:w="94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夹紧板</w:t>
            </w:r>
            <w:r/>
          </w:p>
        </w:tc>
        <w:tc>
          <w:tcPr>
            <w:tcW w:w="94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3</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架体</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★凹凸型立柱</w:t>
            </w:r>
            <w:r/>
          </w:p>
        </w:tc>
        <w:tc>
          <w:tcPr>
            <w:gridSpan w:val="2"/>
            <w:tcW w:w="95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tcW w:w="168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δ≥1.5mm</w:t>
            </w:r>
            <w:r/>
          </w:p>
        </w:tc>
        <w:tc>
          <w:tcPr>
            <w:gridSpan w:val="2"/>
            <w:tcW w:w="298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立柱一体成型，结构结实、坚固，设计新颖，尺寸50*35mm,正面压有大于20mm的凹槽。两侧挂孔：孔与孔之间距离20mm以内，方便搁板间距可按需要自由调整。</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★压筋</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搁板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jc w:val="left"/>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立柱一体成型，结构结实、坚固，正面压4条筋、侧面有大于10mm的凹槽标签位，且带防滑跌落功能，成型搁板厚度25mm,层间距可自由调整。</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★压筋挂板</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δ≥1.2mm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挂板一体成型，中间压筋以增加承重强度。</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顶板</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钢性好，平整。</w:t>
            </w:r>
            <w:r/>
          </w:p>
        </w:tc>
      </w:tr>
      <w:tr>
        <w:trPr>
          <w:gridAfter w:val="1"/>
          <w:trHeight w:val="397"/>
        </w:trPr>
        <w:tc>
          <w:tcPr>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4</w:t>
            </w:r>
            <w:r/>
          </w:p>
        </w:tc>
        <w:tc>
          <w:tcPr>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面板</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★门板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强度高，正面按压不变形，可上锁，表面喷塑。</w:t>
            </w:r>
            <w:r/>
          </w:p>
        </w:tc>
      </w:tr>
      <w:tr>
        <w:trPr>
          <w:gridAfter w:val="1"/>
          <w:trHeight w:val="397"/>
        </w:trPr>
        <w:tc>
          <w:tcPr>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5</w:t>
            </w:r>
            <w:r/>
          </w:p>
        </w:tc>
        <w:tc>
          <w:tcPr>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sz w:val="22"/>
                <w:szCs w:val="22"/>
              </w:rPr>
              <w:t xml:space="preserve">★</w:t>
            </w:r>
            <w:r>
              <w:rPr>
                <w:rFonts w:hint="eastAsia" w:asciiTheme="minorEastAsia" w:hAnsiTheme="minorEastAsia" w:cstheme="minorEastAsia"/>
                <w:bCs/>
                <w:sz w:val="22"/>
                <w:szCs w:val="22"/>
              </w:rPr>
              <w:t xml:space="preserve">侧面板</w:t>
            </w:r>
            <w:r/>
          </w:p>
        </w:tc>
        <w:tc>
          <w:tcPr>
            <w:tcW w:w="1322"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 </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强度高，正面按压不变形，可上锁，表面喷塑。</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6</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传动</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机构</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轴承</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UCP</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 4662-2025</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204</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外球面轴承</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实心轴</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45#钢</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GB/T342</w:t>
            </w:r>
            <w:r>
              <w:rPr>
                <w:rFonts w:hint="eastAsia" w:asciiTheme="minorEastAsia" w:hAnsiTheme="minorEastAsia" w:cstheme="minorEastAsia"/>
                <w:bCs/>
                <w:sz w:val="22"/>
                <w:szCs w:val="22"/>
              </w:rPr>
              <w:t xml:space="preserve">-2017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Ф20</w:t>
            </w:r>
            <w:r/>
          </w:p>
        </w:tc>
        <w:tc>
          <w:tcPr>
            <w:tcW w:w="2976" w:type="dxa"/>
            <w:vAlign w:val="center"/>
            <w:vMerge w:val="restart"/>
            <w:textDirection w:val="lrTb"/>
            <w:noWrap/>
          </w:tcPr>
          <w:p>
            <w:pPr>
              <w:jc w:val="left"/>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传动机构配合精度高，定位可靠，传动轻松、省力，运行平稳，摇手体选用铝合金无棘三叉式摇手，摇动轻便，使用过程中不会产生响声响及噪音；带自动重力复位功能，使用过程中摇到任何位置任何方向都能复位到原点位置；带动架体运行时，靠内部设计的凸轮运动工作原理，使用圆柱体滚珠非常安全可靠地带动架体运行，在满负载情况下能保持轻便、灵活、平稳、无失灵现像。</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连接管</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无缝管</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GB/T13401-2017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Ф25*2.0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铁滚轮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高强度铸铁、发黑</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GB/T14687-2011</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Ф120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链轮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滚轮精制ZG45</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GB/T10885-2016</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12牙</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链条</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（摩托车）</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Ф8.5节距12.7</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JB/T10348-2013</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84节</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★铝合金无棘三叉式</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摇手体</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国内优质</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铝合金</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571"/>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滚珠</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轴承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 4662-2025</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6005</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7</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制动装置</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边列锁定</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装具</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808锁</w:t>
            </w:r>
            <w:r/>
          </w:p>
        </w:tc>
        <w:tc>
          <w:tcPr>
            <w:tcW w:w="2976" w:type="dxa"/>
            <w:vAlign w:val="center"/>
            <w:vMerge w:val="restart"/>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每列均装有制动装置，操作方便、可靠。当人进入相邻二架体时，可用制动装置锁定二架体，以防止架体意外移动而挤伤人。边列有锁定装具，用于锁定整密集架，便于资料的保密。</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中间列制动装置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优质</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防护装置</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密封条</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抗老化型</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磁性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密封条</w:t>
            </w:r>
            <w:r/>
          </w:p>
        </w:tc>
        <w:tc>
          <w:tcPr>
            <w:tcW w:w="2976"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列与列之间的缓冲及密封装置及顶部的防尘密封装置，具有优秀的防尘、防鼠、防潮、防火功能。</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防尘板</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顶板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防鼠板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防倾倒</w:t>
            </w:r>
            <w:r/>
          </w:p>
          <w:p>
            <w:pPr>
              <w:jc w:val="center"/>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装置</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燕尾式</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GB/T711-2017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δ≥4.0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9</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表面处理</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前处理</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药剂</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pacing w:val="-6"/>
                <w:sz w:val="22"/>
                <w:szCs w:val="22"/>
              </w:rPr>
            </w:pPr>
            <w:r>
              <w:rPr>
                <w:rFonts w:asciiTheme="minorEastAsia" w:hAnsiTheme="minorEastAsia" w:cstheme="minorEastAsia"/>
                <w:bCs/>
                <w:spacing w:val="-6"/>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Zn系磷化</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★亚光静电喷塑</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pacing w:val="-6"/>
                <w:sz w:val="22"/>
                <w:szCs w:val="22"/>
              </w:rPr>
            </w:pPr>
            <w:r>
              <w:rPr>
                <w:rFonts w:hint="eastAsia" w:asciiTheme="minorEastAsia" w:hAnsiTheme="minorEastAsia" w:cstheme="minorEastAsia"/>
                <w:bCs/>
                <w:sz w:val="22"/>
                <w:szCs w:val="22"/>
              </w:rPr>
              <w:t xml:space="preserve">HG/T2006-2022</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环氧型聚脂混合粉</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Borders>
              <w:bottom w:val="single" w:color="auto" w:sz="4" w:space="0"/>
            </w:tcBorders>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10</w:t>
            </w:r>
            <w:r/>
          </w:p>
        </w:tc>
        <w:tc>
          <w:tcPr>
            <w:tcBorders>
              <w:bottom w:val="single" w:color="auto" w:sz="4" w:space="0"/>
            </w:tcBorders>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紧固件</w:t>
            </w:r>
            <w:r/>
          </w:p>
        </w:tc>
        <w:tc>
          <w:tcPr>
            <w:tcBorders>
              <w:bottom w:val="single" w:color="auto" w:sz="4" w:space="0"/>
            </w:tcBorders>
            <w:tcW w:w="132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Borders>
              <w:bottom w:val="single" w:color="auto" w:sz="4" w:space="0"/>
            </w:tcBorders>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Borders>
              <w:bottom w:val="single" w:color="auto" w:sz="4" w:space="0"/>
            </w:tcBorders>
            <w:tcW w:w="169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GB/T5782-2025</w:t>
            </w:r>
            <w:r/>
          </w:p>
        </w:tc>
        <w:tc>
          <w:tcPr>
            <w:tcBorders>
              <w:bottom w:val="single" w:color="auto" w:sz="4" w:space="0"/>
            </w:tcBorders>
            <w:tcW w:w="119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Borders>
              <w:bottom w:val="single" w:color="auto" w:sz="4" w:space="0"/>
            </w:tcBorders>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bl>
    <w:p>
      <w:pPr>
        <w:ind w:firstLine="440"/>
        <w:spacing w:line="460" w:lineRule="atLeast"/>
        <w:widowControl/>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5.防磁柜密集架配置清单</w:t>
      </w:r>
      <w:r/>
    </w:p>
    <w:tbl>
      <w:tblPr>
        <w:tblStyle w:val="1941"/>
        <w:tblW w:w="9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848"/>
        <w:gridCol w:w="1322"/>
        <w:gridCol w:w="947"/>
        <w:gridCol w:w="10"/>
        <w:gridCol w:w="1687"/>
        <w:gridCol w:w="1192"/>
        <w:gridCol w:w="2976"/>
        <w:gridCol w:w="10"/>
      </w:tblGrid>
      <w:tr>
        <w:trPr>
          <w:gridAfter w:val="1"/>
          <w:trHeight w:val="397"/>
        </w:trPr>
        <w:tc>
          <w:tcPr>
            <w:tcBorders>
              <w:top w:val="single" w:color="auto" w:sz="4" w:space="0"/>
            </w:tcBorders>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序号</w:t>
            </w:r>
            <w:r/>
          </w:p>
        </w:tc>
        <w:tc>
          <w:tcPr>
            <w:tcBorders>
              <w:top w:val="single" w:color="auto" w:sz="4" w:space="0"/>
            </w:tcBorders>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部件</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名称</w:t>
            </w:r>
            <w:r/>
          </w:p>
        </w:tc>
        <w:tc>
          <w:tcPr>
            <w:tcBorders>
              <w:top w:val="single" w:color="auto" w:sz="4" w:space="0"/>
            </w:tcBorders>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配置</w:t>
            </w:r>
            <w:r/>
          </w:p>
        </w:tc>
        <w:tc>
          <w:tcPr>
            <w:tcBorders>
              <w:top w:val="single" w:color="auto" w:sz="4" w:space="0"/>
            </w:tcBorders>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要求</w:t>
            </w:r>
            <w:r/>
          </w:p>
        </w:tc>
        <w:tc>
          <w:tcPr>
            <w:gridSpan w:val="2"/>
            <w:tcBorders>
              <w:top w:val="single" w:color="auto" w:sz="4" w:space="0"/>
            </w:tcBorders>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采用标准</w:t>
            </w:r>
            <w:r/>
          </w:p>
        </w:tc>
        <w:tc>
          <w:tcPr>
            <w:tcBorders>
              <w:top w:val="single" w:color="auto" w:sz="4" w:space="0"/>
            </w:tcBorders>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技术参数</w:t>
            </w:r>
            <w:r/>
          </w:p>
        </w:tc>
        <w:tc>
          <w:tcPr>
            <w:tcBorders>
              <w:top w:val="single" w:color="auto" w:sz="4" w:space="0"/>
            </w:tcBorders>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性能备注</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★轨道板</w:t>
            </w:r>
            <w:r/>
          </w:p>
        </w:tc>
        <w:tc>
          <w:tcPr>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热轧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GB/T711-2017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δ≥3.0mm</w:t>
            </w:r>
            <w:r/>
          </w:p>
        </w:tc>
        <w:tc>
          <w:tcPr>
            <w:tcW w:w="2976" w:type="dxa"/>
            <w:vAlign w:val="center"/>
            <w:textDirection w:val="lrTb"/>
            <w:noWrap/>
          </w:tcPr>
          <w:p>
            <w:pPr>
              <w:jc w:val="center"/>
              <w:spacing w:line="340" w:lineRule="exact"/>
              <w:rPr>
                <w:rFonts w:asciiTheme="minorEastAsia" w:hAnsiTheme="minorEastAsia" w:cstheme="minorEastAsia"/>
              </w:rPr>
            </w:pPr>
            <w:r>
              <w:rPr>
                <w:rFonts w:hint="eastAsia" w:asciiTheme="minorEastAsia" w:hAnsiTheme="minorEastAsia" w:cstheme="minorEastAsia"/>
                <w:bCs/>
                <w:sz w:val="22"/>
                <w:szCs w:val="22"/>
              </w:rPr>
              <w:t xml:space="preserve">表面喷塑</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★轨道芯</w:t>
            </w:r>
            <w:r/>
          </w:p>
        </w:tc>
        <w:tc>
          <w:tcPr>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实心</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方钢</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GB/T342-2017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20*20mm</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表面镀锌</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★底盘</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底梁</w:t>
            </w:r>
            <w:r/>
          </w:p>
        </w:tc>
        <w:tc>
          <w:tcPr>
            <w:tcW w:w="947" w:type="dxa"/>
            <w:vAlign w:val="center"/>
            <w:vMerge w:val="restart"/>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热轧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gridSpan w:val="2"/>
            <w:tcW w:w="1697"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GB/T711-2017</w:t>
            </w:r>
            <w:r/>
          </w:p>
        </w:tc>
        <w:tc>
          <w:tcPr>
            <w:tcW w:w="1192"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δ≥3.0mm</w:t>
            </w:r>
            <w:r/>
          </w:p>
        </w:tc>
        <w:tc>
          <w:tcPr>
            <w:tcW w:w="2976" w:type="dxa"/>
            <w:vAlign w:val="center"/>
            <w:vMerge w:val="restart"/>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底盘采用焊接，钢性好，不变形，表面喷塑。移动列底盘上装有防倾倒装置。</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轴承档</w:t>
            </w:r>
            <w:r/>
          </w:p>
        </w:tc>
        <w:tc>
          <w:tcPr>
            <w:tcW w:w="94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夹紧板</w:t>
            </w:r>
            <w:r/>
          </w:p>
        </w:tc>
        <w:tc>
          <w:tcPr>
            <w:tcW w:w="94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3</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架体</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★凹凸型立柱</w:t>
            </w:r>
            <w:r/>
          </w:p>
        </w:tc>
        <w:tc>
          <w:tcPr>
            <w:gridSpan w:val="2"/>
            <w:tcW w:w="95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冷轧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tcW w:w="168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δ≥1.5mm</w:t>
            </w:r>
            <w:r/>
          </w:p>
        </w:tc>
        <w:tc>
          <w:tcPr>
            <w:gridSpan w:val="2"/>
            <w:tcW w:w="298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立柱一体成型，结构结实、坚固，设计新颖，尺寸50*35mm,正面压有大于20mm的凹槽。两侧挂孔：孔与孔之间距离20mm以内，方便搁板间距可按需要自由调整。</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★压筋</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搁板</w:t>
            </w:r>
            <w:r/>
          </w:p>
        </w:tc>
        <w:tc>
          <w:tcPr>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冷轧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jc w:val="left"/>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立柱一体成型，结构结实、坚固，正面压4条筋、侧面有大于10mm的凹槽标签位，且带防滑跌落功能，成型搁板厚度25mm,层间距可自由调整。</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★压筋挂板</w:t>
            </w:r>
            <w:r/>
          </w:p>
        </w:tc>
        <w:tc>
          <w:tcPr>
            <w:shd w:val="clear" w:color="auto" w:fill="auto"/>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冷轧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δ≥1.2mm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挂板一体成型，中间压筋以增加承重强度。</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抽屉</w:t>
            </w:r>
            <w:r/>
          </w:p>
        </w:tc>
        <w:tc>
          <w:tcPr>
            <w:shd w:val="clear" w:color="auto" w:fill="auto"/>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冷轧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只适用防磁柜</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三节滑轨</w:t>
            </w:r>
            <w:r/>
          </w:p>
        </w:tc>
        <w:tc>
          <w:tcPr>
            <w:shd w:val="clear" w:color="auto" w:fill="auto"/>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国内</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优质</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1.2mm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只适用防磁柜</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封板</w:t>
            </w:r>
            <w:r/>
          </w:p>
        </w:tc>
        <w:tc>
          <w:tcPr>
            <w:shd w:val="clear" w:color="auto" w:fill="auto"/>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冷轧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只适用防磁柜</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顶板</w:t>
            </w:r>
            <w:r/>
          </w:p>
        </w:tc>
        <w:tc>
          <w:tcPr>
            <w:shd w:val="clear" w:color="auto" w:fill="auto"/>
            <w:tcW w:w="947" w:type="dxa"/>
            <w:vAlign w:val="center"/>
            <w:textDirection w:val="lrTb"/>
            <w:noWrap/>
          </w:tcPr>
          <w:p>
            <w:pPr>
              <w:jc w:val="cente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冷轧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钢性好，平整。</w:t>
            </w:r>
            <w:r/>
          </w:p>
        </w:tc>
      </w:tr>
      <w:tr>
        <w:trPr>
          <w:gridAfter w:val="1"/>
          <w:trHeight w:val="397"/>
        </w:trPr>
        <w:tc>
          <w:tcPr>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4</w:t>
            </w:r>
            <w:r/>
          </w:p>
        </w:tc>
        <w:tc>
          <w:tcPr>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面板</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★门板</w:t>
            </w:r>
            <w:r/>
          </w:p>
        </w:tc>
        <w:tc>
          <w:tcPr>
            <w:tcW w:w="947" w:type="dxa"/>
            <w:vAlign w:val="center"/>
            <w:textDirection w:val="lrTb"/>
            <w:noWrap/>
          </w:tcPr>
          <w:p>
            <w:pP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冷轧</w:t>
            </w:r>
            <w:r/>
          </w:p>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强度高，正面按压不变形，可上锁，表面喷塑。</w:t>
            </w:r>
            <w:r/>
          </w:p>
        </w:tc>
      </w:tr>
      <w:tr>
        <w:trPr>
          <w:gridAfter w:val="1"/>
          <w:trHeight w:val="397"/>
        </w:trPr>
        <w:tc>
          <w:tcPr>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5</w:t>
            </w:r>
            <w:r/>
          </w:p>
        </w:tc>
        <w:tc>
          <w:tcPr>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sz w:val="22"/>
                <w:szCs w:val="22"/>
              </w:rPr>
              <w:t xml:space="preserve">★</w:t>
            </w:r>
            <w:r>
              <w:rPr>
                <w:rFonts w:hint="eastAsia" w:asciiTheme="minorEastAsia" w:hAnsiTheme="minorEastAsia" w:cstheme="minorEastAsia"/>
                <w:bCs/>
                <w:sz w:val="22"/>
                <w:szCs w:val="22"/>
              </w:rPr>
              <w:t xml:space="preserve">侧面板</w:t>
            </w:r>
            <w:r/>
          </w:p>
        </w:tc>
        <w:tc>
          <w:tcPr>
            <w:tcW w:w="1322"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947" w:type="dxa"/>
            <w:vAlign w:val="center"/>
            <w:textDirection w:val="lrTb"/>
            <w:noWrap/>
          </w:tcPr>
          <w:p>
            <w:pPr>
              <w:spacing w:line="340" w:lineRule="exact"/>
              <w:rPr>
                <w:rFonts w:hint="eastAsia" w:asciiTheme="minorEastAsia" w:hAnsiTheme="minorEastAsia" w:cstheme="minorEastAsia"/>
                <w:bCs/>
                <w:sz w:val="22"/>
                <w:szCs w:val="22"/>
              </w:rPr>
            </w:pPr>
            <w:r>
              <w:rPr>
                <w:rFonts w:hint="eastAsia" w:asciiTheme="minorEastAsia" w:hAnsiTheme="minorEastAsia" w:cstheme="minorEastAsia"/>
                <w:bCs/>
                <w:sz w:val="22"/>
                <w:szCs w:val="22"/>
              </w:rPr>
              <w:t xml:space="preserve">冷轧</w:t>
            </w:r>
            <w:r/>
          </w:p>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钢板 </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强度高，正面按压不变形，可上锁，表面喷塑。</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6</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传动</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机构</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轴承</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UCP</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GB/T4662-2025</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204</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外球面轴承</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实心轴</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45#钢</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GB/T342</w:t>
            </w:r>
            <w:r>
              <w:rPr>
                <w:rFonts w:hint="eastAsia" w:asciiTheme="minorEastAsia" w:hAnsiTheme="minorEastAsia" w:cstheme="minorEastAsia"/>
                <w:bCs/>
                <w:sz w:val="22"/>
                <w:szCs w:val="22"/>
              </w:rPr>
              <w:t xml:space="preserve">-2017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Ф20</w:t>
            </w:r>
            <w:r/>
          </w:p>
        </w:tc>
        <w:tc>
          <w:tcPr>
            <w:tcW w:w="2976" w:type="dxa"/>
            <w:vAlign w:val="center"/>
            <w:vMerge w:val="restart"/>
            <w:textDirection w:val="lrTb"/>
            <w:noWrap/>
          </w:tcPr>
          <w:p>
            <w:pPr>
              <w:jc w:val="left"/>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传动机构配合精度高，定位可靠，传动轻松、省力，运行平稳，摇手体选用铝合金无棘三叉式摇手，摇动轻便，使用过程中不会产生响声响及噪音；带自动重力复位功能，使用过程中摇到任何位置任何方向都能复位到原点位置；带动架体运行时，靠内部设计的凸轮运动工作原理，使用圆柱体滚珠非常安全可靠地带动架体运行，在满负载情况下能保持轻便、灵活、平稳、无失灵现像。</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连接管</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无缝管</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GB/T13401-2017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Ф25*2.0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铁滚轮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高强度铸铁、发黑</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GB/T14687-2011</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Ф120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链轮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滚轮精制ZG45</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GB/T10885-2016</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12牙</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链条</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（摩托车）</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Ф8.5节距12.7</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JB/T10348-2013</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84节</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★铝合金无棘三叉式</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摇手体</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国内优质</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铝合金</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571"/>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滚珠轴承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GB/T4662-2025</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6005</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7</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制动装置</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边列锁定</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装具</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808锁</w:t>
            </w:r>
            <w:r/>
          </w:p>
        </w:tc>
        <w:tc>
          <w:tcPr>
            <w:tcW w:w="2976" w:type="dxa"/>
            <w:vAlign w:val="center"/>
            <w:vMerge w:val="restart"/>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每列均装有制动装置，操作方便、可靠。当人进入相邻二架体时，可用制动装置锁定二架体，以防止架体意外移动而挤伤人。边列有锁定装具，用于锁定整密集架，便于资料的保密。</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中间列制动装置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优质</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防护装置</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密封条</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抗老化型</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磁性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密封条</w:t>
            </w:r>
            <w:r/>
          </w:p>
        </w:tc>
        <w:tc>
          <w:tcPr>
            <w:tcW w:w="2976"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列与列之间的缓冲及密封装置及顶部的防尘密封装置，具有优秀的防尘、防鼠、防潮、防火功能。</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防尘板</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顶板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防鼠板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防倾倒</w:t>
            </w:r>
            <w:r/>
          </w:p>
          <w:p>
            <w:pPr>
              <w:jc w:val="center"/>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装置</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燕尾式</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GB/T711-2017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δ≥4.0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9</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表面处理</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前处理</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药剂</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pacing w:val="-6"/>
                <w:sz w:val="22"/>
                <w:szCs w:val="22"/>
              </w:rPr>
            </w:pPr>
            <w:r>
              <w:rPr>
                <w:rFonts w:asciiTheme="minorEastAsia" w:hAnsiTheme="minorEastAsia" w:cstheme="minorEastAsia"/>
                <w:bCs/>
                <w:spacing w:val="-6"/>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Zn系磷化</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★亚光静电喷塑</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pacing w:val="-6"/>
                <w:sz w:val="22"/>
                <w:szCs w:val="22"/>
              </w:rPr>
            </w:pPr>
            <w:r>
              <w:rPr>
                <w:rFonts w:hint="eastAsia" w:asciiTheme="minorEastAsia" w:hAnsiTheme="minorEastAsia" w:cstheme="minorEastAsia"/>
                <w:bCs/>
                <w:sz w:val="22"/>
                <w:szCs w:val="22"/>
              </w:rPr>
              <w:t xml:space="preserve">HG/T2006-2022</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环氧型聚脂混合粉</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Borders>
              <w:bottom w:val="single" w:color="auto" w:sz="4" w:space="0"/>
            </w:tcBorders>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10</w:t>
            </w:r>
            <w:r/>
          </w:p>
        </w:tc>
        <w:tc>
          <w:tcPr>
            <w:tcBorders>
              <w:bottom w:val="single" w:color="auto" w:sz="4" w:space="0"/>
            </w:tcBorders>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紧固件</w:t>
            </w:r>
            <w:r/>
          </w:p>
        </w:tc>
        <w:tc>
          <w:tcPr>
            <w:tcBorders>
              <w:bottom w:val="single" w:color="auto" w:sz="4" w:space="0"/>
            </w:tcBorders>
            <w:tcW w:w="132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Borders>
              <w:bottom w:val="single" w:color="auto" w:sz="4" w:space="0"/>
            </w:tcBorders>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Borders>
              <w:bottom w:val="single" w:color="auto" w:sz="4" w:space="0"/>
            </w:tcBorders>
            <w:tcW w:w="169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GB/T5782-2025</w:t>
            </w:r>
            <w:r/>
          </w:p>
        </w:tc>
        <w:tc>
          <w:tcPr>
            <w:tcBorders>
              <w:bottom w:val="single" w:color="auto" w:sz="4" w:space="0"/>
            </w:tcBorders>
            <w:tcW w:w="119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Borders>
              <w:bottom w:val="single" w:color="auto" w:sz="4" w:space="0"/>
            </w:tcBorders>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bl>
    <w:p>
      <w:pPr>
        <w:ind w:firstLine="220"/>
        <w:spacing w:line="460" w:lineRule="atLeast"/>
        <w:widowControl/>
        <w:rPr>
          <w:rFonts w:asciiTheme="minorEastAsia" w:hAnsiTheme="minorEastAsia" w:cstheme="minorEastAsia"/>
          <w:bCs/>
          <w:sz w:val="22"/>
          <w:szCs w:val="22"/>
        </w:rPr>
      </w:pPr>
      <w:r>
        <w:rPr>
          <w:rFonts w:asciiTheme="minorEastAsia" w:hAnsiTheme="minorEastAsia" w:cstheme="minorEastAsia"/>
          <w:bCs/>
          <w:sz w:val="22"/>
          <w:szCs w:val="22"/>
        </w:rPr>
        <w:t xml:space="preserve">6</w:t>
      </w:r>
      <w:r>
        <w:rPr>
          <w:rFonts w:hint="eastAsia" w:asciiTheme="minorEastAsia" w:hAnsiTheme="minorEastAsia" w:cstheme="minorEastAsia"/>
          <w:bCs/>
          <w:sz w:val="22"/>
          <w:szCs w:val="22"/>
        </w:rPr>
        <w:t xml:space="preserve">.底图柜、奖牌架、画架密集架配置清单</w:t>
      </w:r>
      <w:r/>
    </w:p>
    <w:tbl>
      <w:tblPr>
        <w:tblStyle w:val="1941"/>
        <w:tblW w:w="9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848"/>
        <w:gridCol w:w="1322"/>
        <w:gridCol w:w="947"/>
        <w:gridCol w:w="10"/>
        <w:gridCol w:w="1687"/>
        <w:gridCol w:w="1192"/>
        <w:gridCol w:w="2976"/>
        <w:gridCol w:w="10"/>
      </w:tblGrid>
      <w:tr>
        <w:trPr>
          <w:gridAfter w:val="1"/>
          <w:trHeight w:val="397"/>
        </w:trPr>
        <w:tc>
          <w:tcPr>
            <w:tcBorders>
              <w:top w:val="single" w:color="auto" w:sz="4" w:space="0"/>
            </w:tcBorders>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序号</w:t>
            </w:r>
            <w:r/>
          </w:p>
        </w:tc>
        <w:tc>
          <w:tcPr>
            <w:tcBorders>
              <w:top w:val="single" w:color="auto" w:sz="4" w:space="0"/>
            </w:tcBorders>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部件</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名称</w:t>
            </w:r>
            <w:r/>
          </w:p>
        </w:tc>
        <w:tc>
          <w:tcPr>
            <w:tcBorders>
              <w:top w:val="single" w:color="auto" w:sz="4" w:space="0"/>
            </w:tcBorders>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配置</w:t>
            </w:r>
            <w:r/>
          </w:p>
        </w:tc>
        <w:tc>
          <w:tcPr>
            <w:tcBorders>
              <w:top w:val="single" w:color="auto" w:sz="4" w:space="0"/>
            </w:tcBorders>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要求</w:t>
            </w:r>
            <w:r/>
          </w:p>
        </w:tc>
        <w:tc>
          <w:tcPr>
            <w:gridSpan w:val="2"/>
            <w:tcBorders>
              <w:top w:val="single" w:color="auto" w:sz="4" w:space="0"/>
            </w:tcBorders>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采用标准</w:t>
            </w:r>
            <w:r/>
          </w:p>
        </w:tc>
        <w:tc>
          <w:tcPr>
            <w:tcBorders>
              <w:top w:val="single" w:color="auto" w:sz="4" w:space="0"/>
            </w:tcBorders>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技术参数</w:t>
            </w:r>
            <w:r/>
          </w:p>
        </w:tc>
        <w:tc>
          <w:tcPr>
            <w:tcBorders>
              <w:top w:val="single" w:color="auto" w:sz="4" w:space="0"/>
            </w:tcBorders>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性能备注</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★轨道板</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热轧钢板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GB/T711-2017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δ≥3.0mm</w:t>
            </w:r>
            <w:r/>
          </w:p>
        </w:tc>
        <w:tc>
          <w:tcPr>
            <w:tcW w:w="2976" w:type="dxa"/>
            <w:vAlign w:val="center"/>
            <w:textDirection w:val="lrTb"/>
            <w:noWrap/>
          </w:tcPr>
          <w:p>
            <w:pPr>
              <w:jc w:val="center"/>
              <w:spacing w:line="340" w:lineRule="exact"/>
              <w:rPr>
                <w:rFonts w:asciiTheme="minorEastAsia" w:hAnsiTheme="minorEastAsia" w:cstheme="minorEastAsia"/>
              </w:rPr>
            </w:pPr>
            <w:r>
              <w:rPr>
                <w:rFonts w:hint="eastAsia" w:asciiTheme="minorEastAsia" w:hAnsiTheme="minorEastAsia" w:cstheme="minorEastAsia"/>
                <w:bCs/>
                <w:sz w:val="22"/>
                <w:szCs w:val="22"/>
              </w:rPr>
              <w:t xml:space="preserve">表面喷塑</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★轨道芯</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实心方钢</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GB/T342-2017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20*20mm</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表面镀锌</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★底盘</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底梁</w:t>
            </w:r>
            <w:r/>
          </w:p>
        </w:tc>
        <w:tc>
          <w:tcPr>
            <w:tcW w:w="947" w:type="dxa"/>
            <w:vAlign w:val="center"/>
            <w:vMerge w:val="restart"/>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热轧钢板</w:t>
            </w:r>
            <w:r/>
          </w:p>
        </w:tc>
        <w:tc>
          <w:tcPr>
            <w:gridSpan w:val="2"/>
            <w:tcW w:w="1697"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GB/T711-2017</w:t>
            </w:r>
            <w:r/>
          </w:p>
        </w:tc>
        <w:tc>
          <w:tcPr>
            <w:tcW w:w="1192"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δ≥3.0mm</w:t>
            </w:r>
            <w:r/>
          </w:p>
        </w:tc>
        <w:tc>
          <w:tcPr>
            <w:tcW w:w="2976" w:type="dxa"/>
            <w:vAlign w:val="center"/>
            <w:vMerge w:val="restart"/>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底盘采用焊接，钢性好，不变形，表面喷塑。移动列底盘上装有防倾倒装置。</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轴承档</w:t>
            </w:r>
            <w:r/>
          </w:p>
        </w:tc>
        <w:tc>
          <w:tcPr>
            <w:tcW w:w="94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夹紧板</w:t>
            </w:r>
            <w:r/>
          </w:p>
        </w:tc>
        <w:tc>
          <w:tcPr>
            <w:tcW w:w="94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3</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架体</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★凹凸型立柱</w:t>
            </w:r>
            <w:r/>
          </w:p>
        </w:tc>
        <w:tc>
          <w:tcPr>
            <w:gridSpan w:val="2"/>
            <w:tcW w:w="95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tcW w:w="168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δ≥1.5mm</w:t>
            </w:r>
            <w:r/>
          </w:p>
        </w:tc>
        <w:tc>
          <w:tcPr>
            <w:gridSpan w:val="2"/>
            <w:tcW w:w="298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立柱一体成型，结构结实、坚固，设计新颖，尺寸50*35mm,正面压有大于20mm的凹槽。两侧挂孔：孔与孔之间距离20mm以内，方便搁板间距可按需要自由调整。</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★压筋</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搁板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jc w:val="left"/>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立柱一体成型，结构结实、坚固，正面压4条筋、侧面有大于10mm的凹槽标签位，且带防滑跌落功能，成型搁板厚度25mm,层间距可自由调整。</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★压筋挂板</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δ≥1.2mm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挂板一体成型，中间压筋以增加承重强度。</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抽屉</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结实坚固，耐用，抽屉板配加强筋</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三节滑轨</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国内优质</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1.2mm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适用底图柜、</w:t>
            </w:r>
            <w:r>
              <w:rPr>
                <w:rFonts w:hint="eastAsia" w:asciiTheme="minorEastAsia" w:hAnsiTheme="minorEastAsia" w:cstheme="minorEastAsia"/>
                <w:bCs/>
                <w:sz w:val="22"/>
                <w:szCs w:val="22"/>
                <w:lang w:val="zh-CN"/>
              </w:rPr>
              <w:t xml:space="preserve">画架、</w:t>
            </w:r>
            <w:r>
              <w:rPr>
                <w:rFonts w:hint="eastAsia" w:asciiTheme="minorEastAsia" w:hAnsiTheme="minorEastAsia" w:cstheme="minorEastAsia"/>
                <w:bCs/>
                <w:sz w:val="22"/>
                <w:szCs w:val="22"/>
              </w:rPr>
              <w:t xml:space="preserve">奖牌架</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樟木垫板</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国内优质</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表面亚麻布包裹</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10mm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只适用</w:t>
            </w:r>
            <w:r>
              <w:rPr>
                <w:rFonts w:hint="eastAsia" w:asciiTheme="minorEastAsia" w:hAnsiTheme="minorEastAsia" w:cstheme="minorEastAsia"/>
                <w:bCs/>
                <w:sz w:val="22"/>
                <w:szCs w:val="22"/>
                <w:lang w:val="zh-CN"/>
              </w:rPr>
              <w:t xml:space="preserve">画柜</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活动轨槽</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铝合金</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1.5mm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只适用</w:t>
            </w:r>
            <w:r>
              <w:rPr>
                <w:rFonts w:hint="eastAsia" w:asciiTheme="minorEastAsia" w:hAnsiTheme="minorEastAsia" w:cstheme="minorEastAsia"/>
                <w:bCs/>
                <w:sz w:val="22"/>
                <w:szCs w:val="22"/>
                <w:lang w:val="zh-CN"/>
              </w:rPr>
              <w:t xml:space="preserve">画柜</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支架</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网片</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网孔80mm*80mm</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5*5mm </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只适用画架</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shd w:val="clear" w:color="auto" w:fill="auto"/>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顶板</w:t>
            </w:r>
            <w:r/>
          </w:p>
        </w:tc>
        <w:tc>
          <w:tcPr>
            <w:shd w:val="clear" w:color="auto" w:fill="auto"/>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shd w:val="clear" w:color="auto" w:fill="auto"/>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GB/T11253-2019</w:t>
            </w:r>
            <w:r/>
          </w:p>
        </w:tc>
        <w:tc>
          <w:tcPr>
            <w:shd w:val="clear" w:color="auto" w:fill="auto"/>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shd w:val="clear" w:color="auto" w:fill="auto"/>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钢性好，平整。</w:t>
            </w:r>
            <w:r/>
          </w:p>
        </w:tc>
      </w:tr>
      <w:tr>
        <w:trPr>
          <w:gridAfter w:val="1"/>
          <w:trHeight w:val="397"/>
        </w:trPr>
        <w:tc>
          <w:tcPr>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4</w:t>
            </w:r>
            <w:r/>
          </w:p>
        </w:tc>
        <w:tc>
          <w:tcPr>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面板</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★门板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强度高，正面按压不变形，可上锁，表面喷塑。</w:t>
            </w:r>
            <w:r/>
          </w:p>
        </w:tc>
      </w:tr>
      <w:tr>
        <w:trPr>
          <w:gridAfter w:val="1"/>
          <w:trHeight w:val="397"/>
        </w:trPr>
        <w:tc>
          <w:tcPr>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5</w:t>
            </w:r>
            <w:r/>
          </w:p>
        </w:tc>
        <w:tc>
          <w:tcPr>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sz w:val="22"/>
                <w:szCs w:val="22"/>
              </w:rPr>
              <w:t xml:space="preserve">★</w:t>
            </w:r>
            <w:r>
              <w:rPr>
                <w:rFonts w:hint="eastAsia" w:asciiTheme="minorEastAsia" w:hAnsiTheme="minorEastAsia" w:cstheme="minorEastAsia"/>
                <w:bCs/>
                <w:sz w:val="22"/>
                <w:szCs w:val="22"/>
              </w:rPr>
              <w:t xml:space="preserve">侧面板</w:t>
            </w:r>
            <w:r/>
          </w:p>
        </w:tc>
        <w:tc>
          <w:tcPr>
            <w:tcW w:w="1322"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冷轧钢板 </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δ≥1.0mm</w:t>
            </w:r>
            <w:r/>
          </w:p>
        </w:tc>
        <w:tc>
          <w:tcPr>
            <w:tcW w:w="2976"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强度高，正面按压不变形，可上锁，表面喷塑。</w:t>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6</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传动</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机构</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轴承</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UCP</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 4662-2025</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204</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外球面轴承</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实心轴</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45#钢</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GB/T342</w:t>
            </w:r>
            <w:r>
              <w:rPr>
                <w:rFonts w:hint="eastAsia" w:asciiTheme="minorEastAsia" w:hAnsiTheme="minorEastAsia" w:cstheme="minorEastAsia"/>
                <w:bCs/>
                <w:sz w:val="22"/>
                <w:szCs w:val="22"/>
              </w:rPr>
              <w:t xml:space="preserve">-2017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Ф20</w:t>
            </w:r>
            <w:r/>
          </w:p>
        </w:tc>
        <w:tc>
          <w:tcPr>
            <w:tcW w:w="2976" w:type="dxa"/>
            <w:vAlign w:val="center"/>
            <w:vMerge w:val="restart"/>
            <w:textDirection w:val="lrTb"/>
            <w:noWrap/>
          </w:tcPr>
          <w:p>
            <w:pPr>
              <w:jc w:val="left"/>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传动机构配合精度高，定位可靠，传动轻松、省力，运行平稳，摇手体选用铝合金无棘三叉式摇手，摇动轻便，使用过程中不会产生响声响及噪音；带自动重力复位功能，使用过程中摇到任何位置任何方向都能复位到原点位置；带动架体运行时，靠内部设计的凸轮运动工作原理，使用圆柱体滚珠非常安全可靠地带动架体运行，在满负载情况下能保持轻便、灵活、平稳、无失灵现像。</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连接管</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无缝管</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GB/T13401-2017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Ф25*2.0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铁滚轮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高强度铸铁、发黑</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GB/T14687-2011</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Ф120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链轮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滚轮精制ZG45</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GB/T10885-2016</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12牙</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链条</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（摩托车）</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Ф8.5节距12.7</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JB/T10348-2013</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84节</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★铝合金无棘三叉式</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摇手体</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国内优质</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铝合金</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571"/>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滚珠轴承</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 4662-2025</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6005</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7</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制动装置</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边列锁定</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装具</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808锁</w:t>
            </w:r>
            <w:r/>
          </w:p>
        </w:tc>
        <w:tc>
          <w:tcPr>
            <w:tcW w:w="2976" w:type="dxa"/>
            <w:vAlign w:val="center"/>
            <w:vMerge w:val="restart"/>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每列均装有制动装置，操作方便、可靠。当人进入相邻二架体时，可用制动装置锁定二架体，以防止架体意外移动而挤伤人。边列有锁定装具，用于锁定整密集架，便于资料的保密。</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中间列制动装置</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优质</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8</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防护装置</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密封条</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抗老化型</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磁性</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密封条</w:t>
            </w:r>
            <w:r/>
          </w:p>
        </w:tc>
        <w:tc>
          <w:tcPr>
            <w:tcW w:w="2976"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列与列之间的缓冲及密封装置及顶部的防尘密封装置，具有优秀的防尘、防鼠、防潮、防火功能。</w:t>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防尘板</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顶板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防鼠板</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GB/T11253-2019</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δ≥1.0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防倾倒</w:t>
            </w:r>
            <w:r/>
          </w:p>
          <w:p>
            <w:pPr>
              <w:jc w:val="center"/>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装置</w:t>
            </w:r>
            <w:r/>
          </w:p>
        </w:tc>
        <w:tc>
          <w:tcPr>
            <w:tcW w:w="94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燕尾式</w:t>
            </w:r>
            <w:r/>
          </w:p>
        </w:tc>
        <w:tc>
          <w:tcPr>
            <w:gridSpan w:val="2"/>
            <w:tcW w:w="1697"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pacing w:val="-6"/>
                <w:sz w:val="22"/>
                <w:szCs w:val="22"/>
              </w:rPr>
              <w:t xml:space="preserve">GB/T711-2017</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δ≥4.0</w:t>
            </w:r>
            <w:r/>
          </w:p>
        </w:tc>
        <w:tc>
          <w:tcPr>
            <w:tcW w:w="2976"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9</w:t>
            </w:r>
            <w:r/>
          </w:p>
        </w:tc>
        <w:tc>
          <w:tcPr>
            <w:tcW w:w="848" w:type="dxa"/>
            <w:vAlign w:val="center"/>
            <w:vMerge w:val="restart"/>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表面处理</w:t>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前处理</w:t>
            </w:r>
            <w:r/>
          </w:p>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药剂</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pacing w:val="-6"/>
                <w:sz w:val="22"/>
                <w:szCs w:val="22"/>
              </w:rPr>
            </w:pPr>
            <w:r>
              <w:rPr>
                <w:rFonts w:asciiTheme="minorEastAsia" w:hAnsiTheme="minorEastAsia" w:cstheme="minorEastAsia"/>
                <w:bCs/>
                <w:spacing w:val="-6"/>
                <w:sz w:val="22"/>
                <w:szCs w:val="22"/>
              </w:rPr>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Zn系磷化</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W w:w="51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848" w:type="dxa"/>
            <w:vAlign w:val="center"/>
            <w:vMerge w:val="continue"/>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W w:w="132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★亚光静电喷塑</w:t>
            </w:r>
            <w:r/>
          </w:p>
        </w:tc>
        <w:tc>
          <w:tcPr>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W w:w="1697" w:type="dxa"/>
            <w:vAlign w:val="center"/>
            <w:textDirection w:val="lrTb"/>
            <w:noWrap/>
          </w:tcPr>
          <w:p>
            <w:pPr>
              <w:jc w:val="center"/>
              <w:spacing w:line="340" w:lineRule="exact"/>
              <w:rPr>
                <w:rFonts w:asciiTheme="minorEastAsia" w:hAnsiTheme="minorEastAsia" w:cstheme="minorEastAsia"/>
                <w:bCs/>
                <w:spacing w:val="-6"/>
                <w:sz w:val="22"/>
                <w:szCs w:val="22"/>
              </w:rPr>
            </w:pPr>
            <w:r>
              <w:rPr>
                <w:rFonts w:hint="eastAsia" w:asciiTheme="minorEastAsia" w:hAnsiTheme="minorEastAsia" w:cstheme="minorEastAsia"/>
                <w:bCs/>
                <w:sz w:val="22"/>
                <w:szCs w:val="22"/>
              </w:rPr>
              <w:t xml:space="preserve">HG/T2006-2022</w:t>
            </w:r>
            <w:r/>
          </w:p>
        </w:tc>
        <w:tc>
          <w:tcPr>
            <w:tcW w:w="1192"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环氧型聚脂混合粉</w:t>
            </w:r>
            <w:r/>
          </w:p>
        </w:tc>
        <w:tc>
          <w:tcPr>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r>
        <w:trPr>
          <w:gridAfter w:val="1"/>
          <w:trHeight w:val="397"/>
        </w:trPr>
        <w:tc>
          <w:tcPr>
            <w:tcBorders>
              <w:bottom w:val="single" w:color="auto" w:sz="4" w:space="0"/>
            </w:tcBorders>
            <w:tcW w:w="51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10</w:t>
            </w:r>
            <w:r/>
          </w:p>
        </w:tc>
        <w:tc>
          <w:tcPr>
            <w:tcBorders>
              <w:bottom w:val="single" w:color="auto" w:sz="4" w:space="0"/>
            </w:tcBorders>
            <w:tcW w:w="848" w:type="dxa"/>
            <w:vAlign w:val="center"/>
            <w:textDirection w:val="lrTb"/>
            <w:noWrap/>
          </w:tcPr>
          <w:p>
            <w:pPr>
              <w:jc w:val="cente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紧固件</w:t>
            </w:r>
            <w:r/>
          </w:p>
        </w:tc>
        <w:tc>
          <w:tcPr>
            <w:tcBorders>
              <w:bottom w:val="single" w:color="auto" w:sz="4" w:space="0"/>
            </w:tcBorders>
            <w:tcW w:w="132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Borders>
              <w:bottom w:val="single" w:color="auto" w:sz="4" w:space="0"/>
            </w:tcBorders>
            <w:tcW w:w="947"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gridSpan w:val="2"/>
            <w:tcBorders>
              <w:bottom w:val="single" w:color="auto" w:sz="4" w:space="0"/>
            </w:tcBorders>
            <w:tcW w:w="1697" w:type="dxa"/>
            <w:vAlign w:val="center"/>
            <w:textDirection w:val="lrTb"/>
            <w:noWrap/>
          </w:tcPr>
          <w:p>
            <w:pPr>
              <w:spacing w:line="340" w:lineRule="exact"/>
              <w:rPr>
                <w:rFonts w:asciiTheme="minorEastAsia" w:hAnsiTheme="minorEastAsia" w:cstheme="minorEastAsia"/>
                <w:bCs/>
                <w:sz w:val="22"/>
                <w:szCs w:val="22"/>
              </w:rPr>
            </w:pPr>
            <w:r>
              <w:rPr>
                <w:rFonts w:hint="eastAsia" w:asciiTheme="minorEastAsia" w:hAnsiTheme="minorEastAsia" w:cstheme="minorEastAsia"/>
                <w:bCs/>
                <w:sz w:val="22"/>
                <w:szCs w:val="22"/>
              </w:rPr>
              <w:t xml:space="preserve">GB/T 5782-2025</w:t>
            </w:r>
            <w:r/>
          </w:p>
        </w:tc>
        <w:tc>
          <w:tcPr>
            <w:tcBorders>
              <w:bottom w:val="single" w:color="auto" w:sz="4" w:space="0"/>
            </w:tcBorders>
            <w:tcW w:w="1192"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c>
          <w:tcPr>
            <w:tcBorders>
              <w:bottom w:val="single" w:color="auto" w:sz="4" w:space="0"/>
            </w:tcBorders>
            <w:tcW w:w="2976" w:type="dxa"/>
            <w:vAlign w:val="center"/>
            <w:textDirection w:val="lrTb"/>
            <w:noWrap/>
          </w:tcPr>
          <w:p>
            <w:pPr>
              <w:jc w:val="center"/>
              <w:spacing w:line="340" w:lineRule="exact"/>
              <w:rPr>
                <w:rFonts w:asciiTheme="minorEastAsia" w:hAnsiTheme="minorEastAsia" w:cstheme="minorEastAsia"/>
                <w:bCs/>
                <w:sz w:val="22"/>
                <w:szCs w:val="22"/>
              </w:rPr>
            </w:pPr>
            <w:r>
              <w:rPr>
                <w:rFonts w:asciiTheme="minorEastAsia" w:hAnsiTheme="minorEastAsia" w:cstheme="minorEastAsia"/>
                <w:bCs/>
                <w:sz w:val="22"/>
                <w:szCs w:val="22"/>
              </w:rPr>
            </w:r>
            <w:r/>
          </w:p>
        </w:tc>
      </w:tr>
    </w:tbl>
    <w:p>
      <w:pPr>
        <w:jc w:val="left"/>
        <w:spacing w:line="360" w:lineRule="auto"/>
        <w:widowControl/>
        <w:rPr>
          <w:rFonts w:ascii="宋体" w:hAnsi="宋体" w:eastAsia="宋体" w:cs="宋体"/>
          <w:b/>
          <w:szCs w:val="21"/>
          <w:highlight w:val="yellow"/>
        </w:rPr>
      </w:pPr>
      <w:r>
        <w:rPr>
          <w:rFonts w:ascii="宋体" w:hAnsi="宋体" w:eastAsia="宋体" w:cs="宋体"/>
          <w:b/>
          <w:szCs w:val="21"/>
          <w:highlight w:val="yellow"/>
        </w:rPr>
      </w:r>
      <w:r/>
    </w:p>
    <w:p>
      <w:pPr>
        <w:jc w:val="left"/>
        <w:keepLines w:val="0"/>
        <w:keepNext w:val="0"/>
        <w:pageBreakBefore w:val="0"/>
        <w:spacing w:line="336" w:lineRule="auto"/>
        <w:widowControl/>
        <w:rPr>
          <w:rFonts w:ascii="宋体" w:hAnsi="宋体" w:eastAsia="宋体" w:cs="宋体"/>
          <w:b/>
          <w:color w:val="000000" w:themeColor="text1"/>
          <w:szCs w:val="21"/>
          <w:u w:val="single"/>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本项目核心产品为：</w:t>
      </w:r>
      <w:r>
        <w:rPr>
          <w:rFonts w:hint="eastAsia" w:ascii="宋体" w:hAnsi="宋体" w:eastAsia="宋体" w:cs="宋体"/>
          <w:b/>
          <w:color w:val="000000" w:themeColor="text1"/>
          <w:szCs w:val="21"/>
          <w:u w:val="single"/>
          <w14:textFill>
            <w14:solidFill>
              <w14:schemeClr w14:val="tx1"/>
            </w14:solidFill>
          </w14:textFill>
        </w:rPr>
        <w:t xml:space="preserve">密集架</w:t>
      </w:r>
      <w:r/>
    </w:p>
    <w:p>
      <w:pPr>
        <w:ind w:firstLine="420"/>
        <w:keepLines w:val="0"/>
        <w:keepNext w:val="0"/>
        <w:pageBreakBefore w:val="0"/>
        <w:spacing w:line="336" w:lineRule="auto"/>
        <w:tabs>
          <w:tab w:val="left" w:pos="0" w:leader="none"/>
        </w:tabs>
        <w:rPr>
          <w:color w:val="000000" w:themeColor="text1"/>
          <w14:textFill>
            <w14:solidFill>
              <w14:schemeClr w14:val="tx1"/>
            </w14:solidFill>
          </w14:textFill>
        </w:rPr>
      </w:pPr>
      <w:r>
        <w:rPr>
          <w:rFonts w:hint="eastAsia" w:ascii="宋体" w:hAnsi="宋体" w:cs="宋体"/>
          <w:b/>
          <w:bCs/>
          <w:i/>
          <w:iCs/>
          <w:color w:val="000000" w:themeColor="text1"/>
          <w:szCs w:val="21"/>
          <w:u w:val="single"/>
          <w14:textFill>
            <w14:solidFill>
              <w14:schemeClr w14:val="tx1"/>
            </w14:solidFill>
          </w14:textFill>
        </w:rPr>
        <w:t xml:space="preserve">注：（1）上述清单中的检测报告为本项目对投标产品的相关要求。为提高采购效率，投标人投标时可以采用承诺的方式进行响应（即:投标人在《技术要求响应及偏离表》中如实填写其投标产品是否符合该要求）。</w:t>
      </w:r>
      <w:r/>
    </w:p>
    <w:p>
      <w:pPr>
        <w:ind w:firstLine="420"/>
        <w:keepLines w:val="0"/>
        <w:keepNext w:val="0"/>
        <w:pageBreakBefore w:val="0"/>
        <w:spacing w:line="336" w:lineRule="auto"/>
        <w:tabs>
          <w:tab w:val="left" w:pos="0" w:leader="none"/>
        </w:tabs>
        <w:rPr>
          <w:color w:val="000000" w:themeColor="text1"/>
          <w14:textFill>
            <w14:solidFill>
              <w14:schemeClr w14:val="tx1"/>
            </w14:solidFill>
          </w14:textFill>
        </w:rPr>
      </w:pPr>
      <w:r>
        <w:rPr>
          <w:rFonts w:hint="eastAsia" w:ascii="宋体" w:hAnsi="宋体" w:cs="宋体"/>
          <w:b/>
          <w:bCs/>
          <w:i/>
          <w:iCs/>
          <w:color w:val="000000" w:themeColor="text1"/>
          <w:szCs w:val="21"/>
          <w:u w:val="single"/>
          <w14:textFill>
            <w14:solidFill>
              <w14:schemeClr w14:val="tx1"/>
            </w14:solidFill>
          </w14:textFill>
        </w:rPr>
        <w:t xml:space="preserve">投标人在投标文件承诺（填写）符合的，中标后，必须在交付期内向招标人提供其检测报告，否则，招标人不予验收（检测报告为本项目的验收证明）。如中标人在交付期内未能提供验收证明的，招标人(含监管部门)有权视为中标人不履行合同义务（甲方有权单方终止合同）。并承担相关法律责任</w:t>
      </w:r>
      <w:r>
        <w:rPr>
          <w:rFonts w:hint="eastAsia"/>
          <w:color w:val="000000" w:themeColor="text1"/>
          <w14:textFill>
            <w14:solidFill>
              <w14:schemeClr w14:val="tx1"/>
            </w14:solidFill>
          </w14:textFill>
        </w:rPr>
        <w:t xml:space="preserve">（提供虚假材料）。</w:t>
      </w:r>
      <w:r/>
    </w:p>
    <w:p>
      <w:pPr>
        <w:ind w:firstLine="420"/>
        <w:keepLines w:val="0"/>
        <w:keepNext w:val="0"/>
        <w:pageBreakBefore w:val="0"/>
        <w:spacing w:line="336" w:lineRule="auto"/>
        <w:tabs>
          <w:tab w:val="left" w:pos="21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ind w:firstLine="420"/>
        <w:keepLines w:val="0"/>
        <w:keepNext w:val="0"/>
        <w:pageBreakBefore w:val="0"/>
        <w:spacing w:line="336" w:lineRule="auto"/>
        <w:tabs>
          <w:tab w:val="left" w:pos="0" w:leader="none"/>
        </w:tabs>
        <w:rPr>
          <w:rFonts w:ascii="宋体" w:hAnsi="宋体" w:eastAsia="宋体" w:cs="宋体"/>
          <w:b/>
          <w:bCs/>
          <w:i/>
          <w:iCs/>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（2）投标所投产品必须明确所投产品的品牌、型号，否则其响应文件将被评标委员会拒绝。</w:t>
      </w:r>
      <w:r/>
    </w:p>
    <w:p>
      <w:pPr>
        <w:ind w:firstLine="420"/>
        <w:keepLines w:val="0"/>
        <w:keepNext w:val="0"/>
        <w:pageBreakBefore w:val="0"/>
        <w:spacing w:line="336" w:lineRule="auto"/>
        <w:tabs>
          <w:tab w:val="left" w:pos="0" w:leader="none"/>
        </w:tabs>
        <w:rPr>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szCs w:val="21"/>
          <w:lang w:bidi="ar"/>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为重要技术参数指标。</w:t>
      </w:r>
      <w:r/>
    </w:p>
    <w:p>
      <w:pPr>
        <w:keepLines w:val="0"/>
        <w:keepNext w:val="0"/>
        <w:pageBreakBefore w:val="0"/>
        <w:spacing w:line="336" w:lineRule="auto"/>
        <w:rPr>
          <w:rFonts w:ascii="宋体" w:hAnsi="宋体" w:eastAsia="宋体" w:cs="宋体"/>
          <w:b/>
          <w:bCs/>
          <w:szCs w:val="21"/>
        </w:rPr>
      </w:pPr>
      <w:r>
        <w:rPr>
          <w:rFonts w:hint="eastAsia" w:ascii="宋体" w:hAnsi="宋体" w:eastAsia="宋体" w:cs="宋体"/>
          <w:b/>
          <w:bCs/>
          <w:szCs w:val="21"/>
        </w:rPr>
        <w:t xml:space="preserve">四、合同履行期限和地点</w:t>
      </w:r>
      <w:r/>
    </w:p>
    <w:p>
      <w:pPr>
        <w:ind w:firstLine="480"/>
        <w:keepLines w:val="0"/>
        <w:keepNext w:val="0"/>
        <w:pageBreakBefore w:val="0"/>
        <w:spacing w:line="33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1.合同履行期限：供货期限（设备安装调试验收工期）60日历天。</w:t>
      </w:r>
      <w:r/>
    </w:p>
    <w:p>
      <w:pPr>
        <w:ind w:firstLine="480"/>
        <w:keepLines w:val="0"/>
        <w:keepNext w:val="0"/>
        <w:pageBreakBefore w:val="0"/>
        <w:spacing w:line="33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2.免费质量保修期（所有产品）均为三年。</w:t>
      </w:r>
      <w:r/>
    </w:p>
    <w:p>
      <w:pPr>
        <w:ind w:firstLine="480"/>
        <w:keepLines w:val="0"/>
        <w:keepNext w:val="0"/>
        <w:pageBreakBefore w:val="0"/>
        <w:spacing w:line="336"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3.质量标准：货物质量等级为“合格”，并符合招标文件中技术需求、国家现行的相关规范标准及有关部门最新颁布的相应的最新标准；项目确保按规范和标准验收，且达国家合格标准。</w:t>
      </w:r>
      <w:r/>
    </w:p>
    <w:p>
      <w:pPr>
        <w:keepLines w:val="0"/>
        <w:keepNext w:val="0"/>
        <w:pageBreakBefore w:val="0"/>
        <w:spacing w:line="336" w:lineRule="auto"/>
        <w:rPr>
          <w:rFonts w:ascii="宋体" w:hAnsi="宋体" w:eastAsia="宋体" w:cs="宋体"/>
          <w:b/>
          <w:bCs/>
          <w:szCs w:val="21"/>
        </w:rPr>
      </w:pPr>
      <w:r>
        <w:rPr>
          <w:rFonts w:hint="eastAsia" w:ascii="宋体" w:hAnsi="宋体" w:eastAsia="宋体" w:cs="宋体"/>
          <w:b/>
          <w:bCs/>
          <w:szCs w:val="21"/>
        </w:rPr>
        <w:t xml:space="preserve">五、质量保证</w:t>
      </w:r>
      <w:r/>
    </w:p>
    <w:p>
      <w:pPr>
        <w:ind w:firstLine="48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1.本章内容是根据采购人招标项目的实际需求制定的，涉及采购的货物服务应满足本章“设备清单及技术要求”。</w:t>
      </w:r>
      <w:r/>
    </w:p>
    <w:p>
      <w:pPr>
        <w:ind w:firstLine="48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2.投标人报价应为人民币含税全包价，包括招标文件规定的完成通过合同验收并正常运转所必需的有关产品的设计、生产、包装、保险、运输、装卸、安装、调试、培训、税费、验收、保修服务等货到采购人指定地点的一切费用。一旦中标，采购人不再追加支付任何费用。</w:t>
      </w:r>
      <w:r/>
    </w:p>
    <w:p>
      <w:pPr>
        <w:ind w:firstLine="48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3.所投货物及其有关服务必须符合中华人民共和国的设计和制造生产标准或行业标准。若中标后，投标人必须按合同规定完成设备的安装调试，并达到验收标准。</w:t>
      </w:r>
      <w:r/>
    </w:p>
    <w:p>
      <w:pPr>
        <w:ind w:firstLine="48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4.投标人应保证货物是全新、未使用过的原装合格产品（包括零部件），并完全符合招标文件规定的质量、规格和性能的要求。投标人应保证所提供的货物经正确安装、正常运转和保养后，在其使用寿命期内应具有满意的性能。在货物质量保证期内投标人应对由于设计、工艺或者材料的缺陷而发生的任何不足或者故障负责。</w:t>
      </w:r>
      <w:r/>
    </w:p>
    <w:p>
      <w:pPr>
        <w:ind w:firstLine="48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5.当招标文件中的技术要求以及货物备品备件的互换性标准与国家标准或者行业标准等不一致时，应以国家标准或者行业标准等为准。</w:t>
      </w:r>
      <w:r/>
    </w:p>
    <w:p>
      <w:pPr>
        <w:ind w:firstLine="48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6.所投产品须承诺不侵犯他人知识产权或专利，若侵犯他人知识产权或专利等所有法律问题，均由中标人负责。</w:t>
      </w:r>
      <w:r/>
    </w:p>
    <w:p>
      <w:pPr>
        <w:pStyle w:val="2141"/>
        <w:ind w:firstLine="482"/>
        <w:keepLines w:val="0"/>
        <w:keepNext w:val="0"/>
        <w:pageBreakBefore w:val="0"/>
        <w:spacing w:line="336" w:lineRule="auto"/>
        <w:rPr>
          <w:rFonts w:ascii="宋体" w:hAnsi="宋体" w:eastAsia="宋体"/>
          <w:bCs/>
          <w:szCs w:val="21"/>
        </w:rPr>
      </w:pPr>
      <w:r>
        <w:rPr>
          <w:rFonts w:hint="eastAsia" w:ascii="宋体" w:hAnsi="宋体" w:eastAsia="宋体"/>
          <w:bCs/>
          <w:szCs w:val="21"/>
        </w:rPr>
        <w:t xml:space="preserve">7.货物如需第三方出具检测或验收报告的，所产生的相关费用由中标人承担。</w:t>
      </w:r>
      <w:r/>
    </w:p>
    <w:p>
      <w:pPr>
        <w:pStyle w:val="2141"/>
        <w:ind w:firstLine="482"/>
        <w:keepLines w:val="0"/>
        <w:keepNext w:val="0"/>
        <w:pageBreakBefore w:val="0"/>
        <w:spacing w:line="336" w:lineRule="auto"/>
        <w:rPr>
          <w:rFonts w:ascii="宋体" w:hAnsi="宋体" w:eastAsia="宋体"/>
          <w:bCs/>
          <w:szCs w:val="21"/>
        </w:rPr>
      </w:pPr>
      <w:r>
        <w:rPr>
          <w:rFonts w:hint="eastAsia" w:ascii="宋体" w:hAnsi="宋体" w:eastAsia="宋体"/>
          <w:bCs/>
          <w:szCs w:val="21"/>
        </w:rPr>
        <w:t xml:space="preserve">8.货物验收合格交付采购人之前的所有风险由中标人承担 。</w:t>
      </w:r>
      <w:r/>
    </w:p>
    <w:p>
      <w:pPr>
        <w:pStyle w:val="2141"/>
        <w:ind w:firstLine="482"/>
        <w:keepLines w:val="0"/>
        <w:keepNext w:val="0"/>
        <w:pageBreakBefore w:val="0"/>
        <w:spacing w:line="336" w:lineRule="auto"/>
        <w:rPr>
          <w:rFonts w:ascii="宋体" w:hAnsi="宋体" w:eastAsia="宋体"/>
          <w:szCs w:val="21"/>
        </w:rPr>
      </w:pPr>
      <w:r>
        <w:rPr>
          <w:rFonts w:hint="eastAsia" w:ascii="宋体" w:hAnsi="宋体" w:eastAsia="宋体"/>
          <w:szCs w:val="21"/>
        </w:rPr>
        <w:t xml:space="preserve">9.投标人不能简单照搬招标文件提供的需求，必须按招标文件技术规格逐项作出实质性应答，如照搬照抄项目需求中的技术要求，中标后中标人在同采购人签订合同和履约环节中不得提出异议，一切后果和损失由中标人承担。</w:t>
      </w:r>
      <w:r/>
    </w:p>
    <w:p>
      <w:pPr>
        <w:keepLines w:val="0"/>
        <w:keepNext w:val="0"/>
        <w:pageBreakBefore w:val="0"/>
        <w:spacing w:line="336" w:lineRule="auto"/>
        <w:rPr>
          <w:rFonts w:ascii="宋体" w:hAnsi="宋体" w:eastAsia="宋体" w:cs="宋体"/>
          <w:b/>
          <w:bCs/>
          <w:szCs w:val="21"/>
        </w:rPr>
      </w:pPr>
      <w:r>
        <w:rPr>
          <w:rFonts w:hint="eastAsia" w:ascii="宋体" w:hAnsi="宋体" w:eastAsia="宋体" w:cs="宋体"/>
          <w:b/>
          <w:bCs/>
          <w:szCs w:val="21"/>
        </w:rPr>
        <w:t xml:space="preserve">六、售后服务要求</w:t>
      </w:r>
      <w:r/>
    </w:p>
    <w:p>
      <w:pPr>
        <w:ind w:firstLine="48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1.自采购人报故障之时起，</w:t>
      </w:r>
      <w:r>
        <w:rPr>
          <w:rFonts w:hint="eastAsia" w:ascii="宋体" w:hAnsi="宋体" w:eastAsia="宋体" w:cs="宋体"/>
          <w:szCs w:val="21"/>
          <w:u w:val="single"/>
        </w:rPr>
        <w:t xml:space="preserve">4</w:t>
      </w:r>
      <w:r>
        <w:rPr>
          <w:rFonts w:hint="eastAsia" w:ascii="宋体" w:hAnsi="宋体" w:eastAsia="宋体" w:cs="宋体"/>
          <w:szCs w:val="21"/>
        </w:rPr>
        <w:t xml:space="preserve">小时内响应并到达现场处理问题，在质保期内非人为因素损坏设备，二日内修复障碍，保证用户正常使用其功能。投标文件中提供具体的保障措施。 </w:t>
      </w:r>
      <w:r/>
    </w:p>
    <w:p>
      <w:pPr>
        <w:ind w:firstLine="48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2.提供技术培训，投标文件中应给出详尽的培训计划，确保采购人的使用人员在经过培训后能熟练使用。</w:t>
      </w:r>
      <w:r/>
    </w:p>
    <w:p>
      <w:pPr>
        <w:keepLines w:val="0"/>
        <w:keepNext w:val="0"/>
        <w:pageBreakBefore w:val="0"/>
        <w:spacing w:line="336" w:lineRule="auto"/>
        <w:rPr>
          <w:rFonts w:ascii="宋体" w:hAnsi="宋体" w:eastAsia="宋体" w:cs="宋体"/>
          <w:b/>
          <w:bCs/>
          <w:szCs w:val="21"/>
        </w:rPr>
      </w:pPr>
      <w:r>
        <w:rPr>
          <w:rFonts w:hint="eastAsia" w:ascii="宋体" w:hAnsi="宋体" w:eastAsia="宋体" w:cs="宋体"/>
          <w:b/>
          <w:bCs/>
          <w:szCs w:val="21"/>
        </w:rPr>
        <w:t xml:space="preserve">七、安装要求</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1.所有安装施工材料质量及施工质量必须严格按照国家规范及地方规范的有关要求执行。</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2.设备在安装时，应根据生产厂家所提供的产品安装说明书施工，安装辅材必须采用优质产品。</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3.中标人应对安装施工质量全面负责，文明、安全施工，如中标人原因造成质量事故、中标人承担一切经济法律责任。</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4.在实施期间，中标人应无条件的遵守施工现场的各项规章制度。</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5.实施期间，中标人应无条件的接受采购人的质量监督，提出的质量问题要及时整改，整改完毕后通知采购人检查验收，合格后书面报送采购人备案。</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6.中标人必须按照图纸设计和技术标准施工，不得擅自修改图纸设计，不得偷工减料。</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7.中标人必须建立健全质量检查制度，严格工序管理，隐蔽工程在隐蔽前应通知采购人检查验收；本着谁施工谁负责产品保护，谁破坏产品谁负责赔偿的原则，中标人必须采取切实有效的产品保护措施，并编制相应的产品保护方案报采购人批准同意后组织实施。</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8.中标人必须负责安装过程中对采购人原有装修的破坏进行修复，恢复原状，该费用包含于总投标报价中。</w:t>
      </w:r>
      <w:r/>
    </w:p>
    <w:p>
      <w:pPr>
        <w:ind w:firstLine="482"/>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9.中标人的报价包含了采购人现有场地条件下，进行设备的安装调试达到可使用状态，并含验收合格前的所有费用。</w:t>
      </w:r>
      <w:r/>
    </w:p>
    <w:p>
      <w:pPr>
        <w:keepLines w:val="0"/>
        <w:keepNext w:val="0"/>
        <w:pageBreakBefore w:val="0"/>
        <w:spacing w:line="336" w:lineRule="auto"/>
        <w:rPr>
          <w:rFonts w:ascii="宋体" w:hAnsi="宋体" w:eastAsia="宋体" w:cs="宋体"/>
          <w:b/>
          <w:bCs/>
          <w:szCs w:val="21"/>
        </w:rPr>
      </w:pPr>
      <w:r>
        <w:rPr>
          <w:rFonts w:hint="eastAsia" w:ascii="宋体" w:hAnsi="宋体" w:eastAsia="宋体" w:cs="宋体"/>
          <w:b/>
          <w:bCs/>
          <w:szCs w:val="21"/>
        </w:rPr>
        <w:t xml:space="preserve">八、其他要求</w:t>
      </w:r>
      <w:r/>
    </w:p>
    <w:p>
      <w:pPr>
        <w:ind w:firstLine="422"/>
        <w:keepLines w:val="0"/>
        <w:keepNext w:val="0"/>
        <w:pageBreakBefore w:val="0"/>
        <w:spacing w:line="336"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1、企业业绩</w:t>
      </w:r>
      <w:r/>
    </w:p>
    <w:p>
      <w:pPr>
        <w:ind w:firstLine="420"/>
        <w:keepLines w:val="0"/>
        <w:keepNext w:val="0"/>
        <w:pageBreakBefore w:val="0"/>
        <w:spacing w:line="33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投标人需</w:t>
      </w:r>
      <w:r>
        <w:rPr>
          <w:rFonts w:hint="eastAsia" w:ascii="宋体" w:hAnsi="宋体" w:eastAsia="宋体" w:cs="宋体"/>
          <w:color w:val="000000" w:themeColor="text1"/>
          <w:szCs w:val="21"/>
          <w14:textFill>
            <w14:solidFill>
              <w14:schemeClr w14:val="tx1"/>
            </w14:solidFill>
          </w14:textFill>
        </w:rPr>
        <w:t xml:space="preserve">具备</w:t>
      </w:r>
      <w:r>
        <w:rPr>
          <w:rFonts w:hint="eastAsia" w:ascii="宋体" w:hAnsi="宋体" w:eastAsia="宋体" w:cs="宋体"/>
          <w:color w:val="000000" w:themeColor="text1"/>
          <w:szCs w:val="21"/>
          <w:lang w:val="zh-CN"/>
          <w14:textFill>
            <w14:solidFill>
              <w14:schemeClr w14:val="tx1"/>
            </w14:solidFill>
          </w14:textFill>
        </w:rPr>
        <w:t xml:space="preserve">丰富的</w:t>
      </w:r>
      <w:r>
        <w:rPr>
          <w:rFonts w:hint="eastAsia" w:ascii="宋体" w:hAnsi="宋体" w:eastAsia="宋体" w:cs="宋体"/>
          <w:color w:val="000000" w:themeColor="text1"/>
          <w:szCs w:val="21"/>
          <w14:textFill>
            <w14:solidFill>
              <w14:schemeClr w14:val="tx1"/>
            </w14:solidFill>
          </w14:textFill>
        </w:rPr>
        <w:t xml:space="preserve">类似项目供货经验，承担过</w:t>
      </w:r>
      <w:r>
        <w:rPr>
          <w:rFonts w:hint="eastAsia" w:ascii="宋体" w:hAnsi="宋体" w:eastAsia="宋体" w:cs="宋体"/>
          <w:color w:val="000000" w:themeColor="text1"/>
          <w:szCs w:val="21"/>
          <w:lang w:val="zh-CN"/>
          <w14:textFill>
            <w14:solidFill>
              <w14:schemeClr w14:val="tx1"/>
            </w14:solidFill>
          </w14:textFill>
        </w:rPr>
        <w:t xml:space="preserve">相关</w:t>
      </w:r>
      <w:r>
        <w:rPr>
          <w:rFonts w:hint="eastAsia" w:ascii="宋体" w:hAnsi="宋体" w:eastAsia="宋体" w:cs="宋体"/>
          <w:color w:val="000000" w:themeColor="text1"/>
          <w:szCs w:val="21"/>
          <w14:textFill>
            <w14:solidFill>
              <w14:schemeClr w14:val="tx1"/>
            </w14:solidFill>
          </w14:textFill>
        </w:rPr>
        <w:t xml:space="preserve">供货业绩</w:t>
      </w:r>
      <w:r>
        <w:rPr>
          <w:rFonts w:hint="eastAsia" w:ascii="宋体" w:hAnsi="宋体" w:eastAsia="宋体" w:cs="宋体"/>
          <w:color w:val="000000" w:themeColor="text1"/>
          <w:szCs w:val="21"/>
          <w:lang w:val="zh-CN"/>
          <w14:textFill>
            <w14:solidFill>
              <w14:schemeClr w14:val="tx1"/>
            </w14:solidFill>
          </w14:textFill>
        </w:rPr>
        <w:t xml:space="preserve">，确保本项目的顺利实施，</w:t>
      </w:r>
      <w:r>
        <w:rPr>
          <w:rFonts w:hint="eastAsia" w:ascii="宋体" w:hAnsi="宋体" w:eastAsia="宋体" w:cs="宋体"/>
          <w:color w:val="000000" w:themeColor="text1"/>
          <w:szCs w:val="21"/>
          <w14:textFill>
            <w14:solidFill>
              <w14:schemeClr w14:val="tx1"/>
            </w14:solidFill>
          </w14:textFill>
        </w:rPr>
        <w:t xml:space="preserve">自2023年1月1日（以合同签订时间为准）以来承担过</w:t>
      </w:r>
      <w:r>
        <w:rPr>
          <w:rFonts w:hint="eastAsia" w:ascii="宋体" w:hAnsi="宋体" w:eastAsia="宋体" w:cs="宋体"/>
          <w:color w:val="000000" w:themeColor="text1"/>
          <w:szCs w:val="21"/>
          <w:lang w:val="zh-CN"/>
          <w14:textFill>
            <w14:solidFill>
              <w14:schemeClr w14:val="tx1"/>
            </w14:solidFill>
          </w14:textFill>
        </w:rPr>
        <w:t xml:space="preserve">类似项目业绩（密集架类）</w:t>
      </w:r>
      <w:r>
        <w:rPr>
          <w:rFonts w:hint="eastAsia" w:ascii="宋体" w:hAnsi="宋体" w:eastAsia="宋体" w:cs="宋体"/>
          <w:color w:val="000000" w:themeColor="text1"/>
          <w:szCs w:val="21"/>
          <w14:textFill>
            <w14:solidFill>
              <w14:schemeClr w14:val="tx1"/>
            </w14:solidFill>
          </w14:textFill>
        </w:rPr>
        <w:t xml:space="preserve">的优先。</w:t>
      </w:r>
      <w:r/>
    </w:p>
    <w:p>
      <w:pPr>
        <w:ind w:firstLine="422"/>
        <w:keepLines w:val="0"/>
        <w:keepNext w:val="0"/>
        <w:pageBreakBefore w:val="0"/>
        <w:spacing w:line="336"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2、质保期承诺</w:t>
      </w:r>
      <w:r/>
    </w:p>
    <w:p>
      <w:pPr>
        <w:ind w:firstLine="420"/>
        <w:keepLines w:val="0"/>
        <w:keepNext w:val="0"/>
        <w:pageBreakBefore w:val="0"/>
        <w:spacing w:line="33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为保证</w:t>
      </w:r>
      <w:r>
        <w:rPr>
          <w:rFonts w:hint="eastAsia" w:ascii="宋体" w:hAnsi="宋体" w:eastAsia="宋体" w:cs="宋体"/>
          <w:color w:val="000000" w:themeColor="text1"/>
          <w:szCs w:val="21"/>
          <w:lang w:val="zh-CN"/>
          <w14:textFill>
            <w14:solidFill>
              <w14:schemeClr w14:val="tx1"/>
            </w14:solidFill>
          </w14:textFill>
        </w:rPr>
        <w:t xml:space="preserve">密集架</w:t>
      </w:r>
      <w:r>
        <w:rPr>
          <w:rFonts w:hint="eastAsia" w:ascii="宋体" w:hAnsi="宋体" w:eastAsia="宋体" w:cs="宋体"/>
          <w:color w:val="000000" w:themeColor="text1"/>
          <w:szCs w:val="21"/>
          <w14:textFill>
            <w14:solidFill>
              <w14:schemeClr w14:val="tx1"/>
            </w14:solidFill>
          </w14:textFill>
        </w:rPr>
        <w:t xml:space="preserve">质量，本项目质保期为三年，承诺再增加的优先。</w:t>
      </w:r>
      <w:r/>
    </w:p>
    <w:p>
      <w:pPr>
        <w:ind w:firstLine="422"/>
        <w:keepLines w:val="0"/>
        <w:keepNext w:val="0"/>
        <w:pageBreakBefore w:val="0"/>
        <w:spacing w:line="336"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w:t>
      </w:r>
      <w:r>
        <w:rPr>
          <w:rFonts w:hint="eastAsia" w:ascii="宋体" w:hAnsi="宋体" w:eastAsia="宋体" w:cs="宋体"/>
          <w:b/>
          <w:bCs/>
          <w:color w:val="000000" w:themeColor="text1"/>
          <w:szCs w:val="21"/>
          <w:lang w:val="zh-CN"/>
          <w14:textFill>
            <w14:solidFill>
              <w14:schemeClr w14:val="tx1"/>
            </w14:solidFill>
          </w14:textFill>
        </w:rPr>
        <w:t xml:space="preserve">企业实力</w:t>
      </w:r>
      <w:r/>
    </w:p>
    <w:p>
      <w:pPr>
        <w:ind w:firstLine="420"/>
        <w:keepLines w:val="0"/>
        <w:keepNext w:val="0"/>
        <w:pageBreakBefore w:val="0"/>
        <w:spacing w:line="33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为了择优选择中标人，体现企业实力，投标人或</w:t>
      </w:r>
      <w:r>
        <w:rPr>
          <w:rFonts w:hint="eastAsia" w:ascii="宋体" w:hAnsi="宋体" w:eastAsia="宋体" w:cs="宋体"/>
          <w:color w:val="000000" w:themeColor="text1"/>
          <w:szCs w:val="21"/>
          <w14:textFill>
            <w14:solidFill>
              <w14:schemeClr w14:val="tx1"/>
            </w14:solidFill>
          </w14:textFill>
        </w:rPr>
        <w:t xml:space="preserve">投标产品的生产厂家</w:t>
      </w:r>
      <w:r>
        <w:rPr>
          <w:rFonts w:hint="eastAsia" w:ascii="宋体" w:hAnsi="宋体" w:eastAsia="宋体" w:cs="宋体"/>
          <w:color w:val="000000" w:themeColor="text1"/>
          <w:szCs w:val="21"/>
          <w:lang w:val="zh-CN"/>
          <w14:textFill>
            <w14:solidFill>
              <w14:schemeClr w14:val="tx1"/>
            </w14:solidFill>
          </w14:textFill>
        </w:rPr>
        <w:t xml:space="preserve">具备质量管理体系认证证书、环境管理体系认证证书、职业健康安全管理体系认证证书的优先。</w:t>
      </w:r>
      <w:r/>
    </w:p>
    <w:p>
      <w:pPr>
        <w:ind w:firstLine="422"/>
        <w:keepLines w:val="0"/>
        <w:keepNext w:val="0"/>
        <w:pageBreakBefore w:val="0"/>
        <w:spacing w:line="336" w:lineRule="auto"/>
        <w:rPr>
          <w:rFonts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4、节能环保</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投标产品为节能产品的优先，投标产品为环境标志产品的优先。</w:t>
      </w:r>
      <w:r/>
    </w:p>
    <w:p>
      <w:pPr>
        <w:ind w:firstLine="422"/>
        <w:keepLines w:val="0"/>
        <w:keepNext w:val="0"/>
        <w:pageBreakBefore w:val="0"/>
        <w:spacing w:line="336"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5、样品</w:t>
      </w:r>
      <w:r/>
    </w:p>
    <w:p>
      <w:pPr>
        <w:ind w:firstLine="420"/>
        <w:keepLines w:val="0"/>
        <w:keepNext w:val="0"/>
        <w:pageBreakBefore w:val="0"/>
        <w:spacing w:line="336" w:lineRule="auto"/>
        <w:rPr>
          <w:rFonts w:ascii="宋体" w:hAnsi="宋体" w:eastAsia="宋体" w:cs="宋体"/>
          <w:color w:val="ff0000"/>
          <w:szCs w:val="21"/>
          <w:lang w:val="zh-CN"/>
        </w:rPr>
      </w:pPr>
      <w:r>
        <w:rPr>
          <w:rFonts w:hint="eastAsia" w:ascii="宋体" w:hAnsi="宋体" w:eastAsia="宋体" w:cs="宋体"/>
          <w:color w:val="000000" w:themeColor="text1"/>
          <w:szCs w:val="21"/>
          <w:lang w:val="zh-CN"/>
          <w14:textFill>
            <w14:solidFill>
              <w14:schemeClr w14:val="tx1"/>
            </w14:solidFill>
          </w14:textFill>
        </w:rPr>
        <w:t xml:space="preserve">板材厚度符合招标要求；表面处理：静电喷塑、色泽均匀、无划痕、无气泡；焊接牢固、无虚焊、无焊渣；传动轻便、运行顺畅、无异响；尺寸精度、结构强度符合国标。</w:t>
      </w:r>
      <w:r/>
    </w:p>
    <w:p>
      <w:pPr>
        <w:ind w:firstLine="422"/>
        <w:keepLines w:val="0"/>
        <w:keepNext w:val="0"/>
        <w:pageBreakBefore w:val="0"/>
        <w:spacing w:line="336" w:lineRule="auto"/>
        <w:rPr>
          <w:rFonts w:ascii="宋体" w:hAnsi="宋体" w:eastAsia="宋体" w:cs="宋体"/>
          <w:b/>
          <w:color w:val="000000"/>
          <w:szCs w:val="21"/>
        </w:rPr>
      </w:pPr>
      <w:r>
        <w:rPr>
          <w:rFonts w:hint="eastAsia" w:ascii="宋体" w:hAnsi="宋体" w:eastAsia="宋体" w:cs="宋体"/>
          <w:b/>
          <w:color w:val="000000"/>
          <w:szCs w:val="21"/>
        </w:rPr>
        <w:t xml:space="preserve">6、服务方案</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（一）投标人应根据采购需求和本项目实际，制订相应的项目实施计划至少包含以下内容：</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①项目进度安排：</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投标单位需制定详细的项目实施时间表，明确各阶段工作内容及时间节点。项目整体周期不超过60天，从合同签订之日起计算。</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②运输配送方案：</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投标单位需制定详细的运输实施管控措施：选用专车运输（配防震、防潮措施）；装卸配备持证人员及专业设备（吊车、叉车）；运输过程GPS跟踪，每日反馈进度；到货衔接流程：货物到场后，联合采购人、安装团队开箱验收（核对数量、外观、质量证明），签署交接单。</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③现场安装计划：</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投标单位需制定详细的安装前准备、安装实施步骤等，验收尺寸、明确各步骤起止时间，预留3天缓冲期；与后续调试环节衔接（安装完成后2天内移交调试团队），若遇延误（如部件适配问题），通过增派人手、加班作业调整进度。</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（二）投标人应根据采购需求和本项目实际，制订相应的售后服务方案至少包含以下内容：</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①售后服务响应：</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设立7×24 小时专属服务热线，随时响应报修、咨询。配备专职售后服务工程师，具备丰富密集架维修、调试、保养经验，确保快速处理问题。</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②售后服务方案：</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每年至少1次免费上门巡检，对架体、轨道、传动、制动、密封等进行全面检查。对链条、轴承等运动部件进行清洁、润滑、紧固、调整。提供使用指导、安全提醒、保养建议，延长设备使用寿命。</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③备品备件：</w:t>
      </w:r>
      <w:r/>
    </w:p>
    <w:p>
      <w:pPr>
        <w:ind w:firstLine="420"/>
        <w:keepLines w:val="0"/>
        <w:keepNext w:val="0"/>
        <w:pageBreakBefore w:val="0"/>
        <w:spacing w:line="336" w:lineRule="auto"/>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建立常用备件库：轴承、链条、摇把、锁具、密封条、紧固件等常年储备。质保期内需要更换的配件无条件免费提供；质保期后按成本价供应。</w:t>
      </w:r>
      <w:r/>
    </w:p>
    <w:p>
      <w:pPr>
        <w:keepLines w:val="0"/>
        <w:keepNext w:val="0"/>
        <w:pageBreakBefore w:val="0"/>
        <w:spacing w:line="336" w:lineRule="auto"/>
        <w:rPr>
          <w:rFonts w:ascii="宋体" w:hAnsi="宋体" w:eastAsia="宋体" w:cs="宋体"/>
          <w:b/>
          <w:bCs/>
          <w:szCs w:val="21"/>
        </w:rPr>
      </w:pPr>
      <w:r>
        <w:rPr>
          <w:rFonts w:hint="eastAsia" w:ascii="宋体" w:hAnsi="宋体" w:eastAsia="宋体" w:cs="宋体"/>
          <w:b/>
          <w:bCs/>
          <w:szCs w:val="21"/>
        </w:rPr>
        <w:t xml:space="preserve">九、特别说明</w:t>
      </w:r>
      <w:r/>
    </w:p>
    <w:p>
      <w:pPr>
        <w:ind w:firstLine="420"/>
        <w:keepLines w:val="0"/>
        <w:keepNext w:val="0"/>
        <w:pageBreakBefore w:val="0"/>
        <w:spacing w:line="336" w:lineRule="auto"/>
        <w:rPr>
          <w:rFonts w:ascii="宋体" w:hAnsi="宋体" w:eastAsia="宋体" w:cs="宋体"/>
          <w:szCs w:val="21"/>
        </w:rPr>
      </w:pPr>
      <w:r>
        <w:rPr>
          <w:rFonts w:hint="eastAsia" w:ascii="宋体" w:hAnsi="宋体" w:eastAsia="宋体" w:cs="宋体"/>
          <w:szCs w:val="21"/>
        </w:rPr>
        <w:t xml:space="preserve">1.报价含项目成果交付前一切费用。不接受选择性报价。</w:t>
      </w:r>
      <w:r/>
    </w:p>
    <w:p>
      <w:pPr>
        <w:pStyle w:val="2141"/>
        <w:keepLines w:val="0"/>
        <w:keepNext w:val="0"/>
        <w:pageBreakBefore w:val="0"/>
        <w:spacing w:line="336" w:lineRule="auto"/>
        <w:rPr>
          <w:rFonts w:ascii="宋体" w:hAnsi="宋体" w:eastAsia="宋体"/>
          <w:szCs w:val="21"/>
        </w:rPr>
      </w:pPr>
      <w:r>
        <w:rPr>
          <w:rFonts w:hint="eastAsia" w:ascii="宋体" w:hAnsi="宋体" w:eastAsia="宋体"/>
          <w:szCs w:val="21"/>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 </w:t>
      </w:r>
      <w:r/>
    </w:p>
    <w:p>
      <w:pPr>
        <w:keepLines w:val="0"/>
        <w:keepNext w:val="0"/>
        <w:pageBreakBefore w:val="0"/>
        <w:spacing w:line="336" w:lineRule="auto"/>
        <w:rPr>
          <w:rFonts w:ascii="宋体" w:hAnsi="宋体" w:eastAsia="宋体" w:cs="宋体"/>
          <w:b/>
          <w:bCs/>
          <w:szCs w:val="21"/>
        </w:rPr>
      </w:pPr>
      <w:r>
        <w:rPr>
          <w:rFonts w:hint="eastAsia" w:ascii="宋体" w:hAnsi="宋体" w:eastAsia="宋体" w:cs="宋体"/>
          <w:b/>
          <w:bCs/>
          <w:szCs w:val="21"/>
        </w:rPr>
        <w:t xml:space="preserve">十、其他说明</w:t>
      </w:r>
      <w:r/>
    </w:p>
    <w:p>
      <w:pPr>
        <w:ind w:firstLine="482"/>
        <w:keepLines w:val="0"/>
        <w:keepNext w:val="0"/>
        <w:pageBreakBefore w:val="0"/>
        <w:spacing w:line="33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1.安装前材料须先送样确认，并保证材料达到招标文件要求；</w:t>
      </w:r>
      <w:r/>
    </w:p>
    <w:p>
      <w:pPr>
        <w:ind w:firstLine="482"/>
        <w:keepLines w:val="0"/>
        <w:keepNext w:val="0"/>
        <w:pageBreakBefore w:val="0"/>
        <w:spacing w:line="33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bookmarkStart w:id="185" w:name="OLE_LINK10"/>
      <w:r>
        <w:rPr>
          <w:rFonts w:hint="eastAsia" w:ascii="宋体" w:hAnsi="宋体" w:eastAsia="宋体" w:cs="宋体"/>
          <w:color w:val="000000" w:themeColor="text1"/>
          <w:szCs w:val="21"/>
          <w14:textFill>
            <w14:solidFill>
              <w14:schemeClr w14:val="tx1"/>
            </w14:solidFill>
          </w14:textFill>
        </w:rPr>
        <w:t xml:space="preserve">中标</w:t>
      </w:r>
      <w:bookmarkEnd w:id="185"/>
      <w:r>
        <w:rPr>
          <w:rFonts w:hint="eastAsia" w:ascii="宋体" w:hAnsi="宋体" w:eastAsia="宋体" w:cs="宋体"/>
          <w:color w:val="000000" w:themeColor="text1"/>
          <w:szCs w:val="21"/>
          <w14:textFill>
            <w14:solidFill>
              <w14:schemeClr w14:val="tx1"/>
            </w14:solidFill>
          </w14:textFill>
        </w:rPr>
        <w:t xml:space="preserve">人在实施过程中所有货物须经采购人确认后方可进场施工。</w:t>
      </w:r>
      <w:r/>
    </w:p>
    <w:p>
      <w:pPr>
        <w:ind w:firstLine="480"/>
        <w:jc w:val="left"/>
        <w:keepLines w:val="0"/>
        <w:keepNext w:val="0"/>
        <w:pageBreakBefore w:val="0"/>
        <w:spacing w:line="336"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4.在施工过程中所有的安全责任行为和费用均由中标人承担，由此的产生的一切后果均由中标人承担。</w:t>
      </w:r>
      <w:r/>
    </w:p>
    <w:p>
      <w:pPr>
        <w:pStyle w:val="2141"/>
        <w:keepLines w:val="0"/>
        <w:keepNext w:val="0"/>
        <w:pageBreakBefore w:val="0"/>
        <w:spacing w:line="336" w:lineRule="auto"/>
        <w:rPr>
          <w:rFonts w:ascii="宋体" w:hAnsi="宋体" w:eastAsia="宋体"/>
          <w:b/>
          <w:bCs/>
          <w:color w:val="000000" w:themeColor="text1"/>
          <w:szCs w:val="21"/>
          <w:highlight w:val="yellow"/>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备注：</w:t>
      </w:r>
      <w:r/>
    </w:p>
    <w:p>
      <w:pPr>
        <w:pStyle w:val="2141"/>
        <w:keepLines w:val="0"/>
        <w:keepNext w:val="0"/>
        <w:pageBreakBefore w:val="0"/>
        <w:spacing w:line="336" w:lineRule="auto"/>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1.投标人应在递交投标文件截止日前自行至项目现场进行现场踏勘，如因未踏勘现场造成的一切后果自负（现场踏勘联系人：王海勇，电话：15805109118 ）。</w:t>
      </w:r>
      <w:r/>
    </w:p>
    <w:p>
      <w:pPr>
        <w:pStyle w:val="2141"/>
        <w:keepLines w:val="0"/>
        <w:keepNext w:val="0"/>
        <w:pageBreakBefore w:val="0"/>
        <w:spacing w:line="336" w:lineRule="auto"/>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2.投标人踏勘现场发生的费用自理，自行承担在踏勘现场中所发生的人员伤亡和财产损失。</w:t>
      </w:r>
      <w:r/>
    </w:p>
    <w:p>
      <w:pPr>
        <w:pStyle w:val="2141"/>
        <w:keepLines w:val="0"/>
        <w:keepNext w:val="0"/>
        <w:pageBreakBefore w:val="0"/>
        <w:spacing w:line="336" w:lineRule="auto"/>
        <w:rPr>
          <w:rFonts w:ascii="宋体" w:hAnsi="宋体" w:eastAsia="宋体"/>
          <w:b/>
          <w:bCs/>
          <w:sz w:val="24"/>
        </w:rPr>
      </w:pPr>
      <w:r>
        <w:rPr>
          <w:rFonts w:hint="eastAsia" w:ascii="宋体" w:hAnsi="宋体" w:eastAsia="宋体"/>
          <w:b/>
          <w:bCs/>
          <w:color w:val="000000" w:themeColor="text1"/>
          <w:szCs w:val="21"/>
          <w14:textFill>
            <w14:solidFill>
              <w14:schemeClr w14:val="tx1"/>
            </w14:solidFill>
          </w14:textFill>
        </w:rPr>
        <w:t xml:space="preserve">3.投标人到项目实施现场进行踏勘时，了解现场区域划分位置。充分了解位置、情况、规模及任何其它足以影响投标报价的情况，并根据现场的实际情况将本项目可预见的相关费用（包括地方矛盾）自行考虑到报价中，投标人中标后可预见的相关费用包干使用。任何因忽视或误解项目现场情况而导致的索赔或工期（交货期）延长申请将不被批准。因投标人未踏勘现场所引起的一切后果由投标人自负。</w:t>
      </w:r>
      <w:r/>
    </w:p>
    <w:p>
      <w:pPr>
        <w:keepLines w:val="0"/>
        <w:keepNext w:val="0"/>
        <w:pageBreakBefore w:val="0"/>
        <w:spacing w:line="336" w:lineRule="auto"/>
        <w:rPr>
          <w:rFonts w:ascii="宋体" w:hAnsi="宋体" w:eastAsia="宋体" w:cs="宋体"/>
          <w:b/>
          <w:bCs/>
          <w:i/>
          <w:iCs/>
          <w:color w:val="000000" w:themeColor="text1"/>
          <w:szCs w:val="21"/>
          <w:u w:val="single"/>
          <w14:textFill>
            <w14:solidFill>
              <w14:schemeClr w14:val="tx1"/>
            </w14:solidFill>
          </w14:textFill>
        </w:rPr>
      </w:pPr>
      <w:r>
        <w:rPr>
          <w:rFonts w:hint="eastAsia" w:ascii="宋体" w:hAnsi="宋体" w:eastAsia="宋体" w:cs="宋体"/>
          <w:b/>
          <w:bCs/>
          <w:i/>
          <w:iCs/>
          <w:color w:val="000000" w:themeColor="text1"/>
          <w:szCs w:val="21"/>
          <w:u w:val="single"/>
          <w14:textFill>
            <w14:solidFill>
              <w14:schemeClr w14:val="tx1"/>
            </w14:solidFill>
          </w14:textFill>
        </w:rPr>
        <w:t xml:space="preserve">十</w:t>
      </w:r>
      <w:r>
        <w:rPr>
          <w:rFonts w:hint="eastAsia" w:ascii="宋体" w:hAnsi="宋体" w:cs="宋体"/>
          <w:b/>
          <w:bCs/>
          <w:i/>
          <w:iCs/>
          <w:color w:val="000000" w:themeColor="text1"/>
          <w:szCs w:val="21"/>
          <w:u w:val="single"/>
          <w14:textFill>
            <w14:solidFill>
              <w14:schemeClr w14:val="tx1"/>
            </w14:solidFill>
          </w14:textFill>
        </w:rPr>
        <w:t xml:space="preserve">一</w:t>
      </w:r>
      <w:r>
        <w:rPr>
          <w:rFonts w:hint="eastAsia" w:ascii="宋体" w:hAnsi="宋体" w:eastAsia="宋体" w:cs="宋体"/>
          <w:b/>
          <w:bCs/>
          <w:i/>
          <w:iCs/>
          <w:color w:val="000000" w:themeColor="text1"/>
          <w:szCs w:val="21"/>
          <w:u w:val="single"/>
          <w14:textFill>
            <w14:solidFill>
              <w14:schemeClr w14:val="tx1"/>
            </w14:solidFill>
          </w14:textFill>
        </w:rPr>
        <w:t xml:space="preserve">、本项目</w:t>
      </w:r>
      <w:r>
        <w:rPr>
          <w:rFonts w:hint="eastAsia" w:ascii="宋体" w:hAnsi="宋体" w:cs="宋体"/>
          <w:b/>
          <w:bCs/>
          <w:i/>
          <w:iCs/>
          <w:color w:val="000000" w:themeColor="text1"/>
          <w:szCs w:val="21"/>
          <w:u w:val="single"/>
          <w14:textFill>
            <w14:solidFill>
              <w14:schemeClr w14:val="tx1"/>
            </w14:solidFill>
          </w14:textFill>
        </w:rPr>
        <w:t xml:space="preserve">不</w:t>
      </w:r>
      <w:r>
        <w:rPr>
          <w:rFonts w:hint="eastAsia" w:ascii="宋体" w:hAnsi="宋体" w:eastAsia="宋体" w:cs="宋体"/>
          <w:b/>
          <w:bCs/>
          <w:i/>
          <w:iCs/>
          <w:color w:val="000000" w:themeColor="text1"/>
          <w:szCs w:val="21"/>
          <w:u w:val="single"/>
          <w14:textFill>
            <w14:solidFill>
              <w14:schemeClr w14:val="tx1"/>
            </w14:solidFill>
          </w14:textFill>
        </w:rPr>
        <w:t xml:space="preserve">接受进口产品投标</w:t>
      </w:r>
      <w:r>
        <w:rPr>
          <w:rFonts w:hint="eastAsia"/>
          <w:b/>
          <w:bCs/>
          <w:color w:val="000000" w:themeColor="text1"/>
          <w14:textFill>
            <w14:solidFill>
              <w14:schemeClr w14:val="tx1"/>
            </w14:solidFill>
          </w14:textFill>
        </w:rPr>
        <w:t xml:space="preserve">。</w:t>
      </w:r>
      <w:r/>
    </w:p>
    <w:p>
      <w:pPr>
        <w:spacing w:line="500" w:lineRule="exact"/>
        <w:rPr>
          <w:rFonts w:ascii="宋体" w:hAnsi="宋体" w:eastAsia="宋体" w:cs="宋体"/>
          <w:b/>
          <w:bCs/>
          <w:sz w:val="24"/>
        </w:rPr>
        <w:sectPr>
          <w:headerReference w:type="default" r:id="rId17"/>
          <w:headerReference w:type="even" r:id="rId18"/>
          <w:headerReference w:type="first" r:id="rId19"/>
          <w:footnotePr/>
          <w:endnotePr/>
          <w:type w:val="nextPage"/>
          <w:pgSz w:w="11906" w:h="16838" w:orient="portrait"/>
          <w:pgMar w:top="1440" w:right="1406" w:bottom="1440" w:left="1406" w:header="851" w:footer="992" w:gutter="0"/>
          <w:cols w:num="1" w:sep="0" w:space="425" w:equalWidth="1"/>
          <w:docGrid w:linePitch="360"/>
        </w:sectPr>
      </w:pPr>
      <w:r>
        <w:rPr>
          <w:rFonts w:ascii="宋体" w:hAnsi="宋体" w:eastAsia="宋体" w:cs="宋体"/>
          <w:b/>
          <w:bCs/>
          <w:sz w:val="2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sz w:val="44"/>
          <w:szCs w:val="44"/>
        </w:rPr>
      </w:r>
      <w:r>
        <w:rPr>
          <w:rFonts w:ascii="宋体" w:hAnsi="宋体" w:eastAsia="宋体" w:cs="宋体"/>
          <w:b/>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rPr>
          <w:rFonts w:ascii="宋体" w:hAnsi="宋体" w:eastAsia="宋体" w:cs="宋体"/>
          <w:b/>
          <w:bCs/>
          <w:sz w:val="44"/>
          <w:szCs w:val="44"/>
        </w:rPr>
      </w:r>
      <w:r>
        <w:rPr>
          <w:rFonts w:ascii="宋体" w:hAnsi="宋体" w:eastAsia="宋体" w:cs="宋体"/>
          <w:b/>
          <w:bCs/>
          <w:sz w:val="44"/>
          <w:szCs w:val="44"/>
        </w:rPr>
      </w:r>
      <w:r/>
    </w:p>
    <w:p>
      <w:pPr>
        <w:pStyle w:val="1969"/>
        <w:jc w:val="both"/>
        <w:spacing w:beforeAutospacing="0" w:afterAutospacing="0"/>
        <w:rPr>
          <w:rFonts w:ascii="宋体" w:hAnsi="宋体" w:eastAsia="宋体" w:cs="宋体"/>
          <w:b/>
          <w:bCs/>
          <w:sz w:val="44"/>
          <w:szCs w:val="44"/>
        </w:rPr>
        <w:outlineLvl w:val="0"/>
      </w:pPr>
      <w:r/>
      <w:bookmarkStart w:id="186" w:name="_Toc120614281"/>
      <w:r/>
      <w:r/>
    </w:p>
    <w:p>
      <w:pPr>
        <w:pStyle w:val="1969"/>
        <w:jc w:val="both"/>
        <w:spacing w:beforeAutospacing="0" w:afterAutospacing="0"/>
        <w:rPr>
          <w:rFonts w:ascii="宋体" w:hAnsi="宋体" w:eastAsia="宋体" w:cs="宋体"/>
          <w:b/>
          <w:sz w:val="44"/>
          <w:szCs w:val="44"/>
        </w:rPr>
        <w:outlineLvl w:val="0"/>
      </w:pPr>
      <w:r>
        <w:rPr>
          <w:rFonts w:ascii="宋体" w:hAnsi="宋体" w:eastAsia="宋体" w:cs="宋体"/>
          <w:b/>
          <w:sz w:val="44"/>
          <w:szCs w:val="44"/>
        </w:rPr>
      </w:r>
      <w:r/>
    </w:p>
    <w:p>
      <w:pPr>
        <w:pStyle w:val="1969"/>
        <w:jc w:val="center"/>
        <w:spacing w:beforeAutospacing="0" w:afterAutospacing="0"/>
        <w:rPr>
          <w:rFonts w:ascii="宋体" w:hAnsi="宋体" w:eastAsia="宋体" w:cs="宋体"/>
        </w:rPr>
        <w:outlineLvl w:val="0"/>
      </w:pPr>
      <w:r>
        <w:rPr>
          <w:rFonts w:hint="eastAsia" w:ascii="宋体" w:hAnsi="宋体" w:eastAsia="宋体" w:cs="宋体"/>
          <w:b/>
          <w:sz w:val="44"/>
          <w:szCs w:val="44"/>
        </w:rPr>
        <w:t xml:space="preserve">第五章</w:t>
      </w:r>
      <w:r>
        <w:rPr>
          <w:rFonts w:hint="eastAsia" w:ascii="宋体" w:hAnsi="宋体" w:eastAsia="宋体" w:cs="宋体"/>
          <w:sz w:val="44"/>
          <w:szCs w:val="44"/>
        </w:rPr>
        <w:t xml:space="preserve"> </w:t>
      </w:r>
      <w:r>
        <w:rPr>
          <w:rFonts w:hint="eastAsia" w:ascii="宋体" w:hAnsi="宋体" w:eastAsia="宋体" w:cs="宋体"/>
          <w:b/>
          <w:sz w:val="44"/>
          <w:szCs w:val="44"/>
        </w:rPr>
        <w:t xml:space="preserve">评标方法与评标标准</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ind w:firstLine="482"/>
        <w:spacing w:line="460" w:lineRule="exact"/>
        <w:rPr>
          <w:rFonts w:ascii="宋体" w:hAnsi="宋体" w:eastAsia="宋体" w:cs="宋体"/>
          <w:b/>
          <w:bCs/>
          <w:szCs w:val="21"/>
        </w:rPr>
      </w:pPr>
      <w:r>
        <w:rPr>
          <w:rFonts w:hint="eastAsia" w:ascii="宋体" w:hAnsi="宋体" w:eastAsia="宋体" w:cs="宋体"/>
          <w:b/>
          <w:bCs/>
          <w:szCs w:val="21"/>
        </w:rPr>
        <w:t xml:space="preserve">一、定标原则</w:t>
      </w:r>
      <w:r/>
    </w:p>
    <w:p>
      <w:pPr>
        <w:ind w:firstLine="480"/>
        <w:spacing w:line="460" w:lineRule="exact"/>
        <w:rPr>
          <w:rFonts w:ascii="宋体" w:hAnsi="宋体" w:eastAsia="宋体" w:cs="宋体"/>
          <w:szCs w:val="21"/>
        </w:rPr>
      </w:pPr>
      <w:r>
        <w:rPr>
          <w:rFonts w:hint="eastAsia" w:ascii="宋体" w:hAnsi="宋体" w:eastAsia="宋体" w:cs="宋体"/>
          <w:bCs/>
          <w:szCs w:val="21"/>
        </w:rPr>
        <w:t xml:space="preserve">本项目采用</w:t>
      </w:r>
      <w:r>
        <w:rPr>
          <w:rFonts w:hint="eastAsia" w:ascii="宋体" w:hAnsi="宋体" w:eastAsia="宋体" w:cs="宋体"/>
          <w:bCs/>
          <w:szCs w:val="21"/>
          <w:u w:val="single"/>
        </w:rPr>
        <w:t xml:space="preserve"> 综合评分 </w:t>
      </w:r>
      <w:r>
        <w:rPr>
          <w:rFonts w:hint="eastAsia" w:ascii="宋体" w:hAnsi="宋体" w:eastAsia="宋体" w:cs="宋体"/>
          <w:bCs/>
          <w:szCs w:val="21"/>
        </w:rPr>
        <w:t xml:space="preserve">法。</w:t>
      </w:r>
      <w:r>
        <w:rPr>
          <w:rFonts w:hint="eastAsia" w:ascii="宋体" w:hAnsi="宋体" w:eastAsia="宋体" w:cs="宋体"/>
          <w:szCs w:val="21"/>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969"/>
        <w:ind w:firstLine="441"/>
        <w:spacing w:beforeAutospacing="0" w:afterAutospacing="0" w:line="460" w:lineRule="exact"/>
        <w:rPr>
          <w:rFonts w:ascii="宋体" w:hAnsi="宋体" w:eastAsia="宋体" w:cs="宋体"/>
          <w:sz w:val="21"/>
          <w:szCs w:val="21"/>
        </w:rPr>
      </w:pPr>
      <w:r>
        <w:rPr>
          <w:rFonts w:hint="eastAsia" w:ascii="宋体" w:hAnsi="宋体" w:eastAsia="宋体" w:cs="宋体"/>
          <w:b/>
          <w:sz w:val="21"/>
          <w:szCs w:val="21"/>
        </w:rPr>
        <w:t xml:space="preserve">政府采购政策功能落实</w:t>
      </w:r>
      <w:r/>
    </w:p>
    <w:p>
      <w:pPr>
        <w:ind w:firstLine="480"/>
        <w:spacing w:line="460" w:lineRule="exact"/>
        <w:rPr>
          <w:rFonts w:ascii="宋体" w:hAnsi="宋体" w:eastAsia="宋体" w:cs="宋体"/>
          <w:szCs w:val="21"/>
        </w:rPr>
      </w:pPr>
      <w:r>
        <w:rPr>
          <w:rFonts w:hint="eastAsia" w:ascii="宋体" w:hAnsi="宋体" w:eastAsia="宋体" w:cs="宋体"/>
          <w:szCs w:val="21"/>
        </w:rPr>
        <w:t xml:space="preserve">1、小微型企业价格扣除</w:t>
      </w:r>
      <w:r/>
    </w:p>
    <w:p>
      <w:pPr>
        <w:ind w:firstLine="480"/>
        <w:spacing w:line="460" w:lineRule="exact"/>
        <w:rPr>
          <w:rFonts w:ascii="宋体" w:hAnsi="宋体" w:eastAsia="宋体" w:cs="宋体"/>
          <w:szCs w:val="21"/>
        </w:rPr>
      </w:pPr>
      <w:r>
        <w:rPr>
          <w:rFonts w:hint="eastAsia" w:ascii="宋体" w:hAnsi="宋体" w:eastAsia="宋体" w:cs="宋体"/>
          <w:szCs w:val="21"/>
        </w:rPr>
        <w:t xml:space="preserve">（1）本项目专门面向中小企业采购，不再对小型和微型企业报价给予价格扣除。</w:t>
      </w:r>
      <w:r/>
    </w:p>
    <w:p>
      <w:pPr>
        <w:ind w:firstLine="480"/>
        <w:spacing w:line="460" w:lineRule="exact"/>
        <w:rPr>
          <w:rFonts w:ascii="宋体" w:hAnsi="宋体" w:eastAsia="宋体" w:cs="宋体"/>
          <w:szCs w:val="21"/>
        </w:rPr>
      </w:pPr>
      <w:r>
        <w:rPr>
          <w:rFonts w:hint="eastAsia" w:ascii="宋体" w:hAnsi="宋体" w:eastAsia="宋体" w:cs="宋体"/>
          <w:szCs w:val="21"/>
        </w:rPr>
        <w:t xml:space="preserve">（2）供应商需按照采购文件的要求提供相应的《中小企业声明函》。</w:t>
      </w:r>
      <w:r/>
    </w:p>
    <w:p>
      <w:pPr>
        <w:ind w:firstLine="480"/>
        <w:spacing w:line="460" w:lineRule="exact"/>
        <w:rPr>
          <w:rFonts w:ascii="宋体" w:hAnsi="宋体" w:eastAsia="宋体" w:cs="宋体"/>
          <w:szCs w:val="21"/>
        </w:rPr>
      </w:pPr>
      <w:r>
        <w:rPr>
          <w:rFonts w:hint="eastAsia" w:ascii="宋体" w:hAnsi="宋体" w:eastAsia="宋体" w:cs="宋体"/>
          <w:szCs w:val="21"/>
        </w:rPr>
        <w:t xml:space="preserve">（3）企业标准请参照《关于印发中小企业划型标准规定的通知》（工信部联企业〔2011〕300号）文件规定自行填写。</w:t>
      </w:r>
      <w:r/>
    </w:p>
    <w:p>
      <w:pPr>
        <w:ind w:firstLine="480"/>
        <w:spacing w:line="460" w:lineRule="exact"/>
        <w:rPr>
          <w:rFonts w:ascii="宋体" w:hAnsi="宋体" w:eastAsia="宋体" w:cs="宋体"/>
          <w:szCs w:val="21"/>
        </w:rPr>
      </w:pPr>
      <w:r>
        <w:rPr>
          <w:rFonts w:hint="eastAsia" w:ascii="宋体" w:hAnsi="宋体" w:eastAsia="宋体" w:cs="宋体"/>
          <w:szCs w:val="21"/>
        </w:rPr>
        <w:t xml:space="preserve">2、残疾人福利单位价格扣除</w:t>
      </w:r>
      <w:r/>
    </w:p>
    <w:p>
      <w:pPr>
        <w:ind w:firstLine="480"/>
        <w:spacing w:line="460" w:lineRule="exact"/>
        <w:rPr>
          <w:rFonts w:ascii="宋体" w:hAnsi="宋体" w:eastAsia="宋体" w:cs="宋体"/>
          <w:szCs w:val="21"/>
        </w:rPr>
      </w:pPr>
      <w:r>
        <w:rPr>
          <w:rFonts w:hint="eastAsia" w:ascii="宋体" w:hAnsi="宋体" w:eastAsia="宋体" w:cs="宋体"/>
          <w:szCs w:val="21"/>
        </w:rPr>
        <w:t xml:space="preserve">（1）本项目对残疾人福利性单位视同小型、微型企业。</w:t>
      </w:r>
      <w:r/>
    </w:p>
    <w:p>
      <w:pPr>
        <w:ind w:firstLine="480"/>
        <w:spacing w:line="460" w:lineRule="exact"/>
        <w:rPr>
          <w:rFonts w:ascii="宋体" w:hAnsi="宋体" w:eastAsia="宋体" w:cs="宋体"/>
          <w:szCs w:val="21"/>
        </w:rPr>
      </w:pPr>
      <w:r>
        <w:rPr>
          <w:rFonts w:hint="eastAsia" w:ascii="宋体" w:hAnsi="宋体" w:eastAsia="宋体" w:cs="宋体"/>
          <w:szCs w:val="21"/>
        </w:rPr>
        <w:t xml:space="preserve">（2）残疾人福利单位需按照采购文件的要求提供《残疾人福利性单位声明函》。</w:t>
      </w:r>
      <w:r/>
    </w:p>
    <w:p>
      <w:pPr>
        <w:ind w:firstLine="480"/>
        <w:spacing w:line="460" w:lineRule="exact"/>
        <w:rPr>
          <w:rFonts w:ascii="宋体" w:hAnsi="宋体" w:eastAsia="宋体" w:cs="宋体"/>
          <w:szCs w:val="21"/>
        </w:rPr>
      </w:pPr>
      <w:r>
        <w:rPr>
          <w:rFonts w:hint="eastAsia" w:ascii="宋体" w:hAnsi="宋体" w:eastAsia="宋体" w:cs="宋体"/>
          <w:szCs w:val="21"/>
        </w:rPr>
        <w:t xml:space="preserve">（3）残疾人福利单位标准请参照《关于促进残疾人就业政府采购政策的通知》（财库〔2017〕141号）。</w:t>
      </w:r>
      <w:r/>
    </w:p>
    <w:p>
      <w:pPr>
        <w:ind w:firstLine="480"/>
        <w:spacing w:line="460" w:lineRule="exact"/>
        <w:rPr>
          <w:rFonts w:ascii="宋体" w:hAnsi="宋体" w:eastAsia="宋体" w:cs="宋体"/>
          <w:szCs w:val="21"/>
        </w:rPr>
      </w:pPr>
      <w:r>
        <w:rPr>
          <w:rFonts w:hint="eastAsia" w:ascii="宋体" w:hAnsi="宋体" w:eastAsia="宋体" w:cs="宋体"/>
          <w:szCs w:val="21"/>
        </w:rPr>
        <w:t xml:space="preserve">3、监狱和戒毒企业价格扣除</w:t>
      </w:r>
      <w:r/>
    </w:p>
    <w:p>
      <w:pPr>
        <w:ind w:firstLine="480"/>
        <w:spacing w:line="460" w:lineRule="exact"/>
        <w:rPr>
          <w:rFonts w:ascii="宋体" w:hAnsi="宋体" w:eastAsia="宋体" w:cs="宋体"/>
          <w:szCs w:val="21"/>
        </w:rPr>
      </w:pPr>
      <w:r>
        <w:rPr>
          <w:rFonts w:hint="eastAsia" w:ascii="宋体" w:hAnsi="宋体" w:eastAsia="宋体" w:cs="宋体"/>
          <w:szCs w:val="21"/>
        </w:rPr>
        <w:t xml:space="preserve">（1）本项目对监狱和戒毒企业（简称监狱企业）视同小型、微型企业。</w:t>
      </w:r>
      <w:r/>
    </w:p>
    <w:p>
      <w:pPr>
        <w:ind w:firstLine="480"/>
        <w:spacing w:line="460" w:lineRule="exact"/>
        <w:rPr>
          <w:rFonts w:ascii="宋体" w:hAnsi="宋体" w:eastAsia="宋体" w:cs="宋体"/>
          <w:szCs w:val="21"/>
        </w:rPr>
      </w:pPr>
      <w:r>
        <w:rPr>
          <w:rFonts w:hint="eastAsia" w:ascii="宋体" w:hAnsi="宋体" w:eastAsia="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ascii="宋体" w:hAnsi="宋体" w:eastAsia="宋体" w:cs="宋体"/>
          <w:szCs w:val="21"/>
        </w:rPr>
      </w:pPr>
      <w:r>
        <w:rPr>
          <w:rFonts w:hint="eastAsia" w:ascii="宋体" w:hAnsi="宋体" w:eastAsia="宋体" w:cs="宋体"/>
          <w:szCs w:val="21"/>
        </w:rPr>
        <w:t xml:space="preserve">（3）监狱企业标准请参照《关于政府采购支持监狱企业发展有关问题的通知》（财库〔2014〕68号）。</w:t>
      </w:r>
      <w:r/>
    </w:p>
    <w:p>
      <w:pPr>
        <w:ind w:firstLine="480"/>
        <w:spacing w:line="460" w:lineRule="exact"/>
        <w:rPr>
          <w:rFonts w:ascii="宋体" w:hAnsi="宋体" w:eastAsia="宋体" w:cs="宋体"/>
          <w:szCs w:val="21"/>
        </w:rPr>
      </w:pPr>
      <w:r>
        <w:rPr>
          <w:rFonts w:hint="eastAsia" w:ascii="宋体" w:hAnsi="宋体" w:eastAsia="宋体" w:cs="宋体"/>
          <w:szCs w:val="21"/>
        </w:rPr>
        <w:t xml:space="preserve">4、残疾人福利单位、监狱企业属于小型、微型企业的，不重复享受政策。</w:t>
      </w:r>
      <w:r/>
    </w:p>
    <w:p>
      <w:pPr>
        <w:ind w:firstLine="480"/>
        <w:spacing w:line="460" w:lineRule="exact"/>
        <w:rPr>
          <w:rFonts w:ascii="宋体" w:hAnsi="宋体" w:eastAsia="宋体" w:cs="宋体"/>
          <w:szCs w:val="21"/>
        </w:rPr>
      </w:pPr>
      <w:r>
        <w:rPr>
          <w:rFonts w:hint="eastAsia" w:ascii="宋体" w:hAnsi="宋体" w:eastAsia="宋体" w:cs="宋体"/>
          <w:szCs w:val="21"/>
        </w:rPr>
        <w:t xml:space="preserve">5、采购本国产品的支持政策</w:t>
      </w:r>
      <w:r/>
    </w:p>
    <w:p>
      <w:pPr>
        <w:ind w:firstLine="480"/>
        <w:spacing w:line="460" w:lineRule="exact"/>
        <w:rPr>
          <w:rFonts w:ascii="宋体" w:hAnsi="宋体" w:eastAsia="宋体" w:cs="宋体"/>
          <w:szCs w:val="21"/>
        </w:rPr>
      </w:pPr>
      <w:r>
        <w:rPr>
          <w:rFonts w:hint="eastAsia" w:ascii="宋体" w:hAnsi="宋体" w:eastAsia="宋体" w:cs="宋体"/>
          <w:szCs w:val="21"/>
        </w:rPr>
        <w:t xml:space="preserve">5.1本项目政府采购活动中既有本国产品又有非本国产品参与竞争的，依法对本国产品给予价格评审优惠，对本国产品的报价给予 20%的价格扣除，用扣除后的价格参与评审。</w:t>
      </w:r>
      <w:r/>
    </w:p>
    <w:p>
      <w:pPr>
        <w:ind w:firstLine="480"/>
        <w:spacing w:line="460" w:lineRule="exact"/>
        <w:rPr>
          <w:rFonts w:ascii="宋体" w:hAnsi="宋体" w:eastAsia="宋体" w:cs="宋体"/>
          <w:szCs w:val="21"/>
        </w:rPr>
      </w:pPr>
      <w:r>
        <w:rPr>
          <w:rFonts w:hint="eastAsia" w:ascii="宋体" w:hAnsi="宋体" w:eastAsia="宋体" w:cs="宋体"/>
          <w:szCs w:val="21"/>
        </w:rPr>
        <w:t xml:space="preserve">5.2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ascii="宋体" w:hAnsi="宋体" w:eastAsia="宋体" w:cs="宋体"/>
          <w:szCs w:val="21"/>
        </w:rPr>
      </w:pPr>
      <w:r>
        <w:rPr>
          <w:rFonts w:hint="eastAsia" w:ascii="宋体" w:hAnsi="宋体" w:eastAsia="宋体" w:cs="宋体"/>
          <w:szCs w:val="21"/>
        </w:rPr>
        <w:t xml:space="preserve">5.3供应商需按照招标文件的要求提供《关于符合本国产品标准的声明函》（以下简称《声明函》），如不提供将不享受本国产品价格评审优惠。</w:t>
      </w:r>
      <w:r/>
    </w:p>
    <w:p>
      <w:pPr>
        <w:ind w:firstLine="480"/>
        <w:spacing w:line="460" w:lineRule="exact"/>
        <w:rPr>
          <w:rFonts w:ascii="宋体" w:hAnsi="宋体" w:eastAsia="宋体" w:cs="宋体"/>
          <w:szCs w:val="21"/>
        </w:rPr>
      </w:pPr>
      <w:r>
        <w:rPr>
          <w:rFonts w:hint="eastAsia" w:ascii="宋体" w:hAnsi="宋体" w:eastAsia="宋体" w:cs="宋体"/>
          <w:szCs w:val="21"/>
        </w:rPr>
        <w:t xml:space="preserve">5.4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460" w:lineRule="exact"/>
        <w:rPr>
          <w:rFonts w:ascii="宋体" w:hAnsi="宋体" w:eastAsia="宋体" w:cs="宋体"/>
          <w:szCs w:val="21"/>
        </w:rPr>
      </w:pPr>
      <w:r>
        <w:rPr>
          <w:rFonts w:hint="eastAsia" w:ascii="宋体" w:hAnsi="宋体" w:eastAsia="宋体" w:cs="宋体"/>
          <w:szCs w:val="21"/>
        </w:rPr>
        <w:t xml:space="preserve">5.5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60" w:lineRule="exact"/>
        <w:rPr>
          <w:rFonts w:ascii="宋体" w:hAnsi="宋体" w:eastAsia="宋体" w:cs="宋体"/>
          <w:b/>
          <w:bCs/>
          <w:color w:val="ff0000"/>
          <w:szCs w:val="21"/>
        </w:rPr>
      </w:pPr>
      <w:r>
        <w:rPr>
          <w:rFonts w:hint="eastAsia" w:ascii="宋体" w:hAnsi="宋体" w:eastAsia="宋体" w:cs="宋体"/>
          <w:b/>
          <w:bCs/>
          <w:color w:val="ff0000"/>
          <w:szCs w:val="21"/>
        </w:rPr>
        <w:t xml:space="preserve">5.6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spacing w:line="460" w:lineRule="exact"/>
        <w:rPr>
          <w:rFonts w:ascii="宋体" w:hAnsi="宋体" w:eastAsia="宋体" w:cs="宋体"/>
          <w:b/>
          <w:szCs w:val="21"/>
        </w:rPr>
      </w:pPr>
      <w:r>
        <w:rPr>
          <w:rFonts w:hint="eastAsia" w:ascii="宋体" w:hAnsi="宋体" w:eastAsia="宋体" w:cs="宋体"/>
          <w:color w:val="000000"/>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color w:val="000000"/>
          <w:szCs w:val="21"/>
        </w:rPr>
        <w:t xml:space="preserve">如属政府强制采购产品未提供认证证书的或认证证书提供不全的将视为未实质性响应采购要求</w:t>
      </w:r>
      <w:r>
        <w:rPr>
          <w:rFonts w:hint="eastAsia" w:ascii="宋体" w:hAnsi="宋体" w:eastAsia="宋体" w:cs="宋体"/>
          <w:color w:val="000000"/>
          <w:szCs w:val="21"/>
        </w:rPr>
        <w:t xml:space="preserve">。其他条件相同情况下，应当优先采购节能产品、环境标志产品。</w:t>
      </w:r>
      <w:r/>
    </w:p>
    <w:p>
      <w:pPr>
        <w:pStyle w:val="1969"/>
        <w:spacing w:before="120" w:beforeAutospacing="0" w:after="120" w:afterAutospacing="0" w:line="0" w:lineRule="atLeast"/>
        <w:rPr>
          <w:rFonts w:ascii="宋体" w:hAnsi="宋体" w:eastAsia="宋体" w:cs="宋体"/>
          <w:sz w:val="21"/>
          <w:szCs w:val="21"/>
        </w:rPr>
      </w:pPr>
      <w:r>
        <w:rPr>
          <w:rFonts w:hint="eastAsia" w:ascii="宋体" w:hAnsi="宋体" w:eastAsia="宋体" w:cs="宋体"/>
          <w:b/>
          <w:sz w:val="21"/>
          <w:szCs w:val="21"/>
        </w:rPr>
        <w:t xml:space="preserve">二、评标方法与评标标准</w:t>
      </w:r>
      <w:r/>
    </w:p>
    <w:tbl>
      <w:tblPr>
        <w:tblStyle w:val="1941"/>
        <w:tblW w:w="978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98"/>
        <w:gridCol w:w="932"/>
        <w:gridCol w:w="6798"/>
      </w:tblGrid>
      <w:tr>
        <w:trPr>
          <w:jc w:val="center"/>
          <w:tblCellSpacing w:w="0" w:type="dxa"/>
          <w:trHeight w:val="598"/>
        </w:trPr>
        <w:tc>
          <w:tcPr>
            <w:tcW w:w="758" w:type="dxa"/>
            <w:vAlign w:val="center"/>
            <w:textDirection w:val="lrTb"/>
            <w:noWrap w:val="false"/>
          </w:tcPr>
          <w:p>
            <w:pPr>
              <w:pStyle w:val="2135"/>
              <w:jc w:val="center"/>
              <w:spacing w:before="0" w:beforeAutospacing="0" w:after="0" w:afterAutospacing="0" w:line="360" w:lineRule="auto"/>
              <w:widowControl w:val="off"/>
              <w:rPr>
                <w:rFonts w:eastAsia="宋体"/>
                <w:color w:val="000000" w:themeColor="text1"/>
                <w:sz w:val="21"/>
                <w:szCs w:val="21"/>
                <w14:textFill>
                  <w14:solidFill>
                    <w14:schemeClr w14:val="tx1"/>
                  </w14:solidFill>
                </w14:textFill>
              </w:rPr>
            </w:pPr>
            <w:r>
              <w:rPr>
                <w:rFonts w:hint="eastAsia" w:eastAsia="宋体"/>
                <w:color w:val="000000" w:themeColor="text1"/>
                <w:sz w:val="21"/>
                <w:szCs w:val="21"/>
                <w14:textFill>
                  <w14:solidFill>
                    <w14:schemeClr w14:val="tx1"/>
                  </w14:solidFill>
                </w14:textFill>
              </w:rPr>
              <w:t xml:space="preserve">序号</w:t>
            </w:r>
            <w:r/>
          </w:p>
        </w:tc>
        <w:tc>
          <w:tcPr>
            <w:tcW w:w="1298" w:type="dxa"/>
            <w:vAlign w:val="center"/>
            <w:textDirection w:val="lrTb"/>
            <w:noWrap w:val="false"/>
          </w:tcPr>
          <w:p>
            <w:pPr>
              <w:pStyle w:val="2135"/>
              <w:jc w:val="center"/>
              <w:spacing w:before="0" w:beforeAutospacing="0" w:after="0" w:afterAutospacing="0" w:line="360" w:lineRule="auto"/>
              <w:widowControl w:val="off"/>
              <w:rPr>
                <w:rFonts w:eastAsia="宋体"/>
                <w:color w:val="000000" w:themeColor="text1"/>
                <w:sz w:val="21"/>
                <w:szCs w:val="21"/>
                <w14:textFill>
                  <w14:solidFill>
                    <w14:schemeClr w14:val="tx1"/>
                  </w14:solidFill>
                </w14:textFill>
              </w:rPr>
            </w:pPr>
            <w:r>
              <w:rPr>
                <w:rFonts w:hint="eastAsia" w:eastAsia="宋体"/>
                <w:color w:val="000000" w:themeColor="text1"/>
                <w:sz w:val="21"/>
                <w:szCs w:val="21"/>
                <w14:textFill>
                  <w14:solidFill>
                    <w14:schemeClr w14:val="tx1"/>
                  </w14:solidFill>
                </w14:textFill>
              </w:rPr>
              <w:t xml:space="preserve">评分项目</w:t>
            </w:r>
            <w:r/>
          </w:p>
        </w:tc>
        <w:tc>
          <w:tcPr>
            <w:shd w:val="clear" w:color="auto" w:fill="ffffff"/>
            <w:tcW w:w="932" w:type="dxa"/>
            <w:vAlign w:val="center"/>
            <w:textDirection w:val="lrTb"/>
            <w:noWrap w:val="false"/>
          </w:tcPr>
          <w:p>
            <w:pPr>
              <w:pStyle w:val="2135"/>
              <w:ind w:right="2"/>
              <w:jc w:val="center"/>
              <w:spacing w:before="0" w:beforeAutospacing="0" w:after="0" w:afterAutospacing="0" w:line="360" w:lineRule="auto"/>
              <w:widowControl w:val="off"/>
              <w:rPr>
                <w:rFonts w:eastAsia="宋体"/>
                <w:color w:val="000000" w:themeColor="text1"/>
                <w:sz w:val="21"/>
                <w:szCs w:val="21"/>
                <w14:textFill>
                  <w14:solidFill>
                    <w14:schemeClr w14:val="tx1"/>
                  </w14:solidFill>
                </w14:textFill>
              </w:rPr>
            </w:pPr>
            <w:r>
              <w:rPr>
                <w:rFonts w:hint="eastAsia" w:eastAsia="宋体"/>
                <w:color w:val="000000" w:themeColor="text1"/>
                <w:sz w:val="21"/>
                <w:szCs w:val="21"/>
                <w14:textFill>
                  <w14:solidFill>
                    <w14:schemeClr w14:val="tx1"/>
                  </w14:solidFill>
                </w14:textFill>
              </w:rPr>
              <w:t xml:space="preserve">分值</w:t>
            </w:r>
            <w:r/>
          </w:p>
        </w:tc>
        <w:tc>
          <w:tcPr>
            <w:shd w:val="clear" w:color="auto" w:fill="ffffff"/>
            <w:tcW w:w="6798" w:type="dxa"/>
            <w:vAlign w:val="center"/>
            <w:textDirection w:val="lrTb"/>
            <w:noWrap w:val="false"/>
          </w:tcPr>
          <w:p>
            <w:pPr>
              <w:pStyle w:val="2135"/>
              <w:jc w:val="center"/>
              <w:spacing w:before="0" w:beforeAutospacing="0" w:after="0" w:afterAutospacing="0" w:line="360" w:lineRule="auto"/>
              <w:widowControl w:val="off"/>
              <w:rPr>
                <w:rFonts w:eastAsia="宋体"/>
                <w:color w:val="000000" w:themeColor="text1"/>
                <w:sz w:val="21"/>
                <w:szCs w:val="21"/>
                <w14:textFill>
                  <w14:solidFill>
                    <w14:schemeClr w14:val="tx1"/>
                  </w14:solidFill>
                </w14:textFill>
              </w:rPr>
            </w:pPr>
            <w:r>
              <w:rPr>
                <w:rFonts w:hint="eastAsia" w:eastAsia="宋体"/>
                <w:color w:val="000000" w:themeColor="text1"/>
                <w:sz w:val="21"/>
                <w:szCs w:val="21"/>
                <w14:textFill>
                  <w14:solidFill>
                    <w14:schemeClr w14:val="tx1"/>
                  </w14:solidFill>
                </w14:textFill>
              </w:rPr>
              <w:t xml:space="preserve">评分标准</w:t>
            </w:r>
            <w:r/>
          </w:p>
        </w:tc>
      </w:tr>
      <w:tr>
        <w:trPr>
          <w:jc w:val="center"/>
          <w:tblCellSpacing w:w="0" w:type="dxa"/>
          <w:trHeight w:val="90"/>
        </w:trPr>
        <w:tc>
          <w:tcPr>
            <w:shd w:val="clear" w:color="auto" w:fill="ffffff"/>
            <w:tcW w:w="75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shd w:val="clear" w:color="auto" w:fill="ffffff"/>
            <w:tcW w:w="129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投标报价</w:t>
            </w:r>
            <w:r/>
          </w:p>
        </w:tc>
        <w:tc>
          <w:tcPr>
            <w:shd w:val="clear" w:color="auto" w:fill="ffffff"/>
            <w:tcW w:w="93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50分</w:t>
            </w:r>
            <w:r/>
          </w:p>
        </w:tc>
        <w:tc>
          <w:tcPr>
            <w:shd w:val="clear" w:color="auto" w:fill="ffffff"/>
            <w:tcW w:w="6798"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价格分采用低价优先法计算，即满足采购文件要求且投标价格最低的供应商投标报价为评标基准价，其价格分为满分50分，其它投标人的价格分统一按照以下公式计算：投标报价得分=（评标基准价/该投标人的投标报价）×50分，保留小数点后2位。</w:t>
            </w:r>
            <w:r/>
          </w:p>
        </w:tc>
      </w:tr>
      <w:tr>
        <w:trPr>
          <w:jc w:val="center"/>
          <w:tblCellSpacing w:w="0" w:type="dxa"/>
          <w:trHeight w:val="912"/>
        </w:trPr>
        <w:tc>
          <w:tcPr>
            <w:shd w:val="clear" w:color="auto" w:fill="ffffff"/>
            <w:tcW w:w="75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shd w:val="clear" w:color="auto" w:fill="ffffff"/>
            <w:tcW w:w="129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技术参数</w:t>
            </w:r>
            <w:r/>
          </w:p>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响应</w:t>
            </w:r>
            <w:r/>
          </w:p>
        </w:tc>
        <w:tc>
          <w:tcPr>
            <w:shd w:val="clear" w:color="auto" w:fill="ffffff"/>
            <w:tcW w:w="93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16</w:t>
            </w:r>
            <w:r>
              <w:rPr>
                <w:rFonts w:hint="eastAsia" w:ascii="宋体" w:hAnsi="宋体" w:eastAsia="宋体" w:cs="宋体"/>
                <w:color w:val="000000" w:themeColor="text1"/>
                <w:szCs w:val="21"/>
                <w14:textFill>
                  <w14:solidFill>
                    <w14:schemeClr w14:val="tx1"/>
                  </w14:solidFill>
                </w14:textFill>
              </w:rPr>
              <w:t xml:space="preserve">分</w:t>
            </w:r>
            <w:r/>
          </w:p>
        </w:tc>
        <w:tc>
          <w:tcPr>
            <w:shd w:val="clear" w:color="auto" w:fill="ffffff"/>
            <w:tcW w:w="6798" w:type="dxa"/>
            <w:vAlign w:val="center"/>
            <w:textDirection w:val="lrTb"/>
            <w:noWrap w:val="false"/>
          </w:tcPr>
          <w:p>
            <w:pPr>
              <w:jc w:val="left"/>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招标文件采</w:t>
            </w:r>
            <w:r>
              <w:rPr>
                <w:rFonts w:hint="eastAsia" w:ascii="宋体" w:hAnsi="宋体" w:eastAsia="宋体" w:cs="宋体"/>
                <w:color w:val="000000" w:themeColor="text1"/>
                <w:highlight w:val="none"/>
                <w14:textFill>
                  <w14:solidFill>
                    <w14:schemeClr w14:val="tx1"/>
                  </w14:solidFill>
                </w14:textFill>
              </w:rPr>
              <w:t xml:space="preserve">购需求中带</w:t>
            </w:r>
            <w:r>
              <w:rPr>
                <w:rFonts w:hint="eastAsia" w:asciiTheme="minorEastAsia" w:hAnsiTheme="minorEastAsia" w:cstheme="minorEastAsia"/>
                <w:sz w:val="22"/>
                <w:szCs w:val="22"/>
                <w:highlight w:val="none"/>
              </w:rPr>
              <w:t xml:space="preserve">★</w:t>
            </w:r>
            <w:r>
              <w:rPr>
                <w:rFonts w:hint="eastAsia" w:ascii="宋体" w:hAnsi="宋体" w:eastAsia="宋体" w:cs="宋体"/>
                <w:color w:val="000000" w:themeColor="text1"/>
                <w:highlight w:val="none"/>
                <w14:textFill>
                  <w14:solidFill>
                    <w14:schemeClr w14:val="tx1"/>
                  </w14:solidFill>
                </w14:textFill>
              </w:rPr>
              <w:t xml:space="preserve">标识为重要技术指标（共计40项），有一项满足的得0.</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分，全部满足的得</w:t>
            </w:r>
            <w:r>
              <w:rPr>
                <w:rFonts w:hint="eastAsia" w:ascii="宋体" w:hAnsi="宋体" w:eastAsia="宋体" w:cs="宋体"/>
                <w:color w:val="000000" w:themeColor="text1"/>
                <w:highlight w:val="none"/>
                <w:lang w:val="en-US" w:eastAsia="zh-CN"/>
                <w14:textFill>
                  <w14:solidFill>
                    <w14:schemeClr w14:val="tx1"/>
                  </w14:solidFill>
                </w14:textFill>
              </w:rPr>
              <w:t xml:space="preserve">16</w:t>
            </w:r>
            <w:r>
              <w:rPr>
                <w:rFonts w:hint="eastAsia" w:ascii="宋体" w:hAnsi="宋体" w:eastAsia="宋体" w:cs="宋体"/>
                <w:color w:val="000000" w:themeColor="text1"/>
                <w:highlight w:val="none"/>
                <w14:textFill>
                  <w14:solidFill>
                    <w14:schemeClr w14:val="tx1"/>
                  </w14:solidFill>
                </w14:textFill>
              </w:rPr>
              <w:t xml:space="preserve">分。</w:t>
            </w:r>
            <w:r/>
          </w:p>
          <w:p>
            <w:pPr>
              <w:jc w:val="left"/>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1.投标时提供《技术要求响应及偏离表》逐条据实响应，评审以偏离表响应内容为准。2.采购需求中要求的检测报告为本项目的验收证明（供应商中标后，须在交付期内向招标人提供投标产品的检测报告。否则，招标人不予验收），如中标人在交付期内未能提供完整的验收证明，招标人有权视为中标人不履行合同义务。</w:t>
            </w:r>
            <w:r>
              <w:rPr>
                <w:rFonts w:hint="eastAsia" w:ascii="宋体" w:hAnsi="宋体" w:eastAsia="宋体" w:cs="宋体"/>
                <w:color w:val="000000" w:themeColor="text1"/>
                <w:lang w:val="en-US" w:eastAsia="zh-CN"/>
                <w14:textFill>
                  <w14:solidFill>
                    <w14:schemeClr w14:val="tx1"/>
                  </w14:solidFill>
                </w14:textFill>
              </w:rPr>
              <w:t xml:space="preserve">3.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tc>
      </w:tr>
      <w:tr>
        <w:trPr>
          <w:jc w:val="center"/>
          <w:tblCellSpacing w:w="0" w:type="dxa"/>
          <w:trHeight w:val="882"/>
        </w:trPr>
        <w:tc>
          <w:tcPr>
            <w:shd w:val="clear" w:color="auto" w:fill="ffffff"/>
            <w:tcW w:w="75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shd w:val="clear" w:color="auto" w:fill="ffffff"/>
            <w:tcW w:w="129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企业业绩</w:t>
            </w:r>
            <w:r/>
          </w:p>
        </w:tc>
        <w:tc>
          <w:tcPr>
            <w:shd w:val="clear" w:color="auto" w:fill="ffffff"/>
            <w:tcW w:w="93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分</w:t>
            </w:r>
            <w:r/>
          </w:p>
        </w:tc>
        <w:tc>
          <w:tcPr>
            <w:shd w:val="clear" w:color="auto" w:fill="ffffff"/>
            <w:tcW w:w="6798" w:type="dxa"/>
            <w:vAlign w:val="center"/>
            <w:textDirection w:val="lrTb"/>
            <w:noWrap w:val="false"/>
          </w:tcPr>
          <w:p>
            <w:pPr>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投标人提供自2023年1月1日起，以合同签订时间为准，承担过的类似项目业绩</w:t>
            </w:r>
            <w:r>
              <w:rPr>
                <w:rFonts w:hint="eastAsia" w:ascii="宋体" w:hAnsi="宋体" w:eastAsia="宋体" w:cs="宋体"/>
                <w:color w:val="000000" w:themeColor="text1"/>
                <w:szCs w:val="21"/>
                <w:highlight w:val="none"/>
                <w14:textFill>
                  <w14:solidFill>
                    <w14:schemeClr w14:val="tx1"/>
                  </w14:solidFill>
                </w14:textFill>
              </w:rPr>
              <w:t xml:space="preserve">（密集架采购及安装类），每提供一个得</w:t>
            </w:r>
            <w:r>
              <w:rPr>
                <w:rFonts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分，最多得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w:t>
            </w:r>
            <w:r/>
          </w:p>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注：提供合同原件扫描件或复印件附于响应文件指定位置，且业绩合同中主要内容、标的、金额等清晰可见，否则该业绩不得分；未提供或提供不全的不得分。</w:t>
            </w:r>
            <w:r/>
          </w:p>
        </w:tc>
      </w:tr>
      <w:tr>
        <w:trPr>
          <w:jc w:val="center"/>
          <w:tblCellSpacing w:w="0" w:type="dxa"/>
          <w:trHeight w:val="90"/>
        </w:trPr>
        <w:tc>
          <w:tcPr>
            <w:shd w:val="clear" w:color="auto" w:fill="ffffff"/>
            <w:tcW w:w="75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shd w:val="clear" w:color="auto" w:fill="ffffff"/>
            <w:tcW w:w="129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企业实力</w:t>
            </w:r>
            <w:r/>
          </w:p>
        </w:tc>
        <w:tc>
          <w:tcPr>
            <w:shd w:val="clear" w:color="auto" w:fill="ffffff"/>
            <w:tcW w:w="93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p>
        </w:tc>
        <w:tc>
          <w:tcPr>
            <w:shd w:val="clear" w:color="auto" w:fill="ffffff"/>
            <w:tcW w:w="6798"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bookmarkStart w:id="187" w:name="OLE_LINK19"/>
            <w:r>
              <w:rPr>
                <w:rFonts w:hint="eastAsia" w:ascii="宋体" w:hAnsi="宋体" w:eastAsia="宋体" w:cs="宋体"/>
                <w:color w:val="000000" w:themeColor="text1"/>
                <w:szCs w:val="21"/>
                <w14:textFill>
                  <w14:solidFill>
                    <w14:schemeClr w14:val="tx1"/>
                  </w14:solidFill>
                </w14:textFill>
              </w:rPr>
              <w:t xml:space="preserve">投标人或</w:t>
            </w:r>
            <w:bookmarkStart w:id="188" w:name="OLE_LINK2"/>
            <w:r>
              <w:rPr>
                <w:rFonts w:hint="eastAsia" w:ascii="宋体" w:hAnsi="宋体" w:eastAsia="宋体" w:cs="宋体"/>
                <w:color w:val="000000" w:themeColor="text1"/>
                <w:szCs w:val="21"/>
                <w14:textFill>
                  <w14:solidFill>
                    <w14:schemeClr w14:val="tx1"/>
                  </w14:solidFill>
                </w14:textFill>
              </w:rPr>
              <w:t xml:space="preserve">投标产品的生产厂家</w:t>
            </w:r>
            <w:bookmarkEnd w:id="188"/>
            <w:r>
              <w:rPr>
                <w:rFonts w:hint="eastAsia" w:ascii="宋体" w:hAnsi="宋体" w:eastAsia="宋体" w:cs="宋体"/>
                <w:color w:val="000000" w:themeColor="text1"/>
                <w:szCs w:val="21"/>
                <w14:textFill>
                  <w14:solidFill>
                    <w14:schemeClr w14:val="tx1"/>
                  </w14:solidFill>
                </w14:textFill>
              </w:rPr>
              <w:t xml:space="preserve">具备质量管理体系认证证书、环境管理体系认证证书、职业健康安全管理体系认证证书的，每提供一项得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分，最多得</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bookmarkEnd w:id="187"/>
            <w:r/>
            <w:r/>
          </w:p>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en-US"/>
                <w14:textFill>
                  <w14:solidFill>
                    <w14:schemeClr w14:val="tx1"/>
                  </w14:solidFill>
                </w14:textFill>
              </w:rPr>
              <w:t xml:space="preserve">注：证书须在有效期内并处于有效状态，获得监督审核合格标识，提供证书在认证认可业务信息统一查询平台（http://cx.cnca.cn）的查询结果“有效”的截图或网页打印件加盖单位公章。</w:t>
            </w:r>
            <w:r>
              <w:rPr>
                <w:rFonts w:hint="eastAsia" w:ascii="宋体" w:hAnsi="宋体" w:eastAsia="宋体" w:cs="宋体"/>
                <w:color w:val="000000" w:themeColor="text1"/>
                <w:szCs w:val="21"/>
                <w14:textFill>
                  <w14:solidFill>
                    <w14:schemeClr w14:val="tx1"/>
                  </w14:solidFill>
                </w14:textFill>
              </w:rPr>
              <w:t xml:space="preserve">应当确保证书开标当天处于有效期内，否则不予认可。</w:t>
            </w:r>
            <w:r/>
          </w:p>
        </w:tc>
      </w:tr>
      <w:tr>
        <w:trPr>
          <w:jc w:val="center"/>
          <w:tblCellSpacing w:w="0" w:type="dxa"/>
          <w:trHeight w:val="1060"/>
        </w:trPr>
        <w:tc>
          <w:tcPr>
            <w:shd w:val="clear" w:color="auto" w:fill="ffffff"/>
            <w:tcW w:w="758" w:type="dxa"/>
            <w:vAlign w:val="center"/>
            <w:textDirection w:val="lrTb"/>
            <w:noWrap w:val="false"/>
          </w:tcPr>
          <w:p>
            <w:pPr>
              <w:jc w:val="center"/>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5</w:t>
            </w:r>
            <w:r/>
          </w:p>
        </w:tc>
        <w:tc>
          <w:tcPr>
            <w:shd w:val="clear" w:color="auto" w:fill="auto"/>
            <w:tcW w:w="129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质保期承诺</w:t>
            </w:r>
            <w:r/>
          </w:p>
        </w:tc>
        <w:tc>
          <w:tcPr>
            <w:shd w:val="clear" w:color="auto" w:fill="auto"/>
            <w:tcW w:w="93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2分</w:t>
            </w:r>
            <w:r/>
          </w:p>
        </w:tc>
        <w:tc>
          <w:tcPr>
            <w:shd w:val="clear" w:color="auto" w:fill="auto"/>
            <w:tcW w:w="6798"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在项目需求质保期（三年）基础上，每增加一年加1分，最多得2分。</w:t>
            </w:r>
            <w:r/>
          </w:p>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注：投标时提供承诺函加盖投标人公章，承诺函格式自拟。</w:t>
            </w:r>
            <w:r/>
          </w:p>
        </w:tc>
      </w:tr>
      <w:tr>
        <w:trPr>
          <w:jc w:val="center"/>
          <w:tblCellSpacing w:w="0" w:type="dxa"/>
          <w:trHeight w:val="683"/>
        </w:trPr>
        <w:tc>
          <w:tcPr>
            <w:shd w:val="clear" w:color="auto" w:fill="ffffff"/>
            <w:tcW w:w="758" w:type="dxa"/>
            <w:vAlign w:val="center"/>
            <w:textDirection w:val="lrTb"/>
            <w:noWrap w:val="false"/>
          </w:tcPr>
          <w:p>
            <w:pPr>
              <w:jc w:val="center"/>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6</w:t>
            </w:r>
            <w:r/>
          </w:p>
        </w:tc>
        <w:tc>
          <w:tcPr>
            <w:shd w:val="clear" w:color="auto" w:fill="ffffff"/>
            <w:tcW w:w="129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节能环保</w:t>
            </w:r>
            <w:r/>
          </w:p>
        </w:tc>
        <w:tc>
          <w:tcPr>
            <w:shd w:val="clear" w:color="auto" w:fill="ffffff"/>
            <w:tcW w:w="93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2分</w:t>
            </w:r>
            <w:r/>
          </w:p>
        </w:tc>
        <w:tc>
          <w:tcPr>
            <w:shd w:val="clear" w:color="auto" w:fill="ffffff"/>
            <w:tcW w:w="6798"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1.投标密集架产品属于财政部、国家发改委公布的“节能产品品目清单”范围内的，投标人提供国家确定的认证机构出具的、处于有效期之内的该节能产品认证证书复印件的，有1个得0.5分，最多得1分。</w:t>
            </w:r>
            <w:r/>
          </w:p>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投标密集架产品属于财政部、生态环境部公布的“环境标志产品品目清单”范围内的，投标人提供国家确定的认证机构出具的、处于有效期内的该投标产品环境标志产品认证证书复印件的，有1个得0.5分，最多得1分。</w:t>
            </w:r>
            <w:r/>
          </w:p>
        </w:tc>
      </w:tr>
      <w:tr>
        <w:trPr>
          <w:jc w:val="center"/>
          <w:tblCellSpacing w:w="0" w:type="dxa"/>
          <w:trHeight w:val="2003"/>
        </w:trPr>
        <w:tc>
          <w:tcPr>
            <w:shd w:val="clear" w:color="auto" w:fill="ffffff"/>
            <w:tcW w:w="758" w:type="dxa"/>
            <w:vAlign w:val="center"/>
            <w:textDirection w:val="lrTb"/>
            <w:noWrap w:val="false"/>
          </w:tcPr>
          <w:p>
            <w:pPr>
              <w:jc w:val="center"/>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7</w:t>
            </w:r>
            <w:r/>
          </w:p>
        </w:tc>
        <w:tc>
          <w:tcPr>
            <w:shd w:val="clear" w:color="auto" w:fill="auto"/>
            <w:tcW w:w="1298" w:type="dxa"/>
            <w:vAlign w:val="center"/>
            <w:textDirection w:val="lrTb"/>
            <w:noWrap w:val="false"/>
          </w:tcPr>
          <w:p>
            <w:pPr>
              <w:jc w:val="cente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项目实施</w:t>
            </w:r>
            <w:r/>
          </w:p>
          <w:p>
            <w:pPr>
              <w:jc w:val="cente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计划</w:t>
            </w:r>
            <w:r/>
          </w:p>
        </w:tc>
        <w:tc>
          <w:tcPr>
            <w:shd w:val="clear" w:color="auto" w:fill="auto"/>
            <w:tcW w:w="932" w:type="dxa"/>
            <w:vAlign w:val="center"/>
            <w:textDirection w:val="lrTb"/>
            <w:noWrap w:val="false"/>
          </w:tcPr>
          <w:p>
            <w:pPr>
              <w:jc w:val="cente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w:t>
            </w:r>
            <w:r/>
          </w:p>
        </w:tc>
        <w:tc>
          <w:tcPr>
            <w:shd w:val="clear" w:color="auto" w:fill="auto"/>
            <w:tcW w:w="6798" w:type="dxa"/>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投标人根据本项目第四章“</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、服务方案”要求提供项目实施计划，内容至少包含：①项目进度安排；②运输配送方案；③现场安装计划。</w:t>
            </w:r>
            <w:r/>
          </w:p>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方案优于项目需求的得5分；满足项目需求的得3分；不满足或无此项内容的本项不得分。</w:t>
            </w:r>
            <w:r/>
          </w:p>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blCellSpacing w:w="0" w:type="dxa"/>
          <w:trHeight w:val="1224"/>
        </w:trPr>
        <w:tc>
          <w:tcPr>
            <w:shd w:val="clear" w:color="auto" w:fill="ffffff"/>
            <w:tcW w:w="758" w:type="dxa"/>
            <w:vAlign w:val="center"/>
            <w:textDirection w:val="lrTb"/>
            <w:noWrap w:val="false"/>
          </w:tcPr>
          <w:p>
            <w:pPr>
              <w:jc w:val="center"/>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8</w:t>
            </w:r>
            <w:r/>
          </w:p>
        </w:tc>
        <w:tc>
          <w:tcPr>
            <w:shd w:val="clear" w:color="auto" w:fill="ffffff"/>
            <w:tcW w:w="1298" w:type="dxa"/>
            <w:vAlign w:val="center"/>
            <w:textDirection w:val="lrTb"/>
            <w:noWrap w:val="false"/>
          </w:tcPr>
          <w:p>
            <w:pPr>
              <w:jc w:val="cente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售后服务</w:t>
            </w:r>
            <w:r/>
          </w:p>
          <w:p>
            <w:pPr>
              <w:jc w:val="cente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w:t>
            </w:r>
            <w:r/>
          </w:p>
        </w:tc>
        <w:tc>
          <w:tcPr>
            <w:shd w:val="clear" w:color="auto" w:fill="ffffff"/>
            <w:tcW w:w="932" w:type="dxa"/>
            <w:vAlign w:val="center"/>
            <w:textDirection w:val="lrTb"/>
            <w:noWrap w:val="false"/>
          </w:tcPr>
          <w:p>
            <w:pPr>
              <w:jc w:val="cente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w:t>
            </w:r>
            <w:r/>
          </w:p>
        </w:tc>
        <w:tc>
          <w:tcPr>
            <w:shd w:val="clear" w:color="auto" w:fill="ffffff"/>
            <w:tcW w:w="6798" w:type="dxa"/>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投标人根据本项目第四章“</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、服务方案”要求提供产品质量保证及安全保障措施方案，内容至少包含：①售后服务响应；②售后服务方案；③备品备件。</w:t>
            </w:r>
            <w:r/>
          </w:p>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方案优于项目需求的得5分；满足项目需求的得3分；不满足或无此项内容的本项不得分。</w:t>
            </w:r>
            <w:r/>
          </w:p>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blCellSpacing w:w="0" w:type="dxa"/>
          <w:trHeight w:val="936"/>
        </w:trPr>
        <w:tc>
          <w:tcPr>
            <w:shd w:val="clear" w:color="auto" w:fill="ffffff"/>
            <w:tcW w:w="758" w:type="dxa"/>
            <w:vAlign w:val="center"/>
            <w:textDirection w:val="lrTb"/>
            <w:noWrap w:val="false"/>
          </w:tcPr>
          <w:p>
            <w:pPr>
              <w:jc w:val="center"/>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9</w:t>
            </w:r>
            <w:r/>
          </w:p>
        </w:tc>
        <w:tc>
          <w:tcPr>
            <w:shd w:val="clear" w:color="auto" w:fill="auto"/>
            <w:tcW w:w="129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w:t>
            </w:r>
            <w:r/>
          </w:p>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（见后附</w:t>
            </w:r>
            <w:r/>
          </w:p>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样品清单）</w:t>
            </w:r>
            <w:r/>
          </w:p>
        </w:tc>
        <w:tc>
          <w:tcPr>
            <w:shd w:val="clear" w:color="auto" w:fill="auto"/>
            <w:tcW w:w="93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w:t>
            </w:r>
            <w:r/>
          </w:p>
        </w:tc>
        <w:tc>
          <w:tcPr>
            <w:shd w:val="clear" w:color="auto" w:fill="auto"/>
            <w:tcW w:w="6798" w:type="dxa"/>
            <w:vAlign w:val="center"/>
            <w:textDirection w:val="lrTb"/>
            <w:noWrap w:val="false"/>
          </w:tcPr>
          <w:p>
            <w:pPr>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评委根据投标人所提供的样品用材、生产工艺（包括焊接、打磨、喷涂、外观、成型质量等）等要求综合评定：优于项目需求的得5分，满足项目需求的得3分，不满足或无此项内容的本项不得分。</w:t>
            </w:r>
            <w:r/>
          </w:p>
        </w:tc>
      </w:tr>
    </w:tbl>
    <w:p>
      <w:pPr>
        <w:spacing w:line="360" w:lineRule="auto"/>
        <w:rPr>
          <w:rFonts w:ascii="宋体" w:hAnsi="宋体" w:eastAsia="宋体" w:cs="宋体"/>
          <w:b/>
          <w:bCs/>
          <w:szCs w:val="21"/>
        </w:rPr>
      </w:pPr>
      <w:r>
        <w:rPr>
          <w:rFonts w:ascii="宋体" w:hAnsi="宋体" w:eastAsia="宋体" w:cs="宋体"/>
          <w:b/>
          <w:bCs/>
          <w:szCs w:val="21"/>
        </w:rPr>
      </w:r>
      <w:r/>
    </w:p>
    <w:p>
      <w:pPr>
        <w:spacing w:line="360" w:lineRule="auto"/>
        <w:rPr>
          <w:rFonts w:ascii="宋体" w:hAnsi="宋体" w:eastAsia="宋体" w:cs="宋体"/>
          <w:b/>
          <w:bCs/>
          <w:szCs w:val="21"/>
        </w:rPr>
      </w:pPr>
      <w:r>
        <w:rPr>
          <w:rFonts w:ascii="宋体" w:hAnsi="宋体" w:eastAsia="宋体" w:cs="宋体"/>
          <w:b/>
          <w:bCs/>
          <w:szCs w:val="21"/>
        </w:rPr>
      </w:r>
      <w:r/>
    </w:p>
    <w:p>
      <w:pPr>
        <w:spacing w:line="360" w:lineRule="auto"/>
        <w:rPr>
          <w:rFonts w:ascii="宋体" w:hAnsi="宋体" w:eastAsia="宋体" w:cs="宋体"/>
          <w:b/>
          <w:bCs/>
          <w:szCs w:val="21"/>
        </w:rPr>
      </w:pPr>
      <w:r>
        <w:rPr>
          <w:rFonts w:ascii="宋体" w:hAnsi="宋体" w:eastAsia="宋体" w:cs="宋体"/>
          <w:b/>
          <w:bCs/>
          <w:szCs w:val="21"/>
        </w:rPr>
      </w:r>
      <w:r/>
    </w:p>
    <w:p>
      <w:pPr>
        <w:pStyle w:val="1942"/>
        <w:rPr>
          <w:rFonts w:ascii="宋体" w:hAnsi="宋体" w:eastAsia="宋体" w:cs="宋体"/>
          <w:b/>
          <w:bCs/>
          <w:szCs w:val="21"/>
        </w:rPr>
      </w:pPr>
      <w:r>
        <w:rPr>
          <w:rFonts w:ascii="宋体" w:hAnsi="宋体" w:eastAsia="宋体" w:cs="宋体"/>
          <w:b/>
          <w:bCs/>
          <w:szCs w:val="21"/>
        </w:rPr>
      </w:r>
      <w:r/>
    </w:p>
    <w:p>
      <w:pPr>
        <w:rPr>
          <w:rFonts w:ascii="宋体" w:hAnsi="宋体" w:eastAsia="宋体" w:cs="宋体"/>
          <w:b/>
          <w:bCs/>
          <w:szCs w:val="21"/>
        </w:rPr>
      </w:pPr>
      <w:r>
        <w:rPr>
          <w:rFonts w:ascii="宋体" w:hAnsi="宋体" w:eastAsia="宋体" w:cs="宋体"/>
          <w:b/>
          <w:bCs/>
          <w:szCs w:val="21"/>
        </w:rPr>
      </w:r>
      <w:r/>
    </w:p>
    <w:p>
      <w:pPr>
        <w:pStyle w:val="1942"/>
        <w:rPr>
          <w:rFonts w:ascii="宋体" w:hAnsi="宋体" w:eastAsia="宋体" w:cs="宋体"/>
          <w:b/>
          <w:bCs/>
          <w:szCs w:val="21"/>
        </w:rPr>
      </w:pPr>
      <w:r>
        <w:rPr>
          <w:rFonts w:ascii="宋体" w:hAnsi="宋体" w:eastAsia="宋体" w:cs="宋体"/>
          <w:b/>
          <w:bCs/>
          <w:szCs w:val="21"/>
        </w:rPr>
      </w:r>
      <w:r/>
    </w:p>
    <w:p>
      <w:pPr>
        <w:rPr>
          <w:rFonts w:ascii="宋体" w:hAnsi="宋体" w:eastAsia="宋体" w:cs="宋体"/>
          <w:b/>
          <w:bCs/>
          <w:szCs w:val="21"/>
        </w:rPr>
      </w:pPr>
      <w:r>
        <w:rPr>
          <w:rFonts w:ascii="宋体" w:hAnsi="宋体" w:eastAsia="宋体" w:cs="宋体"/>
          <w:b/>
          <w:bCs/>
          <w:szCs w:val="21"/>
        </w:rPr>
      </w:r>
      <w:r/>
    </w:p>
    <w:p>
      <w:pPr>
        <w:pStyle w:val="1942"/>
        <w:rPr>
          <w:rFonts w:ascii="宋体" w:hAnsi="宋体" w:eastAsia="宋体" w:cs="宋体"/>
          <w:b/>
          <w:bCs/>
          <w:szCs w:val="21"/>
        </w:rPr>
      </w:pPr>
      <w:r>
        <w:rPr>
          <w:rFonts w:ascii="宋体" w:hAnsi="宋体" w:eastAsia="宋体" w:cs="宋体"/>
          <w:b/>
          <w:bCs/>
          <w:szCs w:val="21"/>
        </w:rPr>
      </w:r>
      <w:r/>
    </w:p>
    <w:p>
      <w:pPr>
        <w:rPr>
          <w:rFonts w:ascii="宋体" w:hAnsi="宋体" w:eastAsia="宋体" w:cs="宋体"/>
          <w:b/>
          <w:bCs/>
          <w:szCs w:val="21"/>
        </w:rPr>
      </w:pPr>
      <w:r>
        <w:rPr>
          <w:rFonts w:ascii="宋体" w:hAnsi="宋体" w:eastAsia="宋体" w:cs="宋体"/>
          <w:b/>
          <w:bCs/>
          <w:szCs w:val="21"/>
        </w:rPr>
      </w:r>
      <w:r/>
    </w:p>
    <w:p>
      <w:pPr>
        <w:pStyle w:val="1942"/>
        <w:rPr>
          <w:rFonts w:ascii="宋体" w:hAnsi="宋体" w:eastAsia="宋体" w:cs="宋体"/>
          <w:b/>
          <w:bCs/>
          <w:szCs w:val="21"/>
        </w:rPr>
      </w:pPr>
      <w:r>
        <w:rPr>
          <w:rFonts w:ascii="宋体" w:hAnsi="宋体" w:eastAsia="宋体" w:cs="宋体"/>
          <w:b/>
          <w:bCs/>
          <w:szCs w:val="21"/>
        </w:rPr>
      </w:r>
      <w:r/>
    </w:p>
    <w:p>
      <w:r/>
      <w:r/>
    </w:p>
    <w:p>
      <w:pPr>
        <w:rPr>
          <w:rFonts w:ascii="宋体" w:hAnsi="宋体" w:eastAsia="宋体" w:cs="宋体"/>
          <w:b/>
          <w:bCs/>
          <w:szCs w:val="21"/>
        </w:rPr>
      </w:pPr>
      <w:r>
        <w:rPr>
          <w:rFonts w:ascii="宋体" w:hAnsi="宋体" w:eastAsia="宋体" w:cs="宋体"/>
          <w:b/>
          <w:bCs/>
          <w:szCs w:val="21"/>
        </w:rPr>
      </w:r>
      <w:r/>
    </w:p>
    <w:p>
      <w:pPr>
        <w:pStyle w:val="1942"/>
        <w:rPr>
          <w:rFonts w:ascii="宋体" w:hAnsi="宋体" w:eastAsia="宋体" w:cs="宋体"/>
          <w:b/>
          <w:bCs/>
          <w:szCs w:val="21"/>
        </w:rPr>
      </w:pPr>
      <w:r>
        <w:rPr>
          <w:rFonts w:ascii="宋体" w:hAnsi="宋体" w:eastAsia="宋体" w:cs="宋体"/>
          <w:b/>
          <w:bCs/>
          <w:szCs w:val="21"/>
        </w:rPr>
      </w:r>
      <w:r/>
    </w:p>
    <w:p>
      <w:pPr>
        <w:pStyle w:val="1942"/>
        <w:ind w:left="0" w:firstLine="0"/>
      </w:pPr>
      <w:r/>
      <w:r/>
    </w:p>
    <w:p>
      <w:pPr>
        <w:pStyle w:val="1942"/>
        <w:ind w:left="0" w:firstLine="0"/>
      </w:pPr>
      <w:r/>
      <w:r/>
    </w:p>
    <w:p>
      <w:pPr>
        <w:pStyle w:val="1942"/>
        <w:ind w:left="0" w:firstLine="0"/>
      </w:pPr>
      <w:r/>
      <w:r/>
    </w:p>
    <w:p>
      <w:pPr>
        <w:pStyle w:val="1942"/>
        <w:ind w:left="0" w:firstLine="0"/>
      </w:pPr>
      <w:r/>
      <w:r/>
    </w:p>
    <w:p>
      <w:pPr>
        <w:pStyle w:val="1942"/>
        <w:ind w:left="0" w:firstLine="0"/>
      </w:pPr>
      <w:r/>
      <w:r/>
    </w:p>
    <w:p>
      <w:pPr>
        <w:pStyle w:val="1942"/>
      </w:pPr>
      <w:r/>
      <w:r/>
    </w:p>
    <w:p>
      <w:pPr>
        <w:spacing w:line="360" w:lineRule="auto"/>
        <w:rPr>
          <w:rFonts w:ascii="宋体" w:hAnsi="宋体" w:eastAsia="宋体" w:cs="宋体"/>
          <w:b/>
          <w:bCs/>
          <w:szCs w:val="21"/>
        </w:rPr>
      </w:pPr>
      <w:r>
        <w:rPr>
          <w:rFonts w:hint="eastAsia" w:ascii="宋体" w:hAnsi="宋体" w:eastAsia="宋体" w:cs="宋体"/>
          <w:b/>
          <w:bCs/>
          <w:szCs w:val="21"/>
        </w:rPr>
        <w:t xml:space="preserve">注：需提供样品如下清单</w:t>
      </w:r>
      <w:r/>
    </w:p>
    <w:tbl>
      <w:tblPr>
        <w:tblStyle w:val="1941"/>
        <w:tblW w:w="8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1"/>
        <w:gridCol w:w="2702"/>
        <w:gridCol w:w="1031"/>
        <w:gridCol w:w="3491"/>
      </w:tblGrid>
      <w:tr>
        <w:trPr>
          <w:jc w:val="center"/>
          <w:trHeight w:val="602"/>
        </w:trPr>
        <w:tc>
          <w:tcPr>
            <w:tcW w:w="157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名称</w:t>
            </w:r>
            <w:r/>
          </w:p>
        </w:tc>
        <w:tc>
          <w:tcPr>
            <w:tcW w:w="270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规格</w:t>
            </w:r>
            <w:r/>
          </w:p>
        </w:tc>
        <w:tc>
          <w:tcPr>
            <w:tcW w:w="103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数量</w:t>
            </w:r>
            <w:r/>
          </w:p>
        </w:tc>
        <w:tc>
          <w:tcPr>
            <w:tcW w:w="349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参考图片</w:t>
            </w:r>
            <w:r/>
          </w:p>
        </w:tc>
      </w:tr>
      <w:tr>
        <w:trPr>
          <w:jc w:val="center"/>
          <w:trHeight w:val="602"/>
        </w:trPr>
        <w:tc>
          <w:tcPr>
            <w:tcW w:w="157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立柱</w:t>
            </w:r>
            <w:r/>
          </w:p>
        </w:tc>
        <w:tc>
          <w:tcPr>
            <w:tcW w:w="2702" w:type="dxa"/>
            <w:vAlign w:val="center"/>
            <w:textDirection w:val="lrTb"/>
            <w:noWrap w:val="false"/>
          </w:tcPr>
          <w:p>
            <w:pPr>
              <w:jc w:val="center"/>
              <w:rPr>
                <w:rFonts w:ascii="宋体" w:hAnsi="宋体" w:eastAsia="宋体" w:cs="宋体"/>
                <w:szCs w:val="21"/>
              </w:rPr>
            </w:pPr>
            <w:r>
              <w:rPr>
                <w:rFonts w:hint="eastAsia" w:asciiTheme="minorEastAsia" w:hAnsiTheme="minorEastAsia" w:cstheme="minorEastAsia"/>
                <w:bCs/>
                <w:sz w:val="22"/>
                <w:szCs w:val="22"/>
              </w:rPr>
              <w:t xml:space="preserve">δ≥1.5mm</w:t>
            </w:r>
            <w:r/>
          </w:p>
        </w:tc>
        <w:tc>
          <w:tcPr>
            <w:tcW w:w="103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3491" w:type="dxa"/>
            <w:vAlign w:val="center"/>
            <w:textDirection w:val="lrTb"/>
            <w:noWrap w:val="false"/>
          </w:tcPr>
          <w:p>
            <w:pPr>
              <w:jc w:val="center"/>
              <w:rPr>
                <w:rFonts w:ascii="宋体" w:hAnsi="宋体" w:eastAsia="宋体" w:cs="宋体"/>
                <w:szCs w:val="21"/>
              </w:rPr>
            </w:pPr>
            <w:r>
              <w:rPr>
                <w:rFonts w:hint="eastAsia" w:ascii="宋体" w:hAnsi="宋体" w:eastAsia="宋体" w:cs="宋体"/>
                <w:bCs/>
                <w:szCs w:val="21"/>
              </w:rPr>
              <mc:AlternateContent>
                <mc:Choice Requires="wpg">
                  <w:drawing>
                    <wp:inline xmlns:wp="http://schemas.openxmlformats.org/drawingml/2006/wordprocessingDrawing" distT="0" distB="0" distL="0" distR="0">
                      <wp:extent cx="1535430" cy="1254125"/>
                      <wp:effectExtent l="0" t="0" r="7620" b="3175"/>
                      <wp:docPr id="34" name="图片 16" descr="3abc2103053743ec6b7608982c6c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3abc2103053743ec6b7608982c6cb85"/>
                              <pic:cNvPicPr>
                                <a:picLocks noChangeAspect="1"/>
                              </pic:cNvPicPr>
                              <pic:nvPr/>
                            </pic:nvPicPr>
                            <pic:blipFill>
                              <a:blip r:embed="rId27"/>
                              <a:stretch/>
                            </pic:blipFill>
                            <pic:spPr bwMode="auto">
                              <a:xfrm>
                                <a:off x="0" y="0"/>
                                <a:ext cx="1535430" cy="1254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20.9pt;height:98.8pt;mso-wrap-distance-left:0.0pt;mso-wrap-distance-top:0.0pt;mso-wrap-distance-right:0.0pt;mso-wrap-distance-bottom:0.0pt;" stroked="f">
                      <v:path textboxrect="0,0,0,0"/>
                      <v:imagedata r:id="rId27" o:title=""/>
                    </v:shape>
                  </w:pict>
                </mc:Fallback>
              </mc:AlternateContent>
            </w:r>
            <w:r/>
          </w:p>
        </w:tc>
      </w:tr>
      <w:tr>
        <w:trPr>
          <w:jc w:val="center"/>
        </w:trPr>
        <w:tc>
          <w:tcPr>
            <w:tcW w:w="157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搁板</w:t>
            </w:r>
            <w:r/>
          </w:p>
        </w:tc>
        <w:tc>
          <w:tcPr>
            <w:tcW w:w="2702" w:type="dxa"/>
            <w:vAlign w:val="center"/>
            <w:textDirection w:val="lrTb"/>
            <w:noWrap w:val="false"/>
          </w:tcPr>
          <w:p>
            <w:pPr>
              <w:jc w:val="center"/>
              <w:rPr>
                <w:rFonts w:ascii="宋体" w:hAnsi="宋体" w:eastAsia="宋体" w:cs="宋体"/>
                <w:szCs w:val="21"/>
              </w:rPr>
            </w:pPr>
            <w:r>
              <w:rPr>
                <w:rFonts w:hint="eastAsia" w:asciiTheme="minorEastAsia" w:hAnsiTheme="minorEastAsia" w:cstheme="minorEastAsia"/>
                <w:bCs/>
                <w:sz w:val="22"/>
                <w:szCs w:val="22"/>
              </w:rPr>
              <w:t xml:space="preserve">δ≥1.0mm</w:t>
            </w:r>
            <w:r/>
          </w:p>
        </w:tc>
        <w:tc>
          <w:tcPr>
            <w:tcW w:w="103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349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mc:AlternateContent>
                <mc:Choice Requires="wpg">
                  <w:drawing>
                    <wp:inline xmlns:wp="http://schemas.openxmlformats.org/drawingml/2006/wordprocessingDrawing" distT="0" distB="0" distL="0" distR="0">
                      <wp:extent cx="1371600" cy="1025525"/>
                      <wp:effectExtent l="0" t="0" r="0" b="3175"/>
                      <wp:docPr id="35" name="图片 15" descr="封闭式搁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封闭式搁板2"/>
                              <pic:cNvPicPr>
                                <a:picLocks noChangeAspect="1"/>
                              </pic:cNvPicPr>
                              <pic:nvPr/>
                            </pic:nvPicPr>
                            <pic:blipFill>
                              <a:blip r:embed="rId28"/>
                              <a:stretch/>
                            </pic:blipFill>
                            <pic:spPr bwMode="auto">
                              <a:xfrm>
                                <a:off x="0" y="0"/>
                                <a:ext cx="1371600" cy="1025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8.0pt;height:80.8pt;mso-wrap-distance-left:0.0pt;mso-wrap-distance-top:0.0pt;mso-wrap-distance-right:0.0pt;mso-wrap-distance-bottom:0.0pt;" stroked="f">
                      <v:path textboxrect="0,0,0,0"/>
                      <v:imagedata r:id="rId28" o:title=""/>
                    </v:shape>
                  </w:pict>
                </mc:Fallback>
              </mc:AlternateContent>
            </w:r>
            <w:r/>
          </w:p>
        </w:tc>
      </w:tr>
      <w:tr>
        <w:trPr>
          <w:jc w:val="center"/>
          <w:trHeight w:val="825"/>
        </w:trPr>
        <w:tc>
          <w:tcPr>
            <w:tcW w:w="1571"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szCs w:val="21"/>
              </w:rPr>
            </w:pPr>
            <w:r>
              <w:rPr>
                <w:rFonts w:hint="eastAsia" w:ascii="宋体" w:hAnsi="宋体" w:eastAsia="宋体" w:cs="宋体"/>
                <w:szCs w:val="21"/>
              </w:rPr>
              <w:t xml:space="preserve">侧面板</w:t>
            </w:r>
            <w:r/>
          </w:p>
          <w:p>
            <w:pPr>
              <w:pStyle w:val="1932"/>
              <w:ind w:firstLine="422"/>
              <w:rPr>
                <w:rFonts w:hint="default" w:cs="宋体"/>
                <w:sz w:val="21"/>
                <w:szCs w:val="21"/>
              </w:rPr>
            </w:pPr>
            <w:r>
              <w:rPr>
                <w:rFonts w:hint="default" w:cs="宋体"/>
                <w:sz w:val="21"/>
                <w:szCs w:val="21"/>
              </w:rPr>
            </w:r>
            <w:r/>
          </w:p>
        </w:tc>
        <w:tc>
          <w:tcPr>
            <w:tcW w:w="2702" w:type="dxa"/>
            <w:vAlign w:val="center"/>
            <w:textDirection w:val="lrTb"/>
            <w:noWrap w:val="false"/>
          </w:tcPr>
          <w:p>
            <w:pPr>
              <w:jc w:val="center"/>
              <w:rPr>
                <w:rFonts w:ascii="宋体" w:hAnsi="宋体" w:eastAsia="宋体" w:cs="宋体"/>
                <w:szCs w:val="21"/>
              </w:rPr>
            </w:pPr>
            <w:r>
              <w:rPr>
                <w:rFonts w:hint="eastAsia" w:asciiTheme="minorEastAsia" w:hAnsiTheme="minorEastAsia" w:cstheme="minorEastAsia"/>
                <w:bCs/>
                <w:sz w:val="22"/>
                <w:szCs w:val="22"/>
              </w:rPr>
              <w:t xml:space="preserve">δ≥1.0mm</w:t>
            </w:r>
            <w:r/>
          </w:p>
        </w:tc>
        <w:tc>
          <w:tcPr>
            <w:tcW w:w="103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3491" w:type="dxa"/>
            <w:vAlign w:val="center"/>
            <w:textDirection w:val="lrTb"/>
            <w:noWrap w:val="false"/>
          </w:tcPr>
          <w:p>
            <w:pPr>
              <w:jc w:val="center"/>
              <w:rPr>
                <w:rFonts w:ascii="宋体" w:hAnsi="宋体" w:eastAsia="宋体" w:cs="宋体"/>
                <w:szCs w:val="21"/>
              </w:rPr>
            </w:pPr>
            <w:r>
              <w:rPr>
                <w:rFonts w:hint="eastAsia" w:hAnsi="宋体" w:cs="宋体"/>
              </w:rPr>
              <mc:AlternateContent>
                <mc:Choice Requires="wpg">
                  <w:drawing>
                    <wp:inline xmlns:wp="http://schemas.openxmlformats.org/drawingml/2006/wordprocessingDrawing" distT="0" distB="0" distL="0" distR="0">
                      <wp:extent cx="1527810" cy="1800225"/>
                      <wp:effectExtent l="0" t="0" r="15240" b="9525"/>
                      <wp:docPr id="36" name="图片 23" descr="49b61b127c539e31fd8530ea04e14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3" descr="49b61b127c539e31fd8530ea04e14d9"/>
                              <pic:cNvPicPr>
                                <a:picLocks noChangeAspect="1"/>
                              </pic:cNvPicPr>
                              <pic:nvPr/>
                            </pic:nvPicPr>
                            <pic:blipFill>
                              <a:blip r:embed="rId29"/>
                              <a:srcRect l="0" t="3034" r="0" b="8607"/>
                              <a:stretch/>
                            </pic:blipFill>
                            <pic:spPr bwMode="auto">
                              <a:xfrm>
                                <a:off x="0" y="0"/>
                                <a:ext cx="152781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20.3pt;height:141.8pt;mso-wrap-distance-left:0.0pt;mso-wrap-distance-top:0.0pt;mso-wrap-distance-right:0.0pt;mso-wrap-distance-bottom:0.0pt;" stroked="false">
                      <v:path textboxrect="0,0,0,0"/>
                      <v:imagedata r:id="rId29" o:title=""/>
                    </v:shape>
                  </w:pict>
                </mc:Fallback>
              </mc:AlternateContent>
            </w:r>
            <w:r>
              <w:rPr>
                <w:rFonts w:hint="eastAsia" w:hAnsi="宋体" w:cs="宋体"/>
              </w:rPr>
              <w:t xml:space="preserve">正面</w:t>
            </w:r>
            <w:r>
              <w:rPr>
                <w:rFonts w:hint="eastAsia" w:hAnsi="宋体" w:cs="宋体"/>
              </w:rPr>
              <mc:AlternateContent>
                <mc:Choice Requires="wpg">
                  <w:drawing>
                    <wp:inline xmlns:wp="http://schemas.openxmlformats.org/drawingml/2006/wordprocessingDrawing" distT="0" distB="0" distL="0" distR="0">
                      <wp:extent cx="1453515" cy="1800225"/>
                      <wp:effectExtent l="0" t="0" r="13335" b="9525"/>
                      <wp:docPr id="37" name="图片 22" descr="f295e5acacc8ad4aa4b5f368492d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2" descr="f295e5acacc8ad4aa4b5f368492d807"/>
                              <pic:cNvPicPr>
                                <a:picLocks noChangeAspect="1"/>
                              </pic:cNvPicPr>
                              <pic:nvPr/>
                            </pic:nvPicPr>
                            <pic:blipFill>
                              <a:blip r:embed="rId30"/>
                              <a:stretch/>
                            </pic:blipFill>
                            <pic:spPr bwMode="auto">
                              <a:xfrm>
                                <a:off x="0" y="0"/>
                                <a:ext cx="1453515"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14.4pt;height:141.8pt;mso-wrap-distance-left:0.0pt;mso-wrap-distance-top:0.0pt;mso-wrap-distance-right:0.0pt;mso-wrap-distance-bottom:0.0pt;" stroked="false">
                      <v:path textboxrect="0,0,0,0"/>
                      <v:imagedata r:id="rId30" o:title=""/>
                    </v:shape>
                  </w:pict>
                </mc:Fallback>
              </mc:AlternateContent>
            </w:r>
            <w:r>
              <w:rPr>
                <w:rFonts w:hint="eastAsia" w:hAnsi="宋体" w:cs="宋体"/>
              </w:rPr>
              <w:t xml:space="preserve">反面</w:t>
            </w:r>
            <w:r/>
          </w:p>
        </w:tc>
      </w:tr>
      <w:tr>
        <w:trPr>
          <w:jc w:val="center"/>
          <w:trHeight w:val="1043"/>
        </w:trPr>
        <w:tc>
          <w:tcPr>
            <w:tcW w:w="157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轨道板</w:t>
            </w:r>
            <w:r/>
          </w:p>
        </w:tc>
        <w:tc>
          <w:tcPr>
            <w:tcW w:w="2702"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szCs w:val="21"/>
              </w:rPr>
            </w:pPr>
            <w:r>
              <w:rPr>
                <w:rFonts w:hint="eastAsia" w:asciiTheme="minorEastAsia" w:hAnsiTheme="minorEastAsia" w:cstheme="minorEastAsia"/>
                <w:bCs/>
                <w:sz w:val="22"/>
                <w:szCs w:val="22"/>
              </w:rPr>
              <w:t xml:space="preserve">δ≥</w:t>
            </w:r>
            <w:r>
              <w:rPr>
                <w:rFonts w:asciiTheme="minorEastAsia" w:hAnsiTheme="minorEastAsia" w:cstheme="minorEastAsia"/>
                <w:bCs/>
                <w:sz w:val="22"/>
                <w:szCs w:val="22"/>
              </w:rPr>
              <w:t xml:space="preserve">3</w:t>
            </w:r>
            <w:r>
              <w:rPr>
                <w:rFonts w:hint="eastAsia" w:asciiTheme="minorEastAsia" w:hAnsiTheme="minorEastAsia" w:cstheme="minorEastAsia"/>
                <w:bCs/>
                <w:sz w:val="22"/>
                <w:szCs w:val="22"/>
              </w:rPr>
              <w:t xml:space="preserve">.0 mm</w:t>
            </w:r>
            <w:r/>
          </w:p>
          <w:p>
            <w:pPr>
              <w:jc w:val="center"/>
              <w:rPr>
                <w:rFonts w:ascii="宋体" w:hAnsi="宋体" w:eastAsia="宋体" w:cs="宋体"/>
                <w:szCs w:val="21"/>
              </w:rPr>
            </w:pPr>
            <w:r>
              <w:rPr>
                <w:rFonts w:ascii="宋体" w:hAnsi="宋体" w:eastAsia="宋体" w:cs="宋体"/>
                <w:szCs w:val="21"/>
              </w:rPr>
            </w:r>
            <w:r/>
          </w:p>
        </w:tc>
        <w:tc>
          <w:tcPr>
            <w:tcW w:w="103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349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mc:AlternateContent>
                <mc:Choice Requires="wpg">
                  <w:drawing>
                    <wp:inline xmlns:wp="http://schemas.openxmlformats.org/drawingml/2006/wordprocessingDrawing" distT="0" distB="0" distL="0" distR="0">
                      <wp:extent cx="1252855" cy="1551305"/>
                      <wp:effectExtent l="0" t="0" r="4445" b="10795"/>
                      <wp:docPr id="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31"/>
                              <a:stretch/>
                            </pic:blipFill>
                            <pic:spPr bwMode="auto">
                              <a:xfrm>
                                <a:off x="0" y="0"/>
                                <a:ext cx="1252855" cy="155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8.6pt;height:122.1pt;mso-wrap-distance-left:0.0pt;mso-wrap-distance-top:0.0pt;mso-wrap-distance-right:0.0pt;mso-wrap-distance-bottom:0.0pt;" stroked="f">
                      <v:path textboxrect="0,0,0,0"/>
                      <v:imagedata r:id="rId31" o:title=""/>
                    </v:shape>
                  </w:pict>
                </mc:Fallback>
              </mc:AlternateContent>
            </w:r>
            <w:r/>
          </w:p>
        </w:tc>
      </w:tr>
      <w:tr>
        <w:trPr>
          <w:jc w:val="center"/>
        </w:trPr>
        <w:tc>
          <w:tcPr>
            <w:tcW w:w="157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轨道芯</w:t>
            </w:r>
            <w:r/>
          </w:p>
        </w:tc>
        <w:tc>
          <w:tcPr>
            <w:tcW w:w="2702"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szCs w:val="21"/>
              </w:rPr>
            </w:pPr>
            <w:r>
              <w:rPr>
                <w:rFonts w:hint="eastAsia" w:ascii="宋体" w:hAnsi="宋体" w:eastAsia="宋体" w:cs="宋体"/>
                <w:szCs w:val="21"/>
              </w:rPr>
              <w:t xml:space="preserve">20mm×20mm</w:t>
            </w:r>
            <w:r/>
          </w:p>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szCs w:val="21"/>
              </w:rPr>
            </w:pPr>
            <w:r>
              <w:rPr>
                <w:rFonts w:ascii="宋体" w:hAnsi="宋体" w:eastAsia="宋体" w:cs="宋体"/>
                <w:szCs w:val="21"/>
              </w:rPr>
            </w:r>
            <w:r/>
          </w:p>
        </w:tc>
        <w:tc>
          <w:tcPr>
            <w:tcW w:w="103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349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mc:AlternateContent>
                <mc:Choice Requires="wpg">
                  <w:drawing>
                    <wp:inline xmlns:wp="http://schemas.openxmlformats.org/drawingml/2006/wordprocessingDrawing" distT="0" distB="0" distL="0" distR="0">
                      <wp:extent cx="1134110" cy="1524635"/>
                      <wp:effectExtent l="0" t="0" r="8890" b="18415"/>
                      <wp:docPr id="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32"/>
                              <a:stretch/>
                            </pic:blipFill>
                            <pic:spPr bwMode="auto">
                              <a:xfrm>
                                <a:off x="0" y="0"/>
                                <a:ext cx="1134110" cy="1524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89.3pt;height:120.0pt;mso-wrap-distance-left:0.0pt;mso-wrap-distance-top:0.0pt;mso-wrap-distance-right:0.0pt;mso-wrap-distance-bottom:0.0pt;" stroked="f">
                      <v:path textboxrect="0,0,0,0"/>
                      <v:imagedata r:id="rId32" o:title=""/>
                    </v:shape>
                  </w:pict>
                </mc:Fallback>
              </mc:AlternateContent>
            </w:r>
            <w:r/>
          </w:p>
        </w:tc>
      </w:tr>
      <w:tr>
        <w:trPr>
          <w:jc w:val="center"/>
        </w:trPr>
        <w:tc>
          <w:tcPr>
            <w:tcW w:w="157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底盘</w:t>
            </w:r>
            <w:r/>
          </w:p>
        </w:tc>
        <w:tc>
          <w:tcPr>
            <w:tcW w:w="2702" w:type="dxa"/>
            <w:vAlign w:val="center"/>
            <w:textDirection w:val="lrTb"/>
            <w:noWrap w:val="false"/>
          </w:tcPr>
          <w:p>
            <w:pPr>
              <w:pStyle w:val="1966"/>
              <w:tabs>
                <w:tab w:val="right" w:pos="8296" w:leader="dot"/>
              </w:tabs>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center"/>
              <w:rPr>
                <w:rFonts w:ascii="宋体" w:hAnsi="宋体" w:eastAsia="宋体" w:cs="宋体"/>
                <w:color w:val="000000" w:themeColor="text1"/>
                <w:szCs w:val="21"/>
                <w14:textFill>
                  <w14:solidFill>
                    <w14:schemeClr w14:val="tx1"/>
                  </w14:solidFill>
                </w14:textFill>
              </w:rPr>
            </w:pPr>
            <w:r>
              <w:rPr>
                <w:rFonts w:hint="eastAsia" w:asciiTheme="minorEastAsia" w:hAnsiTheme="minorEastAsia" w:cstheme="minorEastAsia"/>
                <w:bCs/>
                <w:sz w:val="22"/>
                <w:szCs w:val="22"/>
              </w:rPr>
              <w:t xml:space="preserve">δ≥3.0mm</w:t>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03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3491"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Ansi="宋体" w:cs="宋体"/>
              </w:rPr>
              <mc:AlternateContent>
                <mc:Choice Requires="wpg">
                  <w:drawing>
                    <wp:inline xmlns:wp="http://schemas.openxmlformats.org/drawingml/2006/wordprocessingDrawing" distT="0" distB="0" distL="0" distR="0">
                      <wp:extent cx="1161415" cy="1800225"/>
                      <wp:effectExtent l="0" t="0" r="635" b="9525"/>
                      <wp:docPr id="40" name="图片 24" descr="94cc5b28d8acd906d3948d0a3d3ad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4" descr="94cc5b28d8acd906d3948d0a3d3ad18"/>
                              <pic:cNvPicPr>
                                <a:picLocks noChangeAspect="1"/>
                              </pic:cNvPicPr>
                              <pic:nvPr/>
                            </pic:nvPicPr>
                            <pic:blipFill>
                              <a:blip r:embed="rId33"/>
                              <a:srcRect l="10851" t="1627" r="4509" b="0"/>
                              <a:stretch/>
                            </pic:blipFill>
                            <pic:spPr bwMode="auto">
                              <a:xfrm>
                                <a:off x="0" y="0"/>
                                <a:ext cx="1161415"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1.4pt;height:141.8pt;mso-wrap-distance-left:0.0pt;mso-wrap-distance-top:0.0pt;mso-wrap-distance-right:0.0pt;mso-wrap-distance-bottom:0.0pt;" stroked="false">
                      <v:path textboxrect="0,0,0,0"/>
                      <v:imagedata r:id="rId33" o:title=""/>
                    </v:shape>
                  </w:pict>
                </mc:Fallback>
              </mc:AlternateContent>
            </w:r>
            <w:r/>
          </w:p>
        </w:tc>
      </w:tr>
      <w:tr>
        <w:trPr>
          <w:jc w:val="center"/>
        </w:trPr>
        <w:tc>
          <w:tcPr>
            <w:gridSpan w:val="4"/>
            <w:tcW w:w="8795" w:type="dxa"/>
            <w:vAlign w:val="center"/>
            <w:textDirection w:val="lrTb"/>
            <w:noWrap w:val="false"/>
          </w:tcPr>
          <w:p>
            <w:pPr>
              <w:spacing w:line="31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注：样品要求</w:t>
            </w:r>
            <w:r/>
          </w:p>
          <w:p>
            <w:pPr>
              <w:ind w:firstLine="480"/>
              <w:spacing w:line="360" w:lineRule="auto"/>
              <w:rPr>
                <w:rFonts w:ascii="宋体" w:hAnsi="宋体" w:eastAsia="宋体" w:cs="宋体"/>
                <w:color w:val="000000" w:themeColor="text1"/>
                <w:szCs w:val="21"/>
                <w:u w:val="single"/>
                <w:lang w:val="en"/>
                <w14:textFill>
                  <w14:solidFill>
                    <w14:schemeClr w14:val="tx1"/>
                  </w14:solidFill>
                </w14:textFill>
              </w:rPr>
            </w:pPr>
            <w:r>
              <w:rPr>
                <w:rFonts w:hint="eastAsia" w:ascii="宋体" w:hAnsi="宋体" w:eastAsia="宋体" w:cs="宋体"/>
                <w:color w:val="000000" w:themeColor="text1"/>
                <w:szCs w:val="21"/>
                <w:lang w:val="en"/>
                <w14:textFill>
                  <w14:solidFill>
                    <w14:schemeClr w14:val="tx1"/>
                  </w14:solidFill>
                </w14:textFill>
              </w:rPr>
              <w:t xml:space="preserve">1.样品包装：采用密封良好的包装材料，确保样品在运输、储存过程中不受损坏。</w:t>
            </w:r>
            <w:r>
              <w:rPr>
                <w:rFonts w:hint="eastAsia" w:ascii="宋体" w:hAnsi="宋体" w:eastAsia="宋体" w:cs="宋体"/>
                <w:color w:val="000000" w:themeColor="text1"/>
                <w:szCs w:val="21"/>
                <w:u w:val="single"/>
                <w:lang w:val="en"/>
                <w14:textFill>
                  <w14:solidFill>
                    <w14:schemeClr w14:val="tx1"/>
                  </w14:solidFill>
                </w14:textFill>
              </w:rPr>
              <w:t xml:space="preserve">投标人须在实物样品上粘贴公司标签（建议尺寸：10cm×5cm），否予以拒收。</w:t>
            </w:r>
            <w:r/>
          </w:p>
          <w:p>
            <w:pPr>
              <w:ind w:firstLine="420"/>
              <w:spacing w:line="312" w:lineRule="auto"/>
              <w:rPr>
                <w:rFonts w:ascii="宋体" w:hAnsi="宋体" w:eastAsia="宋体" w:cs="宋体"/>
                <w:color w:val="000000" w:themeColor="text1"/>
                <w:szCs w:val="21"/>
                <w:lang w:val="e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lang w:val="en"/>
                <w14:textFill>
                  <w14:solidFill>
                    <w14:schemeClr w14:val="tx1"/>
                  </w14:solidFill>
                </w14:textFill>
              </w:rPr>
              <w:t xml:space="preserve">.投标样品送放时间和地点。采购人和代理机构在投标截止时间前1小时开始接受投标人的样品。投标人将样品在投标截止时间前送达指定地点，地点：盐城市智禾项目管理有限公司（盐城市盐都区宏都路华邦国际西厦603室）。</w:t>
            </w:r>
            <w:r/>
          </w:p>
          <w:p>
            <w:pPr>
              <w:ind w:firstLine="420"/>
              <w:spacing w:line="312" w:lineRule="auto"/>
              <w:rPr>
                <w:rFonts w:ascii="宋体" w:hAnsi="宋体" w:eastAsia="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rPr>
                <w:rFonts w:ascii="宋体" w:hAnsi="宋体" w:eastAsia="宋体"/>
                <w:color w:val="000000" w:themeColor="text1"/>
                <w:szCs w:val="21"/>
                <w14:textFill>
                  <w14:solidFill>
                    <w14:schemeClr w14:val="tx1"/>
                  </w14:solidFill>
                </w14:textFill>
              </w:rPr>
              <w:t xml:space="preserve">建议</w:t>
            </w:r>
            <w:r>
              <w:rPr>
                <w:rFonts w:hint="eastAsia" w:ascii="宋体" w:hAnsi="宋体" w:eastAsia="宋体"/>
                <w:color w:val="000000" w:themeColor="text1"/>
                <w:szCs w:val="21"/>
                <w14:textFill>
                  <w14:solidFill>
                    <w14:schemeClr w14:val="tx1"/>
                  </w14:solidFill>
                </w14:textFill>
              </w:rPr>
              <w:t xml:space="preserve">投标人的</w:t>
            </w:r>
            <w:r>
              <w:rPr>
                <w:rFonts w:ascii="宋体" w:hAnsi="宋体" w:eastAsia="宋体"/>
                <w:color w:val="000000" w:themeColor="text1"/>
                <w:szCs w:val="21"/>
                <w14:textFill>
                  <w14:solidFill>
                    <w14:schemeClr w14:val="tx1"/>
                  </w14:solidFill>
                </w14:textFill>
              </w:rPr>
              <w:t xml:space="preserve">样品采取现场递交的方式</w:t>
            </w:r>
            <w:r>
              <w:rPr>
                <w:rFonts w:hint="eastAsia" w:ascii="宋体" w:hAnsi="宋体" w:eastAsia="宋体"/>
                <w:color w:val="000000" w:themeColor="text1"/>
                <w:szCs w:val="21"/>
                <w14:textFill>
                  <w14:solidFill>
                    <w14:schemeClr w14:val="tx1"/>
                  </w14:solidFill>
                </w14:textFill>
              </w:rPr>
              <w:t xml:space="preserve">。</w:t>
            </w:r>
            <w:r>
              <w:rPr>
                <w:rFonts w:ascii="宋体" w:hAnsi="宋体" w:eastAsia="宋体"/>
                <w:color w:val="000000" w:themeColor="text1"/>
                <w:szCs w:val="21"/>
                <w14:textFill>
                  <w14:solidFill>
                    <w14:schemeClr w14:val="tx1"/>
                  </w14:solidFill>
                </w14:textFill>
              </w:rPr>
              <w:t xml:space="preserve">若因邮寄导致其递交的样品不符合招标文件要求或未于投标截止时间前送达而造成的损失及风险，由投标人自行承担。</w:t>
            </w:r>
            <w:r/>
          </w:p>
          <w:p>
            <w:pPr>
              <w:ind w:firstLine="480"/>
              <w:spacing w:line="360" w:lineRule="auto"/>
              <w:rPr>
                <w:rFonts w:ascii="宋体" w:hAnsi="宋体" w:eastAsia="宋体"/>
                <w:color w:val="000000" w:themeColor="text1"/>
                <w:szCs w:val="21"/>
                <w:lang w:val="en"/>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4.未提</w:t>
            </w:r>
            <w:r>
              <w:rPr>
                <w:rFonts w:hint="eastAsia"/>
                <w:color w:val="000000" w:themeColor="text1"/>
                <w:szCs w:val="21"/>
                <w14:textFill>
                  <w14:solidFill>
                    <w14:schemeClr w14:val="tx1"/>
                  </w14:solidFill>
                </w14:textFill>
              </w:rPr>
              <w:t xml:space="preserve">供样品或样品不齐全或有安全隐患或样品尺寸未按招标文件要求提供的，样品不得分。</w:t>
            </w:r>
            <w:r/>
          </w:p>
          <w:p>
            <w:pPr>
              <w:ind w:firstLine="420"/>
              <w:spacing w:line="312" w:lineRule="auto"/>
              <w:rPr>
                <w:rFonts w:ascii="宋体" w:hAnsi="宋体" w:eastAsia="宋体" w:cs="宋体"/>
                <w:color w:val="000000" w:themeColor="text1"/>
                <w:szCs w:val="21"/>
                <w:lang w:val="e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rPr>
                <w:rFonts w:hint="eastAsia" w:ascii="宋体" w:hAnsi="宋体" w:eastAsia="宋体" w:cs="宋体"/>
                <w:color w:val="000000" w:themeColor="text1"/>
                <w:szCs w:val="21"/>
                <w:lang w:val="en"/>
                <w14:textFill>
                  <w14:solidFill>
                    <w14:schemeClr w14:val="tx1"/>
                  </w14:solidFill>
                </w14:textFill>
              </w:rPr>
              <w:t xml:space="preserve">.采购活动结束后，对于未中标人提供的样品，须在中标公告发布之日起15天内到智禾公司退领样品，逾期视为投标人自弃样品（采购人、采购机构不负保管义务）；对于中标人提供的样品，采购人将进行保管、封存，并作为履约验收的参考。</w:t>
            </w:r>
            <w:r/>
          </w:p>
          <w:p>
            <w:pPr>
              <w:ind w:firstLine="420"/>
              <w:spacing w:line="312" w:lineRule="auto"/>
              <w:rPr>
                <w:rFonts w:ascii="宋体" w:hAnsi="宋体" w:eastAsia="宋体" w:cs="宋体"/>
                <w:color w:val="000000" w:themeColor="text1"/>
                <w:szCs w:val="21"/>
                <w:lang w:val="e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color w:val="000000" w:themeColor="text1"/>
                <w:szCs w:val="21"/>
                <w:lang w:val="en"/>
                <w14:textFill>
                  <w14:solidFill>
                    <w14:schemeClr w14:val="tx1"/>
                  </w14:solidFill>
                </w14:textFill>
              </w:rPr>
              <w:t xml:space="preserve">.制作、运输、安装所发生的一切费用由投标人自理。</w:t>
            </w:r>
            <w:r/>
          </w:p>
        </w:tc>
      </w:tr>
    </w:tbl>
    <w:p>
      <w:pPr>
        <w:rPr>
          <w:rFonts w:ascii="宋体" w:hAnsi="宋体" w:eastAsia="宋体" w:cs="宋体"/>
          <w:sz w:val="44"/>
          <w:szCs w:val="44"/>
        </w:rPr>
      </w:pPr>
      <w:r>
        <w:rPr>
          <w:rFonts w:hint="eastAsia" w:ascii="宋体" w:hAnsi="宋体" w:eastAsia="宋体" w:cs="宋体"/>
          <w:sz w:val="44"/>
          <w:szCs w:val="44"/>
        </w:rPr>
        <w:br w:type="page" w:clear="all"/>
      </w:r>
      <w:r/>
    </w:p>
    <w:p>
      <w:pPr>
        <w:pStyle w:val="1969"/>
        <w:jc w:val="center"/>
        <w:keepNext/>
        <w:spacing w:beforeAutospacing="0" w:afterAutospacing="0"/>
        <w:rPr>
          <w:rFonts w:ascii="宋体" w:hAnsi="宋体" w:eastAsia="宋体" w:cs="宋体"/>
          <w:sz w:val="44"/>
          <w:szCs w:val="44"/>
        </w:rPr>
        <w:outlineLvl w:val="0"/>
      </w:pPr>
      <w:r>
        <w:rPr>
          <w:rFonts w:ascii="宋体" w:hAnsi="宋体" w:eastAsia="宋体" w:cs="宋体"/>
          <w:sz w:val="44"/>
          <w:szCs w:val="44"/>
        </w:rPr>
      </w:r>
      <w:r/>
    </w:p>
    <w:p>
      <w:pPr>
        <w:pStyle w:val="1969"/>
        <w:jc w:val="center"/>
        <w:keepNext/>
        <w:spacing w:beforeAutospacing="0" w:afterAutospacing="0"/>
        <w:rPr>
          <w:rFonts w:ascii="宋体" w:hAnsi="宋体" w:eastAsia="宋体" w:cs="宋体"/>
        </w:rPr>
        <w:outlineLvl w:val="0"/>
      </w:pPr>
      <w:r>
        <w:rPr>
          <w:rFonts w:hint="eastAsia" w:ascii="宋体" w:hAnsi="宋体" w:eastAsia="宋体" w:cs="宋体"/>
          <w:sz w:val="44"/>
          <w:szCs w:val="44"/>
        </w:rPr>
        <w:t xml:space="preserve">第六章 投标文件格式 </w:t>
      </w:r>
      <w:r/>
    </w:p>
    <w:p>
      <w:pPr>
        <w:pStyle w:val="1969"/>
        <w:jc w:val="center"/>
        <w:spacing w:beforeAutospacing="0" w:afterAutospacing="0"/>
        <w:rPr>
          <w:rFonts w:ascii="宋体" w:hAnsi="宋体" w:eastAsia="宋体" w:cs="宋体"/>
          <w:b/>
          <w:sz w:val="72"/>
          <w:szCs w:val="72"/>
        </w:rPr>
      </w:pPr>
      <w:r/>
      <w:bookmarkStart w:id="189" w:name="_Toc49090576"/>
      <w:r/>
      <w:bookmarkEnd w:id="189"/>
      <w:r/>
      <w:bookmarkStart w:id="190" w:name="_Toc120614282"/>
      <w:r/>
      <w:bookmarkEnd w:id="190"/>
      <w:r/>
      <w:bookmarkStart w:id="191" w:name="_Hlt26671244"/>
      <w:r/>
      <w:bookmarkStart w:id="192" w:name="_Toc26554094"/>
      <w:r/>
      <w:bookmarkStart w:id="193" w:name="_Hlt26955039"/>
      <w:r/>
      <w:r/>
    </w:p>
    <w:p>
      <w:pPr>
        <w:pStyle w:val="1969"/>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1969"/>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1969"/>
        <w:jc w:val="center"/>
        <w:spacing w:beforeAutospacing="0" w:afterAutospacing="0"/>
        <w:rPr>
          <w:rFonts w:ascii="宋体" w:hAnsi="宋体" w:eastAsia="宋体" w:cs="宋体"/>
        </w:rPr>
      </w:pPr>
      <w:r>
        <w:rPr>
          <w:rFonts w:hint="eastAsia" w:ascii="宋体" w:hAnsi="宋体" w:eastAsia="宋体" w:cs="宋体"/>
          <w:b/>
          <w:sz w:val="72"/>
          <w:szCs w:val="72"/>
        </w:rPr>
        <w:t xml:space="preserve">投  标  文  件</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ind w:firstLine="1084"/>
        <w:jc w:val="both"/>
        <w:spacing w:beforeAutospacing="0" w:afterAutospacing="0"/>
        <w:rPr>
          <w:rFonts w:ascii="宋体" w:hAnsi="宋体" w:eastAsia="宋体" w:cs="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1969"/>
        <w:ind w:firstLine="1084"/>
        <w:jc w:val="both"/>
        <w:spacing w:beforeAutospacing="0" w:afterAutospacing="0"/>
        <w:rPr>
          <w:rFonts w:ascii="宋体" w:hAnsi="宋体" w:eastAsia="宋体" w:cs="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pStyle w:val="1969"/>
        <w:jc w:val="both"/>
        <w:spacing w:beforeAutospacing="0" w:afterAutospacing="0"/>
        <w:rPr>
          <w:rFonts w:ascii="宋体" w:hAnsi="宋体" w:eastAsia="宋体" w:cs="宋体"/>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投标文件目录</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left="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一、法人或者其他组织的营业执照等证明文件，自然人的身份证明</w:t>
      </w:r>
      <w:r/>
    </w:p>
    <w:p>
      <w:pPr>
        <w:ind w:firstLine="480"/>
        <w:jc w:val="left"/>
        <w:spacing w:line="500" w:lineRule="exact"/>
        <w:tabs>
          <w:tab w:val="left" w:pos="1331" w:leader="none"/>
        </w:tabs>
        <w:rPr>
          <w:rFonts w:ascii="宋体" w:hAnsi="宋体" w:eastAsia="宋体" w:cs="宋体"/>
          <w:i/>
          <w:sz w:val="24"/>
          <w:u w:val="single"/>
        </w:rPr>
      </w:pPr>
      <w:r>
        <w:rPr>
          <w:rFonts w:hint="eastAsia" w:ascii="宋体" w:hAnsi="宋体" w:eastAsia="宋体" w:cs="宋体"/>
          <w:i/>
          <w:sz w:val="24"/>
          <w:u w:val="single"/>
        </w:rPr>
        <w:t xml:space="preserve">二、上一年度的财务状况报表（至少提供资产负债表、利润表、现金流量表，成立不满一年无需提供）</w:t>
      </w:r>
      <w:r/>
    </w:p>
    <w:p>
      <w:pPr>
        <w:ind w:firstLine="480"/>
        <w:jc w:val="left"/>
        <w:spacing w:line="500" w:lineRule="exact"/>
        <w:tabs>
          <w:tab w:val="left" w:pos="1331" w:leader="none"/>
        </w:tabs>
        <w:rPr>
          <w:rFonts w:ascii="宋体" w:hAnsi="宋体" w:eastAsia="宋体" w:cs="宋体"/>
          <w:i/>
          <w:sz w:val="24"/>
          <w:u w:val="single"/>
        </w:rPr>
      </w:pPr>
      <w:r>
        <w:rPr>
          <w:rFonts w:hint="eastAsia" w:ascii="宋体" w:hAnsi="宋体" w:eastAsia="宋体" w:cs="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969"/>
        <w:ind w:left="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四、具备履行合同所必需的设备和专业技术能力的书面声明</w:t>
      </w:r>
      <w:r/>
    </w:p>
    <w:p>
      <w:pPr>
        <w:pStyle w:val="1969"/>
        <w:ind w:firstLine="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五、参加政府采购活动前 3 年内在经营活动中没有重大违法记录的书面声明</w:t>
      </w:r>
      <w:r/>
    </w:p>
    <w:p>
      <w:pPr>
        <w:pStyle w:val="1969"/>
        <w:ind w:firstLine="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六、特定资格要求的证明文件（如果本项目设置特定资格要求，则需要提供）</w:t>
      </w:r>
      <w:r/>
    </w:p>
    <w:p>
      <w:pPr>
        <w:pStyle w:val="1969"/>
        <w:ind w:firstLine="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七、法人授权书</w:t>
      </w:r>
      <w:r/>
    </w:p>
    <w:p>
      <w:pPr>
        <w:pStyle w:val="1969"/>
        <w:ind w:firstLine="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八、投标函</w:t>
      </w:r>
      <w:r/>
    </w:p>
    <w:p>
      <w:pPr>
        <w:pStyle w:val="1969"/>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九、中小企业声明函</w:t>
      </w:r>
      <w:r/>
    </w:p>
    <w:p>
      <w:pPr>
        <w:pStyle w:val="1969"/>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十、残疾人福利性单位声明函</w:t>
      </w:r>
      <w:r/>
    </w:p>
    <w:p>
      <w:pPr>
        <w:pStyle w:val="1969"/>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十一、关于符合本国产品标准的声明函</w:t>
      </w:r>
      <w:r/>
    </w:p>
    <w:p>
      <w:pPr>
        <w:pStyle w:val="1969"/>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十二、投标分项报价表</w:t>
      </w:r>
      <w:r/>
    </w:p>
    <w:p>
      <w:pPr>
        <w:pStyle w:val="1969"/>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十三、技术要求响应及偏离表</w:t>
      </w:r>
      <w:r/>
    </w:p>
    <w:p>
      <w:pPr>
        <w:pStyle w:val="1969"/>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十四、商务要求响应及偏离表</w:t>
      </w:r>
      <w:r/>
    </w:p>
    <w:p>
      <w:pPr>
        <w:pStyle w:val="1969"/>
        <w:ind w:firstLine="480"/>
        <w:jc w:val="both"/>
        <w:spacing w:beforeAutospacing="0" w:afterAutospacing="0" w:line="500" w:lineRule="exact"/>
        <w:rPr>
          <w:rFonts w:ascii="宋体" w:hAnsi="宋体" w:eastAsia="宋体" w:cs="宋体"/>
          <w:i/>
          <w:u w:val="single"/>
        </w:rPr>
      </w:pPr>
      <w:r>
        <w:rPr>
          <w:rFonts w:hint="eastAsia" w:ascii="宋体" w:hAnsi="宋体" w:eastAsia="宋体" w:cs="宋体"/>
          <w:i/>
          <w:u w:val="single"/>
        </w:rPr>
        <w:t xml:space="preserve">十五、开标一览表</w:t>
      </w:r>
      <w:r/>
    </w:p>
    <w:p>
      <w:pPr>
        <w:ind w:firstLine="480"/>
        <w:spacing w:line="500" w:lineRule="exact"/>
        <w:widowControl/>
        <w:rPr>
          <w:rFonts w:ascii="宋体" w:hAnsi="宋体" w:eastAsia="宋体" w:cs="宋体"/>
          <w:iCs/>
          <w:sz w:val="24"/>
        </w:rPr>
      </w:pPr>
      <w:r>
        <w:rPr>
          <w:rFonts w:hint="eastAsia" w:ascii="宋体" w:hAnsi="宋体" w:eastAsia="宋体" w:cs="宋体"/>
          <w:iCs/>
          <w:sz w:val="24"/>
        </w:rPr>
        <w:t xml:space="preserve">十六、服务方案等</w:t>
      </w:r>
      <w:r/>
    </w:p>
    <w:p>
      <w:pPr>
        <w:pStyle w:val="1969"/>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十七、盐城市政府采购事前信用承诺书</w:t>
      </w:r>
      <w:r/>
    </w:p>
    <w:p>
      <w:pPr>
        <w:pStyle w:val="1969"/>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十八、项目建设供应商承诺函</w:t>
      </w:r>
      <w:r/>
    </w:p>
    <w:p>
      <w:pPr>
        <w:pStyle w:val="1969"/>
        <w:ind w:firstLine="480"/>
        <w:jc w:val="both"/>
        <w:spacing w:beforeAutospacing="0" w:afterAutospacing="0" w:line="500" w:lineRule="exact"/>
        <w:rPr>
          <w:rFonts w:ascii="宋体" w:hAnsi="宋体" w:eastAsia="宋体" w:cs="宋体"/>
          <w:iCs/>
        </w:rPr>
      </w:pPr>
      <w:r>
        <w:rPr>
          <w:rFonts w:ascii="宋体" w:hAnsi="宋体" w:eastAsia="宋体" w:cs="宋体"/>
          <w:iCs/>
        </w:rPr>
      </w:r>
      <w:r/>
    </w:p>
    <w:p>
      <w:pPr>
        <w:pStyle w:val="196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firstLine="480"/>
        <w:jc w:val="both"/>
        <w:spacing w:beforeAutospacing="0" w:afterAutospacing="0" w:line="0" w:lineRule="atLeast"/>
        <w:rPr>
          <w:rFonts w:ascii="宋体" w:hAnsi="宋体" w:eastAsia="宋体" w:cs="宋体"/>
          <w:i/>
          <w:sz w:val="32"/>
          <w:szCs w:val="32"/>
          <w:u w:val="single"/>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outlineLvl w:val="1"/>
      </w:pPr>
      <w:r>
        <w:rPr>
          <w:rFonts w:hint="eastAsia" w:ascii="宋体" w:hAnsi="宋体" w:eastAsia="宋体" w:cs="宋体"/>
          <w:i/>
          <w:sz w:val="32"/>
          <w:szCs w:val="32"/>
          <w:u w:val="single"/>
        </w:rPr>
        <w:t xml:space="preserve">一、法人或者其他组织的营业执照等证明文件，自然人的身份证明</w:t>
      </w:r>
      <w:r/>
    </w:p>
    <w:p>
      <w:pPr>
        <w:pStyle w:val="196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outlineLvl w:val="1"/>
      </w:pPr>
      <w:r>
        <w:rPr>
          <w:rFonts w:hint="eastAsia" w:ascii="宋体" w:hAnsi="宋体" w:eastAsia="宋体" w:cs="宋体"/>
          <w:i/>
          <w:sz w:val="32"/>
          <w:szCs w:val="32"/>
          <w:u w:val="single"/>
        </w:rPr>
        <w:t xml:space="preserve">二、上一年度的财务状况报表</w:t>
      </w:r>
      <w:r/>
    </w:p>
    <w:p>
      <w:pPr>
        <w:pStyle w:val="196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至少提供资产负债表、利润表、现金流量表，成立不满一年无需提供</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outlineLvl w:val="1"/>
      </w:pPr>
      <w:r>
        <w:rPr>
          <w:rFonts w:hint="eastAsia" w:ascii="宋体" w:hAnsi="宋体" w:eastAsia="宋体" w:cs="宋体"/>
          <w:i/>
          <w:sz w:val="32"/>
          <w:szCs w:val="32"/>
          <w:u w:val="single"/>
        </w:rPr>
        <w:t xml:space="preserve">三、依法缴纳税收和社会保障资金的相关材料</w:t>
      </w:r>
      <w:r/>
    </w:p>
    <w:p>
      <w:pPr>
        <w:pStyle w:val="1969"/>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1969"/>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outlineLvl w:val="1"/>
      </w:pPr>
      <w:r>
        <w:rPr>
          <w:rFonts w:hint="eastAsia" w:ascii="宋体" w:hAnsi="宋体" w:eastAsia="宋体" w:cs="宋体"/>
          <w:i/>
          <w:sz w:val="32"/>
          <w:szCs w:val="32"/>
          <w:u w:val="single"/>
        </w:rPr>
        <w:t xml:space="preserve">四、具备履行合同所必需的设备和专业技术能力的书面声明</w:t>
      </w:r>
      <w:r/>
    </w:p>
    <w:p>
      <w:pPr>
        <w:pStyle w:val="1969"/>
        <w:ind w:firstLine="492"/>
        <w:jc w:val="both"/>
        <w:spacing w:beforeAutospacing="0"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1969"/>
        <w:ind w:firstLine="492"/>
        <w:jc w:val="both"/>
        <w:spacing w:beforeAutospacing="0" w:afterAutospacing="0" w:line="500" w:lineRule="exact"/>
        <w:rPr>
          <w:rFonts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1969"/>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1969"/>
        <w:jc w:val="both"/>
        <w:spacing w:beforeAutospacing="0" w:afterAutospacing="0" w:line="500" w:lineRule="exact"/>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outlineLvl w:val="1"/>
      </w:pPr>
      <w:r>
        <w:rPr>
          <w:rFonts w:hint="eastAsia" w:ascii="宋体" w:hAnsi="宋体" w:eastAsia="宋体" w:cs="宋体"/>
          <w:i/>
          <w:sz w:val="32"/>
          <w:szCs w:val="32"/>
          <w:u w:val="single"/>
        </w:rPr>
        <w:t xml:space="preserve">五、参加政府采购活动前 3 年内在经营活动中没有重大违法记录的书面声明</w:t>
      </w:r>
      <w:r/>
    </w:p>
    <w:p>
      <w:pPr>
        <w:pStyle w:val="1969"/>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1969"/>
        <w:ind w:firstLine="3092"/>
        <w:jc w:val="both"/>
        <w:spacing w:beforeAutospacing="0" w:afterAutospacing="0" w:line="0" w:lineRule="atLeast"/>
        <w:rPr>
          <w:rFonts w:ascii="宋体" w:hAnsi="宋体" w:eastAsia="宋体" w:cs="宋体"/>
        </w:rPr>
      </w:pPr>
      <w:r>
        <w:rPr>
          <w:rFonts w:hint="eastAsia" w:ascii="宋体" w:hAnsi="宋体" w:eastAsia="宋体" w:cs="宋体"/>
          <w:b/>
          <w:sz w:val="44"/>
          <w:szCs w:val="44"/>
        </w:rPr>
        <w:t xml:space="preserve"> 声  明</w:t>
      </w:r>
      <w:r/>
    </w:p>
    <w:p>
      <w:pPr>
        <w:pStyle w:val="1969"/>
        <w:jc w:val="both"/>
        <w:spacing w:beforeAutospacing="0" w:afterAutospacing="0" w:line="500" w:lineRule="exact"/>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outlineLvl w:val="1"/>
      </w:pPr>
      <w:r>
        <w:rPr>
          <w:rFonts w:hint="eastAsia" w:ascii="宋体" w:hAnsi="宋体" w:eastAsia="宋体" w:cs="宋体"/>
          <w:i/>
          <w:sz w:val="32"/>
          <w:szCs w:val="32"/>
          <w:u w:val="single"/>
        </w:rPr>
        <w:t xml:space="preserve">六、特定资格要求的证明文件</w:t>
      </w:r>
      <w:r/>
    </w:p>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如果本项目申请人的特定资格要求中要求提供的，必须提供。</w:t>
      </w:r>
      <w:r/>
    </w:p>
    <w:p>
      <w:pPr>
        <w:pStyle w:val="1969"/>
        <w:jc w:val="center"/>
        <w:spacing w:beforeAutospacing="0" w:afterAutospacing="0"/>
        <w:rPr>
          <w:rFonts w:ascii="宋体" w:hAnsi="宋体" w:eastAsia="宋体" w:cs="宋体"/>
          <w:i/>
          <w:sz w:val="32"/>
          <w:szCs w:val="32"/>
          <w:u w:val="single"/>
        </w:rPr>
      </w:pPr>
      <w:r/>
      <w:bookmarkStart w:id="194" w:name="_Toc120614284"/>
      <w:r/>
      <w:r/>
    </w:p>
    <w:p>
      <w:pPr>
        <w:pStyle w:val="1969"/>
        <w:jc w:val="center"/>
        <w:spacing w:beforeAutospacing="0" w:afterAutospacing="0"/>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hint="eastAsia" w:ascii="宋体" w:hAnsi="宋体" w:eastAsia="宋体" w:cs="宋体"/>
          <w:i/>
          <w:sz w:val="32"/>
          <w:szCs w:val="32"/>
          <w:u w:val="single"/>
        </w:rPr>
        <w:br w:type="page" w:clear="all"/>
      </w:r>
      <w:r/>
    </w:p>
    <w:p>
      <w:pPr>
        <w:pStyle w:val="1969"/>
        <w:jc w:val="center"/>
        <w:spacing w:beforeAutospacing="0" w:afterAutospacing="0"/>
        <w:rPr>
          <w:rFonts w:ascii="宋体" w:hAnsi="宋体" w:eastAsia="宋体" w:cs="宋体"/>
        </w:rPr>
        <w:outlineLvl w:val="1"/>
      </w:pPr>
      <w:r>
        <w:rPr>
          <w:rFonts w:hint="eastAsia" w:ascii="宋体" w:hAnsi="宋体" w:eastAsia="宋体" w:cs="宋体"/>
          <w:i/>
          <w:sz w:val="32"/>
          <w:szCs w:val="32"/>
          <w:u w:val="single"/>
        </w:rPr>
        <w:t xml:space="preserve">七、法人授权书</w:t>
      </w:r>
      <w:r/>
    </w:p>
    <w:p>
      <w:pPr>
        <w:pStyle w:val="1969"/>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本授权书声明：____________（投标人名称）授权________________（被授权人的姓名）为我方就</w:t>
      </w:r>
      <w:r>
        <w:rPr>
          <w:rFonts w:hint="eastAsia" w:ascii="宋体" w:hAnsi="宋体" w:eastAsia="宋体" w:cs="宋体"/>
          <w:u w:val="single"/>
        </w:rPr>
        <w:t xml:space="preserve">            </w:t>
      </w:r>
      <w:r>
        <w:rPr>
          <w:rFonts w:hint="eastAsia" w:ascii="宋体" w:hAnsi="宋体" w:eastAsia="宋体" w:cs="宋体"/>
        </w:rPr>
        <w:t xml:space="preserve">号项目采购活动的合法代理人，以本单位名义全权处理一切与该项目采购有关的事务。</w:t>
      </w:r>
      <w:r/>
    </w:p>
    <w:p>
      <w:pPr>
        <w:pStyle w:val="1969"/>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本授权书于______年____月____日起生效，特此声明。</w:t>
      </w:r>
      <w:r/>
    </w:p>
    <w:p>
      <w:pPr>
        <w:pStyle w:val="1969"/>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被授权人身份证号码：</w:t>
      </w:r>
      <w:r>
        <w:rPr>
          <w:rFonts w:hint="eastAsia" w:ascii="宋体" w:hAnsi="宋体" w:eastAsia="宋体" w:cs="宋体"/>
          <w:u w:val="single"/>
        </w:rPr>
        <w:t xml:space="preserve">           </w:t>
      </w:r>
      <w:r/>
    </w:p>
    <w:p>
      <w:pPr>
        <w:pStyle w:val="1969"/>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被授权人联系电话：（手机）</w:t>
      </w:r>
      <w:r>
        <w:rPr>
          <w:rFonts w:hint="eastAsia" w:ascii="宋体" w:hAnsi="宋体" w:eastAsia="宋体" w:cs="宋体"/>
          <w:u w:val="single"/>
        </w:rPr>
        <w:t xml:space="preserve">        </w:t>
      </w:r>
      <w:r/>
    </w:p>
    <w:p>
      <w:pPr>
        <w:pStyle w:val="1969"/>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授权单位名称：</w:t>
      </w:r>
      <w:r>
        <w:rPr>
          <w:rFonts w:hint="eastAsia" w:ascii="宋体" w:hAnsi="宋体" w:eastAsia="宋体" w:cs="宋体"/>
          <w:u w:val="single"/>
        </w:rPr>
        <w:t xml:space="preserve">（加盖CA电子公章）</w:t>
      </w:r>
      <w:r/>
    </w:p>
    <w:p>
      <w:pPr>
        <w:pStyle w:val="1969"/>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单位地址：</w:t>
      </w:r>
      <w:r>
        <w:rPr>
          <w:rFonts w:hint="eastAsia" w:ascii="宋体" w:hAnsi="宋体" w:eastAsia="宋体" w:cs="宋体"/>
          <w:u w:val="single"/>
        </w:rPr>
        <w:t xml:space="preserve">                </w:t>
      </w:r>
      <w:r/>
    </w:p>
    <w:p>
      <w:pPr>
        <w:pStyle w:val="1969"/>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日期：</w:t>
      </w:r>
      <w:bookmarkStart w:id="195" w:name="_格式3__银行出具的资信证明"/>
      <w:r/>
      <w:bookmarkStart w:id="196" w:name="_Hlt26955070"/>
      <w:r/>
      <w:bookmarkStart w:id="197" w:name="_Hlt26671380"/>
      <w:r>
        <w:rPr>
          <w:rFonts w:hint="eastAsia" w:ascii="宋体" w:hAnsi="宋体" w:eastAsia="宋体" w:cs="宋体"/>
          <w:u w:val="single"/>
        </w:rPr>
        <w:t xml:space="preserve">                      </w:t>
      </w:r>
      <w:r/>
    </w:p>
    <w:p>
      <w:pPr>
        <w:pStyle w:val="1969"/>
        <w:ind w:firstLine="420"/>
        <w:jc w:val="both"/>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line="500" w:lineRule="exact"/>
        <w:widowControl/>
        <w:tabs>
          <w:tab w:val="left" w:pos="360" w:leader="none"/>
        </w:tabs>
        <w:rPr>
          <w:rFonts w:ascii="宋体" w:hAnsi="宋体" w:eastAsia="宋体" w:cs="宋体"/>
        </w:rPr>
      </w:pPr>
      <w:r>
        <w:rPr>
          <w:rFonts w:hint="eastAsia" w:ascii="宋体" w:hAnsi="宋体" w:eastAsia="宋体" w:cs="宋体"/>
        </w:rPr>
        <w:t xml:space="preserve">法定代表人及被授权人身份证复印件：</w:t>
      </w:r>
      <w:r/>
    </w:p>
    <w:p>
      <w:pPr>
        <w:pStyle w:val="1969"/>
        <w:ind w:firstLine="3390"/>
        <w:jc w:val="both"/>
        <w:keepLines/>
        <w:keepNext/>
        <w:spacing w:before="260" w:beforeAutospacing="0" w:after="260" w:afterAutospacing="0" w:line="415" w:lineRule="auto"/>
        <w:rPr>
          <w:rFonts w:ascii="宋体" w:hAnsi="宋体" w:eastAsia="宋体" w:cs="宋体"/>
          <w:b/>
        </w:rPr>
      </w:pPr>
      <w:r>
        <w:rPr>
          <w:rFonts w:hint="eastAsia" w:ascii="宋体" w:hAnsi="宋体" w:eastAsia="宋体" w:cs="宋体"/>
          <w:b/>
        </w:rPr>
        <w:t xml:space="preserve"> </w:t>
      </w:r>
      <w:r/>
    </w:p>
    <w:p>
      <w:pPr>
        <w:rPr>
          <w:rFonts w:ascii="宋体" w:hAnsi="宋体" w:eastAsia="宋体" w:cs="宋体"/>
          <w:b/>
        </w:rPr>
      </w:pPr>
      <w:r>
        <w:rPr>
          <w:rFonts w:hint="eastAsia" w:ascii="宋体" w:hAnsi="宋体" w:eastAsia="宋体" w:cs="宋体"/>
          <w:b/>
        </w:rPr>
        <w:br w:type="page" w:clear="all"/>
      </w:r>
      <w:r/>
    </w:p>
    <w:p>
      <w:pPr>
        <w:pStyle w:val="1969"/>
        <w:ind w:firstLine="3390"/>
        <w:jc w:val="both"/>
        <w:keepLines/>
        <w:keepNext/>
        <w:spacing w:before="260" w:beforeAutospacing="0" w:after="260" w:afterAutospacing="0" w:line="415" w:lineRule="auto"/>
        <w:rPr>
          <w:rFonts w:ascii="宋体" w:hAnsi="宋体" w:eastAsia="宋体" w:cs="宋体"/>
        </w:rPr>
        <w:outlineLvl w:val="1"/>
      </w:pPr>
      <w:r>
        <w:rPr>
          <w:rFonts w:hint="eastAsia" w:ascii="宋体" w:hAnsi="宋体" w:eastAsia="宋体" w:cs="宋体"/>
          <w:b/>
          <w:i/>
          <w:sz w:val="32"/>
          <w:szCs w:val="32"/>
          <w:u w:val="single"/>
        </w:rPr>
        <w:t xml:space="preserve">八、投标函</w:t>
      </w:r>
      <w:r/>
    </w:p>
    <w:p>
      <w:pPr>
        <w:pStyle w:val="1969"/>
        <w:spacing w:beforeAutospacing="0" w:afterAutospacing="0" w:line="500" w:lineRule="exact"/>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w:t>
      </w:r>
      <w:r/>
    </w:p>
    <w:p>
      <w:pPr>
        <w:pStyle w:val="1969"/>
        <w:ind w:firstLine="480"/>
        <w:spacing w:beforeAutospacing="0" w:afterAutospacing="0" w:line="500" w:lineRule="exact"/>
        <w:rPr>
          <w:rFonts w:ascii="宋体" w:hAnsi="宋体" w:eastAsia="宋体" w:cs="宋体"/>
        </w:rPr>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号招标文件，正式授权下述签字人_____________(姓名)代表我方______________（投标人的名称），全权处理本次项目投标的有关事宜。</w:t>
      </w:r>
      <w:r/>
    </w:p>
    <w:p>
      <w:pPr>
        <w:pStyle w:val="1969"/>
        <w:ind w:firstLine="480"/>
        <w:spacing w:beforeAutospacing="0" w:afterAutospacing="0" w:line="500" w:lineRule="exact"/>
        <w:rPr>
          <w:rFonts w:ascii="宋体" w:hAnsi="宋体" w:eastAsia="宋体" w:cs="宋体"/>
        </w:rPr>
      </w:pPr>
      <w:r>
        <w:rPr>
          <w:rFonts w:hint="eastAsia" w:ascii="宋体" w:hAnsi="宋体" w:eastAsia="宋体" w:cs="宋体"/>
        </w:rPr>
        <w:t xml:space="preserve">据此函，__________签字人兹宣布同意如下：</w:t>
      </w:r>
      <w:r/>
    </w:p>
    <w:p>
      <w:pPr>
        <w:pStyle w:val="1969"/>
        <w:ind w:firstLine="480"/>
        <w:spacing w:beforeAutospacing="0" w:afterAutospacing="0" w:line="500" w:lineRule="exact"/>
        <w:rPr>
          <w:rFonts w:ascii="宋体" w:hAnsi="宋体" w:eastAsia="宋体" w:cs="宋体"/>
        </w:rPr>
      </w:pPr>
      <w:r>
        <w:rPr>
          <w:rFonts w:hint="eastAsia" w:ascii="宋体" w:hAnsi="宋体" w:eastAsia="宋体" w:cs="宋体"/>
        </w:rPr>
        <w:t xml:space="preserve">1.按招标文件规定的各项要求，向买方提供所需货物（包含与货物相关的服务）。</w:t>
      </w:r>
      <w:r/>
    </w:p>
    <w:p>
      <w:pPr>
        <w:pStyle w:val="1969"/>
        <w:ind w:firstLine="480"/>
        <w:spacing w:beforeAutospacing="0" w:afterAutospacing="0" w:line="500" w:lineRule="exact"/>
        <w:rPr>
          <w:rFonts w:ascii="宋体" w:hAnsi="宋体" w:eastAsia="宋体" w:cs="宋体"/>
        </w:rPr>
      </w:pPr>
      <w:r>
        <w:rPr>
          <w:rFonts w:hint="eastAsia" w:ascii="宋体" w:hAnsi="宋体" w:eastAsia="宋体" w:cs="宋体"/>
        </w:rPr>
        <w:t xml:space="preserve">2.我们完全理解贵方不一定将合同授予最低报价的投标人。</w:t>
      </w:r>
      <w:r/>
    </w:p>
    <w:p>
      <w:pPr>
        <w:pStyle w:val="1969"/>
        <w:ind w:firstLine="480"/>
        <w:spacing w:beforeAutospacing="0" w:afterAutospacing="0" w:line="500" w:lineRule="exact"/>
        <w:rPr>
          <w:rFonts w:ascii="宋体" w:hAnsi="宋体" w:eastAsia="宋体" w:cs="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1969"/>
        <w:ind w:firstLine="480"/>
        <w:spacing w:beforeAutospacing="0" w:afterAutospacing="0" w:line="500" w:lineRule="exact"/>
        <w:rPr>
          <w:rFonts w:ascii="宋体" w:hAnsi="宋体" w:eastAsia="宋体" w:cs="宋体"/>
        </w:rPr>
      </w:pPr>
      <w:r>
        <w:rPr>
          <w:rFonts w:hint="eastAsia" w:ascii="宋体" w:hAnsi="宋体" w:eastAsia="宋体" w:cs="宋体"/>
        </w:rPr>
        <w:t xml:space="preserve">4.我们同意从规定的开标日期起遵循本投标文件，并在规定的投标有效期期满之前均具有约束力。</w:t>
      </w:r>
      <w:r/>
    </w:p>
    <w:p>
      <w:pPr>
        <w:pStyle w:val="1969"/>
        <w:ind w:firstLine="480"/>
        <w:spacing w:beforeAutospacing="0" w:afterAutospacing="0" w:line="500" w:lineRule="exact"/>
        <w:rPr>
          <w:rFonts w:ascii="宋体" w:hAnsi="宋体" w:eastAsia="宋体" w:cs="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1969"/>
        <w:ind w:firstLine="480"/>
        <w:spacing w:beforeAutospacing="0" w:afterAutospacing="0" w:line="500" w:lineRule="exact"/>
        <w:rPr>
          <w:rFonts w:ascii="宋体" w:hAnsi="宋体" w:eastAsia="宋体" w:cs="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1969"/>
        <w:ind w:left="425"/>
        <w:spacing w:beforeAutospacing="0" w:afterAutospacing="0" w:line="500" w:lineRule="exact"/>
        <w:rPr>
          <w:rFonts w:ascii="宋体" w:hAnsi="宋体" w:eastAsia="宋体" w:cs="宋体"/>
        </w:rPr>
      </w:pPr>
      <w:r>
        <w:rPr>
          <w:rFonts w:hint="eastAsia" w:ascii="宋体" w:hAnsi="宋体" w:eastAsia="宋体" w:cs="宋体"/>
        </w:rPr>
        <w:t xml:space="preserve">7.与本投标有关的正式通讯地址为：</w:t>
      </w:r>
      <w:r/>
    </w:p>
    <w:p>
      <w:pPr>
        <w:pStyle w:val="1969"/>
        <w:ind w:left="420" w:firstLine="480"/>
        <w:spacing w:beforeAutospacing="0" w:afterAutospacing="0" w:line="500" w:lineRule="exact"/>
        <w:rPr>
          <w:rFonts w:ascii="宋体" w:hAnsi="宋体" w:eastAsia="宋体" w:cs="宋体"/>
        </w:rPr>
      </w:pPr>
      <w:r>
        <w:rPr>
          <w:rFonts w:hint="eastAsia" w:ascii="宋体" w:hAnsi="宋体" w:eastAsia="宋体" w:cs="宋体"/>
        </w:rPr>
        <w:t xml:space="preserve">地          址：</w:t>
      </w:r>
      <w:r/>
    </w:p>
    <w:p>
      <w:pPr>
        <w:pStyle w:val="1969"/>
        <w:ind w:left="420" w:firstLine="480"/>
        <w:spacing w:beforeAutospacing="0" w:afterAutospacing="0" w:line="500" w:lineRule="exact"/>
        <w:rPr>
          <w:rFonts w:ascii="宋体" w:hAnsi="宋体" w:eastAsia="宋体" w:cs="宋体"/>
        </w:rPr>
      </w:pPr>
      <w:r>
        <w:rPr>
          <w:rFonts w:hint="eastAsia" w:ascii="宋体" w:hAnsi="宋体" w:eastAsia="宋体" w:cs="宋体"/>
        </w:rPr>
        <w:t xml:space="preserve">邮          编：</w:t>
      </w:r>
      <w:r/>
    </w:p>
    <w:p>
      <w:pPr>
        <w:pStyle w:val="1969"/>
        <w:ind w:left="420" w:firstLine="480"/>
        <w:spacing w:beforeAutospacing="0" w:afterAutospacing="0" w:line="500" w:lineRule="exact"/>
        <w:rPr>
          <w:rFonts w:ascii="宋体" w:hAnsi="宋体" w:eastAsia="宋体" w:cs="宋体"/>
        </w:rPr>
      </w:pPr>
      <w:r>
        <w:rPr>
          <w:rFonts w:hint="eastAsia" w:ascii="宋体" w:hAnsi="宋体" w:eastAsia="宋体" w:cs="宋体"/>
        </w:rPr>
        <w:t xml:space="preserve">电          话：</w:t>
      </w:r>
      <w:r/>
    </w:p>
    <w:p>
      <w:pPr>
        <w:pStyle w:val="1969"/>
        <w:ind w:left="420" w:firstLine="480"/>
        <w:spacing w:beforeAutospacing="0" w:afterAutospacing="0" w:line="500" w:lineRule="exact"/>
        <w:rPr>
          <w:rFonts w:ascii="宋体" w:hAnsi="宋体" w:eastAsia="宋体" w:cs="宋体"/>
        </w:rPr>
      </w:pPr>
      <w:r>
        <w:rPr>
          <w:rFonts w:hint="eastAsia" w:ascii="宋体" w:hAnsi="宋体" w:eastAsia="宋体" w:cs="宋体"/>
        </w:rPr>
        <w:t xml:space="preserve">传          真：</w:t>
      </w:r>
      <w:r/>
    </w:p>
    <w:p>
      <w:pPr>
        <w:pStyle w:val="1969"/>
        <w:ind w:left="420" w:firstLine="480"/>
        <w:spacing w:beforeAutospacing="0" w:afterAutospacing="0" w:line="500" w:lineRule="exact"/>
        <w:rPr>
          <w:rFonts w:ascii="宋体" w:hAnsi="宋体" w:eastAsia="宋体" w:cs="宋体"/>
        </w:rPr>
      </w:pPr>
      <w:r>
        <w:rPr>
          <w:rFonts w:hint="eastAsia" w:ascii="宋体" w:hAnsi="宋体" w:eastAsia="宋体" w:cs="宋体"/>
        </w:rPr>
        <w:t xml:space="preserve">投标人开户行：</w:t>
      </w:r>
      <w:r/>
    </w:p>
    <w:p>
      <w:pPr>
        <w:pStyle w:val="1969"/>
        <w:ind w:left="420" w:firstLine="480"/>
        <w:spacing w:beforeAutospacing="0" w:afterAutospacing="0" w:line="500" w:lineRule="exact"/>
        <w:rPr>
          <w:rFonts w:ascii="宋体" w:hAnsi="宋体" w:eastAsia="宋体" w:cs="宋体"/>
        </w:rPr>
      </w:pPr>
      <w:r>
        <w:rPr>
          <w:rFonts w:hint="eastAsia" w:ascii="宋体" w:hAnsi="宋体" w:eastAsia="宋体" w:cs="宋体"/>
        </w:rPr>
        <w:t xml:space="preserve">账          号： </w:t>
      </w:r>
      <w:r/>
    </w:p>
    <w:p>
      <w:pPr>
        <w:pStyle w:val="1969"/>
        <w:ind w:left="420" w:firstLine="480"/>
        <w:spacing w:beforeAutospacing="0" w:afterAutospacing="0" w:line="500" w:lineRule="exact"/>
        <w:rPr>
          <w:rFonts w:ascii="宋体" w:hAnsi="宋体" w:eastAsia="宋体" w:cs="宋体"/>
        </w:rPr>
      </w:pPr>
      <w:r>
        <w:rPr>
          <w:rFonts w:hint="eastAsia" w:ascii="宋体" w:hAnsi="宋体" w:eastAsia="宋体" w:cs="宋体"/>
        </w:rPr>
        <w:t xml:space="preserve">日           期：________年____月____日</w:t>
      </w:r>
      <w:r/>
    </w:p>
    <w:p>
      <w:pPr>
        <w:pStyle w:val="1969"/>
        <w:ind w:firstLine="240"/>
        <w:jc w:val="center"/>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1969"/>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1969"/>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500" w:lineRule="exact"/>
        <w:rPr>
          <w:rFonts w:ascii="宋体" w:hAnsi="宋体" w:eastAsia="宋体" w:cs="宋体"/>
        </w:rPr>
        <w:outlineLvl w:val="1"/>
      </w:pPr>
      <w:r>
        <w:rPr>
          <w:rFonts w:hint="eastAsia" w:ascii="宋体" w:hAnsi="宋体" w:eastAsia="宋体" w:cs="宋体"/>
          <w:b/>
          <w:sz w:val="32"/>
          <w:szCs w:val="32"/>
        </w:rPr>
        <w:t xml:space="preserve">九、中小企业声明函（货物）</w:t>
      </w:r>
      <w:r/>
    </w:p>
    <w:p>
      <w:pPr>
        <w:ind w:firstLine="480"/>
        <w:spacing w:line="500" w:lineRule="exact"/>
        <w:rPr>
          <w:rFonts w:ascii="宋体" w:hAnsi="宋体" w:eastAsia="宋体" w:cs="宋体"/>
          <w:sz w:val="24"/>
        </w:rPr>
      </w:pPr>
      <w:r>
        <w:rPr>
          <w:rFonts w:ascii="宋体" w:hAnsi="宋体" w:eastAsia="宋体" w:cs="宋体"/>
          <w:sz w:val="24"/>
        </w:rPr>
      </w:r>
      <w:r/>
    </w:p>
    <w:p>
      <w:pPr>
        <w:ind w:firstLine="480"/>
        <w:spacing w:line="500" w:lineRule="exact"/>
        <w:rPr>
          <w:rFonts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         </w:t>
      </w:r>
      <w:r>
        <w:rPr>
          <w:rFonts w:hint="eastAsia" w:ascii="宋体" w:hAnsi="宋体" w:eastAsia="宋体" w:cs="宋体"/>
          <w:sz w:val="24"/>
        </w:rPr>
        <w:t xml:space="preserve">采购编号为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lang w:bidi="ar"/>
        </w:rPr>
        <w:t xml:space="preserve">盐城市公安局大数据交通指挥中心档案密集架采购项目</w:t>
      </w:r>
      <w:r>
        <w:rPr>
          <w:rFonts w:hint="eastAsia" w:ascii="宋体" w:hAnsi="宋体" w:eastAsia="宋体" w:cs="宋体"/>
          <w:sz w:val="24"/>
        </w:rPr>
        <w:t xml:space="preserve">的采购活动，提供的货物全部由符合政策要求的中小企业制造。相关企业（含联合体中的中小企业、签订分包意向协议的中小企业）的具体情况如下：</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i/>
          <w:iCs/>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i/>
          <w:iCs/>
          <w:sz w:val="24"/>
          <w:u w:val="single"/>
        </w:rPr>
        <w:t xml:space="preserve">（招标文件中明确的所属行业）</w:t>
      </w:r>
      <w:r>
        <w:rPr>
          <w:rFonts w:hint="eastAsia" w:ascii="宋体" w:hAnsi="宋体" w:eastAsia="宋体" w:cs="宋体"/>
          <w:sz w:val="24"/>
        </w:rPr>
        <w:t xml:space="preserve">行业；制造商为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500" w:lineRule="exact"/>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i/>
          <w:iCs/>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i/>
          <w:iCs/>
          <w:sz w:val="24"/>
          <w:u w:val="single"/>
        </w:rPr>
        <w:t xml:space="preserve">（招标文件中明确的所属行业）</w:t>
      </w:r>
      <w:r>
        <w:rPr>
          <w:rFonts w:hint="eastAsia" w:ascii="宋体" w:hAnsi="宋体" w:eastAsia="宋体" w:cs="宋体"/>
          <w:sz w:val="24"/>
        </w:rPr>
        <w:t xml:space="preserve">行业；制造商为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p>
    <w:p>
      <w:pPr>
        <w:ind w:firstLine="480"/>
        <w:spacing w:line="500" w:lineRule="exact"/>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80"/>
        <w:spacing w:line="500" w:lineRule="exact"/>
        <w:rPr>
          <w:rFonts w:ascii="宋体" w:hAnsi="宋体" w:eastAsia="宋体" w:cs="宋体"/>
          <w:sz w:val="24"/>
        </w:rPr>
      </w:pPr>
      <w:r>
        <w:rPr>
          <w:rFonts w:hint="eastAsia" w:ascii="宋体" w:hAnsi="宋体" w:eastAsia="宋体" w:cs="宋体"/>
          <w:sz w:val="24"/>
        </w:rPr>
        <w:t xml:space="preserve"> </w:t>
      </w:r>
      <w:r/>
    </w:p>
    <w:p>
      <w:pPr>
        <w:ind w:firstLine="480"/>
        <w:jc w:val="right"/>
        <w:spacing w:line="500" w:lineRule="exact"/>
        <w:rPr>
          <w:rFonts w:ascii="宋体" w:hAnsi="宋体" w:eastAsia="宋体" w:cs="宋体"/>
          <w:sz w:val="24"/>
        </w:rPr>
      </w:pPr>
      <w:r>
        <w:rPr>
          <w:rFonts w:hint="eastAsia" w:ascii="宋体" w:hAnsi="宋体" w:eastAsia="宋体" w:cs="宋体"/>
          <w:sz w:val="24"/>
        </w:rPr>
        <w:t xml:space="preserve">企业名称（加盖CA电子公章）：        </w:t>
      </w:r>
      <w:r/>
    </w:p>
    <w:p>
      <w:pPr>
        <w:ind w:firstLine="480"/>
        <w:jc w:val="center"/>
        <w:spacing w:line="500" w:lineRule="exact"/>
        <w:rPr>
          <w:rFonts w:ascii="宋体" w:hAnsi="宋体" w:eastAsia="宋体" w:cs="宋体"/>
          <w:sz w:val="24"/>
        </w:rPr>
      </w:pPr>
      <w:r>
        <w:rPr>
          <w:rFonts w:hint="eastAsia" w:ascii="宋体" w:hAnsi="宋体" w:eastAsia="宋体" w:cs="宋体"/>
          <w:sz w:val="24"/>
        </w:rPr>
        <w:t xml:space="preserve">                     日  期：        </w:t>
      </w:r>
      <w:r/>
    </w:p>
    <w:p>
      <w:pPr>
        <w:ind w:firstLine="480"/>
        <w:spacing w:line="500" w:lineRule="exact"/>
        <w:rPr>
          <w:rFonts w:ascii="宋体" w:hAnsi="宋体" w:eastAsia="宋体" w:cs="宋体"/>
          <w:sz w:val="24"/>
        </w:rPr>
      </w:pPr>
      <w:r>
        <w:rPr>
          <w:rFonts w:hint="eastAsia" w:ascii="宋体" w:hAnsi="宋体" w:eastAsia="宋体" w:cs="宋体"/>
          <w:sz w:val="24"/>
        </w:rPr>
        <w:t xml:space="preserve"> </w:t>
      </w:r>
      <w:r/>
    </w:p>
    <w:p>
      <w:pPr>
        <w:ind w:firstLine="480"/>
        <w:spacing w:line="500" w:lineRule="exact"/>
        <w:rPr>
          <w:rFonts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w:t>
      </w:r>
      <w:r/>
    </w:p>
    <w:p>
      <w:pPr>
        <w:ind w:firstLine="480"/>
        <w:spacing w:line="500" w:lineRule="exact"/>
        <w:rPr>
          <w:rFonts w:ascii="宋体" w:hAnsi="宋体" w:eastAsia="宋体" w:cs="宋体"/>
          <w:sz w:val="24"/>
          <w:highlight w:val="yellow"/>
        </w:rPr>
      </w:pPr>
      <w:r>
        <w:rPr>
          <w:rFonts w:hint="eastAsia" w:ascii="宋体" w:hAnsi="宋体" w:eastAsia="宋体" w:cs="宋体"/>
          <w:sz w:val="24"/>
        </w:rPr>
        <w:t xml:space="preserve">备注2：在货物采购项目中，货物由中小企业制造，即货物由中小企业生产且使用该中小企业商号或者注册商标。供应商提供的货物既有中小企业制造货物，也有大型企业制造货物的，不享受相应扶持政策。</w:t>
      </w:r>
      <w:r/>
    </w:p>
    <w:p>
      <w:pPr>
        <w:ind w:firstLine="480"/>
        <w:spacing w:line="500" w:lineRule="exact"/>
        <w:rPr>
          <w:rFonts w:ascii="宋体" w:hAnsi="宋体" w:eastAsia="宋体" w:cs="宋体"/>
          <w:i/>
          <w:sz w:val="32"/>
          <w:szCs w:val="32"/>
          <w:u w:val="single"/>
        </w:rPr>
      </w:pPr>
      <w:r>
        <w:rPr>
          <w:rFonts w:hint="eastAsia" w:ascii="宋体" w:hAnsi="宋体" w:eastAsia="宋体" w:cs="宋体"/>
          <w:sz w:val="24"/>
        </w:rPr>
        <w:t xml:space="preserve">备注3：供应商如不提供此声明函，价格将不做相应扣除（如项目全面面向中小企业，则资格审查不通过）。</w:t>
      </w:r>
      <w:r/>
    </w:p>
    <w:p>
      <w:pPr>
        <w:pStyle w:val="1969"/>
        <w:jc w:val="center"/>
        <w:spacing w:beforeAutospacing="0" w:afterAutospacing="0" w:line="500" w:lineRule="exact"/>
        <w:rPr>
          <w:rFonts w:ascii="宋体" w:hAnsi="宋体" w:eastAsia="宋体" w:cs="宋体"/>
        </w:rPr>
        <w:outlineLvl w:val="1"/>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十、残疾人福利性单位声明函</w:t>
      </w:r>
      <w:r/>
    </w:p>
    <w:p>
      <w:pPr>
        <w:pStyle w:val="1969"/>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1969"/>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u w:val="single"/>
        </w:rPr>
        <w:t xml:space="preserve">          </w:t>
      </w:r>
      <w:r>
        <w:rPr>
          <w:rFonts w:hint="eastAsia" w:ascii="宋体" w:hAnsi="宋体" w:eastAsia="宋体" w:cs="宋体"/>
        </w:rPr>
        <w:t xml:space="preserve">单位的采购文件编号为</w:t>
      </w:r>
      <w:r>
        <w:rPr>
          <w:rFonts w:hint="eastAsia" w:ascii="宋体" w:hAnsi="宋体" w:eastAsia="宋体" w:cs="宋体"/>
          <w:u w:val="single"/>
        </w:rPr>
        <w:t xml:space="preserve">           </w:t>
      </w:r>
      <w:r>
        <w:rPr>
          <w:rFonts w:hint="eastAsia" w:ascii="宋体" w:hAnsi="宋体" w:eastAsia="宋体" w:cs="宋体"/>
        </w:rPr>
        <w:t xml:space="preserve">的</w:t>
      </w:r>
      <w:r>
        <w:rPr>
          <w:rFonts w:hint="eastAsia" w:ascii="宋体" w:hAnsi="宋体" w:eastAsia="宋体" w:cs="宋体"/>
          <w:u w:val="single"/>
        </w:rPr>
        <w:t xml:space="preserve">盐城市公安局大数据交通指挥中心档案密集架采购项目</w:t>
      </w:r>
      <w:r>
        <w:rPr>
          <w:rFonts w:hint="eastAsia" w:ascii="宋体" w:hAnsi="宋体" w:eastAsia="宋体" w:cs="宋体"/>
        </w:rPr>
        <w:t xml:space="preserve">采购活动提供本单位制造的货物，或者提供其他残疾人福利性单位制造的货物（不包括使用非残疾人福利性单位注册商标的货物）。</w:t>
      </w:r>
      <w:r/>
    </w:p>
    <w:p>
      <w:pPr>
        <w:pStyle w:val="1969"/>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1969"/>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1969"/>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969"/>
        <w:ind w:firstLine="624"/>
        <w:jc w:val="both"/>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1969"/>
        <w:ind w:right="1560" w:firstLine="624"/>
        <w:jc w:val="center"/>
        <w:spacing w:beforeAutospacing="0" w:afterAutospacing="0" w:line="500" w:lineRule="exact"/>
        <w:tabs>
          <w:tab w:val="left" w:pos="4864" w:leader="none"/>
        </w:tabs>
        <w:rPr>
          <w:rFonts w:ascii="宋体" w:hAnsi="宋体" w:eastAsia="宋体" w:cs="宋体"/>
        </w:rPr>
      </w:pPr>
      <w:r>
        <w:rPr>
          <w:rFonts w:hint="eastAsia" w:ascii="宋体" w:hAnsi="宋体" w:eastAsia="宋体" w:cs="宋体"/>
          <w:sz w:val="30"/>
          <w:szCs w:val="30"/>
        </w:rPr>
        <w:t xml:space="preserve">         </w:t>
      </w:r>
      <w:r>
        <w:rPr>
          <w:rFonts w:hint="eastAsia" w:ascii="宋体" w:hAnsi="宋体" w:eastAsia="宋体" w:cs="宋体"/>
        </w:rPr>
        <w:t xml:space="preserve">供应商全称（加盖CA电子公章）：</w:t>
      </w:r>
      <w:r/>
    </w:p>
    <w:p>
      <w:pPr>
        <w:pStyle w:val="1969"/>
        <w:ind w:right="1560" w:firstLine="480"/>
        <w:jc w:val="center"/>
        <w:spacing w:beforeAutospacing="0" w:afterAutospacing="0" w:line="500" w:lineRule="exact"/>
        <w:tabs>
          <w:tab w:val="left" w:pos="4864" w:leader="none"/>
        </w:tabs>
        <w:rPr>
          <w:rFonts w:ascii="宋体" w:hAnsi="宋体" w:eastAsia="宋体" w:cs="宋体"/>
        </w:rPr>
      </w:pPr>
      <w:r>
        <w:rPr>
          <w:rFonts w:hint="eastAsia" w:ascii="宋体" w:hAnsi="宋体" w:eastAsia="宋体" w:cs="宋体"/>
        </w:rPr>
        <w:t xml:space="preserve">        日  期：</w:t>
      </w:r>
      <w:r/>
    </w:p>
    <w:p>
      <w:pPr>
        <w:pStyle w:val="1969"/>
        <w:jc w:val="center"/>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jc w:val="center"/>
        <w:spacing w:before="15" w:after="15"/>
        <w:shd w:val="clear" w:color="auto" w:fill="ffffff"/>
        <w:widowControl/>
        <w:rPr>
          <w:rFonts w:ascii="宋体" w:hAnsi="宋体" w:eastAsia="宋体" w:cs="宋体"/>
          <w:sz w:val="24"/>
        </w:rPr>
      </w:pPr>
      <w:r>
        <w:rPr>
          <w:rFonts w:hint="eastAsia" w:ascii="宋体" w:hAnsi="宋体" w:eastAsia="宋体" w:cs="宋体"/>
          <w:b/>
          <w:bCs/>
          <w:color w:val="333333"/>
          <w:sz w:val="30"/>
          <w:szCs w:val="30"/>
          <w:shd w:val="clear" w:color="auto" w:fill="ffffff"/>
        </w:rPr>
        <w:t xml:space="preserve">十一、关于符合本国产品标准的声明函</w:t>
      </w:r>
      <w:r/>
    </w:p>
    <w:p>
      <w:pPr>
        <w:ind w:firstLine="420"/>
        <w:jc w:val="left"/>
        <w:spacing w:before="15" w:after="15"/>
        <w:shd w:val="clear" w:color="auto" w:fill="ffffff"/>
        <w:widowControl/>
        <w:rPr>
          <w:rFonts w:ascii="宋体" w:hAnsi="宋体" w:eastAsia="宋体" w:cs="宋体"/>
          <w:sz w:val="24"/>
        </w:rPr>
      </w:pPr>
      <w:r>
        <w:rPr>
          <w:rFonts w:ascii="宋体" w:hAnsi="宋体" w:eastAsia="宋体" w:cs="宋体"/>
          <w:sz w:val="24"/>
        </w:rPr>
        <w:t xml:space="preserve"> </w:t>
      </w:r>
      <w:r/>
    </w:p>
    <w:p>
      <w:pPr>
        <w:ind w:firstLine="42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1.</w:t>
      </w:r>
      <w:r>
        <w:rPr>
          <w:rFonts w:hint="eastAsia" w:ascii="宋体" w:hAnsi="宋体" w:eastAsia="宋体" w:cs="宋体"/>
          <w:color w:val="000000"/>
          <w:sz w:val="24"/>
          <w:u w:val="single"/>
          <w:shd w:val="clear" w:color="auto" w:fill="ffffff"/>
        </w:rPr>
        <w:t xml:space="preserve">（产品名称1）</w:t>
      </w:r>
      <w:r>
        <w:rPr>
          <w:rFonts w:hint="eastAsia" w:ascii="宋体" w:hAnsi="宋体" w:eastAsia="宋体" w:cs="宋体"/>
          <w:color w:val="000000"/>
          <w:sz w:val="24"/>
          <w:shd w:val="clear" w:color="auto" w:fill="ffffff"/>
          <w:vertAlign w:val="superscript"/>
        </w:rPr>
        <w:t xml:space="preserve">1</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vertAlign w:val="superscript"/>
        </w:rPr>
        <w:t xml:space="preserve">2</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3</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4</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5</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2.</w:t>
      </w:r>
      <w:r>
        <w:rPr>
          <w:rFonts w:hint="eastAsia" w:ascii="宋体" w:hAnsi="宋体" w:eastAsia="宋体" w:cs="宋体"/>
          <w:color w:val="000000"/>
          <w:sz w:val="24"/>
          <w:u w:val="single"/>
          <w:shd w:val="clear" w:color="auto" w:fill="ffffff"/>
        </w:rPr>
        <w:t xml:space="preserve">（产品名称2）</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righ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           日期：      年   月   日         </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_________________</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6.《声明函》中标注“</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”的地方无需填写。</w:t>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ascii="宋体" w:hAnsi="宋体" w:eastAsia="宋体" w:cs="宋体"/>
        </w:rPr>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1969"/>
        <w:ind w:firstLine="643"/>
        <w:jc w:val="center"/>
        <w:spacing w:beforeAutospacing="0" w:afterAutospacing="0"/>
        <w:rPr>
          <w:rFonts w:ascii="宋体" w:hAnsi="宋体" w:eastAsia="宋体" w:cs="宋体"/>
          <w:u w:val="single"/>
        </w:rPr>
      </w:pPr>
      <w:r>
        <w:rPr>
          <w:rFonts w:hint="eastAsia" w:ascii="宋体" w:hAnsi="宋体" w:eastAsia="宋体" w:cs="宋体"/>
          <w:b/>
          <w:sz w:val="32"/>
          <w:szCs w:val="32"/>
        </w:rPr>
        <w:t xml:space="preserve">十二、</w:t>
      </w:r>
      <w:bookmarkStart w:id="198" w:name="OLE_LINK52"/>
      <w:r/>
      <w:bookmarkStart w:id="199" w:name="OLE_LINK108"/>
      <w:r>
        <w:rPr>
          <w:rFonts w:hint="eastAsia" w:ascii="宋体" w:hAnsi="宋体" w:eastAsia="宋体" w:cs="宋体"/>
          <w:b/>
          <w:color w:val="000000"/>
          <w:sz w:val="32"/>
          <w:szCs w:val="32"/>
          <w:u w:val="single"/>
        </w:rPr>
        <w:t xml:space="preserve">投标分项报价表</w:t>
      </w:r>
      <w:bookmarkEnd w:id="198"/>
      <w:r/>
      <w:r/>
    </w:p>
    <w:tbl>
      <w:tblPr>
        <w:tblStyle w:val="1941"/>
        <w:tblW w:w="8775"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409"/>
      </w:tblGrid>
      <w:tr>
        <w:trPr>
          <w:tblCellSpacing w:w="0" w:type="dxa"/>
          <w:trHeight w:val="544"/>
        </w:trPr>
        <w:tc>
          <w:tcPr>
            <w:shd w:val="clear" w:color="auto" w:fill="auto"/>
            <w:tcW w:w="54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序号</w:t>
            </w:r>
            <w:r/>
          </w:p>
        </w:tc>
        <w:tc>
          <w:tcPr>
            <w:shd w:val="clear" w:color="auto" w:fill="auto"/>
            <w:tcW w:w="99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1</w:t>
            </w:r>
            <w:r/>
          </w:p>
        </w:tc>
        <w:tc>
          <w:tcPr>
            <w:shd w:val="clear" w:color="auto" w:fill="auto"/>
            <w:tcW w:w="905"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2</w:t>
            </w:r>
            <w:r/>
          </w:p>
        </w:tc>
        <w:tc>
          <w:tcPr>
            <w:shd w:val="clear" w:color="auto" w:fill="auto"/>
            <w:tcW w:w="1298"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3</w:t>
            </w:r>
            <w:r/>
          </w:p>
        </w:tc>
        <w:tc>
          <w:tcPr>
            <w:shd w:val="clear" w:color="auto" w:fill="auto"/>
            <w:tcW w:w="74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4</w:t>
            </w:r>
            <w:r/>
          </w:p>
        </w:tc>
        <w:tc>
          <w:tcPr>
            <w:shd w:val="clear" w:color="auto" w:fill="auto"/>
            <w:tcW w:w="918"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5</w:t>
            </w:r>
            <w:r/>
          </w:p>
        </w:tc>
        <w:tc>
          <w:tcPr>
            <w:shd w:val="clear" w:color="auto" w:fill="auto"/>
            <w:tcW w:w="69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6</w:t>
            </w:r>
            <w:r/>
          </w:p>
        </w:tc>
        <w:tc>
          <w:tcPr>
            <w:shd w:val="clear" w:color="auto" w:fill="auto"/>
            <w:tcW w:w="1261"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7</w:t>
            </w:r>
            <w:r/>
          </w:p>
        </w:tc>
        <w:tc>
          <w:tcPr>
            <w:shd w:val="clear" w:color="auto" w:fill="auto"/>
            <w:tcW w:w="1409"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8</w:t>
            </w:r>
            <w:r/>
          </w:p>
        </w:tc>
      </w:tr>
      <w:tr>
        <w:trPr>
          <w:tblCellSpacing w:w="0" w:type="dxa"/>
          <w:trHeight w:val="294"/>
        </w:trPr>
        <w:tc>
          <w:tcPr>
            <w:shd w:val="clear" w:color="auto" w:fill="auto"/>
            <w:tcW w:w="54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1</w:t>
            </w:r>
            <w:r/>
          </w:p>
        </w:tc>
        <w:tc>
          <w:tcPr>
            <w:shd w:val="clear" w:color="auto" w:fill="auto"/>
            <w:tcW w:w="99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产品</w:t>
            </w:r>
            <w:r/>
          </w:p>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名称</w:t>
            </w:r>
            <w:r/>
          </w:p>
        </w:tc>
        <w:tc>
          <w:tcPr>
            <w:shd w:val="clear" w:color="auto" w:fill="auto"/>
            <w:tcW w:w="905"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品牌</w:t>
            </w:r>
            <w:r/>
          </w:p>
        </w:tc>
        <w:tc>
          <w:tcPr>
            <w:shd w:val="clear" w:color="auto" w:fill="auto"/>
            <w:tcW w:w="1298"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themeColor="text1"/>
                <w14:textFill>
                  <w14:solidFill>
                    <w14:schemeClr w14:val="tx1"/>
                  </w14:solidFill>
                </w14:textFill>
              </w:rPr>
              <w:t xml:space="preserve">型号</w:t>
            </w:r>
            <w:r/>
          </w:p>
        </w:tc>
        <w:tc>
          <w:tcPr>
            <w:shd w:val="clear" w:color="auto" w:fill="auto"/>
            <w:tcW w:w="74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产地</w:t>
            </w:r>
            <w:r/>
          </w:p>
        </w:tc>
        <w:tc>
          <w:tcPr>
            <w:shd w:val="clear" w:color="auto" w:fill="auto"/>
            <w:tcW w:w="918"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交付期</w:t>
            </w:r>
            <w:r/>
          </w:p>
        </w:tc>
        <w:tc>
          <w:tcPr>
            <w:shd w:val="clear" w:color="auto" w:fill="auto"/>
            <w:tcW w:w="69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数量</w:t>
            </w:r>
            <w:r/>
          </w:p>
        </w:tc>
        <w:tc>
          <w:tcPr>
            <w:shd w:val="clear" w:color="auto" w:fill="auto"/>
            <w:tcW w:w="1261"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分项单价</w:t>
            </w:r>
            <w:r/>
          </w:p>
        </w:tc>
        <w:tc>
          <w:tcPr>
            <w:shd w:val="clear" w:color="auto" w:fill="auto"/>
            <w:tcW w:w="1409"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分项总价</w:t>
            </w:r>
            <w:r/>
          </w:p>
        </w:tc>
      </w:tr>
      <w:tr>
        <w:trPr>
          <w:tblCellSpacing w:w="0" w:type="dxa"/>
          <w:trHeight w:val="696"/>
        </w:trPr>
        <w:tc>
          <w:tcPr>
            <w:shd w:val="clear" w:color="auto" w:fill="auto"/>
            <w:tcW w:w="54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2</w:t>
            </w:r>
            <w:r/>
          </w:p>
        </w:tc>
        <w:tc>
          <w:tcPr>
            <w:shd w:val="clear" w:color="auto" w:fill="auto"/>
            <w:tcW w:w="99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905"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298"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74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918"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69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261"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409"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r>
      <w:tr>
        <w:trPr>
          <w:tblCellSpacing w:w="0" w:type="dxa"/>
          <w:trHeight w:val="724"/>
        </w:trPr>
        <w:tc>
          <w:tcPr>
            <w:shd w:val="clear" w:color="auto" w:fill="auto"/>
            <w:tcW w:w="54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3</w:t>
            </w:r>
            <w:r/>
          </w:p>
        </w:tc>
        <w:tc>
          <w:tcPr>
            <w:shd w:val="clear" w:color="auto" w:fill="auto"/>
            <w:tcW w:w="99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905"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298"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74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918"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69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261"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409"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W w:w="54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4</w:t>
            </w:r>
            <w:r/>
          </w:p>
        </w:tc>
        <w:tc>
          <w:tcPr>
            <w:shd w:val="clear" w:color="auto" w:fill="auto"/>
            <w:tcW w:w="99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905"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298"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74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918"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69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261"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409"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r>
      <w:tr>
        <w:trPr>
          <w:tblCellSpacing w:w="0" w:type="dxa"/>
          <w:trHeight w:val="580"/>
        </w:trPr>
        <w:tc>
          <w:tcPr>
            <w:shd w:val="clear" w:color="auto" w:fill="auto"/>
            <w:tcW w:w="546" w:type="dxa"/>
            <w:vAlign w:val="center"/>
            <w:textDirection w:val="lrTb"/>
            <w:noWrap w:val="false"/>
          </w:tcPr>
          <w:p>
            <w:pPr>
              <w:pStyle w:val="1969"/>
              <w:jc w:val="center"/>
              <w:spacing w:beforeAutospacing="0" w:afterAutospacing="0" w:line="0" w:lineRule="atLeast"/>
              <w:rPr>
                <w:rFonts w:ascii="宋体" w:hAnsi="宋体" w:eastAsia="宋体" w:cs="宋体"/>
              </w:rPr>
            </w:pPr>
            <w:r>
              <w:rPr>
                <w:rFonts w:hint="eastAsia" w:ascii="宋体" w:hAnsi="宋体" w:eastAsia="宋体" w:cs="宋体"/>
                <w:color w:val="000000"/>
              </w:rPr>
              <w:t xml:space="preserve">…</w:t>
            </w:r>
            <w:r/>
          </w:p>
        </w:tc>
        <w:tc>
          <w:tcPr>
            <w:shd w:val="clear" w:color="auto" w:fill="auto"/>
            <w:tcW w:w="99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w:t>
            </w:r>
            <w:r/>
          </w:p>
        </w:tc>
        <w:tc>
          <w:tcPr>
            <w:shd w:val="clear" w:color="auto" w:fill="auto"/>
            <w:tcW w:w="905"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298"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74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918"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696"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261"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c>
          <w:tcPr>
            <w:shd w:val="clear" w:color="auto" w:fill="auto"/>
            <w:tcW w:w="1409" w:type="dxa"/>
            <w:vAlign w:val="center"/>
            <w:textDirection w:val="lrTb"/>
            <w:noWrap w:val="false"/>
          </w:tcPr>
          <w:p>
            <w:pPr>
              <w:pStyle w:val="196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tc>
      </w:tr>
      <w:tr>
        <w:trPr>
          <w:tblCellSpacing w:w="0" w:type="dxa"/>
          <w:trHeight w:val="1030"/>
        </w:trPr>
        <w:tc>
          <w:tcPr>
            <w:gridSpan w:val="8"/>
            <w:shd w:val="clear" w:color="auto" w:fill="auto"/>
            <w:tcW w:w="736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color w:val="000000"/>
              </w:rPr>
              <w:t xml:space="preserve">投标总报价（人民币：元）</w:t>
            </w:r>
            <w:r/>
          </w:p>
        </w:tc>
        <w:tc>
          <w:tcPr>
            <w:shd w:val="clear" w:color="auto" w:fill="auto"/>
            <w:tcW w:w="1409" w:type="dxa"/>
            <w:vAlign w:val="center"/>
            <w:textDirection w:val="lrTb"/>
            <w:noWrap w:val="false"/>
          </w:tcPr>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1030"/>
        </w:trPr>
        <w:tc>
          <w:tcPr>
            <w:gridSpan w:val="9"/>
            <w:shd w:val="clear" w:color="auto" w:fill="auto"/>
            <w:tcW w:w="8775" w:type="dxa"/>
            <w:vAlign w:val="center"/>
            <w:textDirection w:val="lrTb"/>
            <w:noWrap w:val="false"/>
          </w:tcPr>
          <w:p>
            <w:pPr>
              <w:pStyle w:val="1969"/>
              <w:jc w:val="both"/>
              <w:spacing w:beforeAutospacing="0" w:afterAutospacing="0"/>
              <w:rPr>
                <w:rFonts w:ascii="宋体" w:hAnsi="宋体" w:eastAsia="宋体" w:cs="宋体"/>
              </w:rPr>
            </w:pPr>
            <w:r>
              <w:rPr>
                <w:rFonts w:ascii="宋体" w:hAnsi="宋体" w:eastAsia="宋体" w:cs="宋体"/>
                <w:color w:val="000000"/>
              </w:rPr>
              <w:t xml:space="preserve">本采购包中提供的符合本国产品标准的产品成本之和占该采购包提供的全部产品成本之和的比例为</w:t>
            </w:r>
            <w:r>
              <w:rPr>
                <w:rFonts w:ascii="宋体" w:hAnsi="宋体" w:eastAsia="宋体" w:cs="宋体"/>
                <w:color w:val="000000"/>
                <w:u w:val="single"/>
              </w:rPr>
              <w:t xml:space="preserve">***</w:t>
            </w:r>
            <w:r>
              <w:rPr>
                <w:rFonts w:ascii="宋体" w:hAnsi="宋体" w:eastAsia="宋体" w:cs="宋体"/>
                <w:color w:val="000000"/>
              </w:rPr>
              <w:t xml:space="preserve">%。</w:t>
            </w:r>
            <w:r/>
          </w:p>
        </w:tc>
      </w:tr>
    </w:tbl>
    <w:p>
      <w:pPr>
        <w:pStyle w:val="196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1.投标报价采用总承包方式，“投标总报价”应包括所投货物（包含与货物相关的服务）人工费包括（人员工资、社会保险费用、福利费、加班费、差旅费、人身意外伤害险等）、验收费、会务费、投标费用、招标代理服务费、审计费、税金、各类风险费、管理费、利润、国际国内运输等保险费、报关清关、开证、办理全套免税手续费用及其他有关的为完成本项目发生的所有费用，招标文件中另有规定的除外。</w:t>
      </w:r>
      <w:r/>
    </w:p>
    <w:p>
      <w:pPr>
        <w:pStyle w:val="196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 “投标分项报价表”中“投标总报价”数额应当与“开标一览表”中“投标总报价”数额一致。</w:t>
      </w:r>
      <w:bookmarkEnd w:id="199"/>
      <w:r/>
      <w:r/>
    </w:p>
    <w:p>
      <w:pPr>
        <w:pStyle w:val="196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ascii="宋体" w:hAnsi="宋体" w:eastAsia="宋体" w:cs="宋体"/>
          <w:sz w:val="24"/>
        </w:rPr>
      </w:pPr>
      <w:r>
        <w:rPr>
          <w:rFonts w:ascii="宋体" w:hAnsi="宋体" w:eastAsia="宋体" w:cs="宋体"/>
          <w:sz w:val="24"/>
        </w:rPr>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b/>
          <w:sz w:val="32"/>
          <w:szCs w:val="32"/>
        </w:rPr>
      </w:pPr>
      <w:r>
        <w:rPr>
          <w:rFonts w:hint="eastAsia" w:ascii="宋体" w:hAnsi="宋体" w:eastAsia="宋体" w:cs="宋体"/>
          <w:b/>
          <w:sz w:val="32"/>
          <w:szCs w:val="32"/>
        </w:rPr>
        <w:br w:type="page" w:clear="all"/>
      </w:r>
      <w:r/>
    </w:p>
    <w:p>
      <w:pPr>
        <w:pStyle w:val="1969"/>
        <w:jc w:val="center"/>
        <w:spacing w:beforeAutospacing="0" w:afterAutospacing="0"/>
        <w:rPr>
          <w:rFonts w:ascii="宋体" w:hAnsi="宋体" w:eastAsia="宋体" w:cs="宋体"/>
        </w:rPr>
        <w:outlineLvl w:val="1"/>
      </w:pPr>
      <w:r>
        <w:rPr>
          <w:rFonts w:hint="eastAsia" w:ascii="宋体" w:hAnsi="宋体" w:eastAsia="宋体" w:cs="宋体"/>
          <w:b/>
          <w:sz w:val="32"/>
          <w:szCs w:val="32"/>
        </w:rPr>
        <w:t xml:space="preserve">十三、技术要求响应及偏离表</w:t>
      </w:r>
      <w:r/>
    </w:p>
    <w:tbl>
      <w:tblPr>
        <w:tblStyle w:val="194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证明</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1969"/>
        <w:jc w:val="both"/>
        <w:spacing w:beforeAutospacing="0" w:afterAutospacing="0"/>
        <w:rPr>
          <w:rFonts w:ascii="宋体" w:hAnsi="宋体" w:eastAsia="宋体" w:cs="宋体"/>
        </w:rPr>
      </w:pPr>
      <w:r>
        <w:rPr>
          <w:rFonts w:hint="eastAsia" w:ascii="宋体" w:hAnsi="宋体" w:eastAsia="宋体" w:cs="宋体"/>
        </w:rPr>
        <w:t xml:space="preserve">注： 行数不够，可自行添加。</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b/>
          <w:sz w:val="32"/>
          <w:szCs w:val="32"/>
        </w:rPr>
      </w:pPr>
      <w:r/>
      <w:bookmarkStart w:id="200" w:name="_Hlt26955054"/>
      <w:r>
        <w:rPr>
          <w:rFonts w:hint="eastAsia" w:ascii="宋体" w:hAnsi="宋体" w:eastAsia="宋体" w:cs="宋体"/>
          <w:b/>
          <w:sz w:val="32"/>
          <w:szCs w:val="32"/>
        </w:rPr>
        <w:br w:type="page" w:clear="all"/>
      </w:r>
      <w:r/>
    </w:p>
    <w:p>
      <w:pPr>
        <w:pStyle w:val="1969"/>
        <w:jc w:val="center"/>
        <w:spacing w:beforeAutospacing="0" w:afterAutospacing="0"/>
        <w:rPr>
          <w:rFonts w:ascii="宋体" w:hAnsi="宋体" w:eastAsia="宋体" w:cs="宋体"/>
        </w:rPr>
        <w:outlineLvl w:val="1"/>
      </w:pPr>
      <w:r>
        <w:rPr>
          <w:rFonts w:hint="eastAsia" w:ascii="宋体" w:hAnsi="宋体" w:eastAsia="宋体" w:cs="宋体"/>
          <w:b/>
          <w:sz w:val="32"/>
          <w:szCs w:val="32"/>
        </w:rPr>
        <w:t xml:space="preserve">十四、商务要求响应及偏离表</w:t>
      </w:r>
      <w:r/>
    </w:p>
    <w:tbl>
      <w:tblPr>
        <w:tblStyle w:val="194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bookmarkStart w:id="201" w:name="_Hlt26609391"/>
            <w:r/>
            <w:bookmarkStart w:id="202" w:name="_Hlt26671372"/>
            <w:r/>
            <w:bookmarkStart w:id="203" w:name="_Hlt26580838"/>
            <w:r/>
            <w:bookmarkStart w:id="204" w:name="_Hlt26671343"/>
            <w:r/>
            <w:bookmarkStart w:id="205" w:name="_Hlt26955064"/>
            <w:r/>
            <w:bookmarkStart w:id="206" w:name="_Hlt26782999"/>
            <w:r/>
            <w:bookmarkStart w:id="207" w:name="_Hlt26955056"/>
            <w:r/>
            <w:bookmarkStart w:id="208" w:name="_Hlt24879081"/>
            <w:r>
              <w:rPr>
                <w:rFonts w:hint="eastAsia" w:ascii="宋体" w:hAnsi="宋体" w:eastAsia="宋体" w:cs="宋体"/>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证明</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1969"/>
        <w:jc w:val="both"/>
        <w:spacing w:beforeAutospacing="0" w:afterAutospacing="0"/>
        <w:rPr>
          <w:rFonts w:ascii="宋体" w:hAnsi="宋体" w:eastAsia="宋体" w:cs="宋体"/>
        </w:rPr>
      </w:pPr>
      <w:r>
        <w:rPr>
          <w:rFonts w:hint="eastAsia" w:ascii="宋体" w:hAnsi="宋体" w:eastAsia="宋体" w:cs="宋体"/>
        </w:rPr>
        <w:t xml:space="preserve">注： 行数不够，可自行添加。</w:t>
      </w:r>
      <w:r/>
    </w:p>
    <w:p>
      <w:pPr>
        <w:pStyle w:val="1969"/>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1969"/>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bookmarkStart w:id="209" w:name="_Hlt26609389"/>
      <w:r/>
      <w:bookmarkStart w:id="210" w:name="_Hlt26671374"/>
      <w:r/>
      <w:bookmarkStart w:id="211" w:name="_Toc462564146"/>
      <w:r/>
      <w:bookmarkStart w:id="212" w:name="_Hlt26955066"/>
      <w:r/>
      <w:bookmarkStart w:id="213" w:name="_格式2__法定代表人授权书"/>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jc w:val="center"/>
        <w:spacing w:beforeAutospacing="0" w:afterAutospacing="0"/>
        <w:rPr>
          <w:rFonts w:ascii="宋体" w:hAnsi="宋体" w:eastAsia="宋体" w:cs="宋体"/>
        </w:rPr>
      </w:pPr>
      <w:r>
        <w:rPr>
          <w:rFonts w:hint="eastAsia" w:ascii="宋体" w:hAnsi="宋体" w:eastAsia="宋体" w:cs="宋体"/>
        </w:rPr>
        <w:t xml:space="preserve"> </w:t>
      </w:r>
      <w:r/>
    </w:p>
    <w:p>
      <w:pPr>
        <w:pStyle w:val="1969"/>
        <w:ind w:firstLine="643"/>
        <w:jc w:val="center"/>
        <w:spacing w:beforeAutospacing="0" w:afterAutospacing="0"/>
        <w:rPr>
          <w:rFonts w:ascii="宋体" w:hAnsi="宋体" w:eastAsia="宋体" w:cs="宋体"/>
          <w:b/>
          <w:color w:val="000000"/>
          <w:sz w:val="32"/>
          <w:szCs w:val="32"/>
          <w:u w:val="single"/>
        </w:rPr>
      </w:pPr>
      <w:r>
        <w:rPr>
          <w:rFonts w:hint="eastAsia" w:ascii="宋体" w:hAnsi="宋体" w:eastAsia="宋体" w:cs="宋体"/>
          <w:b/>
          <w:i/>
          <w:sz w:val="32"/>
          <w:szCs w:val="32"/>
          <w:u w:val="single"/>
        </w:rPr>
        <w:t xml:space="preserve">十五、开标一览表</w:t>
      </w:r>
      <w:r/>
    </w:p>
    <w:p>
      <w:pPr>
        <w:pStyle w:val="1969"/>
        <w:ind w:firstLine="482"/>
        <w:jc w:val="both"/>
        <w:spacing w:beforeAutospacing="0" w:afterAutospacing="0"/>
        <w:rPr>
          <w:rFonts w:ascii="宋体" w:hAnsi="宋体" w:eastAsia="宋体" w:cs="宋体"/>
        </w:rPr>
      </w:pPr>
      <w:r>
        <w:rPr>
          <w:rFonts w:hint="eastAsia" w:ascii="宋体" w:hAnsi="宋体" w:eastAsia="宋体" w:cs="宋体"/>
          <w:color w:val="000000"/>
        </w:rPr>
        <w:t xml:space="preserve">投标人全称（加盖CA电子签章）：</w:t>
      </w:r>
      <w:r/>
    </w:p>
    <w:p>
      <w:pPr>
        <w:pStyle w:val="1969"/>
        <w:ind w:firstLine="482"/>
        <w:jc w:val="both"/>
        <w:spacing w:beforeAutospacing="0" w:afterAutospacing="0"/>
        <w:rPr>
          <w:rFonts w:ascii="宋体" w:hAnsi="宋体" w:eastAsia="宋体" w:cs="宋体"/>
        </w:rPr>
      </w:pPr>
      <w:r>
        <w:rPr>
          <w:rFonts w:hint="eastAsia" w:ascii="宋体" w:hAnsi="宋体" w:eastAsia="宋体" w:cs="宋体"/>
          <w:color w:val="000000"/>
        </w:rPr>
        <w:t xml:space="preserve">项目名称：</w:t>
      </w:r>
      <w:r/>
    </w:p>
    <w:p>
      <w:pPr>
        <w:pStyle w:val="1969"/>
        <w:ind w:firstLine="48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p>
    <w:p>
      <w:pPr>
        <w:pStyle w:val="1969"/>
        <w:ind w:firstLine="482"/>
        <w:jc w:val="both"/>
        <w:spacing w:beforeAutospacing="0" w:afterAutospacing="0"/>
        <w:rPr>
          <w:rFonts w:ascii="宋体" w:hAnsi="宋体" w:eastAsia="宋体" w:cs="宋体"/>
        </w:rPr>
      </w:pPr>
      <w:r>
        <w:rPr>
          <w:rFonts w:hint="eastAsia" w:ascii="宋体" w:hAnsi="宋体" w:eastAsia="宋体" w:cs="宋体"/>
          <w:color w:val="000000"/>
        </w:rPr>
        <w:t xml:space="preserve">分包号：</w:t>
      </w:r>
      <w:r/>
    </w:p>
    <w:tbl>
      <w:tblPr>
        <w:tblStyle w:val="1941"/>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59"/>
        <w:gridCol w:w="4954"/>
      </w:tblGrid>
      <w:tr>
        <w:trPr>
          <w:tblCellSpacing w:w="0" w:type="dxa"/>
          <w:trHeight w:val="725"/>
        </w:trPr>
        <w:tc>
          <w:tcPr>
            <w:shd w:val="clear" w:color="auto" w:fill="auto"/>
            <w:tcBorders>
              <w:top w:val="single" w:color="auto" w:sz="4" w:space="0"/>
              <w:left w:val="single" w:color="auto" w:sz="4" w:space="0"/>
              <w:bottom w:val="single" w:color="auto" w:sz="4" w:space="0"/>
              <w:right w:val="single" w:color="auto" w:sz="4" w:space="0"/>
            </w:tcBorders>
            <w:tcW w:w="3459" w:type="dxa"/>
            <w:vAlign w:val="center"/>
            <w:textDirection w:val="lrTb"/>
            <w:noWrap w:val="false"/>
          </w:tcPr>
          <w:p>
            <w:pPr>
              <w:pStyle w:val="1969"/>
              <w:jc w:val="center"/>
              <w:spacing w:beforeAutospacing="0" w:afterAutospacing="0"/>
              <w:rPr>
                <w:rFonts w:ascii="宋体" w:hAnsi="宋体" w:eastAsia="宋体" w:cs="宋体"/>
              </w:rPr>
            </w:pPr>
            <w:r>
              <w:rPr>
                <w:rFonts w:ascii="宋体" w:hAnsi="宋体" w:eastAsia="宋体" w:cs="宋体"/>
              </w:rPr>
              <w:t xml:space="preserve">投标货物名称</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pStyle w:val="1969"/>
              <w:jc w:val="center"/>
              <w:spacing w:beforeAutospacing="0" w:afterAutospacing="0"/>
              <w:rPr>
                <w:rFonts w:ascii="宋体" w:hAnsi="宋体" w:eastAsia="宋体" w:cs="宋体"/>
                <w:color w:val="000000"/>
              </w:rPr>
            </w:pPr>
            <w:r>
              <w:rPr>
                <w:rFonts w:ascii="宋体" w:hAnsi="宋体" w:eastAsia="宋体" w:cs="宋体"/>
              </w:rPr>
              <w:t xml:space="preserve">总价（小写）</w:t>
            </w:r>
            <w:r/>
          </w:p>
        </w:tc>
      </w:tr>
      <w:tr>
        <w:trPr>
          <w:tblCellSpacing w:w="0" w:type="dxa"/>
          <w:trHeight w:val="612"/>
        </w:trPr>
        <w:tc>
          <w:tcPr>
            <w:shd w:val="clear" w:color="auto" w:fill="auto"/>
            <w:tcBorders>
              <w:top w:val="single" w:color="auto" w:sz="4" w:space="0"/>
              <w:left w:val="single" w:color="auto" w:sz="4" w:space="0"/>
              <w:bottom w:val="single" w:color="auto" w:sz="4" w:space="0"/>
              <w:right w:val="single" w:color="auto" w:sz="4" w:space="0"/>
            </w:tcBorders>
            <w:tcW w:w="3459" w:type="dxa"/>
            <w:vAlign w:val="center"/>
            <w:textDirection w:val="lrTb"/>
            <w:noWrap w:val="false"/>
          </w:tcPr>
          <w:p>
            <w:pPr>
              <w:pStyle w:val="1969"/>
              <w:jc w:val="center"/>
              <w:spacing w:beforeAutospacing="0" w:afterAutospacing="0" w:line="0" w:lineRule="atLeast"/>
              <w:rPr>
                <w:rFonts w:ascii="宋体" w:hAnsi="宋体" w:eastAsia="宋体" w:cs="宋体"/>
                <w:color w:val="000000"/>
              </w:rPr>
            </w:pPr>
            <w:r>
              <w:rPr>
                <w:rFonts w:ascii="宋体" w:hAnsi="宋体" w:eastAsia="宋体" w:cs="宋体"/>
              </w:rPr>
              <w:t xml:space="preserve">投标产品名称</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pStyle w:val="1969"/>
              <w:ind w:firstLine="1920"/>
              <w:spacing w:beforeAutospacing="0" w:afterAutospacing="0" w:line="0" w:lineRule="atLeast"/>
              <w:rPr>
                <w:rFonts w:ascii="宋体" w:hAnsi="宋体" w:eastAsia="宋体" w:cs="宋体"/>
              </w:rPr>
            </w:pPr>
            <w:r>
              <w:rPr>
                <w:rFonts w:hint="eastAsia" w:ascii="宋体" w:hAnsi="宋体" w:eastAsia="宋体" w:cs="宋体"/>
                <w:color w:val="000000"/>
              </w:rPr>
              <w:t xml:space="preserve">元</w:t>
            </w:r>
            <w:r/>
          </w:p>
        </w:tc>
      </w:tr>
      <w:tr>
        <w:trPr>
          <w:tblCellSpacing w:w="0" w:type="dxa"/>
          <w:trHeight w:val="612"/>
        </w:trPr>
        <w:tc>
          <w:tcPr>
            <w:shd w:val="clear" w:color="auto" w:fill="auto"/>
            <w:tcBorders>
              <w:top w:val="single" w:color="auto" w:sz="4" w:space="0"/>
              <w:left w:val="single" w:color="auto" w:sz="4" w:space="0"/>
              <w:bottom w:val="single" w:color="auto" w:sz="4" w:space="0"/>
              <w:right w:val="single" w:color="auto" w:sz="4" w:space="0"/>
            </w:tcBorders>
            <w:tcW w:w="3459" w:type="dxa"/>
            <w:vAlign w:val="center"/>
            <w:textDirection w:val="lrTb"/>
            <w:noWrap w:val="false"/>
          </w:tcPr>
          <w:p>
            <w:pPr>
              <w:pStyle w:val="1969"/>
              <w:jc w:val="center"/>
              <w:spacing w:beforeAutospacing="0" w:afterAutospacing="0" w:line="300" w:lineRule="auto"/>
              <w:rPr>
                <w:rFonts w:ascii="宋体" w:hAnsi="宋体" w:eastAsia="宋体" w:cs="宋体"/>
              </w:rPr>
            </w:pPr>
            <w:r>
              <w:rPr>
                <w:rFonts w:hint="eastAsia" w:ascii="宋体" w:hAnsi="宋体" w:eastAsia="宋体" w:cs="宋体"/>
                <w:color w:val="000000"/>
              </w:rPr>
              <w:t xml:space="preserve">核心产品品牌</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pStyle w:val="1969"/>
              <w:spacing w:beforeAutospacing="0" w:afterAutospacing="0" w:line="0" w:lineRule="atLeast"/>
              <w:rPr>
                <w:rFonts w:ascii="宋体" w:hAnsi="宋体" w:eastAsia="宋体" w:cs="宋体"/>
              </w:rPr>
            </w:pPr>
            <w:r>
              <w:rPr>
                <w:rFonts w:hint="eastAsia" w:ascii="宋体" w:hAnsi="宋体" w:eastAsia="宋体" w:cs="宋体"/>
              </w:rPr>
              <w:t xml:space="preserve"> </w:t>
            </w:r>
            <w:r/>
          </w:p>
        </w:tc>
      </w:tr>
    </w:tbl>
    <w:p>
      <w:pPr>
        <w:pStyle w:val="1969"/>
        <w:jc w:val="both"/>
        <w:spacing w:beforeAutospacing="0" w:afterAutospacing="0"/>
        <w:rPr>
          <w:rFonts w:ascii="宋体" w:hAnsi="宋体" w:eastAsia="宋体" w:cs="宋体"/>
        </w:rPr>
      </w:pPr>
      <w:r>
        <w:rPr>
          <w:rFonts w:hint="eastAsia" w:ascii="宋体" w:hAnsi="宋体" w:eastAsia="宋体" w:cs="宋体"/>
        </w:rPr>
        <w:t xml:space="preserve"> </w:t>
      </w:r>
      <w:r/>
    </w:p>
    <w:p>
      <w:pPr>
        <w:pStyle w:val="1969"/>
        <w:ind w:firstLine="482"/>
        <w:jc w:val="right"/>
        <w:spacing w:beforeAutospacing="0" w:afterAutospacing="0"/>
        <w:rPr>
          <w:rFonts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1969"/>
        <w:ind w:firstLine="480"/>
        <w:jc w:val="right"/>
        <w:spacing w:beforeAutospacing="0" w:afterAutospacing="0"/>
        <w:rPr>
          <w:rFonts w:ascii="宋体" w:hAnsi="宋体" w:eastAsia="宋体" w:cs="宋体"/>
        </w:rPr>
      </w:pPr>
      <w:r>
        <w:rPr>
          <w:rFonts w:ascii="宋体" w:hAnsi="宋体" w:eastAsia="宋体" w:cs="宋体"/>
        </w:rPr>
      </w:r>
      <w:r/>
    </w:p>
    <w:p>
      <w:pPr>
        <w:pStyle w:val="1969"/>
        <w:jc w:val="both"/>
        <w:spacing w:beforeAutospacing="0" w:afterAutospacing="0"/>
        <w:rPr>
          <w:rFonts w:ascii="宋体" w:hAnsi="宋体" w:eastAsia="宋体" w:cs="宋体"/>
        </w:rPr>
      </w:pPr>
      <w:r>
        <w:rPr>
          <w:rFonts w:ascii="宋体" w:hAnsi="宋体" w:eastAsia="宋体" w:cs="宋体"/>
        </w:rPr>
      </w:r>
      <w:r/>
    </w:p>
    <w:p>
      <w:pPr>
        <w:pStyle w:val="1969"/>
        <w:ind w:firstLine="480"/>
        <w:jc w:val="both"/>
        <w:spacing w:beforeAutospacing="0" w:afterAutospacing="0"/>
        <w:rPr>
          <w:rFonts w:ascii="宋体" w:hAnsi="宋体" w:eastAsia="宋体" w:cs="宋体"/>
        </w:rPr>
      </w:pPr>
      <w:r>
        <w:rPr>
          <w:rFonts w:ascii="宋体" w:hAnsi="宋体" w:eastAsia="宋体" w:cs="宋体"/>
        </w:rPr>
      </w:r>
      <w:r/>
    </w:p>
    <w:p>
      <w:pPr>
        <w:pStyle w:val="1969"/>
        <w:ind w:firstLine="480"/>
        <w:jc w:val="both"/>
        <w:spacing w:beforeAutospacing="0" w:afterAutospacing="0"/>
        <w:rPr>
          <w:rFonts w:ascii="宋体" w:hAnsi="宋体" w:eastAsia="宋体" w:cs="宋体"/>
        </w:rPr>
      </w:pPr>
      <w:r>
        <w:rPr>
          <w:rFonts w:ascii="宋体" w:hAnsi="宋体" w:eastAsia="宋体" w:cs="宋体"/>
        </w:rPr>
      </w:r>
      <w:r/>
    </w:p>
    <w:p>
      <w:pPr>
        <w:pStyle w:val="1969"/>
        <w:ind w:firstLine="480"/>
        <w:jc w:val="both"/>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spacing w:before="50" w:after="50"/>
        <w:widowControl/>
        <w:rPr>
          <w:rFonts w:ascii="宋体" w:hAnsi="宋体" w:eastAsia="宋体" w:cs="宋体"/>
        </w:rPr>
      </w:pPr>
      <w:r>
        <w:rPr>
          <w:rFonts w:hint="eastAsia" w:ascii="宋体" w:hAnsi="宋体" w:eastAsia="宋体" w:cs="宋体"/>
        </w:rPr>
        <w:tab/>
      </w:r>
      <w:r/>
    </w:p>
    <w:p>
      <w:pPr>
        <w:rPr>
          <w:rFonts w:ascii="宋体" w:hAnsi="宋体" w:eastAsia="宋体" w:cs="宋体"/>
          <w:b/>
          <w:bCs/>
          <w:sz w:val="32"/>
          <w:szCs w:val="32"/>
        </w:rPr>
      </w:pPr>
      <w:r>
        <w:rPr>
          <w:rFonts w:hint="eastAsia" w:ascii="宋体" w:hAnsi="宋体" w:eastAsia="宋体" w:cs="宋体"/>
          <w:b/>
          <w:sz w:val="24"/>
        </w:rPr>
        <w:br w:type="page" w:clear="all"/>
      </w:r>
      <w:r/>
    </w:p>
    <w:p>
      <w:pPr>
        <w:jc w:val="center"/>
        <w:spacing w:before="50" w:after="50"/>
        <w:widowControl/>
        <w:rPr>
          <w:rFonts w:ascii="宋体" w:hAnsi="宋体" w:eastAsia="宋体" w:cs="宋体"/>
          <w:b/>
          <w:bCs/>
          <w:sz w:val="24"/>
        </w:rPr>
        <w:outlineLvl w:val="1"/>
      </w:pPr>
      <w:r>
        <w:rPr>
          <w:rFonts w:hint="eastAsia" w:ascii="宋体" w:hAnsi="宋体" w:eastAsia="宋体" w:cs="宋体"/>
          <w:b/>
          <w:bCs/>
          <w:sz w:val="32"/>
          <w:szCs w:val="32"/>
        </w:rPr>
        <w:t xml:space="preserve">十六、服务方案等</w:t>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ind w:firstLine="1600"/>
        <w:spacing w:line="499" w:lineRule="atLeast"/>
        <w:widowControl/>
        <w:rPr>
          <w:rFonts w:ascii="宋体" w:hAnsi="宋体" w:eastAsia="宋体" w:cs="宋体"/>
          <w:sz w:val="24"/>
        </w:rPr>
        <w:outlineLvl w:val="1"/>
      </w:pPr>
      <w:r>
        <w:rPr>
          <w:rFonts w:hint="eastAsia" w:ascii="宋体" w:hAnsi="宋体" w:eastAsia="宋体" w:cs="宋体"/>
          <w:sz w:val="32"/>
          <w:szCs w:val="32"/>
        </w:rPr>
        <w:t xml:space="preserve">十七、盐城市政府采购事前信用承诺书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   月   日</w:t>
      </w:r>
      <w:bookmarkEnd w:id="6"/>
      <w:r/>
      <w:bookmarkEnd w:id="57"/>
      <w:r/>
      <w:bookmarkEnd w:id="104"/>
      <w:r/>
      <w:bookmarkEnd w:id="105"/>
      <w:r/>
      <w:bookmarkEnd w:id="106"/>
      <w:r/>
      <w:bookmarkEnd w:id="107"/>
      <w:r/>
      <w:bookmarkEnd w:id="108"/>
      <w:r/>
      <w:bookmarkEnd w:id="109"/>
      <w:r/>
      <w:bookmarkEnd w:id="110"/>
      <w:r/>
      <w:bookmarkEnd w:id="111"/>
      <w:r/>
      <w:bookmarkEnd w:id="120"/>
      <w:r/>
      <w:bookmarkEnd w:id="121"/>
      <w:r/>
      <w:bookmarkEnd w:id="128"/>
      <w:r/>
      <w:bookmarkEnd w:id="175"/>
      <w:r/>
      <w:bookmarkEnd w:id="186"/>
      <w:r/>
      <w:bookmarkEnd w:id="191"/>
      <w:r/>
      <w:bookmarkEnd w:id="192"/>
      <w:r/>
      <w:bookmarkEnd w:id="193"/>
      <w:r/>
      <w:bookmarkEnd w:id="194"/>
      <w:r/>
      <w:bookmarkEnd w:id="195"/>
      <w:r/>
      <w:bookmarkEnd w:id="196"/>
      <w:r/>
      <w:bookmarkEnd w:id="197"/>
      <w:r/>
      <w:bookmarkEnd w:id="200"/>
      <w:r/>
      <w:bookmarkEnd w:id="209"/>
      <w:r/>
      <w:bookmarkEnd w:id="210"/>
      <w:r/>
      <w:bookmarkEnd w:id="211"/>
      <w:r/>
      <w:bookmarkEnd w:id="212"/>
      <w:r/>
      <w:bookmarkEnd w:id="213"/>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rPr>
      </w:pPr>
      <w:r>
        <w:rPr>
          <w:rFonts w:ascii="宋体" w:hAnsi="宋体" w:eastAsia="宋体" w:cs="宋体"/>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spacing w:line="499" w:lineRule="atLeast"/>
        <w:widowControl/>
        <w:rPr>
          <w:rFonts w:ascii="宋体" w:hAnsi="宋体" w:eastAsia="宋体" w:cs="宋体"/>
          <w:b/>
          <w:bCs/>
          <w:sz w:val="32"/>
          <w:szCs w:val="32"/>
        </w:rPr>
      </w:pPr>
      <w:r>
        <w:rPr>
          <w:rFonts w:hint="eastAsia" w:ascii="宋体" w:hAnsi="宋体" w:eastAsia="宋体" w:cs="宋体"/>
          <w:b/>
          <w:bCs/>
          <w:sz w:val="32"/>
          <w:szCs w:val="32"/>
        </w:rPr>
        <w:t xml:space="preserve">十八、项目建设供应商承诺函</w:t>
      </w:r>
      <w:r/>
    </w:p>
    <w:p>
      <w:pPr>
        <w:spacing w:line="499" w:lineRule="atLeast"/>
        <w:widowControl/>
        <w:rPr>
          <w:rFonts w:ascii="宋体" w:hAnsi="宋体" w:eastAsia="宋体" w:cs="宋体"/>
          <w:b/>
          <w:bCs/>
          <w:sz w:val="32"/>
          <w:szCs w:val="32"/>
        </w:rPr>
      </w:pPr>
      <w:r>
        <w:rPr>
          <w:rFonts w:ascii="宋体" w:hAnsi="宋体" w:eastAsia="宋体" w:cs="宋体"/>
          <w:b/>
          <w:bCs/>
          <w:sz w:val="32"/>
          <w:szCs w:val="32"/>
        </w:rPr>
      </w:r>
      <w:r/>
    </w:p>
    <w:p>
      <w:pPr>
        <w:spacing w:line="499" w:lineRule="atLeast"/>
        <w:widowControl/>
        <w:rPr>
          <w:rFonts w:ascii="宋体" w:hAnsi="宋体" w:eastAsia="宋体" w:cs="宋体"/>
          <w:b/>
          <w:bCs/>
          <w:sz w:val="32"/>
          <w:szCs w:val="32"/>
        </w:rPr>
      </w:pPr>
      <w:r>
        <w:rPr>
          <w:rFonts w:ascii="宋体" w:hAnsi="宋体" w:eastAsia="宋体" w:cs="宋体"/>
          <w:b/>
          <w:bCs/>
          <w:sz w:val="32"/>
          <w:szCs w:val="32"/>
        </w:rPr>
      </w:r>
      <w:r/>
    </w:p>
    <w:p>
      <w:pPr>
        <w:ind w:firstLine="420"/>
        <w:spacing w:line="480" w:lineRule="auto"/>
        <w:rPr>
          <w:rFonts w:ascii="宋体" w:hAnsi="宋体" w:eastAsia="宋体" w:cs="宋体"/>
          <w:szCs w:val="21"/>
        </w:rPr>
      </w:pPr>
      <w:r>
        <w:rPr>
          <w:rFonts w:hint="eastAsia" w:ascii="宋体" w:hAnsi="宋体" w:eastAsia="宋体" w:cs="宋体"/>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szCs w:val="21"/>
        </w:rPr>
      </w:pPr>
      <w:r>
        <w:rPr>
          <w:rFonts w:hint="eastAsia" w:ascii="宋体" w:hAnsi="宋体" w:eastAsia="宋体" w:cs="宋体"/>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szCs w:val="21"/>
        </w:rPr>
      </w:pPr>
      <w:r>
        <w:rPr>
          <w:rFonts w:hint="eastAsia" w:ascii="宋体" w:hAnsi="宋体" w:eastAsia="宋体" w:cs="宋体"/>
          <w:szCs w:val="21"/>
        </w:rPr>
        <w:t xml:space="preserve">对未列出的其他事项，严格按照法律法规等具体规定执行。</w:t>
      </w:r>
      <w:r/>
    </w:p>
    <w:p>
      <w:pPr>
        <w:ind w:firstLine="420"/>
        <w:spacing w:line="480" w:lineRule="auto"/>
        <w:rPr>
          <w:rFonts w:ascii="宋体" w:hAnsi="宋体" w:eastAsia="宋体" w:cs="宋体"/>
          <w:szCs w:val="21"/>
        </w:rPr>
      </w:pPr>
      <w:r>
        <w:rPr>
          <w:rFonts w:hint="eastAsia" w:ascii="宋体" w:hAnsi="宋体" w:eastAsia="宋体" w:cs="宋体"/>
          <w:szCs w:val="21"/>
        </w:rPr>
        <w:t xml:space="preserve">现承诺，我单位在履行</w:t>
      </w:r>
      <w:r>
        <w:rPr>
          <w:rFonts w:hint="eastAsia" w:ascii="宋体" w:hAnsi="宋体" w:eastAsia="宋体" w:cs="宋体"/>
          <w:szCs w:val="21"/>
          <w:u w:val="single"/>
        </w:rPr>
        <w:t xml:space="preserve">    （ 项目名称  ）         </w:t>
      </w:r>
      <w:r>
        <w:rPr>
          <w:rFonts w:hint="eastAsia" w:ascii="宋体" w:hAnsi="宋体" w:eastAsia="宋体" w:cs="宋体"/>
          <w:szCs w:val="21"/>
        </w:rPr>
        <w:t xml:space="preserve">的项目建设中，将严格按照提示函的内容和要求执行，如若违反愿意承担相应的责任。</w:t>
      </w:r>
      <w:r/>
    </w:p>
    <w:p>
      <w:pPr>
        <w:spacing w:line="480" w:lineRule="auto"/>
        <w:rPr>
          <w:rFonts w:ascii="宋体" w:hAnsi="宋体" w:eastAsia="宋体" w:cs="宋体"/>
          <w:szCs w:val="21"/>
        </w:rPr>
      </w:pPr>
      <w:r>
        <w:rPr>
          <w:rFonts w:ascii="宋体" w:hAnsi="宋体" w:eastAsia="宋体" w:cs="宋体"/>
          <w:szCs w:val="21"/>
        </w:rPr>
      </w:r>
      <w:r/>
    </w:p>
    <w:p>
      <w:pPr>
        <w:ind w:firstLine="630"/>
        <w:spacing w:line="480" w:lineRule="auto"/>
        <w:rPr>
          <w:rFonts w:ascii="宋体" w:hAnsi="宋体" w:eastAsia="宋体" w:cs="宋体"/>
          <w:szCs w:val="21"/>
        </w:rPr>
      </w:pPr>
      <w:r>
        <w:rPr>
          <w:rFonts w:hint="eastAsia" w:ascii="宋体" w:hAnsi="宋体" w:eastAsia="宋体" w:cs="宋体"/>
          <w:szCs w:val="21"/>
        </w:rPr>
        <w:t xml:space="preserve">供应商项目负责人（签字）：            联系方式：</w:t>
      </w:r>
      <w:r/>
    </w:p>
    <w:p>
      <w:pPr>
        <w:jc w:val="center"/>
        <w:spacing w:line="499" w:lineRule="atLeast"/>
        <w:widowControl/>
        <w:rPr>
          <w:rFonts w:ascii="宋体" w:hAnsi="宋体" w:eastAsia="宋体" w:cs="宋体"/>
          <w:szCs w:val="21"/>
        </w:rPr>
      </w:pPr>
      <w:r>
        <w:rPr>
          <w:rFonts w:ascii="宋体" w:hAnsi="宋体" w:eastAsia="宋体" w:cs="宋体"/>
          <w:szCs w:val="21"/>
        </w:rPr>
      </w:r>
      <w:r/>
    </w:p>
    <w:p>
      <w:pPr>
        <w:jc w:val="center"/>
        <w:spacing w:line="499" w:lineRule="atLeast"/>
        <w:widowControl/>
        <w:rPr>
          <w:rFonts w:ascii="宋体" w:hAnsi="宋体" w:eastAsia="宋体" w:cs="宋体"/>
          <w:szCs w:val="21"/>
        </w:rPr>
      </w:pPr>
      <w:r>
        <w:rPr>
          <w:rFonts w:hint="eastAsia" w:ascii="宋体" w:hAnsi="宋体" w:eastAsia="宋体" w:cs="宋体"/>
          <w:szCs w:val="21"/>
        </w:rPr>
        <w:t xml:space="preserve">               单位名称（盖章）：</w:t>
      </w:r>
      <w:r/>
    </w:p>
    <w:p>
      <w:pPr>
        <w:jc w:val="right"/>
        <w:spacing w:line="499" w:lineRule="atLeast"/>
        <w:widowControl/>
        <w:rPr>
          <w:rFonts w:ascii="宋体" w:hAnsi="宋体" w:eastAsia="宋体" w:cs="宋体"/>
          <w:szCs w:val="21"/>
        </w:rPr>
      </w:pPr>
      <w:r>
        <w:rPr>
          <w:rFonts w:hint="eastAsia" w:ascii="宋体" w:hAnsi="宋体" w:eastAsia="宋体" w:cs="宋体"/>
          <w:szCs w:val="21"/>
        </w:rPr>
        <w:t xml:space="preserve">                      年    月   日</w:t>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1969"/>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1969"/>
        <w:jc w:val="both"/>
        <w:spacing w:before="290" w:beforeAutospacing="0" w:afterAutospacing="0" w:line="360" w:lineRule="exact"/>
        <w:rPr>
          <w:rFonts w:ascii="宋体" w:hAnsi="宋体" w:eastAsia="宋体" w:cs="宋体"/>
        </w:rPr>
      </w:pPr>
      <w:r>
        <w:rPr>
          <w:rFonts w:hint="eastAsia" w:ascii="宋体" w:hAnsi="宋体" w:eastAsia="宋体" w:cs="宋体"/>
        </w:rPr>
        <w:t xml:space="preserve">一、质疑供应商基本信息</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二、质疑项目基本情况</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三、质疑事项具体内容</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1969"/>
        <w:spacing w:beforeAutospacing="0" w:afterAutospacing="0" w:line="360" w:lineRule="exact"/>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质疑事项2</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四、与质疑事项相关的质疑请求</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rPr>
        <w:t xml:space="preserve">签字(签章)：                 公章：               日期：    </w:t>
      </w:r>
      <w:r/>
    </w:p>
    <w:p>
      <w:pPr>
        <w:pStyle w:val="1969"/>
        <w:jc w:val="both"/>
        <w:spacing w:beforeAutospacing="0" w:afterAutospacing="0" w:line="360" w:lineRule="exact"/>
        <w:rPr>
          <w:rFonts w:ascii="宋体" w:hAnsi="宋体" w:eastAsia="宋体" w:cs="宋体"/>
        </w:rPr>
      </w:pPr>
      <w:r>
        <w:rPr>
          <w:rFonts w:hint="eastAsia" w:ascii="宋体" w:hAnsi="宋体" w:eastAsia="宋体" w:cs="宋体"/>
          <w:b/>
        </w:rPr>
        <w:t xml:space="preserve">质疑函制作说明：</w:t>
      </w:r>
      <w:r/>
    </w:p>
    <w:p>
      <w:pPr>
        <w:pStyle w:val="1969"/>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1969"/>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969"/>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1969"/>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1969"/>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5.质疑函的质疑请求应与质疑事项相关。</w:t>
      </w:r>
      <w:r/>
    </w:p>
    <w:p>
      <w:pPr>
        <w:pStyle w:val="1969"/>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20"/>
      <w:headerReference w:type="even" r:id="rId21"/>
      <w:headerReference w:type="first" r:id="rId22"/>
      <w:footnotePr/>
      <w:endnotePr/>
      <w:type w:val="continuous"/>
      <w:pgSz w:w="11906" w:h="16838" w:orient="portrait"/>
      <w:pgMar w:top="1440" w:right="1040" w:bottom="1440" w:left="140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方正仿宋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7"/>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0" o:spid="_x0000_s3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7"/>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7"/>
      <w:tabs>
        <w:tab w:val="clear" w:pos="4153" w:leader="none"/>
        <w:tab w:val="left" w:pos="530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7"/>
                          </w:pPr>
                          <w:r>
                            <w:fldChar w:fldCharType="begin"/>
                          </w:r>
                          <w:r>
                            <w:instrText xml:space="preserve"> PAGE  \* MERGEFORMAT </w:instrText>
                          </w:r>
                          <w:r>
                            <w:fldChar w:fldCharType="separate"/>
                          </w:r>
                          <w:r>
                            <w:t xml:space="preserve">- 2 -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1" o:spid="_x0000_s31" o:spt="202" type="#_x0000_t202" style="position:absolute;z-index:2516910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7"/>
                    </w:pPr>
                    <w:r>
                      <w:fldChar w:fldCharType="begin"/>
                    </w:r>
                    <w:r>
                      <w:instrText xml:space="preserve"> PAGE  \* MERGEFORMAT </w:instrText>
                    </w:r>
                    <w:r>
                      <w:fldChar w:fldCharType="separate"/>
                    </w:r>
                    <w:r>
                      <w:t xml:space="preserve">- 2 -</w:t>
                    </w:r>
                    <w:r>
                      <w:fldChar w:fldCharType="end"/>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7"/>
    </w:pP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7"/>
                          </w:pPr>
                          <w:r>
                            <w:fldChar w:fldCharType="begin"/>
                          </w:r>
                          <w:r>
                            <w:instrText xml:space="preserve"> PAGE  \* MERGEFORMAT </w:instrText>
                          </w:r>
                          <w:r>
                            <w:fldChar w:fldCharType="separate"/>
                          </w:r>
                          <w:r>
                            <w:t xml:space="preserve">- 46 -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2" o:spid="_x0000_s32"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7"/>
                    </w:pPr>
                    <w:r>
                      <w:fldChar w:fldCharType="begin"/>
                    </w:r>
                    <w:r>
                      <w:instrText xml:space="preserve"> PAGE  \* MERGEFORMAT </w:instrText>
                    </w:r>
                    <w:r>
                      <w:fldChar w:fldCharType="separate"/>
                    </w:r>
                    <w:r>
                      <w:t xml:space="preserve">- 46 -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8179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round/>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8281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round/>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8384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7872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7974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8076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8793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889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899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848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858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869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盐城市公安局大数据交通指挥中心档案密集架采购项目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EnclosedCircle"/>
      <w:isLgl w:val="false"/>
      <w:suff w:val="tab"/>
      <w:lvlText w:val="%1"/>
      <w:lvlJc w:val="left"/>
      <w:pPr>
        <w:ind w:left="800" w:hanging="36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1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3"/>
  </w:num>
  <w:num w:numId="3">
    <w:abstractNumId w:val="4"/>
  </w:num>
  <w:num w:numId="4">
    <w:abstractNumId w:val="2"/>
  </w:num>
  <w:num w:numId="5">
    <w:abstractNumId w:val="9"/>
    <w:lvlOverride w:ilvl="0">
      <w:startOverride w:val="2"/>
    </w:lvlOverride>
  </w:num>
  <w:num w:numId="6">
    <w:abstractNumId w:val="16"/>
    <w:lvlOverride w:ilvl="0">
      <w:startOverride w:val="6"/>
    </w:lvlOverride>
  </w:num>
  <w:num w:numId="7">
    <w:abstractNumId w:val="0"/>
    <w:lvlOverride w:ilvl="0">
      <w:startOverride w:val="16"/>
    </w:lvlOverride>
  </w:num>
  <w:num w:numId="8">
    <w:abstractNumId w:val="14"/>
    <w:lvlOverride w:ilvl="0">
      <w:startOverride w:val="23"/>
    </w:lvlOverride>
  </w:num>
  <w:num w:numId="9">
    <w:abstractNumId w:val="12"/>
  </w:num>
  <w:num w:numId="10">
    <w:abstractNumId w:val="7"/>
  </w:num>
  <w:num w:numId="11">
    <w:abstractNumId w:val="3"/>
  </w:num>
  <w:num w:numId="12">
    <w:abstractNumId w:val="11"/>
  </w:num>
  <w:num w:numId="13">
    <w:abstractNumId w:val="1"/>
  </w:num>
  <w:num w:numId="14">
    <w:abstractNumId w:val="6"/>
  </w:num>
  <w:num w:numId="15">
    <w:abstractNumId w:val="8"/>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894">
    <w:name w:val="Heading 1 Char"/>
    <w:basedOn w:val="1940"/>
    <w:link w:val="1931"/>
    <w:uiPriority w:val="9"/>
    <w:rPr>
      <w:rFonts w:ascii="Arial" w:hAnsi="Arial" w:eastAsia="Arial" w:cs="Arial"/>
      <w:sz w:val="40"/>
      <w:szCs w:val="40"/>
    </w:rPr>
  </w:style>
  <w:style w:type="character" w:styleId="1895">
    <w:name w:val="Heading 4 Char"/>
    <w:basedOn w:val="1940"/>
    <w:link w:val="1934"/>
    <w:uiPriority w:val="9"/>
    <w:rPr>
      <w:rFonts w:ascii="Arial" w:hAnsi="Arial" w:eastAsia="Arial" w:cs="Arial"/>
      <w:b/>
      <w:bCs/>
      <w:sz w:val="26"/>
      <w:szCs w:val="26"/>
    </w:rPr>
  </w:style>
  <w:style w:type="character" w:styleId="1896">
    <w:name w:val="Heading 5 Char"/>
    <w:basedOn w:val="1940"/>
    <w:link w:val="1935"/>
    <w:uiPriority w:val="9"/>
    <w:rPr>
      <w:rFonts w:ascii="Arial" w:hAnsi="Arial" w:eastAsia="Arial" w:cs="Arial"/>
      <w:b/>
      <w:bCs/>
      <w:sz w:val="24"/>
      <w:szCs w:val="24"/>
    </w:rPr>
  </w:style>
  <w:style w:type="character" w:styleId="1897">
    <w:name w:val="Heading 6 Char"/>
    <w:basedOn w:val="1940"/>
    <w:link w:val="1936"/>
    <w:uiPriority w:val="9"/>
    <w:rPr>
      <w:rFonts w:ascii="Arial" w:hAnsi="Arial" w:eastAsia="Arial" w:cs="Arial"/>
      <w:b/>
      <w:bCs/>
      <w:sz w:val="22"/>
      <w:szCs w:val="22"/>
    </w:rPr>
  </w:style>
  <w:style w:type="character" w:styleId="1898">
    <w:name w:val="Heading 7 Char"/>
    <w:basedOn w:val="1940"/>
    <w:link w:val="1937"/>
    <w:uiPriority w:val="9"/>
    <w:rPr>
      <w:rFonts w:ascii="Arial" w:hAnsi="Arial" w:eastAsia="Arial" w:cs="Arial"/>
      <w:b/>
      <w:bCs/>
      <w:i/>
      <w:iCs/>
      <w:sz w:val="22"/>
      <w:szCs w:val="22"/>
    </w:rPr>
  </w:style>
  <w:style w:type="character" w:styleId="1899">
    <w:name w:val="Heading 8 Char"/>
    <w:basedOn w:val="1940"/>
    <w:link w:val="1938"/>
    <w:uiPriority w:val="9"/>
    <w:rPr>
      <w:rFonts w:ascii="Arial" w:hAnsi="Arial" w:eastAsia="Arial" w:cs="Arial"/>
      <w:i/>
      <w:iCs/>
      <w:sz w:val="22"/>
      <w:szCs w:val="22"/>
    </w:rPr>
  </w:style>
  <w:style w:type="character" w:styleId="1900">
    <w:name w:val="Heading 9 Char"/>
    <w:basedOn w:val="1940"/>
    <w:link w:val="1939"/>
    <w:uiPriority w:val="9"/>
    <w:rPr>
      <w:rFonts w:ascii="Arial" w:hAnsi="Arial" w:eastAsia="Arial" w:cs="Arial"/>
      <w:i/>
      <w:iCs/>
      <w:sz w:val="21"/>
      <w:szCs w:val="21"/>
    </w:rPr>
  </w:style>
  <w:style w:type="paragraph" w:styleId="1901">
    <w:name w:val="No Spacing"/>
    <w:uiPriority w:val="1"/>
    <w:qFormat/>
    <w:pPr>
      <w:spacing w:before="0" w:after="0" w:line="240" w:lineRule="auto"/>
    </w:pPr>
  </w:style>
  <w:style w:type="character" w:styleId="1902">
    <w:name w:val="Title Char"/>
    <w:basedOn w:val="1940"/>
    <w:link w:val="1970"/>
    <w:uiPriority w:val="10"/>
    <w:rPr>
      <w:sz w:val="48"/>
      <w:szCs w:val="48"/>
    </w:rPr>
  </w:style>
  <w:style w:type="character" w:styleId="1903">
    <w:name w:val="Subtitle Char"/>
    <w:basedOn w:val="1940"/>
    <w:link w:val="1961"/>
    <w:uiPriority w:val="11"/>
    <w:rPr>
      <w:sz w:val="24"/>
      <w:szCs w:val="24"/>
    </w:rPr>
  </w:style>
  <w:style w:type="paragraph" w:styleId="1904">
    <w:name w:val="Quote"/>
    <w:basedOn w:val="1930"/>
    <w:next w:val="1930"/>
    <w:link w:val="1905"/>
    <w:uiPriority w:val="29"/>
    <w:qFormat/>
    <w:pPr>
      <w:ind w:left="720" w:right="720"/>
    </w:pPr>
    <w:rPr>
      <w:i/>
    </w:rPr>
  </w:style>
  <w:style w:type="character" w:styleId="1905">
    <w:name w:val="Quote Char"/>
    <w:link w:val="1904"/>
    <w:uiPriority w:val="29"/>
    <w:rPr>
      <w:i/>
    </w:rPr>
  </w:style>
  <w:style w:type="paragraph" w:styleId="1906">
    <w:name w:val="Intense Quote"/>
    <w:basedOn w:val="1930"/>
    <w:next w:val="1930"/>
    <w:link w:val="1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07">
    <w:name w:val="Intense Quote Char"/>
    <w:link w:val="1906"/>
    <w:uiPriority w:val="30"/>
    <w:rPr>
      <w:i/>
    </w:rPr>
  </w:style>
  <w:style w:type="table" w:styleId="1908">
    <w:name w:val="Plain Table 1"/>
    <w:basedOn w:val="1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09">
    <w:name w:val="Plain Table 2"/>
    <w:basedOn w:val="1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10">
    <w:name w:val="Plain Table 3"/>
    <w:basedOn w:val="1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11">
    <w:name w:val="Plain Table 4"/>
    <w:basedOn w:val="1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12">
    <w:name w:val="Plain Table 5"/>
    <w:basedOn w:val="1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913">
    <w:name w:val="Grid Table 1 Light"/>
    <w:basedOn w:val="1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914">
    <w:name w:val="Grid Table 2"/>
    <w:basedOn w:val="1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915">
    <w:name w:val="Grid Table 3"/>
    <w:basedOn w:val="1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16">
    <w:name w:val="Grid Table 4"/>
    <w:basedOn w:val="1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17">
    <w:name w:val="Grid Table 5 Dark"/>
    <w:basedOn w:val="1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918">
    <w:name w:val="Grid Table 6 Colorful"/>
    <w:basedOn w:val="1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919">
    <w:name w:val="Grid Table 7 Colorful"/>
    <w:basedOn w:val="1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920">
    <w:name w:val="List Table 1 Light"/>
    <w:basedOn w:val="1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21">
    <w:name w:val="List Table 2"/>
    <w:basedOn w:val="1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922">
    <w:name w:val="List Table 3"/>
    <w:basedOn w:val="1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923">
    <w:name w:val="List Table 4"/>
    <w:basedOn w:val="1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924">
    <w:name w:val="List Table 5 Dark"/>
    <w:basedOn w:val="1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25">
    <w:name w:val="List Table 6 Colorful"/>
    <w:basedOn w:val="1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926">
    <w:name w:val="List Table 7 Colorful"/>
    <w:basedOn w:val="1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927">
    <w:name w:val="Footnote Text Char"/>
    <w:link w:val="1963"/>
    <w:uiPriority w:val="99"/>
    <w:rPr>
      <w:sz w:val="18"/>
    </w:rPr>
  </w:style>
  <w:style w:type="character" w:styleId="1928">
    <w:name w:val="Endnote Text Char"/>
    <w:link w:val="1955"/>
    <w:uiPriority w:val="99"/>
    <w:rPr>
      <w:sz w:val="20"/>
    </w:rPr>
  </w:style>
  <w:style w:type="paragraph" w:styleId="1929">
    <w:name w:val="TOC Heading"/>
    <w:uiPriority w:val="39"/>
    <w:unhideWhenUsed/>
  </w:style>
  <w:style w:type="paragraph" w:styleId="1930" w:default="1">
    <w:name w:val="Normal"/>
    <w:next w:val="194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931">
    <w:name w:val="Heading 1"/>
    <w:basedOn w:val="1930"/>
    <w:next w:val="1930"/>
    <w:link w:val="1978"/>
    <w:uiPriority w:val="9"/>
    <w:qFormat/>
    <w:pPr>
      <w:keepLines/>
      <w:keepNext/>
      <w:spacing w:before="480" w:after="200"/>
      <w:outlineLvl w:val="0"/>
    </w:pPr>
    <w:rPr>
      <w:rFonts w:ascii="Arial" w:hAnsi="Arial" w:eastAsia="Arial" w:cs="Arial"/>
      <w:sz w:val="40"/>
      <w:szCs w:val="40"/>
    </w:rPr>
  </w:style>
  <w:style w:type="paragraph" w:styleId="1932">
    <w:name w:val="Heading 2"/>
    <w:basedOn w:val="1930"/>
    <w:next w:val="1930"/>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1933">
    <w:name w:val="Heading 3"/>
    <w:basedOn w:val="1930"/>
    <w:next w:val="1930"/>
    <w:uiPriority w:val="0"/>
    <w:qFormat/>
    <w:pPr>
      <w:keepLines/>
      <w:keepNext/>
      <w:spacing w:before="260" w:after="260" w:line="416" w:lineRule="auto"/>
      <w:outlineLvl w:val="2"/>
    </w:pPr>
    <w:rPr>
      <w:rFonts w:ascii="Calibri" w:hAnsi="Calibri"/>
      <w:b/>
      <w:bCs/>
      <w:sz w:val="32"/>
      <w:szCs w:val="32"/>
    </w:rPr>
  </w:style>
  <w:style w:type="paragraph" w:styleId="1934">
    <w:name w:val="Heading 4"/>
    <w:basedOn w:val="1930"/>
    <w:next w:val="1930"/>
    <w:link w:val="1981"/>
    <w:uiPriority w:val="9"/>
    <w:unhideWhenUsed/>
    <w:qFormat/>
    <w:pPr>
      <w:keepLines/>
      <w:keepNext/>
      <w:spacing w:before="320" w:after="200"/>
      <w:outlineLvl w:val="3"/>
    </w:pPr>
    <w:rPr>
      <w:rFonts w:ascii="Arial" w:hAnsi="Arial" w:eastAsia="Arial" w:cs="Arial"/>
      <w:b/>
      <w:bCs/>
      <w:sz w:val="26"/>
      <w:szCs w:val="26"/>
    </w:rPr>
  </w:style>
  <w:style w:type="paragraph" w:styleId="1935">
    <w:name w:val="Heading 5"/>
    <w:basedOn w:val="1930"/>
    <w:next w:val="1930"/>
    <w:link w:val="1982"/>
    <w:uiPriority w:val="9"/>
    <w:unhideWhenUsed/>
    <w:qFormat/>
    <w:pPr>
      <w:keepLines/>
      <w:keepNext/>
      <w:spacing w:before="320" w:after="200"/>
      <w:outlineLvl w:val="4"/>
    </w:pPr>
    <w:rPr>
      <w:rFonts w:ascii="Arial" w:hAnsi="Arial" w:eastAsia="Arial" w:cs="Arial"/>
      <w:b/>
      <w:bCs/>
      <w:sz w:val="24"/>
    </w:rPr>
  </w:style>
  <w:style w:type="paragraph" w:styleId="1936">
    <w:name w:val="Heading 6"/>
    <w:basedOn w:val="1930"/>
    <w:next w:val="1930"/>
    <w:link w:val="1983"/>
    <w:uiPriority w:val="9"/>
    <w:unhideWhenUsed/>
    <w:qFormat/>
    <w:pPr>
      <w:keepLines/>
      <w:keepNext/>
      <w:spacing w:before="320" w:after="200"/>
      <w:outlineLvl w:val="5"/>
    </w:pPr>
    <w:rPr>
      <w:rFonts w:ascii="Arial" w:hAnsi="Arial" w:eastAsia="Arial" w:cs="Arial"/>
      <w:b/>
      <w:bCs/>
      <w:sz w:val="22"/>
      <w:szCs w:val="22"/>
    </w:rPr>
  </w:style>
  <w:style w:type="paragraph" w:styleId="1937">
    <w:name w:val="Heading 7"/>
    <w:basedOn w:val="1930"/>
    <w:next w:val="1930"/>
    <w:link w:val="1984"/>
    <w:uiPriority w:val="9"/>
    <w:unhideWhenUsed/>
    <w:qFormat/>
    <w:pPr>
      <w:keepLines/>
      <w:keepNext/>
      <w:spacing w:before="320" w:after="200"/>
      <w:outlineLvl w:val="6"/>
    </w:pPr>
    <w:rPr>
      <w:rFonts w:ascii="Arial" w:hAnsi="Arial" w:eastAsia="Arial" w:cs="Arial"/>
      <w:b/>
      <w:bCs/>
      <w:i/>
      <w:iCs/>
      <w:sz w:val="22"/>
      <w:szCs w:val="22"/>
    </w:rPr>
  </w:style>
  <w:style w:type="paragraph" w:styleId="1938">
    <w:name w:val="Heading 8"/>
    <w:basedOn w:val="1930"/>
    <w:next w:val="1930"/>
    <w:link w:val="1985"/>
    <w:uiPriority w:val="9"/>
    <w:unhideWhenUsed/>
    <w:qFormat/>
    <w:pPr>
      <w:keepLines/>
      <w:keepNext/>
      <w:spacing w:before="320" w:after="200"/>
      <w:outlineLvl w:val="7"/>
    </w:pPr>
    <w:rPr>
      <w:rFonts w:ascii="Arial" w:hAnsi="Arial" w:eastAsia="Arial" w:cs="Arial"/>
      <w:i/>
      <w:iCs/>
      <w:sz w:val="22"/>
      <w:szCs w:val="22"/>
    </w:rPr>
  </w:style>
  <w:style w:type="paragraph" w:styleId="1939">
    <w:name w:val="Heading 9"/>
    <w:basedOn w:val="1930"/>
    <w:next w:val="1930"/>
    <w:link w:val="1986"/>
    <w:uiPriority w:val="9"/>
    <w:unhideWhenUsed/>
    <w:qFormat/>
    <w:pPr>
      <w:keepLines/>
      <w:keepNext/>
      <w:spacing w:before="320" w:after="200"/>
      <w:outlineLvl w:val="8"/>
    </w:pPr>
    <w:rPr>
      <w:rFonts w:ascii="Arial" w:hAnsi="Arial" w:eastAsia="Arial" w:cs="Arial"/>
      <w:i/>
      <w:iCs/>
      <w:szCs w:val="21"/>
    </w:rPr>
  </w:style>
  <w:style w:type="character" w:styleId="1940" w:default="1">
    <w:name w:val="Default Paragraph Font"/>
    <w:uiPriority w:val="1"/>
    <w:semiHidden/>
    <w:unhideWhenUsed/>
    <w:qFormat/>
  </w:style>
  <w:style w:type="table" w:styleId="1941" w:default="1">
    <w:name w:val="Normal Table"/>
    <w:uiPriority w:val="99"/>
    <w:semiHidden/>
    <w:unhideWhenUsed/>
    <w:qFormat/>
    <w:tblPr>
      <w:tblCellMar>
        <w:left w:w="108" w:type="dxa"/>
        <w:top w:w="0" w:type="dxa"/>
        <w:right w:w="108" w:type="dxa"/>
        <w:bottom w:w="0" w:type="dxa"/>
      </w:tblCellMar>
    </w:tblPr>
  </w:style>
  <w:style w:type="paragraph" w:styleId="1942">
    <w:name w:val="index 9"/>
    <w:basedOn w:val="1930"/>
    <w:next w:val="1930"/>
    <w:uiPriority w:val="99"/>
    <w:unhideWhenUsed/>
    <w:qFormat/>
    <w:pPr>
      <w:ind w:left="1600"/>
    </w:pPr>
  </w:style>
  <w:style w:type="paragraph" w:styleId="1943">
    <w:name w:val="toc 7"/>
    <w:basedOn w:val="1930"/>
    <w:next w:val="1930"/>
    <w:uiPriority w:val="39"/>
    <w:unhideWhenUsed/>
    <w:qFormat/>
    <w:pPr>
      <w:ind w:left="1701"/>
      <w:spacing w:after="57"/>
    </w:pPr>
  </w:style>
  <w:style w:type="paragraph" w:styleId="1944">
    <w:name w:val="Normal Indent"/>
    <w:basedOn w:val="1930"/>
    <w:uiPriority w:val="0"/>
    <w:qFormat/>
    <w:pPr>
      <w:ind w:firstLine="420"/>
    </w:pPr>
  </w:style>
  <w:style w:type="paragraph" w:styleId="1945">
    <w:name w:val="Caption"/>
    <w:basedOn w:val="1930"/>
    <w:next w:val="1930"/>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1946">
    <w:name w:val="annotation text"/>
    <w:basedOn w:val="1930"/>
    <w:uiPriority w:val="0"/>
    <w:qFormat/>
    <w:pPr>
      <w:jc w:val="left"/>
    </w:pPr>
  </w:style>
  <w:style w:type="paragraph" w:styleId="1947">
    <w:name w:val="Body Text"/>
    <w:basedOn w:val="1930"/>
    <w:next w:val="1930"/>
    <w:uiPriority w:val="0"/>
    <w:unhideWhenUsed/>
    <w:qFormat/>
    <w:pPr>
      <w:spacing w:after="120"/>
    </w:pPr>
    <w:rPr>
      <w:rFonts w:ascii="Calibri" w:hAnsi="Calibri"/>
      <w:szCs w:val="22"/>
    </w:rPr>
  </w:style>
  <w:style w:type="paragraph" w:styleId="1948">
    <w:name w:val="Body Text Indent"/>
    <w:basedOn w:val="1930"/>
    <w:next w:val="1949"/>
    <w:uiPriority w:val="0"/>
    <w:qFormat/>
    <w:pPr>
      <w:ind w:firstLine="645"/>
    </w:pPr>
    <w:rPr>
      <w:rFonts w:ascii="楷体_GB2312" w:eastAsia="楷体_GB2312"/>
      <w:sz w:val="32"/>
      <w:szCs w:val="32"/>
    </w:rPr>
  </w:style>
  <w:style w:type="paragraph" w:styleId="1949">
    <w:name w:val="envelope return"/>
    <w:basedOn w:val="1930"/>
    <w:uiPriority w:val="99"/>
    <w:qFormat/>
    <w:rPr>
      <w:rFonts w:ascii="Arial" w:hAnsi="Arial" w:cs="Arial"/>
    </w:rPr>
  </w:style>
  <w:style w:type="paragraph" w:styleId="1950">
    <w:name w:val="Block Text"/>
    <w:basedOn w:val="1930"/>
    <w:uiPriority w:val="99"/>
    <w:qFormat/>
    <w:pPr>
      <w:ind w:left="1440" w:right="1440"/>
      <w:spacing w:after="120"/>
      <w:tabs>
        <w:tab w:val="left" w:pos="9000" w:leader="none"/>
      </w:tabs>
    </w:pPr>
  </w:style>
  <w:style w:type="paragraph" w:styleId="1951">
    <w:name w:val="toc 5"/>
    <w:basedOn w:val="1930"/>
    <w:next w:val="1930"/>
    <w:uiPriority w:val="39"/>
    <w:unhideWhenUsed/>
    <w:qFormat/>
    <w:pPr>
      <w:ind w:left="1134"/>
      <w:spacing w:after="57"/>
    </w:pPr>
  </w:style>
  <w:style w:type="paragraph" w:styleId="1952">
    <w:name w:val="toc 3"/>
    <w:basedOn w:val="1930"/>
    <w:next w:val="1930"/>
    <w:uiPriority w:val="39"/>
    <w:unhideWhenUsed/>
    <w:qFormat/>
    <w:pPr>
      <w:ind w:left="567"/>
      <w:spacing w:after="57"/>
    </w:pPr>
  </w:style>
  <w:style w:type="paragraph" w:styleId="1953">
    <w:name w:val="Plain Text"/>
    <w:basedOn w:val="1930"/>
    <w:uiPriority w:val="0"/>
    <w:unhideWhenUsed/>
    <w:qFormat/>
    <w:rPr>
      <w:rFonts w:ascii="宋体" w:hAnsi="Courier New" w:cs="Courier New"/>
      <w:szCs w:val="21"/>
    </w:rPr>
  </w:style>
  <w:style w:type="paragraph" w:styleId="1954">
    <w:name w:val="toc 8"/>
    <w:basedOn w:val="1930"/>
    <w:next w:val="1930"/>
    <w:uiPriority w:val="39"/>
    <w:unhideWhenUsed/>
    <w:qFormat/>
    <w:pPr>
      <w:ind w:left="1984"/>
      <w:spacing w:after="57"/>
    </w:pPr>
  </w:style>
  <w:style w:type="paragraph" w:styleId="1955">
    <w:name w:val="endnote text"/>
    <w:basedOn w:val="1930"/>
    <w:link w:val="2124"/>
    <w:uiPriority w:val="99"/>
    <w:unhideWhenUsed/>
    <w:qFormat/>
    <w:rPr>
      <w:sz w:val="20"/>
    </w:rPr>
  </w:style>
  <w:style w:type="paragraph" w:styleId="1956">
    <w:name w:val="Balloon Text"/>
    <w:basedOn w:val="1930"/>
    <w:link w:val="2145"/>
    <w:uiPriority w:val="99"/>
    <w:unhideWhenUsed/>
    <w:qFormat/>
    <w:rPr>
      <w:sz w:val="18"/>
      <w:szCs w:val="18"/>
    </w:rPr>
  </w:style>
  <w:style w:type="paragraph" w:styleId="1957">
    <w:name w:val="Footer"/>
    <w:basedOn w:val="1930"/>
    <w:link w:val="2128"/>
    <w:uiPriority w:val="0"/>
    <w:qFormat/>
    <w:pPr>
      <w:jc w:val="left"/>
      <w:tabs>
        <w:tab w:val="center" w:pos="4153" w:leader="none"/>
        <w:tab w:val="right" w:pos="8306" w:leader="none"/>
      </w:tabs>
    </w:pPr>
    <w:rPr>
      <w:sz w:val="18"/>
      <w:szCs w:val="18"/>
    </w:rPr>
  </w:style>
  <w:style w:type="paragraph" w:styleId="1958">
    <w:name w:val="Header"/>
    <w:basedOn w:val="1930"/>
    <w:link w:val="2127"/>
    <w:uiPriority w:val="0"/>
    <w:qFormat/>
    <w:pPr>
      <w:jc w:val="center"/>
      <w:tabs>
        <w:tab w:val="center" w:pos="4153" w:leader="none"/>
        <w:tab w:val="right" w:pos="8306" w:leader="none"/>
      </w:tabs>
      <w:pBdr>
        <w:bottom w:val="single" w:color="auto" w:sz="6" w:space="1"/>
      </w:pBdr>
    </w:pPr>
    <w:rPr>
      <w:sz w:val="18"/>
      <w:szCs w:val="18"/>
    </w:rPr>
  </w:style>
  <w:style w:type="paragraph" w:styleId="1959">
    <w:name w:val="toc 1"/>
    <w:basedOn w:val="1930"/>
    <w:next w:val="1930"/>
    <w:uiPriority w:val="39"/>
    <w:unhideWhenUsed/>
    <w:qFormat/>
    <w:pPr>
      <w:spacing w:after="57"/>
    </w:pPr>
  </w:style>
  <w:style w:type="paragraph" w:styleId="1960">
    <w:name w:val="toc 4"/>
    <w:basedOn w:val="1930"/>
    <w:next w:val="1930"/>
    <w:uiPriority w:val="39"/>
    <w:unhideWhenUsed/>
    <w:qFormat/>
    <w:pPr>
      <w:ind w:left="850"/>
      <w:spacing w:after="57"/>
    </w:pPr>
  </w:style>
  <w:style w:type="paragraph" w:styleId="1961">
    <w:name w:val="Subtitle"/>
    <w:basedOn w:val="1930"/>
    <w:next w:val="1930"/>
    <w:link w:val="1990"/>
    <w:uiPriority w:val="11"/>
    <w:qFormat/>
    <w:pPr>
      <w:spacing w:before="200" w:after="200"/>
    </w:pPr>
    <w:rPr>
      <w:sz w:val="24"/>
    </w:rPr>
  </w:style>
  <w:style w:type="paragraph" w:styleId="1962">
    <w:name w:val="List"/>
    <w:basedOn w:val="1930"/>
    <w:uiPriority w:val="0"/>
    <w:qFormat/>
    <w:pPr>
      <w:ind w:left="200" w:hanging="200"/>
    </w:pPr>
  </w:style>
  <w:style w:type="paragraph" w:styleId="1963">
    <w:name w:val="footnote text"/>
    <w:basedOn w:val="1930"/>
    <w:link w:val="2123"/>
    <w:uiPriority w:val="99"/>
    <w:unhideWhenUsed/>
    <w:qFormat/>
    <w:pPr>
      <w:spacing w:after="40"/>
    </w:pPr>
    <w:rPr>
      <w:sz w:val="18"/>
    </w:rPr>
  </w:style>
  <w:style w:type="paragraph" w:styleId="1964">
    <w:name w:val="toc 6"/>
    <w:basedOn w:val="1930"/>
    <w:next w:val="1930"/>
    <w:uiPriority w:val="39"/>
    <w:unhideWhenUsed/>
    <w:qFormat/>
    <w:pPr>
      <w:ind w:left="1417"/>
      <w:spacing w:after="57"/>
    </w:pPr>
  </w:style>
  <w:style w:type="paragraph" w:styleId="1965">
    <w:name w:val="table of figures"/>
    <w:basedOn w:val="1930"/>
    <w:next w:val="1930"/>
    <w:uiPriority w:val="99"/>
    <w:unhideWhenUsed/>
    <w:qFormat/>
  </w:style>
  <w:style w:type="paragraph" w:styleId="1966">
    <w:name w:val="toc 2"/>
    <w:basedOn w:val="1930"/>
    <w:next w:val="1930"/>
    <w:uiPriority w:val="39"/>
    <w:unhideWhenUsed/>
    <w:qFormat/>
    <w:pPr>
      <w:ind w:left="283"/>
      <w:spacing w:after="57"/>
    </w:pPr>
  </w:style>
  <w:style w:type="paragraph" w:styleId="1967">
    <w:name w:val="toc 9"/>
    <w:basedOn w:val="1930"/>
    <w:next w:val="1930"/>
    <w:uiPriority w:val="39"/>
    <w:unhideWhenUsed/>
    <w:qFormat/>
    <w:pPr>
      <w:ind w:left="2268"/>
      <w:spacing w:after="57"/>
    </w:pPr>
  </w:style>
  <w:style w:type="paragraph" w:styleId="1968">
    <w:name w:val="Body Text 2"/>
    <w:basedOn w:val="1930"/>
    <w:uiPriority w:val="0"/>
    <w:qFormat/>
    <w:pPr>
      <w:jc w:val="center"/>
      <w:widowControl/>
    </w:pPr>
    <w:rPr>
      <w:rFonts w:ascii="楷体_GB2312" w:eastAsia="楷体_GB2312"/>
      <w:sz w:val="28"/>
      <w:szCs w:val="28"/>
    </w:rPr>
  </w:style>
  <w:style w:type="paragraph" w:styleId="1969">
    <w:name w:val="Normal (Web)"/>
    <w:basedOn w:val="1930"/>
    <w:uiPriority w:val="0"/>
    <w:qFormat/>
    <w:pPr>
      <w:jc w:val="left"/>
      <w:spacing w:beforeAutospacing="1" w:afterAutospacing="1"/>
    </w:pPr>
    <w:rPr>
      <w:rFonts w:cs="Times New Roman"/>
      <w:sz w:val="24"/>
    </w:rPr>
  </w:style>
  <w:style w:type="paragraph" w:styleId="1970">
    <w:name w:val="Title"/>
    <w:basedOn w:val="1930"/>
    <w:next w:val="1930"/>
    <w:link w:val="1989"/>
    <w:uiPriority w:val="10"/>
    <w:qFormat/>
    <w:pPr>
      <w:contextualSpacing/>
      <w:spacing w:before="300" w:after="200"/>
    </w:pPr>
    <w:rPr>
      <w:sz w:val="48"/>
      <w:szCs w:val="48"/>
    </w:rPr>
  </w:style>
  <w:style w:type="paragraph" w:styleId="1971">
    <w:name w:val="Body Text First Indent 2"/>
    <w:basedOn w:val="1948"/>
    <w:uiPriority w:val="0"/>
    <w:qFormat/>
    <w:pPr>
      <w:ind w:left="420" w:firstLine="420"/>
      <w:spacing w:after="120"/>
    </w:pPr>
    <w:rPr>
      <w:sz w:val="21"/>
    </w:rPr>
  </w:style>
  <w:style w:type="table" w:styleId="1972">
    <w:name w:val="Table Grid"/>
    <w:basedOn w:val="19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973">
    <w:name w:val="Strong"/>
    <w:basedOn w:val="1940"/>
    <w:uiPriority w:val="0"/>
    <w:qFormat/>
    <w:rPr>
      <w:b/>
    </w:rPr>
  </w:style>
  <w:style w:type="character" w:styleId="1974">
    <w:name w:val="endnote reference"/>
    <w:basedOn w:val="1940"/>
    <w:uiPriority w:val="99"/>
    <w:unhideWhenUsed/>
    <w:qFormat/>
    <w:rPr>
      <w:vertAlign w:val="superscript"/>
    </w:rPr>
  </w:style>
  <w:style w:type="character" w:styleId="1975">
    <w:name w:val="Hyperlink"/>
    <w:uiPriority w:val="99"/>
    <w:unhideWhenUsed/>
    <w:qFormat/>
    <w:rPr>
      <w:color w:val="0563c1" w:themeColor="hyperlink"/>
      <w:u w:val="single"/>
      <w14:textFill>
        <w14:solidFill>
          <w14:schemeClr w14:val="hlink"/>
        </w14:solidFill>
      </w14:textFill>
    </w:rPr>
  </w:style>
  <w:style w:type="character" w:styleId="1976">
    <w:name w:val="annotation reference"/>
    <w:basedOn w:val="1940"/>
    <w:uiPriority w:val="99"/>
    <w:semiHidden/>
    <w:unhideWhenUsed/>
    <w:qFormat/>
    <w:rPr>
      <w:sz w:val="21"/>
      <w:szCs w:val="21"/>
    </w:rPr>
  </w:style>
  <w:style w:type="character" w:styleId="1977">
    <w:name w:val="footnote reference"/>
    <w:basedOn w:val="1940"/>
    <w:uiPriority w:val="99"/>
    <w:unhideWhenUsed/>
    <w:qFormat/>
    <w:rPr>
      <w:vertAlign w:val="superscript"/>
    </w:rPr>
  </w:style>
  <w:style w:type="character" w:styleId="1978" w:customStyle="1">
    <w:name w:val="标题 1 Char"/>
    <w:basedOn w:val="1940"/>
    <w:link w:val="1931"/>
    <w:uiPriority w:val="9"/>
    <w:qFormat/>
    <w:rPr>
      <w:rFonts w:ascii="Arial" w:hAnsi="Arial" w:eastAsia="Arial" w:cs="Arial"/>
      <w:sz w:val="40"/>
      <w:szCs w:val="40"/>
    </w:rPr>
  </w:style>
  <w:style w:type="character" w:styleId="1979" w:customStyle="1">
    <w:name w:val="Heading 2 Char"/>
    <w:basedOn w:val="1940"/>
    <w:uiPriority w:val="9"/>
    <w:qFormat/>
    <w:rPr>
      <w:rFonts w:ascii="Arial" w:hAnsi="Arial" w:eastAsia="Arial" w:cs="Arial"/>
      <w:sz w:val="34"/>
    </w:rPr>
  </w:style>
  <w:style w:type="character" w:styleId="1980" w:customStyle="1">
    <w:name w:val="Heading 3 Char"/>
    <w:basedOn w:val="1940"/>
    <w:uiPriority w:val="9"/>
    <w:qFormat/>
    <w:rPr>
      <w:rFonts w:ascii="Arial" w:hAnsi="Arial" w:eastAsia="Arial" w:cs="Arial"/>
      <w:sz w:val="30"/>
      <w:szCs w:val="30"/>
    </w:rPr>
  </w:style>
  <w:style w:type="character" w:styleId="1981" w:customStyle="1">
    <w:name w:val="标题 4 Char"/>
    <w:basedOn w:val="1940"/>
    <w:link w:val="1934"/>
    <w:uiPriority w:val="9"/>
    <w:qFormat/>
    <w:rPr>
      <w:rFonts w:ascii="Arial" w:hAnsi="Arial" w:eastAsia="Arial" w:cs="Arial"/>
      <w:b/>
      <w:bCs/>
      <w:sz w:val="26"/>
      <w:szCs w:val="26"/>
    </w:rPr>
  </w:style>
  <w:style w:type="character" w:styleId="1982" w:customStyle="1">
    <w:name w:val="标题 5 Char"/>
    <w:basedOn w:val="1940"/>
    <w:link w:val="1935"/>
    <w:uiPriority w:val="9"/>
    <w:qFormat/>
    <w:rPr>
      <w:rFonts w:ascii="Arial" w:hAnsi="Arial" w:eastAsia="Arial" w:cs="Arial"/>
      <w:b/>
      <w:bCs/>
      <w:sz w:val="24"/>
      <w:szCs w:val="24"/>
    </w:rPr>
  </w:style>
  <w:style w:type="character" w:styleId="1983" w:customStyle="1">
    <w:name w:val="标题 6 Char"/>
    <w:basedOn w:val="1940"/>
    <w:link w:val="1936"/>
    <w:uiPriority w:val="9"/>
    <w:qFormat/>
    <w:rPr>
      <w:rFonts w:ascii="Arial" w:hAnsi="Arial" w:eastAsia="Arial" w:cs="Arial"/>
      <w:b/>
      <w:bCs/>
      <w:sz w:val="22"/>
      <w:szCs w:val="22"/>
    </w:rPr>
  </w:style>
  <w:style w:type="character" w:styleId="1984" w:customStyle="1">
    <w:name w:val="标题 7 Char"/>
    <w:basedOn w:val="1940"/>
    <w:link w:val="1937"/>
    <w:uiPriority w:val="9"/>
    <w:qFormat/>
    <w:rPr>
      <w:rFonts w:ascii="Arial" w:hAnsi="Arial" w:eastAsia="Arial" w:cs="Arial"/>
      <w:b/>
      <w:bCs/>
      <w:i/>
      <w:iCs/>
      <w:sz w:val="22"/>
      <w:szCs w:val="22"/>
    </w:rPr>
  </w:style>
  <w:style w:type="character" w:styleId="1985" w:customStyle="1">
    <w:name w:val="标题 8 Char"/>
    <w:basedOn w:val="1940"/>
    <w:link w:val="1938"/>
    <w:uiPriority w:val="9"/>
    <w:qFormat/>
    <w:rPr>
      <w:rFonts w:ascii="Arial" w:hAnsi="Arial" w:eastAsia="Arial" w:cs="Arial"/>
      <w:i/>
      <w:iCs/>
      <w:sz w:val="22"/>
      <w:szCs w:val="22"/>
    </w:rPr>
  </w:style>
  <w:style w:type="character" w:styleId="1986" w:customStyle="1">
    <w:name w:val="标题 9 Char"/>
    <w:basedOn w:val="1940"/>
    <w:link w:val="1939"/>
    <w:uiPriority w:val="9"/>
    <w:qFormat/>
    <w:rPr>
      <w:rFonts w:ascii="Arial" w:hAnsi="Arial" w:eastAsia="Arial" w:cs="Arial"/>
      <w:i/>
      <w:iCs/>
      <w:sz w:val="21"/>
      <w:szCs w:val="21"/>
    </w:rPr>
  </w:style>
  <w:style w:type="paragraph" w:styleId="1987" w:customStyle="1">
    <w:name w:val="列出段落1"/>
    <w:basedOn w:val="1930"/>
    <w:uiPriority w:val="34"/>
    <w:qFormat/>
    <w:pPr>
      <w:contextualSpacing/>
      <w:ind w:left="720"/>
    </w:pPr>
  </w:style>
  <w:style w:type="paragraph" w:styleId="1988" w:customStyle="1">
    <w:name w:val="无间隔1"/>
    <w:uiPriority w:val="1"/>
    <w:qFormat/>
    <w:rPr>
      <w:rFonts w:ascii="Times New Roman" w:hAnsi="Times New Roman" w:eastAsia="宋体" w:cs="Times New Roman"/>
      <w:lang w:val="en-US" w:eastAsia="zh-CN" w:bidi="ar-SA"/>
    </w:rPr>
  </w:style>
  <w:style w:type="character" w:styleId="1989" w:customStyle="1">
    <w:name w:val="标题 Char"/>
    <w:basedOn w:val="1940"/>
    <w:link w:val="1970"/>
    <w:uiPriority w:val="10"/>
    <w:qFormat/>
    <w:rPr>
      <w:sz w:val="48"/>
      <w:szCs w:val="48"/>
    </w:rPr>
  </w:style>
  <w:style w:type="character" w:styleId="1990" w:customStyle="1">
    <w:name w:val="副标题 Char"/>
    <w:basedOn w:val="1940"/>
    <w:link w:val="1961"/>
    <w:uiPriority w:val="11"/>
    <w:qFormat/>
    <w:rPr>
      <w:sz w:val="24"/>
      <w:szCs w:val="24"/>
    </w:rPr>
  </w:style>
  <w:style w:type="paragraph" w:styleId="1991" w:customStyle="1">
    <w:name w:val="引用1"/>
    <w:basedOn w:val="1930"/>
    <w:next w:val="1930"/>
    <w:link w:val="1992"/>
    <w:uiPriority w:val="29"/>
    <w:qFormat/>
    <w:pPr>
      <w:ind w:left="720" w:right="720"/>
    </w:pPr>
    <w:rPr>
      <w:i/>
    </w:rPr>
  </w:style>
  <w:style w:type="character" w:styleId="1992" w:customStyle="1">
    <w:name w:val="引用 Char"/>
    <w:link w:val="1991"/>
    <w:uiPriority w:val="29"/>
    <w:qFormat/>
    <w:rPr>
      <w:i/>
    </w:rPr>
  </w:style>
  <w:style w:type="paragraph" w:styleId="1993" w:customStyle="1">
    <w:name w:val="明显引用1"/>
    <w:basedOn w:val="1930"/>
    <w:next w:val="1930"/>
    <w:link w:val="1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94" w:customStyle="1">
    <w:name w:val="明显引用 Char"/>
    <w:link w:val="1993"/>
    <w:uiPriority w:val="30"/>
    <w:qFormat/>
    <w:rPr>
      <w:i/>
    </w:rPr>
  </w:style>
  <w:style w:type="character" w:styleId="1995" w:customStyle="1">
    <w:name w:val="Header Char"/>
    <w:basedOn w:val="1940"/>
    <w:uiPriority w:val="99"/>
    <w:qFormat/>
  </w:style>
  <w:style w:type="character" w:styleId="1996" w:customStyle="1">
    <w:name w:val="Footer Char"/>
    <w:basedOn w:val="1940"/>
    <w:uiPriority w:val="99"/>
    <w:qFormat/>
  </w:style>
  <w:style w:type="character" w:styleId="1997" w:customStyle="1">
    <w:name w:val="Caption Char"/>
    <w:uiPriority w:val="99"/>
    <w:qFormat/>
  </w:style>
  <w:style w:type="table" w:styleId="1998" w:customStyle="1">
    <w:name w:val="Table Grid Light"/>
    <w:basedOn w:val="1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999" w:customStyle="1">
    <w:name w:val="无格式表格 11"/>
    <w:basedOn w:val="1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000" w:customStyle="1">
    <w:name w:val="无格式表格 21"/>
    <w:basedOn w:val="1941"/>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001" w:customStyle="1">
    <w:name w:val="无格式表格 31"/>
    <w:basedOn w:val="19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002" w:customStyle="1">
    <w:name w:val="无格式表格 41"/>
    <w:basedOn w:val="19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003" w:customStyle="1">
    <w:name w:val="无格式表格 51"/>
    <w:basedOn w:val="19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004" w:customStyle="1">
    <w:name w:val="网格表 1 浅色1"/>
    <w:basedOn w:val="19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2005" w:customStyle="1">
    <w:name w:val="Grid Table 1 Light - Accent 1"/>
    <w:basedOn w:val="19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2006" w:customStyle="1">
    <w:name w:val="Grid Table 1 Light - Accent 2"/>
    <w:basedOn w:val="19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2007" w:customStyle="1">
    <w:name w:val="Grid Table 1 Light - Accent 3"/>
    <w:basedOn w:val="19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2008" w:customStyle="1">
    <w:name w:val="Grid Table 1 Light - Accent 4"/>
    <w:basedOn w:val="19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2009" w:customStyle="1">
    <w:name w:val="Grid Table 1 Light - Accent 5"/>
    <w:basedOn w:val="19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2010" w:customStyle="1">
    <w:name w:val="Grid Table 1 Light - Accent 6"/>
    <w:basedOn w:val="19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2011" w:customStyle="1">
    <w:name w:val="网格表 21"/>
    <w:basedOn w:val="1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2012" w:customStyle="1">
    <w:name w:val="Grid Table 2 - Accent 1"/>
    <w:basedOn w:val="19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2013" w:customStyle="1">
    <w:name w:val="Grid Table 2 - Accent 2"/>
    <w:basedOn w:val="19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2014" w:customStyle="1">
    <w:name w:val="Grid Table 2 - Accent 3"/>
    <w:basedOn w:val="19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2015" w:customStyle="1">
    <w:name w:val="Grid Table 2 - Accent 4"/>
    <w:basedOn w:val="19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2016" w:customStyle="1">
    <w:name w:val="Grid Table 2 - Accent 5"/>
    <w:basedOn w:val="194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2017" w:customStyle="1">
    <w:name w:val="Grid Table 2 - Accent 6"/>
    <w:basedOn w:val="194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2018" w:customStyle="1">
    <w:name w:val="网格表 31"/>
    <w:basedOn w:val="1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9" w:customStyle="1">
    <w:name w:val="Grid Table 3 - Accent 1"/>
    <w:basedOn w:val="19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20" w:customStyle="1">
    <w:name w:val="Grid Table 3 - Accent 2"/>
    <w:basedOn w:val="19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21" w:customStyle="1">
    <w:name w:val="Grid Table 3 - Accent 3"/>
    <w:basedOn w:val="19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22" w:customStyle="1">
    <w:name w:val="Grid Table 3 - Accent 4"/>
    <w:basedOn w:val="19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23" w:customStyle="1">
    <w:name w:val="Grid Table 3 - Accent 5"/>
    <w:basedOn w:val="194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24" w:customStyle="1">
    <w:name w:val="Grid Table 3 - Accent 6"/>
    <w:basedOn w:val="194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25" w:customStyle="1">
    <w:name w:val="网格表 41"/>
    <w:basedOn w:val="19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26" w:customStyle="1">
    <w:name w:val="Grid Table 4 - Accent 1"/>
    <w:basedOn w:val="194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2027" w:customStyle="1">
    <w:name w:val="Grid Table 4 - Accent 2"/>
    <w:basedOn w:val="19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2028" w:customStyle="1">
    <w:name w:val="Grid Table 4 - Accent 3"/>
    <w:basedOn w:val="19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2029" w:customStyle="1">
    <w:name w:val="Grid Table 4 - Accent 4"/>
    <w:basedOn w:val="19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2030" w:customStyle="1">
    <w:name w:val="Grid Table 4 - Accent 5"/>
    <w:basedOn w:val="194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2031" w:customStyle="1">
    <w:name w:val="Grid Table 4 - Accent 6"/>
    <w:basedOn w:val="19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2032" w:customStyle="1">
    <w:name w:val="网格表 5 深色1"/>
    <w:basedOn w:val="1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033" w:customStyle="1">
    <w:name w:val="Grid Table 5 Dark- Accent 1"/>
    <w:basedOn w:val="1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2034" w:customStyle="1">
    <w:name w:val="Grid Table 5 Dark - Accent 2"/>
    <w:basedOn w:val="1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2035" w:customStyle="1">
    <w:name w:val="Grid Table 5 Dark - Accent 3"/>
    <w:basedOn w:val="1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2036" w:customStyle="1">
    <w:name w:val="Grid Table 5 Dark- Accent 4"/>
    <w:basedOn w:val="1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2037" w:customStyle="1">
    <w:name w:val="Grid Table 5 Dark - Accent 5"/>
    <w:basedOn w:val="1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2038" w:customStyle="1">
    <w:name w:val="Grid Table 5 Dark - Accent 6"/>
    <w:basedOn w:val="1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2039" w:customStyle="1">
    <w:name w:val="网格表 6 彩色1"/>
    <w:basedOn w:val="19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040" w:customStyle="1">
    <w:name w:val="Grid Table 6 Colorful - Accent 1"/>
    <w:basedOn w:val="194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2041" w:customStyle="1">
    <w:name w:val="Grid Table 6 Colorful - Accent 2"/>
    <w:basedOn w:val="19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2042" w:customStyle="1">
    <w:name w:val="Grid Table 6 Colorful - Accent 3"/>
    <w:basedOn w:val="19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2043" w:customStyle="1">
    <w:name w:val="Grid Table 6 Colorful - Accent 4"/>
    <w:basedOn w:val="19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2044" w:customStyle="1">
    <w:name w:val="Grid Table 6 Colorful - Accent 5"/>
    <w:basedOn w:val="194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2045" w:customStyle="1">
    <w:name w:val="Grid Table 6 Colorful - Accent 6"/>
    <w:basedOn w:val="19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2046" w:customStyle="1">
    <w:name w:val="网格表 7 彩色1"/>
    <w:basedOn w:val="19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47" w:customStyle="1">
    <w:name w:val="Grid Table 7 Colorful - Accent 1"/>
    <w:basedOn w:val="194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2048" w:customStyle="1">
    <w:name w:val="Grid Table 7 Colorful - Accent 2"/>
    <w:basedOn w:val="19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2049" w:customStyle="1">
    <w:name w:val="Grid Table 7 Colorful - Accent 3"/>
    <w:basedOn w:val="19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2050" w:customStyle="1">
    <w:name w:val="Grid Table 7 Colorful - Accent 4"/>
    <w:basedOn w:val="19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2051" w:customStyle="1">
    <w:name w:val="Grid Table 7 Colorful - Accent 5"/>
    <w:basedOn w:val="194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2052" w:customStyle="1">
    <w:name w:val="Grid Table 7 Colorful - Accent 6"/>
    <w:basedOn w:val="19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2053" w:customStyle="1">
    <w:name w:val="清单表 1 浅色1"/>
    <w:basedOn w:val="194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54" w:customStyle="1">
    <w:name w:val="List Table 1 Light - Accent 1"/>
    <w:basedOn w:val="194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2055" w:customStyle="1">
    <w:name w:val="List Table 1 Light - Accent 2"/>
    <w:basedOn w:val="194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2056" w:customStyle="1">
    <w:name w:val="List Table 1 Light - Accent 3"/>
    <w:basedOn w:val="194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2057" w:customStyle="1">
    <w:name w:val="List Table 1 Light - Accent 4"/>
    <w:basedOn w:val="194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2058" w:customStyle="1">
    <w:name w:val="List Table 1 Light - Accent 5"/>
    <w:basedOn w:val="194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2059" w:customStyle="1">
    <w:name w:val="List Table 1 Light - Accent 6"/>
    <w:basedOn w:val="194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2060" w:customStyle="1">
    <w:name w:val="清单表 21"/>
    <w:basedOn w:val="19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061" w:customStyle="1">
    <w:name w:val="List Table 2 - Accent 1"/>
    <w:basedOn w:val="194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2062" w:customStyle="1">
    <w:name w:val="List Table 2 - Accent 2"/>
    <w:basedOn w:val="19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2063" w:customStyle="1">
    <w:name w:val="List Table 2 - Accent 3"/>
    <w:basedOn w:val="19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2064" w:customStyle="1">
    <w:name w:val="List Table 2 - Accent 4"/>
    <w:basedOn w:val="19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2065" w:customStyle="1">
    <w:name w:val="List Table 2 - Accent 5"/>
    <w:basedOn w:val="194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2066" w:customStyle="1">
    <w:name w:val="List Table 2 - Accent 6"/>
    <w:basedOn w:val="19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2067" w:customStyle="1">
    <w:name w:val="清单表 31"/>
    <w:basedOn w:val="1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68" w:customStyle="1">
    <w:name w:val="List Table 3 - Accent 1"/>
    <w:basedOn w:val="194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2069" w:customStyle="1">
    <w:name w:val="List Table 3 - Accent 2"/>
    <w:basedOn w:val="19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2070" w:customStyle="1">
    <w:name w:val="List Table 3 - Accent 3"/>
    <w:basedOn w:val="19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2071" w:customStyle="1">
    <w:name w:val="List Table 3 - Accent 4"/>
    <w:basedOn w:val="19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2072" w:customStyle="1">
    <w:name w:val="List Table 3 - Accent 5"/>
    <w:basedOn w:val="194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2073" w:customStyle="1">
    <w:name w:val="List Table 3 - Accent 6"/>
    <w:basedOn w:val="19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2074" w:customStyle="1">
    <w:name w:val="清单表 41"/>
    <w:basedOn w:val="1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75" w:customStyle="1">
    <w:name w:val="List Table 4 - Accent 1"/>
    <w:basedOn w:val="194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2076" w:customStyle="1">
    <w:name w:val="List Table 4 - Accent 2"/>
    <w:basedOn w:val="19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2077" w:customStyle="1">
    <w:name w:val="List Table 4 - Accent 3"/>
    <w:basedOn w:val="19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2078" w:customStyle="1">
    <w:name w:val="List Table 4 - Accent 4"/>
    <w:basedOn w:val="19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2079" w:customStyle="1">
    <w:name w:val="List Table 4 - Accent 5"/>
    <w:basedOn w:val="194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2080" w:customStyle="1">
    <w:name w:val="List Table 4 - Accent 6"/>
    <w:basedOn w:val="19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2081" w:customStyle="1">
    <w:name w:val="清单表 5 深色1"/>
    <w:basedOn w:val="19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82" w:customStyle="1">
    <w:name w:val="List Table 5 Dark - Accent 1"/>
    <w:basedOn w:val="194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83" w:customStyle="1">
    <w:name w:val="List Table 5 Dark - Accent 2"/>
    <w:basedOn w:val="19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84" w:customStyle="1">
    <w:name w:val="List Table 5 Dark - Accent 3"/>
    <w:basedOn w:val="19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85" w:customStyle="1">
    <w:name w:val="List Table 5 Dark - Accent 4"/>
    <w:basedOn w:val="19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86" w:customStyle="1">
    <w:name w:val="List Table 5 Dark - Accent 5"/>
    <w:basedOn w:val="194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87" w:customStyle="1">
    <w:name w:val="List Table 5 Dark - Accent 6"/>
    <w:basedOn w:val="19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88" w:customStyle="1">
    <w:name w:val="清单表 6 彩色1"/>
    <w:basedOn w:val="194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089" w:customStyle="1">
    <w:name w:val="List Table 6 Colorful - Accent 1"/>
    <w:basedOn w:val="194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2090" w:customStyle="1">
    <w:name w:val="List Table 6 Colorful - Accent 2"/>
    <w:basedOn w:val="194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2091" w:customStyle="1">
    <w:name w:val="List Table 6 Colorful - Accent 3"/>
    <w:basedOn w:val="194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2092" w:customStyle="1">
    <w:name w:val="List Table 6 Colorful - Accent 4"/>
    <w:basedOn w:val="194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2093" w:customStyle="1">
    <w:name w:val="List Table 6 Colorful - Accent 5"/>
    <w:basedOn w:val="194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2094" w:customStyle="1">
    <w:name w:val="List Table 6 Colorful - Accent 6"/>
    <w:basedOn w:val="194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2095" w:customStyle="1">
    <w:name w:val="清单表 7 彩色1"/>
    <w:basedOn w:val="194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96" w:customStyle="1">
    <w:name w:val="List Table 7 Colorful - Accent 1"/>
    <w:basedOn w:val="194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2097" w:customStyle="1">
    <w:name w:val="List Table 7 Colorful - Accent 2"/>
    <w:basedOn w:val="194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2098" w:customStyle="1">
    <w:name w:val="List Table 7 Colorful - Accent 3"/>
    <w:basedOn w:val="194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2099" w:customStyle="1">
    <w:name w:val="List Table 7 Colorful - Accent 4"/>
    <w:basedOn w:val="194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2100" w:customStyle="1">
    <w:name w:val="List Table 7 Colorful - Accent 5"/>
    <w:basedOn w:val="194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2101" w:customStyle="1">
    <w:name w:val="List Table 7 Colorful - Accent 6"/>
    <w:basedOn w:val="194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2102" w:customStyle="1">
    <w:name w:val="Lined - Accent"/>
    <w:basedOn w:val="19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103" w:customStyle="1">
    <w:name w:val="Lined - Accent 1"/>
    <w:basedOn w:val="19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2104" w:customStyle="1">
    <w:name w:val="Lined - Accent 2"/>
    <w:basedOn w:val="19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2105" w:customStyle="1">
    <w:name w:val="Lined - Accent 3"/>
    <w:basedOn w:val="19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2106" w:customStyle="1">
    <w:name w:val="Lined - Accent 4"/>
    <w:basedOn w:val="19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2107" w:customStyle="1">
    <w:name w:val="Lined - Accent 5"/>
    <w:basedOn w:val="19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2108" w:customStyle="1">
    <w:name w:val="Lined - Accent 6"/>
    <w:basedOn w:val="19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2109" w:customStyle="1">
    <w:name w:val="Bordered &amp; Lined - Accent"/>
    <w:basedOn w:val="19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110" w:customStyle="1">
    <w:name w:val="Bordered &amp; Lined - Accent 1"/>
    <w:basedOn w:val="194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2111" w:customStyle="1">
    <w:name w:val="Bordered &amp; Lined - Accent 2"/>
    <w:basedOn w:val="19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2112" w:customStyle="1">
    <w:name w:val="Bordered &amp; Lined - Accent 3"/>
    <w:basedOn w:val="19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2113" w:customStyle="1">
    <w:name w:val="Bordered &amp; Lined - Accent 4"/>
    <w:basedOn w:val="19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2114" w:customStyle="1">
    <w:name w:val="Bordered &amp; Lined - Accent 5"/>
    <w:basedOn w:val="194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2115" w:customStyle="1">
    <w:name w:val="Bordered &amp; Lined - Accent 6"/>
    <w:basedOn w:val="19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2116" w:customStyle="1">
    <w:name w:val="Bordered"/>
    <w:basedOn w:val="19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117" w:customStyle="1">
    <w:name w:val="Bordered - Accent 1"/>
    <w:basedOn w:val="19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2118" w:customStyle="1">
    <w:name w:val="Bordered - Accent 2"/>
    <w:basedOn w:val="19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2119" w:customStyle="1">
    <w:name w:val="Bordered - Accent 3"/>
    <w:basedOn w:val="19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2120" w:customStyle="1">
    <w:name w:val="Bordered - Accent 4"/>
    <w:basedOn w:val="19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2121" w:customStyle="1">
    <w:name w:val="Bordered - Accent 5"/>
    <w:basedOn w:val="19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2122" w:customStyle="1">
    <w:name w:val="Bordered - Accent 6"/>
    <w:basedOn w:val="19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2123" w:customStyle="1">
    <w:name w:val="脚注文本 Char"/>
    <w:link w:val="1963"/>
    <w:uiPriority w:val="99"/>
    <w:qFormat/>
    <w:rPr>
      <w:sz w:val="18"/>
    </w:rPr>
  </w:style>
  <w:style w:type="character" w:styleId="2124" w:customStyle="1">
    <w:name w:val="尾注文本 Char"/>
    <w:link w:val="1955"/>
    <w:uiPriority w:val="99"/>
    <w:qFormat/>
    <w:rPr>
      <w:sz w:val="20"/>
    </w:rPr>
  </w:style>
  <w:style w:type="paragraph" w:styleId="2125" w:customStyle="1">
    <w:name w:val="TOC 标题1"/>
    <w:uiPriority w:val="39"/>
    <w:unhideWhenUsed/>
    <w:qFormat/>
    <w:rPr>
      <w:rFonts w:ascii="Times New Roman" w:hAnsi="Times New Roman" w:eastAsia="宋体" w:cs="Times New Roman"/>
      <w:lang w:val="en-US" w:eastAsia="zh-CN" w:bidi="ar-SA"/>
    </w:rPr>
  </w:style>
  <w:style w:type="paragraph" w:styleId="2126" w:customStyle="1">
    <w:name w:val="Default"/>
    <w:basedOn w:val="1930"/>
    <w:uiPriority w:val="0"/>
    <w:semiHidden/>
    <w:qFormat/>
    <w:pPr>
      <w:jc w:val="left"/>
    </w:pPr>
    <w:rPr>
      <w:rFonts w:ascii="宋体" w:hAnsi="Calibri" w:cs="宋体"/>
      <w:color w:val="000000"/>
      <w:sz w:val="24"/>
    </w:rPr>
  </w:style>
  <w:style w:type="character" w:styleId="2127" w:customStyle="1">
    <w:name w:val="页眉 Char"/>
    <w:basedOn w:val="1940"/>
    <w:link w:val="1958"/>
    <w:uiPriority w:val="0"/>
    <w:qFormat/>
    <w:rPr>
      <w:rFonts w:asciiTheme="minorHAnsi" w:hAnsiTheme="minorHAnsi" w:eastAsiaTheme="minorEastAsia" w:cstheme="minorBidi"/>
      <w:sz w:val="18"/>
      <w:szCs w:val="18"/>
    </w:rPr>
  </w:style>
  <w:style w:type="character" w:styleId="2128" w:customStyle="1">
    <w:name w:val="页脚 Char"/>
    <w:basedOn w:val="1940"/>
    <w:link w:val="1957"/>
    <w:uiPriority w:val="0"/>
    <w:qFormat/>
    <w:rPr>
      <w:rFonts w:asciiTheme="minorHAnsi" w:hAnsiTheme="minorHAnsi" w:eastAsiaTheme="minorEastAsia" w:cstheme="minorBidi"/>
      <w:sz w:val="18"/>
      <w:szCs w:val="18"/>
    </w:rPr>
  </w:style>
  <w:style w:type="paragraph" w:styleId="21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130" w:customStyle="1">
    <w:name w:val="页脚1"/>
    <w:basedOn w:val="1930"/>
    <w:uiPriority w:val="99"/>
    <w:unhideWhenUsed/>
    <w:qFormat/>
    <w:pPr>
      <w:jc w:val="left"/>
      <w:tabs>
        <w:tab w:val="center" w:pos="4153" w:leader="none"/>
        <w:tab w:val="right" w:pos="8306" w:leader="none"/>
      </w:tabs>
    </w:pPr>
    <w:rPr>
      <w:sz w:val="18"/>
      <w:szCs w:val="18"/>
    </w:rPr>
  </w:style>
  <w:style w:type="paragraph" w:styleId="2131" w:customStyle="1">
    <w:name w:val="普通正文"/>
    <w:basedOn w:val="1930"/>
    <w:uiPriority w:val="0"/>
    <w:qFormat/>
    <w:pPr>
      <w:ind w:firstLine="480"/>
      <w:jc w:val="left"/>
      <w:spacing w:before="120" w:after="120" w:line="360" w:lineRule="auto"/>
    </w:pPr>
    <w:rPr>
      <w:rFonts w:ascii="Arial" w:hAnsi="Arial" w:eastAsia="等线" w:cs="Arial"/>
      <w:sz w:val="24"/>
    </w:rPr>
  </w:style>
  <w:style w:type="paragraph" w:styleId="2132" w:customStyle="1">
    <w:name w:val="正文首行缩进 21"/>
    <w:basedOn w:val="2133"/>
    <w:uiPriority w:val="0"/>
    <w:qFormat/>
    <w:pPr>
      <w:ind w:firstLine="420"/>
    </w:pPr>
  </w:style>
  <w:style w:type="paragraph" w:styleId="2133" w:customStyle="1">
    <w:name w:val="正文文本缩进1"/>
    <w:basedOn w:val="1930"/>
    <w:uiPriority w:val="0"/>
    <w:qFormat/>
    <w:pPr>
      <w:ind w:left="420"/>
      <w:spacing w:after="120"/>
    </w:pPr>
  </w:style>
  <w:style w:type="paragraph" w:styleId="2134" w:customStyle="1">
    <w:name w:val="文本块1"/>
    <w:basedOn w:val="1930"/>
    <w:uiPriority w:val="99"/>
    <w:qFormat/>
    <w:pPr>
      <w:ind w:left="1440" w:right="1440"/>
      <w:spacing w:after="120"/>
      <w:tabs>
        <w:tab w:val="left" w:pos="9000" w:leader="none"/>
      </w:tabs>
    </w:pPr>
    <w:rPr>
      <w:rFonts w:ascii="Times New Roman" w:hAnsi="Times New Roman"/>
    </w:rPr>
  </w:style>
  <w:style w:type="paragraph" w:styleId="2135" w:customStyle="1">
    <w:name w:val="普通(网站)1"/>
    <w:basedOn w:val="1930"/>
    <w:uiPriority w:val="0"/>
    <w:unhideWhenUsed/>
    <w:qFormat/>
    <w:pPr>
      <w:jc w:val="left"/>
      <w:spacing w:before="100" w:beforeAutospacing="1" w:after="100" w:afterAutospacing="1"/>
      <w:widowControl/>
    </w:pPr>
    <w:rPr>
      <w:rFonts w:ascii="宋体" w:hAnsi="宋体" w:cs="宋体"/>
      <w:sz w:val="24"/>
    </w:rPr>
  </w:style>
  <w:style w:type="character" w:styleId="2136" w:customStyle="1">
    <w:name w:val="font101"/>
    <w:basedOn w:val="1940"/>
    <w:uiPriority w:val="0"/>
    <w:qFormat/>
    <w:rPr>
      <w:rFonts w:ascii="方正仿宋_GBK" w:hAnsi="方正仿宋_GBK" w:eastAsia="方正仿宋_GBK" w:cs="方正仿宋_GBK"/>
      <w:color w:val="000000"/>
      <w:sz w:val="20"/>
      <w:szCs w:val="20"/>
      <w:u w:val="none"/>
    </w:rPr>
  </w:style>
  <w:style w:type="character" w:styleId="2137" w:customStyle="1">
    <w:name w:val="font51"/>
    <w:basedOn w:val="1940"/>
    <w:uiPriority w:val="0"/>
    <w:qFormat/>
    <w:rPr>
      <w:rFonts w:hint="default" w:ascii="Times New Roman" w:hAnsi="Times New Roman" w:cs="Times New Roman"/>
      <w:color w:val="cc0000"/>
      <w:sz w:val="20"/>
      <w:szCs w:val="20"/>
      <w:u w:val="none"/>
    </w:rPr>
  </w:style>
  <w:style w:type="character" w:styleId="2138" w:customStyle="1">
    <w:name w:val="font111"/>
    <w:basedOn w:val="1940"/>
    <w:uiPriority w:val="0"/>
    <w:qFormat/>
    <w:rPr>
      <w:rFonts w:hint="default" w:ascii="方正仿宋_GBK" w:hAnsi="方正仿宋_GBK" w:eastAsia="方正仿宋_GBK" w:cs="方正仿宋_GBK"/>
      <w:color w:val="cc0000"/>
      <w:sz w:val="20"/>
      <w:szCs w:val="20"/>
      <w:u w:val="none"/>
    </w:rPr>
  </w:style>
  <w:style w:type="character" w:styleId="2139" w:customStyle="1">
    <w:name w:val="font81"/>
    <w:basedOn w:val="1940"/>
    <w:uiPriority w:val="0"/>
    <w:qFormat/>
    <w:rPr>
      <w:rFonts w:hint="default" w:ascii="方正仿宋_GBK" w:hAnsi="方正仿宋_GBK" w:eastAsia="方正仿宋_GBK" w:cs="方正仿宋_GBK"/>
      <w:color w:val="000000"/>
      <w:sz w:val="20"/>
      <w:szCs w:val="20"/>
      <w:u w:val="none"/>
    </w:rPr>
  </w:style>
  <w:style w:type="character" w:styleId="2140" w:customStyle="1">
    <w:name w:val="font61"/>
    <w:basedOn w:val="1940"/>
    <w:uiPriority w:val="0"/>
    <w:qFormat/>
    <w:rPr>
      <w:rFonts w:hint="default" w:ascii="Times New Roman" w:hAnsi="Times New Roman" w:cs="Times New Roman"/>
      <w:color w:val="000000"/>
      <w:sz w:val="20"/>
      <w:szCs w:val="20"/>
      <w:u w:val="none"/>
    </w:rPr>
  </w:style>
  <w:style w:type="paragraph" w:styleId="2141" w:customStyle="1">
    <w:name w:val="正文空2格  1."/>
    <w:basedOn w:val="1930"/>
    <w:uiPriority w:val="0"/>
    <w:qFormat/>
    <w:pPr>
      <w:ind w:firstLine="480"/>
    </w:pPr>
    <w:rPr>
      <w:rFonts w:cs="宋体"/>
      <w:szCs w:val="20"/>
    </w:rPr>
  </w:style>
  <w:style w:type="paragraph" w:styleId="2142" w:customStyle="1">
    <w:name w:val="Table Text"/>
    <w:basedOn w:val="1930"/>
    <w:uiPriority w:val="0"/>
    <w:semiHidden/>
    <w:qFormat/>
    <w:rPr>
      <w:rFonts w:ascii="宋体" w:hAnsi="宋体" w:eastAsia="宋体" w:cs="宋体"/>
      <w:sz w:val="24"/>
    </w:rPr>
  </w:style>
  <w:style w:type="character" w:styleId="2143" w:customStyle="1">
    <w:name w:val="font91"/>
    <w:basedOn w:val="1940"/>
    <w:uiPriority w:val="0"/>
    <w:qFormat/>
    <w:rPr>
      <w:rFonts w:ascii="方正仿宋_GBK" w:hAnsi="方正仿宋_GBK" w:eastAsia="方正仿宋_GBK" w:cs="方正仿宋_GBK"/>
      <w:color w:val="000000"/>
      <w:sz w:val="20"/>
      <w:szCs w:val="20"/>
      <w:u w:val="none"/>
    </w:rPr>
  </w:style>
  <w:style w:type="character" w:styleId="2144" w:customStyle="1">
    <w:name w:val="font71"/>
    <w:basedOn w:val="1940"/>
    <w:uiPriority w:val="0"/>
    <w:qFormat/>
    <w:rPr>
      <w:rFonts w:hint="eastAsia" w:ascii="方正仿宋_GBK" w:hAnsi="方正仿宋_GBK" w:eastAsia="方正仿宋_GBK" w:cs="方正仿宋_GBK"/>
      <w:color w:val="000000"/>
      <w:sz w:val="20"/>
      <w:szCs w:val="20"/>
      <w:u w:val="none"/>
    </w:rPr>
  </w:style>
  <w:style w:type="character" w:styleId="2145" w:customStyle="1">
    <w:name w:val="批注框文本 Char"/>
    <w:basedOn w:val="1940"/>
    <w:link w:val="1956"/>
    <w:uiPriority w:val="99"/>
    <w:semiHidden/>
    <w:qFormat/>
    <w:rPr>
      <w:rFonts w:asciiTheme="minorHAnsi" w:hAnsiTheme="minorHAnsi" w:eastAsiaTheme="minorEastAsia" w:cstheme="minorBidi"/>
      <w:sz w:val="18"/>
      <w:szCs w:val="18"/>
    </w:rPr>
  </w:style>
  <w:style w:type="character" w:styleId="2146" w:customStyle="1">
    <w:name w:val="NormalCharacter"/>
    <w:uiPriority w:val="0"/>
    <w:qFormat/>
    <w:rPr>
      <w:rFonts w:ascii="Times New Roman" w:hAnsi="Times New Roman" w:eastAsia="宋体" w:cs="Times New Roman"/>
    </w:rPr>
  </w:style>
  <w:style w:type="paragraph" w:styleId="2147" w:customStyle="1">
    <w:name w:val="正文文本缩进111"/>
    <w:basedOn w:val="1930"/>
    <w:next w:val="1930"/>
    <w:uiPriority w:val="99"/>
    <w:unhideWhenUsed/>
    <w:qFormat/>
    <w:pPr>
      <w:ind w:left="-105" w:firstLine="742"/>
    </w:pPr>
    <w:rPr>
      <w:rFonts w:eastAsia="仿宋_GB2312"/>
      <w:sz w:val="32"/>
    </w:rPr>
  </w:style>
  <w:style w:type="table" w:styleId="2148" w:customStyle="1">
    <w:name w:val="Table Normal_0"/>
    <w:uiPriority w:val="0"/>
    <w:unhideWhenUsed/>
    <w:qFormat/>
    <w:tblPr>
      <w:tblCellMar>
        <w:left w:w="0" w:type="dxa"/>
        <w:top w:w="0" w:type="dxa"/>
        <w:right w:w="0" w:type="dxa"/>
        <w:bottom w:w="0" w:type="dxa"/>
      </w:tblCellMar>
    </w:tblPr>
  </w:style>
  <w:style w:type="paragraph" w:styleId="2149">
    <w:name w:val="List Paragraph"/>
    <w:basedOn w:val="1930"/>
    <w:uiPriority w:val="99"/>
    <w:qFormat/>
    <w:pPr>
      <w:ind w:firstLine="420"/>
    </w:pPr>
  </w:style>
  <w:style w:type="numbering" w:styleId="2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footer" Target="footer3.xml" /><Relationship Id="rId26" Type="http://schemas.openxmlformats.org/officeDocument/2006/relationships/customXml" Target="../customXml/item1.xml" /><Relationship Id="rId27" Type="http://schemas.openxmlformats.org/officeDocument/2006/relationships/image" Target="media/image1.png"/><Relationship Id="rId28" Type="http://schemas.openxmlformats.org/officeDocument/2006/relationships/image" Target="media/image2.jpg"/><Relationship Id="rId29" Type="http://schemas.openxmlformats.org/officeDocument/2006/relationships/image" Target="media/image3.jpg"/><Relationship Id="rId30" Type="http://schemas.openxmlformats.org/officeDocument/2006/relationships/image" Target="media/image4.jpg"/><Relationship Id="rId31" Type="http://schemas.openxmlformats.org/officeDocument/2006/relationships/image" Target="media/image5.png"/><Relationship Id="rId32" Type="http://schemas.openxmlformats.org/officeDocument/2006/relationships/image" Target="media/image6.png"/><Relationship Id="rId33"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9"/>
    <customShpInfo spid="_x0000_s3080"/>
    <customShpInfo spid="_x0000_s3081"/>
    <customShpInfo spid="_x0000_s3073"/>
    <customShpInfo spid="_x0000_s3074"/>
    <customShpInfo spid="_x0000_s3075"/>
    <customShpInfo spid="_x0000_s1026" textRotate="1"/>
    <customShpInfo spid="_x0000_s3088"/>
    <customShpInfo spid="_x0000_s3089"/>
    <customShpInfo spid="_x0000_s3090"/>
    <customShpInfo spid="_x0000_s3082"/>
    <customShpInfo spid="_x0000_s3083"/>
    <customShpInfo spid="_x0000_s3084"/>
    <customShpInfo spid="_x0000_s3097"/>
    <customShpInfo spid="_x0000_s3098"/>
    <customShpInfo spid="_x0000_s3099"/>
    <customShpInfo spid="_x0000_s3091"/>
    <customShpInfo spid="_x0000_s3092"/>
    <customShpInfo spid="_x0000_s3093"/>
    <customShpInfo spid="_x0000_s3106"/>
    <customShpInfo spid="_x0000_s3107"/>
    <customShpInfo spid="_x0000_s3108"/>
    <customShpInfo spid="_x0000_s3100"/>
    <customShpInfo spid="_x0000_s3101"/>
    <customShpInfo spid="_x0000_s3102"/>
    <customShpInfo spid="_x0000_s3115"/>
    <customShpInfo spid="_x0000_s3116"/>
    <customShpInfo spid="_x0000_s3117"/>
    <customShpInfo spid="_x0000_s3109"/>
    <customShpInfo spid="_x0000_s3110"/>
    <customShpInfo spid="_x0000_s311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杨工</cp:lastModifiedBy>
  <cp:revision>7</cp:revision>
  <dcterms:created xsi:type="dcterms:W3CDTF">2026-06-11T02:02:00Z</dcterms:created>
  <dcterms:modified xsi:type="dcterms:W3CDTF">2026-06-15T07:58:52Z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BE64C7437FFA48F0BABFA8E6C63093DA_13</vt:lpwstr>
  </property>
  <property fmtid="{D5CDD505-2E9C-101B-9397-08002B2CF9AE}" pid="3" name="KSOProductBuildVer">
    <vt:lpwstr>2052-12.1.0.26895</vt:lpwstr>
  </property>
  <property fmtid="{D5CDD505-2E9C-101B-9397-08002B2CF9AE}" pid="4" name="KSOTemplateDocerSaveRecord">
    <vt:lpwstr>eyJoZGlkIjoiN2NjOTY5YjRkZTRkMzY2MTIxNmU4M2EyZjFjYzkzNjUiLCJ1c2VySWQiOiIxMDc1NDEyMTE5In0=</vt:lpwstr>
  </property>
</Properties>
</file>