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rFonts w:ascii="宋体" w:hAnsi="宋体" w:eastAsia="宋体" w:cs="宋体"/>
          <w:b/>
          <w:color w:val="auto"/>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rPr>
      </w:r>
      <w:r/>
    </w:p>
    <w:p>
      <w:pPr>
        <w:ind w:left="0" w:right="0" w:firstLine="0"/>
        <w:jc w:val="center"/>
        <w:spacing w:before="0" w:after="0"/>
        <w:rPr>
          <w:rFonts w:ascii="宋体" w:hAnsi="宋体" w:eastAsia="宋体" w:cs="宋体"/>
          <w:b/>
          <w:color w:val="auto"/>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rPr>
        <w:t xml:space="preserve">招</w:t>
      </w:r>
      <w:r>
        <w:rPr>
          <w:rFonts w:ascii="Times New Roman" w:hAnsi="Times New Roman" w:eastAsia="Times New Roman" w:cs="Times New Roman"/>
          <w:b/>
          <w:color w:val="auto"/>
          <w:sz w:val="84"/>
        </w:rPr>
        <w:t xml:space="preserve"> </w:t>
      </w:r>
      <w:r>
        <w:rPr>
          <w:rFonts w:ascii="宋体" w:hAnsi="宋体" w:eastAsia="宋体" w:cs="宋体"/>
          <w:b/>
          <w:color w:val="auto"/>
          <w:sz w:val="84"/>
        </w:rPr>
        <w:t xml:space="preserve">标</w:t>
      </w:r>
      <w:r>
        <w:rPr>
          <w:rFonts w:ascii="Times New Roman" w:hAnsi="Times New Roman" w:eastAsia="Times New Roman" w:cs="Times New Roman"/>
          <w:b/>
          <w:color w:val="auto"/>
          <w:sz w:val="84"/>
        </w:rPr>
        <w:t xml:space="preserve"> </w:t>
      </w:r>
      <w:r>
        <w:rPr>
          <w:rFonts w:ascii="宋体" w:hAnsi="宋体" w:eastAsia="宋体" w:cs="宋体"/>
          <w:b/>
          <w:color w:val="auto"/>
          <w:sz w:val="84"/>
        </w:rPr>
        <w:t xml:space="preserve">文</w:t>
      </w:r>
      <w:r>
        <w:rPr>
          <w:rFonts w:ascii="Times New Roman" w:hAnsi="Times New Roman" w:eastAsia="Times New Roman" w:cs="Times New Roman"/>
          <w:b/>
          <w:color w:val="auto"/>
          <w:sz w:val="84"/>
        </w:rPr>
        <w:t xml:space="preserve"> </w:t>
      </w:r>
      <w:r>
        <w:rPr>
          <w:rFonts w:ascii="宋体" w:hAnsi="宋体" w:eastAsia="宋体" w:cs="宋体"/>
          <w:b/>
          <w:color w:val="auto"/>
          <w:sz w:val="84"/>
        </w:rPr>
        <w:t xml:space="preserve">件</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left="0" w:right="0" w:firstLine="0"/>
        <w:jc w:val="both"/>
        <w:spacing w:before="0" w:after="0"/>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left="0" w:right="0" w:firstLine="0"/>
        <w:jc w:val="both"/>
        <w:spacing w:before="0" w:after="0"/>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ind w:left="0" w:right="0" w:firstLine="0"/>
        <w:jc w:val="center"/>
        <w:spacing w:before="0" w:after="0"/>
        <w:rPr>
          <w:rFonts w:ascii="Times New Roman" w:hAnsi="Times New Roman" w:eastAsia="Times New Roman" w:cs="Times New Roman"/>
          <w:b/>
          <w:color w:val="auto"/>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2"/>
          <w:highlight w:val="none"/>
        </w:rPr>
        <w:t xml:space="preserve"> </w:t>
      </w:r>
      <w:r/>
    </w:p>
    <w:p>
      <w:pPr>
        <w:ind w:left="0" w:right="0" w:firstLine="0"/>
        <w:jc w:val="center"/>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JSZC-320902-SDGC-G2026-0001</w:t>
      </w:r>
      <w:r/>
    </w:p>
    <w:p>
      <w:pPr>
        <w:ind w:left="0" w:right="0" w:firstLine="0"/>
        <w:jc w:val="center"/>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val="en-US" w:eastAsia="zh-CN"/>
        </w:rPr>
        <w:t xml:space="preserve">  </w:t>
      </w:r>
      <w:r>
        <w:rPr>
          <w:rFonts w:ascii="宋体" w:hAnsi="宋体" w:eastAsia="宋体" w:cs="宋体"/>
          <w:b/>
          <w:color w:val="auto"/>
          <w:sz w:val="36"/>
          <w:highlight w:val="none"/>
        </w:rPr>
        <w:t xml:space="preserve">项目名称：</w:t>
      </w:r>
      <w:r>
        <w:rPr>
          <w:rFonts w:hint="eastAsia" w:ascii="宋体" w:hAnsi="宋体" w:eastAsia="宋体" w:cs="宋体"/>
          <w:b/>
          <w:color w:val="auto"/>
          <w:sz w:val="36"/>
          <w:highlight w:val="none"/>
          <w:lang w:eastAsia="zh-CN"/>
        </w:rPr>
        <w:t xml:space="preserve">2026年生活垃圾一级清运项目</w:t>
      </w:r>
      <w:r>
        <w:rPr>
          <w:rFonts w:ascii="宋体" w:hAnsi="宋体" w:eastAsia="宋体" w:cs="宋体"/>
          <w:b/>
          <w:color w:val="auto"/>
          <w:sz w:val="36"/>
          <w:highlight w:val="none"/>
        </w:rPr>
        <w:t xml:space="preserve"> </w:t>
      </w:r>
      <w:r/>
    </w:p>
    <w:p>
      <w:pPr>
        <w:ind w:left="0" w:right="0" w:firstLine="0"/>
        <w:jc w:val="both"/>
        <w:spacing w:before="0" w:after="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pStyle w:val="929"/>
        <w:rPr>
          <w:rFonts w:ascii="宋体" w:hAnsi="宋体" w:eastAsia="宋体" w:cs="宋体"/>
          <w:b/>
          <w:color w:val="auto"/>
          <w:sz w:val="32"/>
          <w:highlight w:val="none"/>
        </w:rPr>
      </w:pPr>
      <w:r>
        <w:rPr>
          <w:rFonts w:ascii="宋体" w:hAnsi="宋体" w:eastAsia="宋体" w:cs="宋体"/>
          <w:b/>
          <w:color w:val="auto"/>
          <w:sz w:val="32"/>
          <w:highlight w:val="none"/>
        </w:rPr>
      </w:r>
      <w:r/>
    </w:p>
    <w:p>
      <w:pPr>
        <w:pStyle w:val="929"/>
        <w:rPr>
          <w:rFonts w:ascii="宋体" w:hAnsi="宋体" w:eastAsia="宋体" w:cs="宋体"/>
          <w:b/>
          <w:color w:val="auto"/>
          <w:sz w:val="32"/>
          <w:highlight w:val="none"/>
        </w:rPr>
      </w:pPr>
      <w:r>
        <w:rPr>
          <w:rFonts w:ascii="宋体" w:hAnsi="宋体" w:eastAsia="宋体" w:cs="宋体"/>
          <w:b/>
          <w:color w:val="auto"/>
          <w:sz w:val="32"/>
          <w:highlight w:val="none"/>
        </w:rPr>
      </w:r>
      <w:r/>
    </w:p>
    <w:p>
      <w:pPr>
        <w:pStyle w:val="929"/>
        <w:rPr>
          <w:rFonts w:ascii="宋体" w:hAnsi="宋体" w:eastAsia="宋体" w:cs="宋体"/>
          <w:b/>
          <w:color w:val="auto"/>
          <w:sz w:val="32"/>
          <w:highlight w:val="none"/>
        </w:rPr>
      </w:pPr>
      <w:r>
        <w:rPr>
          <w:rFonts w:ascii="宋体" w:hAnsi="宋体" w:eastAsia="宋体" w:cs="宋体"/>
          <w:b/>
          <w:color w:val="auto"/>
          <w:sz w:val="32"/>
          <w:highlight w:val="none"/>
        </w:rPr>
      </w:r>
      <w:r/>
    </w:p>
    <w:p>
      <w:pPr>
        <w:pStyle w:val="929"/>
        <w:rPr>
          <w:rFonts w:ascii="宋体" w:hAnsi="宋体" w:eastAsia="宋体" w:cs="宋体"/>
          <w:b/>
          <w:color w:val="auto"/>
          <w:sz w:val="32"/>
          <w:highlight w:val="none"/>
        </w:rPr>
      </w:pPr>
      <w:r>
        <w:rPr>
          <w:rFonts w:ascii="宋体" w:hAnsi="宋体" w:eastAsia="宋体" w:cs="宋体"/>
          <w:b/>
          <w:color w:val="auto"/>
          <w:sz w:val="32"/>
          <w:highlight w:val="none"/>
        </w:rPr>
      </w:r>
      <w:r/>
    </w:p>
    <w:p>
      <w:pPr>
        <w:pStyle w:val="929"/>
        <w:rPr>
          <w:rFonts w:ascii="宋体" w:hAnsi="宋体" w:eastAsia="宋体" w:cs="宋体"/>
          <w:b/>
          <w:color w:val="auto"/>
          <w:sz w:val="32"/>
          <w:highlight w:val="none"/>
        </w:rPr>
      </w:pPr>
      <w:r>
        <w:rPr>
          <w:rFonts w:ascii="宋体" w:hAnsi="宋体" w:eastAsia="宋体" w:cs="宋体"/>
          <w:b/>
          <w:color w:val="auto"/>
          <w:sz w:val="32"/>
          <w:highlight w:val="none"/>
        </w:rPr>
      </w:r>
      <w:r/>
    </w:p>
    <w:p>
      <w:pPr>
        <w:pStyle w:val="929"/>
        <w:rPr>
          <w:rFonts w:ascii="宋体" w:hAnsi="宋体" w:eastAsia="宋体" w:cs="宋体"/>
          <w:b/>
          <w:color w:val="auto"/>
          <w:sz w:val="32"/>
          <w:highlight w:val="none"/>
        </w:rPr>
      </w:pPr>
      <w:r>
        <w:rPr>
          <w:rFonts w:ascii="宋体" w:hAnsi="宋体" w:eastAsia="宋体" w:cs="宋体"/>
          <w:b/>
          <w:color w:val="auto"/>
          <w:sz w:val="32"/>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36"/>
          <w:highlight w:val="none"/>
          <w:lang w:eastAsia="zh-CN"/>
        </w:rPr>
        <w:t xml:space="preserve">盐城市</w:t>
      </w:r>
      <w:r>
        <w:rPr>
          <w:rFonts w:hint="eastAsia" w:ascii="黑体" w:hAnsi="黑体" w:eastAsia="黑体" w:cs="黑体"/>
          <w:color w:val="auto"/>
          <w:sz w:val="36"/>
          <w:highlight w:val="none"/>
          <w:lang w:val="en-US" w:eastAsia="zh-CN"/>
        </w:rPr>
        <w:t xml:space="preserve">亭湖区人民政府新洋街道办事处</w:t>
      </w:r>
      <w:r>
        <w:rPr>
          <w:rFonts w:hint="eastAsia" w:ascii="黑体" w:hAnsi="黑体" w:eastAsia="黑体" w:cs="黑体"/>
          <w:color w:val="auto"/>
          <w:sz w:val="36"/>
          <w:highlight w:val="none"/>
          <w:lang w:val="en-US" w:eastAsia="zh-CN"/>
        </w:rPr>
        <w:br/>
      </w:r>
      <w:r>
        <w:rPr>
          <w:rFonts w:hint="eastAsia" w:ascii="黑体" w:hAnsi="黑体" w:eastAsia="黑体" w:cs="黑体"/>
          <w:color w:val="auto"/>
          <w:sz w:val="36"/>
          <w:highlight w:val="none"/>
          <w:lang w:eastAsia="zh-CN"/>
        </w:rPr>
        <w:t xml:space="preserve">2026</w:t>
      </w:r>
      <w:r>
        <w:rPr>
          <w:rFonts w:ascii="黑体" w:hAnsi="黑体" w:eastAsia="黑体" w:cs="黑体"/>
          <w:color w:val="auto"/>
          <w:sz w:val="36"/>
          <w:highlight w:val="none"/>
        </w:rPr>
        <w:t xml:space="preserve">年</w:t>
      </w:r>
      <w:r>
        <w:rPr>
          <w:rFonts w:hint="eastAsia" w:ascii="黑体" w:hAnsi="黑体" w:eastAsia="黑体" w:cs="黑体"/>
          <w:color w:val="auto"/>
          <w:sz w:val="36"/>
          <w:highlight w:val="none"/>
          <w:lang w:val="en-US" w:eastAsia="zh-CN"/>
        </w:rPr>
        <w:t xml:space="preserve">7</w:t>
      </w:r>
      <w:r>
        <w:rPr>
          <w:rFonts w:ascii="黑体" w:hAnsi="黑体" w:eastAsia="黑体" w:cs="黑体"/>
          <w:color w:val="auto"/>
          <w:sz w:val="36"/>
          <w:highlight w:val="none"/>
        </w:rPr>
        <w:t xml:space="preserve">月</w:t>
      </w:r>
      <w:r/>
    </w:p>
    <w:p>
      <w:pPr>
        <w:ind w:left="0" w:right="0" w:firstLine="0"/>
        <w:jc w:val="center"/>
        <w:spacing w:before="0" w:after="0"/>
        <w:rPr>
          <w:rFonts w:ascii="黑体" w:hAnsi="黑体" w:eastAsia="黑体" w:cs="黑体"/>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first" r:id="rId11"/>
          <w:footnotePr/>
          <w:endnotePr/>
          <w:type w:val="nextPage"/>
          <w:pgSz w:w="11906" w:h="16838" w:orient="portrait"/>
          <w:pgMar w:top="1440" w:right="1701" w:bottom="1440" w:left="1587" w:header="851" w:footer="907" w:gutter="0"/>
          <w:pgNumType w:start="0"/>
          <w:cols w:num="1" w:sep="0" w:space="720" w:equalWidth="1"/>
          <w:docGrid w:linePitch="360"/>
          <w:titlePg/>
        </w:sectPr>
      </w:pPr>
      <w:r>
        <w:rPr>
          <w:rFonts w:ascii="黑体" w:hAnsi="黑体" w:eastAsia="黑体" w:cs="黑体"/>
          <w:b/>
          <w:color w:val="auto"/>
          <w:sz w:val="44"/>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rPr>
        <w:t xml:space="preserve">总  目  录</w:t>
      </w:r>
      <w:r/>
    </w:p>
    <w:p>
      <w:pPr>
        <w:ind w:left="0" w:right="0" w:firstLine="0"/>
        <w:jc w:val="both"/>
        <w:spacing w:before="0" w:after="0" w:line="70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 </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第一章  招标公告……………………………………</w:t>
      </w:r>
      <w:r>
        <w:rPr>
          <w:rFonts w:hint="eastAsia" w:ascii="黑体" w:hAnsi="黑体" w:eastAsia="黑体" w:cs="黑体"/>
          <w:color w:val="auto"/>
          <w:sz w:val="36"/>
          <w:lang w:val="en-US" w:eastAsia="zh-CN"/>
        </w:rPr>
        <w:t xml:space="preserve">2</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第二章  投标人须知…………………………………</w:t>
      </w:r>
      <w:r>
        <w:rPr>
          <w:rFonts w:hint="eastAsia" w:ascii="黑体" w:hAnsi="黑体" w:eastAsia="黑体" w:cs="黑体"/>
          <w:color w:val="auto"/>
          <w:sz w:val="36"/>
          <w:lang w:val="en-US" w:eastAsia="zh-CN"/>
        </w:rPr>
        <w:t xml:space="preserve">6</w:t>
      </w:r>
      <w:r/>
    </w:p>
    <w:p>
      <w:pPr>
        <w:ind w:left="0" w:right="0" w:firstLine="0"/>
        <w:jc w:val="both"/>
        <w:spacing w:before="0" w:after="0" w:line="700" w:lineRule="atLeast"/>
        <w:rPr>
          <w:rFonts w:hint="eastAsia"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第三章</w:t>
      </w:r>
      <w:r>
        <w:rPr>
          <w:rFonts w:hint="eastAsia" w:ascii="黑体" w:hAnsi="黑体" w:eastAsia="黑体" w:cs="黑体"/>
          <w:color w:val="auto"/>
          <w:sz w:val="36"/>
          <w:lang w:val="en-US" w:eastAsia="zh-CN"/>
        </w:rPr>
        <w:t xml:space="preserve"> </w:t>
      </w:r>
      <w:r>
        <w:rPr>
          <w:rFonts w:hint="eastAsia" w:ascii="黑体" w:hAnsi="黑体" w:eastAsia="黑体" w:cs="黑体"/>
          <w:color w:val="auto"/>
          <w:sz w:val="36"/>
          <w:lang w:eastAsia="zh-CN"/>
        </w:rPr>
        <w:t xml:space="preserve">合同文本</w:t>
      </w:r>
      <w:r>
        <w:rPr>
          <w:rFonts w:ascii="黑体" w:hAnsi="黑体" w:eastAsia="黑体" w:cs="黑体"/>
          <w:color w:val="auto"/>
          <w:sz w:val="36"/>
        </w:rPr>
        <w:t xml:space="preserve">……………………………………2</w:t>
      </w:r>
      <w:r>
        <w:rPr>
          <w:rFonts w:hint="eastAsia" w:ascii="黑体" w:hAnsi="黑体" w:eastAsia="黑体" w:cs="黑体"/>
          <w:color w:val="auto"/>
          <w:sz w:val="36"/>
          <w:lang w:val="en-US" w:eastAsia="zh-CN"/>
        </w:rPr>
        <w:t xml:space="preserve">6</w:t>
      </w:r>
      <w:r/>
    </w:p>
    <w:p>
      <w:pPr>
        <w:ind w:left="0" w:right="0" w:firstLine="0"/>
        <w:jc w:val="both"/>
        <w:spacing w:before="0" w:after="0" w:line="700" w:lineRule="atLeast"/>
        <w:rPr>
          <w:rFonts w:hint="eastAsia" w:eastAsia="黑体"/>
          <w:color w:val="auto"/>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第四章  项目需求……………………………………</w:t>
      </w:r>
      <w:r>
        <w:rPr>
          <w:rFonts w:hint="eastAsia" w:ascii="黑体" w:hAnsi="黑体" w:eastAsia="黑体" w:cs="黑体"/>
          <w:color w:val="auto"/>
          <w:sz w:val="36"/>
          <w:lang w:val="en-US" w:eastAsia="zh-CN"/>
        </w:rPr>
        <w:t xml:space="preserve">38</w:t>
      </w:r>
      <w:r/>
    </w:p>
    <w:p>
      <w:pPr>
        <w:ind w:left="0" w:right="0" w:firstLine="0"/>
        <w:jc w:val="both"/>
        <w:spacing w:before="0" w:after="0" w:line="700" w:lineRule="atLeast"/>
        <w:rPr>
          <w:rFonts w:hint="default" w:eastAsia="黑体"/>
          <w:color w:val="auto"/>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第五章  评标方法与评标标准………………………</w:t>
      </w:r>
      <w:r>
        <w:rPr>
          <w:rFonts w:hint="eastAsia" w:ascii="黑体" w:hAnsi="黑体" w:eastAsia="黑体" w:cs="黑体"/>
          <w:color w:val="auto"/>
          <w:sz w:val="36"/>
          <w:lang w:val="en-US" w:eastAsia="zh-CN"/>
        </w:rPr>
        <w:t xml:space="preserve">44</w:t>
      </w:r>
      <w:r/>
    </w:p>
    <w:p>
      <w:pPr>
        <w:ind w:left="0" w:right="0" w:firstLine="0"/>
        <w:jc w:val="both"/>
        <w:spacing w:before="0" w:after="0" w:line="70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rPr>
        <w:t xml:space="preserve">第六章  投标文件格式………………………………</w:t>
      </w:r>
      <w:r>
        <w:rPr>
          <w:rFonts w:hint="eastAsia" w:ascii="黑体" w:hAnsi="黑体" w:eastAsia="黑体" w:cs="黑体"/>
          <w:color w:val="auto"/>
          <w:sz w:val="36"/>
          <w:lang w:val="en-US" w:eastAsia="zh-CN"/>
        </w:rPr>
        <w:t xml:space="preserve">46</w:t>
      </w:r>
      <w:r>
        <w:rPr>
          <w:rFonts w:ascii="黑体" w:hAnsi="黑体" w:eastAsia="黑体" w:cs="黑体"/>
          <w:color w:val="auto"/>
          <w:sz w:val="36"/>
        </w:rPr>
        <w:br w:type="page" w:clear="all"/>
      </w:r>
      <w:r/>
    </w:p>
    <w:p>
      <w:pPr>
        <w:ind w:left="0" w:right="0" w:firstLine="0"/>
        <w:jc w:val="center"/>
        <w:spacing w:before="0" w:after="0"/>
        <w:rPr>
          <w:rFonts w:hint="eastAsia" w:ascii="宋体" w:hAnsi="宋体" w:eastAsia="宋体" w:cs="宋体"/>
          <w:b/>
          <w:bCs/>
          <w:color w:val="auto"/>
          <w:sz w:val="48"/>
          <w:szCs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8"/>
          <w:szCs w:val="48"/>
        </w:rPr>
        <w:t xml:space="preserve">第一章</w:t>
      </w:r>
      <w:r>
        <w:rPr>
          <w:rFonts w:hint="eastAsia" w:ascii="宋体" w:hAnsi="宋体" w:eastAsia="宋体" w:cs="宋体"/>
          <w:b/>
          <w:bCs/>
          <w:color w:val="auto"/>
          <w:sz w:val="48"/>
          <w:szCs w:val="48"/>
          <w:lang w:val="en-US" w:eastAsia="zh-CN"/>
        </w:rPr>
        <w:t xml:space="preserve"> </w:t>
      </w:r>
      <w:r>
        <w:rPr>
          <w:rFonts w:hint="eastAsia" w:ascii="宋体" w:hAnsi="宋体" w:eastAsia="宋体" w:cs="宋体"/>
          <w:b/>
          <w:bCs/>
          <w:color w:val="auto"/>
          <w:sz w:val="48"/>
          <w:szCs w:val="48"/>
        </w:rPr>
        <w:t xml:space="preserve">招标公告</w:t>
      </w:r>
      <w:r/>
    </w:p>
    <w:p>
      <w:pPr>
        <w:ind w:left="0" w:right="0" w:firstLine="560"/>
        <w:jc w:val="both"/>
        <w:spacing w:before="0" w:after="0" w:line="430" w:lineRule="atLeast"/>
        <w:rPr>
          <w:color w:val="auto"/>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rPr>
        <w:t xml:space="preserve">项目概况</w:t>
      </w:r>
      <w:r/>
    </w:p>
    <w:p>
      <w:pPr>
        <w:ind w:left="0" w:right="0" w:firstLine="560"/>
        <w:jc w:val="both"/>
        <w:spacing w:before="0" w:after="0" w:line="430" w:lineRule="atLeast"/>
        <w:rPr>
          <w:u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u w:val="single"/>
          <w:lang w:eastAsia="zh-CN"/>
        </w:rPr>
        <w:t xml:space="preserve">2026年生活垃圾一级清运项目JSZC-320902-SDGC-G2026-0001</w:t>
      </w:r>
      <w:r>
        <w:rPr>
          <w:rFonts w:hint="eastAsia" w:ascii="宋体" w:hAnsi="宋体" w:eastAsia="宋体" w:cs="宋体"/>
          <w:color w:val="auto"/>
          <w:sz w:val="24"/>
          <w:u w:val="none"/>
          <w:lang w:eastAsia="zh-CN"/>
        </w:rPr>
        <w:t xml:space="preserve">招标项目的潜在投标人应在“苏采云”系统内免费下载（投标人必须在苏采云系统中获取采购文件，方能参与政府采购项目）；获取采购文件，并</w:t>
      </w:r>
      <w:r>
        <w:rPr>
          <w:rFonts w:hint="eastAsia" w:ascii="宋体" w:hAnsi="宋体" w:eastAsia="宋体" w:cs="宋体"/>
          <w:color w:val="auto"/>
          <w:sz w:val="24"/>
          <w:highlight w:val="none"/>
          <w:u w:val="none"/>
          <w:lang w:eastAsia="zh-CN"/>
        </w:rPr>
        <w:t xml:space="preserve">于</w:t>
      </w:r>
      <w:r>
        <w:rPr>
          <w:rFonts w:hint="eastAsia" w:ascii="宋体" w:hAnsi="宋体" w:eastAsia="宋体" w:cs="宋体"/>
          <w:color w:val="auto"/>
          <w:sz w:val="24"/>
          <w:highlight w:val="none"/>
          <w:u w:val="single"/>
          <w:lang w:eastAsia="zh-CN"/>
        </w:rPr>
        <w:t xml:space="preserve">2026-0</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13</w:t>
      </w:r>
      <w:r>
        <w:rPr>
          <w:rFonts w:hint="eastAsia" w:ascii="宋体" w:hAnsi="宋体" w:eastAsia="宋体" w:cs="宋体"/>
          <w:color w:val="auto"/>
          <w:sz w:val="24"/>
          <w:highlight w:val="none"/>
          <w:u w:val="single"/>
          <w:lang w:eastAsia="zh-CN"/>
        </w:rPr>
        <w:t xml:space="preserve"> 09:00</w:t>
      </w:r>
      <w:r>
        <w:rPr>
          <w:rFonts w:hint="eastAsia" w:ascii="宋体" w:hAnsi="宋体" w:eastAsia="宋体" w:cs="宋体"/>
          <w:color w:val="auto"/>
          <w:sz w:val="24"/>
          <w:highlight w:val="none"/>
          <w:u w:val="none"/>
          <w:lang w:eastAsia="zh-CN"/>
        </w:rPr>
        <w:t xml:space="preserve">（北</w:t>
      </w:r>
      <w:r>
        <w:rPr>
          <w:rFonts w:hint="eastAsia" w:ascii="宋体" w:hAnsi="宋体" w:eastAsia="宋体" w:cs="宋体"/>
          <w:color w:val="auto"/>
          <w:sz w:val="24"/>
          <w:u w:val="none"/>
          <w:lang w:eastAsia="zh-CN"/>
        </w:rPr>
        <w:t xml:space="preserve">京时间）前递交投标文件。</w:t>
      </w:r>
      <w:r/>
    </w:p>
    <w:p>
      <w:pPr>
        <w:pStyle w:val="892"/>
        <w:ind w:left="0" w:right="0" w:firstLine="480"/>
        <w:spacing w:before="0" w:after="0" w:line="43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一、项目基本情况</w:t>
      </w:r>
      <w:r/>
    </w:p>
    <w:p>
      <w:pPr>
        <w:ind w:left="0" w:right="0" w:firstLine="480"/>
        <w:jc w:val="both"/>
        <w:spacing w:before="0" w:after="0" w:line="43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JSZC-320902-SDGC-G2026-0001</w:t>
      </w:r>
      <w:r>
        <w:rPr>
          <w:rFonts w:ascii="宋体" w:hAnsi="宋体" w:eastAsia="宋体" w:cs="宋体"/>
          <w:color w:val="auto"/>
          <w:sz w:val="24"/>
          <w:highlight w:val="none"/>
        </w:rPr>
        <w:t xml:space="preserve">  </w:t>
      </w:r>
      <w:r/>
    </w:p>
    <w:p>
      <w:pPr>
        <w:ind w:left="0" w:right="0" w:firstLine="480"/>
        <w:jc w:val="both"/>
        <w:spacing w:before="0" w:after="0" w:line="430"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2026年生活垃圾一级清运项目</w:t>
      </w:r>
      <w:r/>
    </w:p>
    <w:p>
      <w:pPr>
        <w:ind w:left="0" w:right="0" w:firstLine="480"/>
        <w:jc w:val="both"/>
        <w:spacing w:before="0" w:after="0" w:line="430" w:lineRule="atLeast"/>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307万元</w:t>
      </w:r>
      <w:r/>
    </w:p>
    <w:p>
      <w:pPr>
        <w:ind w:left="0" w:right="0" w:firstLine="480"/>
        <w:jc w:val="both"/>
        <w:spacing w:before="0" w:after="0" w:line="43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307万元</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投标报价高于最高限价的，采购人将不予接受，视为无效标书。</w:t>
      </w:r>
      <w:r/>
    </w:p>
    <w:p>
      <w:pPr>
        <w:ind w:left="0" w:right="0" w:firstLine="480"/>
        <w:jc w:val="both"/>
        <w:spacing w:before="0" w:after="0" w:line="43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采购需求</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本服务项目为新洋经济区35平方公里垃圾清运，垃圾清运包含7个村、6个社区、企事业单位约500家、学校8所、医院6所、银行6家、邮局6家、国企1家，汽车客运站1座、大中型商业市场12家、六小行业门市门店1715家、农贸市场3家、大中型超市7家周围日常辖区内的生活垃圾收集和清运服务</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具体内容及要求详见</w:t>
      </w:r>
      <w:r>
        <w:rPr>
          <w:rFonts w:hint="eastAsia" w:ascii="宋体" w:hAnsi="宋体" w:eastAsia="宋体" w:cs="宋体"/>
          <w:color w:val="auto"/>
          <w:sz w:val="24"/>
          <w:highlight w:val="none"/>
          <w:lang w:eastAsia="zh-CN"/>
        </w:rPr>
        <w:t xml:space="preserve">项目需求</w:t>
      </w:r>
      <w:r>
        <w:rPr>
          <w:rFonts w:hint="eastAsia" w:ascii="宋体" w:hAnsi="宋体" w:eastAsia="宋体" w:cs="宋体"/>
          <w:color w:val="auto"/>
          <w:sz w:val="24"/>
          <w:highlight w:val="none"/>
        </w:rPr>
        <w:t xml:space="preserve">，采购人保留对</w:t>
      </w:r>
      <w:r>
        <w:rPr>
          <w:rFonts w:hint="eastAsia" w:ascii="宋体" w:hAnsi="宋体" w:eastAsia="宋体" w:cs="宋体"/>
          <w:color w:val="auto"/>
          <w:sz w:val="24"/>
          <w:highlight w:val="none"/>
          <w:lang w:eastAsia="zh-CN"/>
        </w:rPr>
        <w:t xml:space="preserve">采购需求</w:t>
      </w:r>
      <w:r>
        <w:rPr>
          <w:rFonts w:hint="eastAsia" w:ascii="宋体" w:hAnsi="宋体" w:eastAsia="宋体" w:cs="宋体"/>
          <w:color w:val="auto"/>
          <w:sz w:val="24"/>
          <w:highlight w:val="none"/>
        </w:rPr>
        <w:t xml:space="preserve">进行适当调整的权利。</w:t>
      </w:r>
      <w:r/>
    </w:p>
    <w:p>
      <w:pPr>
        <w:ind w:left="0" w:right="0" w:firstLine="480"/>
        <w:jc w:val="both"/>
        <w:spacing w:before="0" w:after="0" w:line="43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合同履行期限</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一年</w:t>
      </w:r>
      <w:r>
        <w:rPr>
          <w:rFonts w:hint="eastAsia" w:ascii="宋体" w:hAnsi="宋体" w:eastAsia="宋体" w:cs="Times New Roman"/>
          <w:color w:val="auto"/>
          <w:sz w:val="24"/>
        </w:rPr>
        <w:t xml:space="preserve">。</w:t>
      </w:r>
      <w:r/>
    </w:p>
    <w:p>
      <w:pPr>
        <w:ind w:left="0" w:right="0" w:firstLine="480"/>
        <w:jc w:val="both"/>
        <w:spacing w:before="0" w:after="0" w:line="430"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lang w:eastAsia="zh-CN"/>
        </w:rPr>
        <w:t xml:space="preserve">服务要求：优质服务，满足采购人要求。</w:t>
      </w:r>
      <w:r/>
    </w:p>
    <w:p>
      <w:pPr>
        <w:ind w:left="479" w:right="0" w:firstLine="0"/>
        <w:jc w:val="both"/>
        <w:spacing w:before="0" w:after="0" w:line="430"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w:t>
      </w:r>
      <w:r>
        <w:rPr>
          <w:rFonts w:hint="eastAsia" w:ascii="宋体" w:hAnsi="宋体" w:cs="宋体"/>
          <w:sz w:val="24"/>
          <w:szCs w:val="24"/>
        </w:rPr>
        <w:t xml:space="preserve">本项目（是/否）接受联合体投标：否</w:t>
      </w:r>
      <w:r>
        <w:rPr>
          <w:rFonts w:hint="eastAsia" w:ascii="宋体" w:hAnsi="宋体" w:eastAsia="宋体" w:cs="宋体"/>
          <w:sz w:val="24"/>
          <w:szCs w:val="24"/>
          <w:lang w:eastAsia="zh-CN"/>
        </w:rPr>
        <w:t xml:space="preserve">。</w:t>
      </w:r>
      <w:r/>
    </w:p>
    <w:p>
      <w:pPr>
        <w:ind w:left="420" w:right="0" w:firstLine="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二、申请人的资格要求</w:t>
      </w:r>
      <w:r/>
    </w:p>
    <w:p>
      <w:pPr>
        <w:ind w:left="0" w:right="0" w:firstLine="480"/>
        <w:jc w:val="both"/>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1.满足《中华人民共和国政府采购法》第二十二条规定，并提供下列材料；</w:t>
      </w:r>
      <w:r/>
    </w:p>
    <w:p>
      <w:pPr>
        <w:ind w:left="0" w:right="0" w:firstLine="480"/>
        <w:jc w:val="both"/>
        <w:spacing w:before="0" w:after="0" w:line="49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w:t>
      </w:r>
      <w:r>
        <w:rPr>
          <w:rFonts w:hint="eastAsia" w:ascii="宋体" w:hAnsi="宋体" w:eastAsia="宋体" w:cs="宋体"/>
          <w:sz w:val="24"/>
          <w:szCs w:val="24"/>
        </w:rPr>
        <w:t xml:space="preserve">法人或者其他组织的营业执照等证明文件</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自然人的身份证明</w:t>
      </w:r>
      <w:r>
        <w:rPr>
          <w:rFonts w:hint="eastAsia" w:ascii="宋体" w:hAnsi="宋体" w:eastAsia="宋体" w:cs="宋体"/>
          <w:color w:val="auto"/>
          <w:sz w:val="24"/>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上一年度的财务状况报告（</w:t>
      </w:r>
      <w:r>
        <w:rPr>
          <w:rFonts w:hint="eastAsia" w:ascii="宋体" w:hAnsi="宋体" w:eastAsia="宋体" w:cs="宋体"/>
          <w:color w:val="auto"/>
          <w:sz w:val="24"/>
          <w:highlight w:val="none"/>
          <w:lang w:val="en-US" w:eastAsia="zh-CN"/>
        </w:rPr>
        <w:t xml:space="preserve">至少提供资产负债表、利润表、现金流量表，投标人成立不满一年无需提供；如上-年度的财务状况报告未出，可提供上上年度的财务状况报告</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（3）具备履行合同所必需的设备和专业技术能力的书面声明；</w:t>
      </w:r>
      <w:r/>
    </w:p>
    <w:p>
      <w:pPr>
        <w:pStyle w:val="935"/>
        <w:rPr>
          <w:rFonts w:hint="default"/>
          <w:lang w:val="en-US" w:eastAsia="zh-CN"/>
        </w:rPr>
      </w:pPr>
      <w:r>
        <w:rPr>
          <w:rFonts w:hint="default"/>
          <w:lang w:val="en-US" w:eastAsia="zh-CN"/>
        </w:rPr>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（4）依法缴纳税收和社会保障资金的相关材料</w:t>
      </w:r>
      <w:r>
        <w:rPr>
          <w:rFonts w:hint="eastAsia" w:ascii="宋体" w:hAnsi="宋体" w:eastAsia="宋体" w:cs="宋体"/>
          <w:sz w:val="24"/>
          <w:szCs w:val="24"/>
        </w:rPr>
        <w:t xml:space="preserve">（提供提交投标文件截止时间前一年内至少一个月依法缴纳税收及缴纳社会保障资金的证明材料。</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依法享受缓缴、免缴税收、社会保障资金的提供证明材料）</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9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（5）参加政府采购活动前3年内在经营活动中没有重大违法记录的书面声明；</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（6）法律、行政法规规定的其他条件；</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（8）单位负责人为同一人或者存在直接控股、管理关系的不同投标人，不得参加同一合同项下的政府采购活动。</w:t>
      </w:r>
      <w:r/>
    </w:p>
    <w:p>
      <w:pPr>
        <w:ind w:left="0" w:right="0" w:firstLine="480"/>
        <w:jc w:val="both"/>
        <w:spacing w:before="0" w:after="0" w:line="49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2、落实政府采购政策满足的资格要求</w:t>
      </w:r>
      <w:r>
        <w:rPr>
          <w:rFonts w:ascii="宋体" w:hAnsi="宋体" w:eastAsia="宋体" w:cs="宋体"/>
          <w:color w:val="auto"/>
          <w:sz w:val="24"/>
        </w:rPr>
        <w:t xml:space="preserve">：</w:t>
      </w:r>
      <w:r/>
    </w:p>
    <w:p>
      <w:pPr>
        <w:ind w:left="0" w:right="0" w:firstLine="480"/>
        <w:jc w:val="both"/>
        <w:spacing w:before="0" w:after="0" w:line="499" w:lineRule="atLeast"/>
        <w:rPr>
          <w:rFonts w:hint="eastAsia" w:eastAsia="宋体"/>
          <w:b/>
          <w:bCs/>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eastAsia="宋体" w:cs="宋体"/>
          <w:b/>
          <w:bCs/>
          <w:color w:val="auto"/>
          <w:sz w:val="24"/>
          <w:lang w:eastAsia="zh-CN"/>
        </w:rPr>
        <w:t xml:space="preserve">；</w:t>
      </w:r>
      <w:r/>
    </w:p>
    <w:p>
      <w:pPr>
        <w:ind w:right="0" w:firstLine="480"/>
        <w:jc w:val="both"/>
        <w:spacing w:before="0" w:after="0" w:line="430"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3、本项目的特定资格要求：</w:t>
      </w:r>
      <w:r>
        <w:rPr>
          <w:rFonts w:hint="eastAsia" w:ascii="宋体" w:hAnsi="宋体" w:eastAsia="宋体" w:cs="宋体"/>
          <w:color w:val="auto"/>
          <w:sz w:val="24"/>
          <w:lang w:val="en-US" w:eastAsia="zh-CN"/>
        </w:rPr>
        <w:t xml:space="preserve">无。</w:t>
      </w:r>
      <w:r/>
    </w:p>
    <w:p>
      <w:pPr>
        <w:ind w:left="0" w:right="0" w:firstLine="482"/>
        <w:spacing w:before="0" w:after="0" w:line="430" w:lineRule="atLeast"/>
        <w:shd w:val="clear" w:color="ffffff" w:fill="ffffff"/>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white"/>
        </w:rPr>
        <w:t xml:space="preserve">三、获取</w:t>
      </w:r>
      <w:r>
        <w:rPr>
          <w:rFonts w:hint="eastAsia" w:ascii="宋体" w:hAnsi="宋体" w:eastAsia="宋体" w:cs="宋体"/>
          <w:b/>
          <w:color w:val="auto"/>
          <w:sz w:val="24"/>
          <w:highlight w:val="white"/>
          <w:lang w:eastAsia="zh-CN"/>
        </w:rPr>
        <w:t xml:space="preserve">采购文件</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1.时间：自采购文件公告发布之日起5个工作日。</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2.地点：“苏采云”系统内免费下载（投标人必须在苏采云系统中获取采购文件，方能参与政府采购项目）；</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3.方式：本项目采用网上注册登记方式。 </w:t>
      </w:r>
      <w:r/>
    </w:p>
    <w:p>
      <w:pPr>
        <w:ind w:left="0" w:right="0" w:firstLine="480"/>
        <w:jc w:val="both"/>
        <w:spacing w:before="0" w:after="0"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4.售价：0元</w:t>
      </w:r>
      <w:r/>
    </w:p>
    <w:p>
      <w:pPr>
        <w:ind w:left="0" w:right="0" w:firstLine="482"/>
        <w:jc w:val="both"/>
        <w:spacing w:before="0" w:after="0" w:line="499"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四、提交投标文件截止时间、开标时间和地点</w:t>
      </w:r>
      <w:r/>
    </w:p>
    <w:p>
      <w:pPr>
        <w:ind w:left="0" w:right="0" w:firstLine="482"/>
        <w:jc w:val="both"/>
        <w:spacing w:before="0" w:after="0" w:line="49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1.时间：2026年08月13日9点00分（北京时间）</w:t>
      </w:r>
      <w:r/>
    </w:p>
    <w:p>
      <w:pPr>
        <w:ind w:left="0" w:right="0" w:firstLine="482"/>
        <w:jc w:val="both"/>
        <w:spacing w:before="0" w:after="0" w:line="49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ind w:left="0" w:right="0" w:firstLine="482"/>
        <w:jc w:val="both"/>
        <w:spacing w:before="0" w:after="0" w:line="499"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五、公告期限</w:t>
      </w:r>
      <w:r/>
    </w:p>
    <w:p>
      <w:pPr>
        <w:ind w:left="0" w:right="0" w:firstLine="482"/>
        <w:jc w:val="both"/>
        <w:spacing w:before="0" w:after="0" w:line="499" w:lineRule="atLeast"/>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自本公告发布之日起5个工作日。</w:t>
      </w:r>
      <w:r/>
    </w:p>
    <w:p>
      <w:pPr>
        <w:ind w:left="0" w:right="0" w:firstLine="482"/>
        <w:jc w:val="both"/>
        <w:spacing w:before="0" w:after="0" w:line="499"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六、其他补充事宜</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领取CA和办理电子签章</w:t>
      </w:r>
      <w:bookmarkStart w:id="0" w:name="OLE_LINK77"/>
      <w:r>
        <w:rPr>
          <w:rFonts w:hint="eastAsia" w:ascii="宋体" w:hAnsi="宋体" w:eastAsia="宋体" w:cs="宋体"/>
          <w:b w:val="0"/>
          <w:bCs/>
          <w:color w:val="auto"/>
          <w:sz w:val="24"/>
        </w:rPr>
        <w:t xml:space="preserve">（请至盐城市府西路1号盐城市公共资源交易中心四楼大厅10号，11号窗口办理</w:t>
      </w:r>
      <w:bookmarkEnd w:id="0"/>
      <w:r>
        <w:rPr>
          <w:rFonts w:hint="eastAsia" w:ascii="宋体" w:hAnsi="宋体" w:eastAsia="宋体" w:cs="宋体"/>
          <w:b w:val="0"/>
          <w:bCs/>
          <w:color w:val="auto"/>
          <w:sz w:val="24"/>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 潜在供应商访问电子招标响应交易平台的网络地址和方法：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2.2 潜在投标人访问“苏采云”系统方法：江苏省政府采购网首页-“苏采云”链接。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2.3 采购文件（后缀名为“.kedt”）、供应商操作手册及政府采购客户端工具可通过“苏采云”系统相应链接进行下载。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2.4 采购代理机构将数据电文形式的采购文件加载至“苏采云”系统，供潜在供应商下载或者查阅。 </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2.5 请潜在投标单位提前安装相应的控件（详见《“苏采云”系统供应商操作手册》）并使用谷歌浏览器登录“苏采云”系统参与不见面开评标。</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如潜在投标人未按上述要求操作，将自行承担所产生的风险。</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3.有关本次招标的事项若存在变动或修改，敬请及时关注在“中国政府采购网”“江苏政府采购网”“盐城市政府采购网”发布的更正公告。</w:t>
      </w:r>
      <w:r/>
    </w:p>
    <w:p>
      <w:pPr>
        <w:ind w:left="0" w:right="0" w:firstLine="482"/>
        <w:jc w:val="both"/>
        <w:spacing w:before="0" w:after="0" w:line="499" w:lineRule="atLeast"/>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4.本次招标不收取投标保证金，不收取质量保证金。</w:t>
      </w:r>
      <w:r/>
    </w:p>
    <w:p>
      <w:pPr>
        <w:ind w:left="0" w:right="0" w:firstLine="482"/>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七、对本次招标提出询问，请按以下方式联系</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1、采购人信息</w:t>
      </w:r>
      <w:r/>
    </w:p>
    <w:p>
      <w:pPr>
        <w:ind w:left="0" w:right="0" w:firstLine="480"/>
        <w:jc w:val="both"/>
        <w:spacing w:before="0" w:after="0" w:line="499"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名 称：</w:t>
      </w:r>
      <w:r>
        <w:rPr>
          <w:rFonts w:hint="eastAsia" w:ascii="宋体" w:hAnsi="宋体" w:eastAsia="宋体" w:cs="宋体"/>
          <w:color w:val="auto"/>
          <w:sz w:val="24"/>
          <w:lang w:eastAsia="zh-CN"/>
        </w:rPr>
        <w:t xml:space="preserve">盐城市亭湖区人民政府新洋街道办事处</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hint="eastAsia" w:ascii="宋体" w:hAnsi="宋体" w:eastAsia="宋体" w:cs="宋体"/>
          <w:color w:val="auto"/>
          <w:sz w:val="24"/>
          <w:lang w:eastAsia="zh-CN" w:bidi="ar"/>
        </w:rPr>
        <w:fldChar w:fldCharType="begin"/>
      </w:r>
      <w:r>
        <w:rPr>
          <w:rFonts w:hint="eastAsia" w:ascii="宋体" w:hAnsi="宋体" w:eastAsia="宋体" w:cs="宋体"/>
          <w:color w:val="auto"/>
          <w:sz w:val="24"/>
          <w:lang w:eastAsia="zh-CN" w:bidi="ar"/>
        </w:rPr>
        <w:instrText xml:space="preserve"> HYPERLINK "https://ditu.so.com/?pid=28b2cf794728bae5&amp;src=onebox" \t "https://www.so.com/_blank" </w:instrText>
      </w:r>
      <w:r>
        <w:rPr>
          <w:rFonts w:hint="eastAsia" w:ascii="宋体" w:hAnsi="宋体" w:eastAsia="宋体" w:cs="宋体"/>
          <w:color w:val="auto"/>
          <w:sz w:val="24"/>
          <w:lang w:eastAsia="zh-CN" w:bidi="ar"/>
        </w:rPr>
        <w:fldChar w:fldCharType="separate"/>
      </w:r>
      <w:r>
        <w:rPr>
          <w:rFonts w:hint="default" w:ascii="宋体" w:hAnsi="宋体" w:eastAsia="宋体" w:cs="宋体"/>
          <w:color w:val="auto"/>
          <w:sz w:val="24"/>
          <w:lang w:eastAsia="zh-CN" w:bidi="ar"/>
        </w:rPr>
        <w:t xml:space="preserve">盐城市亭湖区开放大道155号</w:t>
      </w:r>
      <w:r>
        <w:rPr>
          <w:rFonts w:hint="default" w:ascii="宋体" w:hAnsi="宋体" w:eastAsia="宋体" w:cs="宋体"/>
          <w:color w:val="auto"/>
          <w:sz w:val="24"/>
          <w:lang w:eastAsia="zh-CN" w:bidi="ar"/>
        </w:rPr>
        <w:fldChar w:fldCharType="end"/>
      </w:r>
      <w:r>
        <w:rPr>
          <w:rFonts w:ascii="宋体" w:hAnsi="宋体" w:eastAsia="宋体" w:cs="宋体"/>
          <w:color w:val="auto"/>
          <w:sz w:val="24"/>
        </w:rPr>
        <w:t xml:space="preserve">             </w:t>
      </w:r>
      <w:r/>
    </w:p>
    <w:p>
      <w:pPr>
        <w:ind w:left="0" w:right="0" w:firstLine="480"/>
        <w:jc w:val="both"/>
        <w:spacing w:before="0" w:after="0" w:line="499" w:lineRule="atLeast"/>
        <w:rPr>
          <w:rFonts w:hint="default"/>
          <w:color w:val="auto"/>
          <w:lang w:val="en-US"/>
        </w:rPr>
        <w:pBdr>
          <w:top w:val="none" w:color="000000" w:sz="0" w:space="0"/>
          <w:left w:val="none" w:color="000000" w:sz="0" w:space="0"/>
          <w:bottom w:val="none" w:color="000000" w:sz="0" w:space="0"/>
          <w:right w:val="none" w:color="000000" w:sz="0" w:space="0"/>
        </w:pBdr>
      </w:pPr>
      <w:r>
        <w:rPr>
          <w:rFonts w:hint="eastAsia" w:ascii="宋体" w:hAnsi="宋体" w:cs="宋体"/>
          <w:spacing w:val="15"/>
          <w:sz w:val="24"/>
          <w:szCs w:val="24"/>
          <w:highlight w:val="none"/>
          <w:lang w:val="en-US" w:eastAsia="zh-CN"/>
        </w:rPr>
        <w:t xml:space="preserve">联系人：黄先生</w:t>
      </w:r>
      <w:r/>
    </w:p>
    <w:p>
      <w:pPr>
        <w:ind w:left="0" w:right="0" w:firstLine="480"/>
        <w:jc w:val="both"/>
        <w:spacing w:before="0" w:after="0" w:line="499" w:lineRule="atLeast"/>
        <w:rPr>
          <w:rFonts w:hint="eastAsia" w:ascii="宋体" w:hAnsi="宋体" w:cs="宋体"/>
          <w:spacing w:val="15"/>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cs="宋体"/>
          <w:spacing w:val="15"/>
          <w:sz w:val="24"/>
          <w:szCs w:val="24"/>
          <w:lang w:val="en-US" w:eastAsia="zh-CN"/>
        </w:rPr>
        <w:t xml:space="preserve">13851059110</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采购代理机构信息</w:t>
      </w:r>
      <w:r/>
    </w:p>
    <w:p>
      <w:pPr>
        <w:ind w:left="0" w:right="0" w:firstLine="480"/>
        <w:jc w:val="both"/>
        <w:spacing w:before="0" w:after="0" w:line="499"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名称：</w:t>
      </w:r>
      <w:r>
        <w:rPr>
          <w:rFonts w:hint="eastAsia" w:ascii="宋体" w:hAnsi="宋体" w:eastAsia="宋体" w:cs="宋体"/>
          <w:color w:val="auto"/>
          <w:sz w:val="24"/>
          <w:lang w:eastAsia="zh-CN"/>
        </w:rPr>
        <w:t xml:space="preserve">江苏森达工程项目管理有限公司</w:t>
      </w:r>
      <w:r/>
    </w:p>
    <w:p>
      <w:pPr>
        <w:ind w:left="0" w:right="0" w:firstLine="480"/>
        <w:jc w:val="both"/>
        <w:spacing w:before="0" w:after="0" w:line="49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hint="eastAsia" w:ascii="宋体" w:hAnsi="宋体" w:eastAsia="宋体" w:cs="宋体"/>
          <w:color w:val="auto"/>
          <w:sz w:val="24"/>
          <w:lang w:val="en-US" w:eastAsia="zh-CN"/>
        </w:rPr>
        <w:t xml:space="preserve">西伏河产学研协同创新中心212室</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联系人：胥女士</w:t>
      </w:r>
      <w:r>
        <w:rPr>
          <w:rFonts w:ascii="宋体" w:hAnsi="宋体" w:eastAsia="宋体" w:cs="宋体"/>
          <w:color w:val="auto"/>
          <w:sz w:val="24"/>
        </w:rPr>
        <w:t xml:space="preserve">      </w:t>
      </w:r>
      <w:r/>
    </w:p>
    <w:p>
      <w:pPr>
        <w:ind w:left="0" w:right="0" w:firstLine="480"/>
        <w:jc w:val="both"/>
        <w:spacing w:before="0" w:after="0" w:line="499" w:lineRule="atLeast"/>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cs="宋体"/>
          <w:sz w:val="24"/>
          <w:lang w:eastAsia="zh-CN"/>
        </w:rPr>
        <w:t xml:space="preserve">18556018265</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3、项目联系方式</w:t>
      </w:r>
      <w:r/>
    </w:p>
    <w:p>
      <w:pPr>
        <w:ind w:left="0" w:right="0" w:firstLine="480"/>
        <w:jc w:val="both"/>
        <w:spacing w:before="0" w:after="0" w:line="499" w:lineRule="atLeast"/>
        <w:rPr>
          <w:rFonts w:hint="default"/>
          <w:color w:val="auto"/>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项目联系人：</w:t>
      </w:r>
      <w:r>
        <w:rPr>
          <w:rFonts w:hint="eastAsia" w:ascii="宋体" w:hAnsi="宋体" w:eastAsia="宋体" w:cs="宋体"/>
          <w:color w:val="auto"/>
          <w:sz w:val="24"/>
          <w:lang w:val="en-US" w:eastAsia="zh-CN"/>
        </w:rPr>
        <w:t xml:space="preserve">胥女士</w:t>
      </w:r>
      <w:r>
        <w:rPr>
          <w:rFonts w:ascii="宋体" w:hAnsi="宋体" w:eastAsia="宋体" w:cs="宋体"/>
          <w:color w:val="auto"/>
          <w:sz w:val="24"/>
        </w:rPr>
        <w:t xml:space="preserve"> </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联系方式：</w:t>
      </w:r>
      <w:r>
        <w:rPr>
          <w:rFonts w:hint="eastAsia" w:ascii="宋体" w:hAnsi="宋体" w:cs="宋体"/>
          <w:sz w:val="24"/>
          <w:lang w:eastAsia="zh-CN"/>
        </w:rPr>
        <w:t xml:space="preserve">18556018265</w:t>
      </w:r>
      <w:r/>
    </w:p>
    <w:p>
      <w:pPr>
        <w:ind w:left="0" w:right="0" w:firstLine="0"/>
        <w:jc w:val="center"/>
        <w:spacing w:before="0" w:after="0" w:line="700" w:lineRule="atLeast"/>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ind w:left="0" w:right="0" w:firstLine="0"/>
        <w:jc w:val="center"/>
        <w:spacing w:before="0" w:after="0" w:line="700" w:lineRule="atLeast"/>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ind w:left="0" w:right="0" w:firstLine="0"/>
        <w:jc w:val="center"/>
        <w:spacing w:before="0" w:after="0" w:line="700" w:lineRule="atLeast"/>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935"/>
        <w:rPr>
          <w:rFonts w:ascii="黑体" w:hAnsi="黑体" w:eastAsia="黑体" w:cs="黑体"/>
          <w:color w:val="auto"/>
          <w:sz w:val="44"/>
        </w:rPr>
      </w:pPr>
      <w:r>
        <w:rPr>
          <w:rFonts w:ascii="黑体" w:hAnsi="黑体" w:eastAsia="黑体" w:cs="黑体"/>
          <w:color w:val="auto"/>
          <w:sz w:val="44"/>
        </w:rPr>
      </w:r>
      <w:r/>
    </w:p>
    <w:p>
      <w:pPr>
        <w:pStyle w:val="935"/>
        <w:rPr>
          <w:rFonts w:ascii="黑体" w:hAnsi="黑体" w:eastAsia="黑体" w:cs="黑体"/>
          <w:color w:val="auto"/>
          <w:sz w:val="44"/>
        </w:rPr>
      </w:pPr>
      <w:r>
        <w:rPr>
          <w:rFonts w:ascii="黑体" w:hAnsi="黑体" w:eastAsia="黑体" w:cs="黑体"/>
          <w:color w:val="auto"/>
          <w:sz w:val="44"/>
        </w:rPr>
      </w:r>
      <w:r/>
    </w:p>
    <w:p>
      <w:pPr>
        <w:pStyle w:val="935"/>
        <w:rPr>
          <w:rFonts w:ascii="黑体" w:hAnsi="黑体" w:eastAsia="黑体" w:cs="黑体"/>
          <w:color w:val="auto"/>
          <w:sz w:val="44"/>
        </w:rPr>
      </w:pPr>
      <w:r>
        <w:rPr>
          <w:rFonts w:ascii="黑体" w:hAnsi="黑体" w:eastAsia="黑体" w:cs="黑体"/>
          <w:color w:val="auto"/>
          <w:sz w:val="44"/>
        </w:rPr>
      </w:r>
      <w:r/>
    </w:p>
    <w:p>
      <w:pPr>
        <w:pStyle w:val="935"/>
        <w:rPr>
          <w:rFonts w:ascii="黑体" w:hAnsi="黑体" w:eastAsia="黑体" w:cs="黑体"/>
          <w:color w:val="auto"/>
          <w:sz w:val="44"/>
        </w:rPr>
      </w:pPr>
      <w:r>
        <w:rPr>
          <w:rFonts w:ascii="黑体" w:hAnsi="黑体" w:eastAsia="黑体" w:cs="黑体"/>
          <w:color w:val="auto"/>
          <w:sz w:val="44"/>
        </w:rPr>
      </w:r>
      <w:r/>
    </w:p>
    <w:p>
      <w:pPr>
        <w:pStyle w:val="935"/>
        <w:rPr>
          <w:rFonts w:ascii="黑体" w:hAnsi="黑体" w:eastAsia="黑体" w:cs="黑体"/>
          <w:color w:val="auto"/>
          <w:sz w:val="44"/>
        </w:rPr>
      </w:pPr>
      <w:r>
        <w:rPr>
          <w:rFonts w:ascii="黑体" w:hAnsi="黑体" w:eastAsia="黑体" w:cs="黑体"/>
          <w:color w:val="auto"/>
          <w:sz w:val="44"/>
        </w:rPr>
      </w:r>
      <w:r/>
    </w:p>
    <w:p>
      <w:pPr>
        <w:ind w:left="0" w:right="0" w:firstLine="0"/>
        <w:jc w:val="center"/>
        <w:spacing w:before="0" w:after="0"/>
        <w:rPr>
          <w:rFonts w:hint="eastAsia" w:ascii="宋体" w:hAnsi="宋体" w:eastAsia="宋体" w:cs="宋体"/>
          <w:b/>
          <w:bCs/>
          <w:color w:val="auto"/>
          <w:sz w:val="48"/>
          <w:szCs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8"/>
          <w:szCs w:val="48"/>
        </w:rPr>
        <w:t xml:space="preserve">第二章 投标人须知</w:t>
      </w:r>
      <w:r/>
    </w:p>
    <w:p>
      <w:pPr>
        <w:pStyle w:val="894"/>
        <w:numPr>
          <w:ilvl w:val="0"/>
          <w:numId w:val="0"/>
        </w:numPr>
        <w:ind w:right="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一、</w:t>
      </w:r>
      <w:r>
        <w:rPr>
          <w:rFonts w:ascii="宋体" w:hAnsi="宋体" w:eastAsia="宋体" w:cs="宋体"/>
          <w:b/>
          <w:bCs/>
          <w:color w:val="auto"/>
          <w:sz w:val="24"/>
        </w:rPr>
        <w:t xml:space="preserve">总则</w:t>
      </w:r>
      <w:r/>
    </w:p>
    <w:p>
      <w:pPr>
        <w:pStyle w:val="894"/>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1、招标方式</w:t>
      </w:r>
      <w:r/>
    </w:p>
    <w:p>
      <w:pPr>
        <w:pStyle w:val="894"/>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1.1本次招标采取公开招标方式，本</w:t>
      </w:r>
      <w:r>
        <w:rPr>
          <w:rFonts w:hint="eastAsia" w:ascii="宋体" w:hAnsi="宋体" w:eastAsia="宋体" w:cs="宋体"/>
          <w:b w:val="0"/>
          <w:bCs w:val="0"/>
          <w:color w:val="auto"/>
          <w:sz w:val="24"/>
          <w:lang w:eastAsia="zh-CN"/>
        </w:rPr>
        <w:t xml:space="preserve">采购文件</w:t>
      </w:r>
      <w:r>
        <w:rPr>
          <w:rFonts w:ascii="宋体" w:hAnsi="宋体" w:eastAsia="宋体" w:cs="宋体"/>
          <w:b w:val="0"/>
          <w:bCs w:val="0"/>
          <w:color w:val="auto"/>
          <w:sz w:val="24"/>
        </w:rPr>
        <w:t xml:space="preserve">仅适用于招标公告中所述项目。</w:t>
      </w:r>
      <w:r/>
    </w:p>
    <w:p>
      <w:pPr>
        <w:pStyle w:val="894"/>
        <w:numPr>
          <w:ilvl w:val="0"/>
          <w:numId w:val="2"/>
        </w:numPr>
        <w:ind w:left="0" w:right="0" w:firstLine="361"/>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合格的投标人</w:t>
      </w:r>
      <w:r/>
    </w:p>
    <w:p>
      <w:pPr>
        <w:pStyle w:val="894"/>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2.1满足招标公告中投标人的资格要求的规定。</w:t>
      </w:r>
      <w:r/>
    </w:p>
    <w:p>
      <w:pPr>
        <w:pStyle w:val="894"/>
        <w:numPr>
          <w:ilvl w:val="0"/>
          <w:numId w:val="0"/>
        </w:numPr>
        <w:ind w:left="361" w:right="0"/>
        <w:jc w:val="both"/>
        <w:pageBreakBefore w:val="0"/>
        <w:spacing w:before="0" w:after="0" w:line="499" w:lineRule="exact"/>
        <w:widowControl/>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2.2满足本文件实质性条款的规定。</w:t>
      </w:r>
      <w:r/>
    </w:p>
    <w:p>
      <w:pPr>
        <w:pStyle w:val="894"/>
        <w:ind w:left="0" w:right="0" w:firstLine="361"/>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3、适用法律</w:t>
      </w:r>
      <w:r/>
    </w:p>
    <w:p>
      <w:pPr>
        <w:ind w:left="0" w:right="0" w:firstLine="42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3.1本次招标及由此产生的合同受中华人民共和国有关的法律法规制约和保护。</w:t>
      </w:r>
      <w:r/>
    </w:p>
    <w:p>
      <w:pPr>
        <w:ind w:left="0" w:right="0" w:firstLine="420"/>
        <w:jc w:val="both"/>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3.2在本项目政府采购活动过程中，如果所执行的标准有更新的，按照最新标准执行。</w:t>
      </w:r>
      <w:r/>
    </w:p>
    <w:p>
      <w:pPr>
        <w:pStyle w:val="894"/>
        <w:numPr>
          <w:ilvl w:val="0"/>
          <w:numId w:val="3"/>
        </w:numPr>
        <w:ind w:left="0" w:right="0" w:firstLine="361"/>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投标费用</w:t>
      </w:r>
      <w:r/>
    </w:p>
    <w:p>
      <w:pPr>
        <w:pStyle w:val="894"/>
        <w:numPr>
          <w:ilvl w:val="0"/>
          <w:numId w:val="0"/>
        </w:numPr>
        <w:ind w:left="361" w:right="0"/>
        <w:jc w:val="both"/>
        <w:pageBreakBefore w:val="0"/>
        <w:spacing w:before="0" w:after="0" w:line="499" w:lineRule="exact"/>
        <w:widowControl/>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4.1</w:t>
      </w:r>
      <w:r>
        <w:rPr>
          <w:rFonts w:hint="eastAsia" w:ascii="宋体" w:hAnsi="宋体" w:eastAsia="宋体" w:cs="宋体"/>
          <w:b w:val="0"/>
          <w:bCs w:val="0"/>
          <w:color w:val="auto"/>
          <w:sz w:val="24"/>
        </w:rPr>
        <w:t xml:space="preserve">投标人应自行承担所有与参加投标有关的费用，无论投标过程中的做法和结果如何，</w:t>
      </w:r>
      <w:r>
        <w:rPr>
          <w:rFonts w:hint="eastAsia" w:ascii="宋体" w:hAnsi="宋体" w:eastAsia="宋体" w:cs="宋体"/>
          <w:b w:val="0"/>
          <w:bCs w:val="0"/>
          <w:color w:val="auto"/>
          <w:sz w:val="24"/>
          <w:lang w:val="en-US" w:eastAsia="zh-CN"/>
        </w:rPr>
        <w:t xml:space="preserve">采购人和采购代理机构</w:t>
      </w:r>
      <w:r>
        <w:rPr>
          <w:rFonts w:hint="eastAsia" w:ascii="宋体" w:hAnsi="宋体" w:eastAsia="宋体" w:cs="宋体"/>
          <w:b w:val="0"/>
          <w:bCs w:val="0"/>
          <w:color w:val="auto"/>
          <w:sz w:val="24"/>
        </w:rPr>
        <w:t xml:space="preserve">在任何情况下均无义务和责任承担这些费用。</w:t>
      </w:r>
      <w:r/>
    </w:p>
    <w:p>
      <w:pPr>
        <w:pStyle w:val="894"/>
        <w:numPr>
          <w:ilvl w:val="0"/>
          <w:numId w:val="0"/>
        </w:numPr>
        <w:ind w:left="361" w:right="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5、</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的约束力</w:t>
      </w:r>
      <w:r/>
    </w:p>
    <w:p>
      <w:pPr>
        <w:pStyle w:val="894"/>
        <w:numPr>
          <w:ilvl w:val="0"/>
          <w:numId w:val="0"/>
        </w:numPr>
        <w:ind w:left="361" w:right="0"/>
        <w:jc w:val="both"/>
        <w:pageBreakBefore w:val="0"/>
        <w:spacing w:before="0" w:after="0" w:line="499" w:lineRule="exact"/>
        <w:widowControl/>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5.1</w:t>
      </w:r>
      <w:r>
        <w:rPr>
          <w:rFonts w:hint="eastAsia" w:ascii="宋体" w:hAnsi="宋体" w:eastAsia="宋体" w:cs="宋体"/>
          <w:b w:val="0"/>
          <w:bCs w:val="0"/>
          <w:color w:val="auto"/>
          <w:sz w:val="24"/>
        </w:rPr>
        <w:t xml:space="preserve">投标人一旦参加本项目采购活动，即被认为接受了本</w:t>
      </w:r>
      <w:r>
        <w:rPr>
          <w:rFonts w:hint="eastAsia" w:ascii="宋体" w:hAnsi="宋体" w:eastAsia="宋体" w:cs="宋体"/>
          <w:b w:val="0"/>
          <w:bCs w:val="0"/>
          <w:color w:val="auto"/>
          <w:sz w:val="24"/>
          <w:lang w:eastAsia="zh-CN"/>
        </w:rPr>
        <w:t xml:space="preserve">采购文件</w:t>
      </w:r>
      <w:r>
        <w:rPr>
          <w:rFonts w:hint="eastAsia" w:ascii="宋体" w:hAnsi="宋体" w:eastAsia="宋体" w:cs="宋体"/>
          <w:b w:val="0"/>
          <w:bCs w:val="0"/>
          <w:color w:val="auto"/>
          <w:sz w:val="24"/>
        </w:rPr>
        <w:t xml:space="preserve">的规定和约束。</w:t>
      </w:r>
      <w:r/>
    </w:p>
    <w:p>
      <w:pPr>
        <w:pStyle w:val="894"/>
        <w:numPr>
          <w:ilvl w:val="0"/>
          <w:numId w:val="0"/>
        </w:numPr>
        <w:ind w:left="361" w:right="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6、</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的解释</w:t>
      </w:r>
      <w:r/>
    </w:p>
    <w:p>
      <w:pPr>
        <w:pStyle w:val="894"/>
        <w:numPr>
          <w:ilvl w:val="0"/>
          <w:numId w:val="0"/>
        </w:numPr>
        <w:ind w:left="361" w:right="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w:t>
      </w:r>
      <w:r>
        <w:rPr>
          <w:rFonts w:hint="eastAsia" w:ascii="宋体" w:hAnsi="宋体" w:eastAsia="宋体" w:cs="宋体"/>
          <w:color w:val="auto"/>
          <w:sz w:val="24"/>
        </w:rPr>
        <w:t xml:space="preserve">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由采购人和代理机构负责解释。</w:t>
      </w:r>
      <w:r/>
    </w:p>
    <w:p>
      <w:pPr>
        <w:ind w:right="0" w:firstLine="241"/>
        <w:jc w:val="both"/>
        <w:pageBreakBefore w:val="0"/>
        <w:spacing w:before="0" w:after="0" w:line="499" w:lineRule="exac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w:t>
      </w:r>
      <w:r>
        <w:rPr>
          <w:rFonts w:hint="eastAsia" w:ascii="宋体" w:hAnsi="宋体" w:eastAsia="宋体" w:cs="宋体"/>
          <w:b/>
          <w:color w:val="auto"/>
          <w:sz w:val="24"/>
          <w:lang w:eastAsia="zh-CN"/>
        </w:rPr>
        <w:t xml:space="preserve">采购文件</w:t>
      </w:r>
      <w:r/>
    </w:p>
    <w:p>
      <w:pPr>
        <w:pStyle w:val="894"/>
        <w:ind w:left="0" w:right="0" w:firstLine="361"/>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7、</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构成</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7.1 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有以下部分组成：</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（1）招标公告</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（2）投标人须知</w:t>
      </w:r>
      <w:r/>
    </w:p>
    <w:p>
      <w:pPr>
        <w:ind w:left="0" w:right="0" w:firstLine="360"/>
        <w:jc w:val="both"/>
        <w:pageBreakBefore w:val="0"/>
        <w:spacing w:before="0" w:after="0" w:line="499" w:lineRule="exact"/>
        <w:widowControl/>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eastAsia="zh-CN"/>
        </w:rPr>
        <w:t xml:space="preserve">合同文本</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（4）项目需求</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（5）评标方法与评标标准</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（6）投标文件格式</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请仔细检查</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是否齐全，如有缺漏请立即与采购人或招标代理机构联系解决。</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7.2投标人应认真阅读</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中所有的事项、格式、条款和规范等要求。按</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要求和规定编制投标文件，并保证所提供的全部资料的真实性，以使其投标文件对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作出实质性响应，否则其风险由投标人自行承担。</w:t>
      </w:r>
      <w:r/>
    </w:p>
    <w:p>
      <w:pPr>
        <w:pStyle w:val="894"/>
        <w:ind w:left="0" w:right="0" w:firstLine="482"/>
        <w:jc w:val="both"/>
        <w:pageBreakBefore w:val="0"/>
        <w:spacing w:before="0" w:after="0" w:line="499" w:lineRule="exact"/>
        <w:widowControl/>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8、</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w:t>
      </w:r>
      <w:r>
        <w:rPr>
          <w:rFonts w:hint="eastAsia" w:ascii="宋体" w:hAnsi="宋体" w:eastAsia="宋体" w:cs="宋体"/>
          <w:b/>
          <w:color w:val="auto"/>
          <w:sz w:val="24"/>
          <w:lang w:val="en-US" w:eastAsia="zh-CN"/>
        </w:rPr>
        <w:t xml:space="preserve">澄清</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8.1 </w:t>
      </w:r>
      <w:r>
        <w:rPr>
          <w:rFonts w:hint="eastAsia" w:ascii="宋体" w:hAnsi="宋体" w:eastAsia="宋体" w:cs="宋体"/>
          <w:color w:val="000000"/>
          <w:sz w:val="24"/>
          <w:szCs w:val="24"/>
          <w:highlight w:val="none"/>
        </w:rPr>
        <w:t xml:space="preserve">任何要求对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p>
    <w:p>
      <w:pPr>
        <w:pStyle w:val="894"/>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9、</w:t>
      </w:r>
      <w:r>
        <w:rPr>
          <w:rFonts w:hint="eastAsia" w:ascii="宋体" w:hAnsi="宋体" w:eastAsia="宋体" w:cs="宋体"/>
          <w:b/>
          <w:color w:val="auto"/>
          <w:sz w:val="24"/>
          <w:lang w:eastAsia="zh-CN"/>
        </w:rPr>
        <w:t xml:space="preserve">采购文件</w:t>
      </w:r>
      <w:r>
        <w:rPr>
          <w:rFonts w:ascii="宋体" w:hAnsi="宋体" w:eastAsia="宋体" w:cs="宋体"/>
          <w:b/>
          <w:color w:val="auto"/>
          <w:sz w:val="24"/>
        </w:rPr>
        <w:t xml:space="preserve">的修改</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9.1在投标截止时间前，采购人可以对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进行修改。</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9.3</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的组成部分，并对投标人具有约束力。</w:t>
      </w:r>
      <w:r/>
    </w:p>
    <w:p>
      <w:pPr>
        <w:numPr>
          <w:ilvl w:val="0"/>
          <w:numId w:val="4"/>
        </w:numPr>
        <w:ind w:left="0" w:right="0" w:firstLine="480"/>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投标文件的编制</w:t>
      </w:r>
      <w:r/>
    </w:p>
    <w:p>
      <w:pPr>
        <w:numPr>
          <w:ilvl w:val="0"/>
          <w:numId w:val="5"/>
        </w:numPr>
        <w:ind w:left="480" w:right="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投标文件的语言及度量衡单位</w:t>
      </w:r>
      <w:r/>
    </w:p>
    <w:p>
      <w:pPr>
        <w:numPr>
          <w:ilvl w:val="0"/>
          <w:numId w:val="0"/>
        </w:numPr>
        <w:ind w:right="0" w:firstLine="48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10.1</w:t>
      </w:r>
      <w:r>
        <w:rPr>
          <w:rFonts w:hint="eastAsia" w:ascii="宋体" w:hAnsi="宋体" w:eastAsia="宋体" w:cs="宋体"/>
          <w:color w:val="000000"/>
          <w:sz w:val="24"/>
          <w:szCs w:val="24"/>
          <w:highlight w:val="none"/>
        </w:rPr>
        <w:t xml:space="preserve">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numPr>
          <w:ilvl w:val="0"/>
          <w:numId w:val="0"/>
        </w:numPr>
        <w:ind w:right="0" w:firstLine="48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10.2除技术性能另有规定外，投标文件所使用的度量衡单位，均须采用国家法定计量单位。</w:t>
      </w:r>
      <w:r/>
    </w:p>
    <w:p>
      <w:pPr>
        <w:numPr>
          <w:ilvl w:val="0"/>
          <w:numId w:val="5"/>
        </w:numPr>
        <w:ind w:left="480" w:right="0" w:firstLine="0"/>
        <w:jc w:val="both"/>
        <w:pageBreakBefore w:val="0"/>
        <w:spacing w:before="0" w:after="0" w:line="499" w:lineRule="exact"/>
        <w:widowControl/>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投标文件构成</w:t>
      </w:r>
      <w:r/>
    </w:p>
    <w:p>
      <w:pPr>
        <w:numPr>
          <w:ilvl w:val="0"/>
          <w:numId w:val="0"/>
        </w:numPr>
        <w:ind w:left="480" w:right="0"/>
        <w:jc w:val="both"/>
        <w:pageBreakBefore w:val="0"/>
        <w:spacing w:before="0" w:after="0" w:line="499" w:lineRule="exact"/>
        <w:widowControl/>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投标人</w:t>
      </w:r>
      <w:r>
        <w:rPr>
          <w:rFonts w:hint="eastAsia" w:ascii="宋体" w:hAnsi="宋体" w:eastAsia="宋体" w:cs="宋体"/>
          <w:b w:val="0"/>
          <w:bCs w:val="0"/>
          <w:color w:val="auto"/>
          <w:sz w:val="24"/>
        </w:rPr>
        <w:t xml:space="preserve">编写投标文件应按照</w:t>
      </w:r>
      <w:r>
        <w:rPr>
          <w:rFonts w:hint="eastAsia" w:ascii="宋体" w:hAnsi="宋体" w:eastAsia="宋体" w:cs="宋体"/>
          <w:b w:val="0"/>
          <w:bCs w:val="0"/>
          <w:color w:val="auto"/>
          <w:sz w:val="24"/>
          <w:lang w:eastAsia="zh-CN"/>
        </w:rPr>
        <w:t xml:space="preserve">采购文件</w:t>
      </w:r>
      <w:r>
        <w:rPr>
          <w:rFonts w:hint="eastAsia" w:ascii="宋体" w:hAnsi="宋体" w:eastAsia="宋体" w:cs="宋体"/>
          <w:b w:val="0"/>
          <w:bCs w:val="0"/>
          <w:color w:val="auto"/>
          <w:sz w:val="24"/>
        </w:rPr>
        <w:t xml:space="preserve">要求及“第六章 投标文件格式”的要求制作投标文件，投标文件应（至少）包括（但不限于）：</w:t>
      </w:r>
      <w:r/>
    </w:p>
    <w:p>
      <w:pPr>
        <w:numPr>
          <w:ilvl w:val="0"/>
          <w:numId w:val="0"/>
        </w:numPr>
        <w:ind w:left="480" w:right="0"/>
        <w:jc w:val="both"/>
        <w:pageBreakBefore w:val="0"/>
        <w:spacing w:before="0" w:after="0" w:line="499" w:lineRule="exact"/>
        <w:widowControl/>
        <w:rPr>
          <w:rFonts w:hint="eastAsia" w:ascii="宋体" w:hAnsi="宋体" w:cs="宋体"/>
          <w:b w:val="0"/>
          <w:bCs w:val="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rPr>
        <w:t xml:space="preserve">11.1</w:t>
      </w:r>
      <w:r>
        <w:rPr>
          <w:rFonts w:hint="eastAsia" w:ascii="宋体" w:hAnsi="宋体" w:cs="宋体"/>
          <w:b w:val="0"/>
          <w:bCs w:val="0"/>
          <w:sz w:val="24"/>
          <w:szCs w:val="24"/>
          <w:lang w:eastAsia="zh-CN"/>
        </w:rPr>
        <w:t xml:space="preserve">投标人</w:t>
      </w:r>
      <w:r>
        <w:rPr>
          <w:rFonts w:hint="eastAsia" w:ascii="宋体" w:hAnsi="宋体" w:cs="宋体"/>
          <w:b w:val="0"/>
          <w:bCs w:val="0"/>
          <w:sz w:val="24"/>
          <w:szCs w:val="24"/>
        </w:rPr>
        <w:t xml:space="preserve">编写的投标文件应包括资格证明文件、符合性证明文件、技术</w:t>
      </w:r>
      <w:r>
        <w:rPr>
          <w:rFonts w:hint="eastAsia" w:ascii="宋体" w:hAnsi="宋体" w:cs="宋体"/>
          <w:b w:val="0"/>
          <w:bCs w:val="0"/>
          <w:sz w:val="24"/>
          <w:szCs w:val="24"/>
          <w:lang w:eastAsia="zh-CN"/>
        </w:rPr>
        <w:t xml:space="preserve">条款</w:t>
      </w:r>
      <w:r>
        <w:rPr>
          <w:rFonts w:hint="eastAsia" w:ascii="宋体" w:hAnsi="宋体" w:cs="宋体"/>
          <w:b w:val="0"/>
          <w:bCs w:val="0"/>
          <w:sz w:val="24"/>
          <w:szCs w:val="24"/>
        </w:rPr>
        <w:t xml:space="preserve">响应及偏离表、商务</w:t>
      </w:r>
      <w:r>
        <w:rPr>
          <w:rFonts w:hint="eastAsia" w:ascii="宋体" w:hAnsi="宋体" w:cs="宋体"/>
          <w:b w:val="0"/>
          <w:bCs w:val="0"/>
          <w:sz w:val="24"/>
          <w:szCs w:val="24"/>
          <w:lang w:eastAsia="zh-CN"/>
        </w:rPr>
        <w:t xml:space="preserve">条款</w:t>
      </w:r>
      <w:r>
        <w:rPr>
          <w:rFonts w:hint="eastAsia" w:ascii="宋体" w:hAnsi="宋体" w:cs="宋体"/>
          <w:b w:val="0"/>
          <w:bCs w:val="0"/>
          <w:sz w:val="24"/>
          <w:szCs w:val="24"/>
        </w:rPr>
        <w:t xml:space="preserve">响应及偏离表、其他证明文件、投标函、开标一览表</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分项明细报价表等部分</w:t>
      </w:r>
      <w:r>
        <w:rPr>
          <w:rFonts w:hint="eastAsia" w:ascii="宋体" w:hAnsi="宋体" w:cs="宋体"/>
          <w:b w:val="0"/>
          <w:bCs w:val="0"/>
          <w:sz w:val="24"/>
          <w:szCs w:val="24"/>
          <w:lang w:val="zh-CN"/>
        </w:rPr>
        <w:t xml:space="preserve">（</w:t>
      </w:r>
      <w:r>
        <w:rPr>
          <w:rFonts w:hint="eastAsia" w:ascii="宋体" w:hAnsi="宋体" w:cs="宋体"/>
          <w:b/>
          <w:bCs/>
          <w:sz w:val="24"/>
          <w:szCs w:val="24"/>
          <w:lang w:val="zh-CN"/>
        </w:rPr>
        <w:t xml:space="preserve">格式详见采购文件“第六章  投标文件格式”</w:t>
      </w:r>
      <w:r>
        <w:rPr>
          <w:rFonts w:hint="eastAsia" w:ascii="宋体" w:hAnsi="宋体" w:cs="宋体"/>
          <w:b w:val="0"/>
          <w:bCs w:val="0"/>
          <w:sz w:val="24"/>
          <w:szCs w:val="24"/>
          <w:lang w:val="zh-CN"/>
        </w:rPr>
        <w:t xml:space="preserve">）</w:t>
      </w:r>
      <w:r>
        <w:rPr>
          <w:rFonts w:hint="eastAsia" w:ascii="宋体" w:hAnsi="宋体" w:cs="宋体"/>
          <w:b w:val="0"/>
          <w:bCs w:val="0"/>
          <w:sz w:val="24"/>
          <w:szCs w:val="24"/>
        </w:rPr>
        <w:t xml:space="preserve">。</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11.2如标书制作工具中格式和内容与“中国政府采购网”、“江苏政府采购网”、“盐城市政府采购网”发布的</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不一致，请以“中国政府采购网”、“江苏政府采购网”、“盐城市政府采购网”发布的</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为准。</w:t>
      </w:r>
      <w:r/>
    </w:p>
    <w:p>
      <w:pPr>
        <w:ind w:left="0" w:right="0" w:firstLine="480"/>
        <w:jc w:val="both"/>
        <w:pageBreakBefore w:val="0"/>
        <w:spacing w:before="0" w:after="0" w:line="499" w:lineRule="exact"/>
        <w:widowControl/>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12、证明投标人资格及符合</w:t>
      </w:r>
      <w:r>
        <w:rPr>
          <w:rFonts w:hint="eastAsia" w:ascii="宋体" w:hAnsi="宋体" w:eastAsia="宋体" w:cs="宋体"/>
          <w:b/>
          <w:bCs/>
          <w:color w:val="auto"/>
          <w:sz w:val="24"/>
          <w:lang w:eastAsia="zh-CN"/>
        </w:rPr>
        <w:t xml:space="preserve">采购文件</w:t>
      </w:r>
      <w:r>
        <w:rPr>
          <w:rFonts w:hint="eastAsia" w:ascii="宋体" w:hAnsi="宋体" w:eastAsia="宋体" w:cs="宋体"/>
          <w:b/>
          <w:bCs/>
          <w:color w:val="auto"/>
          <w:sz w:val="24"/>
        </w:rPr>
        <w:t xml:space="preserve">规定的文件</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12.1</w:t>
      </w:r>
      <w:bookmarkStart w:id="1" w:name="_Hlt26668999"/>
      <w:r/>
      <w:bookmarkEnd w:id="1"/>
      <w:r>
        <w:rPr>
          <w:rFonts w:hint="eastAsia" w:ascii="宋体" w:hAnsi="宋体" w:eastAsia="宋体" w:cs="宋体"/>
          <w:color w:val="auto"/>
          <w:sz w:val="24"/>
        </w:rPr>
        <w:t xml:space="preserve">投标人应按照法律、法规、规章和规范性文件以及</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要求提交证明文件，证明其及投标标的符合</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12.2</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对证明文件无明确形式要求的，证明文件可以以文字资料、图纸和数据等形式提交。</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13、</w:t>
      </w:r>
      <w:r>
        <w:rPr>
          <w:rFonts w:hint="eastAsia" w:ascii="宋体" w:hAnsi="宋体" w:eastAsia="宋体" w:cs="宋体"/>
          <w:b/>
          <w:bCs/>
          <w:color w:val="auto"/>
          <w:sz w:val="24"/>
        </w:rPr>
        <w:t xml:space="preserve">投标分项报价表</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13.1</w:t>
      </w:r>
      <w:r>
        <w:rPr>
          <w:rFonts w:hint="eastAsia" w:ascii="宋体" w:hAnsi="宋体" w:eastAsia="宋体" w:cs="宋体"/>
          <w:color w:val="auto"/>
          <w:sz w:val="24"/>
        </w:rPr>
        <w:t xml:space="preserve">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规定格式填报投标分项报价表。</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13.2</w:t>
      </w:r>
      <w:r>
        <w:rPr>
          <w:rFonts w:hint="eastAsia" w:ascii="宋体" w:hAnsi="宋体" w:eastAsia="宋体" w:cs="宋体"/>
          <w:color w:val="auto"/>
          <w:sz w:val="24"/>
        </w:rPr>
        <w:t xml:space="preserve">投标货币。投标文件中的单价和总价无特殊规定的采用人民币报价，以元为单位标注。</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中另有规定的按规定执行。</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13.3报价注意事项：</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13.3.1价格一律以人民币计算，以元为单位标准；</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13.3.2投标人报价时应充分考虑所有可能影响到报价的因素，一旦评标结束最终中标，如发生漏、缺、少项，都将被认为是中标人的报价让利行为，损失自负。</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有关</w:t>
      </w:r>
      <w:r>
        <w:rPr>
          <w:rFonts w:hint="eastAsia" w:ascii="宋体" w:hAnsi="宋体" w:eastAsia="宋体" w:cs="宋体"/>
          <w:color w:val="auto"/>
          <w:sz w:val="24"/>
        </w:rPr>
        <w:t xml:space="preserve">费用处理的约定</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13.4.1</w:t>
      </w:r>
      <w:r>
        <w:rPr>
          <w:rFonts w:hint="eastAsia" w:ascii="宋体" w:hAnsi="宋体" w:eastAsia="宋体" w:cs="宋体"/>
          <w:b/>
          <w:bCs/>
          <w:color w:val="auto"/>
          <w:sz w:val="24"/>
          <w:highlight w:val="none"/>
          <w:lang w:val="zh-CN"/>
        </w:rPr>
        <w:t xml:space="preserve">人员工资及相关费用测算依据：</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（1）本项目企业人员工资核算：</w:t>
      </w:r>
      <w:r>
        <w:rPr>
          <w:rFonts w:hint="eastAsia" w:ascii="宋体" w:hAnsi="宋体" w:eastAsia="宋体" w:cs="宋体"/>
          <w:b/>
          <w:bCs/>
          <w:color w:val="auto"/>
          <w:sz w:val="24"/>
          <w:highlight w:val="none"/>
          <w:lang w:val="en-US" w:eastAsia="zh-CN"/>
        </w:rPr>
        <w:t xml:space="preserve">所有</w:t>
      </w:r>
      <w:r>
        <w:rPr>
          <w:rFonts w:hint="eastAsia" w:ascii="宋体" w:hAnsi="宋体" w:eastAsia="宋体" w:cs="宋体"/>
          <w:b/>
          <w:bCs/>
          <w:color w:val="auto"/>
          <w:sz w:val="24"/>
          <w:highlight w:val="none"/>
        </w:rPr>
        <w:t xml:space="preserve">人员按不低于</w:t>
      </w: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人计算（</w:t>
      </w:r>
      <w:r>
        <w:rPr>
          <w:rFonts w:hint="eastAsia" w:ascii="宋体" w:hAnsi="宋体" w:eastAsia="宋体" w:cs="宋体"/>
          <w:b/>
          <w:bCs/>
          <w:color w:val="auto"/>
          <w:sz w:val="24"/>
          <w:highlight w:val="none"/>
          <w:lang w:val="en-US" w:eastAsia="zh-CN"/>
        </w:rPr>
        <w:t xml:space="preserve">含</w:t>
      </w:r>
      <w:r>
        <w:rPr>
          <w:rFonts w:hint="eastAsia" w:ascii="宋体" w:hAnsi="宋体" w:eastAsia="宋体" w:cs="宋体"/>
          <w:b/>
          <w:bCs/>
          <w:color w:val="auto"/>
          <w:sz w:val="24"/>
          <w:highlight w:val="none"/>
        </w:rPr>
        <w:t xml:space="preserve">项目经理 、驾驶员</w:t>
      </w:r>
      <w:r>
        <w:rPr>
          <w:rFonts w:hint="eastAsia" w:ascii="宋体" w:hAnsi="宋体" w:eastAsia="宋体" w:cs="宋体"/>
          <w:b/>
          <w:bCs/>
          <w:color w:val="auto"/>
          <w:sz w:val="24"/>
          <w:highlight w:val="none"/>
          <w:lang w:eastAsia="zh-CN"/>
        </w:rPr>
        <w:t xml:space="preserve">、清运人员</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最低工资标准</w:t>
      </w:r>
      <w:r>
        <w:rPr>
          <w:rFonts w:hint="eastAsia" w:ascii="宋体" w:hAnsi="宋体" w:eastAsia="宋体" w:cs="宋体"/>
          <w:b/>
          <w:bCs/>
          <w:color w:val="auto"/>
          <w:sz w:val="24"/>
          <w:highlight w:val="none"/>
          <w:lang w:val="en-US" w:eastAsia="zh-CN"/>
        </w:rPr>
        <w:t xml:space="preserve">2430</w:t>
      </w:r>
      <w:r>
        <w:rPr>
          <w:rFonts w:hint="eastAsia" w:ascii="宋体" w:hAnsi="宋体" w:eastAsia="宋体" w:cs="宋体"/>
          <w:b/>
          <w:bCs/>
          <w:color w:val="auto"/>
          <w:sz w:val="24"/>
          <w:highlight w:val="none"/>
        </w:rPr>
        <w:t xml:space="preserve">元/人/月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配备项目所有在岗人员保险（缴费基数为</w:t>
      </w:r>
      <w:r>
        <w:rPr>
          <w:rFonts w:hint="eastAsia" w:ascii="宋体" w:hAnsi="宋体" w:eastAsia="宋体" w:cs="宋体"/>
          <w:b/>
          <w:bCs/>
          <w:color w:val="auto"/>
          <w:sz w:val="24"/>
          <w:highlight w:val="none"/>
          <w:lang w:val="en-US" w:eastAsia="zh-CN"/>
        </w:rPr>
        <w:t xml:space="preserve">4952</w:t>
      </w:r>
      <w:r>
        <w:rPr>
          <w:rFonts w:hint="eastAsia" w:ascii="宋体" w:hAnsi="宋体" w:eastAsia="宋体" w:cs="宋体"/>
          <w:b/>
          <w:bCs/>
          <w:color w:val="auto"/>
          <w:sz w:val="24"/>
          <w:highlight w:val="none"/>
        </w:rPr>
        <w:t xml:space="preserve">元，养老16%、医疗8%、工伤0.</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%、生育0.9%、失业0.5%）按</w:t>
      </w:r>
      <w:r>
        <w:rPr>
          <w:rFonts w:hint="eastAsia" w:ascii="宋体" w:hAnsi="宋体" w:eastAsia="宋体" w:cs="宋体"/>
          <w:b/>
          <w:bCs/>
          <w:color w:val="auto"/>
          <w:sz w:val="24"/>
          <w:highlight w:val="none"/>
          <w:lang w:val="en-US" w:eastAsia="zh-CN"/>
        </w:rPr>
        <w:t xml:space="preserve">1292.47</w:t>
      </w:r>
      <w:r>
        <w:rPr>
          <w:rFonts w:hint="eastAsia" w:ascii="宋体" w:hAnsi="宋体" w:eastAsia="宋体" w:cs="宋体"/>
          <w:b/>
          <w:bCs/>
          <w:color w:val="auto"/>
          <w:sz w:val="24"/>
          <w:highlight w:val="none"/>
        </w:rPr>
        <w:t xml:space="preserve">元/月.人；</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2）所有人员必须足额发放高温津贴，费用应满足执行苏人社发〔2018〕113号《关于做好高温津贴支付有关工作的通知》，即不得低于300元/人/月，时间为6-9月，共4个月；物耗、服装及政策性文件规定等各项应有费用，不得</w:t>
      </w:r>
      <w:r>
        <w:rPr>
          <w:rFonts w:hint="eastAsia" w:ascii="宋体" w:hAnsi="宋体" w:eastAsia="宋体" w:cs="宋体"/>
          <w:b/>
          <w:bCs/>
          <w:color w:val="auto"/>
          <w:sz w:val="24"/>
          <w:highlight w:val="none"/>
          <w:lang w:eastAsia="zh-CN"/>
        </w:rPr>
        <w:t xml:space="preserve">低于</w:t>
      </w:r>
      <w:r>
        <w:rPr>
          <w:rFonts w:hint="eastAsia" w:ascii="宋体" w:hAnsi="宋体" w:eastAsia="宋体" w:cs="宋体"/>
          <w:b/>
          <w:bCs/>
          <w:color w:val="auto"/>
          <w:sz w:val="24"/>
          <w:highlight w:val="none"/>
          <w:lang w:val="en-US" w:eastAsia="zh-CN"/>
        </w:rPr>
        <w:t xml:space="preserve">1000</w:t>
      </w:r>
      <w:r>
        <w:rPr>
          <w:rFonts w:hint="eastAsia" w:ascii="宋体" w:hAnsi="宋体" w:eastAsia="宋体" w:cs="宋体"/>
          <w:b/>
          <w:bCs/>
          <w:color w:val="auto"/>
          <w:sz w:val="24"/>
          <w:highlight w:val="none"/>
        </w:rPr>
        <w:t xml:space="preserve">元/人/</w:t>
      </w:r>
      <w:r>
        <w:rPr>
          <w:rFonts w:hint="eastAsia" w:ascii="宋体" w:hAnsi="宋体" w:eastAsia="宋体" w:cs="宋体"/>
          <w:b/>
          <w:bCs/>
          <w:color w:val="auto"/>
          <w:sz w:val="24"/>
          <w:highlight w:val="none"/>
          <w:lang w:eastAsia="zh-CN"/>
        </w:rPr>
        <w:t xml:space="preserve">年；</w:t>
      </w:r>
      <w:r>
        <w:rPr>
          <w:rFonts w:hint="eastAsia" w:ascii="宋体" w:hAnsi="宋体" w:eastAsia="宋体" w:cs="Times New Roman"/>
          <w:b/>
          <w:bCs/>
          <w:color w:val="auto"/>
          <w:sz w:val="24"/>
          <w:szCs w:val="24"/>
          <w:highlight w:val="none"/>
        </w:rPr>
        <w:t xml:space="preserve">国家法定节假日全年为1</w:t>
      </w: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天，法定加班工资不低于</w:t>
      </w:r>
      <w:r>
        <w:rPr>
          <w:rFonts w:hint="eastAsia" w:ascii="宋体" w:hAnsi="宋体" w:eastAsia="宋体" w:cs="Times New Roman"/>
          <w:b/>
          <w:bCs/>
          <w:color w:val="auto"/>
          <w:sz w:val="24"/>
          <w:szCs w:val="24"/>
          <w:highlight w:val="none"/>
          <w:lang w:val="en-US" w:eastAsia="zh-CN"/>
        </w:rPr>
        <w:t xml:space="preserve">4357.25</w:t>
      </w:r>
      <w:r>
        <w:rPr>
          <w:rFonts w:hint="eastAsia" w:ascii="宋体" w:hAnsi="宋体" w:eastAsia="宋体" w:cs="Times New Roman"/>
          <w:b/>
          <w:bCs/>
          <w:color w:val="auto"/>
          <w:sz w:val="24"/>
          <w:szCs w:val="24"/>
          <w:highlight w:val="none"/>
        </w:rPr>
        <w:t xml:space="preserve">元/人每年</w:t>
      </w:r>
      <w:r>
        <w:rPr>
          <w:rFonts w:hint="eastAsia" w:ascii="宋体" w:hAnsi="宋体" w:eastAsia="宋体" w:cs="宋体"/>
          <w:b/>
          <w:bCs/>
          <w:color w:val="auto"/>
          <w:sz w:val="24"/>
          <w:highlight w:val="none"/>
        </w:rPr>
        <w:t xml:space="preserve">。</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（3）其他费用（包括但不限于代理费、利润、管理费等），投标人按照企业实际情况自行测算，不可漏项、报价不得为零；</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（4）税金按一般纳税人6</w:t>
      </w:r>
      <w:r>
        <w:rPr>
          <w:rFonts w:hint="eastAsia" w:ascii="宋体" w:hAnsi="宋体" w:eastAsia="宋体" w:cs="宋体"/>
          <w:b/>
          <w:bCs/>
          <w:color w:val="auto"/>
          <w:sz w:val="24"/>
          <w:highlight w:val="none"/>
          <w:lang w:val="en-US" w:eastAsia="zh-CN"/>
        </w:rPr>
        <w:t xml:space="preserve">.72</w:t>
      </w:r>
      <w:r>
        <w:rPr>
          <w:rFonts w:hint="eastAsia" w:ascii="宋体" w:hAnsi="宋体" w:eastAsia="宋体" w:cs="宋体"/>
          <w:b/>
          <w:bCs/>
          <w:color w:val="auto"/>
          <w:sz w:val="24"/>
          <w:highlight w:val="none"/>
        </w:rPr>
        <w:t xml:space="preserve">%计取（不得漏项、报价不得为零）。</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（5）垃圾转运车辆运维护费用（包括但不限于车辆费用、车辆保险、年检、维修保养等</w:t>
      </w:r>
      <w:r>
        <w:rPr>
          <w:rFonts w:hint="eastAsia" w:ascii="宋体" w:hAnsi="宋体" w:eastAsia="宋体" w:cs="宋体"/>
          <w:b/>
          <w:bCs/>
          <w:color w:val="auto"/>
          <w:sz w:val="24"/>
          <w:highlight w:val="none"/>
          <w:lang w:val="en-US" w:eastAsia="zh-CN"/>
        </w:rPr>
        <w:t xml:space="preserve">费用</w:t>
      </w:r>
      <w:r>
        <w:rPr>
          <w:rFonts w:hint="eastAsia" w:ascii="宋体" w:hAnsi="宋体" w:eastAsia="宋体" w:cs="宋体"/>
          <w:b/>
          <w:bCs/>
          <w:color w:val="auto"/>
          <w:sz w:val="24"/>
          <w:highlight w:val="none"/>
        </w:rPr>
        <w:t xml:space="preserve">），不得漏项</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结算时采购人不再支付其他费用。</w:t>
      </w:r>
      <w:r/>
    </w:p>
    <w:p>
      <w:pPr>
        <w:ind w:left="0" w:right="0" w:firstLine="480"/>
        <w:jc w:val="both"/>
        <w:pageBreakBefore w:val="0"/>
        <w:spacing w:before="0" w:after="0" w:line="499" w:lineRule="exact"/>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注：</w:t>
      </w:r>
      <w:r>
        <w:rPr>
          <w:rFonts w:hint="eastAsia" w:ascii="宋体" w:hAnsi="宋体" w:eastAsia="宋体" w:cs="宋体"/>
          <w:b/>
          <w:bCs/>
          <w:color w:val="auto"/>
          <w:sz w:val="24"/>
          <w:highlight w:val="none"/>
        </w:rPr>
        <w:t xml:space="preserve">所提供人员的费用不得低于上述标准进行测算，否则可能导致评标委员会认为投标报价组成不完整。有可能影响</w:t>
      </w:r>
      <w:r>
        <w:rPr>
          <w:rFonts w:hint="eastAsia" w:ascii="宋体" w:hAnsi="宋体" w:eastAsia="宋体" w:cs="宋体"/>
          <w:b/>
          <w:bCs/>
          <w:color w:val="auto"/>
          <w:sz w:val="24"/>
          <w:highlight w:val="none"/>
          <w:lang w:eastAsia="zh-CN"/>
        </w:rPr>
        <w:t xml:space="preserve">服务</w:t>
      </w:r>
      <w:r>
        <w:rPr>
          <w:rFonts w:hint="eastAsia" w:ascii="宋体" w:hAnsi="宋体" w:eastAsia="宋体" w:cs="宋体"/>
          <w:b/>
          <w:bCs/>
          <w:color w:val="auto"/>
          <w:sz w:val="24"/>
          <w:highlight w:val="none"/>
        </w:rPr>
        <w:t xml:space="preserve">质量或者不能诚信履行的应提供书面说明，必要时提供相关证明材料，不能证明其报价合理性的，将其作为无效投标处理。因投标报价缺漏项或组成不合理导致的废标，责任自负。</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13.4.2</w:t>
      </w:r>
      <w:r>
        <w:rPr>
          <w:rFonts w:hint="eastAsia" w:ascii="宋体" w:hAnsi="宋体" w:eastAsia="宋体" w:cs="宋体"/>
          <w:color w:val="auto"/>
          <w:sz w:val="24"/>
        </w:rPr>
        <w:t xml:space="preserve">本项目报价方式为“固定总价报价”，各投标人根据招标内容及技术服务规范要求在服务期限内报出总价。</w:t>
      </w:r>
      <w:r/>
    </w:p>
    <w:p>
      <w:pPr>
        <w:ind w:left="0" w:right="0" w:firstLine="480"/>
        <w:jc w:val="both"/>
        <w:pageBreakBefore w:val="0"/>
        <w:spacing w:before="0" w:after="0" w:line="499" w:lineRule="exact"/>
        <w:widowControl/>
        <w:rPr>
          <w:rFonts w:hint="eastAsia" w:ascii="宋体" w:hAnsi="宋体" w:eastAsia="宋体" w:cs="宋体"/>
          <w:color w:val="auto"/>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本次招标项目投标人根据现场实际情况、招标人提供的项目需求、自身实力、结合市场行情按一年服务期报价，此报价应包括为完成</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及项目需求中的所有内容。即主要包括（但不限于）</w:t>
      </w:r>
      <w:r>
        <w:rPr>
          <w:rFonts w:hint="eastAsia" w:ascii="宋体" w:hAnsi="宋体" w:eastAsia="宋体" w:cs="宋体"/>
          <w:color w:val="auto"/>
          <w:sz w:val="24"/>
          <w:highlight w:val="none"/>
        </w:rPr>
        <w:t xml:space="preserve">：人工工资、高温</w:t>
      </w:r>
      <w:r>
        <w:rPr>
          <w:rFonts w:hint="eastAsia" w:ascii="宋体" w:hAnsi="宋体" w:eastAsia="宋体" w:cs="宋体"/>
          <w:color w:val="auto"/>
          <w:sz w:val="24"/>
          <w:highlight w:val="none"/>
          <w:lang w:val="en-US" w:eastAsia="zh-CN"/>
        </w:rPr>
        <w:t xml:space="preserve">补贴</w:t>
      </w:r>
      <w:r>
        <w:rPr>
          <w:rFonts w:hint="eastAsia" w:ascii="宋体" w:hAnsi="宋体" w:eastAsia="宋体" w:cs="宋体"/>
          <w:color w:val="auto"/>
          <w:sz w:val="24"/>
          <w:highlight w:val="none"/>
        </w:rPr>
        <w:t xml:space="preserve">费、</w:t>
      </w:r>
      <w:r>
        <w:rPr>
          <w:rFonts w:hint="eastAsia" w:ascii="宋体" w:hAnsi="宋体" w:eastAsia="宋体" w:cs="宋体"/>
          <w:color w:val="auto"/>
          <w:sz w:val="24"/>
          <w:highlight w:val="none"/>
          <w:lang w:val="en-US" w:eastAsia="zh-CN"/>
        </w:rPr>
        <w:t xml:space="preserve">法定</w:t>
      </w:r>
      <w:r>
        <w:rPr>
          <w:rFonts w:hint="eastAsia" w:ascii="宋体" w:hAnsi="宋体" w:eastAsia="宋体" w:cs="宋体"/>
          <w:color w:val="auto"/>
          <w:sz w:val="24"/>
          <w:highlight w:val="none"/>
        </w:rPr>
        <w:t xml:space="preserve">加班费、</w:t>
      </w:r>
      <w:r>
        <w:rPr>
          <w:rFonts w:hint="eastAsia" w:ascii="宋体" w:hAnsi="宋体" w:eastAsia="宋体" w:cs="宋体"/>
          <w:color w:val="auto"/>
          <w:sz w:val="24"/>
          <w:highlight w:val="none"/>
          <w:lang w:eastAsia="zh-CN"/>
        </w:rPr>
        <w:t xml:space="preserve">服装费、</w:t>
      </w:r>
      <w:r>
        <w:rPr>
          <w:rFonts w:hint="eastAsia" w:ascii="宋体" w:hAnsi="宋体" w:eastAsia="宋体" w:cs="宋体"/>
          <w:color w:val="auto"/>
          <w:sz w:val="24"/>
          <w:highlight w:val="none"/>
        </w:rPr>
        <w:t xml:space="preserve">材料费、工具费、</w:t>
      </w:r>
      <w:r>
        <w:rPr>
          <w:rFonts w:hint="eastAsia" w:ascii="宋体" w:hAnsi="宋体" w:eastAsia="宋体" w:cs="宋体"/>
          <w:color w:val="auto"/>
          <w:sz w:val="24"/>
          <w:highlight w:val="none"/>
          <w:lang w:val="en-US" w:eastAsia="zh-CN"/>
        </w:rPr>
        <w:t xml:space="preserve">水电费、</w:t>
      </w:r>
      <w:r>
        <w:rPr>
          <w:rFonts w:hint="eastAsia" w:ascii="宋体" w:hAnsi="宋体" w:eastAsia="宋体" w:cs="宋体"/>
          <w:color w:val="auto"/>
          <w:sz w:val="24"/>
          <w:highlight w:val="none"/>
        </w:rPr>
        <w:t xml:space="preserve">招标代理费</w:t>
      </w:r>
      <w:r>
        <w:rPr>
          <w:rFonts w:hint="eastAsia" w:ascii="宋体" w:hAnsi="宋体" w:eastAsia="宋体" w:cs="宋体"/>
          <w:color w:val="auto"/>
          <w:sz w:val="24"/>
          <w:highlight w:val="none"/>
          <w:lang w:val="en-US" w:eastAsia="zh-CN"/>
        </w:rPr>
        <w:t xml:space="preserve">、管理费</w:t>
      </w:r>
      <w:r>
        <w:rPr>
          <w:rFonts w:hint="eastAsia" w:ascii="宋体" w:hAnsi="宋体" w:eastAsia="宋体" w:cs="宋体"/>
          <w:color w:val="auto"/>
          <w:sz w:val="24"/>
          <w:highlight w:val="none"/>
        </w:rPr>
        <w:t xml:space="preserve">、利润、各种规费及税金、不可预见费及其它一切相关费用等所需的全部费用的价格体现。投标人必须严格按照国家相关法律、法规及盐城市劳动用人规定测算人员工资和社保及其他费用等，否则将被视作为未实质性响应</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并作无效标书处理。用工制度必须按国家《劳动法》、《江苏省劳动管理条例》等有关规定执行。各类风险和政策性调整等风险已包括在投标报价中，最终结算时除合同约定调整外一律不予调整。</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由投标人法定代表人或委托代理人签署的《开标一览表》作为项目最终结算的依据。</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最低报价不能作为中标的保证。</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如出现不合理的报价，经评标委员会评审报价低于其企业成本或明显高于市场价格的，作废标处理。</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本次招标代理服务费按苏招协【2022】002号文服务类收费标准计取。招标代理服务费由中标人承担，投标人在报价时包含在投标报价中报价，在中标公示后由中标人直接向采购代理机构缴纳。（本条不单独列表报价，自行综合考虑在投标报价中，中标后采购人不再另行支付）。</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bookmarkStart w:id="2" w:name="_Hlt26954848"/>
      <w:r/>
      <w:bookmarkEnd w:id="2"/>
      <w:r/>
      <w:bookmarkStart w:id="3" w:name="_Hlt26670482"/>
      <w:r/>
      <w:bookmarkEnd w:id="3"/>
      <w:r/>
      <w:bookmarkStart w:id="4" w:name="_Hlt26954846"/>
      <w:r/>
      <w:bookmarkEnd w:id="4"/>
      <w:r/>
      <w:bookmarkStart w:id="5" w:name="_Hlt26670486"/>
      <w:r/>
      <w:bookmarkEnd w:id="5"/>
      <w:r/>
      <w:bookmarkStart w:id="6" w:name="_Hlt26954731"/>
      <w:r/>
      <w:bookmarkEnd w:id="6"/>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采购人将拒绝高于最高限价的投标报价。</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 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规定格式填写《开标一览表》，每项服务只允许有一个报价，任何有选择的报价将不予接受。</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其它费用处理</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未列明，而投标人认为必需的费用也需列入报价。</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投标货币</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投标文件中的设备单价和总价无特殊规定的采用人民币报价，以元为单位标注。</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中另有规定的按规定执行。</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14、投标保证金</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本项目不收取投标保证金。</w:t>
      </w:r>
      <w:r/>
    </w:p>
    <w:p>
      <w:pPr>
        <w:ind w:left="0" w:right="0" w:firstLine="482"/>
        <w:jc w:val="both"/>
        <w:pageBreakBefore w:val="0"/>
        <w:spacing w:before="97" w:after="97" w:line="499" w:lineRule="exact"/>
        <w:widowControl/>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15、</w:t>
      </w:r>
      <w:r>
        <w:rPr>
          <w:rFonts w:hint="eastAsia" w:ascii="宋体" w:hAnsi="宋体" w:eastAsia="宋体" w:cs="宋体"/>
          <w:b/>
          <w:color w:val="auto"/>
          <w:sz w:val="24"/>
        </w:rPr>
        <w:t xml:space="preserve">技术要求响应及偏离表、商务要求响应及偏离表</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lang w:val="en-US" w:eastAsia="zh-CN"/>
        </w:rPr>
        <w:t xml:space="preserve">如有</w:t>
      </w:r>
      <w:r>
        <w:rPr>
          <w:rFonts w:hint="eastAsia" w:ascii="宋体" w:hAnsi="宋体" w:eastAsia="宋体" w:cs="宋体"/>
          <w:b/>
          <w:color w:val="auto"/>
          <w:sz w:val="24"/>
          <w:lang w:eastAsia="zh-CN"/>
        </w:rPr>
        <w:t xml:space="preserve">）</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15.1</w:t>
      </w:r>
      <w:r>
        <w:rPr>
          <w:rFonts w:hint="eastAsia" w:ascii="宋体" w:hAnsi="宋体" w:eastAsia="宋体" w:cs="宋体"/>
          <w:color w:val="auto"/>
          <w:sz w:val="24"/>
        </w:rPr>
        <w:t xml:space="preserve">投标人需对</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中的技术要求与商务要求逐项作出响应或偏离，并说明原因</w:t>
      </w:r>
      <w:r>
        <w:rPr>
          <w:rFonts w:ascii="宋体" w:hAnsi="宋体" w:eastAsia="宋体" w:cs="宋体"/>
          <w:color w:val="auto"/>
          <w:sz w:val="24"/>
        </w:rPr>
        <w:t xml:space="preserve">。 </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15.2</w:t>
      </w:r>
      <w:r>
        <w:rPr>
          <w:rFonts w:hint="eastAsia" w:ascii="宋体" w:hAnsi="宋体" w:eastAsia="宋体" w:cs="宋体"/>
          <w:color w:val="auto"/>
          <w:sz w:val="24"/>
        </w:rPr>
        <w:t xml:space="preserve">投标人可在投标文件中提供认为需要的其他技术文件或说明。</w:t>
      </w:r>
      <w:r>
        <w:rPr>
          <w:rFonts w:ascii="宋体" w:hAnsi="宋体" w:eastAsia="宋体" w:cs="宋体"/>
          <w:color w:val="auto"/>
          <w:sz w:val="24"/>
        </w:rPr>
        <w:t xml:space="preserve"> </w:t>
      </w:r>
      <w:r/>
    </w:p>
    <w:p>
      <w:pPr>
        <w:ind w:left="0" w:right="0" w:firstLine="482"/>
        <w:jc w:val="both"/>
        <w:pageBreakBefore w:val="0"/>
        <w:spacing w:before="97" w:after="97" w:line="499" w:lineRule="exact"/>
        <w:widowControl/>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1</w:t>
      </w:r>
      <w:r>
        <w:rPr>
          <w:rFonts w:hint="eastAsia" w:ascii="宋体" w:hAnsi="宋体" w:eastAsia="宋体" w:cs="宋体"/>
          <w:b/>
          <w:color w:val="auto"/>
          <w:sz w:val="24"/>
          <w:lang w:val="en-US" w:eastAsia="zh-CN"/>
        </w:rPr>
        <w:t xml:space="preserve">6</w:t>
      </w:r>
      <w:r>
        <w:rPr>
          <w:rFonts w:hint="eastAsia" w:ascii="宋体" w:hAnsi="宋体" w:eastAsia="宋体" w:cs="宋体"/>
          <w:b/>
          <w:color w:val="auto"/>
          <w:sz w:val="24"/>
        </w:rPr>
        <w:t xml:space="preserve">、投标函和开标一览表</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1投标人应按照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中提供的格式完整、正确填写投标函、开标一览表。</w:t>
      </w:r>
      <w:r/>
    </w:p>
    <w:p>
      <w:pPr>
        <w:ind w:left="0" w:right="0" w:firstLine="480"/>
        <w:jc w:val="both"/>
        <w:pageBreakBefore w:val="0"/>
        <w:spacing w:before="0" w:after="0" w:line="499" w:lineRule="exact"/>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16.2对于采用货币报价的项目，开标一览表中的投标总报价应与投标分项报价表中的投标总报价一致，如不一致，不作为无效投标处理，但评标时按开标一览表中价格为准。</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w:t>
      </w:r>
      <w:r>
        <w:rPr>
          <w:rFonts w:hint="eastAsia" w:ascii="宋体" w:hAnsi="宋体" w:eastAsia="宋体" w:cs="宋体"/>
          <w:b/>
          <w:color w:val="auto"/>
          <w:sz w:val="24"/>
          <w:lang w:val="en-US" w:eastAsia="zh-CN"/>
        </w:rPr>
        <w:t xml:space="preserve">7</w:t>
      </w:r>
      <w:r>
        <w:rPr>
          <w:rFonts w:ascii="宋体" w:hAnsi="宋体" w:eastAsia="宋体" w:cs="宋体"/>
          <w:b/>
          <w:color w:val="auto"/>
          <w:sz w:val="24"/>
        </w:rPr>
        <w:t xml:space="preserve">、</w:t>
      </w:r>
      <w:r>
        <w:rPr>
          <w:rFonts w:hint="eastAsia" w:ascii="宋体" w:hAnsi="宋体" w:eastAsia="宋体" w:cs="宋体"/>
          <w:b/>
          <w:color w:val="auto"/>
          <w:sz w:val="24"/>
        </w:rPr>
        <w:t xml:space="preserve">投标有效期</w:t>
      </w:r>
      <w:r/>
    </w:p>
    <w:p>
      <w:pPr>
        <w:ind w:firstLine="480"/>
        <w:pageBreakBefore w:val="0"/>
        <w:spacing w:line="499" w:lineRule="exact"/>
        <w:widowControl/>
        <w:rPr>
          <w:rStyle w:val="1108"/>
          <w:rFonts w:hint="eastAsia" w:ascii="宋体" w:hAnsi="宋体"/>
          <w:color w:val="000000"/>
          <w:sz w:val="24"/>
        </w:rPr>
      </w:pPr>
      <w:r>
        <w:rPr>
          <w:rStyle w:val="1108"/>
          <w:rFonts w:ascii="宋体" w:hAnsi="宋体"/>
          <w:color w:val="000000"/>
          <w:sz w:val="24"/>
        </w:rPr>
        <w:t xml:space="preserve">17.1</w:t>
      </w:r>
      <w:r>
        <w:rPr>
          <w:rStyle w:val="1108"/>
          <w:rFonts w:hint="eastAsia" w:ascii="宋体" w:hAnsi="宋体"/>
          <w:color w:val="000000"/>
          <w:sz w:val="24"/>
        </w:rPr>
        <w:t xml:space="preserve">投标有效期为</w:t>
      </w:r>
      <w:r>
        <w:rPr>
          <w:rStyle w:val="1108"/>
          <w:rFonts w:hint="eastAsia" w:ascii="宋体" w:hAnsi="宋体" w:eastAsia="宋体"/>
          <w:color w:val="000000"/>
          <w:sz w:val="24"/>
          <w:lang w:eastAsia="zh-CN"/>
        </w:rPr>
        <w:t xml:space="preserve">采购人</w:t>
      </w:r>
      <w:r>
        <w:rPr>
          <w:rStyle w:val="1108"/>
          <w:rFonts w:hint="eastAsia" w:ascii="宋体" w:hAnsi="宋体"/>
          <w:color w:val="000000"/>
          <w:sz w:val="24"/>
        </w:rPr>
        <w:t xml:space="preserve">规定的开标之日后</w:t>
      </w:r>
      <w:r>
        <w:rPr>
          <w:rStyle w:val="1108"/>
          <w:rFonts w:hint="eastAsia" w:ascii="宋体" w:hAnsi="宋体"/>
          <w:b/>
          <w:bCs/>
          <w:color w:val="000000"/>
          <w:sz w:val="24"/>
          <w:u w:val="single"/>
          <w:lang w:val="en-US" w:eastAsia="zh-CN"/>
        </w:rPr>
        <w:t xml:space="preserve">九</w:t>
      </w:r>
      <w:r>
        <w:rPr>
          <w:rStyle w:val="1108"/>
          <w:rFonts w:hint="eastAsia" w:ascii="宋体" w:hAnsi="宋体"/>
          <w:b/>
          <w:bCs/>
          <w:color w:val="000000"/>
          <w:sz w:val="24"/>
          <w:u w:val="single"/>
        </w:rPr>
        <w:t xml:space="preserve">十（</w:t>
      </w:r>
      <w:r>
        <w:rPr>
          <w:rStyle w:val="1108"/>
          <w:rFonts w:hint="eastAsia" w:ascii="宋体" w:hAnsi="宋体"/>
          <w:b/>
          <w:bCs/>
          <w:color w:val="000000"/>
          <w:sz w:val="24"/>
          <w:u w:val="single"/>
          <w:lang w:val="en-US" w:eastAsia="zh-CN"/>
        </w:rPr>
        <w:t xml:space="preserve">9</w:t>
      </w:r>
      <w:r>
        <w:rPr>
          <w:rStyle w:val="1108"/>
          <w:rFonts w:hint="eastAsia" w:ascii="宋体" w:hAnsi="宋体"/>
          <w:b/>
          <w:bCs/>
          <w:color w:val="000000"/>
          <w:sz w:val="24"/>
          <w:u w:val="single"/>
        </w:rPr>
        <w:t xml:space="preserve">0）</w:t>
      </w:r>
      <w:r>
        <w:rPr>
          <w:rStyle w:val="1108"/>
          <w:rFonts w:hint="eastAsia" w:ascii="宋体" w:hAnsi="宋体"/>
          <w:color w:val="000000"/>
          <w:sz w:val="24"/>
        </w:rPr>
        <w:t xml:space="preserve">天。投标有效期比规定短的将被视为未实质性响应</w:t>
      </w:r>
      <w:r>
        <w:rPr>
          <w:rStyle w:val="1108"/>
          <w:rFonts w:hint="eastAsia" w:ascii="宋体" w:hAnsi="宋体" w:eastAsia="宋体"/>
          <w:color w:val="000000"/>
          <w:sz w:val="24"/>
          <w:lang w:eastAsia="zh-CN"/>
        </w:rPr>
        <w:t xml:space="preserve">采购文件</w:t>
      </w:r>
      <w:r>
        <w:rPr>
          <w:rStyle w:val="1108"/>
          <w:rFonts w:hint="eastAsia" w:ascii="宋体" w:hAnsi="宋体"/>
          <w:color w:val="000000"/>
          <w:sz w:val="24"/>
        </w:rPr>
        <w:t xml:space="preserve">而予以拒绝。</w:t>
      </w:r>
      <w:r/>
    </w:p>
    <w:p>
      <w:pPr>
        <w:ind w:firstLine="480"/>
        <w:pageBreakBefore w:val="0"/>
        <w:spacing w:line="499" w:lineRule="exact"/>
        <w:widowControl/>
      </w:pPr>
      <w:r>
        <w:rPr>
          <w:rStyle w:val="1108"/>
          <w:rFonts w:ascii="宋体" w:hAnsi="宋体"/>
          <w:color w:val="000000"/>
          <w:sz w:val="24"/>
        </w:rPr>
        <w:t xml:space="preserve">17.2</w:t>
      </w:r>
      <w:r>
        <w:rPr>
          <w:rStyle w:val="1108"/>
          <w:rFonts w:hint="eastAsia" w:ascii="宋体" w:hAnsi="宋体"/>
          <w:color w:val="000000"/>
          <w:sz w:val="24"/>
        </w:rPr>
        <w:t xml:space="preserve">在特殊情况下，</w:t>
      </w:r>
      <w:r>
        <w:rPr>
          <w:rStyle w:val="1108"/>
          <w:rFonts w:hint="eastAsia" w:ascii="宋体" w:hAnsi="宋体" w:eastAsia="宋体"/>
          <w:color w:val="000000"/>
          <w:sz w:val="24"/>
          <w:lang w:eastAsia="zh-CN"/>
        </w:rPr>
        <w:t xml:space="preserve">采购人</w:t>
      </w:r>
      <w:r>
        <w:rPr>
          <w:rStyle w:val="1108"/>
          <w:rFonts w:hint="eastAsia" w:ascii="宋体" w:hAnsi="宋体"/>
          <w:color w:val="000000"/>
          <w:sz w:val="24"/>
        </w:rPr>
        <w:t xml:space="preserve">于原投标有效期满之前，可向投标人提出延长投标有效期的要求。这种要求与答复均应采用书面形式。投标人可以拒绝</w:t>
      </w:r>
      <w:r>
        <w:rPr>
          <w:rStyle w:val="1108"/>
          <w:rFonts w:hint="eastAsia" w:ascii="宋体" w:hAnsi="宋体" w:eastAsia="宋体"/>
          <w:color w:val="000000"/>
          <w:sz w:val="24"/>
          <w:lang w:eastAsia="zh-CN"/>
        </w:rPr>
        <w:t xml:space="preserve">采购人</w:t>
      </w:r>
      <w:r>
        <w:rPr>
          <w:rStyle w:val="1108"/>
          <w:rFonts w:hint="eastAsia" w:ascii="宋体" w:hAnsi="宋体"/>
          <w:color w:val="000000"/>
          <w:sz w:val="24"/>
        </w:rPr>
        <w:t xml:space="preserve">的这一要求而放弃投标。同意延长投标有效期的投标人既不能要求也不允许修改其投标文件，同时受投标有效期约束的所有权利与义务均延长至新的有效期。</w:t>
      </w:r>
      <w:r/>
    </w:p>
    <w:p>
      <w:pPr>
        <w:ind w:left="0" w:right="0" w:firstLine="482"/>
        <w:jc w:val="both"/>
        <w:pageBreakBefore w:val="0"/>
        <w:spacing w:before="0" w:after="0" w:line="499" w:lineRule="exact"/>
        <w:widowControl/>
        <w:rPr>
          <w:rStyle w:val="1108"/>
          <w:rFonts w:hint="eastAsia" w:ascii="宋体" w:hAnsi="宋体" w:eastAsia="宋体" w:cs="Times New Roman"/>
          <w:b/>
          <w:bCs/>
          <w:color w:val="000000"/>
          <w:sz w:val="24"/>
        </w:rPr>
        <w:pBdr>
          <w:top w:val="none" w:color="000000" w:sz="0" w:space="0"/>
          <w:left w:val="none" w:color="000000" w:sz="0" w:space="0"/>
          <w:bottom w:val="none" w:color="000000" w:sz="0" w:space="0"/>
          <w:right w:val="none" w:color="000000" w:sz="0" w:space="0"/>
        </w:pBdr>
      </w:pPr>
      <w:r>
        <w:rPr>
          <w:rStyle w:val="1108"/>
          <w:rFonts w:hint="eastAsia" w:ascii="宋体" w:hAnsi="宋体" w:eastAsia="宋体" w:cs="Times New Roman"/>
          <w:b/>
          <w:bCs/>
          <w:color w:val="000000"/>
          <w:sz w:val="24"/>
          <w:lang w:val="en-US" w:eastAsia="zh-CN"/>
        </w:rPr>
        <w:t xml:space="preserve">18、</w:t>
      </w:r>
      <w:r>
        <w:rPr>
          <w:rStyle w:val="1108"/>
          <w:rFonts w:hint="eastAsia" w:ascii="宋体" w:hAnsi="宋体" w:eastAsia="宋体" w:cs="Times New Roman"/>
          <w:b/>
          <w:bCs/>
          <w:color w:val="000000"/>
          <w:sz w:val="24"/>
        </w:rPr>
        <w:t xml:space="preserve">投标有效期的延长</w:t>
      </w:r>
      <w:r/>
    </w:p>
    <w:p>
      <w:pPr>
        <w:ind w:left="0" w:right="0" w:firstLine="482"/>
        <w:jc w:val="both"/>
        <w:pageBreakBefore w:val="0"/>
        <w:spacing w:before="0" w:after="0" w:line="499" w:lineRule="exact"/>
        <w:widowControl/>
        <w:rPr>
          <w:rStyle w:val="1108"/>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Style w:val="1108"/>
          <w:rFonts w:hint="eastAsia" w:ascii="宋体" w:hAnsi="宋体" w:eastAsia="宋体" w:cs="Times New Roman"/>
          <w:color w:val="000000"/>
          <w:sz w:val="24"/>
        </w:rPr>
        <w:t xml:space="preserve">1</w:t>
      </w:r>
      <w:r>
        <w:rPr>
          <w:rStyle w:val="1108"/>
          <w:rFonts w:hint="eastAsia" w:ascii="宋体" w:hAnsi="宋体" w:eastAsia="宋体" w:cs="Times New Roman"/>
          <w:color w:val="000000"/>
          <w:sz w:val="24"/>
          <w:lang w:val="en-US" w:eastAsia="zh-CN"/>
        </w:rPr>
        <w:t xml:space="preserve">8</w:t>
      </w:r>
      <w:r>
        <w:rPr>
          <w:rStyle w:val="1108"/>
          <w:rFonts w:hint="eastAsia" w:ascii="宋体" w:hAnsi="宋体" w:eastAsia="宋体" w:cs="Times New Roman"/>
          <w:color w:val="000000"/>
          <w:sz w:val="24"/>
        </w:rPr>
        <w:t xml:space="preserve">.1在特殊情况下，采购</w:t>
      </w:r>
      <w:r>
        <w:rPr>
          <w:rStyle w:val="1108"/>
          <w:rFonts w:hint="eastAsia" w:ascii="宋体" w:hAnsi="宋体" w:eastAsia="宋体" w:cs="Times New Roman"/>
          <w:color w:val="000000"/>
          <w:sz w:val="24"/>
          <w:lang w:val="en-US" w:eastAsia="zh-CN"/>
        </w:rPr>
        <w:t xml:space="preserve">人</w:t>
      </w:r>
      <w:r>
        <w:rPr>
          <w:rStyle w:val="1108"/>
          <w:rFonts w:hint="eastAsia" w:ascii="宋体" w:hAnsi="宋体" w:eastAsia="宋体" w:cs="Times New Roman"/>
          <w:color w:val="000000"/>
          <w:sz w:val="24"/>
        </w:rPr>
        <w:t xml:space="preserve">于原投标有效期满之前，可向投标人提出延长投标有效期的要求。这种要求与答复均应采用书面形式。投标人可以拒绝采购</w:t>
      </w:r>
      <w:r>
        <w:rPr>
          <w:rStyle w:val="1108"/>
          <w:rFonts w:hint="eastAsia" w:ascii="宋体" w:hAnsi="宋体" w:eastAsia="宋体" w:cs="Times New Roman"/>
          <w:color w:val="000000"/>
          <w:sz w:val="24"/>
          <w:lang w:val="en-US" w:eastAsia="zh-CN"/>
        </w:rPr>
        <w:t xml:space="preserve">人</w:t>
      </w:r>
      <w:r>
        <w:rPr>
          <w:rStyle w:val="1108"/>
          <w:rFonts w:hint="eastAsia" w:ascii="宋体" w:hAnsi="宋体" w:eastAsia="宋体" w:cs="Times New Roman"/>
          <w:color w:val="000000"/>
          <w:sz w:val="24"/>
        </w:rPr>
        <w:t xml:space="preserve">的这一要求而放弃投标。同意延长投标有效期的投标人既不能要求也不允许修改其投标文件，同时受投标有效期约束的所有权利与义务均延长至新的有效期。</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四、投标文件的递交</w:t>
      </w:r>
      <w:r/>
    </w:p>
    <w:p>
      <w:pPr>
        <w:ind w:left="0" w:right="0" w:firstLine="482"/>
        <w:jc w:val="both"/>
        <w:pageBreakBefore w:val="0"/>
        <w:spacing w:before="0" w:after="0" w:line="499" w:lineRule="exact"/>
        <w:widowControl/>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19、投标文件</w:t>
      </w:r>
      <w:r>
        <w:rPr>
          <w:rFonts w:hint="eastAsia" w:ascii="宋体" w:hAnsi="宋体" w:eastAsia="宋体" w:cs="宋体"/>
          <w:b/>
          <w:color w:val="auto"/>
          <w:sz w:val="24"/>
          <w:lang w:val="en-US" w:eastAsia="zh-CN"/>
        </w:rPr>
        <w:t xml:space="preserve">的递交</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19.1</w:t>
      </w:r>
      <w:r>
        <w:rPr>
          <w:rFonts w:hint="eastAsia" w:ascii="宋体" w:hAnsi="宋体" w:eastAsia="宋体" w:cs="宋体"/>
          <w:color w:val="auto"/>
          <w:sz w:val="24"/>
        </w:rPr>
        <w:t xml:space="preserve">电子投标文件的递交</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投标人</w:t>
      </w:r>
      <w:r>
        <w:rPr>
          <w:rFonts w:hint="eastAsia" w:ascii="宋体" w:hAnsi="宋体" w:eastAsia="宋体" w:cs="宋体"/>
          <w:color w:val="auto"/>
          <w:sz w:val="24"/>
        </w:rPr>
        <w:t xml:space="preserve">应当按照《操作手册》规定，在投标截止时间前制作并上传电子投标文件。</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20、投标截止日期</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20.1投标人上传电子投标文件的时间不得迟于招标公告中规定的投标截止时间。</w:t>
      </w:r>
      <w:r/>
    </w:p>
    <w:p>
      <w:pPr>
        <w:ind w:left="0" w:right="0" w:firstLine="480"/>
        <w:jc w:val="both"/>
        <w:pageBreakBefore w:val="0"/>
        <w:spacing w:before="0" w:after="0" w:line="499" w:lineRule="exact"/>
        <w:widowControl/>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投标人应充分考虑到网络环境、网络带宽等风险因素，如因投标人自身原因造成的电子投标文件上传不成功的按照本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第二章第26.1.2条 规定做无效投标处理。</w:t>
      </w:r>
      <w:r/>
    </w:p>
    <w:p>
      <w:pPr>
        <w:ind w:left="0" w:right="0" w:firstLine="482"/>
        <w:jc w:val="both"/>
        <w:pageBreakBefore w:val="0"/>
        <w:spacing w:before="0" w:after="0" w:line="499" w:lineRule="exact"/>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lang w:val="en-US" w:eastAsia="zh-CN"/>
        </w:rPr>
        <w:t xml:space="preserve">20.2代理机构</w:t>
      </w:r>
      <w:r>
        <w:rPr>
          <w:rFonts w:hint="eastAsia" w:ascii="宋体" w:hAnsi="宋体" w:eastAsia="宋体" w:cs="宋体"/>
          <w:color w:val="000000"/>
          <w:sz w:val="24"/>
          <w:szCs w:val="24"/>
          <w:highlight w:val="none"/>
        </w:rPr>
        <w:t xml:space="preserve">可以按照规定，通过修改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酌情延长投标截止时间，在此情况下，投标人的所有权利和义务以及投标人受制的截止时间均应以延长后新的截止时间为准。</w:t>
      </w:r>
      <w:r/>
    </w:p>
    <w:p>
      <w:pPr>
        <w:ind w:left="0" w:right="0" w:firstLine="482"/>
        <w:jc w:val="both"/>
        <w:pageBreakBefore w:val="0"/>
        <w:spacing w:before="0" w:after="0" w:line="499" w:lineRule="exact"/>
        <w:widowControl/>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21、</w:t>
      </w:r>
      <w:r>
        <w:rPr>
          <w:rFonts w:hint="eastAsia" w:ascii="宋体" w:hAnsi="宋体" w:eastAsia="宋体" w:cs="宋体"/>
          <w:b/>
          <w:color w:val="auto"/>
          <w:sz w:val="24"/>
          <w:lang w:val="en-US" w:eastAsia="zh-CN"/>
        </w:rPr>
        <w:t xml:space="preserve">投标文件的拒收</w:t>
      </w:r>
      <w:r/>
    </w:p>
    <w:p>
      <w:pPr>
        <w:ind w:left="0" w:right="0" w:firstLine="482"/>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21.1 </w:t>
      </w:r>
      <w:r>
        <w:rPr>
          <w:rFonts w:hint="eastAsia" w:ascii="宋体" w:hAnsi="宋体" w:eastAsia="宋体" w:cs="宋体"/>
          <w:color w:val="auto"/>
          <w:sz w:val="24"/>
        </w:rPr>
        <w:t xml:space="preserve">采购人、采购代理拒绝接收在其规定的投标截止时间后上传的任何投标文件</w:t>
      </w:r>
      <w:r>
        <w:rPr>
          <w:rFonts w:hint="eastAsia" w:ascii="宋体" w:hAnsi="宋体" w:eastAsia="宋体" w:cs="宋体"/>
          <w:color w:val="auto"/>
          <w:sz w:val="24"/>
          <w:lang w:eastAsia="zh-CN"/>
        </w:rPr>
        <w:t xml:space="preserve">。</w:t>
      </w:r>
      <w:r/>
    </w:p>
    <w:p>
      <w:pPr>
        <w:ind w:left="0" w:right="0" w:firstLine="482"/>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22、投标文件的撤回</w:t>
      </w:r>
      <w:r>
        <w:rPr>
          <w:rFonts w:hint="eastAsia" w:ascii="宋体" w:hAnsi="宋体" w:eastAsia="宋体" w:cs="宋体"/>
          <w:b/>
          <w:color w:val="auto"/>
          <w:sz w:val="24"/>
          <w:lang w:val="en-US" w:eastAsia="zh-CN"/>
        </w:rPr>
        <w:t xml:space="preserve">和</w:t>
      </w:r>
      <w:r>
        <w:rPr>
          <w:rFonts w:ascii="宋体" w:hAnsi="宋体" w:eastAsia="宋体" w:cs="宋体"/>
          <w:b/>
          <w:color w:val="auto"/>
          <w:sz w:val="24"/>
        </w:rPr>
        <w:t xml:space="preserve">修改</w:t>
      </w:r>
      <w:r/>
    </w:p>
    <w:p>
      <w:pPr>
        <w:ind w:left="0" w:right="0" w:firstLine="482"/>
        <w:jc w:val="both"/>
        <w:pageBreakBefore w:val="0"/>
        <w:spacing w:before="0" w:after="0" w:line="499" w:lineRule="exact"/>
        <w:widowControl/>
        <w:rPr>
          <w:rFonts w:hint="default" w:eastAsia="宋体"/>
          <w:b w:val="0"/>
          <w:bCs/>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lang w:val="en-US" w:eastAsia="zh-CN"/>
        </w:rPr>
        <w:t xml:space="preserve">22.1</w:t>
      </w:r>
      <w:r>
        <w:rPr>
          <w:rFonts w:hint="eastAsia" w:ascii="宋体" w:hAnsi="宋体" w:cs="宋体"/>
          <w:b w:val="0"/>
          <w:bCs/>
          <w:color w:val="auto"/>
          <w:sz w:val="24"/>
          <w:lang w:val="en-US" w:eastAsia="zh-CN"/>
        </w:rPr>
        <w:t xml:space="preserve">投标文件的撤回</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22.1</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投标人可在投标截止时间前，撤回其电子投标文件，具体操作方法见《操作手册》。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22.1.2投标人撤回电子投标文件，则认为其不再参与本项目投标活动。</w:t>
      </w:r>
      <w:r/>
    </w:p>
    <w:p>
      <w:pPr>
        <w:ind w:left="0" w:right="0" w:firstLine="56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 投标文件的修改</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22.2.1投标人可在投标截止时间前，对其电子投标文件进行修改，具体操作方法见《操作手册》。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22.2.2在投标截止时间之后，投标人不得对其电子投标文件作任何修改。</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22.3在投标截止时间至</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中规定的投标有效期满之间的这段时间内，投标人不得撤回其投标。</w:t>
      </w:r>
      <w:r/>
    </w:p>
    <w:p>
      <w:pPr>
        <w:ind w:left="0" w:right="0" w:firstLine="480"/>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五、开标与评标</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23、开标</w:t>
      </w:r>
      <w:r/>
    </w:p>
    <w:p>
      <w:pPr>
        <w:ind w:left="0" w:right="0" w:firstLine="480"/>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23.1</w:t>
      </w:r>
      <w:r>
        <w:rPr>
          <w:rFonts w:hint="eastAsia" w:ascii="宋体" w:hAnsi="宋体" w:eastAsia="宋体" w:cs="宋体"/>
          <w:color w:val="auto"/>
          <w:sz w:val="24"/>
          <w:lang w:eastAsia="zh-CN"/>
        </w:rPr>
        <w:t xml:space="preserve">代理机构</w:t>
      </w:r>
      <w:r>
        <w:rPr>
          <w:rFonts w:hint="eastAsia" w:ascii="宋体" w:hAnsi="宋体" w:eastAsia="宋体" w:cs="宋体"/>
          <w:color w:val="auto"/>
          <w:sz w:val="24"/>
        </w:rPr>
        <w:t xml:space="preserve">将在招标公告中规定的时间和地点组织公开开标。投标人应当按照《操作手册》规定，参加开标活动和在苏采云系统规定的时间内对投标文件进行解密。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23.2</w:t>
      </w:r>
      <w:r>
        <w:rPr>
          <w:rFonts w:hint="eastAsia" w:ascii="宋体" w:hAnsi="宋体" w:eastAsia="宋体" w:cs="宋体"/>
          <w:color w:val="auto"/>
          <w:sz w:val="24"/>
          <w:szCs w:val="24"/>
          <w:highlight w:val="none"/>
        </w:rPr>
        <w:t xml:space="preserve">开标仪式由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23.3投标人在开标过程中涉及到的投标文件解密、开标结果确认等工作，应按照《操作手册》规定执行。</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21.4投标人如果对开标过程和开标记录有疑义，应当根据《操作手册》规定提出，如苏采云系统中《开标记录表》宣布后5分钟内未提出的，视同认可开标结果。</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24、评标委员会</w:t>
      </w:r>
      <w:r/>
    </w:p>
    <w:p>
      <w:pPr>
        <w:ind w:left="0" w:right="0" w:firstLine="480"/>
        <w:jc w:val="both"/>
        <w:pageBreakBefore w:val="0"/>
        <w:spacing w:before="0" w:after="0" w:line="499"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24.1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24.2 评标委员会由采购人代表和有关技术、经济等方面的专家组成，且人员构成符合政府采购有关规定。</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24.3 </w:t>
      </w:r>
      <w:r>
        <w:rPr>
          <w:rFonts w:hint="eastAsia" w:ascii="宋体" w:hAnsi="宋体" w:eastAsia="宋体" w:cs="宋体"/>
          <w:color w:val="000000"/>
          <w:sz w:val="24"/>
          <w:szCs w:val="24"/>
          <w:highlight w:val="none"/>
        </w:rPr>
        <w:t xml:space="preserve">评委会独立工作，负责评审所有投标文件并确定中标侯选人。</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25、评标过程的保密与公正</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25.1 </w:t>
      </w:r>
      <w:r>
        <w:rPr>
          <w:rFonts w:hint="eastAsia" w:ascii="宋体" w:hAnsi="宋体" w:eastAsia="宋体" w:cs="宋体"/>
          <w:color w:val="auto"/>
          <w:sz w:val="24"/>
        </w:rPr>
        <w:t xml:space="preserve">凡是与审查、澄清、评价和比较投标的有关资料以及授标建议等，采购人、评委、</w:t>
      </w:r>
      <w:r>
        <w:rPr>
          <w:rFonts w:hint="eastAsia" w:ascii="宋体" w:hAnsi="宋体" w:eastAsia="宋体" w:cs="宋体"/>
          <w:color w:val="auto"/>
          <w:sz w:val="24"/>
          <w:lang w:eastAsia="zh-CN"/>
        </w:rPr>
        <w:t xml:space="preserve">代理机构</w:t>
      </w:r>
      <w:r>
        <w:rPr>
          <w:rFonts w:hint="eastAsia" w:ascii="宋体" w:hAnsi="宋体" w:eastAsia="宋体" w:cs="宋体"/>
          <w:color w:val="auto"/>
          <w:sz w:val="24"/>
        </w:rPr>
        <w:t xml:space="preserve">均不得向投标人或与评标无关的其他人员透露</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25.2 在评标过程中，投标人不得以任何行为影响评标过程，否则其投标文件将被作为无效投标文件。</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25.3 </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和评标委员会不向未中标的投标人解释未中标原因，也不公布评标过程中的相关细节。</w:t>
      </w:r>
      <w:r/>
    </w:p>
    <w:p>
      <w:pPr>
        <w:ind w:left="0" w:right="0" w:firstLine="480"/>
        <w:jc w:val="both"/>
        <w:pageBreakBefore w:val="0"/>
        <w:spacing w:before="0" w:after="0" w:line="499" w:lineRule="exact"/>
        <w:widowControl/>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.4采用综合评分法的项目，未中标的投标人可于中标结果公告期限届满之日起通过苏采云系统查看自己的评审得分及排序情况。</w:t>
      </w:r>
      <w:r/>
    </w:p>
    <w:p>
      <w:pPr>
        <w:ind w:left="0" w:right="0" w:firstLine="482"/>
        <w:jc w:val="both"/>
        <w:pageBreakBefore w:val="0"/>
        <w:spacing w:before="97" w:after="97" w:line="499" w:lineRule="exact"/>
        <w:widowControl/>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bookmarkStart w:id="7" w:name="_Toc20823304"/>
      <w:r/>
      <w:bookmarkStart w:id="8" w:name="_Toc513029232"/>
      <w:r/>
      <w:bookmarkStart w:id="9" w:name="_Toc16938548"/>
      <w:r>
        <w:rPr>
          <w:rFonts w:hint="eastAsia" w:ascii="宋体" w:hAnsi="宋体" w:eastAsia="宋体" w:cs="宋体"/>
          <w:b/>
          <w:color w:val="auto"/>
          <w:sz w:val="24"/>
        </w:rPr>
        <w:t xml:space="preserve">2</w:t>
      </w:r>
      <w:r>
        <w:rPr>
          <w:rFonts w:hint="eastAsia" w:ascii="宋体" w:hAnsi="宋体" w:eastAsia="宋体" w:cs="宋体"/>
          <w:b/>
          <w:color w:val="auto"/>
          <w:sz w:val="24"/>
          <w:lang w:val="en-US" w:eastAsia="zh-CN"/>
        </w:rPr>
        <w:t xml:space="preserve">6</w:t>
      </w:r>
      <w:r>
        <w:rPr>
          <w:rFonts w:hint="eastAsia" w:ascii="宋体" w:hAnsi="宋体" w:eastAsia="宋体" w:cs="宋体"/>
          <w:b/>
          <w:color w:val="auto"/>
          <w:sz w:val="24"/>
        </w:rPr>
        <w:t xml:space="preserve">、投标文件的澄清</w:t>
      </w:r>
      <w:bookmarkEnd w:id="7"/>
      <w:r/>
      <w:bookmarkEnd w:id="8"/>
      <w:r/>
      <w:bookmarkEnd w:id="9"/>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投标人的澄清、说明或者补正不得超出投标文件的范围或者改变投标文件的实质性内容。</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评标委员会并非对每个投标人都做澄清要求。</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.3接到评委会澄清、说明和补正要求的投标人如未按规定做出澄清、说明和补正，其风险由投标人自行承担。</w:t>
      </w:r>
      <w:r/>
    </w:p>
    <w:p>
      <w:pPr>
        <w:ind w:left="0" w:right="0" w:firstLine="482"/>
        <w:jc w:val="both"/>
        <w:pageBreakBefore w:val="0"/>
        <w:spacing w:before="97" w:after="97"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w:t>
      </w:r>
      <w:r>
        <w:rPr>
          <w:rFonts w:hint="eastAsia" w:ascii="宋体" w:hAnsi="宋体" w:eastAsia="宋体" w:cs="宋体"/>
          <w:b/>
          <w:color w:val="auto"/>
          <w:sz w:val="24"/>
          <w:lang w:val="en-US" w:eastAsia="zh-CN"/>
        </w:rPr>
        <w:t xml:space="preserve">7</w:t>
      </w:r>
      <w:r>
        <w:rPr>
          <w:rFonts w:ascii="宋体" w:hAnsi="宋体" w:eastAsia="宋体" w:cs="宋体"/>
          <w:b/>
          <w:color w:val="auto"/>
          <w:sz w:val="24"/>
        </w:rPr>
        <w:t xml:space="preserve">、对投标文件的初审</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.1 投标文件初审分为资格审查和符合性审查。</w:t>
      </w:r>
      <w:r/>
    </w:p>
    <w:p>
      <w:pPr>
        <w:ind w:left="0" w:right="0" w:firstLine="482"/>
        <w:jc w:val="both"/>
        <w:pageBreakBefore w:val="0"/>
        <w:spacing w:before="0" w:after="0" w:line="499" w:lineRule="exact"/>
        <w:widowControl/>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资格审查</w:t>
      </w:r>
      <w:r/>
    </w:p>
    <w:p>
      <w:pPr>
        <w:ind w:left="0" w:right="0" w:firstLine="482"/>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开标结束后，采购人或者采购代理机构依法对投标人的资格进行审查。审查投标文件中的资格、资信证明等，以确定投标人是否具备投标资格。</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采购人在进行资格性审查的同时，将在“信用中国”网站（</w:t>
      </w:r>
      <w:r>
        <w:rPr>
          <w:rFonts w:ascii="宋体" w:hAnsi="宋体" w:eastAsia="宋体" w:cs="宋体"/>
          <w:color w:val="auto"/>
          <w:sz w:val="24"/>
        </w:rPr>
        <mc:AlternateContent>
          <mc:Choice Requires="wpg">
            <w:drawing>
              <wp:inline xmlns:wp="http://schemas.openxmlformats.org/drawingml/2006/wordprocessingDrawing" distT="0" distB="0" distL="0" distR="0">
                <wp:extent cx="190500" cy="142875"/>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a:stretch/>
                      </pic:blipFill>
                      <pic:spPr bwMode="auto">
                        <a:xfrm>
                          <a:off x="0" y="0"/>
                          <a:ext cx="19049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0pt;height:11.2pt;mso-wrap-distance-left:0.0pt;mso-wrap-distance-top:0.0pt;mso-wrap-distance-right:0.0pt;mso-wrap-distance-bottom:0.0pt;" stroked="false">
                <v:path textboxrect="0,0,0,0"/>
              </v:shape>
            </w:pict>
          </mc:Fallback>
        </mc:AlternateContent>
      </w:r>
      <w:r>
        <w:rPr>
          <w:rFonts w:ascii="宋体" w:hAnsi="宋体" w:eastAsia="宋体" w:cs="宋体"/>
          <w:color w:val="auto"/>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82"/>
        <w:jc w:val="both"/>
        <w:pageBreakBefore w:val="0"/>
        <w:spacing w:before="0" w:after="0" w:line="499" w:lineRule="exact"/>
        <w:widowControl/>
        <w:rPr>
          <w:rFonts w:hint="eastAsia" w:ascii="宋体" w:hAnsi="宋体" w:eastAsia="宋体" w:cs="宋体"/>
          <w:b w:val="0"/>
          <w:bCs w:val="0"/>
          <w:color w:val="auto"/>
          <w:sz w:val="24"/>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2"/>
          <w:lang w:val="en-US" w:eastAsia="en-US" w:bidi="ar-SA"/>
        </w:rPr>
        <w:t xml:space="preserve">接</w:t>
      </w:r>
      <w:r>
        <w:rPr>
          <w:rFonts w:hint="eastAsia" w:ascii="宋体" w:hAnsi="宋体" w:eastAsia="宋体" w:cs="宋体"/>
          <w:b w:val="0"/>
          <w:bCs w:val="0"/>
          <w:color w:val="auto"/>
          <w:sz w:val="24"/>
          <w:lang w:val="en-US" w:eastAsia="en-US"/>
        </w:rPr>
        <w:t xml:space="preserve">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2"/>
        <w:jc w:val="both"/>
        <w:pageBreakBefore w:val="0"/>
        <w:spacing w:before="0" w:after="0" w:line="499" w:lineRule="exact"/>
        <w:widowControl/>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符合性审查</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依据</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的规定，由评委会从投标文件的有效性、完整性和对</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的响应程度进行审查，以确定是否对</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的实质性要求作出响应。</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未通过资格审查或符合性审查的投标人，</w:t>
      </w:r>
      <w:r>
        <w:rPr>
          <w:rFonts w:hint="eastAsia" w:ascii="宋体" w:hAnsi="宋体" w:eastAsia="宋体" w:cs="宋体"/>
          <w:b w:val="0"/>
          <w:bCs/>
          <w:color w:val="auto"/>
          <w:sz w:val="24"/>
          <w:lang w:val="en-US" w:eastAsia="zh-CN"/>
        </w:rPr>
        <w:t xml:space="preserve">代理机构</w:t>
      </w:r>
      <w:r>
        <w:rPr>
          <w:rFonts w:hint="eastAsia" w:ascii="宋体" w:hAnsi="宋体" w:eastAsia="宋体" w:cs="宋体"/>
          <w:b w:val="0"/>
          <w:bCs/>
          <w:color w:val="auto"/>
          <w:sz w:val="24"/>
        </w:rPr>
        <w:t xml:space="preserve">将在苏采云系统中告知未通过资格审查或符合性审查的原因，评标结束后，</w:t>
      </w:r>
      <w:r>
        <w:rPr>
          <w:rFonts w:hint="eastAsia" w:ascii="宋体" w:hAnsi="宋体" w:eastAsia="宋体" w:cs="宋体"/>
          <w:b w:val="0"/>
          <w:bCs/>
          <w:color w:val="auto"/>
          <w:sz w:val="24"/>
          <w:lang w:val="en-US" w:eastAsia="zh-CN"/>
        </w:rPr>
        <w:t xml:space="preserve">代理机构</w:t>
      </w:r>
      <w:r>
        <w:rPr>
          <w:rFonts w:hint="eastAsia" w:ascii="宋体" w:hAnsi="宋体" w:eastAsia="宋体" w:cs="宋体"/>
          <w:b w:val="0"/>
          <w:bCs/>
          <w:color w:val="auto"/>
          <w:sz w:val="24"/>
        </w:rPr>
        <w:t xml:space="preserve">将不再告知未通过资格审查和符合性审查的原因。</w:t>
      </w:r>
      <w:r/>
    </w:p>
    <w:p>
      <w:pPr>
        <w:ind w:left="0" w:right="0" w:firstLine="482"/>
        <w:jc w:val="both"/>
        <w:pageBreakBefore w:val="0"/>
        <w:spacing w:before="0" w:after="0" w:line="499" w:lineRule="exact"/>
        <w:widowControl/>
        <w:rPr>
          <w:rFonts w:hint="eastAsia" w:ascii="宋体" w:hAnsi="宋体" w:eastAsia="宋体" w:cs="宋体"/>
          <w:b w:val="0"/>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rPr>
        <w:t xml:space="preserve">在详细评标之前，评委会将首先审查每份投标文件是否实质性响应了</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的要求。实质性响应的投标应该是与</w:t>
      </w:r>
      <w:r>
        <w:rPr>
          <w:rFonts w:hint="eastAsia" w:ascii="宋体" w:hAnsi="宋体" w:eastAsia="宋体" w:cs="宋体"/>
          <w:b w:val="0"/>
          <w:bCs/>
          <w:color w:val="auto"/>
          <w:sz w:val="24"/>
          <w:lang w:eastAsia="zh-CN"/>
        </w:rPr>
        <w:t xml:space="preserve">采购文件</w:t>
      </w:r>
      <w:r>
        <w:rPr>
          <w:rFonts w:hint="eastAsia" w:ascii="宋体" w:hAnsi="宋体" w:eastAsia="宋体" w:cs="宋体"/>
          <w:b w:val="0"/>
          <w:bCs/>
          <w:color w:val="auto"/>
          <w:sz w:val="24"/>
        </w:rPr>
        <w:t xml:space="preserve">要求的全部条款、条件和规格相符，没有重大偏离或保留的投标。</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所谓重大偏离或保留是指与</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规定的实质性要求存在负偏离，或者在实质上与</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.2 如果投标文件没有明确响应</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的要求，评标委员会将按无效投标处理，投标人不得通过修改或撤销不合要求的偏离或保留而使其投标成为明确响应的投标。</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 评标委员会将对确定为明确响应的投标进行进一步审核，投标文件报价出现前后不一致的，除</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另有规定外，按照下列规定修正：</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.3.1 投标文件中开标一览表内容与投标文件中相应内容不一致的，以开标一览表为准；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.3.2 大写金额和小写金额不一致的，以大写金额为准；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.3.3 单价金额小数点或者百分比有明显错位的，以开标一览表的总价为准，并修改单价；</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.3.4 总价金额与按单价汇总金额不一致的，以单价金额计算结果为准。</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.4 </w:t>
      </w:r>
      <w:r>
        <w:rPr>
          <w:rFonts w:hint="eastAsia" w:ascii="宋体" w:hAnsi="宋体" w:eastAsia="宋体" w:cs="宋体"/>
          <w:color w:val="auto"/>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.5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8</w:t>
      </w:r>
      <w:r>
        <w:rPr>
          <w:rFonts w:ascii="宋体" w:hAnsi="宋体" w:eastAsia="宋体" w:cs="宋体"/>
          <w:b/>
          <w:bCs/>
          <w:color w:val="auto"/>
          <w:sz w:val="24"/>
        </w:rPr>
        <w:t xml:space="preserve">、</w:t>
      </w:r>
      <w:r>
        <w:rPr>
          <w:rFonts w:hint="eastAsia" w:ascii="宋体" w:hAnsi="宋体" w:eastAsia="宋体" w:cs="宋体"/>
          <w:b/>
          <w:bCs/>
          <w:color w:val="auto"/>
          <w:sz w:val="24"/>
          <w:szCs w:val="24"/>
          <w:highlight w:val="none"/>
        </w:rPr>
        <w:t xml:space="preserve">投标人在开、评标全过程中应保持通讯畅通，及时登录苏采云系统查阅、答复相关信息，并安排专人与</w:t>
      </w:r>
      <w:r>
        <w:rPr>
          <w:rFonts w:hint="eastAsia" w:ascii="宋体" w:hAnsi="宋体" w:eastAsia="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及评标委员会联系。</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9</w:t>
      </w:r>
      <w:r>
        <w:rPr>
          <w:rFonts w:ascii="宋体" w:hAnsi="宋体" w:eastAsia="宋体" w:cs="宋体"/>
          <w:b/>
          <w:bCs/>
          <w:color w:val="auto"/>
          <w:sz w:val="24"/>
        </w:rPr>
        <w:t xml:space="preserve">、无效投标条款和废标条款</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 无效投标条款</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.1.1投标人在苏采云系统规定的时间内未成功解密电子投标文件的。</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.1.2投标人未按照</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要求上传电子投标文件的。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.1.3同一投标人提交两个（含两个）以上不同的投标报价的。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.1.4投标人不具备</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中规定资格要求的。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.1.5投标人的报价超过了采购预算或最高限价的。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.1.6未通过符合性审查的。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.1.7不符合</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中规定的实质性要求和条件的。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val="en-US" w:eastAsia="zh-CN"/>
        </w:rPr>
        <w:t xml:space="preserve">9</w:t>
      </w:r>
      <w:r>
        <w:rPr>
          <w:rFonts w:ascii="宋体" w:hAnsi="宋体" w:eastAsia="宋体" w:cs="宋体"/>
          <w:color w:val="auto"/>
          <w:sz w:val="24"/>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.1.9投标文件含有采购人不能接受的附加条件的。</w:t>
      </w:r>
      <w:r/>
    </w:p>
    <w:p>
      <w:pPr>
        <w:ind w:left="0" w:right="0" w:firstLine="480"/>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5"/>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5"/>
        <w:spacing w:after="0" w:line="460" w:lineRule="exact"/>
        <w:rPr>
          <w:rFonts w:hint="eastAsia" w:ascii="宋体" w:hAnsi="宋体"/>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 </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.1.11投标文件未按照</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要求加盖CA电子公章的。</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.1.12其他法律、法规及本</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规定的属无效投标的情形。</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 废标条款</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.2.1 符合专业条件的投标人或者对</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作实质性响应的投标人不足三家的；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.2.2 出现影响采购公正的违法、违规行为的；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.2.3 因重大变故，采购任务取消的；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.2.4 因苏采云系统系统故障原因造成开标不成功的；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.2.5 评标委员会发现</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存在歧义、重大缺陷导致评审工作无法进行，或者</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内容违反国家有关强制性规定的；</w:t>
      </w:r>
      <w:r/>
    </w:p>
    <w:p>
      <w:pPr>
        <w:ind w:left="0" w:right="0" w:firstLine="482"/>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29</w:t>
      </w:r>
      <w:r>
        <w:rPr>
          <w:rFonts w:ascii="宋体" w:hAnsi="宋体" w:eastAsia="宋体" w:cs="宋体"/>
          <w:b/>
          <w:color w:val="auto"/>
          <w:sz w:val="24"/>
        </w:rPr>
        <w:t xml:space="preserve">.3 投标截止后投标人不足3家或者通过资格审查、符合性审查的投标人不足3家的，除采购任务取消情形外，按照以下方式处理：</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.3.1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存在不合理条款或者招标程序不符合规定的，采购人、采购代理机构改正后依法重新招标；</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29</w:t>
      </w:r>
      <w:r>
        <w:rPr>
          <w:rFonts w:ascii="宋体" w:hAnsi="宋体" w:eastAsia="宋体" w:cs="宋体"/>
          <w:color w:val="auto"/>
          <w:sz w:val="24"/>
        </w:rPr>
        <w:t xml:space="preserve">.3.2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没有不合理条款、招标程序符合规定，需要采用其他采购方式采购的，采购人应当依法报财政部门批准。</w:t>
      </w:r>
      <w:r/>
    </w:p>
    <w:p>
      <w:pPr>
        <w:ind w:left="0" w:right="0" w:firstLine="48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六、定标</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lang w:eastAsia="zh-CN"/>
        </w:rPr>
        <w:t xml:space="preserve">、确定中标单位</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lang w:eastAsia="zh-CN"/>
        </w:rPr>
        <w:t xml:space="preserve">.1 中标候选人的选取原则和数量见采购文件第五章规定</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30.2 采购人应根据评委会推荐的中标候选人确定中标人。</w:t>
      </w:r>
      <w:r/>
    </w:p>
    <w:p>
      <w:pPr>
        <w:ind w:left="0" w:right="0" w:firstLine="480"/>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30.3 </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lang w:eastAsia="zh-CN"/>
        </w:rPr>
        <w:t xml:space="preserve">将在“</w:t>
      </w:r>
      <w:r>
        <w:rPr>
          <w:rFonts w:hint="eastAsia" w:ascii="宋体" w:hAnsi="宋体" w:eastAsia="宋体" w:cs="宋体"/>
          <w:color w:val="auto"/>
          <w:sz w:val="24"/>
          <w:lang w:val="en-US" w:eastAsia="zh-CN"/>
        </w:rPr>
        <w:t xml:space="preserve">中国政府采购网”、</w:t>
      </w:r>
      <w:r>
        <w:rPr>
          <w:rFonts w:hint="eastAsia" w:ascii="宋体" w:hAnsi="宋体" w:eastAsia="宋体" w:cs="宋体"/>
          <w:color w:val="auto"/>
          <w:sz w:val="24"/>
          <w:lang w:eastAsia="zh-CN"/>
        </w:rPr>
        <w:t xml:space="preserve">“江苏政府采购网”、“盐城市政府采购网”发布中标公告，公告期限为1个工作日。</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 </w:t>
      </w:r>
      <w:r>
        <w:rPr>
          <w:rFonts w:hint="eastAsia" w:ascii="宋体" w:hAnsi="宋体" w:eastAsia="宋体" w:cs="宋体"/>
          <w:color w:val="auto"/>
          <w:sz w:val="24"/>
        </w:rPr>
        <w:t xml:space="preserve">若有充分证据证明，中标人出现下列情况之一的，一经查实，将被取消中标资格：</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.4.1 提供虚假材料谋取中标的；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.4.2 </w:t>
      </w:r>
      <w:r>
        <w:rPr>
          <w:rFonts w:hint="eastAsia" w:ascii="宋体" w:hAnsi="宋体" w:eastAsia="宋体" w:cs="宋体"/>
          <w:color w:val="auto"/>
          <w:sz w:val="24"/>
        </w:rPr>
        <w:t xml:space="preserve">向采购人、采购</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行贿或者提供其他不正当利益的。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.4.3 </w:t>
      </w:r>
      <w:r>
        <w:rPr>
          <w:rFonts w:hint="eastAsia" w:ascii="宋体" w:hAnsi="宋体" w:eastAsia="宋体" w:cs="宋体"/>
          <w:color w:val="000000"/>
          <w:sz w:val="24"/>
          <w:szCs w:val="24"/>
          <w:highlight w:val="none"/>
        </w:rPr>
        <w:t xml:space="preserve">与采购人或者其他供应商恶意串通的。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.4.4 属于本文件规定的无效条件，但在评标过程中又未被评标委员会发现的；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.4.</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 采取不正当手段诋毁、排挤其他投标人的；</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 有下列情形之一的，视为投标人串通投标，其投标无效：</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.5.1 不同投标人的投标文件由同一单位或者个人编制；</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.5.2 不同投标人委托同一单位或者个人办理投标事宜；</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.5.3 不同投标人的投标文件载明的项目管理成员或者联系人员为同一人；</w:t>
      </w:r>
      <w:r/>
    </w:p>
    <w:p>
      <w:pPr>
        <w:ind w:left="0" w:right="0" w:firstLine="48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30</w:t>
      </w:r>
      <w:r>
        <w:rPr>
          <w:rFonts w:ascii="宋体" w:hAnsi="宋体" w:eastAsia="宋体" w:cs="宋体"/>
          <w:color w:val="auto"/>
          <w:sz w:val="24"/>
        </w:rPr>
        <w:t xml:space="preserve">.5.4 不同投标人的投标文件异常一致或者投标报价呈规律性差异；</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31</w:t>
      </w:r>
      <w:r>
        <w:rPr>
          <w:rFonts w:ascii="宋体" w:hAnsi="宋体" w:eastAsia="宋体" w:cs="宋体"/>
          <w:b/>
          <w:bCs/>
          <w:color w:val="auto"/>
          <w:sz w:val="24"/>
        </w:rPr>
        <w:t xml:space="preserve">、质疑处理</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31.1 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31.2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.1 对可以质疑的采购文件提出质疑的，为收到采购文件之日或者采购文件公告期限届满之日；</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.1.2 对采购过程提出质疑的，为各采购程序环节结束之日；</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31.1.3对中标或者成交结果提出质疑的，为中标或者成交结果公告期限届满之日。</w:t>
      </w:r>
      <w:r/>
    </w:p>
    <w:p>
      <w:pPr>
        <w:ind w:left="0" w:right="0" w:firstLine="480"/>
        <w:jc w:val="both"/>
        <w:pageBreakBefore w:val="0"/>
        <w:spacing w:before="0" w:after="0" w:line="499"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.2 </w:t>
      </w:r>
      <w:r>
        <w:rPr>
          <w:rFonts w:hint="eastAsia" w:ascii="宋体" w:hAnsi="宋体" w:eastAsia="宋体" w:cs="宋体"/>
          <w:color w:val="auto"/>
          <w:sz w:val="24"/>
        </w:rPr>
        <w:t xml:space="preserve">质疑函必须按照本</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99" w:lineRule="exact"/>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31.3 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right="0" w:firstLine="480"/>
        <w:jc w:val="both"/>
        <w:pageBreakBefore w:val="0"/>
        <w:spacing w:before="0" w:after="0" w:line="499" w:lineRule="exact"/>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采购人及代理机构只接收以纸质原件形式送达的质疑,采购人和代理机构不接受未填写快递运单的快</w:t>
      </w:r>
      <w:r>
        <w:rPr>
          <w:rFonts w:hint="eastAsia" w:ascii="宋体" w:hAnsi="宋体" w:eastAsia="宋体" w:cs="宋体"/>
          <w:color w:val="auto"/>
          <w:sz w:val="24"/>
          <w:highlight w:val="none"/>
          <w:lang w:eastAsia="zh-CN"/>
        </w:rPr>
        <w:t xml:space="preserve">件。质疑接收部门为江苏森达工程项目管理有限公司招标代理部，联系地址：</w:t>
      </w:r>
      <w:r>
        <w:rPr>
          <w:rFonts w:hint="eastAsia" w:ascii="宋体" w:hAnsi="宋体" w:eastAsia="宋体" w:cs="宋体"/>
          <w:color w:val="auto"/>
          <w:sz w:val="24"/>
          <w:highlight w:val="none"/>
          <w:lang w:val="en-US" w:eastAsia="zh-CN"/>
        </w:rPr>
        <w:t xml:space="preserve">西伏河产学研协同创新中心212室</w:t>
      </w:r>
      <w:r>
        <w:rPr>
          <w:rFonts w:hint="eastAsia" w:ascii="宋体" w:hAnsi="宋体" w:eastAsia="宋体" w:cs="宋体"/>
          <w:color w:val="auto"/>
          <w:sz w:val="24"/>
          <w:highlight w:val="none"/>
          <w:lang w:eastAsia="zh-CN"/>
        </w:rPr>
        <w:t xml:space="preserve">，联系电话：</w:t>
      </w:r>
      <w:r>
        <w:rPr>
          <w:rFonts w:hint="eastAsia" w:ascii="宋体" w:hAnsi="宋体" w:eastAsia="宋体" w:cs="宋体"/>
          <w:color w:val="auto"/>
          <w:sz w:val="24"/>
          <w:highlight w:val="none"/>
          <w:lang w:val="en-US" w:eastAsia="zh-CN"/>
        </w:rPr>
        <w:t xml:space="preserve">18556018265</w:t>
      </w:r>
      <w:r>
        <w:rPr>
          <w:rFonts w:hint="eastAsia" w:ascii="宋体" w:hAnsi="宋体" w:eastAsia="宋体" w:cs="宋体"/>
          <w:color w:val="auto"/>
          <w:sz w:val="24"/>
          <w:highlight w:val="none"/>
          <w:lang w:eastAsia="zh-CN"/>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 </w:t>
      </w:r>
      <w:r>
        <w:rPr>
          <w:rFonts w:hint="eastAsia" w:ascii="宋体" w:hAnsi="宋体" w:eastAsia="宋体" w:cs="宋体"/>
          <w:color w:val="auto"/>
          <w:sz w:val="24"/>
        </w:rPr>
        <w:t xml:space="preserve">以下情形的质疑不予受理</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.4.1 </w:t>
      </w:r>
      <w:r>
        <w:rPr>
          <w:rFonts w:hint="eastAsia" w:ascii="宋体" w:hAnsi="宋体" w:eastAsia="宋体" w:cs="宋体"/>
          <w:color w:val="000000"/>
          <w:sz w:val="24"/>
          <w:szCs w:val="24"/>
          <w:highlight w:val="none"/>
        </w:rPr>
        <w:t xml:space="preserve">内容不符合《政府采购质疑和投诉办法》第十二条规定的质疑</w:t>
      </w:r>
      <w:r>
        <w:rPr>
          <w:rFonts w:ascii="宋体" w:hAnsi="宋体" w:eastAsia="宋体" w:cs="宋体"/>
          <w:color w:val="auto"/>
          <w:sz w:val="24"/>
        </w:rPr>
        <w:t xml:space="preserve">；</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.4.2 </w:t>
      </w:r>
      <w:r>
        <w:rPr>
          <w:rFonts w:hint="eastAsia" w:ascii="宋体" w:hAnsi="宋体" w:eastAsia="宋体" w:cs="宋体"/>
          <w:color w:val="000000"/>
          <w:sz w:val="24"/>
          <w:szCs w:val="24"/>
          <w:highlight w:val="none"/>
        </w:rPr>
        <w:t xml:space="preserve">超出政府采购法定期限的质疑。</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.4.3 </w:t>
      </w:r>
      <w:r>
        <w:rPr>
          <w:rFonts w:hint="eastAsia" w:ascii="宋体" w:hAnsi="宋体" w:eastAsia="宋体" w:cs="宋体"/>
          <w:color w:val="auto"/>
          <w:sz w:val="24"/>
        </w:rPr>
        <w:t xml:space="preserve">未参加投标活动的供应商或在投标活动中自身权益未受到损害的供应商所提出的质疑。</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.4.4 </w:t>
      </w:r>
      <w:r>
        <w:rPr>
          <w:rFonts w:hint="eastAsia" w:ascii="宋体" w:hAnsi="宋体" w:eastAsia="宋体" w:cs="宋体"/>
          <w:color w:val="auto"/>
          <w:sz w:val="24"/>
        </w:rPr>
        <w:t xml:space="preserve">供应商组成联合体参加投标，联合体中任何一方或多方未按要求签字、盖章、加盖公章的质疑。</w:t>
      </w:r>
      <w:r/>
    </w:p>
    <w:p>
      <w:pPr>
        <w:ind w:left="0" w:right="0" w:firstLine="48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31</w:t>
      </w:r>
      <w:r>
        <w:rPr>
          <w:rFonts w:ascii="宋体" w:hAnsi="宋体" w:eastAsia="宋体" w:cs="宋体"/>
          <w:color w:val="auto"/>
          <w:sz w:val="24"/>
        </w:rPr>
        <w:t xml:space="preserve">.4.5 </w:t>
      </w:r>
      <w:r>
        <w:rPr>
          <w:rFonts w:hint="eastAsia" w:ascii="宋体" w:hAnsi="宋体" w:eastAsia="宋体" w:cs="宋体"/>
          <w:color w:val="auto"/>
          <w:sz w:val="24"/>
        </w:rPr>
        <w:t xml:space="preserve">供应商提出书面质疑必须有理、有据，不得捏造事实、提供虚假材料进行恶意质疑。否则，一经查实，</w:t>
      </w:r>
      <w:r>
        <w:rPr>
          <w:rFonts w:hint="eastAsia" w:ascii="宋体" w:hAnsi="宋体" w:eastAsia="宋体" w:cs="宋体"/>
          <w:color w:val="auto"/>
          <w:sz w:val="24"/>
          <w:lang w:eastAsia="zh-CN"/>
        </w:rPr>
        <w:t xml:space="preserve">招标人</w:t>
      </w:r>
      <w:r>
        <w:rPr>
          <w:rFonts w:hint="eastAsia" w:ascii="宋体" w:hAnsi="宋体" w:eastAsia="宋体" w:cs="宋体"/>
          <w:color w:val="auto"/>
          <w:sz w:val="24"/>
        </w:rPr>
        <w:t xml:space="preserve">有权依据政府采购的有关规定，报请政府采购监管部门对该供应商进行相应的行政处罚和记录该供应商的失信信息。</w:t>
      </w:r>
      <w:r/>
    </w:p>
    <w:p>
      <w:pPr>
        <w:ind w:left="0" w:right="0" w:firstLine="480"/>
        <w:jc w:val="both"/>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lang w:eastAsia="zh-CN"/>
        </w:rPr>
        <w:t xml:space="preserve">、中标通知书</w:t>
      </w:r>
      <w:r/>
    </w:p>
    <w:p>
      <w:pPr>
        <w:ind w:left="0" w:right="0" w:firstLine="48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 中标通知书将是合同的一个组成部分。中标通知书对采购人和中标人均具有法律效力。中标通知书发出后，采购人改变中标结果的，或者中标人放弃中标项目的，应当依法承担法律责任。</w:t>
      </w:r>
      <w:r/>
    </w:p>
    <w:p>
      <w:pPr>
        <w:ind w:left="0" w:right="0" w:firstLine="480"/>
        <w:jc w:val="both"/>
        <w:pageBreakBefore w:val="0"/>
        <w:spacing w:before="0" w:after="0" w:line="499" w:lineRule="exact"/>
        <w:widowControl/>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七、合同签订相关事项</w:t>
      </w:r>
      <w:r/>
    </w:p>
    <w:p>
      <w:pPr>
        <w:ind w:left="0" w:right="0" w:firstLine="480"/>
        <w:jc w:val="both"/>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33、签订合同</w:t>
      </w:r>
      <w:r/>
    </w:p>
    <w:p>
      <w:pPr>
        <w:ind w:left="0" w:right="0" w:firstLine="480"/>
        <w:jc w:val="both"/>
        <w:pageBreakBefore w:val="0"/>
        <w:spacing w:before="0" w:after="0" w:line="499" w:lineRule="exact"/>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33.l</w:t>
      </w:r>
      <w:r>
        <w:rPr>
          <w:rFonts w:hint="eastAsia" w:ascii="宋体" w:hAnsi="宋体" w:eastAsia="宋体" w:cs="宋体"/>
          <w:color w:val="auto"/>
          <w:sz w:val="24"/>
        </w:rPr>
        <w:t xml:space="preserve">中标人应当在中标通知书发出之日起三十日内，按照</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确定的事项与采购人签订政府采购合同</w:t>
      </w:r>
      <w:r>
        <w:rPr>
          <w:rFonts w:ascii="宋体" w:hAnsi="宋体" w:eastAsia="宋体" w:cs="宋体"/>
          <w:color w:val="auto"/>
          <w:sz w:val="24"/>
        </w:rPr>
        <w:t xml:space="preserve">。</w:t>
      </w:r>
      <w:r/>
    </w:p>
    <w:p>
      <w:pPr>
        <w:ind w:left="0" w:right="0" w:firstLine="360"/>
        <w:jc w:val="both"/>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33.2 </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、中标人的投标文件及招标过程中有关澄清、承诺文件均应作为合同附件。</w:t>
      </w:r>
      <w:r/>
    </w:p>
    <w:p>
      <w:pPr>
        <w:ind w:left="0" w:right="0" w:firstLine="360"/>
        <w:jc w:val="both"/>
        <w:pageBreakBefore w:val="0"/>
        <w:spacing w:before="0" w:after="0" w:line="499"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33.3 </w:t>
      </w:r>
      <w:r>
        <w:rPr>
          <w:rFonts w:hint="eastAsia" w:ascii="宋体" w:hAnsi="宋体" w:eastAsia="宋体" w:cs="宋体"/>
          <w:color w:val="auto"/>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keepLines w:val="0"/>
        <w:keepNext w:val="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eastAsia="zh-CN"/>
        </w:rPr>
        <w:t xml:space="preserve">34、服务（包含与服务相关的货物）的追加</w:t>
      </w:r>
      <w:r/>
    </w:p>
    <w:p>
      <w:pPr>
        <w:ind w:left="0" w:right="0" w:firstLine="480"/>
        <w:jc w:val="both"/>
        <w:keepLines w:val="0"/>
        <w:keepNext w:val="0"/>
        <w:pageBreakBefore w:val="0"/>
        <w:spacing w:before="0" w:after="0" w:line="499"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34.1</w:t>
      </w:r>
      <w:r>
        <w:rPr>
          <w:rFonts w:hint="eastAsia" w:ascii="宋体" w:hAnsi="宋体" w:eastAsia="宋体" w:cs="宋体"/>
          <w:color w:val="auto"/>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highlight w:val="none"/>
          <w:lang w:bidi="ar"/>
        </w:rPr>
        <w:t xml:space="preserve">。</w:t>
      </w:r>
      <w:r/>
    </w:p>
    <w:p>
      <w:pPr>
        <w:ind w:left="0" w:right="0" w:firstLine="480"/>
        <w:jc w:val="both"/>
        <w:keepLines w:val="0"/>
        <w:keepNext w:val="0"/>
        <w:pageBreakBefore w:val="0"/>
        <w:spacing w:before="0" w:after="0" w:line="499" w:lineRule="exact"/>
        <w:widowControl/>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35、</w:t>
      </w:r>
      <w:r>
        <w:rPr>
          <w:rFonts w:hint="eastAsia" w:ascii="宋体" w:hAnsi="宋体" w:eastAsia="宋体" w:cs="宋体"/>
          <w:b/>
          <w:bCs/>
          <w:color w:val="auto"/>
          <w:sz w:val="24"/>
          <w:lang w:eastAsia="zh-CN"/>
        </w:rPr>
        <w:t xml:space="preserve">政府采购履约资金扶持政策</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35.1政府采购线上合同信用融资政策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35.2进口产品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35.3中小企业、监狱企业及残疾人福利性单位</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35.3.1中小企业定义：</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中小企业是</w:t>
      </w:r>
      <w:r>
        <w:rPr>
          <w:rFonts w:hint="eastAsia" w:ascii="宋体" w:hAnsi="宋体" w:eastAsia="宋体" w:cs="宋体"/>
          <w:color w:val="auto"/>
          <w:sz w:val="24"/>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35.3.2供应商提供的货物、工程或者服务符合下列情形的，享受中小企业扶持政策：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35.3.2.1在货物采购项目中，货物由中小企业制造，即货物由中小企业生产且使用该中小企业商号或者注册商标；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35.3.2.2在工程采购项目中，工程由中小企业承建，即工程施工单位为中小企业；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35.3.2.3在服务采购项目中，服务由中小企业承接，即提供服务的人员为中小企业依照《中华人民共和国劳动合同法》订立劳动合同的从业人员。</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35.3.3在货物采购项目中，供应商提供的货物既有中小企业制造货物，也有大型企业制造货物的，不享受中小企业扶持政策。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35.3.4以联合体形式参加政府采购活动，联合体各方均为中小企业的，联合体视同中小企业。其中，联合体各方均为小微企业的，联合体视同小微企业。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35.3.6残疾人福利单位定义：享受政府采购支持政策的残疾人福利性单位应当同时满足以下条件：</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35.3.6.1安置的残疾人占本单位在职职工人数的比例不低于25%（含25%），并且安置的残疾人人数不少于10 人（含10 人）；</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35.3.6.2依法与安置的每位残疾人签订了一年以上（含一年）的劳动合同或服务协议；</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35.3.6.3为安置的每位残疾人按月足额缴纳了基本养老保险、基本医疗保险、失业保险、工伤保险和生育保险等社会保险费；</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35.3.6.4通过银行等金融机构向安置的每位残疾人，按月支付了不低于单位所在区县适用的经省级人民政府批准的月最低工资标准的工资；</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35.3.6.5提供本单位制造的货物、承担的工程或者服务（以下简称产品），或者提供其他残疾人福利性单位制造的货物（不包括使用非残疾人福利性单位注册商标的货物）；</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35.3.7本项目是否专门面向中小企业预留采购份额见第一章《招标公告》。</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35.3.8采购标的对应的中小企业划分标准所属行业见第四章《采购需求》。</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35.3.9小微企业价格评审优惠的政策：见第五章《评标方法和评标标准》。</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35.4政府采购节能产品、环境标志产品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35.4.1严格执行政府采购关于支持</w:t>
      </w:r>
      <w:r>
        <w:rPr>
          <w:rFonts w:hint="eastAsia" w:ascii="宋体" w:hAnsi="宋体" w:eastAsia="宋体" w:cs="宋体"/>
          <w:color w:val="auto"/>
          <w:sz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35.5绿色包装</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35.6政府采购创新产品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采购人优先采购各级政府部门公开发布的有效期内的创新产品、创新服务、首台套、首购首用等《目录》的创新产品。</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35.7绿色数据中心政策 </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35.8实施本国产品标准及相关政策</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1本项目对采购本国产品给予政策支持，具体内容见招标文件“第五章 评标方法与评标标准”。</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480"/>
        <w:jc w:val="both"/>
        <w:keepLines w:val="0"/>
        <w:keepNext w:val="0"/>
        <w:pageBreakBefore w:val="0"/>
        <w:spacing w:before="0" w:after="0" w:line="499" w:lineRule="exact"/>
        <w:widowControl/>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w:t>
      </w:r>
      <w:r>
        <w:rPr>
          <w:rFonts w:hint="default" w:ascii="宋体" w:hAnsi="宋体" w:eastAsia="宋体" w:cs="宋体"/>
          <w:color w:val="auto"/>
          <w:sz w:val="24"/>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right="0" w:firstLine="480"/>
        <w:jc w:val="both"/>
        <w:keepLines w:val="0"/>
        <w:keepNext w:val="0"/>
        <w:pageBreakBefore w:val="0"/>
        <w:spacing w:before="0" w:after="0" w:line="499" w:lineRule="exact"/>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35.8履约保证金政策</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确需收取履约保证金的，履约保证金的提交形式：</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如以履约保函（保险）形式提交履约保证金，供应商可通过政府采购电子履约保函（保险）平台（www.jsdzbh.com）在线申请履约保函（保险）。</w:t>
      </w:r>
      <w:r/>
    </w:p>
    <w:p>
      <w:pPr>
        <w:ind w:left="0" w:right="0" w:firstLine="480"/>
        <w:jc w:val="both"/>
        <w:pageBreakBefore w:val="0"/>
        <w:spacing w:before="0" w:after="0" w:line="499" w:lineRule="exact"/>
        <w:widowControl/>
        <w:rPr>
          <w:rFonts w:hint="eastAsia" w:ascii="宋体" w:hAnsi="宋体" w:eastAsia="宋体" w:cs="宋体"/>
          <w:b w:val="0"/>
          <w:bCs w:val="0"/>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right="0" w:firstLine="480"/>
        <w:jc w:val="both"/>
        <w:pageBreakBefore w:val="0"/>
        <w:spacing w:before="0" w:after="0" w:line="499" w:lineRule="exact"/>
        <w:widowControl/>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36、预付款制度</w:t>
      </w:r>
      <w:r/>
    </w:p>
    <w:p>
      <w:pPr>
        <w:pStyle w:val="927"/>
        <w:ind w:firstLine="480"/>
        <w:jc w:val="both"/>
        <w:keepLines w:val="0"/>
        <w:keepNext w:val="0"/>
        <w:pageBreakBefore w:val="0"/>
        <w:spacing w:beforeAutospacing="0" w:afterAutospacing="0" w:line="499"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lang w:val="en-US" w:eastAsia="zh-CN"/>
        </w:rPr>
        <w:t xml:space="preserve">。在签订合同时，中标、成交供应商明确书面表示无需预付款或者主动要求降低预付款比例的，采购人可就预付款比例作相应调整。</w:t>
      </w:r>
      <w:r/>
    </w:p>
    <w:p>
      <w:pPr>
        <w:pStyle w:val="927"/>
        <w:ind w:firstLine="480"/>
        <w:jc w:val="both"/>
        <w:spacing w:beforeAutospacing="0" w:afterAutospacing="0" w:line="360" w:lineRule="auto"/>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r>
      <w:r/>
    </w:p>
    <w:p>
      <w:pPr>
        <w:pStyle w:val="906"/>
        <w:rPr>
          <w:rFonts w:hint="eastAsia"/>
          <w:lang w:val="zh-CN"/>
        </w:rPr>
      </w:pPr>
      <w:r>
        <w:rPr>
          <w:rFonts w:hint="eastAsia"/>
          <w:lang w:val="zh-CN"/>
        </w:rPr>
      </w:r>
      <w:r/>
    </w:p>
    <w:p>
      <w:pPr>
        <w:pStyle w:val="906"/>
        <w:rPr>
          <w:rFonts w:hint="eastAsia"/>
          <w:lang w:val="zh-CN"/>
        </w:rPr>
      </w:pPr>
      <w:r>
        <w:rPr>
          <w:rFonts w:hint="eastAsia"/>
          <w:lang w:val="zh-CN"/>
        </w:rPr>
      </w:r>
      <w:r/>
    </w:p>
    <w:p>
      <w:pPr>
        <w:pStyle w:val="930"/>
        <w:rPr>
          <w:rFonts w:hint="eastAsia"/>
        </w:rPr>
      </w:pPr>
      <w:r>
        <w:rPr>
          <w:rFonts w:hint="eastAsia"/>
        </w:rPr>
      </w:r>
      <w:r/>
    </w:p>
    <w:p>
      <w:pPr>
        <w:ind w:left="0" w:right="185"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185" w:firstLine="0"/>
        <w:jc w:val="center"/>
        <w:spacing w:before="0" w:after="0"/>
        <w:rPr>
          <w:rFonts w:hint="eastAsia" w:ascii="黑体" w:hAnsi="黑体" w:eastAsia="宋体" w:cs="黑体"/>
          <w:color w:val="auto"/>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hint="eastAsia" w:ascii="宋体" w:hAnsi="宋体" w:eastAsia="宋体" w:cs="宋体"/>
          <w:b/>
          <w:bCs/>
          <w:color w:val="auto"/>
          <w:sz w:val="48"/>
          <w:szCs w:val="48"/>
        </w:rPr>
        <w:t xml:space="preserve">第三章 </w:t>
      </w:r>
      <w:r>
        <w:rPr>
          <w:rFonts w:hint="eastAsia" w:ascii="宋体" w:hAnsi="宋体" w:eastAsia="宋体" w:cs="宋体"/>
          <w:b/>
          <w:bCs/>
          <w:color w:val="auto"/>
          <w:sz w:val="48"/>
          <w:szCs w:val="48"/>
          <w:lang w:eastAsia="zh-CN"/>
        </w:rPr>
        <w:t xml:space="preserve">合同文本</w:t>
      </w:r>
      <w:r/>
    </w:p>
    <w:p>
      <w:pPr>
        <w:ind w:firstLine="480"/>
        <w:keepLines w:val="0"/>
        <w:keepNext w:val="0"/>
        <w:pageBreakBefore w:val="0"/>
        <w:spacing w:before="0" w:after="0" w:line="360" w:lineRule="auto"/>
        <w:shd w:val="clear" w:color="auto" w:fill="auto"/>
        <w:rPr>
          <w:rFonts w:hint="eastAsia" w:ascii="宋体" w:hAnsi="宋体" w:eastAsia="宋体" w:cs="宋体"/>
          <w:bCs/>
          <w:color w:val="auto"/>
          <w:sz w:val="24"/>
          <w:szCs w:val="24"/>
          <w:highlight w:val="none"/>
        </w:rPr>
      </w:pPr>
      <w:r/>
      <w:bookmarkStart w:id="10" w:name="_Toc20823315"/>
      <w:r/>
      <w:bookmarkStart w:id="11" w:name="_Toc16938559"/>
      <w:r/>
      <w:bookmarkStart w:id="12" w:name="_Toc513029243"/>
      <w:r>
        <w:rPr>
          <w:rFonts w:hint="eastAsia" w:ascii="宋体" w:hAnsi="宋体" w:eastAsia="宋体" w:cs="宋体"/>
          <w:bCs/>
          <w:color w:val="auto"/>
          <w:sz w:val="24"/>
          <w:szCs w:val="24"/>
          <w:highlight w:val="none"/>
        </w:rPr>
        <w:t xml:space="preserve">以下为中标后签定本项目合同的通用条款，中标人不得提出实质性的修改，关于专用条款将由采购人与中标人结合本项目具体情况协商后签订。</w:t>
      </w:r>
      <w:bookmarkEnd w:id="10"/>
      <w:r/>
      <w:bookmarkEnd w:id="11"/>
      <w:r/>
      <w:bookmarkEnd w:id="12"/>
      <w:r/>
      <w:r/>
    </w:p>
    <w:p>
      <w:pPr>
        <w:jc w:val="center"/>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b/>
          <w:color w:val="auto"/>
          <w:sz w:val="24"/>
          <w:szCs w:val="24"/>
          <w:highlight w:val="none"/>
        </w:rPr>
        <w:t xml:space="preserve">政府采购合同</w:t>
      </w:r>
      <w:r/>
    </w:p>
    <w:p>
      <w:pPr>
        <w:ind w:right="3"/>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                             </w:t>
      </w:r>
      <w:r/>
    </w:p>
    <w:p>
      <w:pPr>
        <w:ind w:right="3"/>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bookmarkStart w:id="13" w:name="_Toc18647"/>
      <w:r/>
      <w:bookmarkStart w:id="14" w:name="_Toc4705"/>
      <w:r/>
      <w:bookmarkStart w:id="15" w:name="_Toc1834"/>
      <w:r/>
      <w:bookmarkStart w:id="16" w:name="_Toc19046"/>
      <w:r/>
      <w:r/>
    </w:p>
    <w:p>
      <w:pPr>
        <w:ind w:right="3"/>
        <w:keepLines w:val="0"/>
        <w:keepNext w:val="0"/>
        <w:pageBreakBefore w:val="0"/>
        <w:spacing w:before="0" w:after="0"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甲方（招标人）：</w:t>
      </w:r>
      <w:r>
        <w:rPr>
          <w:rFonts w:hint="eastAsia" w:ascii="宋体" w:hAnsi="宋体" w:eastAsia="宋体" w:cs="宋体"/>
          <w:sz w:val="24"/>
          <w:szCs w:val="24"/>
          <w:u w:val="single"/>
          <w:lang w:val="en-US" w:eastAsia="zh-CN"/>
        </w:rPr>
        <w:t xml:space="preserve">        </w:t>
      </w:r>
      <w:r/>
    </w:p>
    <w:p>
      <w:pPr>
        <w:ind w:right="3"/>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乙方（中标人）：</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甲、乙双方根据</w:t>
      </w:r>
      <w:r>
        <w:rPr>
          <w:rFonts w:hint="eastAsia" w:ascii="宋体" w:hAnsi="宋体" w:eastAsia="宋体" w:cs="宋体"/>
          <w:color w:val="auto"/>
          <w:sz w:val="24"/>
          <w:szCs w:val="24"/>
          <w:highlight w:val="none"/>
          <w:u w:val="single"/>
          <w:lang w:val="en-US" w:eastAsia="zh-CN" w:bidi="ar-SA"/>
        </w:rPr>
        <w:t xml:space="preserve"> 2026年生活垃圾一级清运项目</w:t>
      </w:r>
      <w:r>
        <w:rPr>
          <w:rFonts w:hint="eastAsia" w:ascii="宋体" w:hAnsi="宋体" w:eastAsia="宋体" w:cs="宋体"/>
          <w:color w:val="auto"/>
          <w:sz w:val="24"/>
          <w:szCs w:val="24"/>
          <w:highlight w:val="none"/>
          <w:lang w:val="en-US" w:eastAsia="zh-CN" w:bidi="ar-SA"/>
        </w:rPr>
        <w:t xml:space="preserve">公开招标的结果，为明确各自权利义务和有关事项，甲乙双方根据《中华人民共和国政府采购法》、《民法典》等相关法律法规及本项目采购文件的规定，经平等协商达成一致意见，订立本合同，并共同遵守下列条款。</w:t>
      </w:r>
      <w:r/>
    </w:p>
    <w:p>
      <w:pPr>
        <w:pStyle w:val="913"/>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一、合同内容</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1.1项目名称：2026年生活垃圾一级清运项目 </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采购需求：本服务项目为新洋经济区35平方公里垃圾清运，垃圾清运包含7个村、6个社区、企事业单位约500家、学校8所、医院6所、银行6家、邮局6家、国企1家，汽车客运站1座、大中型商业市场12家、六小行业门市门店1715家、农贸市场3家、大中型超市7家周围日常辖区内的生活垃圾收集和清运服务。具体内容及要求详见项目需求，采购人保留对采购需求进行适当调整的权利。</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1.3合同履行期限：一年，本合同有效期为自</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   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日止。</w:t>
      </w:r>
      <w:r/>
    </w:p>
    <w:p>
      <w:pPr>
        <w:ind w:firstLine="420"/>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1.4质量标准：优质服务，满足采购人要求。</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913"/>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 本合同金额</w:t>
      </w:r>
      <w:r>
        <w:rPr>
          <w:rFonts w:hint="eastAsia" w:ascii="宋体" w:hAnsi="宋体" w:eastAsia="宋体" w:cs="宋体"/>
          <w:color w:val="auto"/>
          <w:sz w:val="24"/>
          <w:szCs w:val="24"/>
          <w:highlight w:val="none"/>
          <w:lang w:val="en-US" w:eastAsia="zh-CN"/>
        </w:rPr>
        <w:t xml:space="preserve">总价为人民币</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合同价</w:t>
      </w:r>
      <w:r>
        <w:rPr>
          <w:rFonts w:hint="eastAsia" w:ascii="宋体" w:hAnsi="宋体" w:eastAsia="宋体" w:cs="宋体"/>
          <w:bCs/>
          <w:color w:val="auto"/>
          <w:sz w:val="24"/>
          <w:szCs w:val="24"/>
          <w:highlight w:val="none"/>
          <w:lang w:val="en-US" w:eastAsia="zh-CN"/>
        </w:rPr>
        <w:t xml:space="preserve">包括但不限于乙方完成全部</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eastAsia="zh-CN"/>
        </w:rPr>
        <w:t xml:space="preserve">，人工工资、高温</w:t>
      </w:r>
      <w:r>
        <w:rPr>
          <w:rFonts w:hint="eastAsia" w:ascii="宋体" w:hAnsi="宋体" w:eastAsia="宋体" w:cs="宋体"/>
          <w:bCs/>
          <w:color w:val="auto"/>
          <w:sz w:val="24"/>
          <w:szCs w:val="24"/>
          <w:highlight w:val="none"/>
          <w:lang w:val="en-US" w:eastAsia="zh-CN"/>
        </w:rPr>
        <w:t xml:space="preserve">补贴</w:t>
      </w:r>
      <w:r>
        <w:rPr>
          <w:rFonts w:hint="eastAsia" w:ascii="宋体" w:hAnsi="宋体" w:eastAsia="宋体" w:cs="宋体"/>
          <w:bCs/>
          <w:color w:val="auto"/>
          <w:sz w:val="24"/>
          <w:szCs w:val="24"/>
          <w:highlight w:val="none"/>
          <w:lang w:eastAsia="zh-CN"/>
        </w:rPr>
        <w:t xml:space="preserve">费、</w:t>
      </w:r>
      <w:r>
        <w:rPr>
          <w:rFonts w:hint="eastAsia" w:ascii="宋体" w:hAnsi="宋体" w:eastAsia="宋体" w:cs="宋体"/>
          <w:bCs/>
          <w:color w:val="auto"/>
          <w:sz w:val="24"/>
          <w:szCs w:val="24"/>
          <w:highlight w:val="none"/>
          <w:lang w:val="en-US" w:eastAsia="zh-CN"/>
        </w:rPr>
        <w:t xml:space="preserve">法定</w:t>
      </w:r>
      <w:r>
        <w:rPr>
          <w:rFonts w:hint="eastAsia" w:ascii="宋体" w:hAnsi="宋体" w:eastAsia="宋体" w:cs="宋体"/>
          <w:bCs/>
          <w:color w:val="auto"/>
          <w:sz w:val="24"/>
          <w:szCs w:val="24"/>
          <w:highlight w:val="none"/>
          <w:lang w:eastAsia="zh-CN"/>
        </w:rPr>
        <w:t xml:space="preserve">加班费、服装费、材料费、工具费、</w:t>
      </w:r>
      <w:r>
        <w:rPr>
          <w:rFonts w:hint="eastAsia" w:ascii="宋体" w:hAnsi="宋体" w:eastAsia="宋体" w:cs="宋体"/>
          <w:bCs/>
          <w:color w:val="auto"/>
          <w:sz w:val="24"/>
          <w:szCs w:val="24"/>
          <w:highlight w:val="none"/>
          <w:lang w:val="en-US" w:eastAsia="zh-CN"/>
        </w:rPr>
        <w:t xml:space="preserve">水电费、管理费</w:t>
      </w:r>
      <w:r>
        <w:rPr>
          <w:rFonts w:hint="eastAsia" w:ascii="宋体" w:hAnsi="宋体" w:eastAsia="宋体" w:cs="宋体"/>
          <w:bCs/>
          <w:color w:val="auto"/>
          <w:sz w:val="24"/>
          <w:szCs w:val="24"/>
          <w:highlight w:val="none"/>
          <w:lang w:eastAsia="zh-CN"/>
        </w:rPr>
        <w:t xml:space="preserve">、利润、各种规费及税金、不可预见费及其它一切相关费用等所需的全部费用的价格体现，用工制度必须按国家《劳动法》、《江苏省劳动管理条例》等有关规定执行。各类风险和政策性调整等风险已包括在投标报价中，最终结算时除合同约定调整外一律不予调整。</w:t>
      </w:r>
      <w:r/>
    </w:p>
    <w:p>
      <w:pPr>
        <w:pStyle w:val="92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合同款项的支付方式</w:t>
      </w:r>
      <w:r/>
    </w:p>
    <w:p>
      <w:pPr>
        <w:pStyle w:val="92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.1合同签订后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收到</w:t>
      </w:r>
      <w:r>
        <w:rPr>
          <w:rFonts w:hint="eastAsia" w:ascii="宋体" w:hAnsi="宋体" w:eastAsia="宋体" w:cs="宋体"/>
          <w:b/>
          <w:bCs/>
          <w:color w:val="auto"/>
          <w:sz w:val="24"/>
          <w:szCs w:val="24"/>
          <w:highlight w:val="none"/>
          <w:lang w:eastAsia="zh-CN"/>
        </w:rPr>
        <w:t xml:space="preserve">预付款</w:t>
      </w:r>
      <w:r>
        <w:rPr>
          <w:rFonts w:hint="eastAsia" w:ascii="宋体" w:hAnsi="宋体" w:eastAsia="宋体" w:cs="宋体"/>
          <w:b/>
          <w:bCs/>
          <w:color w:val="auto"/>
          <w:sz w:val="24"/>
          <w:szCs w:val="24"/>
          <w:highlight w:val="none"/>
        </w:rPr>
        <w:t xml:space="preserve">发票后10个工作日内，</w:t>
      </w:r>
      <w:r>
        <w:rPr>
          <w:rFonts w:hint="eastAsia" w:ascii="宋体" w:hAnsi="宋体" w:eastAsia="宋体" w:cs="宋体"/>
          <w:b/>
          <w:bCs/>
          <w:color w:val="auto"/>
          <w:sz w:val="24"/>
          <w:szCs w:val="24"/>
          <w:highlight w:val="none"/>
          <w:lang w:val="en-US" w:eastAsia="zh-CN"/>
        </w:rPr>
        <w:t xml:space="preserve">预付</w:t>
      </w:r>
      <w:r>
        <w:rPr>
          <w:rFonts w:hint="eastAsia" w:ascii="宋体" w:hAnsi="宋体" w:eastAsia="宋体" w:cs="宋体"/>
          <w:b/>
          <w:bCs/>
          <w:color w:val="auto"/>
          <w:sz w:val="24"/>
          <w:szCs w:val="24"/>
          <w:highlight w:val="none"/>
        </w:rPr>
        <w:t xml:space="preserve">合同</w:t>
      </w:r>
      <w:r>
        <w:rPr>
          <w:rFonts w:hint="eastAsia" w:ascii="宋体" w:hAnsi="宋体" w:eastAsia="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金额的</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在</w:t>
      </w:r>
      <w:r>
        <w:rPr>
          <w:rFonts w:hint="eastAsia" w:ascii="宋体" w:hAnsi="宋体" w:eastAsia="宋体" w:cs="宋体"/>
          <w:b/>
          <w:bCs/>
          <w:color w:val="auto"/>
          <w:sz w:val="24"/>
          <w:szCs w:val="24"/>
          <w:highlight w:val="none"/>
          <w:lang w:eastAsia="zh-CN"/>
        </w:rPr>
        <w:t xml:space="preserve">签订合同时，乙方</w:t>
      </w:r>
      <w:r>
        <w:rPr>
          <w:rFonts w:hint="eastAsia" w:asciiTheme="majorEastAsia" w:hAnsiTheme="majorEastAsia" w:eastAsiaTheme="majorEastAsia" w:cstheme="majorEastAsia"/>
          <w:b/>
          <w:bCs/>
          <w:color w:val="auto"/>
          <w:highlight w:val="none"/>
          <w:lang w:val="en-US" w:eastAsia="zh-CN"/>
        </w:rPr>
        <w:t xml:space="preserve">书面表示无需预付款或者主动要求降低预付款比例的</w:t>
      </w:r>
      <w:r>
        <w:rPr>
          <w:rFonts w:hint="eastAsia" w:ascii="宋体" w:hAnsi="宋体" w:eastAsia="宋体" w:cs="宋体"/>
          <w:b/>
          <w:bCs/>
          <w:color w:val="auto"/>
          <w:sz w:val="24"/>
          <w:szCs w:val="24"/>
          <w:highlight w:val="none"/>
          <w:lang w:eastAsia="zh-CN"/>
        </w:rPr>
        <w:t xml:space="preserve">，甲方可不适用该条款；</w:t>
      </w:r>
      <w:r/>
    </w:p>
    <w:p>
      <w:pPr>
        <w:pStyle w:val="927"/>
        <w:ind w:firstLine="480"/>
        <w:jc w:val="both"/>
        <w:keepLines w:val="0"/>
        <w:keepNext w:val="0"/>
        <w:pageBreakBefore w:val="0"/>
        <w:spacing w:before="0" w:beforeAutospacing="0" w:after="0" w:afterAutospacing="0" w:line="360" w:lineRule="auto"/>
        <w:widowControl w:val="off"/>
        <w:rPr>
          <w:rFonts w:hint="default"/>
          <w:highlight w:val="none"/>
          <w:lang w:val="en-US" w:eastAsia="zh-CN"/>
        </w:rPr>
      </w:pPr>
      <w:r>
        <w:rPr>
          <w:rFonts w:hint="eastAsia" w:ascii="宋体" w:hAnsi="宋体" w:eastAsia="宋体" w:cs="宋体"/>
          <w:b/>
          <w:bCs/>
          <w:color w:val="auto"/>
          <w:sz w:val="24"/>
          <w:szCs w:val="24"/>
          <w:highlight w:val="none"/>
          <w:lang w:val="en-US" w:eastAsia="zh-CN"/>
        </w:rPr>
        <w:t xml:space="preserve">2.3.2 剩余款项支付方式</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合同一年服务期满后，付至合同总金额的50%，合同服务期满第二年付至合同总金额的80%，合同服务期满第三年根据考核结果无息结清余款，甲方付款前乙方应提供相应发票</w:t>
      </w:r>
      <w:r>
        <w:rPr>
          <w:rFonts w:hint="eastAsia" w:ascii="宋体" w:hAnsi="宋体" w:eastAsia="宋体" w:cs="宋体"/>
          <w:color w:val="auto"/>
          <w:sz w:val="24"/>
          <w:szCs w:val="24"/>
          <w:highlight w:val="none"/>
          <w:lang w:val="en-US" w:eastAsia="zh-CN"/>
        </w:rPr>
        <w:t xml:space="preserve">。</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3.1乙方应按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规定的时间向甲方提供使用</w:t>
      </w:r>
      <w:r>
        <w:rPr>
          <w:rFonts w:hint="eastAsia" w:ascii="宋体" w:hAnsi="宋体" w:eastAsia="宋体" w:cs="宋体"/>
          <w:color w:val="auto"/>
          <w:sz w:val="24"/>
          <w:szCs w:val="24"/>
          <w:highlight w:val="none"/>
        </w:rPr>
        <w:t xml:space="preserve">服务（包含与服务相关的货物）</w:t>
      </w:r>
      <w:r>
        <w:rPr>
          <w:rFonts w:hint="eastAsia" w:ascii="宋体" w:hAnsi="宋体" w:eastAsia="宋体" w:cs="宋体"/>
          <w:bCs/>
          <w:color w:val="auto"/>
          <w:sz w:val="24"/>
          <w:szCs w:val="24"/>
          <w:highlight w:val="none"/>
        </w:rPr>
        <w:t xml:space="preserve">的有关技术资料。</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没有甲方事先书面同意，乙方不得将由甲方提供的有关合同提供给与履行本合同无关的任何其他人。即使向履行本合同有关的人员提供，也应注意保密并限于履行合同的必需范围。</w:t>
      </w:r>
      <w:r/>
    </w:p>
    <w:p>
      <w:pPr>
        <w:pStyle w:val="913"/>
        <w:ind w:left="412" w:hanging="412"/>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13"/>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 乙方保证所交付的服务（包含与服务相关的货物）的所有权完全属于乙方且无任何抵押、查封等产权瑕疵。</w:t>
      </w:r>
      <w:r/>
    </w:p>
    <w:p>
      <w:pPr>
        <w:pStyle w:val="913"/>
        <w:ind w:left="410" w:hanging="410"/>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6.1乙方交纳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万元作为本合同的履约保证金。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【备注：甲方对AA评级及以上政府采购供应商（需提供信用管理部门备案的第三方信用报告）免收履约保证金。】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6.2确需收取履约保证金的，履约保证金的缴纳形式：</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6.2.2 如以履约保函（保险）形式缴纳履约保证金，乙方可通过政府采购电子履约保函（保险）平台（www.jsdzbh.com）在线申请履约保函（保险）。</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6.3合同履行结束后，甲方应及时退还交纳的履约保证金。</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6.4履约保证金的退还：</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6.4.1方式：退还至乙方缴纳履约保证金的账户。如为保函，在到期时自行失效。</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6.4.2时间：验收合格且甲方收到发票后30日内。</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6.4.3条件：按合同要求全部履约完成并经甲方验收合格，且甲方收到中标供应商出具的发票。</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6.4.4不予退还情形：</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除不可抗力情况外，乙方出现下列情形之一的，其履约保证金，甲方将视情节决定不予退还或部分不予退还。</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（1）乙方无正当理由拒绝签订合同的，或者在签订合同时向甲方提出附加条件或者更改合同实质性内容要求的；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（2）乙方不履行与甲方订立的合同的；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（3）乙方所供货物或服务不符合招标文件规定要求的；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（4）乙方采取欺骗、弄虚作假方式投标的或与其它供应商串通投标的；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（5）乙方将合同内容转包、违法分包的；</w:t>
      </w:r>
      <w:r/>
    </w:p>
    <w:p>
      <w:pPr>
        <w:ind w:firstLine="480"/>
        <w:keepLines w:val="0"/>
        <w:keepNext w:val="0"/>
        <w:pageBreakBefore w:val="0"/>
        <w:spacing w:before="0"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（6）乙方故意捏造事实或伪造证明材料，进行虚假恶意投诉或反映的。</w:t>
      </w:r>
      <w:r/>
    </w:p>
    <w:p>
      <w:pPr>
        <w:ind w:firstLine="480"/>
        <w:keepLines w:val="0"/>
        <w:keepNext w:val="0"/>
        <w:pageBreakBefore w:val="0"/>
        <w:spacing w:before="0" w:after="0" w:line="360" w:lineRule="auto"/>
        <w:widowControl w:val="off"/>
        <w:rPr>
          <w:rFonts w:ascii="宋体" w:hAnsi="宋体" w:eastAsia="宋体" w:cs="宋体"/>
          <w:b/>
          <w:bCs/>
          <w:sz w:val="24"/>
          <w:szCs w:val="24"/>
        </w:rPr>
      </w:pPr>
      <w:r>
        <w:rPr>
          <w:rFonts w:hint="eastAsia" w:ascii="宋体" w:hAnsi="宋体" w:eastAsia="宋体" w:cs="宋体"/>
          <w:sz w:val="24"/>
          <w:szCs w:val="24"/>
        </w:rPr>
        <w:t xml:space="preserve">6.4.5逾期退还的违约责任：甲方逾期无故未退还履约保证金的，按中国人民银行同期贷款基准利率上浮20%后的利率支付超期资金占用费，但因乙方自身原因导致无法及时退还的除外。</w:t>
      </w:r>
      <w:r/>
    </w:p>
    <w:p>
      <w:pPr>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pStyle w:val="92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92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92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927"/>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、税费</w:t>
      </w:r>
      <w:r/>
    </w:p>
    <w:p>
      <w:pPr>
        <w:pStyle w:val="92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.1本合同执行中相关的一切税费均由乙方负担。</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、甲方权利义务</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.1甲方有权不定时对乙方</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质量进行检查，不符合</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质量标准要求的，甲方按照考核办法进行扣分并限期整改。如甲方复查时</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质量仍不符合标准的，对乙方不符合</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质量标准要求的问题进行扣分分值的双倍扣分。情节严重的，甲方有权终止合同。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甲方有权对乙方录用人员的工资、福利待遇等社会保险办理情况进行监督检查，以保障录用人员的合法权益。乙方未按照国家相关标准按时足额支付工资、福利或未办理养老、医疗、人身意外伤害等各类保险的，由此引发的劳动争议或工伤纠纷，由乙方妥善按规定负责处理，甲方不承担任何责任。</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.3因乙方管理不到位，引起集访、群访事件的，扣除乙方全部履约保证金，造成严重影响的，甲方有权终止合同。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.4甲方收到乙方考核费缴费回单和发票后应及时申请财政支付</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经费。</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.5甲方不允许乙方将本项目转包和分包给任何第三方，如发现乙方有转包和分包行为，甲方有权单方终止本合同。所交履约保证金作为违约金不予退还。</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.6甲方有权安排乙方临时突击的</w:t>
      </w:r>
      <w:r>
        <w:rPr>
          <w:rFonts w:hint="eastAsia" w:ascii="宋体" w:hAnsi="宋体" w:eastAsia="宋体" w:cs="宋体"/>
          <w:color w:val="auto"/>
          <w:sz w:val="24"/>
          <w:szCs w:val="24"/>
          <w:highlight w:val="none"/>
          <w:lang w:val="en-US" w:eastAsia="zh-CN"/>
        </w:rPr>
        <w:t xml:space="preserve">清运</w:t>
      </w:r>
      <w:r>
        <w:rPr>
          <w:rFonts w:hint="eastAsia" w:ascii="宋体" w:hAnsi="宋体" w:eastAsia="宋体" w:cs="宋体"/>
          <w:color w:val="auto"/>
          <w:sz w:val="24"/>
          <w:szCs w:val="24"/>
          <w:highlight w:val="none"/>
        </w:rPr>
        <w:t xml:space="preserve">任务。</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.7甲方督查发现乙方未按照履约的人数、设备、器具实施到位的，按照招投标文件及考核办法实施考核并</w:t>
      </w:r>
      <w:r>
        <w:rPr>
          <w:rFonts w:hint="eastAsia" w:ascii="宋体" w:hAnsi="宋体" w:eastAsia="宋体" w:cs="宋体"/>
          <w:color w:val="auto"/>
          <w:sz w:val="24"/>
          <w:szCs w:val="24"/>
          <w:highlight w:val="none"/>
          <w:lang w:val="en-US" w:eastAsia="zh-CN"/>
        </w:rPr>
        <w:t xml:space="preserve">要求乙方限期</w:t>
      </w:r>
      <w:r>
        <w:rPr>
          <w:rFonts w:hint="eastAsia" w:ascii="宋体" w:hAnsi="宋体" w:eastAsia="宋体" w:cs="宋体"/>
          <w:color w:val="auto"/>
          <w:sz w:val="24"/>
          <w:szCs w:val="24"/>
          <w:highlight w:val="none"/>
        </w:rPr>
        <w:t xml:space="preserve">整改到位。</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十、乙方权利义务</w:t>
      </w:r>
      <w:r/>
    </w:p>
    <w:p>
      <w:pPr>
        <w:pStyle w:val="1110"/>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.1乙方应服从甲方的监督、管理，严格遵守执行质量标准和考核制度，提高</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.2乙方必须按公司化运作，必须遵守国家的法律法规并负责本公司人员和设施设备的管理。</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.3乙方应遵守《</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劳动法》及相关法律法规的规定，若有违反，责任由乙方自行承担。</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4乙方</w:t>
      </w:r>
      <w:r>
        <w:rPr>
          <w:rFonts w:hint="eastAsia" w:ascii="宋体" w:hAnsi="宋体" w:eastAsia="宋体" w:cs="宋体"/>
          <w:color w:val="auto"/>
          <w:sz w:val="24"/>
          <w:szCs w:val="24"/>
          <w:highlight w:val="none"/>
        </w:rPr>
        <w:t xml:space="preserve">全面负责</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人员的劳动安全教育、培训和管理，人员在上班时间内发生交通、工伤等意外事故，一切问题由乙方处理并承担所有费用。</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乙方不得转包和分包所承包的</w:t>
      </w:r>
      <w:r>
        <w:rPr>
          <w:rFonts w:hint="eastAsia" w:ascii="宋体" w:hAnsi="宋体" w:eastAsia="宋体" w:cs="宋体"/>
          <w:color w:val="auto"/>
          <w:sz w:val="24"/>
          <w:szCs w:val="24"/>
          <w:highlight w:val="none"/>
          <w:lang w:val="en-US" w:eastAsia="zh-CN"/>
        </w:rPr>
        <w:t xml:space="preserve">清运工作</w:t>
      </w:r>
      <w:r>
        <w:rPr>
          <w:rFonts w:hint="eastAsia" w:ascii="宋体" w:hAnsi="宋体" w:eastAsia="宋体" w:cs="宋体"/>
          <w:color w:val="auto"/>
          <w:sz w:val="24"/>
          <w:szCs w:val="24"/>
          <w:highlight w:val="none"/>
        </w:rPr>
        <w:t xml:space="preserve">，如乙方违反，甲方有权终止承包合同。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投入本项目的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人员、车辆等机械设备、管理人员和其他人员由乙方根据</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及投标文件安排实施到位。设备使用、维护所产生的费用、安全问题等由乙方负责。</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乙方被甲方督查发现未按照履约的人数、设备</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实施到位的，甲方按照考核办法及相关的管理规定，对乙方进行督查考核并要求其限期整改到位时，乙方需限时内完成整改。</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乙方必须无条件服从甲方安排临时突击</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任务。</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乙方在合同期限内录用的人员，合同到期后由乙方负责一切相关事宜。</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、违约责任</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乙方不服从甲方管理，甲方有权终止合同，乙方所交的履约保证金作违约金不予退还。</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乙方擅自转包和分包的，甲方有权终止合同。同时乙方交的履约保证金作合同违约金不予退还。</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乙方在用工等方面如违反《</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劳动法》及相关规定，乙方承担由此造成的后果，甲方有权终止本合同。同时视乙方为违约，所交履约保证金作违约金不予退回。</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乙方不按照相关规定发放工资待遇等，甲方有权按照考核办法进行考核，并处相关费用的200%的处罚，同时乙方需补发给当事人工资待遇等；</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因上班期间发生的交通安全、工伤等意外事故，乙方未按照有关规定处理，引起矛盾的由乙方承担，甲方有权按照考核办法进行考核并处产生费用的200%的处罚。</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w:t>
      </w:r>
      <w:r>
        <w:rPr>
          <w:rFonts w:hint="eastAsia" w:ascii="宋体" w:hAnsi="宋体" w:eastAsia="宋体" w:cs="宋体"/>
          <w:color w:val="auto"/>
          <w:sz w:val="24"/>
          <w:szCs w:val="24"/>
          <w:highlight w:val="none"/>
        </w:rPr>
        <w:t xml:space="preserve">因乙方管理不到位，引起集访、群访事件的，扣除乙方全部履约保证金，造成严重影响的，甲方有权终止合同。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rPr>
        <w:t xml:space="preserve">甲方没有按照规定支付服务费的，乙方有权终止合同。</w:t>
      </w:r>
      <w:r/>
    </w:p>
    <w:p>
      <w:pPr>
        <w:ind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11.8</w:t>
      </w:r>
      <w:r>
        <w:rPr>
          <w:rFonts w:hint="eastAsia" w:ascii="宋体" w:hAnsi="宋体" w:eastAsia="宋体" w:cs="宋体"/>
          <w:color w:val="auto"/>
          <w:sz w:val="24"/>
          <w:szCs w:val="24"/>
          <w:highlight w:val="none"/>
        </w:rPr>
        <w:t xml:space="preserve">甲方或乙方如有其他违约，应按《中华人民共和国民法典》承担其违约责任，赔偿因其违约给对方造成的损失。</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、不可抗力事件处理</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双方在执行合同中所发生的一切争议，应通过协商解决。如协商不成，可向</w:t>
      </w:r>
      <w:r>
        <w:rPr>
          <w:rFonts w:hint="eastAsia" w:ascii="宋体" w:hAnsi="宋体" w:eastAsia="宋体" w:cs="宋体"/>
          <w:color w:val="auto"/>
          <w:sz w:val="24"/>
          <w:szCs w:val="24"/>
          <w:highlight w:val="none"/>
          <w:lang w:val="en-US" w:eastAsia="zh-CN"/>
        </w:rPr>
        <w:t xml:space="preserve">甲方住所地法院</w:t>
      </w:r>
      <w:r>
        <w:rPr>
          <w:rFonts w:hint="eastAsia" w:ascii="宋体" w:hAnsi="宋体" w:eastAsia="宋体" w:cs="宋体"/>
          <w:color w:val="auto"/>
          <w:sz w:val="24"/>
          <w:szCs w:val="24"/>
          <w:highlight w:val="none"/>
        </w:rPr>
        <w:t xml:space="preserve">起诉</w:t>
      </w:r>
      <w:r>
        <w:rPr>
          <w:rFonts w:hint="eastAsia" w:ascii="宋体" w:hAnsi="宋体" w:eastAsia="宋体" w:cs="宋体"/>
          <w:color w:val="auto"/>
          <w:sz w:val="24"/>
          <w:szCs w:val="24"/>
          <w:highlight w:val="none"/>
          <w:lang w:eastAsia="zh-CN"/>
        </w:rPr>
        <w:t xml:space="preserve">。</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.1乙方自行协调解决本项目实施过程中发生的各种矛盾，甲方不承担任何费用和责任，工期不顺延；乙方</w:t>
      </w:r>
      <w:r>
        <w:rPr>
          <w:rFonts w:hint="eastAsia" w:ascii="宋体" w:hAnsi="宋体" w:eastAsia="宋体" w:cs="宋体"/>
          <w:color w:val="auto"/>
          <w:sz w:val="24"/>
          <w:szCs w:val="24"/>
          <w:highlight w:val="none"/>
          <w:lang w:val="en-US" w:eastAsia="zh-CN"/>
        </w:rPr>
        <w:t xml:space="preserve">自行</w:t>
      </w:r>
      <w:r>
        <w:rPr>
          <w:rFonts w:hint="eastAsia" w:ascii="宋体" w:hAnsi="宋体" w:eastAsia="宋体" w:cs="宋体"/>
          <w:color w:val="auto"/>
          <w:sz w:val="24"/>
          <w:szCs w:val="24"/>
          <w:highlight w:val="none"/>
        </w:rPr>
        <w:t xml:space="preserve">到</w:t>
      </w:r>
      <w:r>
        <w:rPr>
          <w:rFonts w:hint="eastAsia" w:ascii="宋体" w:hAnsi="宋体" w:eastAsia="宋体" w:cs="宋体"/>
          <w:color w:val="auto"/>
          <w:sz w:val="24"/>
          <w:szCs w:val="24"/>
          <w:highlight w:val="none"/>
          <w:lang w:val="en-US" w:eastAsia="zh-CN"/>
        </w:rPr>
        <w:t xml:space="preserve">本项目现场</w:t>
      </w:r>
      <w:r>
        <w:rPr>
          <w:rFonts w:hint="eastAsia"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以充分了解项目位置、情况、道路及任何其他影响承包价的情况，任何因忽视或误解项目情况而导致的索赔或工期延长申请不被批准。</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.2乙方应向甲方进行技术交底。</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.3乙方在合同期内，工作未能按照甲方的要求完成任务并考核年内考核不合格的，无条件终止合同。</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乙方在</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过程中必须确保安全，如造成各种人身伤害、财产损失或其他事故，均由乙方负责处理和经济赔偿，甲方不承担任何责任。</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乙方进场后，必须服从甲方的统一调度和指挥。如出现不服从管理现象的，甲方将视情节轻重认定乙方是否违约，并根据情况要求乙方承担违约责任，支付违约金。</w:t>
      </w:r>
      <w:r/>
    </w:p>
    <w:p>
      <w:pPr>
        <w:pStyle w:val="913"/>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有关条文执行。</w:t>
      </w:r>
      <w:r/>
    </w:p>
    <w:p>
      <w:pPr>
        <w:ind w:firstLine="48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壹拾</w:t>
      </w:r>
      <w:r>
        <w:rPr>
          <w:rFonts w:hint="eastAsia" w:ascii="宋体" w:hAnsi="宋体" w:eastAsia="宋体" w:cs="宋体"/>
          <w:color w:val="auto"/>
          <w:sz w:val="24"/>
          <w:szCs w:val="24"/>
          <w:highlight w:val="none"/>
        </w:rPr>
        <w:t xml:space="preserve">份，具有同等法律效力，甲方、乙方各</w:t>
      </w:r>
      <w:r>
        <w:rPr>
          <w:rFonts w:hint="eastAsia" w:ascii="宋体" w:hAnsi="宋体" w:eastAsia="宋体" w:cs="宋体"/>
          <w:color w:val="auto"/>
          <w:sz w:val="24"/>
          <w:szCs w:val="24"/>
          <w:highlight w:val="none"/>
          <w:lang w:val="en-US" w:eastAsia="zh-CN"/>
        </w:rPr>
        <w:t xml:space="preserve">执伍</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具有同等法律效力</w:t>
      </w:r>
      <w:r>
        <w:rPr>
          <w:rFonts w:hint="eastAsia" w:ascii="宋体" w:hAnsi="宋体" w:eastAsia="宋体" w:cs="宋体"/>
          <w:color w:val="auto"/>
          <w:sz w:val="24"/>
          <w:szCs w:val="24"/>
          <w:highlight w:val="none"/>
        </w:rPr>
        <w:t xml:space="preserve">。</w:t>
      </w:r>
      <w:r/>
    </w:p>
    <w:p>
      <w:pPr>
        <w:pStyle w:val="906"/>
        <w:keepLines w:val="0"/>
        <w:keepNext w:val="0"/>
        <w:pageBreakBefore w:val="0"/>
        <w:spacing w:before="0" w:after="0" w:line="360" w:lineRule="auto"/>
        <w:rPr>
          <w:rFonts w:hint="default" w:eastAsia="宋体"/>
          <w:lang w:val="en-US" w:eastAsia="zh-CN"/>
        </w:rPr>
      </w:pPr>
      <w:r>
        <w:rPr>
          <w:rFonts w:hint="eastAsia" w:ascii="宋体" w:hAnsi="宋体" w:eastAsia="宋体" w:cs="宋体"/>
          <w:color w:val="auto"/>
          <w:sz w:val="24"/>
          <w:szCs w:val="24"/>
          <w:highlight w:val="none"/>
          <w:lang w:val="en-US" w:eastAsia="zh-CN"/>
        </w:rPr>
        <w:t xml:space="preserve">    15.4 考核标准作为合同附件，与合同有同等效力。</w:t>
      </w:r>
      <w:r/>
    </w:p>
    <w:p>
      <w:pPr>
        <w:pStyle w:val="913"/>
        <w:ind w:left="479" w:hanging="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 </w:t>
      </w:r>
      <w:r/>
    </w:p>
    <w:p>
      <w:pPr>
        <w:pStyle w:val="913"/>
        <w:ind w:firstLine="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pStyle w:val="913"/>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913"/>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联系电话：</w:t>
      </w:r>
      <w:r/>
    </w:p>
    <w:p>
      <w:pPr>
        <w:pStyle w:val="913"/>
        <w:ind w:left="479" w:hanging="240"/>
        <w:keepLines w:val="0"/>
        <w:keepNext w:val="0"/>
        <w:pageBreakBefore w:val="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r/>
    </w:p>
    <w:p>
      <w:pPr>
        <w:pStyle w:val="913"/>
        <w:ind w:left="479" w:hanging="240"/>
        <w:spacing w:before="120" w:after="120"/>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3"/>
        <w:ind w:left="479" w:hanging="240"/>
        <w:spacing w:before="120" w:after="120"/>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both"/>
        <w:shd w:val="clear" w:color="auto" w:fill="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jc w:val="center"/>
        <w:shd w:val="clear" w:color="auto" w:fill="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t xml:space="preserve">廉政合同</w:t>
      </w:r>
      <w:r/>
    </w:p>
    <w:p>
      <w:pPr>
        <w:ind w:firstLine="48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为切实加强工程建设领域党风廉政建设，有效预防违法违纪违规行为和腐败问题的发生，根据国家有关工程建设、廉政建设的规定，建设工程的发包人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（下简称“乙方”），订立如下合同。</w:t>
      </w:r>
      <w:r/>
    </w:p>
    <w:p>
      <w:pPr>
        <w:ind w:firstLine="1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bookmarkStart w:id="17" w:name="_Toc419363881"/>
      <w:r>
        <w:rPr>
          <w:rFonts w:hint="eastAsia" w:ascii="宋体" w:hAnsi="宋体" w:eastAsia="宋体" w:cs="宋体"/>
          <w:color w:val="auto"/>
          <w:sz w:val="24"/>
          <w:szCs w:val="24"/>
          <w:highlight w:val="none"/>
        </w:rPr>
        <w:t xml:space="preserve">  一、甲方的权利和义务</w:t>
      </w:r>
      <w:bookmarkEnd w:id="17"/>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（1）严格执行党的政策纪律、国家法律法规和各项规章制度，建立并落实廉政责任制。</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（2）建立健全廉政教育制度，设立廉政告示牌，公布举报电话，监督并严肃查处违法违纪行为。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在一至三年内进入盐城市场，涉嫌犯罪的，移送司法机关依法处理。</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旅</w:t>
      </w:r>
      <w:r>
        <w:rPr>
          <w:rFonts w:hint="eastAsia" w:ascii="宋体" w:hAnsi="宋体" w:eastAsia="宋体" w:cs="宋体"/>
          <w:color w:val="auto"/>
          <w:sz w:val="24"/>
          <w:szCs w:val="24"/>
          <w:highlight w:val="none"/>
        </w:rPr>
        <w:t xml:space="preserve">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 w:name="_Toc419363882"/>
      <w:r>
        <w:rPr>
          <w:rFonts w:hint="eastAsia" w:ascii="宋体" w:hAnsi="宋体" w:eastAsia="宋体" w:cs="宋体"/>
          <w:color w:val="auto"/>
          <w:sz w:val="24"/>
          <w:szCs w:val="24"/>
          <w:highlight w:val="none"/>
        </w:rPr>
        <w:t xml:space="preserve">二、乙方的权利和义务</w:t>
      </w:r>
      <w:bookmarkEnd w:id="18"/>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（1）有权依照国家法律、法规和规章制度，开展生产经营活动。</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（2）本项目建设过程中，如发现甲方及其工作人员和受甲方委托从事招标代理、监理、跟踪审计等单位的人员存在“吃拿卡要”等违法违纪违规行为，有权在第一时间向</w:t>
      </w:r>
      <w:r>
        <w:rPr>
          <w:rFonts w:hint="eastAsia" w:ascii="宋体" w:hAnsi="宋体" w:eastAsia="宋体" w:cs="宋体"/>
          <w:color w:val="auto"/>
          <w:sz w:val="24"/>
          <w:szCs w:val="24"/>
          <w:highlight w:val="none"/>
          <w:lang w:val="en-US" w:eastAsia="zh-CN"/>
        </w:rPr>
        <w:t xml:space="preserve">亭湖新洋区</w:t>
      </w:r>
      <w:r>
        <w:rPr>
          <w:rFonts w:hint="eastAsia" w:ascii="宋体" w:hAnsi="宋体" w:eastAsia="宋体" w:cs="宋体"/>
          <w:color w:val="auto"/>
          <w:sz w:val="24"/>
          <w:szCs w:val="24"/>
          <w:highlight w:val="none"/>
        </w:rPr>
        <w:t xml:space="preserve">纪工委口头或书面反映并要求告知处理结果。</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（3）严格执行党的政策纪律、国家法律法规和各项规章制度，建立并落实廉政责任制，严格遵守职业道德。</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（4）建立健全廉政教育制度，定期开展廉政警示教育活动，教育引导自身工作人员遵守行为规范。</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（5）不得以任何理由向</w:t>
      </w:r>
      <w:r>
        <w:rPr>
          <w:rFonts w:hint="eastAsia" w:ascii="宋体" w:hAnsi="宋体" w:eastAsia="宋体" w:cs="宋体"/>
          <w:color w:val="auto"/>
          <w:sz w:val="24"/>
          <w:szCs w:val="24"/>
          <w:highlight w:val="none"/>
        </w:rPr>
        <w:t xml:space="preserve">甲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三、本合同有效期为甲乙双方签署之日起至该项目工程款全部拨付完成后止。</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四、本合同作为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合同的附件，与工程施工合同具有同等的法律效力。</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五、本合同作为主合同附件，正本和副本份数与本主合同的约定相同。由双方法定代表人或其授权的代理人签名与加盖公章后生效。</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&lt;以下无正文&gt;</w:t>
      </w:r>
      <w:r/>
    </w:p>
    <w:p>
      <w:pPr>
        <w:pStyle w:val="915"/>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甲方单位：（盖章）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乙方单位：（盖章）</w:t>
      </w:r>
      <w:r/>
    </w:p>
    <w:p>
      <w:pPr>
        <w:pStyle w:val="915"/>
        <w:ind w:left="0" w:firstLine="0"/>
        <w:spacing w:line="520" w:lineRule="exact"/>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法定代表人：（签名）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法定代表人：（签名）</w:t>
      </w:r>
      <w:r/>
    </w:p>
    <w:p>
      <w:pPr>
        <w:pStyle w:val="915"/>
        <w:ind w:left="0" w:firstLine="0"/>
        <w:spacing w:line="520" w:lineRule="exact"/>
        <w:shd w:val="clear" w:color="auto" w:fill="auto"/>
        <w:rPr>
          <w:rFonts w:hint="eastAsia" w:ascii="宋体" w:hAnsi="宋体" w:eastAsia="宋体" w:cs="宋体"/>
          <w:color w:val="auto"/>
          <w:sz w:val="44"/>
          <w:szCs w:val="44"/>
          <w:highlight w:val="none"/>
          <w:lang w:eastAsia="zh-CN"/>
        </w:rPr>
      </w:pPr>
      <w:r>
        <w:rPr>
          <w:rFonts w:hint="eastAsia" w:ascii="宋体" w:hAnsi="宋体" w:eastAsia="宋体" w:cs="宋体"/>
          <w:color w:val="auto"/>
          <w:highlight w:val="none"/>
        </w:rPr>
        <w:t xml:space="preserve">或委托代理人：(签名)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或委托代理人：(签名</w:t>
      </w:r>
      <w:r>
        <w:rPr>
          <w:rFonts w:hint="eastAsia" w:ascii="宋体" w:hAnsi="宋体" w:eastAsia="宋体" w:cs="宋体"/>
          <w:color w:val="auto"/>
          <w:highlight w:val="none"/>
          <w:lang w:eastAsia="zh-CN"/>
        </w:rPr>
        <w:t xml:space="preserve">）</w:t>
      </w:r>
      <w:r/>
    </w:p>
    <w:p>
      <w:pPr>
        <w:spacing w:line="52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      年    月    日</w:t>
      </w:r>
      <w:r/>
    </w:p>
    <w:p>
      <w:pPr>
        <w:ind w:firstLine="960"/>
        <w:spacing w:line="52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hd w:val="clear" w:color="auto" w:fill="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24"/>
          <w:szCs w:val="24"/>
          <w:highlight w:val="none"/>
          <w:lang w:val="en-US" w:eastAsia="zh-CN"/>
        </w:rPr>
        <w:t xml:space="preserve">附件2：</w:t>
      </w:r>
      <w:r/>
    </w:p>
    <w:p>
      <w:pPr>
        <w:pStyle w:val="913"/>
        <w:jc w:val="center"/>
        <w:spacing w:before="120" w:after="120" w:line="50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安全生产合同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为在合同的实施过程中创造安全、高效的施工环境，切实搞好本项目的安全管理工作，本项目发包人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(以下简称“乙方”)特此签订安全生产合同：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一、甲方职责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1.严格遵守国家有关安全生产的法律法规，认真执行承包合同中的有关安全要求。</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3.定期召开安全生产调度会，及时传达中央及地方有关安全生产的精神。</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4.组织对乙方安全生产检查，监督乙方及时处理发现的各种安全隐患。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二、乙方职责</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1.严格遵守国家有关安全生产的法律法规及有关安全生产的规定，认真执行合同中的有关安全要求。</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技术人员、生产管理人员和具体操作人员，必须熟悉和遵守本条款的各项规定，做到生产与安全工作同时计划、布置、检查、总结和评比。</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项目负责人到生产工人(包括临时雇请的驾驶员、配合人员等)的安全生产管理系统必须做到纵向到底，一环不漏；各职能部门、人员的安全生产责任制做到横向到边，人人有责。项目负责人是安全生产的第一责任人。设置的安全机构，专职负责所有正式职工的安全和治安保卫工作及预防事故的发生。安全机构人员，有权按有关规定发布指令，并采取保护性措施防止事故发生。</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4.乙方在任何时候都应采取各种合理的预防措施，防止其正式职工发生任何违法、违禁、暴力或妨碍治安的行为。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必须具有劳动安全管理部门颁发的安全生产证书，参加项目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7.操作人员上岗，必须按规定穿戴防护用品。项目负责人和安全检查员应随时检查劳动防护用品的穿戴情况，不按规定穿戴防护用品的人员不得上岗。</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8.所有车辆设备均应定期检查，并有安全员的签字记录，保证其经常处于完好状态；不合格的机具、设备和劳动保护用品严禁使用。</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9.项目中采用新技术、新工艺、新设备、新材料时，必须制定相应的安全技术措施，车辆设备必须具有相关的安全标志牌。</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必须按照本项目特点，组织制定本项目实施中的生产安全事故应急救援预案；如果发生安全事故，应按照《国务院关于特大安全事故行政责任追究的规定》以及其它有关规定，及时上报有关部门，并坚持“四不放过”的原则，严肃处理相关责任人。</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如因甲方或乙方违约造成安全事故，将依法追究责任。</w:t>
      </w:r>
      <w:r/>
    </w:p>
    <w:p>
      <w:pPr>
        <w:ind w:firstLine="420"/>
        <w:keepLines w:val="0"/>
        <w:keepNext w:val="0"/>
        <w:pageBreakBefore w:val="0"/>
        <w:spacing w:line="54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本合同作为主合同附件，正本和副本份数与本主合同的约定相同。由双方法定代表人或其授权的代理人签署与加盖公章后生效，全部服务期结束后失效。</w:t>
      </w:r>
      <w:r/>
    </w:p>
    <w:p>
      <w:pPr>
        <w:pStyle w:val="1110"/>
        <w:rPr>
          <w:rFonts w:hint="eastAsia"/>
          <w:sz w:val="24"/>
          <w:szCs w:val="24"/>
        </w:rPr>
      </w:pPr>
      <w:r>
        <w:rPr>
          <w:rFonts w:hint="eastAsia"/>
          <w:sz w:val="24"/>
          <w:szCs w:val="24"/>
        </w:rPr>
      </w:r>
      <w:r/>
    </w:p>
    <w:p>
      <w:pPr>
        <w:pStyle w:val="915"/>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乙方单位：（盖章）</w:t>
      </w:r>
      <w:r/>
    </w:p>
    <w:p>
      <w:pPr>
        <w:pStyle w:val="915"/>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法定代表人：（签名）</w:t>
      </w:r>
      <w:r/>
    </w:p>
    <w:p>
      <w:pPr>
        <w:pStyle w:val="915"/>
        <w:ind w:left="0" w:firstLine="0"/>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或委托代理人：(签名)</w:t>
      </w:r>
      <w:r/>
    </w:p>
    <w:p>
      <w:pPr>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1099"/>
        <w:jc w:val="center"/>
        <w:spacing w:before="120" w:after="120" w:line="480" w:lineRule="exact"/>
        <w:rPr>
          <w:rFonts w:hint="eastAsia"/>
          <w:b/>
          <w:bCs/>
          <w:sz w:val="24"/>
          <w:szCs w:val="24"/>
        </w:rPr>
      </w:pPr>
      <w:r>
        <w:rPr>
          <w:rFonts w:hint="eastAsia" w:ascii="仿宋" w:hAnsi="仿宋" w:eastAsia="仿宋"/>
          <w:b/>
          <w:sz w:val="30"/>
          <w:szCs w:val="30"/>
        </w:rPr>
        <w:br w:type="page" w:clear="all"/>
      </w:r>
      <w:r>
        <w:rPr>
          <w:rFonts w:hint="eastAsia" w:ascii="宋体" w:hAnsi="宋体" w:eastAsia="宋体" w:cs="宋体"/>
          <w:b/>
          <w:bCs w:val="0"/>
          <w:color w:val="auto"/>
          <w:sz w:val="48"/>
          <w:szCs w:val="48"/>
          <w:lang w:val="en-US" w:eastAsia="en-US" w:bidi="ar-SA"/>
        </w:rPr>
        <w:t xml:space="preserve">第四章 项目需求</w:t>
      </w:r>
      <w:r/>
    </w:p>
    <w:p>
      <w:pPr>
        <w:numPr>
          <w:ilvl w:val="0"/>
          <w:numId w:val="6"/>
        </w:numPr>
        <w:ind w:firstLine="482"/>
        <w:jc w:val="left"/>
        <w:spacing w:line="360" w:lineRule="auto"/>
        <w:widowControl/>
        <w:rPr>
          <w:rFonts w:ascii="宋体" w:hAnsi="宋体" w:cs="宋体"/>
          <w:b/>
          <w:bCs/>
          <w:sz w:val="24"/>
          <w:lang w:bidi="ar"/>
        </w:rPr>
      </w:pPr>
      <w:r>
        <w:rPr>
          <w:rFonts w:hint="eastAsia" w:ascii="宋体" w:hAnsi="宋体" w:cs="宋体"/>
          <w:b/>
          <w:bCs/>
          <w:sz w:val="24"/>
          <w:lang w:bidi="ar"/>
        </w:rPr>
        <w:t xml:space="preserve">服务</w:t>
      </w:r>
      <w:r>
        <w:rPr>
          <w:rFonts w:ascii="宋体" w:hAnsi="宋体" w:cs="宋体"/>
          <w:b/>
          <w:bCs/>
          <w:sz w:val="24"/>
          <w:lang w:bidi="ar"/>
        </w:rPr>
        <w:t xml:space="preserve">范围</w:t>
      </w:r>
      <w:r/>
    </w:p>
    <w:p>
      <w:pPr>
        <w:ind w:firstLine="422"/>
        <w:spacing w:line="360" w:lineRule="auto"/>
        <w:rPr>
          <w:rFonts w:hint="eastAsia" w:ascii="宋体" w:hAnsi="宋体"/>
          <w:b/>
        </w:rPr>
      </w:pPr>
      <w:r>
        <w:rPr>
          <w:rFonts w:hint="eastAsia" w:ascii="宋体" w:hAnsi="宋体"/>
          <w:b/>
        </w:rPr>
        <w:t xml:space="preserve">1.</w:t>
      </w:r>
      <w:r>
        <w:rPr>
          <w:rFonts w:hint="eastAsia" w:ascii="宋体" w:hAnsi="宋体"/>
          <w:b/>
          <w:lang w:eastAsia="zh-CN"/>
        </w:rPr>
        <w:t xml:space="preserve">2026年生活垃圾一级清运项目</w:t>
      </w:r>
      <w:r>
        <w:rPr>
          <w:rFonts w:hint="eastAsia" w:ascii="宋体" w:hAnsi="宋体"/>
          <w:b/>
        </w:rPr>
        <w:t xml:space="preserve">服务范围（下列数据仅作参考，具体数量以实际交接为准，招标人不因下列数据变化，而增减费用）：</w:t>
      </w:r>
      <w:r/>
    </w:p>
    <w:p>
      <w:pPr>
        <w:ind w:firstLine="482"/>
        <w:spacing w:line="360" w:lineRule="auto"/>
        <w:rPr>
          <w:rFonts w:hint="eastAsia" w:ascii="宋体" w:hAnsi="宋体" w:cs="宋体"/>
          <w:b/>
          <w:sz w:val="24"/>
          <w:lang w:eastAsia="zh-CN"/>
        </w:rPr>
      </w:pPr>
      <w:r>
        <w:rPr>
          <w:rFonts w:hint="eastAsia" w:ascii="宋体" w:hAnsi="宋体" w:cs="宋体"/>
          <w:b/>
          <w:sz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6pt;height:65.4pt;mso-wrap-distance-left:0.0pt;mso-wrap-distance-top:0.0pt;mso-wrap-distance-right:0.0pt;mso-wrap-distance-bottom:0.0pt;" filled="f" stroked="f">
            <v:path textboxrect="0,0,0,0"/>
            <v:imagedata r:id="rId16" o:title=""/>
          </v:shape>
          <o:OLEObject DrawAspect="Icon" r:id="rId17" ObjectID="_1525047" ProgID="Excel.Sheet.12" ShapeID="_x0000_i7" Type="Embed"/>
        </w:object>
      </w:r>
      <w:r/>
    </w:p>
    <w:p>
      <w:pPr>
        <w:ind w:firstLine="422"/>
        <w:keepLines w:val="0"/>
        <w:keepNext w:val="0"/>
        <w:pageBreakBefore w:val="0"/>
        <w:spacing w:line="400" w:lineRule="exact"/>
        <w:rPr>
          <w:rFonts w:hint="eastAsia" w:ascii="宋体" w:hAnsi="宋体"/>
          <w:b/>
        </w:rPr>
      </w:pPr>
      <w:r>
        <w:rPr>
          <w:rFonts w:hint="eastAsia" w:ascii="宋体" w:hAnsi="宋体"/>
          <w:b/>
        </w:rPr>
        <w:t xml:space="preserve">2.</w:t>
      </w:r>
      <w:r>
        <w:rPr>
          <w:rFonts w:hint="eastAsia" w:ascii="宋体" w:hAnsi="宋体"/>
          <w:b/>
          <w:lang w:eastAsia="zh-CN"/>
        </w:rPr>
        <w:t xml:space="preserve">2026年生活垃圾一级清运项目</w:t>
      </w:r>
      <w:r>
        <w:rPr>
          <w:rFonts w:hint="eastAsia" w:ascii="宋体" w:hAnsi="宋体"/>
          <w:b/>
        </w:rPr>
        <w:t xml:space="preserve">服务内容：</w:t>
      </w:r>
      <w:r/>
    </w:p>
    <w:p>
      <w:pPr>
        <w:ind w:firstLine="422"/>
        <w:keepLines w:val="0"/>
        <w:keepNext w:val="0"/>
        <w:pageBreakBefore w:val="0"/>
        <w:spacing w:line="400" w:lineRule="exact"/>
        <w:rPr>
          <w:rFonts w:hint="eastAsia" w:ascii="宋体" w:hAnsi="宋体" w:eastAsia="宋体"/>
          <w:b w:val="0"/>
          <w:bCs/>
          <w:lang w:eastAsia="zh-CN"/>
        </w:rPr>
      </w:pPr>
      <w:r>
        <w:rPr>
          <w:rFonts w:hint="eastAsia" w:ascii="宋体" w:hAnsi="宋体"/>
          <w:b w:val="0"/>
          <w:bCs/>
        </w:rPr>
        <w:t xml:space="preserve">2.</w:t>
      </w:r>
      <w:r>
        <w:rPr>
          <w:rFonts w:hint="eastAsia" w:ascii="宋体" w:hAnsi="宋体"/>
          <w:b w:val="0"/>
          <w:bCs/>
          <w:lang w:val="en-US" w:eastAsia="zh-CN"/>
        </w:rPr>
        <w:t xml:space="preserve">1</w:t>
      </w:r>
      <w:r>
        <w:rPr>
          <w:rFonts w:hint="eastAsia" w:ascii="宋体" w:hAnsi="宋体"/>
          <w:b w:val="0"/>
          <w:bCs/>
        </w:rPr>
        <w:t xml:space="preserve">.范围内所有</w:t>
      </w:r>
      <w:r>
        <w:rPr>
          <w:rFonts w:hint="eastAsia" w:ascii="宋体" w:hAnsi="宋体"/>
          <w:b w:val="0"/>
          <w:bCs/>
          <w:lang w:eastAsia="zh-CN"/>
        </w:rPr>
        <w:t xml:space="preserve">的</w:t>
      </w:r>
      <w:r>
        <w:rPr>
          <w:rFonts w:hint="eastAsia" w:ascii="宋体" w:hAnsi="宋体"/>
          <w:b w:val="0"/>
          <w:bCs/>
        </w:rPr>
        <w:t xml:space="preserve">生活垃圾收集和清运服务</w:t>
      </w:r>
      <w:r>
        <w:rPr>
          <w:rFonts w:hint="eastAsia" w:ascii="宋体" w:hAnsi="宋体" w:eastAsia="宋体"/>
          <w:b w:val="0"/>
          <w:bCs/>
          <w:lang w:eastAsia="zh-CN"/>
        </w:rPr>
        <w:t xml:space="preserve">；</w:t>
      </w:r>
      <w:r/>
    </w:p>
    <w:p>
      <w:pPr>
        <w:ind w:firstLine="482"/>
        <w:keepLines w:val="0"/>
        <w:keepNext w:val="0"/>
        <w:pageBreakBefore w:val="0"/>
        <w:spacing w:line="400" w:lineRule="exact"/>
        <w:rPr>
          <w:rFonts w:hint="eastAsia" w:ascii="宋体" w:hAnsi="宋体"/>
          <w:b/>
          <w:lang w:eastAsia="zh-CN"/>
        </w:rPr>
      </w:pPr>
      <w:r>
        <w:rPr>
          <w:rFonts w:hint="eastAsia" w:ascii="宋体" w:hAnsi="宋体"/>
          <w:b/>
          <w:lang w:val="en-US" w:eastAsia="zh-CN"/>
        </w:rPr>
        <w:t xml:space="preserve">3.</w:t>
      </w:r>
      <w:r>
        <w:rPr>
          <w:rFonts w:hint="eastAsia" w:ascii="宋体" w:hAnsi="宋体"/>
          <w:b/>
          <w:lang w:eastAsia="zh-CN"/>
        </w:rPr>
        <w:t xml:space="preserve">2026年生活垃圾一级清运项目</w:t>
      </w:r>
      <w:r>
        <w:rPr>
          <w:rFonts w:hint="eastAsia" w:ascii="宋体" w:hAnsi="宋体"/>
          <w:b/>
          <w:lang w:val="en-US" w:eastAsia="zh-CN"/>
        </w:rPr>
        <w:t xml:space="preserve">作业标准</w:t>
      </w:r>
      <w:r>
        <w:rPr>
          <w:rFonts w:hint="eastAsia" w:ascii="宋体" w:hAnsi="宋体"/>
          <w:b/>
          <w:lang w:eastAsia="zh-CN"/>
        </w:rPr>
        <w:t xml:space="preserve">：</w:t>
      </w:r>
      <w:r/>
    </w:p>
    <w:p>
      <w:pPr>
        <w:ind w:firstLine="422"/>
        <w:keepLines w:val="0"/>
        <w:keepNext w:val="0"/>
        <w:pageBreakBefore w:val="0"/>
        <w:spacing w:line="400" w:lineRule="exact"/>
        <w:rPr>
          <w:rFonts w:hint="eastAsia" w:ascii="宋体" w:hAnsi="宋体"/>
          <w:b/>
          <w:bCs w:val="0"/>
          <w:lang w:val="en-US" w:eastAsia="zh-CN"/>
        </w:rPr>
      </w:pPr>
      <w:r>
        <w:rPr>
          <w:rFonts w:hint="eastAsia" w:ascii="宋体" w:hAnsi="宋体"/>
          <w:b/>
          <w:bCs w:val="0"/>
          <w:lang w:val="en-US" w:eastAsia="zh-CN"/>
        </w:rPr>
        <w:t xml:space="preserve">3.1垃圾清运：</w:t>
      </w:r>
      <w:r/>
    </w:p>
    <w:p>
      <w:pPr>
        <w:ind w:firstLine="422"/>
        <w:keepLines w:val="0"/>
        <w:keepNext w:val="0"/>
        <w:pageBreakBefore w:val="0"/>
        <w:spacing w:line="400" w:lineRule="exact"/>
        <w:rPr>
          <w:rFonts w:hint="eastAsia" w:ascii="宋体" w:hAnsi="宋体"/>
          <w:b w:val="0"/>
          <w:bCs/>
          <w:highlight w:val="none"/>
          <w:lang w:eastAsia="zh-CN"/>
        </w:rPr>
      </w:pPr>
      <w:r>
        <w:rPr>
          <w:rFonts w:hint="eastAsia" w:ascii="宋体" w:hAnsi="宋体"/>
          <w:b w:val="0"/>
          <w:bCs/>
          <w:highlight w:val="none"/>
          <w:lang w:val="en-US" w:eastAsia="zh-CN"/>
        </w:rPr>
        <w:t xml:space="preserve">3.1.1</w:t>
      </w:r>
      <w:r>
        <w:rPr>
          <w:rFonts w:hint="eastAsia" w:ascii="宋体" w:hAnsi="宋体"/>
          <w:b w:val="0"/>
          <w:bCs/>
          <w:highlight w:val="none"/>
          <w:lang w:eastAsia="zh-CN"/>
        </w:rPr>
        <w:t xml:space="preserve">垃圾</w:t>
      </w:r>
      <w:r>
        <w:rPr>
          <w:rFonts w:hint="eastAsia" w:ascii="宋体" w:hAnsi="宋体"/>
          <w:b w:val="0"/>
          <w:bCs/>
          <w:highlight w:val="none"/>
        </w:rPr>
        <w:t xml:space="preserve">清运时间：清运人员应严格准守各项规章制度，做到垃圾日产日清</w:t>
      </w:r>
      <w:r>
        <w:rPr>
          <w:rFonts w:hint="eastAsia" w:ascii="宋体" w:hAnsi="宋体"/>
          <w:b w:val="0"/>
          <w:bCs/>
          <w:highlight w:val="none"/>
          <w:lang w:eastAsia="zh-CN"/>
        </w:rPr>
        <w:t xml:space="preserve">、必须一天</w:t>
      </w:r>
      <w:r>
        <w:rPr>
          <w:rFonts w:hint="eastAsia" w:ascii="宋体" w:hAnsi="宋体"/>
          <w:b w:val="0"/>
          <w:bCs/>
          <w:highlight w:val="none"/>
          <w:lang w:val="en-US" w:eastAsia="zh-CN"/>
        </w:rPr>
        <w:t xml:space="preserve">两</w:t>
      </w:r>
      <w:r>
        <w:rPr>
          <w:rFonts w:hint="eastAsia" w:ascii="宋体" w:hAnsi="宋体"/>
          <w:b w:val="0"/>
          <w:bCs/>
          <w:highlight w:val="none"/>
          <w:lang w:eastAsia="zh-CN"/>
        </w:rPr>
        <w:t xml:space="preserve">清理（特殊天气及不可抗因素除外）</w:t>
      </w:r>
      <w:r>
        <w:rPr>
          <w:rFonts w:hint="eastAsia" w:ascii="宋体" w:hAnsi="宋体"/>
          <w:b w:val="0"/>
          <w:bCs/>
          <w:highlight w:val="none"/>
          <w:lang w:val="en-US" w:eastAsia="zh-CN"/>
        </w:rPr>
        <w:t xml:space="preserve">、</w:t>
      </w:r>
      <w:r>
        <w:rPr>
          <w:rFonts w:hint="eastAsia" w:ascii="宋体" w:hAnsi="宋体"/>
          <w:b w:val="0"/>
          <w:bCs/>
          <w:highlight w:val="none"/>
          <w:lang w:eastAsia="zh-CN"/>
        </w:rPr>
        <w:t xml:space="preserve">车走地净</w:t>
      </w:r>
      <w:r>
        <w:rPr>
          <w:rFonts w:hint="eastAsia" w:ascii="宋体" w:hAnsi="宋体"/>
          <w:b w:val="0"/>
          <w:bCs/>
          <w:highlight w:val="none"/>
        </w:rPr>
        <w:t xml:space="preserve">。</w:t>
      </w:r>
      <w:r>
        <w:rPr>
          <w:rFonts w:hint="eastAsia" w:ascii="宋体" w:hAnsi="宋体"/>
          <w:b w:val="0"/>
          <w:bCs/>
          <w:highlight w:val="none"/>
          <w:lang w:val="en-US" w:eastAsia="zh-CN"/>
        </w:rPr>
        <w:t xml:space="preserve">经济区</w:t>
      </w:r>
      <w:r>
        <w:rPr>
          <w:rFonts w:hint="eastAsia" w:ascii="宋体" w:hAnsi="宋体"/>
          <w:b w:val="0"/>
          <w:bCs/>
          <w:highlight w:val="none"/>
        </w:rPr>
        <w:t xml:space="preserve">垃圾必须在每日上午</w:t>
      </w:r>
      <w:r>
        <w:rPr>
          <w:rFonts w:hint="eastAsia" w:ascii="宋体" w:hAnsi="宋体"/>
          <w:b w:val="0"/>
          <w:bCs/>
          <w:highlight w:val="none"/>
          <w:lang w:val="en-US" w:eastAsia="zh-CN"/>
        </w:rPr>
        <w:t xml:space="preserve">8点</w:t>
      </w:r>
      <w:r>
        <w:rPr>
          <w:rFonts w:hint="eastAsia" w:ascii="宋体" w:hAnsi="宋体"/>
          <w:b w:val="0"/>
          <w:bCs/>
          <w:highlight w:val="none"/>
        </w:rPr>
        <w:t xml:space="preserve">前清运完毕</w:t>
      </w:r>
      <w:r>
        <w:rPr>
          <w:rFonts w:hint="eastAsia" w:ascii="宋体" w:hAnsi="宋体"/>
          <w:b w:val="0"/>
          <w:bCs/>
          <w:highlight w:val="none"/>
          <w:lang w:eastAsia="zh-CN"/>
        </w:rPr>
        <w:t xml:space="preserve">并将垃圾桶进行清洗</w:t>
      </w:r>
      <w:r>
        <w:rPr>
          <w:rFonts w:hint="eastAsia" w:ascii="宋体" w:hAnsi="宋体"/>
          <w:b w:val="0"/>
          <w:bCs/>
          <w:highlight w:val="none"/>
          <w:lang w:val="en-US" w:eastAsia="zh-CN"/>
        </w:rPr>
        <w:t xml:space="preserve">干净</w:t>
      </w:r>
      <w:r>
        <w:rPr>
          <w:rFonts w:hint="eastAsia" w:ascii="宋体" w:hAnsi="宋体"/>
          <w:b w:val="0"/>
          <w:bCs/>
          <w:highlight w:val="none"/>
        </w:rPr>
        <w:t xml:space="preserve">。并按规定路线运至垃圾</w:t>
      </w:r>
      <w:r>
        <w:rPr>
          <w:rFonts w:hint="eastAsia" w:ascii="宋体" w:hAnsi="宋体" w:eastAsia="宋体"/>
          <w:b w:val="0"/>
          <w:bCs/>
          <w:highlight w:val="none"/>
          <w:lang w:eastAsia="zh-CN"/>
        </w:rPr>
        <w:t xml:space="preserve">中转</w:t>
      </w:r>
      <w:r>
        <w:rPr>
          <w:rFonts w:hint="eastAsia" w:ascii="宋体" w:hAnsi="宋体"/>
          <w:b w:val="0"/>
          <w:bCs/>
          <w:highlight w:val="none"/>
        </w:rPr>
        <w:t xml:space="preserve">站，不得散落或随意倾倒。</w:t>
      </w:r>
      <w:r>
        <w:rPr>
          <w:rFonts w:hint="eastAsia" w:ascii="宋体" w:hAnsi="宋体"/>
          <w:b w:val="0"/>
          <w:bCs/>
          <w:highlight w:val="none"/>
          <w:lang w:eastAsia="zh-CN"/>
        </w:rPr>
        <w:t xml:space="preserve">清洗之后将垃圾桶运至原摆放地点（</w:t>
      </w:r>
      <w:r>
        <w:rPr>
          <w:rFonts w:hint="eastAsia" w:ascii="宋体" w:hAnsi="宋体"/>
          <w:b w:val="0"/>
          <w:bCs/>
          <w:highlight w:val="none"/>
          <w:lang w:val="en-US" w:eastAsia="zh-CN"/>
        </w:rPr>
        <w:t xml:space="preserve">不得随意变动原摆放位置</w:t>
      </w:r>
      <w:r>
        <w:rPr>
          <w:rFonts w:hint="eastAsia" w:ascii="宋体" w:hAnsi="宋体"/>
          <w:b w:val="0"/>
          <w:bCs/>
          <w:highlight w:val="none"/>
          <w:lang w:eastAsia="zh-CN"/>
        </w:rPr>
        <w:t xml:space="preserve">），盖上垃圾盖。</w:t>
      </w:r>
      <w:r/>
    </w:p>
    <w:p>
      <w:pPr>
        <w:ind w:firstLine="422"/>
        <w:keepLines w:val="0"/>
        <w:keepNext w:val="0"/>
        <w:pageBreakBefore w:val="0"/>
        <w:spacing w:line="400" w:lineRule="exact"/>
        <w:rPr>
          <w:rFonts w:hint="eastAsia" w:ascii="宋体" w:hAnsi="宋体"/>
          <w:b w:val="0"/>
          <w:bCs/>
          <w:highlight w:val="none"/>
        </w:rPr>
      </w:pPr>
      <w:r>
        <w:rPr>
          <w:rFonts w:hint="eastAsia" w:ascii="宋体" w:hAnsi="宋体"/>
          <w:b w:val="0"/>
          <w:bCs/>
          <w:highlight w:val="none"/>
          <w:lang w:val="en-US" w:eastAsia="zh-CN"/>
        </w:rPr>
        <w:t xml:space="preserve">3.1.2</w:t>
      </w:r>
      <w:r>
        <w:rPr>
          <w:rFonts w:hint="eastAsia" w:ascii="宋体" w:hAnsi="宋体"/>
          <w:b w:val="0"/>
          <w:bCs/>
          <w:highlight w:val="none"/>
        </w:rPr>
        <w:t xml:space="preserve">负责运输车辆车容整洁，车体外部无污染、灰垢，垃圾运输过程中不抛撒滴漏，箱体及时冲洗，保持外部整洁，无污物吊挂现象。垃圾桶周围1米以内及时清扫，确保无垃圾。因承包方人员操作不当，造成垃圾桶损坏的，由承包人负责赔偿。</w:t>
      </w:r>
      <w:r/>
    </w:p>
    <w:p>
      <w:pPr>
        <w:ind w:firstLine="422"/>
        <w:keepLines w:val="0"/>
        <w:keepNext w:val="0"/>
        <w:pageBreakBefore w:val="0"/>
        <w:spacing w:line="400" w:lineRule="exact"/>
        <w:rPr>
          <w:rFonts w:hint="eastAsia" w:ascii="宋体" w:hAnsi="宋体"/>
          <w:b w:val="0"/>
          <w:bCs/>
          <w:highlight w:val="none"/>
        </w:rPr>
      </w:pPr>
      <w:r>
        <w:rPr>
          <w:rFonts w:hint="eastAsia" w:ascii="宋体" w:hAnsi="宋体"/>
          <w:b w:val="0"/>
          <w:bCs/>
          <w:highlight w:val="none"/>
          <w:lang w:val="en-US" w:eastAsia="zh-CN"/>
        </w:rPr>
        <w:t xml:space="preserve">3.1.3</w:t>
      </w:r>
      <w:r>
        <w:rPr>
          <w:rFonts w:hint="eastAsia" w:ascii="宋体" w:hAnsi="宋体" w:eastAsia="宋体"/>
          <w:b w:val="0"/>
          <w:bCs/>
          <w:highlight w:val="none"/>
          <w:lang w:val="en-US" w:eastAsia="zh-CN"/>
        </w:rPr>
        <w:t xml:space="preserve">如涉及到农村道路承包人须备小型清运车辆设备进行作业，</w:t>
      </w:r>
      <w:r>
        <w:rPr>
          <w:rFonts w:hint="eastAsia" w:ascii="宋体" w:hAnsi="宋体"/>
          <w:b w:val="0"/>
          <w:bCs/>
          <w:highlight w:val="none"/>
        </w:rPr>
        <w:t xml:space="preserve">在清运垃圾过程中所发生一切安全事故由承包人自行承担。</w:t>
      </w:r>
      <w:r/>
    </w:p>
    <w:p>
      <w:pPr>
        <w:ind w:firstLine="422"/>
        <w:keepLines w:val="0"/>
        <w:keepNext w:val="0"/>
        <w:pageBreakBefore w:val="0"/>
        <w:spacing w:line="400" w:lineRule="exact"/>
        <w:rPr>
          <w:rFonts w:hint="eastAsia" w:ascii="宋体" w:hAnsi="宋体"/>
          <w:b w:val="0"/>
          <w:bCs/>
          <w:lang w:eastAsia="zh-CN"/>
        </w:rPr>
      </w:pPr>
      <w:r>
        <w:rPr>
          <w:rFonts w:hint="eastAsia" w:ascii="宋体" w:hAnsi="宋体"/>
          <w:b w:val="0"/>
          <w:bCs/>
          <w:lang w:val="en-US" w:eastAsia="zh-CN"/>
        </w:rPr>
        <w:t xml:space="preserve">3.1.4</w:t>
      </w:r>
      <w:r>
        <w:rPr>
          <w:rFonts w:hint="eastAsia" w:ascii="宋体" w:hAnsi="宋体"/>
          <w:b w:val="0"/>
          <w:bCs/>
          <w:lang w:eastAsia="zh-CN"/>
        </w:rPr>
        <w:t xml:space="preserve">在夏季（</w:t>
      </w:r>
      <w:r>
        <w:rPr>
          <w:rFonts w:hint="eastAsia" w:ascii="宋体" w:hAnsi="宋体"/>
          <w:b w:val="0"/>
          <w:bCs/>
          <w:lang w:val="en-US" w:eastAsia="zh-CN"/>
        </w:rPr>
        <w:t xml:space="preserve">5月-9月</w:t>
      </w:r>
      <w:r>
        <w:rPr>
          <w:rFonts w:hint="eastAsia" w:ascii="宋体" w:hAnsi="宋体"/>
          <w:b w:val="0"/>
          <w:bCs/>
          <w:lang w:eastAsia="zh-CN"/>
        </w:rPr>
        <w:t xml:space="preserve">）蚊蝇孳生季节，每天应对垃圾</w:t>
      </w:r>
      <w:r>
        <w:rPr>
          <w:rFonts w:hint="eastAsia" w:ascii="宋体" w:hAnsi="宋体"/>
          <w:b w:val="0"/>
          <w:bCs/>
          <w:lang w:val="en-US" w:eastAsia="zh-CN"/>
        </w:rPr>
        <w:t xml:space="preserve">桶</w:t>
      </w:r>
      <w:r>
        <w:rPr>
          <w:rFonts w:hint="eastAsia" w:ascii="宋体" w:hAnsi="宋体"/>
          <w:b w:val="0"/>
          <w:bCs/>
          <w:lang w:eastAsia="zh-CN"/>
        </w:rPr>
        <w:t xml:space="preserve">进行消毒消杀，保证</w:t>
      </w:r>
      <w:r>
        <w:rPr>
          <w:rFonts w:hint="eastAsia" w:ascii="宋体" w:hAnsi="宋体"/>
          <w:b w:val="0"/>
          <w:bCs/>
          <w:lang w:val="en-US" w:eastAsia="zh-CN"/>
        </w:rPr>
        <w:t xml:space="preserve">桶</w:t>
      </w:r>
      <w:r>
        <w:rPr>
          <w:rFonts w:hint="eastAsia" w:ascii="宋体" w:hAnsi="宋体"/>
          <w:b w:val="0"/>
          <w:bCs/>
          <w:lang w:eastAsia="zh-CN"/>
        </w:rPr>
        <w:t xml:space="preserve">内无蛆虫。</w:t>
      </w:r>
      <w:r/>
    </w:p>
    <w:p>
      <w:pPr>
        <w:ind w:firstLine="422"/>
        <w:keepLines w:val="0"/>
        <w:keepNext w:val="0"/>
        <w:pageBreakBefore w:val="0"/>
        <w:spacing w:line="400" w:lineRule="exact"/>
        <w:rPr>
          <w:rFonts w:hint="eastAsia" w:ascii="宋体" w:hAnsi="宋体"/>
          <w:b w:val="0"/>
          <w:bCs/>
        </w:rPr>
      </w:pPr>
      <w:r>
        <w:rPr>
          <w:rFonts w:hint="eastAsia" w:ascii="宋体" w:hAnsi="宋体"/>
          <w:b w:val="0"/>
          <w:bCs/>
          <w:lang w:val="en-US" w:eastAsia="zh-CN"/>
        </w:rPr>
        <w:t xml:space="preserve">3.1.5垃圾清运</w:t>
      </w:r>
      <w:r>
        <w:rPr>
          <w:rFonts w:hint="eastAsia" w:ascii="宋体" w:hAnsi="宋体"/>
          <w:b w:val="0"/>
          <w:bCs/>
        </w:rPr>
        <w:t xml:space="preserve">作业时</w:t>
      </w:r>
      <w:r>
        <w:rPr>
          <w:rFonts w:hint="eastAsia" w:ascii="宋体" w:hAnsi="宋体"/>
          <w:b w:val="0"/>
          <w:bCs/>
          <w:lang w:eastAsia="zh-CN"/>
        </w:rPr>
        <w:t xml:space="preserve">清运</w:t>
      </w:r>
      <w:r>
        <w:rPr>
          <w:rFonts w:hint="eastAsia" w:ascii="宋体" w:hAnsi="宋体"/>
          <w:b w:val="0"/>
          <w:bCs/>
        </w:rPr>
        <w:t xml:space="preserve">车应按规定停放，</w:t>
      </w:r>
      <w:r>
        <w:rPr>
          <w:rFonts w:hint="eastAsia" w:ascii="宋体" w:hAnsi="宋体"/>
          <w:b w:val="0"/>
          <w:bCs/>
          <w:lang w:eastAsia="zh-CN"/>
        </w:rPr>
        <w:t xml:space="preserve">文明操作，</w:t>
      </w:r>
      <w:r>
        <w:rPr>
          <w:rFonts w:hint="eastAsia" w:ascii="宋体" w:hAnsi="宋体"/>
          <w:b w:val="0"/>
          <w:bCs/>
        </w:rPr>
        <w:t xml:space="preserve">以不影响公共交通通行原则，并正常保持车内外洁净</w:t>
      </w:r>
      <w:r>
        <w:rPr>
          <w:rFonts w:hint="eastAsia" w:ascii="宋体" w:hAnsi="宋体"/>
          <w:b w:val="0"/>
          <w:bCs/>
          <w:lang w:eastAsia="zh-CN"/>
        </w:rPr>
        <w:t xml:space="preserve">。</w:t>
      </w:r>
      <w:r/>
    </w:p>
    <w:p>
      <w:pPr>
        <w:ind w:firstLine="482"/>
        <w:keepLines w:val="0"/>
        <w:keepNext w:val="0"/>
        <w:pageBreakBefore w:val="0"/>
        <w:spacing w:line="400" w:lineRule="exact"/>
        <w:rPr>
          <w:rFonts w:hint="eastAsia" w:ascii="宋体" w:hAnsi="宋体"/>
          <w:b/>
          <w:lang w:val="en-US" w:eastAsia="zh-CN"/>
        </w:rPr>
      </w:pPr>
      <w:r/>
      <w:bookmarkStart w:id="19" w:name="_Toc22358"/>
      <w:r>
        <w:rPr>
          <w:rFonts w:hint="eastAsia" w:ascii="宋体" w:hAnsi="宋体"/>
          <w:b/>
          <w:lang w:val="en-US" w:eastAsia="zh-CN"/>
        </w:rPr>
        <w:t xml:space="preserve">4.服务人员配备及要求（不低于下表规定）</w:t>
      </w:r>
      <w:bookmarkEnd w:id="19"/>
      <w:r/>
      <w:r/>
    </w:p>
    <w:p>
      <w:pPr>
        <w:pStyle w:val="1089"/>
        <w:keepLines w:val="0"/>
        <w:keepNext w:val="0"/>
        <w:pageBreakBefore w:val="0"/>
        <w:spacing w:line="400" w:lineRule="exact"/>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本项目应建立健全完善的管理组织架构，投标人可根据本项目具体范围划分进行人员配置及工作内容的细分。</w:t>
      </w:r>
      <w:r/>
    </w:p>
    <w:tbl>
      <w:tblPr>
        <w:tblStyle w:val="901"/>
        <w:tblW w:w="52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980"/>
        <w:gridCol w:w="1006"/>
        <w:gridCol w:w="5493"/>
      </w:tblGrid>
      <w:tr>
        <w:trPr>
          <w:trHeight w:val="496"/>
        </w:trPr>
        <w:tc>
          <w:tcPr>
            <w:tcW w:w="687"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序号</w:t>
            </w:r>
            <w:r/>
          </w:p>
        </w:tc>
        <w:tc>
          <w:tcPr>
            <w:tcW w:w="1978" w:type="dxa"/>
            <w:vAlign w:val="center"/>
            <w:textDirection w:val="lrTb"/>
            <w:noWrap w:val="false"/>
          </w:tcPr>
          <w:p>
            <w:pPr>
              <w:ind w:left="590"/>
              <w:jc w:val="both"/>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内容</w:t>
            </w:r>
            <w:r/>
          </w:p>
        </w:tc>
        <w:tc>
          <w:tcPr>
            <w:tcW w:w="1005" w:type="dxa"/>
            <w:vAlign w:val="center"/>
            <w:textDirection w:val="lrTb"/>
            <w:noWrap w:val="false"/>
          </w:tcPr>
          <w:p>
            <w:pPr>
              <w:ind w:right="12"/>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cstheme="minorBidi"/>
                <w:b w:val="0"/>
                <w:bCs/>
                <w:sz w:val="22"/>
                <w:szCs w:val="22"/>
                <w:lang w:val="en-US" w:eastAsia="zh-CN" w:bidi="ar-SA"/>
              </w:rPr>
              <w:t xml:space="preserve">数量</w:t>
            </w:r>
            <w:r>
              <w:rPr>
                <w:rFonts w:hint="eastAsia" w:ascii="宋体" w:hAnsi="宋体" w:eastAsiaTheme="minorHAnsi" w:cstheme="minorBidi"/>
                <w:b w:val="0"/>
                <w:bCs/>
                <w:sz w:val="22"/>
                <w:szCs w:val="22"/>
                <w:lang w:val="en-US" w:eastAsia="zh-CN" w:bidi="ar-SA"/>
              </w:rPr>
              <w:t xml:space="preserve">（人）</w:t>
            </w:r>
            <w:r/>
          </w:p>
        </w:tc>
        <w:tc>
          <w:tcPr>
            <w:tcW w:w="5488" w:type="dxa"/>
            <w:vAlign w:val="center"/>
            <w:textDirection w:val="lrTb"/>
            <w:noWrap w:val="false"/>
          </w:tcPr>
          <w:p>
            <w:pPr>
              <w:ind w:left="2187"/>
              <w:jc w:val="both"/>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具体要求</w:t>
            </w:r>
            <w:r/>
          </w:p>
        </w:tc>
      </w:tr>
      <w:tr>
        <w:trPr>
          <w:trHeight w:val="880"/>
        </w:trPr>
        <w:tc>
          <w:tcPr>
            <w:tcW w:w="687"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1</w:t>
            </w:r>
            <w:r/>
          </w:p>
        </w:tc>
        <w:tc>
          <w:tcPr>
            <w:tcW w:w="1978"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项目经理</w:t>
            </w:r>
            <w:r/>
          </w:p>
        </w:tc>
        <w:tc>
          <w:tcPr>
            <w:tcW w:w="1005"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1</w:t>
            </w:r>
            <w:r/>
          </w:p>
        </w:tc>
        <w:tc>
          <w:tcPr>
            <w:tcW w:w="5488" w:type="dxa"/>
            <w:vAlign w:val="center"/>
            <w:textDirection w:val="lrTb"/>
            <w:noWrap w:val="false"/>
          </w:tcPr>
          <w:p>
            <w:pPr>
              <w:ind w:left="134" w:right="98" w:hanging="15"/>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身体健康，具有</w:t>
            </w:r>
            <w:r>
              <w:rPr>
                <w:rFonts w:hint="eastAsia" w:ascii="宋体" w:hAnsi="宋体" w:cstheme="minorBidi"/>
                <w:b w:val="0"/>
                <w:bCs/>
                <w:sz w:val="22"/>
                <w:szCs w:val="22"/>
                <w:highlight w:val="none"/>
                <w:lang w:val="en-US" w:eastAsia="zh-CN" w:bidi="ar-SA"/>
              </w:rPr>
              <w:t xml:space="preserve">垃圾清运</w:t>
            </w:r>
            <w:r>
              <w:rPr>
                <w:rFonts w:hint="eastAsia" w:ascii="宋体" w:hAnsi="宋体" w:eastAsiaTheme="minorHAnsi" w:cstheme="minorBidi"/>
                <w:b w:val="0"/>
                <w:bCs/>
                <w:sz w:val="22"/>
                <w:szCs w:val="22"/>
                <w:highlight w:val="none"/>
                <w:lang w:val="en-US" w:eastAsia="zh-CN" w:bidi="ar-SA"/>
              </w:rPr>
              <w:t xml:space="preserve">项目管理经验，负责项目总体运行。</w:t>
            </w:r>
            <w:r/>
          </w:p>
        </w:tc>
      </w:tr>
      <w:tr>
        <w:trPr>
          <w:trHeight w:val="909"/>
        </w:trPr>
        <w:tc>
          <w:tcPr>
            <w:tcW w:w="687"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2</w:t>
            </w:r>
            <w:r/>
          </w:p>
        </w:tc>
        <w:tc>
          <w:tcPr>
            <w:tcW w:w="1978"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清运</w:t>
            </w:r>
            <w:r>
              <w:rPr>
                <w:rFonts w:hint="eastAsia" w:ascii="宋体" w:hAnsi="宋体" w:eastAsiaTheme="minorHAnsi" w:cstheme="minorBidi"/>
                <w:b w:val="0"/>
                <w:bCs/>
                <w:sz w:val="22"/>
                <w:szCs w:val="22"/>
                <w:highlight w:val="none"/>
                <w:lang w:val="en-US" w:eastAsia="zh-CN" w:bidi="ar-SA"/>
              </w:rPr>
              <w:t xml:space="preserve">人员</w:t>
            </w:r>
            <w:r/>
          </w:p>
        </w:tc>
        <w:tc>
          <w:tcPr>
            <w:tcW w:w="1005" w:type="dxa"/>
            <w:vAlign w:val="center"/>
            <w:textDirection w:val="lrTb"/>
            <w:noWrap w:val="false"/>
          </w:tcPr>
          <w:p>
            <w:pPr>
              <w:jc w:val="center"/>
              <w:keepLines w:val="0"/>
              <w:keepNext w:val="0"/>
              <w:pageBreakBefore w:val="0"/>
              <w:spacing w:before="91" w:after="91" w:line="400" w:lineRule="exact"/>
              <w:widowControl w:val="off"/>
              <w:rPr>
                <w:rFonts w:hint="default"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16</w:t>
            </w:r>
            <w:r/>
          </w:p>
        </w:tc>
        <w:tc>
          <w:tcPr>
            <w:tcW w:w="5488" w:type="dxa"/>
            <w:vAlign w:val="center"/>
            <w:textDirection w:val="lrTb"/>
            <w:noWrap w:val="false"/>
          </w:tcPr>
          <w:p>
            <w:pPr>
              <w:ind w:left="115"/>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身体健康，负责</w:t>
            </w:r>
            <w:r>
              <w:rPr>
                <w:rFonts w:hint="eastAsia" w:ascii="宋体" w:hAnsi="宋体" w:cstheme="minorBidi"/>
                <w:b w:val="0"/>
                <w:bCs/>
                <w:sz w:val="22"/>
                <w:szCs w:val="22"/>
                <w:highlight w:val="none"/>
                <w:lang w:val="en-US" w:eastAsia="zh-CN" w:bidi="ar-SA"/>
              </w:rPr>
              <w:t xml:space="preserve">垃圾收集、清运</w:t>
            </w:r>
            <w:r>
              <w:rPr>
                <w:rFonts w:hint="eastAsia" w:ascii="宋体" w:hAnsi="宋体" w:eastAsiaTheme="minorHAnsi" w:cstheme="minorBidi"/>
                <w:b w:val="0"/>
                <w:bCs/>
                <w:sz w:val="22"/>
                <w:szCs w:val="22"/>
                <w:highlight w:val="none"/>
                <w:lang w:val="en-US" w:eastAsia="zh-CN" w:bidi="ar-SA"/>
              </w:rPr>
              <w:t xml:space="preserve">。</w:t>
            </w:r>
            <w:r/>
          </w:p>
        </w:tc>
      </w:tr>
      <w:tr>
        <w:trPr>
          <w:trHeight w:val="907"/>
        </w:trPr>
        <w:tc>
          <w:tcPr>
            <w:tcW w:w="687" w:type="dxa"/>
            <w:vAlign w:val="center"/>
            <w:textDirection w:val="lrTb"/>
            <w:noWrap w:val="false"/>
          </w:tcPr>
          <w:p>
            <w:pPr>
              <w:jc w:val="center"/>
              <w:keepLines w:val="0"/>
              <w:keepNext w:val="0"/>
              <w:pageBreakBefore w:val="0"/>
              <w:spacing w:before="91" w:after="91" w:line="400" w:lineRule="exact"/>
              <w:widowControl w:val="off"/>
              <w:rPr>
                <w:rFonts w:hint="default"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3</w:t>
            </w:r>
            <w:r/>
          </w:p>
        </w:tc>
        <w:tc>
          <w:tcPr>
            <w:tcW w:w="1978" w:type="dxa"/>
            <w:vAlign w:val="center"/>
            <w:textDirection w:val="lrTb"/>
            <w:noWrap w:val="false"/>
          </w:tcPr>
          <w:p>
            <w:pPr>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驾驶员</w:t>
            </w:r>
            <w:r/>
          </w:p>
        </w:tc>
        <w:tc>
          <w:tcPr>
            <w:tcW w:w="1005" w:type="dxa"/>
            <w:vAlign w:val="center"/>
            <w:textDirection w:val="lrTb"/>
            <w:noWrap w:val="false"/>
          </w:tcPr>
          <w:p>
            <w:pPr>
              <w:jc w:val="center"/>
              <w:keepLines w:val="0"/>
              <w:keepNext w:val="0"/>
              <w:pageBreakBefore w:val="0"/>
              <w:spacing w:before="91" w:after="91" w:line="400" w:lineRule="exact"/>
              <w:widowControl w:val="off"/>
              <w:rPr>
                <w:rFonts w:hint="default" w:ascii="宋体" w:hAnsi="宋体" w:eastAsiaTheme="minorHAnsi" w:cstheme="minorBidi"/>
                <w:b w:val="0"/>
                <w:bCs/>
                <w:sz w:val="22"/>
                <w:szCs w:val="22"/>
                <w:highlight w:val="none"/>
                <w:lang w:val="en-US" w:eastAsia="zh-CN" w:bidi="ar-SA"/>
              </w:rPr>
            </w:pPr>
            <w:r>
              <w:rPr>
                <w:rFonts w:hint="eastAsia" w:ascii="宋体" w:hAnsi="宋体" w:cstheme="minorBidi"/>
                <w:b w:val="0"/>
                <w:bCs/>
                <w:sz w:val="22"/>
                <w:szCs w:val="22"/>
                <w:highlight w:val="none"/>
                <w:lang w:val="en-US" w:eastAsia="zh-CN" w:bidi="ar-SA"/>
              </w:rPr>
              <w:t xml:space="preserve">13</w:t>
            </w:r>
            <w:r/>
          </w:p>
        </w:tc>
        <w:tc>
          <w:tcPr>
            <w:tcW w:w="5488" w:type="dxa"/>
            <w:vAlign w:val="center"/>
            <w:textDirection w:val="lrTb"/>
            <w:noWrap w:val="false"/>
          </w:tcPr>
          <w:p>
            <w:pPr>
              <w:ind w:left="112" w:right="98" w:firstLine="4"/>
              <w:keepLines w:val="0"/>
              <w:keepNext w:val="0"/>
              <w:pageBreakBefore w:val="0"/>
              <w:spacing w:before="91" w:after="91" w:line="400" w:lineRule="exact"/>
              <w:widowControl w:val="off"/>
              <w:rPr>
                <w:rFonts w:hint="eastAsia" w:ascii="宋体" w:hAnsi="宋体" w:eastAsiaTheme="minorHAnsi" w:cstheme="minorBidi"/>
                <w:b w:val="0"/>
                <w:bCs/>
                <w:sz w:val="22"/>
                <w:szCs w:val="22"/>
                <w:highlight w:val="none"/>
                <w:lang w:val="en-US" w:eastAsia="zh-CN" w:bidi="ar-SA"/>
              </w:rPr>
            </w:pPr>
            <w:r>
              <w:rPr>
                <w:rFonts w:hint="eastAsia" w:ascii="宋体" w:hAnsi="宋体" w:eastAsiaTheme="minorHAnsi" w:cstheme="minorBidi"/>
                <w:b w:val="0"/>
                <w:bCs/>
                <w:sz w:val="22"/>
                <w:szCs w:val="22"/>
                <w:highlight w:val="none"/>
                <w:lang w:val="en-US" w:eastAsia="zh-CN" w:bidi="ar-SA"/>
              </w:rPr>
              <w:t xml:space="preserve">驾驶员需有相关工作经验，且身体健康。</w:t>
            </w:r>
            <w:r/>
          </w:p>
        </w:tc>
      </w:tr>
      <w:tr>
        <w:trPr>
          <w:trHeight w:val="717"/>
        </w:trPr>
        <w:tc>
          <w:tcPr>
            <w:gridSpan w:val="2"/>
            <w:tcW w:w="2665" w:type="dxa"/>
            <w:vAlign w:val="center"/>
            <w:textDirection w:val="lrTb"/>
            <w:noWrap w:val="false"/>
          </w:tcPr>
          <w:p>
            <w:pPr>
              <w:ind w:left="566"/>
              <w:jc w:val="center"/>
              <w:keepLines w:val="0"/>
              <w:keepNext w:val="0"/>
              <w:pageBreakBefore w:val="0"/>
              <w:spacing w:before="91" w:after="91" w:line="400" w:lineRule="exact"/>
              <w:widowControl w:val="off"/>
              <w:rPr>
                <w:rFonts w:hint="eastAsia" w:ascii="宋体" w:hAnsi="宋体" w:eastAsiaTheme="minorHAnsi" w:cstheme="minorBidi"/>
                <w:b w:val="0"/>
                <w:bCs/>
                <w:sz w:val="22"/>
                <w:szCs w:val="22"/>
                <w:lang w:val="en-US" w:eastAsia="zh-CN" w:bidi="ar-SA"/>
              </w:rPr>
            </w:pPr>
            <w:r>
              <w:rPr>
                <w:rFonts w:hint="eastAsia" w:ascii="宋体" w:hAnsi="宋体" w:eastAsiaTheme="minorHAnsi" w:cstheme="minorBidi"/>
                <w:b w:val="0"/>
                <w:bCs/>
                <w:sz w:val="22"/>
                <w:szCs w:val="22"/>
                <w:lang w:val="en-US" w:eastAsia="zh-CN" w:bidi="ar-SA"/>
              </w:rPr>
              <w:t xml:space="preserve">合计</w:t>
            </w:r>
            <w:r/>
          </w:p>
        </w:tc>
        <w:tc>
          <w:tcPr>
            <w:gridSpan w:val="2"/>
            <w:tcW w:w="6493" w:type="dxa"/>
            <w:vAlign w:val="center"/>
            <w:textDirection w:val="lrTb"/>
            <w:noWrap w:val="false"/>
          </w:tcPr>
          <w:p>
            <w:pPr>
              <w:jc w:val="center"/>
              <w:keepLines w:val="0"/>
              <w:keepNext w:val="0"/>
              <w:pageBreakBefore w:val="0"/>
              <w:spacing w:before="91" w:after="91" w:line="400" w:lineRule="exact"/>
              <w:widowControl w:val="off"/>
              <w:rPr>
                <w:rFonts w:hint="default" w:ascii="宋体" w:hAnsi="宋体" w:eastAsiaTheme="minorHAnsi" w:cstheme="minorBidi"/>
                <w:b w:val="0"/>
                <w:bCs/>
                <w:sz w:val="22"/>
                <w:szCs w:val="22"/>
                <w:lang w:val="en-US" w:eastAsia="zh-CN" w:bidi="ar-SA"/>
              </w:rPr>
            </w:pPr>
            <w:r>
              <w:rPr>
                <w:rFonts w:hint="eastAsia" w:ascii="宋体" w:hAnsi="宋体" w:cstheme="minorBidi"/>
                <w:b w:val="0"/>
                <w:bCs/>
                <w:sz w:val="22"/>
                <w:szCs w:val="22"/>
                <w:lang w:val="en-US" w:eastAsia="zh-CN" w:bidi="ar-SA"/>
              </w:rPr>
              <w:t xml:space="preserve">30人</w:t>
            </w:r>
            <w:r/>
          </w:p>
        </w:tc>
      </w:tr>
    </w:tbl>
    <w:p>
      <w:pPr>
        <w:ind w:lef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rPr>
          <w:rFonts w:ascii="Arial" w:hAnsi="Arial" w:eastAsia="Arial" w:cs="Arial"/>
          <w:color w:val="000000"/>
          <w:sz w:val="22"/>
        </w:rPr>
        <w:t xml:space="preserve">5.项目管理服务方案</w:t>
      </w:r>
      <w:r>
        <w:rPr>
          <w:rFonts w:ascii="Arial" w:hAnsi="Arial" w:eastAsia="Arial" w:cs="Arial"/>
          <w:sz w:val="22"/>
        </w:rPr>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5.1.根据项目需求提供的基本情况分析方案至少包含但不限于以下内容：</w:t>
      </w:r>
      <w:r/>
    </w:p>
    <w:p>
      <w:pPr>
        <w:numPr>
          <w:ilvl w:val="0"/>
          <w:numId w:val="22"/>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项目需求分析：全域作业难度大：服务区域包含经济区规整路段及农村狭窄路段，路况差异大，常规清运车辆无法全覆盖作业，易出现清运死角、作业不彻底问题等。</w:t>
      </w:r>
      <w:r/>
    </w:p>
    <w:p>
      <w:pPr>
        <w:numPr>
          <w:ilvl w:val="0"/>
          <w:numId w:val="22"/>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重难点分析及解决方案：提前规划每日清运路线，优化作业排班，早班人员提前到岗作业，避开早高峰交通拥堵；严格落实一日两清制度，建立清运台账，实时核对作业完成情况，确保经济区每日8点前全面完成清运、清洗、归位工作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5.2.机械化作业方案至少包含但不限于以下内容：</w:t>
      </w:r>
      <w:r/>
    </w:p>
    <w:p>
      <w:pPr>
        <w:numPr>
          <w:ilvl w:val="0"/>
          <w:numId w:val="23"/>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车辆配置：结合本项目全域作业需求，配置标准化清运车辆+小型专用清运设备组合车队，适配经济区主干道及农村狭窄路段作业场景，所有车辆设备证照齐全、性能完好、合规达标等</w:t>
      </w:r>
      <w:r>
        <w:rPr>
          <w:rFonts w:ascii="SimSun" w:hAnsi="SimSun" w:eastAsia="SimSun" w:cs="SimSun"/>
          <w:color w:val="000000"/>
          <w:sz w:val="21"/>
        </w:rPr>
        <w:t xml:space="preserve">。</w:t>
      </w:r>
      <w:r/>
    </w:p>
    <w:p>
      <w:pPr>
        <w:numPr>
          <w:ilvl w:val="0"/>
          <w:numId w:val="23"/>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机械化实施：分区机械化作业模式：主干道、经济区规整区域采用大型清运车辆批量作业，提升清运效率，保障每日8点前完成清运任务，全流程机械化配套作业：推行“机械清运+机械冲洗+机械消杀”一体化作业，垃圾清运全程密闭机械化转运，杜绝抛撒滴漏；车辆箱体、垃圾桶采用专用冲洗设备机械化清洗，保障洁净度；夏季采用专业消杀设备全域喷雾消杀，提升作业标准化、专业化水平。</w:t>
      </w:r>
      <w:r/>
    </w:p>
    <w:p>
      <w:pPr>
        <w:numPr>
          <w:ilvl w:val="0"/>
          <w:numId w:val="23"/>
        </w:numP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设备管护：对所有清运车辆箱体、车身进行彻底冲洗，确保车体无灰垢、无污物吊挂、无垃圾残留，保持车容车貌整洁；作业工具、消杀设备、清洗设备每日清洁归位。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5.3.安全管理方案至少包含但不限于以下内容：</w:t>
      </w:r>
      <w:r/>
    </w:p>
    <w:p>
      <w:pPr>
        <w:numPr>
          <w:ilvl w:val="0"/>
          <w:numId w:val="2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安全管理、现场作业安全：所有驾驶员持证上岗、具备相关从业经验，无重大交通事故记录，定期开展交通法规、车辆安全操作培训，强化安全驾驶意识</w:t>
      </w:r>
      <w:r>
        <w:rPr>
          <w:rFonts w:ascii="SimSun" w:hAnsi="SimSun" w:eastAsia="SimSun" w:cs="SimSun"/>
          <w:color w:val="000000"/>
          <w:sz w:val="21"/>
        </w:rPr>
        <w:t xml:space="preserve">。</w:t>
      </w:r>
      <w:r/>
    </w:p>
    <w:p>
      <w:pPr>
        <w:numPr>
          <w:ilvl w:val="0"/>
          <w:numId w:val="2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季节及特殊情况安全、制度管控：合理调整作业时段，避开正午高温时段，配备防暑物资，开展防暑安全培训，杜绝中暑、作业疲劳引发安全事故；同步强化夏季消杀安全，规范消杀药剂使用、存放流程。暴雨、大风、霜冻等特殊天气，提前发布作业预警，暂停高危户外作业，待天气好转后有序复工，优先保障人员人身安全，同时及时补做清运保洁工作，建立健全《安全生产管理制度》《车辆安全操作规程》《现场作业安全规范》《安全隐患排查整改制度》等全套管理制度；落实项目经理安全总责、全员岗位安全责任制，每日开展安全巡查、每周开展安全隐患排查、每月开展</w:t>
      </w:r>
      <w:r>
        <w:rPr>
          <w:rFonts w:ascii="SimSun" w:hAnsi="SimSun" w:eastAsia="SimSun" w:cs="SimSun"/>
          <w:color w:val="000000"/>
          <w:sz w:val="21"/>
        </w:rPr>
        <w:t xml:space="preserve">安全专项考核，所有安全事故由承包方全权承担，全程闭环管控安全风险。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5.4.工作人员培训方案至少包含但不限于以下内容：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配备：严格按照招标文件要求足额配置岗位人员，共计30人，岗位配置齐全、人员资质合规、身体健康、无不良从业记录。配置项目经理1名（具备垃圾清运项目专项管理经验，统筹项目整体运营、人员管理、质量管控、对外协调）；清运人员16名（专职负责垃圾收集、清运、桶体清洗、点位保洁、日常消杀）；驾驶员13名（持证上岗、具备清运车辆驾驶经验，专职负责垃圾合规转运、车辆日常管护）。所有人员定岗定责、分工清晰，全程在岗履职，杜绝缺岗、脱岗。</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培训与管理、后期管理：所有上岗人员岗前完成全覆盖培训，培训内容包含项目作业标准、清运时效要求、车辆操作规范、安全作业准则、文明服务规范、消杀作业流程、设备管护要求、事故应急处置流程，考核合格后方可上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5.5.垃圾清运服务方案至少包含但不限于以下内容：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rPr>
      </w:r>
      <w:r>
        <w:rPr>
          <w:rFonts w:ascii="SimSun" w:hAnsi="SimSun" w:eastAsia="SimSun" w:cs="SimSun"/>
          <w:color w:val="000000"/>
          <w:sz w:val="21"/>
        </w:rPr>
        <w:t xml:space="preserve">质量保障措施</w:t>
      </w:r>
      <w:r>
        <w:rPr>
          <w:rFonts w:ascii="SimSun" w:hAnsi="SimSun" w:eastAsia="SimSun" w:cs="SimSun"/>
          <w:color w:val="000000"/>
          <w:sz w:val="21"/>
        </w:rPr>
        <w:t xml:space="preserve">:</w:t>
      </w:r>
      <w:r>
        <w:rPr>
          <w:rFonts w:ascii="SimSun" w:hAnsi="SimSun" w:eastAsia="SimSun" w:cs="SimSun"/>
          <w:color w:val="000000"/>
          <w:sz w:val="21"/>
        </w:rPr>
        <w:t xml:space="preserve">落实 “车走地净、密闭运输、无抛洒滴漏” 管控手段;</w:t>
      </w:r>
      <w:r>
        <w:rPr>
          <w:rFonts w:ascii="SimSun" w:hAnsi="SimSun" w:eastAsia="SimSun" w:cs="SimSun"/>
          <w:color w:val="000000"/>
          <w:sz w:val="21"/>
        </w:rPr>
        <w:t xml:space="preserve">日常巡查机制、台账记录制度</w:t>
      </w:r>
      <w:r/>
      <w:r>
        <w:rPr>
          <w:rFonts w:ascii="SimSun" w:hAnsi="SimSun" w:eastAsia="SimSun" w:cs="SimSun"/>
          <w:color w:val="000000"/>
          <w:sz w:val="21"/>
        </w:rPr>
      </w:r>
      <w:r>
        <w:rPr>
          <w:rFonts w:ascii="SimSun" w:hAnsi="SimSun" w:eastAsia="SimSun" w:cs="SimSun"/>
          <w:color w:val="000000"/>
          <w:sz w:val="21"/>
        </w:rPr>
        <w:t xml:space="preserve">。</w:t>
      </w:r>
      <w:r/>
      <w:r/>
      <w:r>
        <w:rPr>
          <w:rFonts w:ascii="SimSun" w:hAnsi="SimSun" w:eastAsia="SimSun" w:cs="SimSun"/>
          <w:color w:val="000000"/>
          <w:sz w:val="21"/>
        </w:rP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rPr>
        <w:t xml:space="preserve">日常管控</w:t>
      </w:r>
      <w:r>
        <w:rPr>
          <w:rFonts w:ascii="SimSun" w:hAnsi="SimSun" w:eastAsia="SimSun" w:cs="SimSun"/>
          <w:color w:val="000000"/>
          <w:sz w:val="21"/>
        </w:rPr>
        <w:t xml:space="preserve">：</w:t>
      </w:r>
      <w:r/>
      <w:r>
        <w:rPr>
          <w:rFonts w:ascii="SimSun" w:hAnsi="SimSun" w:eastAsia="SimSun" w:cs="SimSun"/>
          <w:color w:val="000000"/>
          <w:sz w:val="21"/>
        </w:rPr>
        <w:t xml:space="preserve">接受采购人监督、问题整改响应机制；</w:t>
      </w:r>
      <w:r/>
      <w:r>
        <w:rPr>
          <w:rFonts w:ascii="SimSun" w:hAnsi="SimSun" w:eastAsia="SimSun" w:cs="SimSun"/>
          <w:color w:val="000000"/>
          <w:sz w:val="21"/>
        </w:rPr>
        <w:t xml:space="preserve">服务质量自查、持续改进措施</w:t>
      </w:r>
      <w:r/>
      <w:r>
        <w:rPr>
          <w:rFonts w:ascii="SimSun" w:hAnsi="SimSun" w:eastAsia="SimSun" w:cs="SimSun"/>
          <w:color w:val="000000"/>
          <w:sz w:val="21"/>
        </w:rPr>
        <w:t xml:space="preserve">。</w:t>
      </w:r>
      <w:r/>
      <w:r/>
      <w:r>
        <w:rPr>
          <w:rFonts w:ascii="SimSun" w:hAnsi="SimSun" w:eastAsia="SimSun" w:cs="SimSun"/>
          <w:color w:val="000000"/>
          <w:sz w:val="21"/>
        </w:rP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5.6应急管理方案至少包含但不限于以下内容：</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（1）停电、停水、火灾、民扰、盗窃、自然灾害中的应急预案</w:t>
      </w:r>
      <w:r>
        <w:rPr>
          <w:rFonts w:ascii="SimSun" w:hAnsi="SimSun" w:eastAsia="SimSun" w:cs="SimSun"/>
          <w:color w:val="000000"/>
          <w:sz w:val="21"/>
        </w:rPr>
        <w:t xml:space="preserve">。</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（2）重大节日及大型活动应急预案：提升全员应急处置能力；配齐应急物资、备用设备，确保各类突发问题快速处置、不留隐患，持续保障项目清运服务稳定、高效、合规运行。</w:t>
      </w:r>
      <w:r/>
    </w:p>
    <w:p>
      <w:pPr>
        <w:ind w:left="0" w:right="0" w:firstLine="2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Arial" w:hAnsi="Arial" w:eastAsia="Arial" w:cs="Arial"/>
          <w:color w:val="000000"/>
          <w:sz w:val="22"/>
        </w:rPr>
        <w:t xml:space="preserve">.具体操作标准参照《盐城市市区环境卫生作业管理标准》。</w:t>
      </w:r>
      <w:r/>
    </w:p>
    <w:p>
      <w:pPr>
        <w:pStyle w:val="1112"/>
        <w:numPr>
          <w:ilvl w:val="0"/>
          <w:numId w:val="0"/>
        </w:numPr>
        <w:rPr>
          <w:rFonts w:hint="default"/>
          <w:lang w:val="en-US" w:eastAsia="zh-CN"/>
        </w:rPr>
      </w:pPr>
      <w:r>
        <w:rPr>
          <w:rFonts w:hint="default"/>
          <w:lang w:val="en-US" w:eastAsia="zh-CN"/>
        </w:rPr>
      </w:r>
      <w:r/>
    </w:p>
    <w:p>
      <w:pPr>
        <w:pStyle w:val="936"/>
        <w:pageBreakBefore w:val="0"/>
        <w:spacing w:line="400" w:lineRule="exact"/>
      </w:pPr>
      <w:r/>
      <w:r/>
    </w:p>
    <w:p>
      <w:pPr>
        <w:ind w:firstLine="422"/>
        <w:pageBreakBefore w:val="0"/>
        <w:spacing w:line="400" w:lineRule="exact"/>
        <w:rPr>
          <w:rFonts w:hint="eastAsia" w:ascii="宋体" w:hAnsi="宋体"/>
          <w:b w:val="0"/>
          <w:bCs/>
          <w:lang w:eastAsia="zh-CN"/>
        </w:rPr>
      </w:pPr>
      <w:r>
        <w:rPr>
          <w:rFonts w:hint="eastAsia" w:ascii="宋体" w:hAnsi="宋体"/>
          <w:b w:val="0"/>
          <w:bCs/>
          <w:lang w:eastAsia="zh-CN"/>
        </w:rPr>
      </w:r>
      <w:r/>
    </w:p>
    <w:p>
      <w:pPr>
        <w:ind w:firstLine="629"/>
        <w:jc w:val="center"/>
        <w:spacing w:before="156" w:line="420" w:lineRule="exact"/>
        <w:rPr>
          <w:rFonts w:hint="eastAsia" w:ascii="宋体" w:hAnsi="宋体"/>
          <w:b/>
          <w:sz w:val="24"/>
        </w:rPr>
      </w:pPr>
      <w:r>
        <w:rPr>
          <w:rFonts w:ascii="宋体" w:hAnsi="宋体"/>
          <w:b/>
          <w:sz w:val="24"/>
        </w:rPr>
        <w:br w:type="page" w:clear="all"/>
      </w:r>
      <w:r>
        <w:rPr>
          <w:rFonts w:hint="eastAsia" w:ascii="宋体" w:hAnsi="宋体" w:cs="宋体"/>
          <w:b/>
          <w:bCs/>
          <w:sz w:val="44"/>
          <w:szCs w:val="44"/>
        </w:rPr>
        <w:t xml:space="preserve">考核细则</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一、考核对象、范围</w:t>
      </w:r>
      <w:r/>
    </w:p>
    <w:p>
      <w:pPr>
        <w:ind w:firstLine="422"/>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1、2026年生活垃圾一级清运项目</w:t>
      </w:r>
      <w:r/>
    </w:p>
    <w:p>
      <w:pPr>
        <w:ind w:firstLine="422"/>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1.1范围内所有的生活垃圾收集和清运服务；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二、考核项目</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1、垃圾收集、转运、运输作业。</w:t>
      </w:r>
      <w:r/>
    </w:p>
    <w:p>
      <w:pPr>
        <w:ind w:firstLine="4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三、具体考核标准及处罚</w:t>
      </w:r>
      <w:r/>
    </w:p>
    <w:p>
      <w:pPr>
        <w:ind w:firstLine="386"/>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（一）劳动纪律</w:t>
      </w:r>
      <w:r/>
    </w:p>
    <w:p>
      <w:pPr>
        <w:ind w:firstLine="50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1、按规定的作业时间准时上下班，不迟到、不早退（含开会），违法一次20元/人次。</w:t>
      </w:r>
      <w:r/>
    </w:p>
    <w:p>
      <w:pPr>
        <w:ind w:firstLine="50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2、按规定履行请销假制度，不无故离岗、脱岗、班内不干私活、不聚集聊天（3人以上），违反一次20元/人次。</w:t>
      </w:r>
      <w:r/>
    </w:p>
    <w:p>
      <w:pPr>
        <w:ind w:firstLine="50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3、及时完成上级交办的突击性及其他重大活动保障工作任务，违反一次1000元/人次。</w:t>
      </w:r>
      <w:r/>
    </w:p>
    <w:p>
      <w:pPr>
        <w:ind w:firstLine="35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（二）督查考核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1、按规定设置相应管理人员，每天管理考核，并做好管理台账，违反扣200元/月。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2、严格按限定的从业人员人数不缺人、不断档，违反扣30元/人次。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3、对上级考核无理取闹，对考核人员谩骂打击报复的违反扣1000元/人次。</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（三）综合服务作业管理</w:t>
      </w:r>
      <w:r/>
    </w:p>
    <w:p>
      <w:pPr>
        <w:ind w:firstLine="478"/>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、垃圾收集、转运</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清运人员</w:t>
      </w:r>
      <w:r>
        <w:rPr>
          <w:rFonts w:hint="eastAsia" w:ascii="宋体" w:hAnsi="宋体" w:eastAsia="宋体" w:cs="宋体"/>
          <w:bCs/>
          <w:sz w:val="24"/>
          <w:szCs w:val="24"/>
        </w:rPr>
        <w:t xml:space="preserve">上班期间必须按规定穿标志服，保持衣帽整洁，违反扣30元/人次。</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（2）按日产日清要求收集转运垃圾桶、垃圾箱或其它垃圾收集点，不得漏点和任意撤点（早上8：30前、下午15：00前），未做到扣20元/桶次。</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（3）垃圾桶（箱）不得满溢（上午8：00~下午18：00期间），发现满溢现象未及时清运，违反一次10元/桶次。</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eastAsia="zh-CN"/>
        </w:rPr>
        <w:t xml:space="preserve">清运</w:t>
      </w:r>
      <w:r>
        <w:rPr>
          <w:rFonts w:hint="eastAsia" w:ascii="宋体" w:hAnsi="宋体" w:eastAsia="宋体" w:cs="宋体"/>
          <w:bCs/>
          <w:sz w:val="24"/>
          <w:szCs w:val="24"/>
        </w:rPr>
        <w:t xml:space="preserve">范围内的垃圾箱每天必须达到日产日清、车走地净，擦洗干净，关好箱门，违反扣10元/处。</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（5）垃圾桶（上午7：00~11：00，下午13：30~17：30期间），无满溢现象，违反扣10元/箱次。</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）收集转运车辆清运过程中密闭并无滴、漏、撒现象，违反扣20元/次。</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）收集转运车辆清运过程中，按规程操作，文明操作，维护环卫设施，不故意损坏，不故意扰民，违反扣20元/次。</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）蚊蝇孳生季节（5月~9月）每周对垃圾</w:t>
      </w:r>
      <w:r>
        <w:rPr>
          <w:rFonts w:hint="eastAsia" w:ascii="宋体" w:hAnsi="宋体" w:eastAsia="宋体" w:cs="宋体"/>
          <w:bCs/>
          <w:sz w:val="24"/>
          <w:szCs w:val="24"/>
          <w:lang w:eastAsia="zh-CN"/>
        </w:rPr>
        <w:t xml:space="preserve">清运车辆</w:t>
      </w:r>
      <w:r>
        <w:rPr>
          <w:rFonts w:hint="eastAsia" w:ascii="宋体" w:hAnsi="宋体" w:eastAsia="宋体" w:cs="宋体"/>
          <w:bCs/>
          <w:sz w:val="24"/>
          <w:szCs w:val="24"/>
        </w:rPr>
        <w:t xml:space="preserve">定时消杀二次，确保</w:t>
      </w:r>
      <w:r>
        <w:rPr>
          <w:rFonts w:hint="eastAsia" w:ascii="宋体" w:hAnsi="宋体" w:eastAsia="宋体" w:cs="宋体"/>
          <w:bCs/>
          <w:sz w:val="24"/>
          <w:szCs w:val="24"/>
          <w:lang w:eastAsia="zh-CN"/>
        </w:rPr>
        <w:t xml:space="preserve">车</w:t>
      </w:r>
      <w:r>
        <w:rPr>
          <w:rFonts w:hint="eastAsia" w:ascii="宋体" w:hAnsi="宋体" w:eastAsia="宋体" w:cs="宋体"/>
          <w:bCs/>
          <w:sz w:val="24"/>
          <w:szCs w:val="24"/>
        </w:rPr>
        <w:t xml:space="preserve">内无蛆虫</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违反扣5元/</w:t>
      </w:r>
      <w:r>
        <w:rPr>
          <w:rFonts w:hint="eastAsia" w:ascii="宋体" w:hAnsi="宋体" w:eastAsia="宋体" w:cs="宋体"/>
          <w:bCs/>
          <w:sz w:val="24"/>
          <w:szCs w:val="24"/>
          <w:lang w:eastAsia="zh-CN"/>
        </w:rPr>
        <w:t xml:space="preserve">次</w:t>
      </w:r>
      <w:r>
        <w:rPr>
          <w:rFonts w:hint="eastAsia" w:ascii="宋体" w:hAnsi="宋体" w:eastAsia="宋体" w:cs="宋体"/>
          <w:bCs/>
          <w:sz w:val="24"/>
          <w:szCs w:val="24"/>
        </w:rPr>
        <w:t xml:space="preserve">。</w:t>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w:t>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垃圾清运、收集考核标准</w:t>
      </w:r>
      <w:r/>
    </w:p>
    <w:p>
      <w:pPr>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考评时间：     年   月   日</w:t>
      </w:r>
      <w:r/>
    </w:p>
    <w:tbl>
      <w:tblPr>
        <w:tblStyle w:val="901"/>
        <w:tblW w:w="101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8548"/>
        <w:gridCol w:w="802"/>
      </w:tblGrid>
      <w:tr>
        <w:trPr>
          <w:jc w:val="center"/>
          <w:trHeight w:val="79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检查内容</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扣分</w:t>
            </w:r>
            <w:r/>
          </w:p>
        </w:tc>
      </w:tr>
      <w:tr>
        <w:trPr>
          <w:jc w:val="center"/>
          <w:trHeight w:val="785"/>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垃圾收集和运输</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1.按要求每天将服务范围内的生活垃圾收运至垃圾中转站，不得造成生活垃圾堆积过夜，不符合每次扣0.2分；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2.在收集运输过程中，沿路不得有生活垃圾污水“扬、撒、漏”现象，不符合的每次每处扣0.4分；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3.在收集运输了生活垃圾后，清洁垃圾桶桶身，要求清洁后桶身洁净无明显污渍，不符合的每次每个扣0.4分；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564"/>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生活垃圾收集点包括本服务项目为新洋经济区35平方公里垃圾清运，垃圾清运包含7个村、6个社区、企事业单位约500家、学校8所、医院6所、银行6家、邮局6家、国企1家，汽车客运站1座、大中型商业市场12家、六小行业门市门店1715家、农贸市场3家、大中型超市7家周围日常辖区内的生活垃圾收集和清运服务，未按照上述点位及时清运生活垃圾，未清运的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41"/>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5.收集生活垃圾回处理站要进行控水，上料的含水量不得超过垃圾的30%，如发现每次扣0.5分，造成设备瘫痪，每次扣2分；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6.各个点位必须保证每天上午一趟、下午一趟，做到日产日清不堆积，如发现未收集完成每处扣0.5分；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7.收运期间员工不得逗留休息、办私事等，如发现每次扣0.2分；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98"/>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8.生活垃圾收运车的清洁，不得出现垃圾油污水渍等，车辆保持良好的运营状态，车身内外干净整洁，车辆清洁不到位处，每次每处扣0.5分；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8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9.生活收集点的垃圾车要保持车身的清洁，发现垃圾车辆 油污破损或缺失每处扣0.2分；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10.处理站内外（车间、办公室、仓库、工具间、卫生间等）划分卫生责任区，定位到个人；发现脏乱差每次每处扣0.5分；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7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11.工作期间不得出现打牌赌博等现象，发现每次扣0.2分；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投诉处置</w:t>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1.如在收集、运输处理环节收到居民投诉,每次扣0.5分；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2.如在新洋经济区检查中不符合相关要求受到通报批评，每次扣1—5分；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3.未按期足额发放作业人员工资报酬的，一次扣0.5分；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4.发生劳务纠纷造成员工越级投诉、上访的，一次扣0.5分；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5.发生安全责任事故，视情节轻重，一次扣1—5分，并按合同条款规定处理；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6.被公众投诉或新闻媒体曝光的，经查实，除责成整改并承担整改费用外，扣1—5分，并处罚款；</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48" w:type="dxa"/>
            <w:vAlign w:val="center"/>
            <w:textDirection w:val="lrTb"/>
            <w:noWrap/>
          </w:tcPr>
          <w:p>
            <w:pPr>
              <w:jc w:val="both"/>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7.被上级部门通报的，一次扣1分。履约期内被上级部门通报达三次的，采购人有权立即终止合同扣除履约保证金，成交供应商还须因自身的原因给采购人造成的损失进行补偿。</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19"/>
        </w:trPr>
        <w:tc>
          <w:tcPr>
            <w:gridSpan w:val="3"/>
            <w:tcBorders>
              <w:top w:val="single" w:color="000000" w:sz="4" w:space="0"/>
              <w:left w:val="single" w:color="000000" w:sz="4" w:space="0"/>
              <w:bottom w:val="single" w:color="000000" w:sz="4" w:space="0"/>
              <w:right w:val="single" w:color="000000" w:sz="4" w:space="0"/>
            </w:tcBorders>
            <w:tcW w:w="10183"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合计实得分（        ）=总分（100）－合计检查扣分（       ）</w:t>
            </w:r>
            <w:r/>
          </w:p>
        </w:tc>
      </w:tr>
    </w:tbl>
    <w:p>
      <w:pPr>
        <w:ind w:firstLine="24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24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四、其它事项说明</w:t>
      </w:r>
      <w:r/>
    </w:p>
    <w:p>
      <w:pPr>
        <w:pStyle w:val="110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1、不准将垃圾扫好倒入绿化带，不准班内时间拾荒。</w:t>
      </w:r>
      <w:r/>
    </w:p>
    <w:p>
      <w:pPr>
        <w:pStyle w:val="110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2、以定期或不定期相结合的方式进行考核。</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3、处罚扣款均从当月中标金额中扣除,次月兑现。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发包单位（公章）：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中标单位（公章）：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法定代表人（签字）：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或授权委托人（签字）：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或授权委托人（签字）：</w:t>
      </w:r>
      <w:r/>
    </w:p>
    <w:p>
      <w:pPr>
        <w:ind w:firstLine="240"/>
        <w:spacing w:line="360" w:lineRule="auto"/>
        <w:rPr>
          <w:rFonts w:hint="eastAsia" w:ascii="宋体" w:hAnsi="宋体" w:cs="宋体"/>
          <w:sz w:val="24"/>
        </w:rPr>
      </w:pPr>
      <w:r>
        <w:rPr>
          <w:rFonts w:hint="eastAsia" w:ascii="宋体" w:hAnsi="宋体" w:eastAsia="宋体" w:cs="宋体"/>
          <w:sz w:val="24"/>
          <w:szCs w:val="24"/>
        </w:rPr>
        <w:t xml:space="preserve">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月  日</w:t>
      </w:r>
      <w:r/>
    </w:p>
    <w:p>
      <w:pPr>
        <w:spacing w:before="156" w:after="156"/>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935"/>
        <w:rPr>
          <w:rFonts w:hint="eastAsia" w:ascii="宋体" w:hAnsi="宋体" w:cs="宋体"/>
          <w:sz w:val="24"/>
        </w:rPr>
      </w:pPr>
      <w:r>
        <w:rPr>
          <w:rFonts w:hint="eastAsia" w:ascii="宋体" w:hAnsi="宋体" w:cs="宋体"/>
          <w:sz w:val="24"/>
        </w:rPr>
      </w:r>
      <w:r/>
    </w:p>
    <w:p>
      <w:pPr>
        <w:pStyle w:val="935"/>
        <w:rPr>
          <w:rFonts w:hint="eastAsia" w:ascii="宋体" w:hAnsi="宋体" w:cs="宋体"/>
          <w:sz w:val="24"/>
        </w:rPr>
      </w:pPr>
      <w:r>
        <w:rPr>
          <w:rFonts w:hint="eastAsia" w:ascii="宋体" w:hAnsi="宋体" w:cs="宋体"/>
          <w:sz w:val="24"/>
        </w:rPr>
      </w:r>
      <w:r/>
    </w:p>
    <w:p>
      <w:pPr>
        <w:pStyle w:val="935"/>
        <w:rPr>
          <w:rFonts w:hint="eastAsia" w:ascii="宋体" w:hAnsi="宋体" w:cs="宋体"/>
          <w:sz w:val="24"/>
        </w:rPr>
      </w:pPr>
      <w:r>
        <w:rPr>
          <w:rFonts w:hint="eastAsia" w:ascii="宋体" w:hAnsi="宋体" w:cs="宋体"/>
          <w:sz w:val="24"/>
        </w:rPr>
      </w:r>
      <w:r/>
    </w:p>
    <w:p>
      <w:pPr>
        <w:pStyle w:val="935"/>
        <w:rPr>
          <w:rFonts w:hint="eastAsia" w:ascii="宋体" w:hAnsi="宋体" w:cs="宋体"/>
          <w:sz w:val="24"/>
        </w:rPr>
      </w:pPr>
      <w:r>
        <w:rPr>
          <w:rFonts w:hint="eastAsia" w:ascii="宋体" w:hAnsi="宋体" w:cs="宋体"/>
          <w:sz w:val="24"/>
        </w:rPr>
      </w:r>
      <w:r/>
    </w:p>
    <w:p>
      <w:pPr>
        <w:pStyle w:val="935"/>
        <w:rPr>
          <w:rFonts w:hint="eastAsia" w:ascii="宋体" w:hAnsi="宋体" w:cs="宋体"/>
          <w:sz w:val="24"/>
        </w:rPr>
      </w:pPr>
      <w:r>
        <w:rPr>
          <w:rFonts w:hint="eastAsia" w:ascii="宋体" w:hAnsi="宋体" w:cs="宋体"/>
          <w:sz w:val="24"/>
        </w:rPr>
      </w:r>
      <w:bookmarkEnd w:id="13"/>
      <w:r/>
      <w:bookmarkEnd w:id="14"/>
      <w:r/>
      <w:bookmarkEnd w:id="15"/>
      <w:r/>
      <w:bookmarkEnd w:id="16"/>
      <w:r/>
      <w:r/>
    </w:p>
    <w:p>
      <w:pPr>
        <w:pStyle w:val="935"/>
        <w:rPr>
          <w:rFonts w:hint="eastAsia"/>
        </w:rPr>
      </w:pPr>
      <w:r>
        <w:rPr>
          <w:rFonts w:hint="eastAsia"/>
        </w:rPr>
      </w:r>
      <w:r/>
    </w:p>
    <w:p>
      <w:pPr>
        <w:pStyle w:val="1099"/>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t xml:space="preserve">第五章 评标方法与评标标准</w:t>
      </w:r>
      <w:r/>
    </w:p>
    <w:p>
      <w:pPr>
        <w:spacing w:line="500" w:lineRule="exact"/>
        <w:rPr>
          <w:rFonts w:hint="eastAsia" w:ascii="宋体" w:hAnsi="宋体" w:cs="宋体"/>
          <w:b/>
          <w:bCs/>
          <w:sz w:val="24"/>
          <w:szCs w:val="24"/>
        </w:rPr>
      </w:pPr>
      <w:r>
        <w:rPr>
          <w:rFonts w:hint="eastAsia" w:ascii="宋体" w:hAnsi="宋体" w:cs="宋体"/>
          <w:b/>
          <w:sz w:val="24"/>
          <w:szCs w:val="24"/>
        </w:rPr>
        <w:t xml:space="preserve">一、评审方法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本项目采用</w:t>
      </w:r>
      <w:r>
        <w:rPr>
          <w:rFonts w:hint="eastAsia" w:ascii="宋体" w:hAnsi="宋体" w:cs="宋体"/>
          <w:sz w:val="24"/>
          <w:szCs w:val="24"/>
          <w:u w:val="single"/>
        </w:rPr>
        <w:t xml:space="preserve"> 综合评分法 </w:t>
      </w:r>
      <w:r>
        <w:rPr>
          <w:rFonts w:hint="eastAsia" w:ascii="宋体" w:hAnsi="宋体" w:cs="宋体"/>
          <w:sz w:val="24"/>
          <w:szCs w:val="24"/>
        </w:rPr>
        <w:t xml:space="preserve">。评标结果按评审后得分由高到低顺序排列。得分相同的，按投标报价由低到高顺序排列。得分且投标报价相同的，由评标委员会组织通过抽签的方式确定中标</w:t>
      </w:r>
      <w:r>
        <w:rPr>
          <w:rFonts w:hint="eastAsia" w:ascii="宋体" w:hAnsi="宋体" w:cs="宋体"/>
          <w:sz w:val="24"/>
          <w:szCs w:val="24"/>
          <w:lang w:eastAsia="zh-CN"/>
        </w:rPr>
        <w:t xml:space="preserve">投标人</w:t>
      </w:r>
      <w:r>
        <w:rPr>
          <w:rFonts w:hint="eastAsia" w:ascii="宋体" w:hAnsi="宋体" w:cs="宋体"/>
          <w:sz w:val="24"/>
          <w:szCs w:val="24"/>
        </w:rPr>
        <w:t xml:space="preserve">的排序。投标文件满足</w:t>
      </w:r>
      <w:r>
        <w:rPr>
          <w:rFonts w:hint="eastAsia" w:ascii="宋体" w:hAnsi="宋体" w:eastAsia="宋体" w:cs="宋体"/>
          <w:sz w:val="24"/>
          <w:szCs w:val="24"/>
          <w:lang w:eastAsia="zh-CN"/>
        </w:rPr>
        <w:t xml:space="preserve">采购文件</w:t>
      </w:r>
      <w:r>
        <w:rPr>
          <w:rFonts w:hint="eastAsia" w:ascii="宋体" w:hAnsi="宋体" w:cs="宋体"/>
          <w:sz w:val="24"/>
          <w:szCs w:val="24"/>
        </w:rPr>
        <w:t xml:space="preserve">全部实质性要求，且按照评审因素的量化指标评审得分最高的投标人为排名第一的中标</w:t>
      </w:r>
      <w:r>
        <w:rPr>
          <w:rFonts w:hint="eastAsia" w:ascii="宋体" w:hAnsi="宋体" w:cs="宋体"/>
          <w:sz w:val="24"/>
          <w:szCs w:val="24"/>
          <w:lang w:eastAsia="zh-CN"/>
        </w:rPr>
        <w:t xml:space="preserve">投标人</w:t>
      </w:r>
      <w:r>
        <w:rPr>
          <w:rFonts w:hint="eastAsia" w:ascii="宋体" w:hAnsi="宋体" w:cs="宋体"/>
          <w:sz w:val="24"/>
          <w:szCs w:val="24"/>
        </w:rPr>
        <w:t xml:space="preserve">，本项目选取1名中标</w:t>
      </w:r>
      <w:r>
        <w:rPr>
          <w:rFonts w:hint="eastAsia" w:ascii="宋体" w:hAnsi="宋体" w:cs="宋体"/>
          <w:sz w:val="24"/>
          <w:szCs w:val="24"/>
          <w:lang w:eastAsia="zh-CN"/>
        </w:rPr>
        <w:t xml:space="preserve">投标人</w:t>
      </w:r>
      <w:r>
        <w:rPr>
          <w:rFonts w:hint="eastAsia" w:ascii="宋体" w:hAnsi="宋体" w:cs="宋体"/>
          <w:sz w:val="24"/>
          <w:szCs w:val="24"/>
        </w:rPr>
        <w:t xml:space="preserve">。</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政府采购政策功能落实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本项目专门面向中小企业采购，不再享受价格扣除。</w:t>
      </w:r>
      <w:r/>
    </w:p>
    <w:p>
      <w:pPr>
        <w:spacing w:line="500" w:lineRule="exact"/>
        <w:rPr>
          <w:rFonts w:hint="eastAsia" w:ascii="宋体" w:hAnsi="宋体" w:cs="宋体"/>
          <w:b/>
          <w:sz w:val="24"/>
          <w:szCs w:val="24"/>
        </w:rPr>
      </w:pPr>
      <w:r>
        <w:rPr>
          <w:rFonts w:hint="eastAsia" w:ascii="宋体" w:hAnsi="宋体" w:cs="宋体"/>
          <w:b/>
          <w:sz w:val="24"/>
          <w:szCs w:val="24"/>
          <w:lang w:val="en-US" w:eastAsia="zh-CN"/>
        </w:rPr>
        <w:t xml:space="preserve">二、</w:t>
      </w:r>
      <w:r>
        <w:rPr>
          <w:rFonts w:hint="eastAsia" w:ascii="宋体" w:hAnsi="宋体" w:cs="宋体"/>
          <w:b/>
          <w:sz w:val="24"/>
          <w:szCs w:val="24"/>
        </w:rPr>
        <w:t xml:space="preserve">评分标准（100分）</w:t>
      </w:r>
      <w:r/>
    </w:p>
    <w:tbl>
      <w:tblPr>
        <w:tblStyle w:val="901"/>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476"/>
        <w:gridCol w:w="951"/>
        <w:gridCol w:w="7266"/>
      </w:tblGrid>
      <w:tr>
        <w:trPr>
          <w:jc w:val="center"/>
          <w:trHeight w:val="90"/>
        </w:trPr>
        <w:tc>
          <w:tcPr>
            <w:tcW w:w="743"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476"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951"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7266"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分 细 则</w:t>
            </w:r>
            <w:r/>
          </w:p>
        </w:tc>
      </w:tr>
      <w:tr>
        <w:trPr>
          <w:jc w:val="center"/>
          <w:trHeight w:val="90"/>
        </w:trPr>
        <w:tc>
          <w:tcPr>
            <w:tcW w:w="743"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6"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投标报价</w:t>
            </w:r>
            <w:r/>
          </w:p>
        </w:tc>
        <w:tc>
          <w:tcPr>
            <w:tcW w:w="951"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7266" w:type="dxa"/>
            <w:vAlign w:val="center"/>
            <w:textDirection w:val="lrTb"/>
            <w:noWrap w:val="false"/>
          </w:tcPr>
          <w:p>
            <w:pPr>
              <w:numPr>
                <w:ilvl w:val="0"/>
                <w:numId w:val="0"/>
              </w:numPr>
              <w:keepLines w:val="0"/>
              <w:keepNext w:val="0"/>
              <w:pageBreakBefore w:val="0"/>
              <w:spacing w:line="360" w:lineRule="exact"/>
              <w:widowControl/>
              <w:rPr>
                <w:rFonts w:hint="default"/>
                <w:highlight w:val="none"/>
                <w:lang w:val="en-US"/>
              </w:rPr>
            </w:pPr>
            <w:r>
              <w:rPr>
                <w:rFonts w:hint="eastAsia" w:ascii="宋体" w:hAnsi="宋体" w:eastAsia="宋体" w:cs="宋体"/>
                <w:color w:val="auto"/>
                <w:sz w:val="21"/>
                <w:szCs w:val="21"/>
                <w:highlight w:val="none"/>
                <w:lang w:val="en-US" w:eastAsia="zh-CN"/>
              </w:rPr>
              <w:t xml:space="preserve">本项最高30分。满足采购文件要求且投标价格最低为评标基准价，其价格分为满分。其它投标人的价格分按照下列公式计算（小数点后保留两位有效数字）：投标报价得分=（评标基准价/投标报价）×30分。</w:t>
            </w:r>
            <w:r/>
          </w:p>
        </w:tc>
      </w:tr>
      <w:tr>
        <w:trPr>
          <w:jc w:val="center"/>
          <w:trHeight w:val="90"/>
        </w:trPr>
        <w:tc>
          <w:tcPr>
            <w:tcW w:w="743"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7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企业实力</w:t>
            </w:r>
            <w:r/>
          </w:p>
        </w:tc>
        <w:tc>
          <w:tcPr>
            <w:tcW w:w="951" w:type="dxa"/>
            <w:vAlign w:val="center"/>
            <w:textDirection w:val="lrTb"/>
            <w:noWrap w:val="false"/>
          </w:tcPr>
          <w:p>
            <w:pPr>
              <w:ind w:firstLine="210"/>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20分</w:t>
            </w:r>
            <w:r/>
          </w:p>
        </w:tc>
        <w:tc>
          <w:tcPr>
            <w:tcW w:w="7266" w:type="dxa"/>
            <w:vAlign w:val="center"/>
            <w:textDirection w:val="lrTb"/>
            <w:noWrap w:val="false"/>
          </w:tcPr>
          <w:p>
            <w:pPr>
              <w:jc w:val="both"/>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1、投标人拟投入车辆：</w:t>
            </w:r>
            <w:r/>
          </w:p>
          <w:p>
            <w:pPr>
              <w:jc w:val="both"/>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 投标人有七辆自装卸式垃圾车（总质量大于等于4000kg）的得7分；</w:t>
            </w:r>
            <w:r/>
          </w:p>
          <w:p>
            <w:pPr>
              <w:jc w:val="both"/>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1.2投标人有一辆环卫督查车（多用途货车）得1分；</w:t>
            </w:r>
            <w:r/>
          </w:p>
          <w:p>
            <w:pPr>
              <w:jc w:val="both"/>
              <w:spacing w:before="78" w:after="78"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注：本项最高得8分，投标人拟投入车辆如自有车辆，须提供以上拟投入</w:t>
            </w:r>
            <w:r>
              <w:rPr>
                <w:rFonts w:hint="eastAsia" w:ascii="宋体" w:hAnsi="宋体" w:cs="宋体"/>
                <w:b/>
                <w:bCs/>
                <w:color w:val="000000"/>
                <w:highlight w:val="none"/>
              </w:rPr>
              <w:t xml:space="preserve">车辆</w:t>
            </w:r>
            <w:r>
              <w:rPr>
                <w:rFonts w:hint="eastAsia" w:ascii="宋体" w:hAnsi="宋体" w:eastAsia="宋体" w:cs="宋体"/>
                <w:b/>
                <w:bCs/>
                <w:color w:val="000000"/>
                <w:highlight w:val="none"/>
                <w:lang w:val="en-US" w:eastAsia="zh-CN"/>
              </w:rPr>
              <w:t xml:space="preserve">的</w:t>
            </w:r>
            <w:r>
              <w:rPr>
                <w:rFonts w:hint="eastAsia" w:ascii="宋体" w:hAnsi="宋体" w:cs="宋体"/>
                <w:b/>
                <w:bCs/>
                <w:color w:val="000000"/>
                <w:highlight w:val="none"/>
              </w:rPr>
              <w:t xml:space="preserve">全身照片（显示出车牌号码），行驶证、车辆交强险及商业保险保单原件或彩色扫描件</w:t>
            </w:r>
            <w:r>
              <w:rPr>
                <w:rFonts w:hint="eastAsia" w:ascii="宋体" w:hAnsi="宋体" w:eastAsia="宋体" w:cs="宋体"/>
                <w:b/>
                <w:bCs/>
                <w:color w:val="000000"/>
                <w:highlight w:val="none"/>
                <w:lang w:eastAsia="zh-CN"/>
              </w:rPr>
              <w:t xml:space="preserve">；</w:t>
            </w:r>
            <w:r>
              <w:rPr>
                <w:rFonts w:hint="eastAsia" w:ascii="宋体" w:hAnsi="宋体" w:cs="宋体"/>
                <w:b/>
                <w:bCs/>
                <w:color w:val="000000"/>
                <w:highlight w:val="none"/>
              </w:rPr>
              <w:t xml:space="preserve">如为租赁车辆，另需提供车辆租赁合同原件或彩色扫描件</w:t>
            </w:r>
            <w:r>
              <w:rPr>
                <w:rFonts w:hint="eastAsia" w:ascii="宋体" w:hAnsi="宋体" w:eastAsia="宋体" w:cs="宋体"/>
                <w:b/>
                <w:bCs/>
                <w:color w:val="000000"/>
                <w:highlight w:val="none"/>
                <w:lang w:eastAsia="zh-CN"/>
              </w:rPr>
              <w:t xml:space="preserve">；</w:t>
            </w:r>
            <w:r>
              <w:rPr>
                <w:rFonts w:hint="eastAsia" w:ascii="宋体" w:hAnsi="宋体" w:cs="宋体"/>
                <w:b/>
                <w:bCs/>
                <w:color w:val="000000"/>
                <w:highlight w:val="none"/>
              </w:rPr>
              <w:t xml:space="preserve">提供不全或未提供的不得分。</w:t>
            </w:r>
            <w:r/>
          </w:p>
          <w:p>
            <w:pPr>
              <w:jc w:val="both"/>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自2023年1月1日以来（以合同签订时间为准），承担过类似项目业绩的，提供一个得3分，本项最高得9分。（业绩证明材料以提供的合同原件、发票原件、中标通知书原件彩色扫描件为准，未提供或提供不全不得分）。</w:t>
            </w:r>
            <w:bookmarkStart w:id="25" w:name="_GoBack"/>
            <w:r/>
            <w:bookmarkEnd w:id="25"/>
            <w:r/>
            <w:r/>
          </w:p>
          <w:p>
            <w:pPr>
              <w:jc w:val="both"/>
              <w:spacing w:before="78" w:after="78"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注：上述类似业绩是指与本项目采购需求相关的业绩，合同中必须体现甲乙双方单位名称及项目内容，针对同一个项目续签的合同，仅视为一个业绩，不重复计算。</w:t>
            </w:r>
            <w:r/>
          </w:p>
          <w:p>
            <w:pPr>
              <w:jc w:val="both"/>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3、投标人具备有效期内的“城市生活垃圾经营性清扫、收集、运输服务许可证”的得3分。本项最高得3分。</w:t>
            </w:r>
            <w:r/>
          </w:p>
          <w:p>
            <w:pPr>
              <w:jc w:val="both"/>
              <w:spacing w:before="78" w:after="78" w:line="36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注：投标时须提供相关证书原件彩色扫描件并加盖投标人公章，未提供的，此项不得分。</w:t>
            </w:r>
            <w:r/>
          </w:p>
        </w:tc>
      </w:tr>
    </w:tbl>
    <w:p>
      <w:pPr>
        <w:pStyle w:val="93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5"/>
        <w:rPr>
          <w:rFonts w:hint="eastAsia" w:ascii="宋体" w:hAnsi="宋体" w:eastAsia="宋体" w:cs="宋体"/>
          <w:b/>
          <w:color w:val="auto"/>
          <w:sz w:val="21"/>
          <w:szCs w:val="21"/>
        </w:rPr>
      </w:pPr>
      <w:r>
        <w:rPr>
          <w:rFonts w:hint="eastAsia" w:ascii="宋体" w:hAnsi="宋体" w:eastAsia="宋体" w:cs="宋体"/>
          <w:b/>
          <w:color w:val="auto"/>
          <w:sz w:val="21"/>
          <w:szCs w:val="21"/>
        </w:rPr>
      </w:r>
      <w:r/>
    </w:p>
    <w:tbl>
      <w:tblPr>
        <w:tblStyle w:val="901"/>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528"/>
        <w:gridCol w:w="925"/>
        <w:gridCol w:w="1140"/>
        <w:gridCol w:w="7100"/>
      </w:tblGrid>
      <w:tr>
        <w:trPr>
          <w:jc w:val="center"/>
          <w:trHeight w:val="90"/>
        </w:trPr>
        <w:tc>
          <w:tcPr>
            <w:tcW w:w="743" w:type="dxa"/>
            <w:vAlign w:val="center"/>
            <w:vMerge w:val="restart"/>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528" w:type="dxa"/>
            <w:vAlign w:val="center"/>
            <w:vMerge w:val="restart"/>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p>
          <w:p>
            <w:pPr>
              <w:jc w:val="center"/>
              <w:spacing w:before="78" w:after="78" w:line="36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方案</w:t>
            </w:r>
            <w:r/>
          </w:p>
        </w:tc>
        <w:tc>
          <w:tcPr>
            <w:tcW w:w="925"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基本情况分析</w:t>
            </w:r>
            <w:r/>
          </w:p>
        </w:tc>
        <w:tc>
          <w:tcPr>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100" w:type="dxa"/>
            <w:vAlign w:val="center"/>
            <w:textDirection w:val="lrTb"/>
            <w:noWrap w:val="false"/>
          </w:tcPr>
          <w:p>
            <w:pPr>
              <w:jc w:val="both"/>
              <w:spacing w:before="78" w:after="78"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基本情况分析进行综合评审，方案至少包括项目需求分析、项目重难点分析及解决方案等方面。方案优于本项目采购需求的得10分；方案满足本项目采购需求的得8分；方案不满足本项目采购需求或不提供的得0分。</w:t>
            </w:r>
            <w:r/>
          </w:p>
        </w:tc>
      </w:tr>
      <w:tr>
        <w:trPr>
          <w:jc w:val="center"/>
          <w:trHeight w:val="1544"/>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25" w:type="dxa"/>
            <w:vAlign w:val="center"/>
            <w:textDirection w:val="lrTb"/>
            <w:noWrap w:val="false"/>
          </w:tcPr>
          <w:p>
            <w:pPr>
              <w:jc w:val="center"/>
              <w:spacing w:before="78" w:after="78"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机械化作业</w:t>
            </w:r>
            <w:r/>
          </w:p>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w:t>
            </w:r>
            <w:r/>
          </w:p>
        </w:tc>
        <w:tc>
          <w:tcPr>
            <w:shd w:val="clear" w:color="auto" w:fill="auto"/>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评标委员会根据投标人针对采购文件中项目需求提供的机械化作业方案</w:t>
            </w:r>
            <w:r>
              <w:rPr>
                <w:rFonts w:ascii="宋体" w:hAnsi="宋体" w:eastAsia="宋体" w:cs="宋体"/>
                <w:b w:val="0"/>
                <w:bCs w:val="0"/>
                <w:color w:val="000000"/>
                <w:sz w:val="22"/>
                <w:highlight w:val="none"/>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，方案至少包括车辆配置、作业机械化实施、</w:t>
            </w:r>
            <w:r>
              <w:rPr>
                <w:rFonts w:hint="eastAsia" w:ascii="仿宋" w:hAnsi="仿宋"/>
                <w:b w:val="0"/>
                <w:bCs w:val="0"/>
                <w:szCs w:val="21"/>
                <w:highlight w:val="none"/>
                <w:lang w:val="en-US" w:eastAsia="zh-CN"/>
              </w:rPr>
              <w:t xml:space="preserve">设备管护</w:t>
            </w:r>
            <w:r>
              <w:rPr>
                <w:rFonts w:hint="eastAsia" w:ascii="宋体" w:hAnsi="宋体" w:eastAsia="宋体" w:cs="宋体"/>
                <w:b w:val="0"/>
                <w:bCs w:val="0"/>
                <w:color w:val="auto"/>
                <w:sz w:val="21"/>
                <w:szCs w:val="21"/>
                <w:highlight w:val="none"/>
                <w:lang w:val="en-US" w:eastAsia="zh-CN"/>
              </w:rPr>
              <w:t xml:space="preserve">等方面。方案优于本项目采购需求的得8分；方案满足本项目采购需求的得6分；方案不满足本项目采购需求或不提供的得0分。</w:t>
            </w:r>
            <w:r/>
          </w:p>
        </w:tc>
      </w:tr>
      <w:tr>
        <w:trPr>
          <w:jc w:val="center"/>
          <w:trHeight w:val="1150"/>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25" w:type="dxa"/>
            <w:vAlign w:val="center"/>
            <w:textDirection w:val="lrTb"/>
            <w:noWrap w:val="false"/>
          </w:tcPr>
          <w:p>
            <w:pPr>
              <w:jc w:val="center"/>
              <w:spacing w:before="78" w:after="78"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安全管理方案</w:t>
            </w:r>
            <w:r/>
          </w:p>
        </w:tc>
        <w:tc>
          <w:tcPr>
            <w:shd w:val="clear" w:color="auto" w:fill="auto"/>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shd w:val="clear" w:color="auto" w:fill="auto"/>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评标委员会根据投标人针对采购文件中项目需求提供的安全管理方案</w:t>
            </w:r>
            <w:r>
              <w:rPr>
                <w:rFonts w:hint="eastAsia" w:ascii="仿宋" w:hAnsi="仿宋"/>
                <w:b w:val="0"/>
                <w:bCs w:val="0"/>
                <w:szCs w:val="21"/>
                <w:highlight w:val="none"/>
                <w:lang w:val="en-US" w:eastAsia="zh-CN"/>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方案至少包括行车安全管理、现场作业安全、季节及特殊情况安全、制度管控等方面。方案优于本项目采购需求的得8分；方案满足本项目采购需求的得6分；方案不满足本项目采购需求或不提供的得0分。</w:t>
            </w:r>
            <w:r/>
          </w:p>
        </w:tc>
      </w:tr>
      <w:tr>
        <w:trPr>
          <w:jc w:val="center"/>
          <w:trHeight w:val="1450"/>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925"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工作人员培训方案</w:t>
            </w:r>
            <w:r/>
          </w:p>
        </w:tc>
        <w:tc>
          <w:tcPr>
            <w:shd w:val="clear" w:color="auto" w:fill="auto"/>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评标委员会根据投标人针对采购文件中项目需求提供的工作人员培训方案</w:t>
            </w:r>
            <w:r>
              <w:rPr>
                <w:rFonts w:hint="eastAsia" w:ascii="仿宋" w:hAnsi="仿宋"/>
                <w:b w:val="0"/>
                <w:bCs w:val="0"/>
                <w:szCs w:val="21"/>
                <w:highlight w:val="none"/>
                <w:lang w:val="en-US" w:eastAsia="zh-CN"/>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w:t>
            </w:r>
            <w:r>
              <w:rPr>
                <w:rFonts w:hint="eastAsia" w:ascii="仿宋" w:hAnsi="仿宋"/>
                <w:b w:val="0"/>
                <w:bCs w:val="0"/>
                <w:szCs w:val="21"/>
                <w:highlight w:val="none"/>
                <w:lang w:val="en-US" w:eastAsia="zh-CN"/>
              </w:rPr>
              <w:t xml:space="preserve">人员配备、培训与管理、后期管理等方面。</w:t>
            </w:r>
            <w:r>
              <w:rPr>
                <w:rFonts w:hint="eastAsia" w:ascii="宋体" w:hAnsi="宋体" w:eastAsia="宋体" w:cs="宋体"/>
                <w:b w:val="0"/>
                <w:bCs w:val="0"/>
                <w:color w:val="auto"/>
                <w:sz w:val="21"/>
                <w:szCs w:val="21"/>
                <w:highlight w:val="none"/>
                <w:lang w:val="en-US" w:eastAsia="zh-CN"/>
              </w:rPr>
              <w:t xml:space="preserve">方案优于本项目采购需求的得8分；方案满足本项目采购需求的得6分；方案不满足本项目采购需求或不提供的得0分。</w:t>
            </w:r>
            <w:r/>
          </w:p>
        </w:tc>
      </w:tr>
      <w:tr>
        <w:trPr>
          <w:jc w:val="center"/>
          <w:trHeight w:val="90"/>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925"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垃圾清运服务方案</w:t>
            </w:r>
            <w:r/>
          </w:p>
        </w:tc>
        <w:tc>
          <w:tcPr>
            <w:shd w:val="clear" w:color="auto" w:fill="auto"/>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评标委员会根据投标人针对采购文件中项目需求提供的垃圾清运服务方案</w:t>
            </w:r>
            <w:r>
              <w:rPr>
                <w:rFonts w:hint="eastAsia" w:ascii="仿宋" w:hAnsi="仿宋"/>
                <w:b w:val="0"/>
                <w:bCs w:val="0"/>
                <w:szCs w:val="21"/>
                <w:highlight w:val="none"/>
                <w:lang w:val="en-US" w:eastAsia="zh-CN"/>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w:t>
            </w:r>
            <w:r>
              <w:rPr>
                <w:rFonts w:hint="eastAsia" w:ascii="仿宋" w:hAnsi="仿宋"/>
                <w:b w:val="0"/>
                <w:bCs w:val="0"/>
                <w:szCs w:val="21"/>
                <w:highlight w:val="none"/>
                <w:lang w:val="en-US" w:eastAsia="zh-CN"/>
              </w:rPr>
            </w:r>
            <w:r>
              <w:rPr>
                <w:rFonts w:ascii="SimSun" w:hAnsi="SimSun" w:eastAsia="SimSun" w:cs="SimSun"/>
                <w:color w:val="000000"/>
                <w:sz w:val="21"/>
              </w:rPr>
              <w:t xml:space="preserve">质量保障措施、日常管控</w:t>
            </w:r>
            <w:r>
              <w:rPr>
                <w:rFonts w:ascii="Arial" w:hAnsi="Arial" w:eastAsia="Arial" w:cs="Arial"/>
                <w:color w:val="000000"/>
                <w:sz w:val="22"/>
              </w:rPr>
              <w:t xml:space="preserve">等方面</w:t>
            </w:r>
            <w:r>
              <w:rPr>
                <w:rFonts w:hint="eastAsia" w:ascii="宋体" w:hAnsi="宋体" w:eastAsia="宋体" w:cs="宋体"/>
                <w:b w:val="0"/>
                <w:bCs w:val="0"/>
                <w:color w:val="auto"/>
                <w:sz w:val="21"/>
                <w:szCs w:val="21"/>
                <w:highlight w:val="none"/>
                <w:lang w:val="en-US" w:eastAsia="zh-CN"/>
              </w:rPr>
              <w:t xml:space="preserve">方案优于本项目采购需求的得8分；方案满足本项目采购需求的得6分；方案不满足本项目采购需求或不提供的得0分。</w:t>
            </w:r>
            <w:r>
              <w:rPr>
                <w:rFonts w:hint="eastAsia" w:ascii="仿宋" w:hAnsi="仿宋"/>
                <w:b w:val="0"/>
                <w:bCs w:val="0"/>
                <w:szCs w:val="21"/>
                <w:highlight w:val="none"/>
                <w:lang w:val="en-US" w:eastAsia="zh-CN"/>
              </w:rPr>
              <w:t xml:space="preserve"> </w:t>
            </w:r>
            <w:r/>
          </w:p>
        </w:tc>
      </w:tr>
      <w:tr>
        <w:trPr>
          <w:jc w:val="center"/>
          <w:trHeight w:val="90"/>
        </w:trPr>
        <w:tc>
          <w:tcPr>
            <w:tcW w:w="743"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28" w:type="dxa"/>
            <w:vAlign w:val="center"/>
            <w:vMerge w:val="continue"/>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925" w:type="dxa"/>
            <w:vAlign w:val="center"/>
            <w:textDirection w:val="lrTb"/>
            <w:noWrap w:val="false"/>
          </w:tcPr>
          <w:p>
            <w:pPr>
              <w:jc w:val="center"/>
              <w:spacing w:before="78" w:after="78"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应急管理方案</w:t>
            </w:r>
            <w:r/>
          </w:p>
        </w:tc>
        <w:tc>
          <w:tcPr>
            <w:tcW w:w="1140" w:type="dxa"/>
            <w:vAlign w:val="center"/>
            <w:textDirection w:val="lrTb"/>
            <w:noWrap w:val="false"/>
          </w:tcPr>
          <w:p>
            <w:pPr>
              <w:jc w:val="center"/>
              <w:spacing w:before="78" w:after="78"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100" w:type="dxa"/>
            <w:vAlign w:val="center"/>
            <w:textDirection w:val="lrTb"/>
            <w:noWrap w:val="false"/>
          </w:tcPr>
          <w:p>
            <w:pPr>
              <w:jc w:val="both"/>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评标委员会根据投标人针对采购文件中项目需求提供的应急管理方案</w:t>
            </w:r>
            <w:r>
              <w:rPr>
                <w:rFonts w:hint="eastAsia" w:ascii="仿宋" w:hAnsi="仿宋"/>
                <w:b w:val="0"/>
                <w:bCs w:val="0"/>
                <w:szCs w:val="21"/>
                <w:highlight w:val="none"/>
                <w:lang w:val="en-US" w:eastAsia="zh-CN"/>
              </w:rPr>
              <w:t xml:space="preserve">进行综合评审</w:t>
            </w:r>
            <w:r>
              <w:rPr>
                <w:rFonts w:hint="eastAsia" w:ascii="宋体" w:hAnsi="宋体" w:eastAsia="宋体" w:cs="宋体"/>
                <w:b w:val="0"/>
                <w:bCs w:val="0"/>
                <w:color w:val="auto"/>
                <w:sz w:val="21"/>
                <w:szCs w:val="21"/>
                <w:highlight w:val="none"/>
                <w:lang w:val="en-US" w:eastAsia="zh-CN"/>
              </w:rPr>
              <w:t xml:space="preserve">，方案至少包括</w:t>
            </w:r>
            <w:r>
              <w:rPr>
                <w:rFonts w:hint="eastAsia" w:ascii="仿宋" w:hAnsi="仿宋"/>
                <w:b w:val="0"/>
                <w:bCs w:val="0"/>
                <w:szCs w:val="21"/>
                <w:highlight w:val="none"/>
              </w:rPr>
              <w:t xml:space="preserve">停电、停水、火灾、民扰、盗窃、自然灾害中的应急预案、重大节日及大型活动应急预案等情况的预案</w:t>
            </w:r>
            <w:r>
              <w:rPr>
                <w:rFonts w:hint="eastAsia" w:ascii="仿宋" w:hAnsi="仿宋" w:eastAsia="宋体"/>
                <w:b w:val="0"/>
                <w:bCs w:val="0"/>
                <w:szCs w:val="21"/>
                <w:highlight w:val="none"/>
                <w:lang w:val="en-US" w:eastAsia="zh-CN"/>
              </w:rPr>
              <w:t xml:space="preserve">等方面</w:t>
            </w:r>
            <w:r>
              <w:rPr>
                <w:rFonts w:hint="eastAsia" w:ascii="仿宋" w:hAnsi="仿宋"/>
                <w:b w:val="0"/>
                <w:bCs w:val="0"/>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方案优于本项目采购需求的得8分；方案满足本项目采购需求的得6分；方案不满足本项目采购需求或不提供的得0分。</w:t>
            </w:r>
            <w:r>
              <w:rPr>
                <w:rFonts w:hint="eastAsia" w:ascii="仿宋" w:hAnsi="仿宋"/>
                <w:b w:val="0"/>
                <w:bCs w:val="0"/>
                <w:szCs w:val="21"/>
                <w:highlight w:val="none"/>
                <w:lang w:val="en-US" w:eastAsia="zh-CN"/>
              </w:rPr>
              <w:t xml:space="preserve"> </w:t>
            </w:r>
            <w:r/>
          </w:p>
        </w:tc>
      </w:tr>
    </w:tbl>
    <w:p>
      <w:pPr>
        <w:pStyle w:val="93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5"/>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099"/>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r>
      <w:r/>
    </w:p>
    <w:p>
      <w:pPr>
        <w:pStyle w:val="1099"/>
        <w:jc w:val="center"/>
        <w:spacing w:before="120" w:after="120" w:line="480" w:lineRule="exact"/>
        <w:rPr>
          <w:rFonts w:hint="eastAsia" w:ascii="宋体" w:hAnsi="宋体" w:eastAsia="宋体" w:cs="宋体"/>
          <w:b/>
          <w:bCs w:val="0"/>
          <w:color w:val="auto"/>
          <w:sz w:val="48"/>
          <w:szCs w:val="48"/>
          <w:lang w:val="en-US" w:eastAsia="en-US" w:bidi="ar-SA"/>
        </w:rPr>
      </w:pPr>
      <w:r>
        <w:rPr>
          <w:rFonts w:hint="eastAsia" w:ascii="宋体" w:hAnsi="宋体" w:eastAsia="宋体" w:cs="宋体"/>
          <w:b/>
          <w:bCs w:val="0"/>
          <w:color w:val="auto"/>
          <w:sz w:val="48"/>
          <w:szCs w:val="48"/>
          <w:lang w:val="en-US" w:eastAsia="en-US" w:bidi="ar-SA"/>
        </w:rPr>
        <w:t xml:space="preserve">第六章</w:t>
      </w:r>
      <w:r>
        <w:rPr>
          <w:rFonts w:hint="eastAsia" w:ascii="宋体" w:hAnsi="宋体" w:eastAsia="宋体" w:cs="宋体"/>
          <w:b/>
          <w:bCs w:val="0"/>
          <w:color w:val="auto"/>
          <w:sz w:val="48"/>
          <w:szCs w:val="48"/>
          <w:lang w:val="en-US" w:eastAsia="zh-CN" w:bidi="ar-SA"/>
        </w:rPr>
        <w:t xml:space="preserve"> </w:t>
      </w:r>
      <w:r>
        <w:rPr>
          <w:rFonts w:hint="eastAsia" w:hAnsi="宋体" w:cs="宋体"/>
          <w:b/>
          <w:bCs w:val="0"/>
          <w:color w:val="auto"/>
          <w:sz w:val="48"/>
          <w:szCs w:val="48"/>
          <w:lang w:val="en-US" w:eastAsia="zh-CN" w:bidi="ar-SA"/>
        </w:rPr>
        <w:t xml:space="preserve"> </w:t>
      </w:r>
      <w:r>
        <w:rPr>
          <w:rFonts w:hint="eastAsia" w:ascii="宋体" w:hAnsi="宋体" w:eastAsia="宋体" w:cs="宋体"/>
          <w:b/>
          <w:bCs w:val="0"/>
          <w:color w:val="auto"/>
          <w:sz w:val="48"/>
          <w:szCs w:val="48"/>
          <w:lang w:val="en-US" w:eastAsia="en-US" w:bidi="ar-SA"/>
        </w:rPr>
        <w:t xml:space="preserve">投标文件格式</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t xml:space="preserve">投标文件</w:t>
      </w:r>
      <w:r/>
    </w:p>
    <w:p>
      <w:pPr>
        <w:ind w:left="0" w:right="0" w:firstLine="0"/>
        <w:jc w:val="center"/>
        <w:spacing w:before="0" w:after="0"/>
        <w:rPr>
          <w:rFonts w:ascii="宋体" w:hAnsi="宋体" w:eastAsia="宋体" w:cs="宋体"/>
          <w:b/>
          <w:color w:val="auto"/>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pStyle w:val="927"/>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927"/>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927"/>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none"/>
          <w:lang w:val="en-US" w:eastAsia="zh-CN"/>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927"/>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48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评分索引表</w:t>
      </w:r>
      <w:r/>
    </w:p>
    <w:tbl>
      <w:tblPr>
        <w:tblStyle w:val="9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91"/>
        <w:gridCol w:w="3457"/>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center"/>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1"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7" w:type="dxa"/>
            <w:vAlign w:val="top"/>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top"/>
            <w:textDirection w:val="lrTb"/>
            <w:noWrap w:val="false"/>
          </w:tcPr>
          <w:p>
            <w:pPr>
              <w:ind w:left="420" w:right="0" w:firstLine="0"/>
              <w:jc w:val="both"/>
              <w:spacing w:before="200" w:after="200" w:line="26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r>
    </w:tbl>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投标主要文件目录</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一、资格性和符合性检查响应对照表</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w:t>
      </w:r>
      <w:r>
        <w:rPr>
          <w:rFonts w:ascii="宋体" w:hAnsi="宋体" w:eastAsia="宋体" w:cs="宋体"/>
          <w:color w:val="auto"/>
          <w:sz w:val="24"/>
          <w:highlight w:val="none"/>
        </w:rPr>
        <w:t xml:space="preserve">、资信证明文件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三、投标函</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四、开标一览表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w:t>
      </w:r>
      <w:r>
        <w:rPr>
          <w:rFonts w:hint="eastAsia" w:ascii="宋体" w:hAnsi="宋体" w:eastAsia="宋体" w:cs="宋体"/>
          <w:color w:val="auto"/>
          <w:sz w:val="24"/>
          <w:highlight w:val="none"/>
          <w:lang w:val="zh-CN"/>
        </w:rPr>
        <w:t xml:space="preserve">投标报价分析表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w:t>
      </w:r>
      <w:r>
        <w:rPr>
          <w:rFonts w:hint="eastAsia" w:ascii="宋体" w:hAnsi="宋体" w:eastAsia="宋体" w:cs="宋体"/>
          <w:color w:val="auto"/>
          <w:sz w:val="24"/>
          <w:highlight w:val="none"/>
        </w:rPr>
        <w:t xml:space="preserve">、项目管理人员配备一览表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w:t>
      </w:r>
      <w:r>
        <w:rPr>
          <w:rFonts w:hint="eastAsia" w:ascii="宋体" w:hAnsi="宋体" w:eastAsia="宋体" w:cs="宋体"/>
          <w:color w:val="auto"/>
          <w:sz w:val="24"/>
          <w:highlight w:val="none"/>
        </w:rPr>
        <w:t xml:space="preserve">拟投入车辆一览表</w:t>
      </w:r>
      <w:r/>
    </w:p>
    <w:p>
      <w:pPr>
        <w:ind w:left="0" w:right="0" w:firstLine="48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八、垃圾清运</w:t>
      </w:r>
      <w:r>
        <w:rPr>
          <w:rFonts w:hint="eastAsia" w:ascii="宋体" w:hAnsi="宋体" w:eastAsia="宋体" w:cs="宋体"/>
          <w:color w:val="auto"/>
          <w:sz w:val="24"/>
          <w:highlight w:val="none"/>
        </w:rPr>
        <w:t xml:space="preserve">服务实施方案</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九</w:t>
      </w:r>
      <w:r>
        <w:rPr>
          <w:rFonts w:ascii="宋体" w:hAnsi="宋体" w:eastAsia="宋体" w:cs="宋体"/>
          <w:color w:val="auto"/>
          <w:sz w:val="24"/>
        </w:rPr>
        <w:t xml:space="preserve">、盐城市亭湖区政府采购事前信用承诺书</w:t>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十、投标人企业（单位）类型声明函</w:t>
      </w:r>
      <w:r/>
    </w:p>
    <w:p>
      <w:pPr>
        <w:ind w:left="0" w:right="0" w:firstLine="480"/>
        <w:jc w:val="both"/>
        <w:spacing w:before="0" w:after="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十一、</w:t>
      </w:r>
      <w:r>
        <w:rPr>
          <w:rFonts w:hint="eastAsia" w:ascii="宋体" w:hAnsi="宋体" w:cs="宋体"/>
          <w:color w:val="auto"/>
          <w:sz w:val="24"/>
          <w:szCs w:val="24"/>
          <w:highlight w:val="none"/>
        </w:rPr>
        <w:t xml:space="preserve">残疾人福利性单位声明函</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十二、关于符合本国产品标准的声明函（如有）</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十三、异常低价说明函(如有)</w:t>
      </w:r>
      <w:r/>
    </w:p>
    <w:p>
      <w:pPr>
        <w:ind w:left="0" w:right="0" w:firstLine="480"/>
        <w:jc w:val="both"/>
        <w:spacing w:before="0" w:after="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十四、</w:t>
      </w:r>
      <w:r>
        <w:rPr>
          <w:rFonts w:hint="eastAsia" w:ascii="宋体" w:hAnsi="宋体" w:cs="宋体"/>
          <w:color w:val="auto"/>
          <w:sz w:val="24"/>
          <w:szCs w:val="24"/>
          <w:highlight w:val="none"/>
        </w:rPr>
        <w:t xml:space="preserve">技术要求响应及偏离表</w:t>
      </w:r>
      <w:r/>
    </w:p>
    <w:p>
      <w:pPr>
        <w:ind w:left="0" w:right="0" w:firstLine="480"/>
        <w:jc w:val="both"/>
        <w:spacing w:before="0" w:after="0"/>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十五、</w:t>
      </w:r>
      <w:r>
        <w:rPr>
          <w:rFonts w:hint="eastAsia" w:ascii="宋体" w:hAnsi="宋体" w:cs="宋体"/>
          <w:color w:val="auto"/>
          <w:sz w:val="24"/>
          <w:szCs w:val="24"/>
          <w:highlight w:val="none"/>
        </w:rPr>
        <w:t xml:space="preserve">商务要求响应及偏离表</w:t>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十</w:t>
      </w:r>
      <w:r>
        <w:rPr>
          <w:rFonts w:hint="eastAsia" w:ascii="宋体" w:hAnsi="宋体" w:eastAsia="宋体" w:cs="宋体"/>
          <w:color w:val="auto"/>
          <w:sz w:val="24"/>
          <w:lang w:val="en-US" w:eastAsia="zh-CN"/>
        </w:rPr>
        <w:t xml:space="preserve">六</w:t>
      </w:r>
      <w:r>
        <w:rPr>
          <w:rFonts w:hint="eastAsia" w:ascii="宋体" w:hAnsi="宋体" w:eastAsia="宋体" w:cs="宋体"/>
          <w:color w:val="auto"/>
          <w:sz w:val="24"/>
          <w:lang w:eastAsia="zh-CN"/>
        </w:rPr>
        <w:t xml:space="preserve">、采购文件</w:t>
      </w:r>
      <w:r>
        <w:rPr>
          <w:rFonts w:hint="eastAsia" w:ascii="宋体" w:hAnsi="宋体" w:eastAsia="宋体" w:cs="宋体"/>
          <w:color w:val="auto"/>
          <w:sz w:val="24"/>
        </w:rPr>
        <w:t xml:space="preserve">要求提供或投标人认为有必要提供的其他文件</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一、资格性和符合性检查响应对照表</w:t>
      </w:r>
      <w:r/>
    </w:p>
    <w:p>
      <w:pPr>
        <w:ind w:left="0" w:right="0" w:firstLine="309"/>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w:t>
      </w:r>
      <w:r/>
    </w:p>
    <w:tbl>
      <w:tblPr>
        <w:tblStyle w:val="931"/>
        <w:tblW w:w="91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4893"/>
        <w:gridCol w:w="1767"/>
        <w:gridCol w:w="169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是否响应</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投标文件中的</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页码位置</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59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spacing w:before="0" w:after="0" w:line="59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val="false"/>
          </w:tcPr>
          <w:p>
            <w:pPr>
              <w:ind w:left="0" w:right="0" w:firstLine="0"/>
              <w:jc w:val="both"/>
              <w:keepLines w:val="0"/>
              <w:keepNext w:val="0"/>
              <w:pageBreakBefore w:val="0"/>
              <w:spacing w:before="0" w:after="0" w:line="590" w:lineRule="atLeas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lang w:eastAsia="zh-CN"/>
              </w:rPr>
              <w:t xml:space="preserve">采购文件</w:t>
            </w:r>
            <w:r>
              <w:rPr>
                <w:rFonts w:ascii="宋体" w:hAnsi="宋体" w:eastAsia="宋体" w:cs="宋体"/>
                <w:color w:val="auto"/>
                <w:sz w:val="22"/>
              </w:rPr>
              <w:t xml:space="preserve">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bl>
    <w:p>
      <w:pPr>
        <w:ind w:left="0" w:right="0" w:firstLine="420"/>
        <w:jc w:val="both"/>
        <w:spacing w:before="0" w:after="0" w:line="43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rFonts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203"/>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rPr>
        <w:t xml:space="preserve">二、</w:t>
      </w:r>
      <w:r>
        <w:rPr>
          <w:rFonts w:ascii="黑体" w:hAnsi="黑体" w:eastAsia="黑体" w:cs="黑体"/>
          <w:b/>
          <w:color w:val="auto"/>
          <w:sz w:val="32"/>
        </w:rPr>
        <w:t xml:space="preserve">资信证明文件要求</w:t>
      </w:r>
      <w:r/>
    </w:p>
    <w:p>
      <w:pPr>
        <w:ind w:left="0" w:right="0" w:firstLine="0"/>
        <w:jc w:val="both"/>
        <w:spacing w:before="50" w:after="5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rPr>
          <w:rFonts w:ascii="宋体" w:hAnsi="宋体" w:eastAsia="宋体" w:cs="宋体"/>
          <w:b/>
          <w:color w:val="auto"/>
          <w:sz w:val="24"/>
        </w:rPr>
        <w:t xml:space="preserve">1、实质性资格证明文件目录</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文件1  </w:t>
      </w:r>
      <w:r>
        <w:rPr>
          <w:rFonts w:hint="eastAsia" w:ascii="宋体" w:hAnsi="宋体" w:eastAsia="宋体" w:cs="宋体"/>
          <w:color w:val="auto"/>
          <w:sz w:val="24"/>
          <w:u w:val="single"/>
          <w:lang w:eastAsia="zh-CN"/>
        </w:rPr>
        <w:t xml:space="preserve">法人或者其他组织的营业执照等证明文件或自然人的身份证明</w:t>
      </w:r>
      <w:r>
        <w:rPr>
          <w:rFonts w:ascii="宋体" w:hAnsi="宋体" w:eastAsia="宋体" w:cs="宋体"/>
          <w:color w:val="auto"/>
          <w:sz w:val="24"/>
          <w:u w:val="single"/>
        </w:rPr>
        <w:t xml:space="preserve">（扫描件）；</w:t>
      </w:r>
      <w:r/>
    </w:p>
    <w:p>
      <w:pPr>
        <w:ind w:left="0" w:right="0" w:firstLine="480"/>
        <w:jc w:val="both"/>
        <w:spacing w:before="0" w:after="0"/>
        <w:rPr>
          <w:rFonts w:hint="eastAsia" w:ascii="宋体" w:hAnsi="宋体" w:eastAsia="宋体" w:cs="宋体"/>
          <w:color w:val="auto"/>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文件2  </w:t>
      </w:r>
      <w:r>
        <w:rPr>
          <w:rFonts w:hint="default" w:ascii="宋体" w:hAnsi="宋体" w:eastAsia="宋体" w:cs="宋体"/>
          <w:color w:val="auto"/>
          <w:sz w:val="24"/>
          <w:u w:val="single"/>
          <w:lang w:val="en-US" w:eastAsia="zh-CN"/>
        </w:rPr>
        <w:t xml:space="preserve">上一年度的财务状况报告（</w:t>
      </w:r>
      <w:r>
        <w:rPr>
          <w:rFonts w:hint="eastAsia" w:ascii="宋体" w:hAnsi="宋体" w:eastAsia="宋体" w:cs="宋体"/>
          <w:color w:val="auto"/>
          <w:sz w:val="24"/>
          <w:u w:val="single"/>
          <w:lang w:val="en-US" w:eastAsia="zh-CN"/>
        </w:rPr>
        <w:t xml:space="preserve">至少提供资产负债表、利润表、现金流量表，投标人成立不满一年无需提供；如上-年度的财务状况报告未出，可提供上上年度的财务状况报告</w:t>
      </w:r>
      <w:r>
        <w:rPr>
          <w:rFonts w:hint="default" w:ascii="宋体" w:hAnsi="宋体" w:eastAsia="宋体" w:cs="宋体"/>
          <w:color w:val="auto"/>
          <w:sz w:val="24"/>
          <w:u w:val="single"/>
          <w:lang w:val="en-US" w:eastAsia="zh-CN"/>
        </w:rPr>
        <w:t xml:space="preserve">）</w:t>
      </w:r>
      <w:r>
        <w:rPr>
          <w:rFonts w:hint="eastAsia" w:ascii="宋体" w:hAnsi="宋体" w:eastAsia="宋体" w:cs="宋体"/>
          <w:color w:val="auto"/>
          <w:sz w:val="24"/>
          <w:u w:val="single"/>
          <w:lang w:val="en-US" w:eastAsia="zh-CN"/>
        </w:rPr>
        <w:t xml:space="preserve">；</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文件3  </w:t>
      </w:r>
      <w:r>
        <w:rPr>
          <w:rFonts w:hint="eastAsia" w:ascii="宋体" w:hAnsi="宋体" w:eastAsia="宋体" w:cs="宋体"/>
          <w:color w:val="auto"/>
          <w:sz w:val="24"/>
          <w:u w:val="single"/>
          <w:lang w:val="en-US" w:eastAsia="zh-CN"/>
        </w:rPr>
        <w:t xml:space="preserve">依法缴纳税收和社会保障资金的相关材料</w:t>
      </w:r>
      <w:r>
        <w:rPr>
          <w:rFonts w:ascii="宋体" w:hAnsi="宋体" w:eastAsia="宋体" w:cs="宋体"/>
          <w:color w:val="auto"/>
          <w:sz w:val="24"/>
          <w:u w:val="single"/>
        </w:rPr>
        <w:t xml:space="preserve">；</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文件4  具备履行合同所必需的设备和专业技术能力的书面声明（扫描件,格式附后）；</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文件5  参加政府采购活动前 3 年内在经营活动中没有重大违法记录的书面声明（扫描件,格式附后）；</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文件6  法人授权书（扫描件,格式附后）；</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文件7  营业执照（副本）（扫描件）；</w:t>
      </w:r>
      <w:r/>
    </w:p>
    <w:p>
      <w:pPr>
        <w:ind w:left="0" w:right="0" w:firstLine="480"/>
        <w:jc w:val="both"/>
        <w:spacing w:before="0"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文件8  中小企业声明函（</w:t>
      </w:r>
      <w:r>
        <w:rPr>
          <w:rFonts w:hint="eastAsia" w:ascii="宋体" w:hAnsi="宋体" w:eastAsia="宋体" w:cs="宋体"/>
          <w:color w:val="auto"/>
          <w:sz w:val="24"/>
          <w:u w:val="single"/>
          <w:lang w:val="en-US" w:eastAsia="zh-CN"/>
        </w:rPr>
        <w:t xml:space="preserve">如有</w:t>
      </w:r>
      <w:r>
        <w:rPr>
          <w:rFonts w:ascii="宋体" w:hAnsi="宋体" w:eastAsia="宋体" w:cs="宋体"/>
          <w:color w:val="auto"/>
          <w:sz w:val="24"/>
          <w:u w:val="single"/>
        </w:rPr>
        <w:t xml:space="preserve">）（扫描件,格式附后）；</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文件</w:t>
      </w:r>
      <w:r>
        <w:rPr>
          <w:rFonts w:hint="eastAsia" w:ascii="宋体" w:hAnsi="宋体" w:eastAsia="宋体" w:cs="宋体"/>
          <w:color w:val="auto"/>
          <w:sz w:val="24"/>
          <w:u w:val="single"/>
          <w:lang w:val="en-US" w:eastAsia="zh-CN"/>
        </w:rPr>
        <w:t xml:space="preserve">9</w:t>
      </w:r>
      <w:r>
        <w:rPr>
          <w:rFonts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采购文件</w:t>
      </w:r>
      <w:r>
        <w:rPr>
          <w:rFonts w:ascii="宋体" w:hAnsi="宋体" w:eastAsia="宋体" w:cs="宋体"/>
          <w:color w:val="auto"/>
          <w:sz w:val="24"/>
          <w:u w:val="single"/>
        </w:rPr>
        <w:t xml:space="preserve">中规定要求提供的证明材料和投标人认为需要提供的其他材料（</w:t>
      </w:r>
      <w:r>
        <w:rPr>
          <w:rFonts w:hint="eastAsia" w:ascii="宋体" w:hAnsi="宋体" w:eastAsia="宋体" w:cs="宋体"/>
          <w:color w:val="auto"/>
          <w:sz w:val="24"/>
          <w:u w:val="single"/>
          <w:lang w:eastAsia="zh-CN"/>
        </w:rPr>
        <w:t xml:space="preserve">采购文件</w:t>
      </w:r>
      <w:r>
        <w:rPr>
          <w:rFonts w:ascii="宋体" w:hAnsi="宋体" w:eastAsia="宋体" w:cs="宋体"/>
          <w:color w:val="auto"/>
          <w:sz w:val="24"/>
          <w:u w:val="single"/>
        </w:rPr>
        <w:t xml:space="preserve">要求提供原件的扫描件必须与投标文件一起递交。</w:t>
      </w:r>
      <w:r/>
    </w:p>
    <w:p>
      <w:pPr>
        <w:ind w:left="0" w:right="0" w:firstLine="420"/>
        <w:jc w:val="both"/>
        <w:spacing w:before="28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注：（1）以上材料必须按顺序进行排列；（2）以上材料有签字、盖章要求的必须签字、盖章。</w:t>
      </w:r>
      <w:r/>
    </w:p>
    <w:p>
      <w:pPr>
        <w:pStyle w:val="893"/>
        <w:ind w:left="0" w:right="0" w:firstLine="118"/>
        <w:jc w:val="both"/>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rPr>
        <w:t xml:space="preserve"> </w:t>
      </w:r>
      <w:r/>
    </w:p>
    <w:p>
      <w:pPr>
        <w:pStyle w:val="893"/>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pStyle w:val="893"/>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 </w:t>
      </w:r>
      <w:r/>
    </w:p>
    <w:p>
      <w:pPr>
        <w:pStyle w:val="893"/>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pStyle w:val="893"/>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color w:val="auto"/>
        </w:rPr>
      </w:r>
      <w:r/>
    </w:p>
    <w:p>
      <w:pPr>
        <w:pStyle w:val="906"/>
        <w:rPr>
          <w:color w:val="auto"/>
        </w:rPr>
      </w:pPr>
      <w:r>
        <w:rPr>
          <w:color w:val="auto"/>
        </w:rPr>
      </w:r>
      <w:r/>
    </w:p>
    <w:p>
      <w:r/>
      <w:r/>
    </w:p>
    <w:p>
      <w:pPr>
        <w:pStyle w:val="893"/>
        <w:ind w:left="0" w:right="0" w:firstLine="118"/>
        <w:jc w:val="center"/>
        <w:spacing w:before="0" w:after="0" w:line="412" w:lineRule="atLeast"/>
        <w:rPr>
          <w:rFonts w:ascii="黑体" w:hAnsi="黑体" w:eastAsia="黑体" w:cs="黑体"/>
          <w:b/>
          <w:color w:val="auto"/>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r>
      <w:r/>
    </w:p>
    <w:p>
      <w:pPr>
        <w:pStyle w:val="893"/>
        <w:ind w:left="0" w:right="0" w:firstLine="118"/>
        <w:jc w:val="center"/>
        <w:spacing w:before="0" w:after="0" w:line="412" w:lineRule="atLeast"/>
        <w:rPr>
          <w:rFonts w:ascii="黑体" w:hAnsi="黑体" w:eastAsia="黑体" w:cs="黑体"/>
          <w:b/>
          <w:color w:val="auto"/>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具备履行合同所必需的设备和专业技术能力的书面声明</w:t>
      </w:r>
      <w:r/>
    </w:p>
    <w:p>
      <w:r/>
      <w:r/>
    </w:p>
    <w:p>
      <w:pPr>
        <w:ind w:left="0" w:right="0" w:firstLine="492"/>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我公司郑重声明：我公司具备履行本项服务合同所必需的设备和专业技术能力，为履行本项服务合同我公司具备如下主要设备和主要专业技术能力：</w:t>
      </w:r>
      <w:r/>
    </w:p>
    <w:p>
      <w:pPr>
        <w:ind w:left="0" w:right="0" w:firstLine="492"/>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主要设备有：</w:t>
      </w:r>
      <w:r/>
    </w:p>
    <w:p>
      <w:pPr>
        <w:ind w:left="0" w:right="0" w:firstLine="492"/>
        <w:jc w:val="both"/>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主要专业技术能力有： </w:t>
      </w:r>
      <w:r/>
    </w:p>
    <w:p>
      <w:pPr>
        <w:pStyle w:val="906"/>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906"/>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906"/>
      </w:pPr>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法定代表人或授权代表（签字或盖章）：</w:t>
      </w:r>
      <w:r/>
    </w:p>
    <w:p>
      <w:pPr>
        <w:ind w:left="0" w:right="0" w:firstLine="0"/>
        <w:jc w:val="right"/>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日期：</w:t>
      </w:r>
      <w:r>
        <w:rPr>
          <w:rFonts w:ascii="宋体" w:hAnsi="宋体" w:eastAsia="宋体" w:cs="宋体"/>
          <w:color w:val="auto"/>
          <w:sz w:val="24"/>
          <w:u w:val="single"/>
        </w:rPr>
        <w:t xml:space="preserve">    </w:t>
      </w:r>
      <w:r>
        <w:rPr>
          <w:rFonts w:ascii="宋体" w:hAnsi="宋体" w:eastAsia="宋体" w:cs="宋体"/>
          <w:color w:val="auto"/>
          <w:sz w:val="24"/>
        </w:rPr>
        <w:t xml:space="preserve">年</w:t>
      </w:r>
      <w:r>
        <w:rPr>
          <w:rFonts w:ascii="宋体" w:hAnsi="宋体" w:eastAsia="宋体" w:cs="宋体"/>
          <w:color w:val="auto"/>
          <w:sz w:val="24"/>
          <w:u w:val="single"/>
        </w:rPr>
        <w:t xml:space="preserve">    </w:t>
      </w:r>
      <w:r>
        <w:rPr>
          <w:rFonts w:ascii="宋体" w:hAnsi="宋体" w:eastAsia="宋体" w:cs="宋体"/>
          <w:color w:val="auto"/>
          <w:sz w:val="24"/>
        </w:rPr>
        <w:t xml:space="preserve">月</w:t>
      </w:r>
      <w:r>
        <w:rPr>
          <w:rFonts w:ascii="宋体" w:hAnsi="宋体" w:eastAsia="宋体" w:cs="宋体"/>
          <w:color w:val="auto"/>
          <w:sz w:val="24"/>
          <w:u w:val="single"/>
        </w:rPr>
        <w:t xml:space="preserve">    </w:t>
      </w:r>
      <w:r>
        <w:rPr>
          <w:rFonts w:ascii="宋体" w:hAnsi="宋体" w:eastAsia="宋体" w:cs="宋体"/>
          <w:color w:val="auto"/>
          <w:sz w:val="24"/>
        </w:rPr>
        <w:t xml:space="preserve">日</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893"/>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参加政府采购活动前 </w:t>
      </w:r>
      <w:r>
        <w:rPr>
          <w:rFonts w:ascii="宋体" w:hAnsi="宋体" w:eastAsia="宋体" w:cs="宋体"/>
          <w:b/>
          <w:color w:val="auto"/>
          <w:sz w:val="24"/>
        </w:rPr>
        <w:t xml:space="preserve">3 </w:t>
      </w:r>
      <w:r>
        <w:rPr>
          <w:rFonts w:ascii="黑体" w:hAnsi="黑体" w:eastAsia="黑体" w:cs="黑体"/>
          <w:b/>
          <w:color w:val="auto"/>
          <w:sz w:val="24"/>
        </w:rPr>
        <w:t xml:space="preserve">年内在经营活动中没有重大违法记录的书面声明</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ascii="宋体" w:hAnsi="宋体" w:eastAsia="宋体" w:cs="宋体"/>
          <w:b/>
          <w:color w:val="auto"/>
          <w:sz w:val="44"/>
        </w:rPr>
        <w:t xml:space="preserve">   </w:t>
      </w:r>
      <w:r/>
    </w:p>
    <w:p>
      <w:pPr>
        <w:ind w:left="0" w:right="0" w:firstLine="0"/>
        <w:jc w:val="center"/>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声明</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rPr>
          <w:rFonts w:ascii="宋体" w:hAnsi="宋体" w:eastAsia="宋体" w:cs="宋体"/>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法定代表人或授权代表（签字或盖章）：</w:t>
      </w:r>
      <w:r/>
    </w:p>
    <w:p>
      <w:pPr>
        <w:ind w:left="0" w:right="0" w:firstLine="0"/>
        <w:jc w:val="right"/>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日期：</w:t>
      </w:r>
      <w:r>
        <w:rPr>
          <w:rFonts w:ascii="宋体" w:hAnsi="宋体" w:eastAsia="宋体" w:cs="宋体"/>
          <w:color w:val="auto"/>
          <w:sz w:val="24"/>
          <w:u w:val="single"/>
        </w:rPr>
        <w:t xml:space="preserve">    </w:t>
      </w:r>
      <w:r>
        <w:rPr>
          <w:rFonts w:ascii="宋体" w:hAnsi="宋体" w:eastAsia="宋体" w:cs="宋体"/>
          <w:color w:val="auto"/>
          <w:sz w:val="24"/>
        </w:rPr>
        <w:t xml:space="preserve">年</w:t>
      </w:r>
      <w:r>
        <w:rPr>
          <w:rFonts w:ascii="宋体" w:hAnsi="宋体" w:eastAsia="宋体" w:cs="宋体"/>
          <w:color w:val="auto"/>
          <w:sz w:val="24"/>
          <w:u w:val="single"/>
        </w:rPr>
        <w:t xml:space="preserve">    </w:t>
      </w:r>
      <w:r>
        <w:rPr>
          <w:rFonts w:ascii="宋体" w:hAnsi="宋体" w:eastAsia="宋体" w:cs="宋体"/>
          <w:color w:val="auto"/>
          <w:sz w:val="24"/>
        </w:rPr>
        <w:t xml:space="preserve">月</w:t>
      </w:r>
      <w:r>
        <w:rPr>
          <w:rFonts w:ascii="宋体" w:hAnsi="宋体" w:eastAsia="宋体" w:cs="宋体"/>
          <w:color w:val="auto"/>
          <w:sz w:val="24"/>
          <w:u w:val="single"/>
        </w:rPr>
        <w:t xml:space="preserve">    </w:t>
      </w:r>
      <w:r>
        <w:rPr>
          <w:rFonts w:ascii="宋体" w:hAnsi="宋体" w:eastAsia="宋体" w:cs="宋体"/>
          <w:color w:val="auto"/>
          <w:sz w:val="24"/>
        </w:rPr>
        <w:t xml:space="preserve">日</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893"/>
        <w:ind w:left="0" w:right="0" w:firstLine="118"/>
        <w:jc w:val="center"/>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法人授权书</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本授权书声明：</w:t>
      </w:r>
      <w:r>
        <w:rPr>
          <w:rFonts w:ascii="Times New Roman" w:hAnsi="Times New Roman" w:eastAsia="Times New Roman" w:cs="Times New Roman"/>
          <w:color w:val="auto"/>
          <w:sz w:val="24"/>
        </w:rPr>
        <w:t xml:space="preserve">____________</w:t>
      </w:r>
      <w:r>
        <w:rPr>
          <w:rFonts w:ascii="宋体" w:hAnsi="宋体" w:eastAsia="宋体" w:cs="宋体"/>
          <w:color w:val="auto"/>
          <w:sz w:val="24"/>
        </w:rPr>
        <w:t xml:space="preserve">（投标人名称）授权</w:t>
      </w:r>
      <w:r>
        <w:rPr>
          <w:rFonts w:ascii="Times New Roman" w:hAnsi="Times New Roman" w:eastAsia="Times New Roman" w:cs="Times New Roman"/>
          <w:color w:val="auto"/>
          <w:sz w:val="24"/>
        </w:rPr>
        <w:t xml:space="preserve">________________</w:t>
      </w:r>
      <w:r>
        <w:rPr>
          <w:rFonts w:ascii="宋体" w:hAnsi="宋体" w:eastAsia="宋体" w:cs="宋体"/>
          <w:color w:val="auto"/>
          <w:sz w:val="24"/>
        </w:rPr>
        <w:t xml:space="preserve">（被授权人的姓名）为我方就</w:t>
      </w:r>
      <w:r>
        <w:rPr>
          <w:rFonts w:ascii="宋体" w:hAnsi="宋体" w:eastAsia="宋体" w:cs="宋体"/>
          <w:color w:val="auto"/>
          <w:sz w:val="24"/>
          <w:u w:val="single"/>
        </w:rPr>
        <w:t xml:space="preserve">                    项</w:t>
      </w:r>
      <w:r>
        <w:rPr>
          <w:rFonts w:ascii="宋体" w:hAnsi="宋体" w:eastAsia="宋体" w:cs="宋体"/>
          <w:color w:val="auto"/>
          <w:sz w:val="24"/>
        </w:rPr>
        <w:t xml:space="preserve">目采购活动的合法代理人，以本公司名义全权处理一切与该项目采购有关的事务。</w:t>
      </w:r>
      <w:r/>
    </w:p>
    <w:p>
      <w:pPr>
        <w:ind w:left="0" w:right="0" w:firstLine="48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本授权书于</w:t>
      </w:r>
      <w:r>
        <w:rPr>
          <w:rFonts w:ascii="Times New Roman" w:hAnsi="Times New Roman" w:eastAsia="Times New Roman" w:cs="Times New Roman"/>
          <w:color w:val="auto"/>
          <w:sz w:val="24"/>
        </w:rPr>
        <w:t xml:space="preserve">______</w:t>
      </w:r>
      <w:r>
        <w:rPr>
          <w:rFonts w:ascii="宋体" w:hAnsi="宋体" w:eastAsia="宋体" w:cs="宋体"/>
          <w:color w:val="auto"/>
          <w:sz w:val="24"/>
        </w:rPr>
        <w:t xml:space="preserve">年</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日起生效，特此声明。</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代理人（被授权代表）签字：</w:t>
      </w:r>
      <w:r>
        <w:rPr>
          <w:rFonts w:ascii="Times New Roman" w:hAnsi="Times New Roman" w:eastAsia="Times New Roman" w:cs="Times New Roman"/>
          <w:color w:val="auto"/>
          <w:sz w:val="24"/>
        </w:rPr>
        <w:t xml:space="preserve">_______________________</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单位名称：</w:t>
      </w:r>
      <w:r>
        <w:rPr>
          <w:rFonts w:ascii="Times New Roman" w:hAnsi="Times New Roman" w:eastAsia="Times New Roman" w:cs="Times New Roman"/>
          <w:color w:val="auto"/>
          <w:sz w:val="24"/>
        </w:rPr>
        <w:t xml:space="preserve">_____________________</w:t>
      </w:r>
      <w:r/>
    </w:p>
    <w:p>
      <w:pPr>
        <w:ind w:left="0" w:right="0" w:firstLine="0"/>
        <w:jc w:val="right"/>
        <w:spacing w:before="240" w:after="240"/>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投标人（公章）：</w:t>
      </w:r>
      <w:r>
        <w:rPr>
          <w:rFonts w:ascii="Times New Roman" w:hAnsi="Times New Roman" w:eastAsia="Times New Roman" w:cs="Times New Roman"/>
          <w:color w:val="auto"/>
          <w:sz w:val="24"/>
        </w:rPr>
        <w:t xml:space="preserve">__________________</w:t>
      </w:r>
      <w:r/>
    </w:p>
    <w:p>
      <w:pPr>
        <w:ind w:left="0" w:right="0" w:firstLine="0"/>
        <w:jc w:val="right"/>
        <w:spacing w:before="240" w:after="24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法定代表人（签字或盖章）：</w:t>
      </w:r>
      <w:r>
        <w:rPr>
          <w:rFonts w:ascii="宋体" w:hAnsi="宋体" w:eastAsia="宋体" w:cs="宋体"/>
          <w:color w:val="auto"/>
          <w:sz w:val="24"/>
          <w:u w:val="single"/>
        </w:rPr>
        <w:t xml:space="preserve">      </w:t>
      </w:r>
      <w:r/>
    </w:p>
    <w:p>
      <w:pPr>
        <w:ind w:left="0" w:right="0" w:firstLine="0"/>
        <w:jc w:val="right"/>
        <w:spacing w:before="240" w:after="240"/>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单位名称：</w:t>
      </w:r>
      <w:r>
        <w:rPr>
          <w:rFonts w:ascii="Times New Roman" w:hAnsi="Times New Roman" w:eastAsia="Times New Roman" w:cs="Times New Roman"/>
          <w:color w:val="auto"/>
          <w:sz w:val="24"/>
        </w:rPr>
        <w:t xml:space="preserve">___________________________</w:t>
      </w:r>
      <w:r/>
    </w:p>
    <w:p>
      <w:pPr>
        <w:ind w:left="0" w:right="0" w:firstLine="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ascii="宋体" w:hAnsi="宋体" w:eastAsia="宋体" w:cs="宋体"/>
          <w:color w:val="auto"/>
          <w:sz w:val="24"/>
          <w:u w:val="single"/>
        </w:rPr>
        <w:t xml:space="preserve">          </w:t>
      </w:r>
      <w:r/>
    </w:p>
    <w:p>
      <w:pPr>
        <w:ind w:right="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rPr>
          <w:rFonts w:ascii="宋体" w:hAnsi="宋体" w:eastAsia="宋体" w:cs="宋体"/>
          <w:color w:val="auto"/>
          <w:sz w:val="24"/>
          <w:u w:val="single"/>
        </w:rPr>
        <w:t xml:space="preserve">          </w:t>
      </w:r>
      <w:r/>
    </w:p>
    <w:p>
      <w:pPr>
        <w:pStyle w:val="893"/>
        <w:ind w:left="0" w:right="0" w:firstLine="118"/>
        <w:jc w:val="both"/>
        <w:spacing w:before="0" w:after="0" w:line="412"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Style w:val="1106"/>
        <w:rPr>
          <w:rFonts w:ascii="宋体" w:hAnsi="宋体" w:eastAsia="宋体" w:cs="宋体"/>
          <w:color w:val="auto"/>
          <w:sz w:val="24"/>
        </w:rPr>
      </w:pPr>
      <w:r>
        <w:rPr>
          <w:rFonts w:ascii="宋体" w:hAnsi="宋体" w:eastAsia="宋体" w:cs="宋体"/>
          <w:color w:val="auto"/>
          <w:sz w:val="24"/>
        </w:rPr>
      </w:r>
      <w:r/>
    </w:p>
    <w:p>
      <w:pPr>
        <w:pStyle w:val="1106"/>
        <w:rPr>
          <w:rFonts w:ascii="宋体" w:hAnsi="宋体" w:eastAsia="宋体" w:cs="宋体"/>
          <w:color w:val="auto"/>
          <w:sz w:val="24"/>
        </w:rPr>
      </w:pPr>
      <w:r>
        <w:rPr>
          <w:rFonts w:ascii="宋体" w:hAnsi="宋体" w:eastAsia="宋体" w:cs="宋体"/>
          <w:color w:val="auto"/>
          <w:sz w:val="24"/>
        </w:rPr>
      </w:r>
      <w:r/>
    </w:p>
    <w:p>
      <w:pPr>
        <w:pStyle w:val="892"/>
        <w:ind w:left="0" w:right="0" w:firstLine="0"/>
        <w:jc w:val="center"/>
        <w:spacing w:before="120" w:after="330" w:line="375"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三、</w:t>
      </w:r>
      <w:r>
        <w:rPr>
          <w:rFonts w:ascii="宋体" w:hAnsi="宋体" w:eastAsia="宋体" w:cs="宋体"/>
          <w:b/>
          <w:color w:val="auto"/>
          <w:sz w:val="32"/>
        </w:rPr>
        <w:t xml:space="preserve">投标函</w:t>
      </w:r>
      <w:r/>
    </w:p>
    <w:p>
      <w:pPr>
        <w:ind w:left="0" w:right="0" w:firstLine="0"/>
        <w:jc w:val="both"/>
        <w:spacing w:before="0" w:after="0" w:line="418"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eastAsia="zh-CN"/>
        </w:rPr>
        <w:t xml:space="preserve">盐城市亭湖区人民政府新洋街道办事处</w:t>
      </w:r>
      <w:r/>
    </w:p>
    <w:p>
      <w:pPr>
        <w:ind w:left="0" w:right="0" w:firstLine="0"/>
        <w:jc w:val="both"/>
        <w:spacing w:before="0" w:after="0"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号</w:t>
      </w:r>
      <w:r>
        <w:rPr>
          <w:rFonts w:hint="eastAsia" w:ascii="宋体" w:hAnsi="宋体" w:eastAsia="宋体" w:cs="宋体"/>
          <w:color w:val="auto"/>
          <w:sz w:val="24"/>
          <w:highlight w:val="none"/>
          <w:lang w:eastAsia="zh-CN"/>
        </w:rPr>
        <w:t xml:space="preserve">采购文件</w:t>
      </w:r>
      <w:r>
        <w:rPr>
          <w:rFonts w:ascii="宋体" w:hAnsi="宋体" w:eastAsia="宋体" w:cs="宋体"/>
          <w:color w:val="auto"/>
          <w:sz w:val="24"/>
          <w:highlight w:val="none"/>
        </w:rPr>
        <w:t xml:space="preserve">，正式授权下述签字人_________________(</w:t>
      </w:r>
      <w:r>
        <w:rPr>
          <w:rFonts w:hint="eastAsia" w:ascii="宋体" w:hAnsi="宋体" w:eastAsia="宋体" w:cs="宋体"/>
          <w:color w:val="auto"/>
          <w:sz w:val="24"/>
          <w:highlight w:val="none"/>
          <w:lang w:val="en-US" w:eastAsia="zh-CN"/>
        </w:rPr>
        <w:t xml:space="preserve">或机打签名</w:t>
      </w:r>
      <w:r>
        <w:rPr>
          <w:rFonts w:ascii="宋体" w:hAnsi="宋体" w:eastAsia="宋体" w:cs="宋体"/>
          <w:color w:val="auto"/>
          <w:sz w:val="24"/>
          <w:highlight w:val="none"/>
        </w:rPr>
        <w:t xml:space="preserve">)代表我方______________（投标人的名称），全权处理本次项目投标的有关事宜。</w:t>
      </w:r>
      <w:r/>
    </w:p>
    <w:p>
      <w:pPr>
        <w:ind w:left="0" w:right="0" w:firstLine="0"/>
        <w:jc w:val="both"/>
        <w:spacing w:before="0" w:after="0"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或机打签名</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兹宣布同意如下：</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1.按</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规定的各项要求，向贵方提供所需服务。</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2.我方完全理解贵方不一定将合同授予最低报价的投标人。</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3.我方已详细审核全部</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及其有效补充文件，我方知道必须放弃提出含糊不清或误解问题的权利。</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4.我方同意从规定的开标日期起遵循本投标文件，并在规定的投标有效期期满之前均具有约束力。</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5.如果在开标后规定的投标有效期内撤回投标或中标后拒绝签订合同，则按照国家相关法律法规受到相应处罚。</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6.同意向贵方提供贵方可能另外要求的与投标有关的任何证据或资料，并保证我方已提供和将要提供的文件是真实的、准确的。</w:t>
      </w:r>
      <w:r/>
    </w:p>
    <w:p>
      <w:pPr>
        <w:ind w:left="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7.一旦我方中标,我方将根据</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的规定，严格履行合同的责任和义务,并保证在</w:t>
      </w:r>
      <w:r>
        <w:rPr>
          <w:rFonts w:hint="eastAsia" w:ascii="宋体" w:hAnsi="宋体" w:eastAsia="宋体" w:cs="宋体"/>
          <w:color w:val="auto"/>
          <w:sz w:val="24"/>
          <w:lang w:eastAsia="zh-CN"/>
        </w:rPr>
        <w:t xml:space="preserve">采购文件</w:t>
      </w:r>
      <w:r>
        <w:rPr>
          <w:rFonts w:ascii="宋体" w:hAnsi="宋体" w:eastAsia="宋体" w:cs="宋体"/>
          <w:color w:val="auto"/>
          <w:sz w:val="24"/>
        </w:rPr>
        <w:t xml:space="preserve">规定的时间完成项目，交付买方验收、使用。</w:t>
      </w:r>
      <w:r/>
    </w:p>
    <w:p>
      <w:pPr>
        <w:ind w:right="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8.与本投标有关的正式通讯地址为：</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邮编：</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电话：</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传真：</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投标人开户行：</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账户：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投标人授权代表姓名（签字）：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 </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法定代表人（签字或盖章）：</w:t>
      </w:r>
      <w:r/>
    </w:p>
    <w:p>
      <w:pPr>
        <w:ind w:left="560" w:right="0" w:firstLine="0"/>
        <w:jc w:val="both"/>
        <w:spacing w:before="0" w:after="0" w:line="41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日期：________年____月____日</w:t>
      </w:r>
      <w:r/>
    </w:p>
    <w:p>
      <w:pPr>
        <w:jc w:val="center"/>
        <w:spacing w:line="360" w:lineRule="auto"/>
        <w:rPr>
          <w:rFonts w:ascii="宋体" w:hAnsi="宋体" w:eastAsia="宋体" w:cs="宋体"/>
          <w:b/>
          <w:color w:val="auto"/>
          <w:sz w:val="32"/>
        </w:rPr>
      </w:pPr>
      <w:r>
        <w:rPr>
          <w:rFonts w:ascii="宋体" w:hAnsi="宋体" w:eastAsia="宋体" w:cs="宋体"/>
          <w:b/>
          <w:color w:val="auto"/>
          <w:sz w:val="32"/>
        </w:rPr>
      </w:r>
      <w:r/>
    </w:p>
    <w:p>
      <w:pPr>
        <w:jc w:val="center"/>
        <w:spacing w:line="360" w:lineRule="auto"/>
        <w:rPr>
          <w:rFonts w:ascii="宋体" w:hAnsi="宋体" w:eastAsia="宋体" w:cs="宋体"/>
          <w:b/>
          <w:color w:val="auto"/>
          <w:sz w:val="32"/>
        </w:rPr>
      </w:pPr>
      <w:r>
        <w:rPr>
          <w:rFonts w:ascii="宋体" w:hAnsi="宋体" w:eastAsia="宋体" w:cs="宋体"/>
          <w:b/>
          <w:color w:val="auto"/>
          <w:sz w:val="32"/>
        </w:rPr>
      </w:r>
      <w:r/>
    </w:p>
    <w:p>
      <w:pPr>
        <w:jc w:val="center"/>
        <w:spacing w:line="360" w:lineRule="auto"/>
        <w:rPr>
          <w:rFonts w:ascii="宋体" w:hAnsi="宋体"/>
        </w:rPr>
      </w:pPr>
      <w:r>
        <w:rPr>
          <w:rFonts w:ascii="宋体" w:hAnsi="宋体" w:eastAsia="宋体" w:cs="宋体"/>
          <w:b/>
          <w:color w:val="auto"/>
          <w:sz w:val="32"/>
        </w:rPr>
        <w:t xml:space="preserve">四、</w:t>
      </w:r>
      <w:r>
        <w:rPr>
          <w:rFonts w:hint="eastAsia" w:ascii="宋体" w:hAnsi="宋体" w:eastAsia="宋体" w:cs="宋体"/>
          <w:b/>
          <w:color w:val="auto"/>
          <w:sz w:val="32"/>
          <w:lang w:eastAsia="zh-CN"/>
        </w:rPr>
        <w:t xml:space="preserve">开标一览表</w:t>
      </w:r>
      <w:r/>
    </w:p>
    <w:p>
      <w:pPr>
        <w:spacing w:line="360" w:lineRule="auto"/>
        <w:rPr>
          <w:rFonts w:hint="eastAsia" w:ascii="宋体" w:hAnsi="宋体"/>
        </w:rPr>
      </w:pPr>
      <w:r>
        <w:rPr>
          <w:rFonts w:hint="eastAsia" w:ascii="宋体" w:hAnsi="宋体"/>
        </w:rPr>
        <w:t xml:space="preserve">投标人（盖公章）：</w:t>
      </w:r>
      <w:r>
        <w:rPr>
          <w:rFonts w:ascii="宋体" w:hAnsi="宋体"/>
        </w:rPr>
        <w:t xml:space="preserve">      </w:t>
      </w:r>
      <w:r>
        <w:rPr>
          <w:rFonts w:hint="eastAsia" w:ascii="宋体" w:hAnsi="宋体"/>
        </w:rPr>
        <w:t xml:space="preserve">   </w:t>
      </w:r>
      <w:r/>
    </w:p>
    <w:p>
      <w:pPr>
        <w:spacing w:line="360" w:lineRule="auto"/>
        <w:rPr>
          <w:rFonts w:hint="eastAsia" w:ascii="宋体" w:hAnsi="宋体" w:eastAsia="宋体"/>
          <w:lang w:val="en-US" w:eastAsia="zh-CN"/>
        </w:rPr>
      </w:pPr>
      <w:r>
        <w:rPr>
          <w:rFonts w:hint="eastAsia" w:ascii="宋体" w:hAnsi="宋体" w:eastAsia="宋体"/>
          <w:lang w:val="en-US" w:eastAsia="zh-CN"/>
        </w:rPr>
        <w:t xml:space="preserve">项目名称：</w:t>
      </w:r>
      <w:r/>
    </w:p>
    <w:p>
      <w:pPr>
        <w:spacing w:line="360" w:lineRule="auto"/>
        <w:rPr>
          <w:rFonts w:ascii="宋体" w:hAnsi="宋体"/>
        </w:rPr>
      </w:pPr>
      <w:r>
        <w:rPr>
          <w:rFonts w:hint="eastAsia" w:ascii="宋体" w:hAnsi="宋体" w:eastAsia="宋体"/>
          <w:lang w:val="en-US" w:eastAsia="zh-CN"/>
        </w:rPr>
        <w:t xml:space="preserve">标段编号：</w:t>
      </w:r>
      <w:r>
        <w:rPr>
          <w:rFonts w:ascii="宋体" w:hAnsi="宋体"/>
        </w:rPr>
        <w:t xml:space="preserve">    </w:t>
      </w:r>
      <w:r>
        <w:rPr>
          <w:rFonts w:hint="eastAsia" w:ascii="宋体" w:hAnsi="宋体"/>
        </w:rPr>
        <w:t xml:space="preserve">       </w:t>
      </w:r>
      <w:r>
        <w:rPr>
          <w:rFonts w:ascii="宋体" w:hAnsi="宋体"/>
        </w:rPr>
        <w:t xml:space="preserve">          </w:t>
      </w:r>
      <w:r/>
    </w:p>
    <w:tbl>
      <w:tblPr>
        <w:tblStyle w:val="901"/>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5"/>
      </w:tblGrid>
      <w:tr>
        <w:trPr>
          <w:cantSplit/>
          <w:jc w:val="center"/>
          <w:trHeight w:val="1157"/>
        </w:trPr>
        <w:tc>
          <w:tcPr>
            <w:tcW w:w="10155"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宋体" w:hAnsi="宋体" w:eastAsia="Arial" w:cs="宋体"/>
                <w:sz w:val="24"/>
                <w:szCs w:val="24"/>
                <w:lang w:eastAsia="zh-CN"/>
              </w:rPr>
              <w:suppressLineNumbers w:val="0"/>
            </w:pPr>
            <w:r>
              <w:rPr>
                <w:rFonts w:hint="eastAsia" w:ascii="宋体" w:hAnsi="宋体" w:eastAsia="Arial" w:cs="宋体"/>
                <w:b/>
                <w:bCs/>
                <w:sz w:val="24"/>
                <w:szCs w:val="24"/>
                <w:lang w:eastAsia="zh-CN"/>
              </w:rPr>
              <w:t xml:space="preserve">项目投标报价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总额）</w:t>
            </w:r>
            <w:r>
              <w:rPr>
                <w:rFonts w:hint="eastAsia" w:ascii="宋体" w:hAnsi="宋体" w:eastAsia="Arial" w:cs="宋体"/>
                <w:b/>
                <w:bCs/>
                <w:sz w:val="24"/>
                <w:szCs w:val="24"/>
                <w:lang w:eastAsia="zh-CN"/>
              </w:rPr>
              <w:t xml:space="preserve">：大写人民币</w:t>
            </w:r>
            <w:r>
              <w:rPr>
                <w:rFonts w:hint="eastAsia" w:ascii="宋体" w:hAnsi="宋体" w:eastAsia="Arial" w:cs="宋体"/>
                <w:b/>
                <w:bCs/>
                <w:sz w:val="24"/>
                <w:szCs w:val="24"/>
                <w:u w:val="single"/>
                <w:lang w:eastAsia="zh-CN"/>
              </w:rPr>
              <w:t xml:space="preserve">           元     角    分 （￥      ）</w:t>
            </w:r>
            <w:r>
              <w:rPr>
                <w:rFonts w:hint="eastAsia" w:ascii="宋体" w:hAnsi="宋体" w:eastAsia="Arial" w:cs="宋体"/>
                <w:b/>
                <w:bCs/>
                <w:sz w:val="24"/>
                <w:szCs w:val="24"/>
                <w:lang w:eastAsia="zh-CN"/>
              </w:rPr>
              <w:t xml:space="preserve"> 。 </w:t>
            </w:r>
            <w:r/>
          </w:p>
        </w:tc>
      </w:tr>
      <w:tr>
        <w:trPr>
          <w:cantSplit/>
          <w:jc w:val="center"/>
          <w:trHeight w:val="874"/>
        </w:trPr>
        <w:tc>
          <w:tcPr>
            <w:tcW w:w="10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Arial" w:cs="宋体"/>
                <w:sz w:val="24"/>
                <w:szCs w:val="24"/>
                <w:u w:val="single"/>
                <w:lang w:eastAsia="zh-CN"/>
              </w:rPr>
              <w:suppressLineNumbers w:val="0"/>
            </w:pPr>
            <w:r>
              <w:rPr>
                <w:rFonts w:hint="eastAsia" w:ascii="宋体" w:hAnsi="宋体" w:eastAsia="Arial" w:cs="宋体"/>
                <w:b/>
                <w:bCs/>
                <w:sz w:val="24"/>
                <w:szCs w:val="24"/>
                <w:lang w:eastAsia="zh-CN"/>
              </w:rPr>
              <w:t xml:space="preserve">项目负责人：</w:t>
            </w:r>
            <w:r>
              <w:rPr>
                <w:rFonts w:hint="eastAsia" w:ascii="宋体" w:hAnsi="宋体" w:eastAsia="Arial" w:cs="宋体"/>
                <w:sz w:val="24"/>
                <w:szCs w:val="24"/>
                <w:lang w:eastAsia="zh-CN"/>
              </w:rPr>
              <w:t xml:space="preserve">我方承诺如果我方中标，将委派</w:t>
            </w:r>
            <w:r>
              <w:rPr>
                <w:rFonts w:hint="eastAsia" w:ascii="宋体" w:hAnsi="宋体" w:eastAsia="Arial" w:cs="宋体"/>
                <w:sz w:val="24"/>
                <w:szCs w:val="24"/>
                <w:u w:val="single"/>
                <w:lang w:eastAsia="zh-CN"/>
              </w:rPr>
              <w:t xml:space="preserve">        </w:t>
            </w:r>
            <w:r>
              <w:rPr>
                <w:rFonts w:hint="eastAsia" w:ascii="宋体" w:hAnsi="宋体" w:eastAsia="Arial" w:cs="宋体"/>
                <w:sz w:val="24"/>
                <w:szCs w:val="24"/>
                <w:lang w:eastAsia="zh-CN"/>
              </w:rPr>
              <w:t xml:space="preserve">（姓名）作为本项目负责人。</w:t>
            </w:r>
            <w:r/>
          </w:p>
        </w:tc>
      </w:tr>
      <w:tr>
        <w:trPr>
          <w:jc w:val="center"/>
          <w:trHeight w:val="865"/>
        </w:trPr>
        <w:tc>
          <w:tcPr>
            <w:tcW w:w="10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Arial" w:cs="宋体"/>
                <w:b/>
                <w:bCs/>
                <w:sz w:val="24"/>
                <w:szCs w:val="24"/>
                <w:lang w:eastAsia="zh-CN"/>
              </w:rPr>
              <w:suppressLineNumbers w:val="0"/>
            </w:pPr>
            <w:r>
              <w:rPr>
                <w:rFonts w:ascii="宋体" w:hAnsi="宋体" w:eastAsia="宋体" w:cs="宋体"/>
                <w:b/>
                <w:color w:val="000000"/>
                <w:sz w:val="24"/>
                <w:szCs w:val="24"/>
                <w:lang w:eastAsia="zh-CN"/>
              </w:rPr>
              <w:t xml:space="preserve">合同履行期限：</w:t>
            </w:r>
            <w:r/>
          </w:p>
        </w:tc>
      </w:tr>
      <w:tr>
        <w:trPr>
          <w:jc w:val="center"/>
          <w:trHeight w:val="865"/>
        </w:trPr>
        <w:tc>
          <w:tcPr>
            <w:tcW w:w="10155"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宋体" w:hAnsi="宋体" w:eastAsia="Arial" w:cs="宋体"/>
                <w:sz w:val="24"/>
                <w:szCs w:val="24"/>
                <w:lang w:eastAsia="zh-CN"/>
              </w:rPr>
              <w:suppressLineNumbers w:val="0"/>
            </w:pPr>
            <w:r>
              <w:rPr>
                <w:rFonts w:hint="eastAsia" w:ascii="宋体" w:hAnsi="宋体" w:eastAsia="Arial" w:cs="宋体"/>
                <w:b/>
                <w:bCs/>
                <w:sz w:val="24"/>
                <w:szCs w:val="24"/>
                <w:lang w:eastAsia="zh-CN"/>
              </w:rPr>
              <w:t xml:space="preserve">是否为小微企业：</w:t>
            </w:r>
            <w:r>
              <w:rPr>
                <w:rFonts w:hint="eastAsia" w:ascii="宋体" w:hAnsi="宋体" w:eastAsia="Arial" w:cs="宋体"/>
                <w:b/>
                <w:bCs/>
                <w:sz w:val="24"/>
                <w:szCs w:val="24"/>
                <w:u w:val="single"/>
                <w:lang w:eastAsia="zh-CN"/>
              </w:rPr>
              <w:t xml:space="preserve">  是（</w:t>
            </w:r>
            <w:r>
              <w:rPr>
                <w:rFonts w:hint="eastAsia" w:ascii="宋体" w:hAnsi="宋体" w:eastAsia="Arial" w:cs="宋体"/>
                <w:b/>
                <w:bCs/>
                <w:sz w:val="24"/>
                <w:szCs w:val="24"/>
                <w:u w:val="single"/>
                <w:lang w:val="en-US" w:eastAsia="zh-CN"/>
              </w:rPr>
              <w:t xml:space="preserve"> </w:t>
            </w:r>
            <w:r>
              <w:rPr>
                <w:rFonts w:hint="eastAsia" w:ascii="宋体" w:hAnsi="宋体" w:eastAsia="Arial" w:cs="宋体"/>
                <w:b/>
                <w:bCs/>
                <w:sz w:val="24"/>
                <w:szCs w:val="24"/>
                <w:u w:val="single"/>
                <w:lang w:eastAsia="zh-CN"/>
              </w:rPr>
              <w:t xml:space="preserve">）/否（</w:t>
            </w:r>
            <w:r>
              <w:rPr>
                <w:rFonts w:hint="eastAsia" w:ascii="宋体" w:hAnsi="宋体" w:eastAsia="Arial" w:cs="宋体"/>
                <w:b/>
                <w:bCs/>
                <w:sz w:val="24"/>
                <w:szCs w:val="24"/>
                <w:u w:val="single"/>
                <w:lang w:val="en-US" w:eastAsia="zh-CN"/>
              </w:rPr>
              <w:t xml:space="preserve"> </w:t>
            </w:r>
            <w:r>
              <w:rPr>
                <w:rFonts w:hint="eastAsia" w:ascii="宋体" w:hAnsi="宋体" w:eastAsia="Arial" w:cs="宋体"/>
                <w:b/>
                <w:bCs/>
                <w:sz w:val="24"/>
                <w:szCs w:val="24"/>
                <w:u w:val="single"/>
                <w:lang w:eastAsia="zh-CN"/>
              </w:rPr>
              <w:t xml:space="preserve">）   </w:t>
            </w:r>
            <w:r>
              <w:rPr>
                <w:rFonts w:hint="eastAsia" w:ascii="宋体" w:hAnsi="宋体" w:eastAsia="Arial" w:cs="宋体"/>
                <w:b/>
                <w:bCs/>
                <w:sz w:val="24"/>
                <w:szCs w:val="24"/>
                <w:lang w:eastAsia="zh-CN"/>
              </w:rPr>
              <w:t xml:space="preserve">           见</w:t>
            </w:r>
            <w:r>
              <w:rPr>
                <w:rFonts w:hint="eastAsia" w:ascii="宋体" w:hAnsi="宋体" w:eastAsia="Arial" w:cs="宋体"/>
                <w:b/>
                <w:bCs/>
                <w:sz w:val="24"/>
                <w:szCs w:val="24"/>
                <w:u w:val="single"/>
                <w:lang w:eastAsia="zh-CN"/>
              </w:rPr>
              <w:t xml:space="preserve">（          ）</w:t>
            </w:r>
            <w:r>
              <w:rPr>
                <w:rFonts w:hint="eastAsia" w:ascii="宋体" w:hAnsi="宋体" w:eastAsia="Arial" w:cs="宋体"/>
                <w:b/>
                <w:bCs/>
                <w:sz w:val="24"/>
                <w:szCs w:val="24"/>
                <w:lang w:eastAsia="zh-CN"/>
              </w:rPr>
              <w:t xml:space="preserve">页</w:t>
            </w:r>
            <w:r/>
          </w:p>
        </w:tc>
      </w:tr>
    </w:tbl>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填写说明：</w:t>
      </w:r>
      <w:r/>
    </w:p>
    <w:p>
      <w:pPr>
        <w:spacing w:line="360" w:lineRule="auto"/>
        <w:rPr>
          <w:rFonts w:ascii="宋体" w:hAnsi="宋体"/>
        </w:rPr>
      </w:pPr>
      <w:r>
        <w:rPr>
          <w:rFonts w:hint="eastAsia" w:ascii="宋体" w:hAnsi="宋体"/>
        </w:rPr>
        <w:t xml:space="preserve">1.开标一览表不得填报选择性报价，否则将作为无效投标；</w:t>
      </w:r>
      <w:r/>
    </w:p>
    <w:p>
      <w:pPr>
        <w:spacing w:line="360" w:lineRule="auto"/>
        <w:rPr>
          <w:rFonts w:ascii="宋体" w:hAnsi="宋体"/>
        </w:rPr>
      </w:pPr>
      <w:r>
        <w:rPr>
          <w:rFonts w:hint="eastAsia" w:ascii="宋体" w:hAnsi="宋体"/>
        </w:rPr>
        <w:t xml:space="preserve">2.开标一览表中报价与投标分项明细报价表中不符时时，以开标一览表为准；</w:t>
      </w:r>
      <w:r/>
    </w:p>
    <w:p>
      <w:pPr>
        <w:spacing w:line="360" w:lineRule="auto"/>
        <w:rPr>
          <w:rFonts w:ascii="宋体" w:hAnsi="宋体"/>
        </w:rPr>
        <w:sectPr>
          <w:footerReference w:type="default" r:id="rId12"/>
          <w:footerReference w:type="first" r:id="rId13"/>
          <w:footnotePr/>
          <w:endnotePr/>
          <w:type w:val="nextPage"/>
          <w:pgSz w:w="11906" w:h="16838" w:orient="portrait"/>
          <w:pgMar w:top="1440" w:right="1587" w:bottom="1440" w:left="1587" w:header="851" w:footer="907" w:gutter="0"/>
          <w:pgNumType w:start="1"/>
          <w:cols w:num="1" w:sep="0" w:space="720" w:equalWidth="1"/>
          <w:docGrid w:linePitch="360"/>
          <w:titlePg/>
        </w:sectPr>
      </w:pPr>
      <w:r>
        <w:rPr>
          <w:rFonts w:hint="eastAsia" w:ascii="宋体" w:hAnsi="宋体"/>
        </w:rPr>
        <w:t xml:space="preserve">3.说明：投标配置和分项明细报价，应包括</w:t>
      </w:r>
      <w:r>
        <w:rPr>
          <w:rFonts w:hint="eastAsia" w:ascii="宋体" w:hAnsi="宋体" w:eastAsia="宋体"/>
          <w:lang w:eastAsia="zh-CN"/>
        </w:rPr>
        <w:t xml:space="preserve">采购文件</w:t>
      </w:r>
      <w:r>
        <w:rPr>
          <w:rFonts w:hint="eastAsia" w:ascii="宋体" w:hAnsi="宋体"/>
        </w:rPr>
        <w:t xml:space="preserve">规定的</w:t>
      </w:r>
      <w:r>
        <w:rPr>
          <w:rFonts w:hint="eastAsia" w:ascii="宋体" w:hAnsi="宋体" w:eastAsia="宋体"/>
          <w:lang w:val="en-US" w:eastAsia="zh-CN"/>
        </w:rPr>
        <w:t xml:space="preserve">此项目</w:t>
      </w:r>
      <w:r>
        <w:rPr>
          <w:rFonts w:hint="eastAsia" w:ascii="宋体" w:hAnsi="宋体"/>
        </w:rPr>
        <w:t xml:space="preserve">服务工作所涉及到的一切相关费用、法定税费和合理利润外，还应包括：管理、劳务、培训、保修、风险、税金及政策性文件规定等各项应有费用等。</w:t>
      </w:r>
      <w:r/>
    </w:p>
    <w:p>
      <w:pPr>
        <w:jc w:val="center"/>
        <w:spacing w:line="360" w:lineRule="auto"/>
        <w:rPr>
          <w:rFonts w:hint="default"/>
          <w:lang w:val="en-US" w:eastAsia="zh-CN"/>
        </w:rPr>
      </w:pPr>
      <w:r>
        <w:rPr>
          <w:rFonts w:hint="eastAsia" w:ascii="宋体" w:hAnsi="宋体" w:eastAsia="宋体" w:cs="宋体"/>
          <w:b/>
          <w:color w:val="auto"/>
          <w:sz w:val="32"/>
          <w:lang w:eastAsia="zh-CN"/>
        </w:rPr>
        <w:t xml:space="preserve">五</w:t>
      </w:r>
      <w:r>
        <w:rPr>
          <w:rFonts w:hint="eastAsia" w:ascii="宋体" w:hAnsi="宋体" w:eastAsia="宋体" w:cs="宋体"/>
          <w:b/>
          <w:color w:val="auto"/>
          <w:sz w:val="32"/>
        </w:rPr>
        <w:t xml:space="preserve">、</w:t>
      </w:r>
      <w:r>
        <w:rPr>
          <w:rFonts w:hint="eastAsia" w:ascii="宋体" w:hAnsi="宋体" w:eastAsia="宋体" w:cs="宋体"/>
          <w:b/>
          <w:color w:val="auto"/>
          <w:sz w:val="32"/>
          <w:lang w:val="zh-CN"/>
        </w:rPr>
        <w:t xml:space="preserve">投标</w:t>
      </w:r>
      <w:r>
        <w:rPr>
          <w:rFonts w:hint="eastAsia" w:ascii="宋体" w:hAnsi="宋体" w:eastAsia="宋体" w:cs="宋体"/>
          <w:b/>
          <w:color w:val="auto"/>
          <w:sz w:val="32"/>
          <w:lang w:val="en-US" w:eastAsia="zh-CN"/>
        </w:rPr>
        <w:t xml:space="preserve">分项表</w:t>
      </w:r>
      <w:r/>
    </w:p>
    <w:tbl>
      <w:tblPr>
        <w:tblStyle w:val="901"/>
        <w:tblW w:w="5998" w:type="pct"/>
        <w:tblInd w:w="-8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0"/>
        <w:gridCol w:w="1851"/>
        <w:gridCol w:w="702"/>
        <w:gridCol w:w="1203"/>
        <w:gridCol w:w="656"/>
        <w:gridCol w:w="1292"/>
        <w:gridCol w:w="4389"/>
      </w:tblGrid>
      <w:tr>
        <w:trPr>
          <w:trHeight w:val="557"/>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2026年生活垃圾一级清运项目 </w:t>
            </w:r>
            <w:r/>
          </w:p>
        </w:tc>
      </w:tr>
      <w:tr>
        <w:trPr>
          <w:trHeight w:val="1009"/>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最低工资标准</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月数</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tcPr>
          <w:p>
            <w:pPr>
              <w:jc w:val="center"/>
              <w:keepLines w:val="0"/>
              <w:keepNext w:val="0"/>
              <w:pageBreakBefore w:val="0"/>
              <w:spacing w:after="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    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u w:val="none"/>
              </w:rPr>
              <w:suppressLineNumbers w:val="0"/>
            </w:pPr>
            <w:r>
              <w:rPr>
                <w:rStyle w:val="1119"/>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Style w:val="1120"/>
                <w:highlight w:val="none"/>
                <w:lang w:val="en-US" w:eastAsia="zh-CN" w:bidi="ar"/>
              </w:rPr>
              <w:t xml:space="preserve">服务人员工资及社会保险</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Style w:val="1120"/>
                <w:highlight w:val="none"/>
                <w:lang w:val="en-US" w:eastAsia="zh-CN" w:bidi="ar"/>
              </w:rPr>
              <w:t xml:space="preserve">备注栏内要求必须完全响应否则作无效标书处理。</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2430.00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29160.00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项目经理工资不得低于盐城市最低标准(2430元/人/月），否则作无效标书处理。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2430.00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379080.00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驾驶员工资不得低于盐城市最低标准(2430元/人/月），否则作无效标书处理。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清运人员</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2430.00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466560.00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清运人员工资不得低于盐城市最低标准(2430元/人/月），否则作无效标书处理。</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Style w:val="1119"/>
                <w:highlight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465289.20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社保（单位部分）不得低于1292.47元/人/月，否则作无效标书处理。</w:t>
            </w:r>
            <w:r/>
          </w:p>
        </w:tc>
      </w:tr>
      <w:tr>
        <w:trPr>
          <w:trHeight w:val="834"/>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法定加班费</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4357.25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130717.50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各投标人须按不低于4357.25元/人/年填报（法定节假日全员上班制），否则作无效标书。</w:t>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Style w:val="1120"/>
                <w:highlight w:val="none"/>
                <w:lang w:val="en-US" w:eastAsia="zh-CN" w:bidi="ar"/>
              </w:rPr>
              <w:t xml:space="preserve">小 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1470806.70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Style w:val="1120"/>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Style w:val="1120"/>
                <w:highlight w:val="none"/>
                <w:lang w:val="en-US" w:eastAsia="zh-CN" w:bidi="ar"/>
              </w:rPr>
              <w:t xml:space="preserve">综合管理等费用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高温补贴费</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36000.00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各投标人须按不低于300元/人/月填报，否则作无效标处理。</w:t>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物耗、服装等费用</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pageBreakBefore w:val="0"/>
              <w:spacing w:after="0"/>
              <w:widowControl/>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default"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rPr>
              <w:t xml:space="preserve">各投标人须按1000元/人/年填报，否则作无效标处理</w:t>
            </w:r>
            <w:r>
              <w:rPr>
                <w:rFonts w:hint="eastAsia" w:ascii="宋体" w:hAnsi="宋体" w:eastAsia="宋体" w:cs="宋体"/>
                <w:b/>
                <w:bCs/>
                <w:i w:val="0"/>
                <w:iCs w:val="0"/>
                <w:color w:val="000000"/>
                <w:sz w:val="21"/>
                <w:szCs w:val="21"/>
                <w:highlight w:val="none"/>
                <w:u w:val="none"/>
                <w:lang w:eastAsia="zh-CN"/>
              </w:rPr>
              <w:t xml:space="preserve">。（</w:t>
            </w:r>
            <w:r>
              <w:rPr>
                <w:rFonts w:hint="eastAsia" w:ascii="宋体" w:hAnsi="宋体" w:eastAsia="宋体" w:cs="宋体"/>
                <w:b/>
                <w:bCs/>
                <w:i w:val="0"/>
                <w:iCs w:val="0"/>
                <w:color w:val="000000"/>
                <w:sz w:val="21"/>
                <w:szCs w:val="21"/>
                <w:highlight w:val="none"/>
                <w:u w:val="none"/>
                <w:lang w:val="en-US" w:eastAsia="zh-CN"/>
              </w:rPr>
              <w:t xml:space="preserve">包含但不限于：</w:t>
            </w:r>
            <w:r>
              <w:rPr>
                <w:rFonts w:hint="eastAsia" w:ascii="宋体" w:hAnsi="宋体" w:eastAsia="宋体" w:cs="宋体"/>
                <w:b/>
                <w:bCs/>
                <w:i w:val="0"/>
                <w:iCs w:val="0"/>
                <w:color w:val="000000"/>
                <w:sz w:val="21"/>
                <w:szCs w:val="21"/>
                <w:highlight w:val="none"/>
                <w:u w:val="none"/>
              </w:rPr>
              <w:t xml:space="preserve">物耗、服装及政策性文件规定等各项应有费用</w:t>
            </w:r>
            <w:r>
              <w:rPr>
                <w:rFonts w:hint="eastAsia" w:ascii="宋体" w:hAnsi="宋体" w:eastAsia="宋体" w:cs="宋体"/>
                <w:b/>
                <w:bCs/>
                <w:i w:val="0"/>
                <w:iCs w:val="0"/>
                <w:color w:val="000000"/>
                <w:sz w:val="21"/>
                <w:szCs w:val="21"/>
                <w:highlight w:val="none"/>
                <w:u w:val="none"/>
                <w:lang w:eastAsia="zh-CN"/>
              </w:rPr>
              <w:t xml:space="preserve">）</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垃圾转运车辆运维护费用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各投标人根据自身企业情况自行选择车子能源种类并自行报价，包含但不限于所有车辆费用、车辆折旧、保险、维修保养、年审等费用。</w:t>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Style w:val="1120"/>
                <w:lang w:val="en-US" w:eastAsia="zh-CN" w:bidi="ar"/>
              </w:rPr>
              <w:t xml:space="preserve">小 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Style w:val="1120"/>
                <w:rFonts w:hint="default"/>
                <w:lang w:val="en-US" w:eastAsia="zh-CN" w:bidi="ar"/>
              </w:rPr>
              <w:suppressLineNumbers w:val="0"/>
            </w:pPr>
            <w:r>
              <w:rPr>
                <w:rStyle w:val="1120"/>
                <w:rFonts w:hint="eastAsia"/>
                <w:lang w:val="en-US" w:eastAsia="zh-CN" w:bidi="ar"/>
              </w:rPr>
              <w:t xml:space="preserve">其他费用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eastAsia="zh-CN"/>
              </w:rPr>
              <w:t xml:space="preserve">投标人按照企业实际情况自行测算，不可漏项、报价不得为零。</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Style w:val="1120"/>
                <w:lang w:val="en-US" w:eastAsia="zh-CN" w:bidi="ar"/>
              </w:rPr>
              <w:t xml:space="preserve">税 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按第一至三项费用之和的6.72%计算报价。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02" w:type="pct"/>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jc w:val="center"/>
              <w:keepLines w:val="0"/>
              <w:keepNext w:val="0"/>
              <w:pageBreakBefore w:val="0"/>
              <w:spacing w:after="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按上述第第一至四项费用之和取。</w:t>
            </w:r>
            <w:r/>
          </w:p>
        </w:tc>
      </w:tr>
    </w:tbl>
    <w:p>
      <w:pPr>
        <w:pStyle w:val="909"/>
        <w:ind w:left="0" w:firstLine="0"/>
        <w:jc w:val="left"/>
        <w:rPr>
          <w:rFonts w:hint="eastAsia" w:ascii="宋体" w:hAnsi="宋体"/>
          <w:b w:val="0"/>
          <w:bCs/>
          <w:color w:val="auto"/>
          <w:sz w:val="21"/>
          <w:szCs w:val="18"/>
          <w:highlight w:val="none"/>
          <w:lang w:val="en-US" w:eastAsia="zh-CN"/>
        </w:rPr>
      </w:pPr>
      <w:r>
        <w:rPr>
          <w:rFonts w:hint="eastAsia" w:ascii="宋体" w:hAnsi="宋体"/>
          <w:b w:val="0"/>
          <w:bCs/>
          <w:color w:val="auto"/>
          <w:sz w:val="21"/>
          <w:szCs w:val="18"/>
          <w:highlight w:val="none"/>
          <w:lang w:val="en-US" w:eastAsia="zh-CN"/>
        </w:rPr>
      </w:r>
      <w:r/>
    </w:p>
    <w:p>
      <w:pPr>
        <w:pStyle w:val="909"/>
        <w:numPr>
          <w:ilvl w:val="0"/>
          <w:numId w:val="7"/>
        </w:numPr>
        <w:ind w:left="0" w:right="0" w:firstLine="0"/>
        <w:jc w:val="left"/>
        <w:keepLines w:val="0"/>
        <w:keepNext w:val="0"/>
        <w:pageBreakBefore w:val="0"/>
        <w:spacing w:before="0" w:after="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各投标单位测算费用时工资不得低于上述标准，否则将被视作未实质性响应采购文件并作无效标书处理。</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2、投标人在投标时需勘察现场后结合本项目投入成本自行报价，包含但不限于拟投入本项目车辆的折旧费、维修费、保险费、年审费等相关费用。</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3、“投标分项表”中“投标总报价”数额应当与“开标一览表”中“投标总报价”数额一致。</w:t>
      </w:r>
      <w:r/>
    </w:p>
    <w:p>
      <w:pPr>
        <w:pStyle w:val="909"/>
        <w:numPr>
          <w:ilvl w:val="0"/>
          <w:numId w:val="0"/>
        </w:numPr>
        <w:ind w:right="0"/>
        <w:jc w:val="left"/>
        <w:keepLines w:val="0"/>
        <w:keepNext w:val="0"/>
        <w:pageBreakBefore w:val="0"/>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pStyle w:val="909"/>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909"/>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909"/>
        <w:ind w:left="0" w:firstLine="0"/>
        <w:rPr>
          <w:rFonts w:hint="eastAsia" w:ascii="宋体" w:hAnsi="宋体"/>
          <w:b/>
          <w:color w:val="auto"/>
          <w:sz w:val="21"/>
          <w:szCs w:val="18"/>
          <w:highlight w:val="none"/>
        </w:rPr>
      </w:pPr>
      <w:r>
        <w:rPr>
          <w:rFonts w:hint="eastAsia" w:ascii="宋体" w:hAnsi="宋体"/>
          <w:b/>
          <w:color w:val="auto"/>
          <w:sz w:val="21"/>
          <w:szCs w:val="18"/>
          <w:highlight w:val="none"/>
        </w:rPr>
      </w:r>
      <w:r/>
    </w:p>
    <w:p>
      <w:pPr>
        <w:pStyle w:val="909"/>
        <w:rPr>
          <w:rFonts w:hint="eastAsia" w:ascii="宋体" w:hAnsi="宋体"/>
          <w:b/>
          <w:color w:val="auto"/>
          <w:sz w:val="21"/>
          <w:szCs w:val="18"/>
          <w:highlight w:val="none"/>
        </w:rPr>
      </w:pPr>
      <w:r>
        <w:rPr>
          <w:rFonts w:hint="eastAsia" w:ascii="宋体" w:hAnsi="宋体"/>
          <w:b/>
          <w:color w:val="auto"/>
          <w:sz w:val="21"/>
          <w:szCs w:val="18"/>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p>
    <w:p>
      <w:pPr>
        <w:jc w:val="righ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   </w:t>
      </w:r>
      <w:r/>
    </w:p>
    <w:p>
      <w:pPr>
        <w:jc w:val="right"/>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sz w:val="24"/>
        </w:rPr>
      </w:pPr>
      <w:r>
        <w:rPr>
          <w:rFonts w:ascii="宋体" w:hAnsi="宋体"/>
          <w:sz w:val="24"/>
        </w:rPr>
      </w:r>
      <w:r/>
    </w:p>
    <w:p>
      <w:pPr>
        <w:pStyle w:val="893"/>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3"/>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3"/>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3"/>
        <w:rPr>
          <w:rFonts w:ascii="宋体" w:hAnsi="宋体"/>
          <w:sz w:val="24"/>
        </w:rPr>
      </w:pPr>
      <w:r>
        <w:rPr>
          <w:rFonts w:ascii="宋体" w:hAnsi="宋体"/>
          <w:sz w:val="24"/>
        </w:rPr>
      </w:r>
      <w:r/>
    </w:p>
    <w:p>
      <w:r/>
      <w:r/>
    </w:p>
    <w:p>
      <w:pPr>
        <w:pStyle w:val="1113"/>
      </w:pPr>
      <w:r/>
      <w:r/>
    </w:p>
    <w:p>
      <w:r/>
      <w:r/>
    </w:p>
    <w:p>
      <w:pPr>
        <w:pStyle w:val="935"/>
      </w:pPr>
      <w:r/>
      <w:r/>
    </w:p>
    <w:p>
      <w:pPr>
        <w:pStyle w:val="935"/>
      </w:pPr>
      <w:r/>
      <w:r/>
    </w:p>
    <w:p>
      <w:pPr>
        <w:rPr>
          <w:rFonts w:ascii="宋体" w:hAnsi="宋体"/>
          <w:sz w:val="24"/>
        </w:rPr>
      </w:pPr>
      <w:r>
        <w:rPr>
          <w:rFonts w:ascii="宋体" w:hAnsi="宋体"/>
          <w:sz w:val="24"/>
        </w:rPr>
      </w:r>
      <w:r/>
    </w:p>
    <w:p>
      <w:pPr>
        <w:pStyle w:val="935"/>
        <w:rPr>
          <w:rFonts w:ascii="宋体" w:hAnsi="宋体"/>
          <w:sz w:val="24"/>
        </w:rPr>
      </w:pPr>
      <w:r>
        <w:rPr>
          <w:rFonts w:ascii="宋体" w:hAnsi="宋体"/>
          <w:sz w:val="24"/>
        </w:rPr>
      </w:r>
      <w:r/>
    </w:p>
    <w:p>
      <w:pPr>
        <w:pStyle w:val="935"/>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jc w:val="center"/>
        <w:rPr>
          <w:rFonts w:hint="eastAsia" w:ascii="宋体" w:hAnsi="宋体" w:cs="宋体"/>
          <w:b/>
          <w:color w:val="000000"/>
          <w:sz w:val="28"/>
          <w:szCs w:val="28"/>
          <w:highlight w:val="none"/>
        </w:rPr>
        <w:outlineLvl w:val="1"/>
      </w:pPr>
      <w:r>
        <w:rPr>
          <w:rFonts w:hint="eastAsia" w:hAnsi="宋体" w:eastAsia="宋体"/>
          <w:b/>
          <w:sz w:val="30"/>
          <w:lang w:eastAsia="zh-CN"/>
        </w:rPr>
        <w:t xml:space="preserve">六</w:t>
      </w:r>
      <w:r>
        <w:rPr>
          <w:rFonts w:hint="eastAsia" w:ascii="宋体" w:hAnsi="宋体" w:eastAsia="宋体" w:cs="宋体"/>
          <w:b/>
          <w:color w:val="000000"/>
          <w:sz w:val="28"/>
          <w:szCs w:val="28"/>
          <w:highlight w:val="none"/>
          <w:lang w:eastAsia="zh-CN"/>
        </w:rPr>
        <w:t xml:space="preserve">、</w:t>
      </w:r>
      <w:r>
        <w:rPr>
          <w:rFonts w:hint="eastAsia" w:ascii="宋体" w:hAnsi="宋体" w:cs="宋体"/>
          <w:b/>
          <w:color w:val="000000"/>
          <w:sz w:val="28"/>
          <w:szCs w:val="28"/>
          <w:highlight w:val="none"/>
        </w:rPr>
        <w:t xml:space="preserve">拟投入车辆一览表</w:t>
      </w:r>
      <w:r/>
    </w:p>
    <w:tbl>
      <w:tblPr>
        <w:tblStyle w:val="901"/>
        <w:tblW w:w="4998" w:type="pct"/>
        <w:tblInd w:w="-216" w:type="dxa"/>
        <w:tblLayout w:type="autofit"/>
        <w:tblCellMar>
          <w:left w:w="108" w:type="dxa"/>
          <w:top w:w="0" w:type="dxa"/>
          <w:right w:w="108" w:type="dxa"/>
          <w:bottom w:w="0" w:type="dxa"/>
        </w:tblCellMar>
        <w:tblLook w:val="04A0" w:firstRow="1" w:lastRow="0" w:firstColumn="1" w:lastColumn="0" w:noHBand="0" w:noVBand="1"/>
      </w:tblPr>
      <w:tblGrid>
        <w:gridCol w:w="1033"/>
        <w:gridCol w:w="2593"/>
        <w:gridCol w:w="2469"/>
        <w:gridCol w:w="1140"/>
        <w:gridCol w:w="1641"/>
      </w:tblGrid>
      <w:tr>
        <w:trPr>
          <w:trHeight w:val="75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主要规格</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备注</w:t>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1728"/>
        <w:spacing w:line="520" w:lineRule="exact"/>
        <w:tabs>
          <w:tab w:val="left" w:pos="2814"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07"/>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pStyle w:val="1107"/>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投标</w:t>
      </w:r>
      <w:r>
        <w:rPr>
          <w:rFonts w:hint="eastAsia" w:ascii="宋体" w:hAnsi="宋体" w:cs="宋体"/>
          <w:color w:val="000000"/>
          <w:highlight w:val="none"/>
          <w:lang w:eastAsia="zh-CN"/>
        </w:rPr>
        <w:t xml:space="preserve">人</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盖章</w:t>
      </w:r>
      <w:r>
        <w:rPr>
          <w:rFonts w:hint="eastAsia" w:ascii="宋体" w:hAnsi="宋体" w:cs="宋体"/>
          <w:color w:val="000000"/>
          <w:highlight w:val="none"/>
          <w:lang w:eastAsia="zh-CN"/>
        </w:rPr>
        <w:t xml:space="preserve">）</w:t>
      </w:r>
      <w:r/>
    </w:p>
    <w:p>
      <w:pPr>
        <w:pStyle w:val="1107"/>
        <w:ind w:firstLine="480"/>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pStyle w:val="1107"/>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法定代表人或委托代理人</w:t>
      </w:r>
      <w:r>
        <w:rPr>
          <w:rFonts w:hint="eastAsia" w:ascii="宋体" w:hAnsi="宋体" w:cs="宋体"/>
          <w:color w:val="000000"/>
          <w:highlight w:val="none"/>
          <w:lang w:eastAsia="zh-CN"/>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（签字或盖章）</w:t>
      </w:r>
      <w:r/>
    </w:p>
    <w:p>
      <w:pPr>
        <w:pStyle w:val="1107"/>
        <w:ind w:firstLine="480"/>
        <w:jc w:val="right"/>
        <w:keepLines w:val="0"/>
        <w:keepNext w:val="0"/>
        <w:pageBreakBefore w:val="0"/>
        <w:spacing w:before="79" w:beforeAutospacing="0" w:after="79" w:afterAutospacing="0" w:line="420" w:lineRule="exact"/>
        <w:rPr>
          <w:rFonts w:hint="eastAsia" w:ascii="宋体" w:hAnsi="宋体" w:cs="宋体"/>
          <w:color w:val="000000"/>
          <w:highlight w:val="none"/>
        </w:rPr>
      </w:pPr>
      <w:r>
        <w:rPr>
          <w:rFonts w:hint="eastAsia" w:ascii="宋体" w:hAnsi="宋体" w:cs="宋体"/>
          <w:color w:val="000000"/>
          <w:highlight w:val="none"/>
        </w:rPr>
      </w:r>
      <w:r/>
    </w:p>
    <w:p>
      <w:pPr>
        <w:jc w:val="right"/>
        <w:spacing w:line="440" w:lineRule="exact"/>
        <w:widowControl/>
        <w:tabs>
          <w:tab w:val="left" w:pos="900" w:leader="none"/>
        </w:tabs>
        <w:rPr>
          <w:rFonts w:hint="eastAsia" w:ascii="宋体" w:hAnsi="宋体" w:cs="宋体"/>
          <w:b/>
          <w:color w:val="000000"/>
          <w:sz w:val="24"/>
          <w:szCs w:val="24"/>
          <w:highlight w:val="none"/>
        </w:rPr>
      </w:pPr>
      <w:r>
        <w:rPr>
          <w:rFonts w:hint="eastAsia" w:ascii="宋体" w:hAnsi="宋体" w:cs="宋体"/>
          <w:color w:val="000000"/>
          <w:sz w:val="24"/>
          <w:szCs w:val="24"/>
          <w:highlight w:val="none"/>
          <w:lang w:val="en-US" w:eastAsia="zh-CN"/>
        </w:rPr>
        <w:t xml:space="preserve">日期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rPr>
          <w:b/>
          <w:bCs/>
        </w:rPr>
      </w:pPr>
      <w:r>
        <w:rPr>
          <w:b/>
          <w:bCs/>
        </w:rPr>
      </w:r>
      <w:r/>
    </w:p>
    <w:p>
      <w:pPr>
        <w:rPr>
          <w:b/>
          <w:bCs/>
        </w:rPr>
      </w:pPr>
      <w:r>
        <w:rPr>
          <w:b/>
          <w:bCs/>
        </w:rPr>
      </w:r>
      <w:r/>
    </w:p>
    <w:p>
      <w:pPr>
        <w:pStyle w:val="936"/>
        <w:rPr>
          <w:b/>
          <w:bCs/>
        </w:rPr>
      </w:pPr>
      <w:r>
        <w:rPr>
          <w:b/>
          <w:bCs/>
        </w:rPr>
      </w:r>
      <w:r/>
    </w:p>
    <w:p>
      <w:pPr>
        <w:rPr>
          <w:b/>
          <w:bCs/>
        </w:rPr>
      </w:pPr>
      <w:r>
        <w:rPr>
          <w:b/>
          <w:bCs/>
        </w:rPr>
      </w:r>
      <w:r/>
    </w:p>
    <w:p>
      <w:pPr>
        <w:pStyle w:val="935"/>
        <w:rPr>
          <w:b/>
          <w:bCs/>
        </w:rPr>
      </w:pPr>
      <w:r>
        <w:rPr>
          <w:b/>
          <w:bCs/>
        </w:rPr>
      </w:r>
      <w:r/>
    </w:p>
    <w:p>
      <w:pPr>
        <w:pStyle w:val="935"/>
        <w:rPr>
          <w:b/>
          <w:bCs/>
        </w:rPr>
      </w:pPr>
      <w:r>
        <w:rPr>
          <w:b/>
          <w:bCs/>
        </w:rPr>
      </w:r>
      <w:r/>
    </w:p>
    <w:p>
      <w:pPr>
        <w:pStyle w:val="935"/>
        <w:rPr>
          <w:b/>
          <w:bCs/>
        </w:rPr>
      </w:pPr>
      <w:r>
        <w:rPr>
          <w:b/>
          <w:bCs/>
        </w:rPr>
      </w:r>
      <w:r/>
    </w:p>
    <w:p>
      <w:pPr>
        <w:pStyle w:val="935"/>
        <w:rPr>
          <w:b/>
          <w:bCs/>
        </w:rPr>
      </w:pPr>
      <w:r>
        <w:rPr>
          <w:b/>
          <w:bCs/>
        </w:rPr>
      </w:r>
      <w:r/>
    </w:p>
    <w:p>
      <w:pPr>
        <w:pStyle w:val="935"/>
        <w:rPr>
          <w:b/>
          <w:bCs/>
        </w:rPr>
      </w:pPr>
      <w:r>
        <w:rPr>
          <w:b/>
          <w:bCs/>
        </w:rPr>
      </w:r>
      <w:r/>
    </w:p>
    <w:p>
      <w:pPr>
        <w:pStyle w:val="935"/>
        <w:rPr>
          <w:b/>
          <w:bCs/>
        </w:rPr>
      </w:pPr>
      <w:r>
        <w:rPr>
          <w:b/>
          <w:bCs/>
        </w:rPr>
      </w:r>
      <w:r/>
    </w:p>
    <w:p>
      <w:pPr>
        <w:rPr>
          <w:b/>
          <w:bCs/>
        </w:rPr>
      </w:pPr>
      <w:r>
        <w:rPr>
          <w:b/>
          <w:bCs/>
        </w:rPr>
      </w:r>
      <w:r/>
    </w:p>
    <w:p>
      <w:pPr>
        <w:jc w:val="center"/>
        <w:rPr>
          <w:rFonts w:cs="宋体"/>
          <w:color w:val="auto"/>
          <w:sz w:val="24"/>
          <w:szCs w:val="24"/>
          <w:highlight w:val="none"/>
          <w:lang w:val="zh-CN"/>
        </w:rPr>
        <w:outlineLvl w:val="1"/>
      </w:pPr>
      <w:r>
        <w:rPr>
          <w:rFonts w:hint="eastAsia" w:hAnsi="宋体" w:eastAsia="宋体"/>
          <w:b/>
          <w:sz w:val="30"/>
          <w:lang w:eastAsia="zh-CN"/>
        </w:rPr>
        <w:t xml:space="preserve">七、项目管理人员配备一览表</w:t>
      </w:r>
      <w:r>
        <w:rPr>
          <w:rFonts w:hint="eastAsia" w:hAnsi="宋体" w:eastAsia="宋体"/>
          <w:b/>
          <w:sz w:val="30"/>
          <w:lang w:val="zh-CN" w:eastAsia="zh-CN"/>
        </w:rPr>
        <w:t xml:space="preserve">（可拓展）</w:t>
      </w:r>
      <w:r/>
    </w:p>
    <w:tbl>
      <w:tblPr>
        <w:tblStyle w:val="901"/>
        <w:tblpPr w:horzAnchor="margin" w:tblpXSpec="left" w:vertAnchor="text" w:tblpY="132" w:leftFromText="180" w:topFromText="0" w:rightFromText="180" w:bottomFromText="0"/>
        <w:tblW w:w="935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1"/>
        <w:gridCol w:w="1014"/>
        <w:gridCol w:w="1014"/>
        <w:gridCol w:w="1906"/>
        <w:gridCol w:w="889"/>
        <w:gridCol w:w="1277"/>
        <w:gridCol w:w="1188"/>
        <w:gridCol w:w="1325"/>
      </w:tblGrid>
      <w:tr>
        <w:trPr>
          <w:trHeight w:val="604"/>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1014"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岗位</w:t>
            </w:r>
            <w:r/>
          </w:p>
        </w:tc>
        <w:tc>
          <w:tcPr>
            <w:tcW w:w="1014" w:type="dxa"/>
            <w:vAlign w:val="center"/>
            <w:textDirection w:val="lrTb"/>
            <w:noWrap w:val="false"/>
          </w:tcPr>
          <w:p>
            <w:pPr>
              <w:pStyle w:val="903"/>
              <w:ind w:firstLine="0"/>
              <w:jc w:val="cente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姓名</w:t>
            </w:r>
            <w:r/>
          </w:p>
        </w:tc>
        <w:tc>
          <w:tcPr>
            <w:tcW w:w="1906" w:type="dxa"/>
            <w:vAlign w:val="center"/>
            <w:textDirection w:val="lrTb"/>
            <w:noWrap w:val="false"/>
          </w:tcPr>
          <w:p>
            <w:pPr>
              <w:pStyle w:val="903"/>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身份证号</w:t>
            </w:r>
            <w:r/>
          </w:p>
        </w:tc>
        <w:tc>
          <w:tcPr>
            <w:tcW w:w="889" w:type="dxa"/>
            <w:vAlign w:val="center"/>
            <w:textDirection w:val="lrTb"/>
            <w:noWrap w:val="false"/>
          </w:tcPr>
          <w:p>
            <w:pPr>
              <w:pStyle w:val="903"/>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1277" w:type="dxa"/>
            <w:vAlign w:val="center"/>
            <w:textDirection w:val="lrTb"/>
            <w:noWrap w:val="false"/>
          </w:tcPr>
          <w:p>
            <w:pPr>
              <w:pStyle w:val="903"/>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技术证书、级别</w:t>
            </w:r>
            <w:r/>
          </w:p>
        </w:tc>
        <w:tc>
          <w:tcPr>
            <w:tcW w:w="1188"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类似工作经验</w:t>
            </w:r>
            <w:r/>
          </w:p>
        </w:tc>
        <w:tc>
          <w:tcPr>
            <w:tcW w:w="1325" w:type="dxa"/>
            <w:vAlign w:val="top"/>
            <w:textDirection w:val="lrTb"/>
            <w:noWrap w:val="false"/>
          </w:tcPr>
          <w:p>
            <w:pPr>
              <w:pStyle w:val="903"/>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是否缴纳保险</w:t>
            </w:r>
            <w:r/>
          </w:p>
        </w:tc>
      </w:tr>
      <w:tr>
        <w:trPr>
          <w:trHeight w:val="604"/>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889" w:type="dxa"/>
            <w:vAlign w:val="center"/>
            <w:textDirection w:val="lrTb"/>
            <w:noWrap w:val="false"/>
          </w:tcPr>
          <w:p>
            <w:pPr>
              <w:pStyle w:val="903"/>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7" w:type="dxa"/>
            <w:vAlign w:val="center"/>
            <w:textDirection w:val="lrTb"/>
            <w:noWrap w:val="false"/>
          </w:tcPr>
          <w:p>
            <w:pPr>
              <w:pStyle w:val="903"/>
              <w:ind w:firstLine="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188"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64" w:hRule="exact"/>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716" w:hRule="exact"/>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686" w:hRule="exact"/>
        </w:trPr>
        <w:tc>
          <w:tcPr>
            <w:tcW w:w="741" w:type="dxa"/>
            <w:vAlign w:val="center"/>
            <w:textDirection w:val="lrTb"/>
            <w:noWrap w:val="false"/>
          </w:tcPr>
          <w:p>
            <w:pPr>
              <w:pStyle w:val="903"/>
              <w:ind w:firstLine="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014"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906"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889"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277"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188" w:type="dxa"/>
            <w:vAlign w:val="center"/>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trHeight w:val="1284" w:hRule="exact"/>
        </w:trPr>
        <w:tc>
          <w:tcPr>
            <w:tcW w:w="741" w:type="dxa"/>
            <w:vAlign w:val="center"/>
            <w:textDirection w:val="lrTb"/>
            <w:noWrap w:val="false"/>
          </w:tcPr>
          <w:p>
            <w:pPr>
              <w:pStyle w:val="903"/>
              <w:ind w:firstLine="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合计：</w:t>
            </w:r>
            <w:r/>
          </w:p>
        </w:tc>
        <w:tc>
          <w:tcPr>
            <w:gridSpan w:val="6"/>
            <w:tcW w:w="7288" w:type="dxa"/>
            <w:vAlign w:val="center"/>
            <w:textDirection w:val="lrTb"/>
            <w:noWrap w:val="false"/>
          </w:tcPr>
          <w:p>
            <w:pPr>
              <w:pStyle w:val="903"/>
              <w:ind w:firstLine="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w:t>
            </w:r>
            <w:r/>
          </w:p>
        </w:tc>
        <w:tc>
          <w:tcPr>
            <w:tcW w:w="1325" w:type="dxa"/>
            <w:vAlign w:val="top"/>
            <w:textDirection w:val="lrTb"/>
            <w:noWrap w:val="false"/>
          </w:tcPr>
          <w:p>
            <w:pPr>
              <w:pStyle w:val="903"/>
              <w:ind w:firstLine="0"/>
              <w:spacing w:line="360" w:lineRule="auto"/>
              <w:rPr>
                <w:rFonts w:ascii="宋体" w:hAnsi="宋体"/>
                <w:bCs/>
                <w:color w:val="auto"/>
                <w:sz w:val="24"/>
                <w:szCs w:val="24"/>
                <w:highlight w:val="none"/>
              </w:rPr>
            </w:pPr>
            <w:r>
              <w:rPr>
                <w:rFonts w:ascii="宋体" w:hAnsi="宋体"/>
                <w:bCs/>
                <w:color w:val="auto"/>
                <w:sz w:val="24"/>
                <w:szCs w:val="24"/>
                <w:highlight w:val="none"/>
              </w:rPr>
            </w:r>
            <w:r/>
          </w:p>
        </w:tc>
      </w:tr>
    </w:tbl>
    <w:p>
      <w:pPr>
        <w:jc w:val="center"/>
        <w:spacing w:line="276"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276"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p>
    <w:p>
      <w:pPr>
        <w:jc w:val="center"/>
        <w:spacing w:line="276"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投标单位：</w:t>
      </w:r>
      <w:r/>
    </w:p>
    <w:p>
      <w:pPr>
        <w:pStyle w:val="1099"/>
        <w:jc w:val="right"/>
        <w:spacing w:line="276" w:lineRule="auto"/>
        <w:rPr>
          <w:rFonts w:hAnsi="宋体" w:eastAsia="宋体"/>
          <w:color w:val="auto"/>
          <w:sz w:val="24"/>
          <w:highlight w:val="none"/>
        </w:rPr>
      </w:pPr>
      <w:r>
        <w:rPr>
          <w:rFonts w:hint="eastAsia" w:hAnsi="宋体" w:eastAsia="宋体"/>
          <w:color w:val="auto"/>
          <w:sz w:val="24"/>
          <w:highlight w:val="none"/>
        </w:rPr>
        <w:t xml:space="preserve">法定代表人或授权委托人：（签字或盖章）</w:t>
      </w:r>
      <w:r/>
    </w:p>
    <w:p>
      <w:pPr>
        <w:pStyle w:val="927"/>
        <w:ind w:firstLine="480"/>
        <w:jc w:val="right"/>
        <w:spacing w:before="0" w:beforeAutospacing="0" w:after="0" w:afterAutospacing="0" w:line="0" w:lineRule="atLeast"/>
        <w:widowControl w:val="off"/>
        <w:rPr>
          <w:color w:val="000000"/>
        </w:rPr>
      </w:pPr>
      <w:r>
        <w:rPr>
          <w:rFonts w:hint="eastAsia" w:ascii="宋体" w:hAnsi="宋体"/>
          <w:color w:val="auto"/>
          <w:sz w:val="24"/>
          <w:szCs w:val="24"/>
          <w:highlight w:val="none"/>
        </w:rPr>
        <w:t xml:space="preserve">日期：    年  月  日</w:t>
      </w:r>
      <w:r/>
    </w:p>
    <w:p>
      <w:pPr>
        <w:pStyle w:val="929"/>
        <w:ind w:firstLine="0"/>
        <w:rPr>
          <w:color w:val="000000"/>
        </w:rPr>
      </w:pPr>
      <w:r>
        <w:rPr>
          <w:color w:val="000000"/>
        </w:rPr>
      </w:r>
      <w:r/>
    </w:p>
    <w:p>
      <w:pPr>
        <w:pStyle w:val="923"/>
        <w:rPr>
          <w:color w:val="000000"/>
        </w:rPr>
      </w:pPr>
      <w:r>
        <w:rPr>
          <w:color w:val="000000"/>
        </w:rPr>
      </w:r>
      <w:r/>
    </w:p>
    <w:p>
      <w:pPr>
        <w:rPr>
          <w:color w:val="000000"/>
        </w:rPr>
      </w:pPr>
      <w:r>
        <w:rPr>
          <w:color w:val="000000"/>
        </w:rPr>
      </w:r>
      <w:r/>
    </w:p>
    <w:p>
      <w:pPr>
        <w:pStyle w:val="1110"/>
      </w:pPr>
      <w:r/>
      <w:r/>
    </w:p>
    <w:p>
      <w:pPr>
        <w:numPr>
          <w:ilvl w:val="0"/>
          <w:numId w:val="0"/>
        </w:numPr>
        <w:ind w:left="1600" w:right="0"/>
        <w:jc w:val="both"/>
        <w:spacing w:before="0" w:after="0" w:line="499" w:lineRule="atLeast"/>
        <w:rPr>
          <w:rFonts w:hint="eastAsia" w:ascii="黑体" w:hAnsi="黑体" w:eastAsia="黑体" w:cs="黑体"/>
          <w:color w:val="auto"/>
          <w:sz w:val="32"/>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32"/>
          <w:lang w:eastAsia="zh-CN"/>
        </w:rPr>
      </w:r>
      <w:r/>
    </w:p>
    <w:p>
      <w:pPr>
        <w:jc w:val="center"/>
        <w:rPr>
          <w:rFonts w:hint="eastAsia" w:hAnsi="宋体" w:eastAsia="宋体"/>
          <w:b/>
          <w:sz w:val="30"/>
          <w:lang w:eastAsia="zh-CN"/>
        </w:rPr>
        <w:outlineLvl w:val="1"/>
      </w:pPr>
      <w:r>
        <w:rPr>
          <w:rFonts w:hint="eastAsia" w:hAnsi="宋体" w:eastAsia="宋体"/>
          <w:b/>
          <w:sz w:val="30"/>
          <w:lang w:eastAsia="zh-CN"/>
        </w:rPr>
        <w:t xml:space="preserve">八、垃圾清运服务实施方案</w:t>
      </w:r>
      <w:r/>
    </w:p>
    <w:p>
      <w:pPr>
        <w:pStyle w:val="1106"/>
        <w:numPr>
          <w:ilvl w:val="0"/>
          <w:numId w:val="0"/>
        </w:numPr>
        <w:jc w:val="center"/>
        <w:rPr>
          <w:rFonts w:hint="eastAsia"/>
          <w:lang w:eastAsia="zh-CN"/>
        </w:rPr>
      </w:pPr>
      <w:r>
        <w:rPr>
          <w:rFonts w:hint="eastAsia"/>
          <w:lang w:eastAsia="zh-CN"/>
        </w:rPr>
        <w:t xml:space="preserve">内容自拟。</w:t>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pStyle w:val="1106"/>
        <w:numPr>
          <w:ilvl w:val="0"/>
          <w:numId w:val="0"/>
        </w:numPr>
        <w:rPr>
          <w:rFonts w:hint="eastAsia"/>
          <w:lang w:eastAsia="zh-CN"/>
        </w:rPr>
      </w:pPr>
      <w:r>
        <w:rPr>
          <w:rFonts w:hint="eastAsia"/>
          <w:lang w:eastAsia="zh-CN"/>
        </w:rPr>
      </w:r>
      <w:r/>
    </w:p>
    <w:p>
      <w:pPr>
        <w:jc w:val="center"/>
        <w:rPr>
          <w:color w:val="auto"/>
        </w:rPr>
        <w:outlineLvl w:val="1"/>
      </w:pPr>
      <w:r>
        <w:rPr>
          <w:rFonts w:hint="eastAsia" w:hAnsi="宋体" w:eastAsia="宋体"/>
          <w:b/>
          <w:sz w:val="30"/>
          <w:lang w:eastAsia="zh-CN"/>
        </w:rPr>
        <w:t xml:space="preserve">九、盐城市亭湖区政府采购事前信用承诺书</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为营造我区公开、公平、公正、诚实守信的政府采购交易环境，树立诚信守法的投标人形象，本人代表本单位作出以下承诺：</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（三）严格依照国家和省、市关于政府采购的法律、法规、规章、规范性文件，参加政府采购投标活动；积极履行社会责任，促进廉政建设； </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（四）严格遵守即时信息公示规定，及时维护和更新维护和更新盐城市政府采购网中与本单位相关的信息；</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（六）自觉接受政府、行业组织、社会公众、新闻舆论的监督；</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（八）本人已认真阅读了上述承诺，并向本单位员工作了宣传教育。</w:t>
      </w:r>
      <w:r/>
    </w:p>
    <w:p>
      <w:pPr>
        <w:ind w:left="0" w:right="0" w:firstLine="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单位名称（盖章）：</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法定代表人（签字或盖章）：</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年月日</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jc w:val="center"/>
        <w:spacing w:line="440" w:lineRule="exact"/>
        <w:widowControl/>
        <w:tabs>
          <w:tab w:val="left" w:pos="900" w:leader="none"/>
        </w:tabs>
        <w:rPr>
          <w:rFonts w:hint="eastAsia" w:ascii="宋体" w:hAnsi="宋体" w:eastAsia="宋体" w:cs="宋体"/>
          <w:b/>
          <w:color w:val="000000"/>
          <w:sz w:val="30"/>
          <w:szCs w:val="30"/>
          <w:highlight w:val="none"/>
          <w:lang w:val="en-US" w:eastAsia="zh-CN"/>
        </w:rPr>
        <w:outlineLvl w:val="1"/>
      </w:pPr>
      <w:r/>
      <w:bookmarkStart w:id="20" w:name="_Toc28623"/>
      <w:r/>
      <w:bookmarkStart w:id="21" w:name="_Toc2460"/>
      <w:r/>
      <w:bookmarkStart w:id="22" w:name="_Toc3434"/>
      <w:r/>
      <w:bookmarkStart w:id="23" w:name="_Toc8534"/>
      <w:r/>
      <w:r/>
    </w:p>
    <w:p>
      <w:pPr>
        <w:jc w:val="center"/>
        <w:spacing w:line="440" w:lineRule="exact"/>
        <w:widowControl/>
        <w:tabs>
          <w:tab w:val="left" w:pos="900" w:leader="none"/>
        </w:tabs>
        <w:rPr>
          <w:rFonts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十</w:t>
      </w:r>
      <w:r>
        <w:rPr>
          <w:rFonts w:hint="eastAsia" w:ascii="宋体" w:hAnsi="宋体" w:eastAsia="宋体" w:cs="宋体"/>
          <w:b/>
          <w:color w:val="000000"/>
          <w:sz w:val="30"/>
          <w:szCs w:val="30"/>
          <w:highlight w:val="none"/>
        </w:rPr>
        <w:t xml:space="preserve">、中小企业声明函</w:t>
      </w:r>
      <w:bookmarkEnd w:id="20"/>
      <w:r/>
      <w:bookmarkEnd w:id="21"/>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p>
    <w:p>
      <w:pPr>
        <w:numPr>
          <w:ilvl w:val="0"/>
          <w:numId w:val="0"/>
        </w:num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numPr>
          <w:ilvl w:val="0"/>
          <w:numId w:val="0"/>
        </w:num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72" w:after="72"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p>
    <w:p>
      <w:pPr>
        <w:ind w:firstLine="4080"/>
        <w:jc w:val="left"/>
        <w:spacing w:before="72" w:after="72"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ind w:firstLine="482"/>
        <w:jc w:val="left"/>
        <w:spacing w:before="72" w:after="72" w:line="420" w:lineRule="exact"/>
        <w:rPr>
          <w:rFonts w:hint="eastAsia" w:ascii="宋体" w:hAnsi="宋体" w:eastAsia="宋体" w:cs="宋体"/>
          <w:b/>
          <w:color w:val="000000"/>
          <w:sz w:val="24"/>
          <w:szCs w:val="24"/>
          <w:highlight w:val="none"/>
        </w:rPr>
      </w:pPr>
      <w:r>
        <w:rPr>
          <w:rFonts w:hint="eastAsia" w:ascii="宋体" w:hAnsi="宋体" w:eastAsia="宋体"/>
          <w:b/>
          <w:bCs/>
          <w:color w:val="000000"/>
          <w:sz w:val="24"/>
          <w:szCs w:val="24"/>
          <w:highlight w:val="none"/>
        </w:rPr>
        <w:t xml:space="preserve">从业人员、营业收入、资产总额填报上一年度数据，无上一年度数据的新成立企业可不填报。</w:t>
      </w:r>
      <w:r/>
    </w:p>
    <w:p>
      <w:pPr>
        <w:ind w:firstLine="24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24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注：投标人如为小微企业须提供官方网站查询截图，网址：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HYPERLINK "http://xwqy.gsxt.gov.cn"</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http://xwqy.gsxt.gov.cn</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spacing w:line="440" w:lineRule="exact"/>
        <w:widowControl/>
        <w:tabs>
          <w:tab w:val="left" w:pos="900" w:leader="none"/>
        </w:tabs>
        <w:rPr>
          <w:rFonts w:hint="eastAsia"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十一、</w:t>
      </w:r>
      <w:bookmarkStart w:id="24" w:name="OLE_LINK18"/>
      <w:r>
        <w:rPr>
          <w:rFonts w:hint="eastAsia" w:ascii="宋体" w:hAnsi="宋体" w:eastAsia="宋体" w:cs="宋体"/>
          <w:b/>
          <w:color w:val="000000"/>
          <w:sz w:val="30"/>
          <w:szCs w:val="30"/>
          <w:highlight w:val="none"/>
          <w:lang w:val="en-US" w:eastAsia="zh-CN"/>
        </w:rPr>
        <w:t xml:space="preserve">残疾人福利性单位</w:t>
      </w:r>
      <w:bookmarkEnd w:id="24"/>
      <w:r>
        <w:rPr>
          <w:rFonts w:hint="eastAsia" w:ascii="宋体" w:hAnsi="宋体" w:eastAsia="宋体" w:cs="宋体"/>
          <w:b/>
          <w:color w:val="000000"/>
          <w:sz w:val="30"/>
          <w:szCs w:val="30"/>
          <w:highlight w:val="none"/>
          <w:lang w:val="en-US" w:eastAsia="zh-CN"/>
        </w:rPr>
        <w:t xml:space="preserve">声明函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rPr>
        <w:t xml:space="preserve">   （采购人）        </w:t>
      </w:r>
      <w:r>
        <w:rPr>
          <w:rFonts w:hint="eastAsia" w:ascii="宋体" w:hAnsi="宋体" w:cs="宋体"/>
          <w:color w:val="auto"/>
          <w:sz w:val="24"/>
          <w:szCs w:val="24"/>
          <w:highlight w:val="none"/>
        </w:rPr>
        <w:t xml:space="preserve">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项目采购活动由本单位提供服务。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w:t>
      </w:r>
      <w:r>
        <w:rPr>
          <w:rFonts w:hint="eastAsia" w:ascii="宋体" w:hAnsi="宋体" w:cs="宋体"/>
          <w:color w:val="auto"/>
          <w:sz w:val="24"/>
          <w:highlight w:val="none"/>
        </w:rPr>
        <w:t xml:space="preserve">（如项目全面面向中小企业，则资格审查不通过）</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2、中标人为残疾人福利单位的，此声明函将随中标结果同时公告，接受社会监督。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firstLine="28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hint="default" w:ascii="宋体" w:hAnsi="宋体" w:cs="宋体"/>
          <w:b/>
          <w:color w:val="000000"/>
          <w:sz w:val="28"/>
          <w:szCs w:val="28"/>
          <w:highlight w:val="none"/>
          <w:lang w:val="en-US" w:eastAsia="zh-CN"/>
        </w:rPr>
        <w:outlineLvl w:val="1"/>
      </w:pPr>
      <w:r>
        <w:rPr>
          <w:rFonts w:hint="default"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numPr>
          <w:ilvl w:val="0"/>
          <w:numId w:val="8"/>
        </w:numPr>
        <w:jc w:val="center"/>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eastAsia" w:ascii="宋体" w:hAnsi="宋体" w:eastAsia="宋体" w:cs="宋体"/>
          <w:b/>
          <w:color w:val="000000"/>
          <w:sz w:val="30"/>
          <w:szCs w:val="30"/>
          <w:highlight w:val="none"/>
          <w:lang w:val="en-US" w:eastAsia="zh-CN"/>
        </w:rPr>
        <w:t xml:space="preserve">关于符合本国产品标准的声明函（如有）</w:t>
      </w:r>
      <w:r/>
    </w:p>
    <w:p>
      <w:pPr>
        <w:pStyle w:val="927"/>
        <w:ind w:firstLine="420"/>
        <w:jc w:val="both"/>
        <w:spacing w:before="0" w:beforeAutospacing="0" w:after="0" w:afterAutospacing="0"/>
        <w:widowControl w:val="off"/>
        <w:rPr>
          <w:rFonts w:hint="eastAsia"/>
          <w:color w:val="auto"/>
          <w:highlight w:val="none"/>
        </w:rPr>
      </w:pPr>
      <w:r>
        <w:rPr>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1.</w:t>
      </w:r>
      <w:r>
        <w:rPr>
          <w:color w:val="auto"/>
          <w:szCs w:val="24"/>
          <w:highlight w:val="none"/>
          <w:u w:val="single"/>
          <w:shd w:val="clear" w:color="auto" w:fill="ffffff"/>
        </w:rPr>
        <w:t xml:space="preserve">（产品名称1）</w:t>
      </w:r>
      <w:r>
        <w:rPr>
          <w:color w:val="auto"/>
          <w:szCs w:val="24"/>
          <w:highlight w:val="none"/>
          <w:shd w:val="clear" w:color="auto" w:fill="ffffff"/>
          <w:vertAlign w:val="superscript"/>
        </w:rPr>
        <w:t xml:space="preserve">1</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vertAlign w:val="superscript"/>
        </w:rPr>
        <w:t xml:space="preserve">2</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 （产品名称1）</w:t>
      </w:r>
      <w:r>
        <w:rPr>
          <w:color w:val="auto"/>
          <w:szCs w:val="24"/>
          <w:highlight w:val="none"/>
          <w:u w:val="single"/>
          <w:shd w:val="clear" w:color="auto" w:fill="ffffff"/>
        </w:rPr>
        <w:t xml:space="preserve"> </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strike/>
          <w:color w:val="auto"/>
          <w:szCs w:val="24"/>
          <w:highlight w:val="none"/>
          <w:shd w:val="clear" w:color="auto" w:fill="ffffff"/>
          <w:vertAlign w:val="superscript"/>
        </w:rPr>
        <w:t xml:space="preserve">3</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strike/>
          <w:color w:val="auto"/>
          <w:szCs w:val="24"/>
          <w:highlight w:val="none"/>
          <w:shd w:val="clear" w:color="auto" w:fill="ffffff"/>
          <w:vertAlign w:val="superscript"/>
        </w:rPr>
        <w:t xml:space="preserve">4</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strike/>
          <w:color w:val="auto"/>
          <w:szCs w:val="24"/>
          <w:highlight w:val="none"/>
          <w:shd w:val="clear" w:color="auto" w:fill="ffffff"/>
          <w:vertAlign w:val="superscript"/>
        </w:rPr>
        <w:t xml:space="preserve">5</w:t>
      </w:r>
      <w:r>
        <w:rPr>
          <w:color w:val="auto"/>
          <w:szCs w:val="24"/>
          <w:highlight w:val="none"/>
          <w:shd w:val="clear" w:color="auto" w:fill="ffffff"/>
        </w:rPr>
        <w:t xml:space="preserve">在中国境内完成。</w:t>
      </w:r>
      <w:r/>
    </w:p>
    <w:p>
      <w:pPr>
        <w:pStyle w:val="927"/>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2.</w:t>
      </w:r>
      <w:r>
        <w:rPr>
          <w:color w:val="auto"/>
          <w:szCs w:val="24"/>
          <w:highlight w:val="none"/>
          <w:u w:val="single"/>
          <w:shd w:val="clear" w:color="auto" w:fill="ffffff"/>
        </w:rPr>
        <w:t xml:space="preserve">（产品名称2）</w:t>
      </w:r>
      <w:r>
        <w:rPr>
          <w:color w:val="auto"/>
          <w:szCs w:val="24"/>
          <w:highlight w:val="none"/>
          <w:shd w:val="clear" w:color="auto" w:fill="ffffff"/>
        </w:rPr>
        <w:t xml:space="preserve">，生产厂为</w:t>
      </w:r>
      <w:r>
        <w:rPr>
          <w:color w:val="auto"/>
          <w:szCs w:val="24"/>
          <w:highlight w:val="none"/>
          <w:u w:val="single"/>
          <w:shd w:val="clear" w:color="auto" w:fill="ffffff"/>
        </w:rPr>
        <w:t xml:space="preserve">（厂名）</w:t>
      </w:r>
      <w:r>
        <w:rPr>
          <w:color w:val="auto"/>
          <w:szCs w:val="24"/>
          <w:highlight w:val="none"/>
          <w:shd w:val="clear" w:color="auto" w:fill="ffffff"/>
        </w:rPr>
        <w:t xml:space="preserve">，厂址为</w:t>
      </w:r>
      <w:r>
        <w:rPr>
          <w:color w:val="auto"/>
          <w:szCs w:val="24"/>
          <w:highlight w:val="none"/>
          <w:u w:val="single"/>
          <w:shd w:val="clear" w:color="auto" w:fill="ffffff"/>
        </w:rPr>
        <w:t xml:space="preserve">（生产厂址）</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的中国境内生产的组件成本占比≥</w:t>
      </w:r>
      <w:r>
        <w:rPr>
          <w:strike/>
          <w:color w:val="auto"/>
          <w:szCs w:val="24"/>
          <w:highlight w:val="none"/>
          <w:u w:val="single"/>
          <w:shd w:val="clear" w:color="auto" w:fill="ffffff"/>
        </w:rPr>
        <w:t xml:space="preserve">（规定比例）</w:t>
      </w:r>
      <w:r>
        <w:rPr>
          <w:color w:val="auto"/>
          <w:szCs w:val="24"/>
          <w:highlight w:val="none"/>
          <w:shd w:val="clear" w:color="auto" w:fill="ffffff"/>
        </w:rPr>
        <w:t xml:space="preserve">。</w:t>
      </w:r>
      <w:r>
        <w:rPr>
          <w:strike/>
          <w:color w:val="auto"/>
          <w:szCs w:val="24"/>
          <w:highlight w:val="none"/>
          <w:u w:val="single"/>
          <w:shd w:val="clear" w:color="auto" w:fill="ffffff"/>
        </w:rPr>
        <w:t xml:space="preserve">（产品名称2）</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（关键组件）</w:t>
      </w:r>
      <w:r>
        <w:rPr>
          <w:color w:val="auto"/>
          <w:szCs w:val="24"/>
          <w:highlight w:val="none"/>
          <w:shd w:val="clear" w:color="auto" w:fill="ffffff"/>
        </w:rPr>
        <w:t xml:space="preserve">在中国境内生产。</w:t>
      </w:r>
      <w:r>
        <w:rPr>
          <w:strike/>
          <w:color w:val="auto"/>
          <w:szCs w:val="24"/>
          <w:highlight w:val="none"/>
          <w:u w:val="single"/>
          <w:shd w:val="clear" w:color="auto" w:fill="ffffff"/>
        </w:rPr>
        <w:t xml:space="preserve">（产品名称1）</w:t>
      </w:r>
      <w:r>
        <w:rPr>
          <w:color w:val="auto"/>
          <w:szCs w:val="24"/>
          <w:highlight w:val="none"/>
          <w:shd w:val="clear" w:color="auto" w:fill="ffffff"/>
        </w:rPr>
        <w:t xml:space="preserve">的</w:t>
      </w:r>
      <w:r>
        <w:rPr>
          <w:strike/>
          <w:color w:val="auto"/>
          <w:szCs w:val="24"/>
          <w:highlight w:val="none"/>
          <w:u w:val="single"/>
          <w:shd w:val="clear" w:color="auto" w:fill="ffffff"/>
        </w:rPr>
        <w:t xml:space="preserve">（关键工序）</w:t>
      </w:r>
      <w:r>
        <w:rPr>
          <w:color w:val="auto"/>
          <w:szCs w:val="24"/>
          <w:highlight w:val="none"/>
          <w:shd w:val="clear" w:color="auto" w:fill="ffffff"/>
        </w:rPr>
        <w:t xml:space="preserve">在中国境内完成。</w:t>
      </w:r>
      <w:r/>
    </w:p>
    <w:p>
      <w:pPr>
        <w:pStyle w:val="927"/>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w:t>
      </w:r>
      <w:r/>
    </w:p>
    <w:p>
      <w:pPr>
        <w:pStyle w:val="927"/>
        <w:ind w:firstLine="4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本公司（单位）对上述声明内容的真实性负责。如有虚假，愿承担相应法律责任。</w:t>
      </w:r>
      <w:r/>
    </w:p>
    <w:p>
      <w:pPr>
        <w:pStyle w:val="927"/>
        <w:jc w:val="both"/>
        <w:spacing w:before="30" w:beforeAutospacing="0" w:after="30" w:afterAutospacing="0"/>
        <w:widowControl w:val="off"/>
        <w:rPr>
          <w:rFonts w:hint="eastAsia"/>
          <w:color w:val="auto"/>
          <w:szCs w:val="24"/>
          <w:highlight w:val="none"/>
        </w:rPr>
      </w:pPr>
      <w:r>
        <w:rPr>
          <w:color w:val="auto"/>
          <w:szCs w:val="24"/>
          <w:highlight w:val="none"/>
        </w:rPr>
        <w:t xml:space="preserve"> </w:t>
      </w:r>
      <w:r/>
    </w:p>
    <w:p>
      <w:pPr>
        <w:pStyle w:val="927"/>
        <w:jc w:val="both"/>
        <w:spacing w:before="30" w:beforeAutospacing="0" w:after="30" w:afterAutospacing="0"/>
        <w:widowControl w:val="off"/>
        <w:rPr>
          <w:rFonts w:hint="eastAsia"/>
          <w:color w:val="auto"/>
          <w:highlight w:val="none"/>
        </w:rPr>
      </w:pPr>
      <w:r>
        <w:rPr>
          <w:rFonts w:hint="eastAsia"/>
          <w:color w:val="auto"/>
          <w:highlight w:val="none"/>
        </w:rPr>
      </w:r>
      <w:r/>
    </w:p>
    <w:p>
      <w:pPr>
        <w:pStyle w:val="927"/>
        <w:ind w:right="480" w:firstLine="3720"/>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公司（单位）名称（盖章）：　</w:t>
      </w:r>
      <w:r/>
    </w:p>
    <w:p>
      <w:pPr>
        <w:pStyle w:val="927"/>
        <w:jc w:val="center"/>
        <w:spacing w:before="30" w:beforeAutospacing="0" w:after="30" w:afterAutospacing="0"/>
        <w:widowControl w:val="off"/>
        <w:rPr>
          <w:rFonts w:hint="eastAsia"/>
          <w:color w:val="auto"/>
          <w:szCs w:val="24"/>
          <w:highlight w:val="none"/>
          <w:shd w:val="clear" w:color="auto" w:fill="ffffff"/>
        </w:rPr>
      </w:pPr>
      <w:r>
        <w:rPr>
          <w:color w:val="auto"/>
          <w:szCs w:val="24"/>
          <w:highlight w:val="none"/>
          <w:shd w:val="clear" w:color="auto" w:fill="ffffff"/>
        </w:rPr>
        <w:t xml:space="preserve">      日期：　   年　  月　  日</w:t>
      </w:r>
      <w:r/>
    </w:p>
    <w:p>
      <w:pPr>
        <w:pStyle w:val="927"/>
        <w:jc w:val="center"/>
        <w:spacing w:before="30" w:beforeAutospacing="0" w:after="30" w:afterAutospacing="0"/>
        <w:widowControl w:val="off"/>
        <w:rPr>
          <w:rFonts w:hint="eastAsia"/>
          <w:color w:val="auto"/>
          <w:highlight w:val="none"/>
        </w:rPr>
      </w:pPr>
      <w:r>
        <w:rPr>
          <w:rFonts w:hint="eastAsia"/>
          <w:color w:val="auto"/>
          <w:highlight w:val="none"/>
        </w:rPr>
      </w:r>
      <w:r/>
    </w:p>
    <w:p>
      <w:pPr>
        <w:pStyle w:val="927"/>
        <w:jc w:val="both"/>
        <w:spacing w:before="30" w:beforeAutospacing="0" w:after="30" w:afterAutospacing="0"/>
        <w:widowControl w:val="off"/>
        <w:rPr>
          <w:rFonts w:hint="eastAsia"/>
          <w:color w:val="auto"/>
          <w:highlight w:val="none"/>
        </w:rPr>
      </w:pPr>
      <w:r>
        <w:rPr>
          <w:color w:val="auto"/>
          <w:szCs w:val="24"/>
          <w:highlight w:val="none"/>
          <w:shd w:val="clear" w:color="auto" w:fill="ffffff"/>
        </w:rPr>
        <w:t xml:space="preserve">__________________</w:t>
      </w:r>
      <w:r/>
    </w:p>
    <w:p>
      <w:pPr>
        <w:pStyle w:val="927"/>
        <w:jc w:val="both"/>
        <w:spacing w:before="30" w:beforeAutospacing="0" w:after="30" w:afterAutospacing="0"/>
        <w:rPr>
          <w:rFonts w:hint="eastAsia"/>
          <w:color w:val="auto"/>
          <w:highlight w:val="none"/>
        </w:rPr>
      </w:pPr>
      <w:r>
        <w:rPr>
          <w:color w:val="auto"/>
          <w:szCs w:val="24"/>
          <w:highlight w:val="none"/>
          <w:shd w:val="clear" w:color="auto" w:fill="ffffff"/>
        </w:rPr>
        <w:t xml:space="preserve">1.产品如有型号，请在“产品名称”栏一并填写。</w:t>
      </w:r>
      <w:r/>
    </w:p>
    <w:p>
      <w:pPr>
        <w:pStyle w:val="927"/>
        <w:jc w:val="both"/>
        <w:spacing w:before="30" w:beforeAutospacing="0" w:after="30" w:afterAutospacing="0"/>
        <w:rPr>
          <w:rFonts w:hint="eastAsia"/>
          <w:color w:val="auto"/>
          <w:highlight w:val="none"/>
        </w:rPr>
      </w:pPr>
      <w:r>
        <w:rPr>
          <w:color w:val="auto"/>
          <w:szCs w:val="24"/>
          <w:highlight w:val="none"/>
          <w:shd w:val="clear" w:color="auto" w:fill="ffffff"/>
        </w:rPr>
        <w:t xml:space="preserve">2.生产厂名与厂址应与生产厂营业执照载明的相关信息保持一致。</w:t>
      </w:r>
      <w:r/>
    </w:p>
    <w:p>
      <w:pPr>
        <w:pStyle w:val="927"/>
        <w:jc w:val="both"/>
        <w:spacing w:before="30" w:beforeAutospacing="0" w:after="30" w:afterAutospacing="0"/>
        <w:rPr>
          <w:rFonts w:hint="eastAsia"/>
          <w:color w:val="auto"/>
          <w:highlight w:val="none"/>
        </w:rPr>
      </w:pPr>
      <w:r>
        <w:rPr>
          <w:color w:val="auto"/>
          <w:szCs w:val="24"/>
          <w:highlight w:val="none"/>
          <w:shd w:val="clear" w:color="auto" w:fill="ffffff"/>
        </w:rPr>
        <w:t xml:space="preserve">3.该产品的中国境内生产的组件成本占比相关要求实施前，“规定比例”栏可不填，下同。</w:t>
      </w:r>
      <w:r/>
    </w:p>
    <w:p>
      <w:pPr>
        <w:pStyle w:val="927"/>
        <w:jc w:val="both"/>
        <w:spacing w:before="30" w:beforeAutospacing="0" w:after="30" w:afterAutospacing="0"/>
        <w:rPr>
          <w:rFonts w:hint="eastAsia"/>
          <w:color w:val="auto"/>
          <w:highlight w:val="none"/>
        </w:rPr>
      </w:pPr>
      <w:r>
        <w:rPr>
          <w:color w:val="auto"/>
          <w:szCs w:val="24"/>
          <w:highlight w:val="none"/>
          <w:shd w:val="clear" w:color="auto" w:fill="ffffff"/>
        </w:rPr>
        <w:t xml:space="preserve">4.该产品的关键组件要求实施前，“关键组件”栏可不填，下同。</w:t>
      </w:r>
      <w:r/>
    </w:p>
    <w:p>
      <w:pPr>
        <w:pStyle w:val="927"/>
        <w:jc w:val="both"/>
        <w:spacing w:before="30" w:beforeAutospacing="0" w:after="30" w:afterAutospacing="0"/>
        <w:rPr>
          <w:rFonts w:hint="eastAsia"/>
          <w:color w:val="auto"/>
          <w:highlight w:val="none"/>
          <w:shd w:val="clear" w:color="auto" w:fill="ffffff"/>
        </w:rPr>
      </w:pPr>
      <w:r>
        <w:rPr>
          <w:color w:val="auto"/>
          <w:szCs w:val="24"/>
          <w:highlight w:val="none"/>
          <w:shd w:val="clear" w:color="auto" w:fill="ffffff"/>
        </w:rPr>
        <w:t xml:space="preserve">5.该产品的关键工序要求实施前，“关键工序”栏可不填，下同。</w:t>
      </w:r>
      <w:r/>
    </w:p>
    <w:p>
      <w:pPr>
        <w:pStyle w:val="927"/>
        <w:jc w:val="both"/>
        <w:spacing w:before="30" w:beforeAutospacing="0" w:after="30" w:afterAutospacing="0"/>
        <w:rPr>
          <w:rFonts w:hint="eastAsia"/>
          <w:color w:val="auto"/>
          <w:highlight w:val="none"/>
          <w:shd w:val="clear" w:color="auto" w:fill="ffffff"/>
        </w:rPr>
      </w:pPr>
      <w:r>
        <w:rPr>
          <w:color w:val="auto"/>
          <w:szCs w:val="24"/>
          <w:highlight w:val="none"/>
          <w:shd w:val="clear" w:color="auto" w:fill="ffffff"/>
        </w:rPr>
        <w:t xml:space="preserve">6.用</w:t>
      </w:r>
      <w:r>
        <w:rPr>
          <w:rFonts w:hint="eastAsia"/>
          <w:color w:val="auto"/>
          <w:szCs w:val="24"/>
          <w:highlight w:val="none"/>
          <w:shd w:val="clear" w:color="auto" w:fill="ffffff"/>
        </w:rPr>
        <w:t xml:space="preserve">横</w:t>
      </w:r>
      <w:r>
        <w:rPr>
          <w:color w:val="auto"/>
          <w:szCs w:val="24"/>
          <w:highlight w:val="none"/>
          <w:shd w:val="clear" w:color="auto" w:fill="ffffff"/>
        </w:rPr>
        <w:t xml:space="preserve">线划除的地方无需填写。</w:t>
      </w:r>
      <w:r/>
    </w:p>
    <w:p>
      <w:pPr>
        <w:pStyle w:val="927"/>
        <w:jc w:val="both"/>
        <w:spacing w:before="30" w:beforeAutospacing="0" w:after="30" w:afterAutospacing="0"/>
        <w:rPr>
          <w:rFonts w:hint="eastAsia"/>
          <w:color w:val="auto"/>
          <w:highlight w:val="none"/>
        </w:rPr>
      </w:pPr>
      <w:r>
        <w:rPr>
          <w:rFonts w:hint="eastAsia"/>
          <w:color w:val="auto"/>
          <w:szCs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olor w:val="auto"/>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927"/>
        <w:jc w:val="both"/>
        <w:spacing w:before="30" w:beforeAutospacing="0" w:after="30" w:afterAutospacing="0"/>
        <w:widowControl w:val="off"/>
        <w:rPr>
          <w:rFonts w:hint="eastAsia"/>
          <w:color w:val="auto"/>
          <w:highlight w:val="none"/>
        </w:rPr>
      </w:pPr>
      <w:r>
        <w:rPr>
          <w:rFonts w:hint="eastAsia"/>
          <w:color w:val="auto"/>
          <w:highlight w:val="none"/>
        </w:rPr>
      </w:r>
      <w:r/>
    </w:p>
    <w:p>
      <w:pPr>
        <w:numPr>
          <w:ilvl w:val="0"/>
          <w:numId w:val="0"/>
        </w:numPr>
        <w:jc w:val="both"/>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default" w:ascii="宋体" w:hAnsi="宋体" w:eastAsia="宋体" w:cs="宋体"/>
          <w:b/>
          <w:color w:val="000000"/>
          <w:sz w:val="30"/>
          <w:szCs w:val="30"/>
          <w:highlight w:val="none"/>
          <w:lang w:val="en-US" w:eastAsia="zh-CN"/>
        </w:rPr>
      </w:r>
      <w:r/>
    </w:p>
    <w:p>
      <w:pPr>
        <w:numPr>
          <w:ilvl w:val="0"/>
          <w:numId w:val="0"/>
        </w:numPr>
        <w:jc w:val="both"/>
        <w:spacing w:line="440" w:lineRule="exact"/>
        <w:widowControl/>
        <w:tabs>
          <w:tab w:val="left" w:pos="900" w:leader="none"/>
        </w:tabs>
        <w:rPr>
          <w:rFonts w:hint="default" w:ascii="宋体" w:hAnsi="宋体" w:eastAsia="宋体" w:cs="宋体"/>
          <w:b/>
          <w:color w:val="000000"/>
          <w:sz w:val="30"/>
          <w:szCs w:val="30"/>
          <w:highlight w:val="none"/>
          <w:lang w:val="en-US" w:eastAsia="zh-CN"/>
        </w:rPr>
        <w:outlineLvl w:val="1"/>
      </w:pPr>
      <w:r>
        <w:rPr>
          <w:rFonts w:hint="default" w:ascii="宋体" w:hAnsi="宋体" w:eastAsia="宋体" w:cs="宋体"/>
          <w:b/>
          <w:color w:val="000000"/>
          <w:sz w:val="30"/>
          <w:szCs w:val="30"/>
          <w:highlight w:val="none"/>
          <w:lang w:val="en-US" w:eastAsia="zh-CN"/>
        </w:rPr>
      </w:r>
      <w:r/>
    </w:p>
    <w:p>
      <w:pPr>
        <w:numPr>
          <w:ilvl w:val="0"/>
          <w:numId w:val="8"/>
        </w:numPr>
        <w:ind w:left="0" w:firstLine="0"/>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cs="宋体"/>
          <w:b/>
          <w:bCs w:val="0"/>
          <w:iCs/>
          <w:color w:val="auto"/>
          <w:sz w:val="32"/>
          <w:szCs w:val="32"/>
          <w:highlight w:val="none"/>
        </w:rPr>
        <w:t xml:space="preserve">异常低价说明函(如有)</w:t>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numPr>
          <w:ilvl w:val="0"/>
          <w:numId w:val="0"/>
        </w:numPr>
        <w:jc w:val="both"/>
        <w:spacing w:line="440" w:lineRule="exact"/>
        <w:widowControl/>
        <w:tabs>
          <w:tab w:val="left" w:pos="900" w:leader="none"/>
        </w:tabs>
        <w:rPr>
          <w:rFonts w:hint="default" w:ascii="宋体" w:hAnsi="宋体" w:cs="宋体"/>
          <w:b/>
          <w:bCs w:val="0"/>
          <w:iCs/>
          <w:color w:val="auto"/>
          <w:sz w:val="32"/>
          <w:szCs w:val="32"/>
          <w:highlight w:val="none"/>
          <w:lang w:val="en-US" w:eastAsia="zh-CN"/>
        </w:rPr>
        <w:outlineLvl w:val="1"/>
      </w:pPr>
      <w:r>
        <w:rPr>
          <w:rFonts w:hint="default" w:ascii="宋体" w:hAnsi="宋体" w:cs="宋体"/>
          <w:b/>
          <w:bCs w:val="0"/>
          <w:iCs/>
          <w:color w:val="auto"/>
          <w:sz w:val="32"/>
          <w:szCs w:val="32"/>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numPr>
          <w:ilvl w:val="0"/>
          <w:numId w:val="8"/>
        </w:numPr>
        <w:ind w:left="0" w:firstLine="0"/>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cs="宋体"/>
          <w:b/>
          <w:bCs w:val="0"/>
          <w:iCs/>
          <w:color w:val="auto"/>
          <w:sz w:val="32"/>
          <w:szCs w:val="32"/>
          <w:highlight w:val="none"/>
        </w:rPr>
        <w:t xml:space="preserve">技术要求响应及偏离表</w:t>
      </w:r>
      <w:r/>
    </w:p>
    <w:tbl>
      <w:tblPr>
        <w:tblStyle w:val="901"/>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1991"/>
        <w:gridCol w:w="2160"/>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ind w:firstLine="480"/>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ind w:firstLine="480"/>
              <w:jc w:val="center"/>
              <w:spacing w:line="500" w:lineRule="exact"/>
              <w:rPr>
                <w:rFonts w:hint="eastAsia"/>
                <w:color w:val="auto"/>
                <w:szCs w:val="24"/>
                <w:highlight w:val="none"/>
              </w:rPr>
            </w:pPr>
            <w:r>
              <w:rPr>
                <w:rFonts w:hint="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ind w:firstLine="480"/>
              <w:jc w:val="center"/>
              <w:spacing w:line="500" w:lineRule="exact"/>
              <w:rPr>
                <w:rFonts w:hint="eastAsia"/>
                <w:color w:val="auto"/>
                <w:szCs w:val="24"/>
                <w:highlight w:val="none"/>
              </w:rPr>
            </w:pPr>
            <w:r>
              <w:rPr>
                <w:rFonts w:hint="eastAsia"/>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r>
      <w:tr>
        <w:trPr>
          <w:jc w:val="center"/>
          <w:tblCellSpacing w:w="0" w:type="dxa"/>
          <w:trHeight w:val="87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21"/>
              <w:ind w:firstLine="480"/>
              <w:spacing w:line="500" w:lineRule="exact"/>
              <w:rPr>
                <w:rFonts w:hint="eastAsia"/>
                <w:color w:val="auto"/>
                <w:highlight w:val="none"/>
              </w:rPr>
            </w:pPr>
            <w:r>
              <w:rPr>
                <w:rFonts w:hint="eastAsia"/>
                <w:color w:val="auto"/>
                <w:highlight w:val="none"/>
              </w:rPr>
              <w:t xml:space="preserve"> </w:t>
            </w:r>
            <w:r/>
          </w:p>
        </w:tc>
      </w:tr>
    </w:tbl>
    <w:p>
      <w:pPr>
        <w:pStyle w:val="1121"/>
        <w:ind w:firstLine="480"/>
        <w:rPr>
          <w:rFonts w:hint="eastAsia"/>
          <w:color w:val="auto"/>
          <w:highlight w:val="none"/>
        </w:rPr>
      </w:pPr>
      <w:r>
        <w:rPr>
          <w:rFonts w:hint="eastAsia"/>
          <w:color w:val="auto"/>
          <w:highlight w:val="none"/>
        </w:rPr>
        <w:t xml:space="preserve">注： 行数不够，可自行添加。</w:t>
      </w:r>
      <w:r/>
    </w:p>
    <w:p>
      <w:pPr>
        <w:pStyle w:val="1121"/>
        <w:ind w:firstLine="480"/>
        <w:rPr>
          <w:rFonts w:hint="eastAsia"/>
          <w:color w:val="auto"/>
          <w:highlight w:val="none"/>
        </w:rPr>
      </w:pPr>
      <w:r>
        <w:rPr>
          <w:rFonts w:hint="eastAsia"/>
          <w:color w:val="auto"/>
          <w:highlight w:val="none"/>
        </w:rPr>
        <w:t xml:space="preserve"> </w:t>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numPr>
          <w:ilvl w:val="0"/>
          <w:numId w:val="0"/>
        </w:numPr>
        <w:jc w:val="center"/>
        <w:spacing w:line="440" w:lineRule="exact"/>
        <w:widowControl/>
        <w:tabs>
          <w:tab w:val="left" w:pos="900" w:leader="none"/>
        </w:tabs>
        <w:rPr>
          <w:rFonts w:hint="eastAsia" w:ascii="宋体" w:hAnsi="宋体" w:cs="宋体"/>
          <w:b/>
          <w:bCs w:val="0"/>
          <w:iCs/>
          <w:color w:val="auto"/>
          <w:sz w:val="32"/>
          <w:szCs w:val="32"/>
          <w:highlight w:val="none"/>
        </w:rPr>
        <w:outlineLvl w:val="1"/>
      </w:pPr>
      <w:r>
        <w:rPr>
          <w:rFonts w:hint="eastAsia" w:ascii="宋体" w:hAnsi="宋体" w:cs="宋体"/>
          <w:b/>
          <w:bCs w:val="0"/>
          <w:iCs/>
          <w:color w:val="auto"/>
          <w:sz w:val="32"/>
          <w:szCs w:val="32"/>
          <w:highlight w:val="none"/>
        </w:rPr>
        <w:t xml:space="preserve">十五、商务要求响应及偏离表</w:t>
      </w:r>
      <w:r/>
    </w:p>
    <w:tbl>
      <w:tblPr>
        <w:tblStyle w:val="901"/>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702"/>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jc w:val="center"/>
              <w:spacing w:line="320" w:lineRule="exact"/>
              <w:rPr>
                <w:rFonts w:hint="eastAsia"/>
                <w:color w:val="auto"/>
                <w:szCs w:val="24"/>
                <w:highlight w:val="none"/>
              </w:rPr>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jc w:val="center"/>
              <w:spacing w:line="500" w:lineRule="exact"/>
              <w:rPr>
                <w:rFonts w:hint="eastAsia"/>
                <w:color w:val="auto"/>
                <w:szCs w:val="24"/>
                <w:highlight w:val="none"/>
              </w:rPr>
            </w:pPr>
            <w:r>
              <w:rPr>
                <w:rFonts w:hint="eastAsia"/>
                <w:color w:val="auto"/>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1121"/>
              <w:ind w:firstLine="480"/>
              <w:rPr>
                <w:rFonts w:hint="eastAsia"/>
                <w:color w:val="auto"/>
                <w:highlight w:val="none"/>
              </w:rPr>
            </w:pPr>
            <w:r>
              <w:rPr>
                <w:rFonts w:hint="eastAsia"/>
                <w:color w:val="auto"/>
                <w:highlight w:val="none"/>
              </w:rPr>
              <w:t xml:space="preserve"> </w:t>
            </w:r>
            <w:r/>
          </w:p>
        </w:tc>
      </w:tr>
    </w:tbl>
    <w:p>
      <w:pPr>
        <w:pStyle w:val="1121"/>
        <w:ind w:firstLine="480"/>
        <w:rPr>
          <w:rFonts w:hint="eastAsia"/>
          <w:color w:val="auto"/>
          <w:highlight w:val="none"/>
        </w:rPr>
      </w:pPr>
      <w:r>
        <w:rPr>
          <w:rFonts w:hint="eastAsia"/>
          <w:color w:val="auto"/>
          <w:highlight w:val="none"/>
        </w:rPr>
        <w:t xml:space="preserve">注：行数不够，可自行添加。</w:t>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cs="宋体"/>
          <w:b/>
          <w:color w:val="000000"/>
          <w:sz w:val="28"/>
          <w:szCs w:val="28"/>
          <w:highlight w:val="none"/>
          <w:lang w:val="en-US" w:eastAsia="zh-CN"/>
        </w:rPr>
        <w:outlineLvl w:val="1"/>
      </w:pPr>
      <w:r>
        <w:rPr>
          <w:rFonts w:hint="eastAsia" w:ascii="宋体" w:hAnsi="宋体" w:cs="宋体"/>
          <w:b/>
          <w:color w:val="000000"/>
          <w:sz w:val="28"/>
          <w:szCs w:val="28"/>
          <w:highlight w:val="none"/>
          <w:lang w:val="en-US" w:eastAsia="zh-CN"/>
        </w:rPr>
      </w:r>
      <w:r/>
    </w:p>
    <w:p>
      <w:pPr>
        <w:jc w:val="center"/>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lang w:val="en-US" w:eastAsia="zh-CN"/>
        </w:rPr>
        <w:t xml:space="preserve">十六、</w:t>
      </w:r>
      <w:r>
        <w:rPr>
          <w:rFonts w:hint="eastAsia" w:ascii="宋体" w:hAnsi="宋体" w:eastAsia="宋体" w:cs="宋体"/>
          <w:b/>
          <w:color w:val="000000"/>
          <w:sz w:val="30"/>
          <w:szCs w:val="30"/>
          <w:highlight w:val="none"/>
          <w:lang w:eastAsia="zh-CN"/>
        </w:rPr>
        <w:t xml:space="preserve">采购文件</w:t>
      </w:r>
      <w:r>
        <w:rPr>
          <w:rFonts w:hint="eastAsia" w:ascii="宋体" w:hAnsi="宋体" w:eastAsia="宋体" w:cs="宋体"/>
          <w:b/>
          <w:color w:val="000000"/>
          <w:sz w:val="30"/>
          <w:szCs w:val="30"/>
          <w:highlight w:val="none"/>
        </w:rPr>
        <w:t xml:space="preserve">要求提供或投标人认为有必要提供的其他文件</w:t>
      </w:r>
      <w:bookmarkEnd w:id="22"/>
      <w:r/>
      <w:bookmarkEnd w:id="23"/>
      <w:r/>
      <w:r/>
    </w:p>
    <w:p>
      <w:pPr>
        <w:ind w:firstLine="12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w:t>
      </w:r>
      <w:r>
        <w:rPr>
          <w:rFonts w:hint="eastAsia" w:ascii="宋体" w:hAnsi="宋体" w:eastAsia="宋体" w:cs="宋体"/>
          <w:color w:val="000000"/>
          <w:sz w:val="24"/>
          <w:highlight w:val="none"/>
          <w:lang w:eastAsia="zh-CN"/>
        </w:rPr>
        <w:t xml:space="preserve">采购文件</w:t>
      </w:r>
      <w:r>
        <w:rPr>
          <w:rFonts w:hint="eastAsia" w:ascii="宋体" w:hAnsi="宋体" w:cs="宋体"/>
          <w:color w:val="000000"/>
          <w:sz w:val="24"/>
          <w:highlight w:val="none"/>
        </w:rPr>
        <w:t xml:space="preserve">要求提供，包括评分标准中要求提供的资料。</w:t>
      </w:r>
      <w:r/>
    </w:p>
    <w:p>
      <w:pPr>
        <w:pStyle w:val="1112"/>
        <w:rPr>
          <w:rFonts w:hint="eastAsia" w:ascii="宋体" w:hAnsi="宋体" w:cs="宋体"/>
          <w:color w:val="000000"/>
          <w:sz w:val="24"/>
          <w:highlight w:val="none"/>
        </w:rPr>
      </w:pPr>
      <w:r>
        <w:rPr>
          <w:rFonts w:hint="eastAsia" w:ascii="宋体" w:hAnsi="宋体" w:cs="宋体"/>
          <w:color w:val="000000"/>
          <w:sz w:val="24"/>
          <w:highlight w:val="none"/>
        </w:rPr>
      </w:r>
      <w:r/>
    </w:p>
    <w:p>
      <w:pPr>
        <w:pStyle w:val="1113"/>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12"/>
        <w:rPr>
          <w:rFonts w:hint="eastAsia" w:ascii="宋体" w:hAnsi="宋体" w:cs="宋体"/>
          <w:color w:val="000000"/>
          <w:sz w:val="24"/>
          <w:highlight w:val="none"/>
        </w:rPr>
      </w:pPr>
      <w:r>
        <w:rPr>
          <w:rFonts w:hint="eastAsia" w:ascii="宋体" w:hAnsi="宋体" w:cs="宋体"/>
          <w:color w:val="000000"/>
          <w:sz w:val="24"/>
          <w:highlight w:val="none"/>
        </w:rPr>
      </w:r>
      <w:r/>
    </w:p>
    <w:p>
      <w:pPr>
        <w:pStyle w:val="1113"/>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12"/>
        <w:rPr>
          <w:rFonts w:hint="eastAsia" w:ascii="宋体" w:hAnsi="宋体" w:cs="宋体"/>
          <w:color w:val="000000"/>
          <w:sz w:val="24"/>
          <w:highlight w:val="none"/>
        </w:rPr>
      </w:pPr>
      <w:r>
        <w:rPr>
          <w:rFonts w:hint="eastAsia" w:ascii="宋体" w:hAnsi="宋体" w:cs="宋体"/>
          <w:color w:val="000000"/>
          <w:sz w:val="24"/>
          <w:highlight w:val="none"/>
        </w:rPr>
      </w:r>
      <w:r/>
    </w:p>
    <w:p>
      <w:pPr>
        <w:pStyle w:val="1113"/>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12"/>
        <w:rPr>
          <w:rFonts w:hint="eastAsia" w:ascii="宋体" w:hAnsi="宋体" w:cs="宋体"/>
          <w:color w:val="000000"/>
          <w:sz w:val="24"/>
          <w:highlight w:val="none"/>
        </w:rPr>
      </w:pPr>
      <w:r>
        <w:rPr>
          <w:rFonts w:hint="eastAsia" w:ascii="宋体" w:hAnsi="宋体" w:cs="宋体"/>
          <w:color w:val="000000"/>
          <w:sz w:val="24"/>
          <w:highlight w:val="none"/>
        </w:rPr>
      </w:r>
      <w:r/>
    </w:p>
    <w:p>
      <w:pPr>
        <w:pStyle w:val="1113"/>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12"/>
        <w:rPr>
          <w:rFonts w:hint="eastAsia" w:ascii="宋体" w:hAnsi="宋体" w:cs="宋体"/>
          <w:color w:val="000000"/>
          <w:sz w:val="24"/>
          <w:highlight w:val="none"/>
        </w:rPr>
      </w:pPr>
      <w:r>
        <w:rPr>
          <w:rFonts w:hint="eastAsia" w:ascii="宋体" w:hAnsi="宋体" w:cs="宋体"/>
          <w:color w:val="000000"/>
          <w:sz w:val="24"/>
          <w:highlight w:val="none"/>
        </w:rPr>
      </w:r>
      <w:r/>
    </w:p>
    <w:p>
      <w:pPr>
        <w:pStyle w:val="1113"/>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12"/>
        <w:rPr>
          <w:rFonts w:hint="eastAsia" w:ascii="宋体" w:hAnsi="宋体" w:cs="宋体"/>
          <w:color w:val="000000"/>
          <w:sz w:val="24"/>
          <w:highlight w:val="none"/>
        </w:rPr>
      </w:pPr>
      <w:r>
        <w:rPr>
          <w:rFonts w:hint="eastAsia" w:ascii="宋体" w:hAnsi="宋体" w:cs="宋体"/>
          <w:color w:val="000000"/>
          <w:sz w:val="24"/>
          <w:highlight w:val="none"/>
        </w:rPr>
      </w:r>
      <w:r/>
    </w:p>
    <w:p>
      <w:pPr>
        <w:pStyle w:val="1113"/>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112"/>
        <w:rPr>
          <w:rFonts w:hint="eastAsia" w:ascii="宋体" w:hAnsi="宋体" w:cs="宋体"/>
          <w:color w:val="000000"/>
          <w:sz w:val="24"/>
          <w:highlight w:val="none"/>
        </w:rPr>
      </w:pPr>
      <w:r>
        <w:rPr>
          <w:rFonts w:hint="eastAsia" w:ascii="宋体" w:hAnsi="宋体" w:cs="宋体"/>
          <w:color w:val="000000"/>
          <w:sz w:val="24"/>
          <w:highlight w:val="none"/>
        </w:rPr>
      </w:r>
      <w:r/>
    </w:p>
    <w:p>
      <w:pPr>
        <w:pStyle w:val="1113"/>
        <w:rPr>
          <w:rFonts w:hint="eastAsia"/>
        </w:rPr>
      </w:pPr>
      <w:r>
        <w:rPr>
          <w:rFonts w:hint="eastAsia"/>
        </w:rPr>
      </w:r>
      <w:r/>
    </w:p>
    <w:p>
      <w:pPr>
        <w:pStyle w:val="1113"/>
        <w:rPr>
          <w:rFonts w:hint="eastAsia" w:ascii="宋体" w:hAnsi="宋体" w:cs="宋体"/>
          <w:color w:val="000000"/>
          <w:sz w:val="24"/>
          <w:highlight w:val="none"/>
        </w:rPr>
      </w:pPr>
      <w:r>
        <w:rPr>
          <w:rFonts w:hint="eastAsia" w:ascii="宋体" w:hAnsi="宋体" w:cs="宋体"/>
          <w:color w:val="000000"/>
          <w:sz w:val="24"/>
          <w:highlight w:val="none"/>
        </w:rPr>
      </w:r>
      <w:r/>
    </w:p>
    <w:p>
      <w:pPr>
        <w:pStyle w:val="927"/>
        <w:jc w:val="center"/>
        <w:spacing w:beforeAutospacing="0" w:afterAutospacing="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质疑函范本</w:t>
      </w:r>
      <w:r/>
    </w:p>
    <w:p>
      <w:pPr>
        <w:pStyle w:val="927"/>
        <w:jc w:val="both"/>
        <w:keepLines w:val="0"/>
        <w:keepNext w:val="0"/>
        <w:pageBreakBefore w:val="0"/>
        <w:spacing w:before="290"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一、质疑供应商基本信息</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质疑供应商：</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授权代表：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二、质疑项目基本情况</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质疑项目的名称：</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质疑项目的编号：</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采购人名称：</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采购文件获取日期：</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三、质疑事项具体内容</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质疑事项1：</w:t>
      </w:r>
      <w:r>
        <w:rPr>
          <w:rFonts w:hint="eastAsia" w:asciiTheme="minorEastAsia" w:hAnsiTheme="minorEastAsia" w:eastAsiaTheme="minorEastAsia" w:cstheme="minorEastAsia"/>
          <w:color w:val="auto"/>
          <w:highlight w:val="none"/>
          <w:u w:val="single"/>
        </w:rPr>
        <w:t xml:space="preserve">                             </w:t>
      </w:r>
      <w:r/>
    </w:p>
    <w:p>
      <w:pPr>
        <w:pStyle w:val="927"/>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事实依据：</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法律依据：</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质疑事项2</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四、与质疑事项相关的质疑请求</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请求：</w:t>
      </w:r>
      <w:r>
        <w:rPr>
          <w:rFonts w:hint="eastAsia" w:asciiTheme="minorEastAsia" w:hAnsiTheme="minorEastAsia" w:eastAsiaTheme="minorEastAsia" w:cstheme="minorEastAsia"/>
          <w:color w:val="auto"/>
          <w:highlight w:val="none"/>
          <w:u w:val="single"/>
        </w:rPr>
        <w:t xml:space="preserve">                                                          </w:t>
      </w:r>
      <w:r/>
    </w:p>
    <w:p>
      <w:pPr>
        <w:pStyle w:val="927"/>
        <w:jc w:val="both"/>
        <w:keepLines w:val="0"/>
        <w:keepNext w:val="0"/>
        <w:pageBreakBefore w:val="0"/>
        <w:spacing w:beforeAutospacing="0" w:afterAutospacing="0"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r/>
    </w:p>
    <w:p>
      <w:pPr>
        <w:pStyle w:val="927"/>
        <w:jc w:val="both"/>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质疑函制作说明：</w:t>
      </w:r>
      <w:r/>
    </w:p>
    <w:p>
      <w:pPr>
        <w:pStyle w:val="927"/>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1.供应商提出质疑时，应提交质疑函和必要的证明材料。</w:t>
      </w:r>
      <w:r/>
    </w:p>
    <w:p>
      <w:pPr>
        <w:pStyle w:val="927"/>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7"/>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3.质疑供应商若对项目的某一分包进行质疑，质疑函中应列明具体分包号。</w:t>
      </w:r>
      <w:r/>
    </w:p>
    <w:p>
      <w:pPr>
        <w:pStyle w:val="927"/>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4.质疑函的质疑事项应具体、明确，并有必要的事实依据和法律依据。</w:t>
      </w:r>
      <w:r/>
    </w:p>
    <w:p>
      <w:pPr>
        <w:pStyle w:val="927"/>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5.质疑函的质疑请求应与质疑事项相关。</w:t>
      </w:r>
      <w:r/>
    </w:p>
    <w:p>
      <w:pPr>
        <w:pStyle w:val="927"/>
        <w:ind w:firstLine="480"/>
        <w:spacing w:beforeAutospacing="0" w:afterAutospacing="0" w:line="0" w:lineRule="atLeas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27"/>
        <w:ind w:firstLine="42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1113"/>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rPr>
      </w:pPr>
      <w:r>
        <w:rPr>
          <w:rFonts w:hint="eastAsia"/>
        </w:rPr>
      </w:r>
      <w:r/>
    </w:p>
    <w:p>
      <w:pPr>
        <w:rPr>
          <w:color w:val="auto"/>
        </w:rPr>
      </w:pPr>
      <w:r>
        <w:rPr>
          <w:color w:val="auto"/>
        </w:rPr>
      </w:r>
      <w:r/>
    </w:p>
    <w:sectPr>
      <w:footerReference w:type="default" r:id="rId14"/>
      <w:footnotePr/>
      <w:endnotePr/>
      <w:type w:val="nextPage"/>
      <w:pgSz w:w="11906" w:h="16838" w:orient="portrait"/>
      <w:pgMar w:top="1440" w:right="1621" w:bottom="1440" w:left="162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ˎ̥">
    <w:panose1 w:val="020B0503020202020204"/>
  </w:font>
  <w:font w:name="楷体_GB2312">
    <w:panose1 w:val="02010609060101010101"/>
  </w:font>
  <w:font w:name="Calibri">
    <w:panose1 w:val="020F0502020204030204"/>
  </w:font>
  <w:font w:name="Arial">
    <w:panose1 w:val="020B0604020202020204"/>
  </w:font>
  <w:font w:name="SimSun">
    <w:panose1 w:val="02010600030101010101"/>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tabs>
        <w:tab w:val="center" w:pos="4153" w:leader="none"/>
        <w:tab w:val="clear" w:pos="7143" w:leader="none"/>
        <w:tab w:val="right" w:pos="8306" w:leader="none"/>
        <w:tab w:val="clear" w:pos="14287" w:leader="none"/>
      </w:tabs>
    </w:pPr>
    <w:r/>
    <w:r/>
  </w:p>
  <w:p>
    <w:pPr>
      <w:pStyle w:val="917"/>
      <w:jc w:val="center"/>
      <w:tabs>
        <w:tab w:val="center" w:pos="4153" w:leader="none"/>
        <w:tab w:val="clear" w:pos="7143" w:leader="none"/>
        <w:tab w:val="right" w:pos="8306" w:leader="none"/>
        <w:tab w:val="clear" w:pos="14287" w:leader="none"/>
      </w:tabs>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2911475</wp:posOffset>
              </wp:positionH>
              <wp:positionV relativeFrom="paragraph">
                <wp:posOffset>9525</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rPr>
                              <w:rFonts w:hint="eastAsia" w:eastAsia="宋体"/>
                              <w:lang w:eastAsia="zh-CN"/>
                            </w:rPr>
                          </w:pPr>
                          <w:r>
                            <w:rPr>
                              <w:rFonts w:hint="eastAsia" w:eastAsia="宋体"/>
                              <w:lang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29.2pt;mso-position-horizontal:absolute;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917"/>
                      <w:rPr>
                        <w:rFonts w:hint="eastAsia" w:eastAsia="宋体"/>
                        <w:lang w:eastAsia="zh-CN"/>
                      </w:rPr>
                    </w:pPr>
                    <w:r>
                      <w:rPr>
                        <w:rFonts w:hint="eastAsia" w:eastAsia="宋体"/>
                        <w:lang w:eastAsia="zh-C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17"/>
      <w:jc w:val="center"/>
      <w:tabs>
        <w:tab w:val="center" w:pos="4153" w:leader="none"/>
        <w:tab w:val="clear" w:pos="7143" w:leader="none"/>
        <w:tab w:val="right" w:pos="8306" w:leader="none"/>
        <w:tab w:val="clear" w:pos="14287" w:leader="none"/>
      </w:tabs>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3006725</wp:posOffset>
              </wp:positionH>
              <wp:positionV relativeFrom="paragraph">
                <wp:posOffset>-38100</wp:posOffset>
              </wp:positionV>
              <wp:extent cx="835025" cy="31813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835025" cy="3181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US" w:eastAsia="zh-CN"/>
                            </w:rPr>
                          </w:pPr>
                          <w:r>
                            <w:rPr>
                              <w:rFonts w:hint="default"/>
                              <w:lang w:val="en-US" w:eastAsia="zh-CN"/>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236.8pt;mso-position-horizontal:absolute;mso-position-vertical-relative:text;margin-top:-3.0pt;mso-position-vertical:absolute;width:65.8pt;height:25.0pt;mso-wrap-distance-left:9.0pt;mso-wrap-distance-top:0.0pt;mso-wrap-distance-right:9.0pt;mso-wrap-distance-bottom:0.0pt;v-text-anchor:top;visibility:visible;" filled="f" stroked="f" strokeweight="0.50pt">
              <v:textbox inset="0,0,0,0">
                <w:txbxContent>
                  <w:p>
                    <w:pPr>
                      <w:rPr>
                        <w:rFonts w:hint="default"/>
                        <w:lang w:val="en-US" w:eastAsia="zh-CN"/>
                      </w:rPr>
                    </w:pPr>
                    <w:r>
                      <w:rPr>
                        <w:rFonts w:hint="default"/>
                        <w:lang w:val="en-US" w:eastAsia="zh-CN"/>
                      </w:rPr>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rPr>
                              <w:rFonts w:hint="eastAsia" w:eastAsia="宋体"/>
                              <w:lang w:eastAsia="zh-CN"/>
                            </w:rPr>
                          </w:pPr>
                          <w:r>
                            <w:rPr>
                              <w:rFonts w:hint="eastAsia" w:eastAsia="宋体"/>
                              <w:lang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rPr>
                        <w:rFonts w:hint="eastAsia" w:eastAsia="宋体"/>
                        <w:lang w:eastAsia="zh-CN"/>
                      </w:rPr>
                    </w:pPr>
                    <w:r>
                      <w:rPr>
                        <w:rFonts w:hint="eastAsia" w:eastAsia="宋体"/>
                        <w:lang w:eastAsia="zh-C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683"/>
      <w:spacing w:line="167" w:lineRule="exact"/>
      <w:rPr>
        <w:rFonts w:eastAsia="Times New Roman"/>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1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default="1">
    <w:name w:val="Normal"/>
    <w:link w:val="1108"/>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91">
    <w:name w:val="Heading 1"/>
    <w:basedOn w:val="890"/>
    <w:next w:val="890"/>
    <w:link w:val="940"/>
    <w:uiPriority w:val="9"/>
    <w:qFormat/>
    <w:pPr>
      <w:keepLines/>
      <w:keepNext/>
      <w:spacing w:before="480" w:after="200"/>
      <w:outlineLvl w:val="0"/>
    </w:pPr>
    <w:rPr>
      <w:rFonts w:ascii="Arial" w:hAnsi="Arial" w:eastAsia="Arial" w:cs="Arial"/>
      <w:sz w:val="40"/>
      <w:szCs w:val="40"/>
    </w:rPr>
  </w:style>
  <w:style w:type="paragraph" w:styleId="892">
    <w:name w:val="Heading 2"/>
    <w:basedOn w:val="890"/>
    <w:next w:val="890"/>
    <w:link w:val="941"/>
    <w:uiPriority w:val="9"/>
    <w:unhideWhenUsed/>
    <w:qFormat/>
    <w:pPr>
      <w:keepLines/>
      <w:keepNext/>
      <w:spacing w:before="360" w:after="200"/>
      <w:outlineLvl w:val="1"/>
    </w:pPr>
    <w:rPr>
      <w:rFonts w:ascii="Arial" w:hAnsi="Arial" w:eastAsia="Arial" w:cs="Arial"/>
      <w:sz w:val="34"/>
    </w:rPr>
  </w:style>
  <w:style w:type="paragraph" w:styleId="893">
    <w:name w:val="Heading 3"/>
    <w:basedOn w:val="890"/>
    <w:next w:val="890"/>
    <w:link w:val="942"/>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890"/>
    <w:next w:val="890"/>
    <w:link w:val="943"/>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890"/>
    <w:next w:val="890"/>
    <w:link w:val="944"/>
    <w:uiPriority w:val="9"/>
    <w:unhideWhenUsed/>
    <w:qFormat/>
    <w:pPr>
      <w:keepLines/>
      <w:keepNext/>
      <w:spacing w:before="320" w:after="200"/>
      <w:outlineLvl w:val="4"/>
    </w:pPr>
    <w:rPr>
      <w:rFonts w:ascii="Arial" w:hAnsi="Arial" w:eastAsia="Arial" w:cs="Arial"/>
      <w:b/>
      <w:bCs/>
      <w:sz w:val="24"/>
      <w:szCs w:val="24"/>
    </w:rPr>
  </w:style>
  <w:style w:type="paragraph" w:styleId="896">
    <w:name w:val="Heading 6"/>
    <w:basedOn w:val="890"/>
    <w:next w:val="890"/>
    <w:link w:val="945"/>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947"/>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948"/>
    <w:uiPriority w:val="9"/>
    <w:unhideWhenUsed/>
    <w:qFormat/>
    <w:pPr>
      <w:keepLines/>
      <w:keepNext/>
      <w:spacing w:before="320" w:after="200"/>
      <w:outlineLvl w:val="8"/>
    </w:pPr>
    <w:rPr>
      <w:rFonts w:ascii="Arial" w:hAnsi="Arial" w:eastAsia="Arial" w:cs="Arial"/>
      <w:i/>
      <w:iCs/>
      <w:sz w:val="21"/>
      <w:szCs w:val="21"/>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toc 7"/>
    <w:basedOn w:val="890"/>
    <w:next w:val="890"/>
    <w:uiPriority w:val="39"/>
    <w:unhideWhenUsed/>
    <w:qFormat/>
    <w:pPr>
      <w:ind w:left="1701" w:right="0" w:firstLine="0"/>
      <w:spacing w:after="57"/>
    </w:pPr>
  </w:style>
  <w:style w:type="paragraph" w:styleId="903">
    <w:name w:val="Normal Indent"/>
    <w:basedOn w:val="890"/>
    <w:next w:val="890"/>
    <w:uiPriority w:val="0"/>
    <w:qFormat/>
    <w:pPr>
      <w:ind w:firstLine="420"/>
    </w:pPr>
    <w:rPr>
      <w:rFonts w:ascii="Times New Roman" w:hAnsi="Times New Roman"/>
      <w:szCs w:val="21"/>
    </w:rPr>
  </w:style>
  <w:style w:type="paragraph" w:styleId="904">
    <w:name w:val="Caption"/>
    <w:basedOn w:val="890"/>
    <w:next w:val="89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05">
    <w:name w:val="annotation text"/>
    <w:basedOn w:val="890"/>
    <w:uiPriority w:val="0"/>
    <w:qFormat/>
    <w:rPr>
      <w:rFonts w:eastAsia="Times New Roman"/>
      <w:szCs w:val="24"/>
    </w:rPr>
  </w:style>
  <w:style w:type="paragraph" w:styleId="906">
    <w:name w:val="Body Text"/>
    <w:basedOn w:val="890"/>
    <w:next w:val="890"/>
    <w:uiPriority w:val="0"/>
    <w:qFormat/>
    <w:pPr>
      <w:spacing w:after="120"/>
    </w:pPr>
  </w:style>
  <w:style w:type="paragraph" w:styleId="907">
    <w:name w:val="Body Text Indent"/>
    <w:basedOn w:val="890"/>
    <w:next w:val="908"/>
    <w:uiPriority w:val="99"/>
    <w:qFormat/>
    <w:pPr>
      <w:ind w:firstLine="600"/>
      <w:spacing w:line="360" w:lineRule="auto"/>
    </w:pPr>
    <w:rPr>
      <w:rFonts w:ascii="??_GB2312" w:eastAsia="Times New Roman"/>
      <w:sz w:val="30"/>
    </w:rPr>
  </w:style>
  <w:style w:type="paragraph" w:styleId="908">
    <w:name w:val="envelope return"/>
    <w:basedOn w:val="890"/>
    <w:uiPriority w:val="0"/>
    <w:qFormat/>
    <w:rPr>
      <w:rFonts w:ascii="Arial" w:hAnsi="Arial"/>
    </w:rPr>
  </w:style>
  <w:style w:type="paragraph" w:styleId="909">
    <w:name w:val="Block Text"/>
    <w:basedOn w:val="890"/>
    <w:uiPriority w:val="99"/>
    <w:qFormat/>
    <w:pPr>
      <w:ind w:left="1440" w:right="1440"/>
      <w:spacing w:after="120"/>
    </w:pPr>
  </w:style>
  <w:style w:type="paragraph" w:styleId="910">
    <w:name w:val="List Bullet 2"/>
    <w:basedOn w:val="890"/>
    <w:uiPriority w:val="99"/>
    <w:semiHidden/>
    <w:unhideWhenUsed/>
    <w:qFormat/>
    <w:pPr>
      <w:numPr>
        <w:ilvl w:val="0"/>
        <w:numId w:val="1"/>
      </w:numPr>
    </w:pPr>
  </w:style>
  <w:style w:type="paragraph" w:styleId="911">
    <w:name w:val="toc 5"/>
    <w:basedOn w:val="890"/>
    <w:next w:val="890"/>
    <w:uiPriority w:val="39"/>
    <w:unhideWhenUsed/>
    <w:qFormat/>
    <w:pPr>
      <w:ind w:left="1134" w:right="0" w:firstLine="0"/>
      <w:spacing w:after="57"/>
    </w:pPr>
  </w:style>
  <w:style w:type="paragraph" w:styleId="912">
    <w:name w:val="toc 3"/>
    <w:basedOn w:val="890"/>
    <w:next w:val="890"/>
    <w:uiPriority w:val="39"/>
    <w:unhideWhenUsed/>
    <w:qFormat/>
    <w:pPr>
      <w:ind w:left="567" w:right="0" w:firstLine="0"/>
      <w:spacing w:after="57"/>
    </w:pPr>
  </w:style>
  <w:style w:type="paragraph" w:styleId="913">
    <w:name w:val="Plain Text"/>
    <w:basedOn w:val="890"/>
    <w:uiPriority w:val="0"/>
    <w:qFormat/>
    <w:rPr>
      <w:rFonts w:ascii="宋体" w:hAnsi="Calibri" w:eastAsia="宋体"/>
      <w:szCs w:val="21"/>
    </w:rPr>
  </w:style>
  <w:style w:type="paragraph" w:styleId="914">
    <w:name w:val="toc 8"/>
    <w:basedOn w:val="890"/>
    <w:next w:val="890"/>
    <w:uiPriority w:val="39"/>
    <w:unhideWhenUsed/>
    <w:qFormat/>
    <w:pPr>
      <w:ind w:left="1984" w:right="0" w:firstLine="0"/>
      <w:spacing w:after="57"/>
    </w:pPr>
  </w:style>
  <w:style w:type="paragraph" w:styleId="915">
    <w:name w:val="Body Text Indent 2"/>
    <w:basedOn w:val="890"/>
    <w:uiPriority w:val="0"/>
    <w:qFormat/>
    <w:pPr>
      <w:ind w:left="-1" w:firstLine="480"/>
      <w:spacing w:line="400" w:lineRule="exact"/>
    </w:pPr>
    <w:rPr>
      <w:rFonts w:ascii="楷体_GB2312" w:eastAsia="楷体_GB2312"/>
      <w:sz w:val="24"/>
    </w:rPr>
  </w:style>
  <w:style w:type="paragraph" w:styleId="916">
    <w:name w:val="endnote text"/>
    <w:basedOn w:val="890"/>
    <w:link w:val="1084"/>
    <w:uiPriority w:val="99"/>
    <w:semiHidden/>
    <w:unhideWhenUsed/>
    <w:qFormat/>
    <w:pPr>
      <w:spacing w:after="0" w:line="240" w:lineRule="auto"/>
    </w:pPr>
    <w:rPr>
      <w:sz w:val="20"/>
    </w:rPr>
  </w:style>
  <w:style w:type="paragraph" w:styleId="917">
    <w:name w:val="Footer"/>
    <w:basedOn w:val="890"/>
    <w:link w:val="957"/>
    <w:uiPriority w:val="99"/>
    <w:unhideWhenUsed/>
    <w:qFormat/>
    <w:pPr>
      <w:spacing w:after="0" w:line="240" w:lineRule="auto"/>
      <w:tabs>
        <w:tab w:val="center" w:pos="7143" w:leader="none"/>
        <w:tab w:val="right" w:pos="14287" w:leader="none"/>
      </w:tabs>
    </w:pPr>
  </w:style>
  <w:style w:type="paragraph" w:styleId="918">
    <w:name w:val="Header"/>
    <w:basedOn w:val="890"/>
    <w:link w:val="955"/>
    <w:uiPriority w:val="99"/>
    <w:unhideWhenUsed/>
    <w:qFormat/>
    <w:pPr>
      <w:spacing w:after="0" w:line="240" w:lineRule="auto"/>
      <w:tabs>
        <w:tab w:val="center" w:pos="7143" w:leader="none"/>
        <w:tab w:val="right" w:pos="14287" w:leader="none"/>
      </w:tabs>
    </w:pPr>
  </w:style>
  <w:style w:type="paragraph" w:styleId="919">
    <w:name w:val="toc 1"/>
    <w:basedOn w:val="890"/>
    <w:next w:val="890"/>
    <w:uiPriority w:val="39"/>
    <w:unhideWhenUsed/>
    <w:qFormat/>
    <w:pPr>
      <w:ind w:left="0" w:right="0" w:firstLine="0"/>
      <w:spacing w:after="57"/>
    </w:pPr>
  </w:style>
  <w:style w:type="paragraph" w:styleId="920">
    <w:name w:val="toc 4"/>
    <w:basedOn w:val="890"/>
    <w:next w:val="890"/>
    <w:uiPriority w:val="39"/>
    <w:unhideWhenUsed/>
    <w:qFormat/>
    <w:pPr>
      <w:ind w:left="850" w:right="0" w:firstLine="0"/>
      <w:spacing w:after="57"/>
    </w:pPr>
  </w:style>
  <w:style w:type="paragraph" w:styleId="921">
    <w:name w:val="Subtitle"/>
    <w:basedOn w:val="890"/>
    <w:next w:val="890"/>
    <w:link w:val="950"/>
    <w:uiPriority w:val="11"/>
    <w:qFormat/>
    <w:pPr>
      <w:spacing w:before="200" w:after="200"/>
    </w:pPr>
    <w:rPr>
      <w:sz w:val="24"/>
      <w:szCs w:val="24"/>
    </w:rPr>
  </w:style>
  <w:style w:type="paragraph" w:styleId="922">
    <w:name w:val="footnote text"/>
    <w:basedOn w:val="890"/>
    <w:link w:val="1083"/>
    <w:uiPriority w:val="99"/>
    <w:semiHidden/>
    <w:unhideWhenUsed/>
    <w:qFormat/>
    <w:pPr>
      <w:spacing w:after="40" w:line="240" w:lineRule="auto"/>
    </w:pPr>
    <w:rPr>
      <w:sz w:val="18"/>
    </w:rPr>
  </w:style>
  <w:style w:type="paragraph" w:styleId="923">
    <w:name w:val="toc 6"/>
    <w:basedOn w:val="890"/>
    <w:next w:val="890"/>
    <w:uiPriority w:val="39"/>
    <w:unhideWhenUsed/>
    <w:qFormat/>
    <w:pPr>
      <w:ind w:left="1417" w:right="0" w:firstLine="0"/>
      <w:spacing w:after="57"/>
    </w:pPr>
  </w:style>
  <w:style w:type="paragraph" w:styleId="924">
    <w:name w:val="table of figures"/>
    <w:basedOn w:val="890"/>
    <w:next w:val="890"/>
    <w:uiPriority w:val="99"/>
    <w:unhideWhenUsed/>
    <w:qFormat/>
    <w:pPr>
      <w:spacing w:after="0" w:afterAutospacing="0"/>
    </w:pPr>
  </w:style>
  <w:style w:type="paragraph" w:styleId="925">
    <w:name w:val="toc 2"/>
    <w:basedOn w:val="890"/>
    <w:next w:val="890"/>
    <w:uiPriority w:val="39"/>
    <w:unhideWhenUsed/>
    <w:qFormat/>
    <w:pPr>
      <w:ind w:left="283" w:right="0" w:firstLine="0"/>
      <w:spacing w:after="57"/>
    </w:pPr>
  </w:style>
  <w:style w:type="paragraph" w:styleId="926">
    <w:name w:val="toc 9"/>
    <w:basedOn w:val="890"/>
    <w:next w:val="890"/>
    <w:uiPriority w:val="39"/>
    <w:unhideWhenUsed/>
    <w:qFormat/>
    <w:pPr>
      <w:ind w:left="2268" w:right="0" w:firstLine="0"/>
      <w:spacing w:after="57"/>
    </w:pPr>
  </w:style>
  <w:style w:type="paragraph" w:styleId="927">
    <w:name w:val="Normal (Web)"/>
    <w:basedOn w:val="890"/>
    <w:uiPriority w:val="0"/>
    <w:qFormat/>
    <w:pPr>
      <w:jc w:val="left"/>
      <w:spacing w:beforeAutospacing="1" w:afterAutospacing="1"/>
    </w:pPr>
    <w:rPr>
      <w:rFonts w:cs="Times New Roman"/>
      <w:sz w:val="24"/>
    </w:rPr>
  </w:style>
  <w:style w:type="paragraph" w:styleId="928">
    <w:name w:val="Title"/>
    <w:basedOn w:val="890"/>
    <w:next w:val="890"/>
    <w:link w:val="949"/>
    <w:uiPriority w:val="10"/>
    <w:qFormat/>
    <w:pPr>
      <w:contextualSpacing/>
      <w:spacing w:before="300" w:after="200"/>
    </w:pPr>
    <w:rPr>
      <w:sz w:val="48"/>
      <w:szCs w:val="48"/>
    </w:rPr>
  </w:style>
  <w:style w:type="paragraph" w:styleId="929">
    <w:name w:val="Body Text First Indent"/>
    <w:basedOn w:val="906"/>
    <w:uiPriority w:val="0"/>
    <w:qFormat/>
    <w:pPr>
      <w:ind w:firstLine="420"/>
    </w:pPr>
    <w:rPr>
      <w:rFonts w:ascii="Times New Roman" w:hAnsi="Times New Roman"/>
      <w:sz w:val="21"/>
      <w:szCs w:val="24"/>
    </w:rPr>
  </w:style>
  <w:style w:type="paragraph" w:styleId="930">
    <w:name w:val="Body Text First Indent 2"/>
    <w:basedOn w:val="907"/>
    <w:next w:val="929"/>
    <w:uiPriority w:val="0"/>
    <w:qFormat/>
    <w:pPr>
      <w:ind w:left="420" w:firstLine="420"/>
      <w:spacing w:after="120" w:line="240" w:lineRule="auto"/>
    </w:pPr>
    <w:rPr>
      <w:rFonts w:ascii="Calibri" w:eastAsia="宋体"/>
      <w:sz w:val="28"/>
    </w:rPr>
  </w:style>
  <w:style w:type="table" w:styleId="931">
    <w:name w:val="Table Grid"/>
    <w:basedOn w:val="90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Hyperlink"/>
    <w:uiPriority w:val="99"/>
    <w:unhideWhenUsed/>
    <w:qFormat/>
    <w:rPr>
      <w:color w:val="0563c1" w:themeColor="hyperlink"/>
      <w:u w:val="single"/>
      <w14:textFill>
        <w14:solidFill>
          <w14:schemeClr w14:val="hlink"/>
        </w14:solidFill>
      </w14:textFill>
    </w:rPr>
  </w:style>
  <w:style w:type="character" w:styleId="934">
    <w:name w:val="footnote reference"/>
    <w:uiPriority w:val="99"/>
    <w:unhideWhenUsed/>
    <w:qFormat/>
    <w:rPr>
      <w:vertAlign w:val="superscript"/>
    </w:rPr>
  </w:style>
  <w:style w:type="paragraph" w:styleId="93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36" w:customStyle="1">
    <w:name w:val="标题 311"/>
    <w:basedOn w:val="890"/>
    <w:next w:val="890"/>
    <w:uiPriority w:val="9"/>
    <w:unhideWhenUsed/>
    <w:qFormat/>
    <w:pPr>
      <w:keepLines/>
      <w:keepNext/>
      <w:spacing w:before="320" w:after="200"/>
      <w:outlineLvl w:val="2"/>
    </w:pPr>
    <w:rPr>
      <w:rFonts w:ascii="Arial" w:hAnsi="Arial" w:eastAsia="Arial" w:cs="Arial"/>
      <w:sz w:val="30"/>
      <w:szCs w:val="30"/>
    </w:rPr>
  </w:style>
  <w:style w:type="paragraph" w:styleId="937" w:customStyle="1">
    <w:name w:val="一级条标题"/>
    <w:basedOn w:val="938"/>
    <w:next w:val="9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8" w:customStyle="1">
    <w:name w:val="章标题"/>
    <w:next w:val="8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9" w:customStyle="1">
    <w:name w:val="段"/>
    <w:next w:val="890"/>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40" w:customStyle="1">
    <w:name w:val="Heading 1 Char"/>
    <w:link w:val="891"/>
    <w:uiPriority w:val="9"/>
    <w:qFormat/>
    <w:rPr>
      <w:rFonts w:ascii="Arial" w:hAnsi="Arial" w:eastAsia="Arial" w:cs="Arial"/>
      <w:sz w:val="40"/>
      <w:szCs w:val="40"/>
    </w:rPr>
  </w:style>
  <w:style w:type="character" w:styleId="941" w:customStyle="1">
    <w:name w:val="Heading 2 Char"/>
    <w:link w:val="892"/>
    <w:uiPriority w:val="9"/>
    <w:qFormat/>
    <w:rPr>
      <w:rFonts w:ascii="Arial" w:hAnsi="Arial" w:eastAsia="Arial" w:cs="Arial"/>
      <w:sz w:val="34"/>
    </w:rPr>
  </w:style>
  <w:style w:type="character" w:styleId="942" w:customStyle="1">
    <w:name w:val="Heading 3 Char"/>
    <w:link w:val="893"/>
    <w:uiPriority w:val="9"/>
    <w:qFormat/>
    <w:rPr>
      <w:rFonts w:ascii="Arial" w:hAnsi="Arial" w:eastAsia="Arial" w:cs="Arial"/>
      <w:sz w:val="30"/>
      <w:szCs w:val="30"/>
    </w:rPr>
  </w:style>
  <w:style w:type="character" w:styleId="943" w:customStyle="1">
    <w:name w:val="Heading 4 Char"/>
    <w:link w:val="894"/>
    <w:uiPriority w:val="9"/>
    <w:qFormat/>
    <w:rPr>
      <w:rFonts w:ascii="Arial" w:hAnsi="Arial" w:eastAsia="Arial" w:cs="Arial"/>
      <w:b/>
      <w:bCs/>
      <w:sz w:val="26"/>
      <w:szCs w:val="26"/>
    </w:rPr>
  </w:style>
  <w:style w:type="character" w:styleId="944" w:customStyle="1">
    <w:name w:val="Heading 5 Char"/>
    <w:link w:val="895"/>
    <w:uiPriority w:val="9"/>
    <w:qFormat/>
    <w:rPr>
      <w:rFonts w:ascii="Arial" w:hAnsi="Arial" w:eastAsia="Arial" w:cs="Arial"/>
      <w:b/>
      <w:bCs/>
      <w:sz w:val="24"/>
      <w:szCs w:val="24"/>
    </w:rPr>
  </w:style>
  <w:style w:type="character" w:styleId="945" w:customStyle="1">
    <w:name w:val="Heading 6 Char"/>
    <w:link w:val="896"/>
    <w:uiPriority w:val="9"/>
    <w:qFormat/>
    <w:rPr>
      <w:rFonts w:ascii="Arial" w:hAnsi="Arial" w:eastAsia="Arial" w:cs="Arial"/>
      <w:b/>
      <w:bCs/>
      <w:sz w:val="22"/>
      <w:szCs w:val="22"/>
    </w:rPr>
  </w:style>
  <w:style w:type="character" w:styleId="946" w:customStyle="1">
    <w:name w:val="Heading 7 Char"/>
    <w:link w:val="897"/>
    <w:uiPriority w:val="9"/>
    <w:qFormat/>
    <w:rPr>
      <w:rFonts w:ascii="Arial" w:hAnsi="Arial" w:eastAsia="Arial" w:cs="Arial"/>
      <w:b/>
      <w:bCs/>
      <w:i/>
      <w:iCs/>
      <w:sz w:val="22"/>
      <w:szCs w:val="22"/>
    </w:rPr>
  </w:style>
  <w:style w:type="character" w:styleId="947" w:customStyle="1">
    <w:name w:val="Heading 8 Char"/>
    <w:link w:val="898"/>
    <w:uiPriority w:val="9"/>
    <w:qFormat/>
    <w:rPr>
      <w:rFonts w:ascii="Arial" w:hAnsi="Arial" w:eastAsia="Arial" w:cs="Arial"/>
      <w:i/>
      <w:iCs/>
      <w:sz w:val="22"/>
      <w:szCs w:val="22"/>
    </w:rPr>
  </w:style>
  <w:style w:type="character" w:styleId="948" w:customStyle="1">
    <w:name w:val="Heading 9 Char"/>
    <w:link w:val="899"/>
    <w:uiPriority w:val="9"/>
    <w:qFormat/>
    <w:rPr>
      <w:rFonts w:ascii="Arial" w:hAnsi="Arial" w:eastAsia="Arial" w:cs="Arial"/>
      <w:i/>
      <w:iCs/>
      <w:sz w:val="21"/>
      <w:szCs w:val="21"/>
    </w:rPr>
  </w:style>
  <w:style w:type="character" w:styleId="949" w:customStyle="1">
    <w:name w:val="Title Char"/>
    <w:link w:val="928"/>
    <w:uiPriority w:val="10"/>
    <w:qFormat/>
    <w:rPr>
      <w:sz w:val="48"/>
      <w:szCs w:val="48"/>
    </w:rPr>
  </w:style>
  <w:style w:type="character" w:styleId="950" w:customStyle="1">
    <w:name w:val="Subtitle Char"/>
    <w:link w:val="921"/>
    <w:uiPriority w:val="11"/>
    <w:qFormat/>
    <w:rPr>
      <w:sz w:val="24"/>
      <w:szCs w:val="24"/>
    </w:rPr>
  </w:style>
  <w:style w:type="paragraph" w:styleId="951">
    <w:name w:val="Quote"/>
    <w:basedOn w:val="890"/>
    <w:next w:val="890"/>
    <w:link w:val="952"/>
    <w:uiPriority w:val="29"/>
    <w:qFormat/>
    <w:pPr>
      <w:ind w:left="720" w:right="720"/>
    </w:pPr>
    <w:rPr>
      <w:i/>
    </w:rPr>
  </w:style>
  <w:style w:type="character" w:styleId="952" w:customStyle="1">
    <w:name w:val="Quote Char"/>
    <w:link w:val="951"/>
    <w:uiPriority w:val="29"/>
    <w:qFormat/>
    <w:rPr>
      <w:i/>
    </w:rPr>
  </w:style>
  <w:style w:type="paragraph" w:styleId="953">
    <w:name w:val="Intense Quote"/>
    <w:basedOn w:val="890"/>
    <w:next w:val="890"/>
    <w:link w:val="9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Intense Quote Char"/>
    <w:link w:val="953"/>
    <w:uiPriority w:val="30"/>
    <w:qFormat/>
    <w:rPr>
      <w:i/>
    </w:rPr>
  </w:style>
  <w:style w:type="character" w:styleId="955" w:customStyle="1">
    <w:name w:val="Header Char"/>
    <w:link w:val="918"/>
    <w:uiPriority w:val="99"/>
    <w:qFormat/>
  </w:style>
  <w:style w:type="character" w:styleId="956" w:customStyle="1">
    <w:name w:val="Footer Char"/>
    <w:link w:val="917"/>
    <w:uiPriority w:val="99"/>
    <w:qFormat/>
  </w:style>
  <w:style w:type="character" w:styleId="957" w:customStyle="1">
    <w:name w:val="Caption Char"/>
    <w:link w:val="917"/>
    <w:uiPriority w:val="99"/>
    <w:qFormat/>
  </w:style>
  <w:style w:type="table" w:styleId="958" w:customStyle="1">
    <w:name w:val="Table Grid Light"/>
    <w:basedOn w:val="9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Plain Table 1"/>
    <w:basedOn w:val="9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9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9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9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9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9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basedOn w:val="90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basedOn w:val="90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basedOn w:val="90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basedOn w:val="90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basedOn w:val="90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basedOn w:val="90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1" w:customStyle="1">
    <w:name w:val="Grid Table 2"/>
    <w:basedOn w:val="9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basedOn w:val="90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basedOn w:val="90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basedOn w:val="90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basedOn w:val="90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basedOn w:val="90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7" w:customStyle="1">
    <w:name w:val="Grid Table 2 - Accent 6"/>
    <w:basedOn w:val="90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8" w:customStyle="1">
    <w:name w:val="Grid Table 3"/>
    <w:basedOn w:val="9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basedOn w:val="90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basedOn w:val="90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basedOn w:val="90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basedOn w:val="90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basedOn w:val="90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basedOn w:val="90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w:basedOn w:val="9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basedOn w:val="90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7" w:customStyle="1">
    <w:name w:val="Grid Table 4 - Accent 2"/>
    <w:basedOn w:val="90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8" w:customStyle="1">
    <w:name w:val="Grid Table 4 - Accent 3"/>
    <w:basedOn w:val="90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9" w:customStyle="1">
    <w:name w:val="Grid Table 4 - Accent 4"/>
    <w:basedOn w:val="90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0" w:customStyle="1">
    <w:name w:val="Grid Table 4 - Accent 5"/>
    <w:basedOn w:val="90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1" w:customStyle="1">
    <w:name w:val="Grid Table 4 - Accent 6"/>
    <w:basedOn w:val="90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2" w:customStyle="1">
    <w:name w:val="Grid Table 5 Dark"/>
    <w:basedOn w:val="9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basedOn w:val="9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4" w:customStyle="1">
    <w:name w:val="Grid Table 5 Dark - Accent 2"/>
    <w:basedOn w:val="9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5" w:customStyle="1">
    <w:name w:val="Grid Table 5 Dark - Accent 3"/>
    <w:basedOn w:val="9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6" w:customStyle="1">
    <w:name w:val="Grid Table 5 Dark- Accent 4"/>
    <w:basedOn w:val="9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7" w:customStyle="1">
    <w:name w:val="Grid Table 5 Dark - Accent 5"/>
    <w:basedOn w:val="9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8" w:customStyle="1">
    <w:name w:val="Grid Table 5 Dark - Accent 6"/>
    <w:basedOn w:val="9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9" w:customStyle="1">
    <w:name w:val="Grid Table 6 Colorful"/>
    <w:basedOn w:val="9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6 Colorful - Accent 1"/>
    <w:basedOn w:val="90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01" w:customStyle="1">
    <w:name w:val="Grid Table 6 Colorful - Accent 2"/>
    <w:basedOn w:val="90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2" w:customStyle="1">
    <w:name w:val="Grid Table 6 Colorful - Accent 3"/>
    <w:basedOn w:val="90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03" w:customStyle="1">
    <w:name w:val="Grid Table 6 Colorful - Accent 4"/>
    <w:basedOn w:val="90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4" w:customStyle="1">
    <w:name w:val="Grid Table 6 Colorful - Accent 5"/>
    <w:basedOn w:val="90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5" w:customStyle="1">
    <w:name w:val="Grid Table 6 Colorful - Accent 6"/>
    <w:basedOn w:val="90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6" w:customStyle="1">
    <w:name w:val="Grid Table 7 Colorful"/>
    <w:basedOn w:val="9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basedOn w:val="90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basedOn w:val="90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basedOn w:val="90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basedOn w:val="90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basedOn w:val="90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basedOn w:val="90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w:basedOn w:val="9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basedOn w:val="90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basedOn w:val="90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basedOn w:val="90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basedOn w:val="90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basedOn w:val="90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basedOn w:val="90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0" w:customStyle="1">
    <w:name w:val="List Table 2"/>
    <w:basedOn w:val="9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basedOn w:val="90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2" w:customStyle="1">
    <w:name w:val="List Table 2 - Accent 2"/>
    <w:basedOn w:val="90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3" w:customStyle="1">
    <w:name w:val="List Table 2 - Accent 3"/>
    <w:basedOn w:val="90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4" w:customStyle="1">
    <w:name w:val="List Table 2 - Accent 4"/>
    <w:basedOn w:val="90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5" w:customStyle="1">
    <w:name w:val="List Table 2 - Accent 5"/>
    <w:basedOn w:val="90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6" w:customStyle="1">
    <w:name w:val="List Table 2 - Accent 6"/>
    <w:basedOn w:val="90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7" w:customStyle="1">
    <w:name w:val="List Table 3"/>
    <w:basedOn w:val="9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basedOn w:val="90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9" w:customStyle="1">
    <w:name w:val="List Table 3 - Accent 2"/>
    <w:basedOn w:val="90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0" w:customStyle="1">
    <w:name w:val="List Table 3 - Accent 3"/>
    <w:basedOn w:val="90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1" w:customStyle="1">
    <w:name w:val="List Table 3 - Accent 4"/>
    <w:basedOn w:val="90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2" w:customStyle="1">
    <w:name w:val="List Table 3 - Accent 5"/>
    <w:basedOn w:val="90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33" w:customStyle="1">
    <w:name w:val="List Table 3 - Accent 6"/>
    <w:basedOn w:val="90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4" w:customStyle="1">
    <w:name w:val="List Table 4"/>
    <w:basedOn w:val="9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basedOn w:val="90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6" w:customStyle="1">
    <w:name w:val="List Table 4 - Accent 2"/>
    <w:basedOn w:val="90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7" w:customStyle="1">
    <w:name w:val="List Table 4 - Accent 3"/>
    <w:basedOn w:val="90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8" w:customStyle="1">
    <w:name w:val="List Table 4 - Accent 4"/>
    <w:basedOn w:val="90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9" w:customStyle="1">
    <w:name w:val="List Table 4 - Accent 5"/>
    <w:basedOn w:val="90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0" w:customStyle="1">
    <w:name w:val="List Table 4 - Accent 6"/>
    <w:basedOn w:val="90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1" w:customStyle="1">
    <w:name w:val="List Table 5 Dark"/>
    <w:basedOn w:val="9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1"/>
    <w:basedOn w:val="90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2"/>
    <w:basedOn w:val="90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3"/>
    <w:basedOn w:val="90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4"/>
    <w:basedOn w:val="90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5"/>
    <w:basedOn w:val="90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6"/>
    <w:basedOn w:val="90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6 Colorful"/>
    <w:basedOn w:val="9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9" w:customStyle="1">
    <w:name w:val="List Table 6 Colorful - Accent 1"/>
    <w:basedOn w:val="90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0" w:customStyle="1">
    <w:name w:val="List Table 6 Colorful - Accent 2"/>
    <w:basedOn w:val="90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1" w:customStyle="1">
    <w:name w:val="List Table 6 Colorful - Accent 3"/>
    <w:basedOn w:val="90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2" w:customStyle="1">
    <w:name w:val="List Table 6 Colorful - Accent 4"/>
    <w:basedOn w:val="90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3" w:customStyle="1">
    <w:name w:val="List Table 6 Colorful - Accent 5"/>
    <w:basedOn w:val="90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54" w:customStyle="1">
    <w:name w:val="List Table 6 Colorful - Accent 6"/>
    <w:basedOn w:val="90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5" w:customStyle="1">
    <w:name w:val="List Table 7 Colorful"/>
    <w:basedOn w:val="9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basedOn w:val="90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basedOn w:val="90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basedOn w:val="90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basedOn w:val="90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basedOn w:val="90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basedOn w:val="90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2" w:customStyle="1">
    <w:name w:val="Lined - Accent"/>
    <w:basedOn w:val="9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basedOn w:val="9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4" w:customStyle="1">
    <w:name w:val="Lined - Accent 2"/>
    <w:basedOn w:val="9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5" w:customStyle="1">
    <w:name w:val="Lined - Accent 3"/>
    <w:basedOn w:val="9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6" w:customStyle="1">
    <w:name w:val="Lined - Accent 4"/>
    <w:basedOn w:val="9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7" w:customStyle="1">
    <w:name w:val="Lined - Accent 5"/>
    <w:basedOn w:val="9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8" w:customStyle="1">
    <w:name w:val="Lined - Accent 6"/>
    <w:basedOn w:val="9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9" w:customStyle="1">
    <w:name w:val="Bordered &amp; Lined - Accent"/>
    <w:basedOn w:val="9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basedOn w:val="90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1" w:customStyle="1">
    <w:name w:val="Bordered &amp; Lined - Accent 2"/>
    <w:basedOn w:val="90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2" w:customStyle="1">
    <w:name w:val="Bordered &amp; Lined - Accent 3"/>
    <w:basedOn w:val="90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3" w:customStyle="1">
    <w:name w:val="Bordered &amp; Lined - Accent 4"/>
    <w:basedOn w:val="90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4" w:customStyle="1">
    <w:name w:val="Bordered &amp; Lined - Accent 5"/>
    <w:basedOn w:val="90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5" w:customStyle="1">
    <w:name w:val="Bordered &amp; Lined - Accent 6"/>
    <w:basedOn w:val="90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6" w:customStyle="1">
    <w:name w:val="Bordered"/>
    <w:basedOn w:val="9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basedOn w:val="90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8" w:customStyle="1">
    <w:name w:val="Bordered - Accent 2"/>
    <w:basedOn w:val="90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9" w:customStyle="1">
    <w:name w:val="Bordered - Accent 3"/>
    <w:basedOn w:val="90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0" w:customStyle="1">
    <w:name w:val="Bordered - Accent 4"/>
    <w:basedOn w:val="90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1" w:customStyle="1">
    <w:name w:val="Bordered - Accent 5"/>
    <w:basedOn w:val="90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82" w:customStyle="1">
    <w:name w:val="Bordered - Accent 6"/>
    <w:basedOn w:val="90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3" w:customStyle="1">
    <w:name w:val="Footnote Text Char"/>
    <w:link w:val="922"/>
    <w:uiPriority w:val="99"/>
    <w:qFormat/>
    <w:rPr>
      <w:sz w:val="18"/>
    </w:rPr>
  </w:style>
  <w:style w:type="character" w:styleId="1084" w:customStyle="1">
    <w:name w:val="Endnote Text Char"/>
    <w:link w:val="916"/>
    <w:uiPriority w:val="99"/>
    <w:qFormat/>
    <w:rPr>
      <w:sz w:val="20"/>
    </w:rPr>
  </w:style>
  <w:style w:type="paragraph" w:styleId="1085"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1086">
    <w:name w:val="No Spacing"/>
    <w:basedOn w:val="890"/>
    <w:uiPriority w:val="1"/>
    <w:qFormat/>
    <w:pPr>
      <w:spacing w:after="0" w:line="240" w:lineRule="auto"/>
    </w:pPr>
  </w:style>
  <w:style w:type="paragraph" w:styleId="1087">
    <w:name w:val="List Paragraph"/>
    <w:basedOn w:val="890"/>
    <w:uiPriority w:val="34"/>
    <w:qFormat/>
    <w:pPr>
      <w:contextualSpacing/>
      <w:ind w:left="720"/>
    </w:pPr>
  </w:style>
  <w:style w:type="paragraph" w:styleId="1088" w:customStyle="1">
    <w:name w:val="Medium Grid 21"/>
    <w:uiPriority w:val="1"/>
    <w:qFormat/>
    <w:rPr>
      <w:rFonts w:hint="default" w:ascii="Calibri" w:hAnsi="Calibri" w:eastAsia="宋体" w:cs="Times New Roman"/>
      <w:sz w:val="22"/>
      <w:szCs w:val="22"/>
      <w:lang w:val="en-US" w:eastAsia="zh-CN" w:bidi="ar-SA"/>
    </w:rPr>
  </w:style>
  <w:style w:type="paragraph" w:styleId="1089" w:customStyle="1">
    <w:name w:val="正文缩进1"/>
    <w:basedOn w:val="890"/>
    <w:uiPriority w:val="0"/>
    <w:qFormat/>
    <w:pPr>
      <w:ind w:firstLine="420"/>
    </w:pPr>
    <w:rPr>
      <w:szCs w:val="21"/>
    </w:rPr>
  </w:style>
  <w:style w:type="paragraph" w:styleId="1090" w:customStyle="1">
    <w:name w:val="正文文本1"/>
    <w:basedOn w:val="890"/>
    <w:next w:val="890"/>
    <w:uiPriority w:val="0"/>
    <w:qFormat/>
    <w:pPr>
      <w:spacing w:line="60" w:lineRule="auto"/>
    </w:pPr>
    <w:rPr>
      <w:rFonts w:ascii="仿宋_GB2312" w:eastAsia="仿宋_GB2312"/>
      <w:sz w:val="32"/>
    </w:rPr>
  </w:style>
  <w:style w:type="character" w:styleId="1091" w:customStyle="1">
    <w:name w:val="NormalCharacter"/>
    <w:uiPriority w:val="99"/>
    <w:qFormat/>
    <w:rPr>
      <w:rFonts w:ascii="Calibri" w:hAnsi="Calibri" w:eastAsia="宋体"/>
    </w:rPr>
  </w:style>
  <w:style w:type="paragraph" w:styleId="1092" w:customStyle="1">
    <w:name w:val="正文文本缩进11"/>
    <w:basedOn w:val="890"/>
    <w:next w:val="1093"/>
    <w:uiPriority w:val="99"/>
    <w:qFormat/>
    <w:pPr>
      <w:ind w:firstLine="645"/>
    </w:pPr>
    <w:rPr>
      <w:rFonts w:ascii="楷体_GB2312" w:eastAsia="楷体_GB2312"/>
      <w:sz w:val="32"/>
      <w:szCs w:val="32"/>
    </w:rPr>
  </w:style>
  <w:style w:type="paragraph" w:styleId="1093" w:customStyle="1">
    <w:name w:val="寄信人地址11"/>
    <w:basedOn w:val="890"/>
    <w:uiPriority w:val="0"/>
    <w:qFormat/>
    <w:rPr>
      <w:rFonts w:ascii="Arial" w:hAnsi="Arial"/>
    </w:rPr>
  </w:style>
  <w:style w:type="paragraph" w:styleId="1094" w:customStyle="1">
    <w:name w:val="正文1"/>
    <w:basedOn w:val="890"/>
    <w:next w:val="890"/>
    <w:uiPriority w:val="0"/>
    <w:qFormat/>
    <w:pPr>
      <w:ind w:firstLine="361"/>
      <w:spacing w:line="360" w:lineRule="auto"/>
    </w:pPr>
    <w:rPr>
      <w:rFonts w:ascii="宋体" w:hAnsi="宋体"/>
      <w:szCs w:val="24"/>
    </w:rPr>
  </w:style>
  <w:style w:type="paragraph" w:styleId="1095" w:customStyle="1">
    <w:name w:val="Fließtext"/>
    <w:basedOn w:val="890"/>
    <w:uiPriority w:val="0"/>
    <w:qFormat/>
    <w:rPr>
      <w:szCs w:val="20"/>
    </w:rPr>
  </w:style>
  <w:style w:type="paragraph" w:styleId="1096" w:customStyle="1">
    <w:name w:val="列出段落1"/>
    <w:basedOn w:val="890"/>
    <w:uiPriority w:val="0"/>
    <w:qFormat/>
    <w:pPr>
      <w:contextualSpacing/>
      <w:ind w:left="720"/>
      <w:jc w:val="left"/>
      <w:widowControl/>
    </w:pPr>
    <w:rPr>
      <w:sz w:val="24"/>
      <w:szCs w:val="24"/>
      <w:lang w:eastAsia="en-US" w:bidi="en-US"/>
    </w:rPr>
  </w:style>
  <w:style w:type="paragraph" w:styleId="1097" w:customStyle="1">
    <w:name w:val="Other|1"/>
    <w:basedOn w:val="890"/>
    <w:uiPriority w:val="0"/>
    <w:qFormat/>
    <w:pPr>
      <w:ind w:firstLine="400"/>
      <w:spacing w:after="340" w:line="47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98" w:customStyle="1">
    <w:name w:val="样式1"/>
    <w:basedOn w:val="893"/>
    <w:uiPriority w:val="0"/>
    <w:qFormat/>
    <w:pPr>
      <w:ind w:firstLine="137"/>
      <w:spacing w:before="20" w:after="20" w:line="415" w:lineRule="auto"/>
    </w:pPr>
    <w:rPr>
      <w:rFonts w:hAnsi="黑体" w:eastAsia="Arial"/>
      <w:sz w:val="24"/>
      <w:szCs w:val="20"/>
    </w:rPr>
  </w:style>
  <w:style w:type="paragraph" w:styleId="1099" w:customStyle="1">
    <w:name w:val="纯文本1"/>
    <w:basedOn w:val="890"/>
    <w:uiPriority w:val="99"/>
    <w:unhideWhenUsed/>
    <w:qFormat/>
    <w:rPr>
      <w:rFonts w:ascii="宋体" w:hAnsi="Courier New" w:eastAsia="宋体" w:cs="Courier New"/>
      <w:szCs w:val="21"/>
    </w:rPr>
  </w:style>
  <w:style w:type="paragraph" w:styleId="1100"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页脚1"/>
    <w:basedOn w:val="890"/>
    <w:uiPriority w:val="99"/>
    <w:unhideWhenUsed/>
    <w:qFormat/>
    <w:pPr>
      <w:jc w:val="left"/>
    </w:pPr>
    <w:rPr>
      <w:sz w:val="18"/>
      <w:szCs w:val="18"/>
    </w:rPr>
  </w:style>
  <w:style w:type="character" w:styleId="1102" w:customStyle="1">
    <w:name w:val="NormalCharacter11"/>
    <w:link w:val="890"/>
    <w:uiPriority w:val="0"/>
    <w:qFormat/>
    <w:rPr>
      <w:rFonts w:hint="default" w:asciiTheme="minorHAnsi" w:hAnsiTheme="minorHAnsi" w:eastAsiaTheme="minorHAnsi" w:cstheme="minorBidi"/>
      <w:sz w:val="22"/>
      <w:szCs w:val="22"/>
      <w:lang w:val="en-US" w:eastAsia="en-US" w:bidi="ar-SA"/>
    </w:rPr>
  </w:style>
  <w:style w:type="paragraph" w:styleId="1103" w:customStyle="1">
    <w:name w:val="标题 21"/>
    <w:basedOn w:val="890"/>
    <w:next w:val="1089"/>
    <w:uiPriority w:val="9"/>
    <w:unhideWhenUsed/>
    <w:qFormat/>
    <w:pPr>
      <w:keepLines/>
      <w:keepNext/>
      <w:spacing w:before="360" w:after="200"/>
      <w:outlineLvl w:val="1"/>
    </w:pPr>
    <w:rPr>
      <w:rFonts w:ascii="Arial" w:hAnsi="Arial" w:eastAsia="Arial" w:cs="Arial"/>
      <w:sz w:val="34"/>
    </w:rPr>
  </w:style>
  <w:style w:type="paragraph" w:styleId="1104" w:customStyle="1">
    <w:name w:val="无间隔1"/>
    <w:basedOn w:val="890"/>
    <w:uiPriority w:val="0"/>
    <w:qFormat/>
    <w:rPr>
      <w:rFonts w:ascii="Calibri" w:hAnsi="Calibri"/>
    </w:rPr>
  </w:style>
  <w:style w:type="character" w:styleId="1105" w:customStyle="1">
    <w:name w:val="16"/>
    <w:link w:val="890"/>
    <w:uiPriority w:val="0"/>
    <w:qFormat/>
    <w:rPr>
      <w:rFonts w:ascii="Times New Roman" w:hAnsi="Times New Roman" w:eastAsia="宋体" w:cs="Times New Roman"/>
      <w:sz w:val="21"/>
      <w:szCs w:val="21"/>
    </w:rPr>
  </w:style>
  <w:style w:type="paragraph" w:styleId="1106" w:customStyle="1">
    <w:name w:val="普通正文"/>
    <w:basedOn w:val="890"/>
    <w:uiPriority w:val="0"/>
    <w:qFormat/>
    <w:pPr>
      <w:ind w:firstLine="480"/>
      <w:spacing w:before="120" w:after="120" w:line="360" w:lineRule="auto"/>
    </w:pPr>
    <w:rPr>
      <w:rFonts w:ascii="Arial" w:hAnsi="Arial"/>
      <w:sz w:val="24"/>
    </w:rPr>
  </w:style>
  <w:style w:type="paragraph" w:styleId="1107" w:customStyle="1">
    <w:name w:val="普通(Web)4"/>
    <w:basedOn w:val="890"/>
    <w:uiPriority w:val="0"/>
    <w:qFormat/>
    <w:pPr>
      <w:jc w:val="left"/>
      <w:spacing w:before="100" w:beforeAutospacing="1" w:after="100" w:afterAutospacing="1" w:line="375" w:lineRule="atLeast"/>
      <w:widowControl/>
    </w:pPr>
    <w:rPr>
      <w:rFonts w:ascii="ˎ̥" w:hAnsi="ˎ̥"/>
      <w:sz w:val="24"/>
      <w:szCs w:val="24"/>
    </w:rPr>
  </w:style>
  <w:style w:type="character" w:styleId="1108" w:customStyle="1">
    <w:name w:val="NormalCharacter1"/>
    <w:link w:val="890"/>
    <w:uiPriority w:val="0"/>
    <w:semiHidden/>
    <w:qFormat/>
  </w:style>
  <w:style w:type="paragraph" w:styleId="1109" w:customStyle="1">
    <w:name w:val="普通(网站)112"/>
    <w:basedOn w:val="890"/>
    <w:uiPriority w:val="0"/>
    <w:qFormat/>
    <w:pPr>
      <w:jc w:val="left"/>
      <w:spacing w:beforeAutospacing="1" w:afterAutospacing="1"/>
    </w:pPr>
    <w:rPr>
      <w:sz w:val="24"/>
    </w:rPr>
  </w:style>
  <w:style w:type="paragraph" w:styleId="1110" w:customStyle="1">
    <w:name w:val="正文首行缩进 21"/>
    <w:basedOn w:val="1111"/>
    <w:uiPriority w:val="99"/>
    <w:qFormat/>
    <w:pPr>
      <w:ind w:firstLine="420"/>
      <w:spacing w:line="360" w:lineRule="auto"/>
    </w:pPr>
    <w:rPr>
      <w:rFonts w:ascii="宋体" w:hAnsi="宋体" w:eastAsia="宋体"/>
      <w:sz w:val="21"/>
      <w:szCs w:val="20"/>
    </w:rPr>
  </w:style>
  <w:style w:type="paragraph" w:styleId="1111" w:customStyle="1">
    <w:name w:val="正文文本缩进1"/>
    <w:basedOn w:val="890"/>
    <w:uiPriority w:val="99"/>
    <w:qFormat/>
    <w:pPr>
      <w:ind w:firstLine="645"/>
    </w:pPr>
    <w:rPr>
      <w:rFonts w:ascii="楷体_GB2312" w:eastAsia="楷体_GB2312"/>
      <w:sz w:val="32"/>
      <w:szCs w:val="32"/>
    </w:rPr>
  </w:style>
  <w:style w:type="paragraph" w:styleId="1112" w:customStyle="1">
    <w:name w:val="正文首行缩进1"/>
    <w:basedOn w:val="890"/>
    <w:next w:val="1113"/>
    <w:uiPriority w:val="99"/>
    <w:qFormat/>
    <w:pPr>
      <w:ind w:firstLine="200"/>
      <w:spacing w:line="360" w:lineRule="auto"/>
    </w:pPr>
  </w:style>
  <w:style w:type="paragraph" w:styleId="1113" w:customStyle="1">
    <w:name w:val="目录 61"/>
    <w:basedOn w:val="890"/>
    <w:next w:val="890"/>
    <w:uiPriority w:val="39"/>
    <w:unhideWhenUsed/>
    <w:qFormat/>
    <w:pPr>
      <w:ind w:left="2100"/>
    </w:pPr>
  </w:style>
  <w:style w:type="character" w:styleId="1114" w:customStyle="1">
    <w:name w:val="font71"/>
    <w:basedOn w:val="900"/>
    <w:uiPriority w:val="0"/>
    <w:qFormat/>
    <w:rPr>
      <w:rFonts w:hint="eastAsia" w:ascii="宋体" w:hAnsi="宋体" w:eastAsia="宋体" w:cs="宋体"/>
      <w:color w:val="ff0000"/>
      <w:sz w:val="24"/>
      <w:szCs w:val="24"/>
      <w:u w:val="none"/>
    </w:rPr>
  </w:style>
  <w:style w:type="character" w:styleId="1115" w:customStyle="1">
    <w:name w:val="font81"/>
    <w:basedOn w:val="900"/>
    <w:uiPriority w:val="0"/>
    <w:qFormat/>
    <w:rPr>
      <w:rFonts w:hint="eastAsia" w:ascii="宋体" w:hAnsi="宋体" w:eastAsia="宋体" w:cs="宋体"/>
      <w:color w:val="000000"/>
      <w:sz w:val="24"/>
      <w:szCs w:val="24"/>
      <w:u w:val="none"/>
    </w:rPr>
  </w:style>
  <w:style w:type="paragraph" w:styleId="1116" w:customStyle="1">
    <w:name w:val="正文文本11"/>
    <w:basedOn w:val="890"/>
    <w:next w:val="890"/>
    <w:uiPriority w:val="0"/>
    <w:qFormat/>
    <w:pPr>
      <w:spacing w:after="120"/>
    </w:pPr>
    <w:rPr>
      <w:sz w:val="28"/>
    </w:rPr>
  </w:style>
  <w:style w:type="paragraph" w:styleId="1117" w:customStyle="1">
    <w:name w:val="正文首行缩进 211"/>
    <w:basedOn w:val="1092"/>
    <w:next w:val="1118"/>
    <w:uiPriority w:val="0"/>
    <w:qFormat/>
    <w:pPr>
      <w:ind w:left="420" w:firstLine="420"/>
      <w:tabs>
        <w:tab w:val="left" w:pos="180" w:leader="none"/>
      </w:tabs>
    </w:pPr>
    <w:rPr>
      <w:rFonts w:ascii="Times New Roman" w:hAnsi="Times New Roman"/>
    </w:rPr>
  </w:style>
  <w:style w:type="paragraph" w:styleId="1118" w:customStyle="1">
    <w:name w:val="正文缩进11"/>
    <w:basedOn w:val="890"/>
    <w:next w:val="890"/>
    <w:uiPriority w:val="0"/>
    <w:qFormat/>
    <w:pPr>
      <w:ind w:firstLine="420"/>
    </w:pPr>
  </w:style>
  <w:style w:type="character" w:styleId="1119" w:customStyle="1">
    <w:name w:val="font31"/>
    <w:basedOn w:val="900"/>
    <w:uiPriority w:val="0"/>
    <w:qFormat/>
    <w:rPr>
      <w:rFonts w:hint="eastAsia" w:ascii="宋体" w:hAnsi="宋体" w:eastAsia="宋体" w:cs="宋体"/>
      <w:color w:val="000000"/>
      <w:sz w:val="21"/>
      <w:szCs w:val="21"/>
      <w:u w:val="none"/>
    </w:rPr>
  </w:style>
  <w:style w:type="character" w:styleId="1120" w:customStyle="1">
    <w:name w:val="font41"/>
    <w:basedOn w:val="900"/>
    <w:uiPriority w:val="0"/>
    <w:qFormat/>
    <w:rPr>
      <w:rFonts w:hint="eastAsia" w:ascii="宋体" w:hAnsi="宋体" w:eastAsia="宋体" w:cs="宋体"/>
      <w:b/>
      <w:bCs/>
      <w:color w:val="000000"/>
      <w:sz w:val="21"/>
      <w:szCs w:val="21"/>
      <w:u w:val="none"/>
    </w:rPr>
  </w:style>
  <w:style w:type="paragraph" w:styleId="1121" w:customStyle="1">
    <w:name w:val="普通(网站)1"/>
    <w:basedOn w:val="890"/>
    <w:uiPriority w:val="0"/>
    <w:unhideWhenUsed/>
    <w:qFormat/>
    <w:pPr>
      <w:jc w:val="left"/>
      <w:spacing w:before="100" w:beforeAutospacing="1" w:after="100" w:afterAutospacing="1"/>
      <w:widowControl/>
    </w:pPr>
    <w:rPr>
      <w:rFonts w:ascii="宋体" w:hAnsi="宋体" w:cs="宋体"/>
      <w:sz w:val="24"/>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毛毛</dc:creator>
  <cp:lastModifiedBy>胥洁</cp:lastModifiedBy>
  <cp:revision>13</cp:revision>
  <dcterms:created xsi:type="dcterms:W3CDTF">2023-09-19T14:17:00Z</dcterms:created>
  <dcterms:modified xsi:type="dcterms:W3CDTF">2026-07-23T09:29:31Z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68A5FDA6B6CD4F228620233086C010A9_13</vt:lpwstr>
  </property>
  <property fmtid="{D5CDD505-2E9C-101B-9397-08002B2CF9AE}" pid="4" name="KSOTemplateDocerSaveRecord">
    <vt:lpwstr>eyJoZGlkIjoiN2YzNjBkOTgyNWQ1YTMxYzM3MzMwNWFiODNmOWIzYWMiLCJ1c2VySWQiOiIxMjEwMDc2MzgyIn0=</vt:lpwstr>
  </property>
</Properties>
</file>