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spacing w:before="120" w:beforeAutospacing="0" w:after="120" w:afterAutospacing="0" w:line="360" w:lineRule="auto"/>
        <w:rPr>
          <w:color w:val="auto"/>
          <w:highlight w:val="none"/>
        </w:rPr>
      </w:pPr>
      <w:r>
        <w:rPr>
          <w:color w:val="auto"/>
          <w:highlight w:val="none"/>
        </w:rPr>
        <w:t xml:space="preserve"> </w:t>
      </w:r>
      <w:r/>
    </w:p>
    <w:p>
      <w:pPr>
        <w:pStyle w:val="645"/>
        <w:spacing w:before="120" w:beforeAutospacing="0" w:after="120" w:afterAutospacing="0" w:line="360" w:lineRule="auto"/>
        <w:rPr>
          <w:color w:val="auto"/>
          <w:highlight w:val="none"/>
        </w:rPr>
      </w:pPr>
      <w:r>
        <w:rPr>
          <w:color w:val="auto"/>
          <w:highlight w:val="none"/>
        </w:rPr>
      </w:r>
      <w:r/>
    </w:p>
    <w:p>
      <w:pPr>
        <w:pStyle w:val="645"/>
        <w:spacing w:before="120" w:beforeAutospacing="0" w:after="120" w:afterAutospacing="0" w:line="360" w:lineRule="auto"/>
        <w:rPr>
          <w:color w:val="auto"/>
          <w:highlight w:val="none"/>
        </w:rPr>
      </w:pPr>
      <w:r>
        <w:rPr>
          <w:color w:val="auto"/>
          <w:highlight w:val="none"/>
        </w:rPr>
      </w:r>
      <w:r/>
    </w:p>
    <w:p>
      <w:pPr>
        <w:pStyle w:val="634"/>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84"/>
          <w:szCs w:val="84"/>
          <w:highlight w:val="none"/>
        </w:rPr>
        <w:t xml:space="preserve">招 标 文 件</w:t>
      </w:r>
      <w:r/>
    </w:p>
    <w:p>
      <w:pPr>
        <w:pStyle w:val="634"/>
        <w:ind w:firstLine="1687"/>
        <w:jc w:val="both"/>
        <w:rPr>
          <w:rFonts w:hint="eastAsia" w:asciiTheme="majorEastAsia" w:hAnsiTheme="majorEastAsia" w:eastAsiaTheme="majorEastAsia" w:cstheme="majorEastAsia"/>
          <w:color w:val="auto"/>
          <w:sz w:val="28"/>
          <w:szCs w:val="28"/>
          <w:highlight w:val="none"/>
          <w:lang w:eastAsia="zh-CN"/>
        </w:rPr>
      </w:pPr>
      <w:r>
        <w:rPr>
          <w:rFonts w:hint="eastAsia" w:asciiTheme="majorEastAsia" w:hAnsiTheme="majorEastAsia" w:eastAsiaTheme="majorEastAsia" w:cstheme="majorEastAsia"/>
          <w:color w:val="auto"/>
          <w:sz w:val="28"/>
          <w:szCs w:val="28"/>
          <w:highlight w:val="none"/>
        </w:rPr>
        <w:t xml:space="preserve">项目名称：</w:t>
      </w:r>
      <w:r>
        <w:rPr>
          <w:rFonts w:hint="eastAsia" w:asciiTheme="majorEastAsia" w:hAnsiTheme="majorEastAsia" w:eastAsiaTheme="majorEastAsia" w:cstheme="majorEastAsia"/>
          <w:color w:val="auto"/>
          <w:sz w:val="28"/>
          <w:szCs w:val="28"/>
          <w:highlight w:val="none"/>
          <w:lang w:eastAsia="zh-CN"/>
        </w:rPr>
        <w:t xml:space="preserve">响水县道路交通安全提升项目</w:t>
      </w:r>
      <w:r/>
    </w:p>
    <w:p>
      <w:pPr>
        <w:pStyle w:val="634"/>
        <w:ind w:firstLine="1687"/>
        <w:jc w:val="both"/>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t xml:space="preserve">项目编号：JSZC-320921-ZZGJ-G2026-0023</w:t>
      </w:r>
      <w:r/>
    </w:p>
    <w:p>
      <w:pPr>
        <w:pStyle w:val="634"/>
        <w:jc w:val="cente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r>
      <w:r/>
    </w:p>
    <w:p>
      <w:pPr>
        <w:pStyle w:val="634"/>
        <w:jc w:val="center"/>
        <w:rPr>
          <w:rFonts w:hint="eastAsia" w:asciiTheme="majorEastAsia" w:hAnsiTheme="majorEastAsia" w:eastAsiaTheme="majorEastAsia" w:cstheme="majorEastAsia"/>
          <w:color w:val="auto"/>
          <w:sz w:val="28"/>
          <w:szCs w:val="28"/>
          <w:highlight w:val="none"/>
        </w:rPr>
      </w:pPr>
      <w:r>
        <w:rPr>
          <w:rFonts w:hint="eastAsia" w:asciiTheme="majorEastAsia" w:hAnsiTheme="majorEastAsia" w:eastAsiaTheme="majorEastAsia" w:cstheme="majorEastAsia"/>
          <w:color w:val="auto"/>
          <w:sz w:val="28"/>
          <w:szCs w:val="28"/>
          <w:highlight w:val="none"/>
        </w:rPr>
      </w:r>
      <w:r/>
    </w:p>
    <w:p>
      <w:pPr>
        <w:pStyle w:val="634"/>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 xml:space="preserve">响水县公安局</w:t>
      </w:r>
      <w:r/>
    </w:p>
    <w:p>
      <w:pPr>
        <w:pStyle w:val="634"/>
        <w:jc w:val="center"/>
        <w:rPr>
          <w:rFonts w:hint="eastAsia" w:asciiTheme="majorEastAsia" w:hAnsiTheme="majorEastAsia" w:eastAsiaTheme="majorEastAsia" w:cstheme="majorEastAsia"/>
          <w:color w:val="auto"/>
          <w:sz w:val="28"/>
          <w:szCs w:val="28"/>
          <w:highlight w:val="none"/>
          <w:lang w:val="en-US" w:eastAsia="zh-CN"/>
        </w:rPr>
      </w:pPr>
      <w:r>
        <w:rPr>
          <w:rFonts w:hint="eastAsia" w:asciiTheme="majorEastAsia" w:hAnsiTheme="majorEastAsia" w:eastAsiaTheme="majorEastAsia" w:cstheme="majorEastAsia"/>
          <w:color w:val="auto"/>
          <w:sz w:val="28"/>
          <w:szCs w:val="28"/>
          <w:highlight w:val="none"/>
          <w:lang w:val="en-US" w:eastAsia="zh-CN"/>
        </w:rPr>
        <w:t xml:space="preserve">2026年6月</w:t>
      </w:r>
      <w:r/>
    </w:p>
    <w:p>
      <w:pPr>
        <w:pStyle w:val="645"/>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45"/>
        <w:jc w:val="center"/>
        <w:spacing w:before="120" w:beforeAutospacing="0" w:after="120" w:afterAutospacing="0" w:line="360" w:lineRule="auto"/>
        <w:rPr>
          <w:color w:val="auto"/>
          <w:highlight w:val="none"/>
        </w:rPr>
      </w:pPr>
      <w:r>
        <w:rPr>
          <w:color w:val="auto"/>
          <w:highlight w:val="none"/>
        </w:rPr>
        <w:t xml:space="preserve"> </w:t>
      </w:r>
      <w:r/>
    </w:p>
    <w:p>
      <w:pPr>
        <w:pStyle w:val="645"/>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479757206"/>
      <w:r/>
      <w:bookmarkStart w:id="1" w:name="_Toc523127445"/>
      <w:r/>
      <w:bookmarkStart w:id="2" w:name="_Toc513029200"/>
      <w:r/>
      <w:bookmarkStart w:id="3" w:name="_Toc120614210"/>
      <w:r/>
      <w:bookmarkStart w:id="4" w:name="_Toc16938516"/>
      <w:r/>
      <w:bookmarkStart w:id="5" w:name="_Toc20823272"/>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45"/>
        <w:jc w:val="both"/>
        <w:spacing w:beforeAutospacing="0" w:afterAutospacing="0" w:line="480" w:lineRule="auto"/>
        <w:rPr>
          <w:color w:val="auto"/>
          <w:highlight w:val="none"/>
        </w:rPr>
      </w:pPr>
      <w:r>
        <w:rPr>
          <w:color w:val="auto"/>
          <w:highlight w:val="none"/>
        </w:rPr>
        <w:t xml:space="preserve"> </w:t>
      </w:r>
      <w:r/>
    </w:p>
    <w:p>
      <w:pPr>
        <w:pStyle w:val="64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64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64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p>
    <w:p>
      <w:pPr>
        <w:pStyle w:val="64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64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645"/>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center"/>
        <w:keepNext/>
        <w:pageBreakBefore w:val="0"/>
        <w:spacing w:beforeAutospacing="0" w:afterAutospacing="0" w:line="480" w:lineRule="exact"/>
        <w:rPr>
          <w:rFonts w:hint="default" w:ascii="宋体" w:hAnsi="宋体" w:eastAsia="宋体" w:cs="宋体"/>
          <w:b/>
          <w:bCs/>
          <w:color w:val="auto"/>
          <w:sz w:val="44"/>
          <w:szCs w:val="44"/>
          <w:highlight w:val="none"/>
          <w:lang w:val="en-US" w:eastAsia="zh-CN"/>
        </w:rPr>
      </w:pPr>
      <w:r>
        <w:rPr>
          <w:color w:val="auto"/>
          <w:highlight w:val="none"/>
        </w:rPr>
        <w:t xml:space="preserve"> </w:t>
      </w:r>
      <w:bookmarkStart w:id="6" w:name="_Toc120614211"/>
      <w:r/>
      <w:bookmarkStart w:id="7" w:name="_Toc28359086"/>
      <w:r>
        <w:rPr>
          <w:rFonts w:hint="eastAsia" w:ascii="宋体" w:hAnsi="宋体" w:eastAsia="宋体" w:cs="宋体"/>
          <w:b/>
          <w:bCs/>
          <w:color w:val="auto"/>
          <w:sz w:val="44"/>
          <w:szCs w:val="44"/>
          <w:highlight w:val="none"/>
        </w:rPr>
        <w:t xml:space="preserve">第一章 </w:t>
      </w:r>
      <w:r>
        <w:rPr>
          <w:rFonts w:hint="eastAsia" w:ascii="宋体" w:hAnsi="宋体" w:eastAsia="宋体" w:cs="宋体"/>
          <w:b/>
          <w:bCs/>
          <w:color w:val="auto"/>
          <w:sz w:val="44"/>
          <w:szCs w:val="44"/>
          <w:highlight w:val="none"/>
          <w:lang w:val="en-US" w:eastAsia="zh-CN"/>
        </w:rPr>
        <w:t xml:space="preserve">招标公告</w:t>
      </w:r>
      <w:r/>
    </w:p>
    <w:p>
      <w:pPr>
        <w:pStyle w:val="645"/>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响水县道路交通安全提升项目</w:t>
      </w:r>
      <w:r>
        <w:rPr>
          <w:rFonts w:hint="eastAsia" w:ascii="宋体" w:hAnsi="宋体" w:eastAsia="宋体" w:cs="宋体"/>
          <w:color w:val="auto"/>
          <w:sz w:val="24"/>
          <w:szCs w:val="24"/>
          <w:highlight w:val="none"/>
        </w:rPr>
        <w:t xml:space="preserve">的潜在投标人应在“苏采云”系统内免费下载（投标人必须在苏采云系统中获取采购文件，方能参与政府采购项目），并于</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22</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i w:val="0"/>
          <w:iCs w:val="0"/>
          <w:color w:val="auto"/>
          <w:sz w:val="24"/>
          <w:szCs w:val="24"/>
          <w:highlight w:val="none"/>
          <w:u w:val="single"/>
          <w:lang w:val="en-US" w:eastAsia="zh-CN"/>
        </w:rPr>
        <w:t xml:space="preserve">00</w:t>
      </w:r>
      <w:r>
        <w:rPr>
          <w:rFonts w:hint="eastAsia" w:ascii="宋体" w:hAnsi="宋体" w:eastAsia="宋体" w:cs="宋体"/>
          <w:color w:val="auto"/>
          <w:sz w:val="24"/>
          <w:szCs w:val="24"/>
          <w:highlight w:val="none"/>
        </w:rPr>
        <w:t xml:space="preserve">分（北京时间）前递交投标文件。</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bookmarkStart w:id="8" w:name="_Toc35393790"/>
      <w:r/>
      <w:bookmarkStart w:id="9" w:name="_Toc28359079"/>
      <w:r/>
      <w:bookmarkStart w:id="10" w:name="_Toc35393621"/>
      <w:r/>
      <w:bookmarkStart w:id="11" w:name="_Hlk24379207"/>
      <w:r/>
      <w:bookmarkStart w:id="12" w:name="_Toc28359002"/>
      <w:r/>
      <w:bookmarkStart w:id="13" w:name="_Toc38985263"/>
      <w:r>
        <w:rPr>
          <w:rFonts w:hint="eastAsia" w:ascii="宋体" w:hAnsi="宋体" w:eastAsia="宋体" w:cs="宋体"/>
          <w:b/>
          <w:color w:val="auto"/>
          <w:sz w:val="24"/>
          <w:szCs w:val="24"/>
          <w:highlight w:val="none"/>
        </w:rPr>
        <w:t xml:space="preserve">一、项目基本情况</w:t>
      </w:r>
      <w:bookmarkEnd w:id="8"/>
      <w:r/>
      <w:bookmarkEnd w:id="9"/>
      <w:r/>
      <w:bookmarkEnd w:id="10"/>
      <w:r/>
      <w:bookmarkEnd w:id="11"/>
      <w:r/>
      <w:bookmarkEnd w:id="12"/>
      <w:r/>
      <w:bookmarkEnd w:id="13"/>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1.项目编号：JSZC-320921-ZZGJ-G2026-0023</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响水县道路交通安全提升项目</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w:t>
      </w:r>
      <w:r>
        <w:rPr>
          <w:rFonts w:hint="eastAsia" w:ascii="宋体" w:hAnsi="宋体" w:eastAsia="宋体" w:cs="宋体"/>
          <w:color w:val="auto"/>
          <w:sz w:val="24"/>
          <w:szCs w:val="24"/>
          <w:highlight w:val="none"/>
          <w:lang w:val="en-US" w:eastAsia="zh-CN"/>
        </w:rPr>
        <w:t xml:space="preserve">公开招标</w:t>
      </w:r>
      <w:r/>
    </w:p>
    <w:p>
      <w:pPr>
        <w:pStyle w:val="645"/>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482.9627万元</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482.9627万元</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响水县道路交通安全提升项目包含交通信号灯带、支路口智能预警系统、无人机及无人机鹰巢、信号灯维保、后端存储扩容、违法抓拍监控等设备，通过实施重点隐患整改、视距保障等工作，全面提升道路安全与智慧管理水平。（详细内容见本招标文件第四章）</w:t>
      </w:r>
      <w:r/>
    </w:p>
    <w:p>
      <w:pPr>
        <w:pStyle w:val="645"/>
        <w:ind w:firstLine="480"/>
        <w:jc w:val="both"/>
        <w:pageBreakBefore w:val="0"/>
        <w:spacing w:beforeAutospacing="0" w:afterAutospacing="0" w:line="4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.合同履行期限：合同签订后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个日历天完成供货（安装）并交付使用。</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接受联合体参与</w:t>
      </w:r>
      <w:r>
        <w:rPr>
          <w:rFonts w:hint="eastAsia" w:ascii="宋体" w:hAnsi="宋体" w:eastAsia="宋体" w:cs="宋体"/>
          <w:color w:val="auto"/>
          <w:sz w:val="24"/>
          <w:szCs w:val="24"/>
          <w:highlight w:val="none"/>
          <w:lang w:val="en-US" w:eastAsia="zh-CN"/>
        </w:rPr>
        <w:t xml:space="preserve">投标</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bookmarkStart w:id="14" w:name="_Toc38985264"/>
      <w:r/>
      <w:bookmarkStart w:id="15" w:name="_Toc35393622"/>
      <w:r/>
      <w:bookmarkStart w:id="16" w:name="_Toc35393791"/>
      <w:r/>
      <w:bookmarkStart w:id="17" w:name="_Toc28359080"/>
      <w:r/>
      <w:bookmarkStart w:id="18" w:name="_Toc28359003"/>
      <w:r>
        <w:rPr>
          <w:rFonts w:hint="eastAsia" w:ascii="宋体" w:hAnsi="宋体" w:eastAsia="宋体" w:cs="宋体"/>
          <w:b/>
          <w:color w:val="auto"/>
          <w:sz w:val="24"/>
          <w:szCs w:val="24"/>
          <w:highlight w:val="none"/>
        </w:rPr>
        <w:t xml:space="preserve">二、申请人的资格要求：</w:t>
      </w:r>
      <w:bookmarkEnd w:id="14"/>
      <w:r/>
      <w:bookmarkEnd w:id="15"/>
      <w:r/>
      <w:bookmarkEnd w:id="16"/>
      <w:r/>
      <w:bookmarkEnd w:id="17"/>
      <w:r/>
      <w:bookmarkEnd w:id="18"/>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文件中无需提供证明材料）</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落实政府采购政策需满足的资格要求：本项目为非预留份额的采购项目或采购包，执行价格扣除优惠政策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bookmarkStart w:id="19" w:name="_Toc28359082"/>
      <w:r/>
      <w:bookmarkStart w:id="20" w:name="_Toc38985266"/>
      <w:r/>
      <w:bookmarkStart w:id="21" w:name="_Toc35393793"/>
      <w:r/>
      <w:bookmarkStart w:id="22" w:name="_Toc35393624"/>
      <w:r/>
      <w:bookmarkStart w:id="23" w:name="_Toc28359005"/>
      <w:r>
        <w:rPr>
          <w:rFonts w:hint="eastAsia" w:ascii="宋体" w:hAnsi="宋体" w:eastAsia="宋体" w:cs="宋体"/>
          <w:color w:val="auto"/>
          <w:sz w:val="24"/>
          <w:szCs w:val="24"/>
          <w:highlight w:val="none"/>
          <w:lang w:val="en-US" w:eastAsia="zh-CN"/>
        </w:rPr>
        <w:t xml:space="preserve">1.时间：</w:t>
      </w:r>
      <w:bookmarkEnd w:id="19"/>
      <w:r/>
      <w:bookmarkEnd w:id="20"/>
      <w:r/>
      <w:bookmarkEnd w:id="21"/>
      <w:r/>
      <w:bookmarkEnd w:id="22"/>
      <w:r/>
      <w:bookmarkEnd w:id="23"/>
      <w:r>
        <w:rPr>
          <w:rFonts w:hint="eastAsia" w:ascii="宋体" w:hAnsi="宋体" w:eastAsia="宋体" w:cs="宋体"/>
          <w:color w:val="auto"/>
          <w:sz w:val="24"/>
          <w:szCs w:val="24"/>
          <w:highlight w:val="none"/>
          <w:lang w:val="en-US" w:eastAsia="zh-CN"/>
        </w:rPr>
        <w:t xml:space="preserve">自招标文件公告发布之日起5个工作日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2.地点：“苏采云”系统内免费下载（投标人必须在苏采云系统中获取采购文件，方能参与政府采购项目）；</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3.方式：本项目采用网上注册登记方式。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4.售价：0元</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bookmarkStart w:id="24" w:name="_Toc38985267"/>
      <w:r/>
      <w:bookmarkStart w:id="25" w:name="_Toc28359007"/>
      <w:r/>
      <w:bookmarkStart w:id="26" w:name="_Toc28359084"/>
      <w:r/>
      <w:bookmarkStart w:id="27" w:name="_Toc35393625"/>
      <w:r/>
      <w:bookmarkStart w:id="28" w:name="_Toc35393794"/>
      <w:r>
        <w:rPr>
          <w:rFonts w:hint="eastAsia" w:ascii="宋体" w:hAnsi="宋体" w:eastAsia="宋体" w:cs="宋体"/>
          <w:color w:val="auto"/>
          <w:sz w:val="24"/>
          <w:szCs w:val="24"/>
          <w:highlight w:val="none"/>
          <w:lang w:val="en-US" w:eastAsia="zh-CN"/>
        </w:rPr>
        <w:t xml:space="preserve">1.提交投标文件截止时间：2026年7月22日9点00分（北京时间）</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2.开标时间：2026年7月22日9点00分（北京时间）</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3.地点：苏采云“不见面”开标大厅。</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bookmarkEnd w:id="24"/>
      <w:r/>
      <w:bookmarkEnd w:id="25"/>
      <w:r/>
      <w:bookmarkEnd w:id="26"/>
      <w:r/>
      <w:bookmarkEnd w:id="27"/>
      <w:r/>
      <w:bookmarkEnd w:id="28"/>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bookmarkStart w:id="29" w:name="_Toc38985268"/>
      <w:r/>
      <w:bookmarkStart w:id="30" w:name="_Toc35393795"/>
      <w:r/>
      <w:bookmarkStart w:id="31" w:name="_Toc35393626"/>
      <w:r>
        <w:rPr>
          <w:rFonts w:hint="eastAsia" w:ascii="宋体" w:hAnsi="宋体" w:eastAsia="宋体" w:cs="宋体"/>
          <w:color w:val="auto"/>
          <w:sz w:val="24"/>
          <w:szCs w:val="24"/>
          <w:highlight w:val="none"/>
          <w:shd w:val="clear" w:color="auto" w:fill="auto"/>
          <w:lang w:val="en-US" w:eastAsia="zh-CN"/>
        </w:rPr>
        <w:t xml:space="preserve">自本公告发布之日起5个工作日。</w:t>
      </w:r>
      <w:bookmarkEnd w:id="29"/>
      <w:r/>
      <w:bookmarkEnd w:id="30"/>
      <w:r/>
      <w:bookmarkEnd w:id="31"/>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bookmarkStart w:id="32" w:name="_Toc28359018"/>
      <w:r>
        <w:rPr>
          <w:rFonts w:hint="eastAsia" w:ascii="宋体" w:hAnsi="宋体" w:eastAsia="宋体" w:cs="宋体"/>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2.潜在供应商访问电子招标响应交易平台的网络地址和方法：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2.2潜在投标人访问“苏采云”系统方法：江苏省政府采购网首页-“苏采云”链接。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2.4采购人将数据电文形式的采购文件加载至“苏采云”系统，供潜在供应商下载或者查阅。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如潜在投标人未按上述要求操作，将自行承担所产生的风险。</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3.有关本次招标的事项若存在变动或修改，敬请及时关注采购人在“中国政府采购网”“江苏政府采购网”“盐城市政府采购网”发布的更正公告。</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4.本次招标不收取投标保证金，不收取质量保证金。</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6.电子投标文件一份（通过系统提交）；纸质投标文件正本一份，副本四份（评审结束后由中标候选人邮寄至（代理机构），未中标单位不需要提供）。</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7.本项目支持节能环保产品（财库[2019]9号）、（财库</w:t>
      </w:r>
      <w:r>
        <w:rPr>
          <w:rFonts w:hint="eastAsia" w:ascii="宋体" w:hAnsi="宋体" w:eastAsia="宋体" w:cs="宋体"/>
          <w:color w:val="auto"/>
          <w:sz w:val="24"/>
          <w:szCs w:val="24"/>
          <w:highlight w:val="none"/>
          <w:shd w:val="clear" w:color="auto" w:fill="auto"/>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9.各投标人在投标截止时间前应当每天都上网查询，以便获取更新的澄清、修改、补充内容。凡涉及该项目的补充说明和修改，均以江苏政府采购网上的更正或补充通知为准。</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10.因供应商的系统环境、操作等原因导致报名、开评标过程中出现问题由供应商自行承担负责。</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11.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12.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、对本次</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提出询问，请按以下方式联系。</w:t>
      </w:r>
      <w:bookmarkEnd w:id="32"/>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1.采购人信息</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名   称：响水县公安局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地    址：响水县长江路110号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联 系 人：曹喆</w:t>
      </w:r>
      <w:r>
        <w:rPr>
          <w:rFonts w:hint="eastAsia" w:ascii="宋体" w:hAnsi="宋体" w:eastAsia="宋体" w:cs="宋体"/>
          <w:color w:val="auto"/>
          <w:sz w:val="24"/>
          <w:szCs w:val="24"/>
          <w:highlight w:val="none"/>
          <w:shd w:val="clear" w:color="auto" w:fill="auto"/>
          <w:lang w:val="en-US" w:eastAsia="zh-CN"/>
        </w:rPr>
        <w:tab/>
      </w:r>
      <w:r>
        <w:rPr>
          <w:rFonts w:hint="eastAsia" w:ascii="宋体" w:hAnsi="宋体" w:eastAsia="宋体" w:cs="宋体"/>
          <w:color w:val="auto"/>
          <w:sz w:val="24"/>
          <w:szCs w:val="24"/>
          <w:highlight w:val="none"/>
          <w:shd w:val="clear" w:color="auto" w:fill="auto"/>
          <w:lang w:val="en-US" w:eastAsia="zh-CN"/>
        </w:rPr>
        <w:t xml:space="preserve">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联系方式：13912598906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2.采购代理机构信息</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称：正中国际项目管理集团有限公司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址：盐城市响水县双园路199号</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人：邵明峰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lang w:val="en-US" w:eastAsia="zh-CN"/>
        </w:rPr>
        <w:t xml:space="preserve">联系方式：13179336858</w:t>
      </w:r>
      <w:r>
        <w:rPr>
          <w:rFonts w:hint="eastAsia" w:ascii="宋体" w:hAnsi="宋体" w:eastAsia="宋体" w:cs="宋体"/>
          <w:color w:val="auto"/>
          <w:sz w:val="24"/>
          <w:szCs w:val="24"/>
          <w:highlight w:val="none"/>
          <w:shd w:val="clear" w:color="auto" w:fill="auto"/>
          <w:lang w:val="en-US" w:eastAsia="zh-CN"/>
        </w:rPr>
        <w:t xml:space="preserve">                   </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3.项目联系方式</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项目联系人：曹喆</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电　 　 话：13912598906</w:t>
      </w:r>
      <w:r/>
    </w:p>
    <w:p>
      <w:pPr>
        <w:pStyle w:val="645"/>
        <w:ind w:firstLine="480"/>
        <w:jc w:val="right"/>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响水县公安局</w:t>
      </w:r>
      <w:r/>
    </w:p>
    <w:p>
      <w:pPr>
        <w:pStyle w:val="645"/>
        <w:ind w:firstLine="480"/>
        <w:jc w:val="right"/>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 2026年6月30日</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45"/>
        <w:ind w:firstLine="2429"/>
        <w:jc w:val="both"/>
        <w:keepLines/>
        <w:keepNext/>
        <w:pageBreakBefore w:val="0"/>
        <w:spacing w:before="260" w:beforeAutospacing="0" w:after="260" w:afterAutospacing="0" w:line="480" w:lineRule="exact"/>
        <w:rPr>
          <w:rFonts w:hint="eastAsia" w:ascii="宋体" w:hAnsi="宋体" w:eastAsia="宋体" w:cs="宋体"/>
          <w:b/>
          <w:bCs w:val="0"/>
          <w:color w:val="auto"/>
          <w:sz w:val="44"/>
          <w:szCs w:val="44"/>
          <w:highlight w:val="none"/>
        </w:rPr>
      </w:pPr>
      <w:r/>
      <w:bookmarkStart w:id="33" w:name="_Toc16938519"/>
      <w:r/>
      <w:bookmarkStart w:id="34" w:name="_Toc513029203"/>
      <w:r/>
      <w:bookmarkStart w:id="35" w:name="_Toc20823275"/>
      <w:r/>
      <w:bookmarkStart w:id="36" w:name="_Toc120614214"/>
      <w:r>
        <w:rPr>
          <w:rFonts w:hint="eastAsia" w:ascii="宋体" w:hAnsi="宋体" w:eastAsia="宋体" w:cs="宋体"/>
          <w:b/>
          <w:bCs w:val="0"/>
          <w:color w:val="auto"/>
          <w:sz w:val="44"/>
          <w:szCs w:val="44"/>
          <w:highlight w:val="none"/>
        </w:rPr>
        <w:t xml:space="preserve">第二章  </w:t>
      </w:r>
      <w:bookmarkStart w:id="37" w:name="_Toc16938518"/>
      <w:r/>
      <w:bookmarkStart w:id="38" w:name="_Toc20823274"/>
      <w:r/>
      <w:bookmarkStart w:id="39" w:name="_Toc120614213"/>
      <w:r/>
      <w:bookmarkStart w:id="40" w:name="_Toc513029202"/>
      <w:r>
        <w:rPr>
          <w:rFonts w:hint="eastAsia" w:ascii="宋体" w:hAnsi="宋体" w:eastAsia="宋体" w:cs="宋体"/>
          <w:b/>
          <w:bCs w:val="0"/>
          <w:color w:val="auto"/>
          <w:sz w:val="44"/>
          <w:szCs w:val="44"/>
          <w:highlight w:val="none"/>
        </w:rPr>
        <w:t xml:space="preserve">投标人须知</w:t>
      </w:r>
      <w:bookmarkEnd w:id="37"/>
      <w:r/>
      <w:bookmarkEnd w:id="38"/>
      <w:r/>
      <w:bookmarkEnd w:id="39"/>
      <w:r/>
      <w:bookmarkEnd w:id="40"/>
      <w:r/>
      <w:bookmarkEnd w:id="33"/>
      <w:bookmarkEnd w:id="34"/>
      <w:bookmarkEnd w:id="35"/>
      <w:bookmarkEnd w:id="36"/>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bookmarkStart w:id="41" w:name="_Hlt26670360"/>
      <w:r/>
      <w:bookmarkStart w:id="42" w:name="_Hlt26668975"/>
      <w:r/>
      <w:bookmarkStart w:id="43" w:name="_Hlt26954846"/>
      <w:r/>
      <w:bookmarkStart w:id="44" w:name="_Hlt26954848"/>
      <w:r/>
      <w:bookmarkStart w:id="45" w:name="_Hlt26954852"/>
      <w:r/>
      <w:bookmarkStart w:id="46" w:name="_Hlt26954731"/>
      <w:r/>
      <w:bookmarkStart w:id="47" w:name="_Hlt26670482"/>
      <w:r/>
      <w:bookmarkStart w:id="48" w:name="_Hlt26954838"/>
      <w:r/>
      <w:bookmarkStart w:id="49" w:name="_Hlt26670486"/>
      <w:r/>
      <w:bookmarkStart w:id="50" w:name="_Hlt16619475"/>
      <w:r/>
      <w:bookmarkStart w:id="51" w:name="_Toc513029226"/>
      <w:r/>
      <w:bookmarkStart w:id="52" w:name="_Hlt26954739"/>
      <w:r>
        <w:rPr>
          <w:rFonts w:hint="eastAsia" w:ascii="宋体" w:hAnsi="宋体" w:eastAsia="宋体" w:cs="宋体"/>
          <w:b/>
          <w:color w:val="auto"/>
          <w:sz w:val="24"/>
          <w:szCs w:val="24"/>
          <w:highlight w:val="none"/>
        </w:rPr>
        <w:t xml:space="preserve">一、总则</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53" w:name="_Toc16938520"/>
      <w:r/>
      <w:bookmarkStart w:id="54" w:name="_Toc513029204"/>
      <w:r/>
      <w:bookmarkStart w:id="55" w:name="_Toc458694821"/>
      <w:r/>
      <w:bookmarkStart w:id="56" w:name="_Toc20823276"/>
      <w:r>
        <w:rPr>
          <w:rFonts w:hint="eastAsia" w:ascii="宋体" w:hAnsi="宋体" w:eastAsia="宋体" w:cs="宋体"/>
          <w:color w:val="auto"/>
          <w:sz w:val="24"/>
          <w:szCs w:val="24"/>
          <w:highlight w:val="none"/>
        </w:rPr>
        <w:t xml:space="preserve">1</w:t>
      </w:r>
      <w:bookmarkEnd w:id="53"/>
      <w:r>
        <w:rPr>
          <w:rFonts w:hint="eastAsia" w:ascii="宋体" w:hAnsi="宋体" w:eastAsia="宋体" w:cs="宋体"/>
          <w:color w:val="auto"/>
          <w:sz w:val="24"/>
          <w:szCs w:val="24"/>
          <w:highlight w:val="none"/>
        </w:rPr>
        <w:t xml:space="preserve">、招标方式</w:t>
      </w:r>
      <w:bookmarkEnd w:id="54"/>
      <w:r/>
      <w:bookmarkEnd w:id="55"/>
      <w:r/>
      <w:bookmarkEnd w:id="56"/>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57" w:name="_Toc16938521"/>
      <w:r/>
      <w:bookmarkStart w:id="58" w:name="_Toc513029205"/>
      <w:r/>
      <w:bookmarkStart w:id="59" w:name="_Toc20823277"/>
      <w:r>
        <w:rPr>
          <w:rFonts w:hint="eastAsia" w:ascii="宋体" w:hAnsi="宋体" w:eastAsia="宋体" w:cs="宋体"/>
          <w:color w:val="auto"/>
          <w:sz w:val="24"/>
          <w:szCs w:val="24"/>
          <w:highlight w:val="none"/>
        </w:rPr>
        <w:t xml:space="preserve">2、合格的投标人</w:t>
      </w:r>
      <w:bookmarkEnd w:id="57"/>
      <w:r/>
      <w:bookmarkEnd w:id="58"/>
      <w:r/>
      <w:bookmarkEnd w:id="59"/>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60" w:name="_Toc20823278"/>
      <w:r/>
      <w:bookmarkStart w:id="61" w:name="_Toc513029206"/>
      <w:r/>
      <w:bookmarkStart w:id="62" w:name="_Toc16938522"/>
      <w:r/>
      <w:bookmarkStart w:id="63" w:name="_Toc16938523"/>
      <w:r/>
      <w:bookmarkStart w:id="64" w:name="_Toc462564067"/>
      <w:r/>
      <w:bookmarkStart w:id="65" w:name="_Toc513029207"/>
      <w:r/>
      <w:bookmarkStart w:id="66" w:name="_Toc20823279"/>
      <w:r>
        <w:rPr>
          <w:rFonts w:hint="eastAsia" w:ascii="宋体" w:hAnsi="宋体" w:eastAsia="宋体" w:cs="宋体"/>
          <w:color w:val="auto"/>
          <w:sz w:val="24"/>
          <w:szCs w:val="24"/>
          <w:highlight w:val="none"/>
        </w:rPr>
        <w:t xml:space="preserve">3、适用法律</w:t>
      </w:r>
      <w:bookmarkEnd w:id="60"/>
      <w:r/>
      <w:bookmarkEnd w:id="61"/>
      <w:r/>
      <w:bookmarkEnd w:id="62"/>
      <w:r>
        <w:rPr>
          <w:rFonts w:hint="eastAsia" w:ascii="宋体" w:hAnsi="宋体" w:eastAsia="宋体" w:cs="宋体"/>
          <w:color w:val="auto"/>
          <w:sz w:val="24"/>
          <w:szCs w:val="24"/>
          <w:highlight w:val="none"/>
        </w:rPr>
        <w:t xml:space="preserve">和标准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在本项目政府采购活动过程中，如果所执行的标准有更新的，按照最新标准执行。</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63"/>
      <w:r/>
      <w:bookmarkEnd w:id="64"/>
      <w:r/>
      <w:bookmarkEnd w:id="65"/>
      <w:r/>
      <w:bookmarkEnd w:id="66"/>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投标有关的费用。不论投标的结果如何，采购人在任何情况下均无义务和责任承担这些费用。中标人在结果公示结束后须向招标代理机构支付招标综合服务费（收费标准按苏招协【2022】002号文计取），并一次性付清，上述费用含在投标综合报价中，不得单列，采购人不再另行支付此项费用。支付方式：现金或者转账。</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和采购人不收取标书工本费。</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bookmarkStart w:id="67" w:name="_Toc16938525"/>
      <w:r/>
      <w:bookmarkStart w:id="68" w:name="_Toc20823281"/>
      <w:r/>
      <w:bookmarkStart w:id="69" w:name="_Toc513029209"/>
      <w:r/>
      <w:bookmarkStart w:id="70" w:name="_Toc120614215"/>
      <w:r>
        <w:rPr>
          <w:rFonts w:hint="eastAsia" w:ascii="宋体" w:hAnsi="宋体" w:eastAsia="宋体" w:cs="宋体"/>
          <w:b/>
          <w:color w:val="auto"/>
          <w:sz w:val="24"/>
          <w:szCs w:val="24"/>
          <w:highlight w:val="none"/>
        </w:rPr>
        <w:t xml:space="preserve">二、招标文件</w:t>
      </w:r>
      <w:bookmarkEnd w:id="67"/>
      <w:r/>
      <w:bookmarkEnd w:id="68"/>
      <w:r/>
      <w:bookmarkEnd w:id="69"/>
      <w:r/>
      <w:bookmarkEnd w:id="70"/>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71" w:name="_Toc20823282"/>
      <w:r/>
      <w:bookmarkStart w:id="72" w:name="_Toc513029210"/>
      <w:r/>
      <w:bookmarkStart w:id="73" w:name="_Toc16938526"/>
      <w:r>
        <w:rPr>
          <w:rFonts w:hint="eastAsia" w:ascii="宋体" w:hAnsi="宋体" w:eastAsia="宋体" w:cs="宋体"/>
          <w:color w:val="auto"/>
          <w:sz w:val="24"/>
          <w:szCs w:val="24"/>
          <w:highlight w:val="none"/>
        </w:rPr>
        <w:t xml:space="preserve">6、招标文件构成</w:t>
      </w:r>
      <w:bookmarkEnd w:id="71"/>
      <w:r/>
      <w:bookmarkEnd w:id="72"/>
      <w:r/>
      <w:bookmarkEnd w:id="73"/>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74" w:name="_Toc20823283"/>
      <w:r/>
      <w:bookmarkStart w:id="75" w:name="_Toc462564070"/>
      <w:r/>
      <w:bookmarkStart w:id="76" w:name="_Toc513029211"/>
      <w:r/>
      <w:bookmarkStart w:id="77" w:name="_Toc16938527"/>
      <w:r>
        <w:rPr>
          <w:rFonts w:hint="eastAsia" w:ascii="宋体" w:hAnsi="宋体" w:eastAsia="宋体" w:cs="宋体"/>
          <w:color w:val="auto"/>
          <w:sz w:val="24"/>
          <w:szCs w:val="24"/>
          <w:highlight w:val="none"/>
        </w:rPr>
        <w:t xml:space="preserve">7、招标文件的澄清</w:t>
      </w:r>
      <w:bookmarkEnd w:id="74"/>
      <w:r/>
      <w:bookmarkEnd w:id="75"/>
      <w:r/>
      <w:bookmarkEnd w:id="76"/>
      <w:r/>
      <w:bookmarkEnd w:id="77"/>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7.1任何要求对招标文件进行澄清的投标人，应在投标截止期十日前按招标公告中的通讯地址，以书面形式通知</w:t>
      </w:r>
      <w:r>
        <w:rPr>
          <w:rFonts w:hint="eastAsia" w:ascii="宋体" w:hAnsi="宋体" w:eastAsia="宋体" w:cs="宋体"/>
          <w:color w:val="auto"/>
          <w:sz w:val="24"/>
          <w:szCs w:val="24"/>
          <w:highlight w:val="none"/>
          <w:lang w:val="en-US" w:eastAsia="zh-CN"/>
        </w:rPr>
        <w:t xml:space="preserve">采购人或代理机构</w:t>
      </w:r>
      <w:r>
        <w:rPr>
          <w:rFonts w:hint="eastAsia" w:ascii="宋体" w:hAnsi="宋体" w:eastAsia="宋体" w:cs="宋体"/>
          <w:color w:val="auto"/>
          <w:sz w:val="24"/>
          <w:szCs w:val="24"/>
          <w:highlight w:val="none"/>
        </w:rPr>
        <w:t xml:space="preserve">。</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78" w:name="_Toc513029212"/>
      <w:r/>
      <w:bookmarkStart w:id="79" w:name="_Toc20823284"/>
      <w:r/>
      <w:bookmarkStart w:id="80" w:name="_Toc16938528"/>
      <w:r/>
      <w:bookmarkStart w:id="81" w:name="_Toc462564071"/>
      <w:r>
        <w:rPr>
          <w:rFonts w:hint="eastAsia" w:ascii="宋体" w:hAnsi="宋体" w:eastAsia="宋体" w:cs="宋体"/>
          <w:color w:val="auto"/>
          <w:sz w:val="24"/>
          <w:szCs w:val="24"/>
          <w:highlight w:val="none"/>
        </w:rPr>
        <w:t xml:space="preserve">8、招标文件的修改</w:t>
      </w:r>
      <w:bookmarkEnd w:id="78"/>
      <w:r/>
      <w:bookmarkEnd w:id="79"/>
      <w:r/>
      <w:bookmarkEnd w:id="80"/>
      <w:r/>
      <w:bookmarkEnd w:id="81"/>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可以对招标文件进行修改。</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有权按照法定的要求推迟投标截止日期和开标日期。</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bookmarkStart w:id="82" w:name="_Toc120614216"/>
      <w:r/>
      <w:bookmarkStart w:id="83" w:name="_Toc462564072"/>
      <w:r/>
      <w:bookmarkStart w:id="84" w:name="_Toc20823285"/>
      <w:r/>
      <w:bookmarkStart w:id="85" w:name="_Toc513029213"/>
      <w:r/>
      <w:bookmarkStart w:id="86" w:name="_Toc16938529"/>
      <w:r>
        <w:rPr>
          <w:rFonts w:hint="eastAsia" w:ascii="宋体" w:hAnsi="宋体" w:eastAsia="宋体" w:cs="宋体"/>
          <w:b/>
          <w:color w:val="auto"/>
          <w:sz w:val="24"/>
          <w:szCs w:val="24"/>
          <w:highlight w:val="none"/>
        </w:rPr>
        <w:t xml:space="preserve">三、投标文件的编制</w:t>
      </w:r>
      <w:bookmarkEnd w:id="82"/>
      <w:r/>
      <w:bookmarkEnd w:id="83"/>
      <w:r/>
      <w:bookmarkEnd w:id="84"/>
      <w:r/>
      <w:bookmarkEnd w:id="85"/>
      <w:r/>
      <w:bookmarkEnd w:id="86"/>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87" w:name="_Toc462564073"/>
      <w:r/>
      <w:bookmarkStart w:id="88" w:name="_Toc16938530"/>
      <w:r/>
      <w:bookmarkStart w:id="89" w:name="_Toc513029214"/>
      <w:r/>
      <w:bookmarkStart w:id="90" w:name="_Toc20823286"/>
      <w:r>
        <w:rPr>
          <w:rFonts w:hint="eastAsia" w:ascii="宋体" w:hAnsi="宋体" w:eastAsia="宋体" w:cs="宋体"/>
          <w:color w:val="auto"/>
          <w:sz w:val="24"/>
          <w:szCs w:val="24"/>
          <w:highlight w:val="none"/>
        </w:rPr>
        <w:t xml:space="preserve">9、投标文件的语言及度量衡单位</w:t>
      </w:r>
      <w:bookmarkEnd w:id="87"/>
      <w:r/>
      <w:bookmarkEnd w:id="88"/>
      <w:r/>
      <w:bookmarkEnd w:id="89"/>
      <w:r/>
      <w:bookmarkEnd w:id="90"/>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就有关投标的所有来往通知、函件和文件均应使用简体中文。</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91" w:name="_Toc16938531"/>
      <w:r/>
      <w:bookmarkStart w:id="92" w:name="_Toc20823287"/>
      <w:r/>
      <w:bookmarkStart w:id="93" w:name="_Toc462564074"/>
      <w:r/>
      <w:bookmarkStart w:id="94" w:name="_Toc513029215"/>
      <w:r>
        <w:rPr>
          <w:rFonts w:hint="eastAsia" w:ascii="宋体" w:hAnsi="宋体" w:eastAsia="宋体" w:cs="宋体"/>
          <w:color w:val="auto"/>
          <w:sz w:val="24"/>
          <w:szCs w:val="24"/>
          <w:highlight w:val="none"/>
        </w:rPr>
        <w:t xml:space="preserve">10、投标文件构成</w:t>
      </w:r>
      <w:bookmarkEnd w:id="91"/>
      <w:r/>
      <w:bookmarkEnd w:id="92"/>
      <w:r/>
      <w:bookmarkEnd w:id="93"/>
      <w:r/>
      <w:bookmarkEnd w:id="94"/>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95" w:name="_Toc14577357"/>
      <w:r/>
      <w:bookmarkStart w:id="96" w:name="_Toc513029219"/>
      <w:r/>
      <w:bookmarkStart w:id="97" w:name="_Toc14577354"/>
      <w:r/>
      <w:bookmarkStart w:id="98" w:name="_Toc49090509"/>
      <w:r/>
      <w:bookmarkStart w:id="99" w:name="_Toc49090507"/>
      <w:r/>
      <w:bookmarkStart w:id="100" w:name="_Toc513029216"/>
      <w:r>
        <w:rPr>
          <w:rFonts w:hint="eastAsia" w:ascii="宋体" w:hAnsi="宋体" w:eastAsia="宋体" w:cs="宋体"/>
          <w:color w:val="auto"/>
          <w:sz w:val="24"/>
          <w:szCs w:val="24"/>
          <w:highlight w:val="none"/>
        </w:rPr>
        <w:t xml:space="preserve">11、证明投标人及投标标的符合招标文件规定的文件</w:t>
      </w:r>
      <w:bookmarkEnd w:id="95"/>
      <w:r/>
      <w:bookmarkEnd w:id="96"/>
      <w:r/>
      <w:bookmarkEnd w:id="97"/>
      <w:r/>
      <w:bookmarkEnd w:id="98"/>
      <w:r/>
      <w:bookmarkEnd w:id="99"/>
      <w:r/>
      <w:bookmarkEnd w:id="100"/>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01" w:name="_Toc49090508"/>
      <w:r/>
      <w:bookmarkStart w:id="102" w:name="_Toc14577355"/>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bookmarkEnd w:id="101"/>
      <w:r/>
      <w:bookmarkEnd w:id="102"/>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12.1投标人应按照招标文件规定格式填报投标分项报价表。</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13、技术要求响应及偏离表、商务要求响应及偏离表</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03" w:name="_Toc49090510"/>
      <w:r/>
      <w:bookmarkStart w:id="104" w:name="_Toc14577359"/>
      <w:r>
        <w:rPr>
          <w:rFonts w:hint="eastAsia" w:ascii="宋体" w:hAnsi="宋体" w:eastAsia="宋体" w:cs="宋体"/>
          <w:color w:val="auto"/>
          <w:sz w:val="24"/>
          <w:szCs w:val="24"/>
          <w:highlight w:val="none"/>
        </w:rPr>
        <w:t xml:space="preserve">14、投标函和开标一览表</w:t>
      </w:r>
      <w:bookmarkEnd w:id="103"/>
      <w:r/>
      <w:bookmarkEnd w:id="104"/>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05" w:name="_Toc14577360"/>
      <w:r/>
      <w:bookmarkStart w:id="106" w:name="_Toc49090511"/>
      <w:r>
        <w:rPr>
          <w:rFonts w:hint="eastAsia" w:ascii="宋体" w:hAnsi="宋体" w:eastAsia="宋体" w:cs="宋体"/>
          <w:color w:val="auto"/>
          <w:sz w:val="24"/>
          <w:szCs w:val="24"/>
          <w:highlight w:val="none"/>
        </w:rPr>
        <w:t xml:space="preserve">15、投标有效期</w:t>
      </w:r>
      <w:bookmarkEnd w:id="105"/>
      <w:r/>
      <w:bookmarkEnd w:id="106"/>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0）天。投标有效期比规定短的将被视为未实质性响应招标文件而予以拒绝。</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bookmarkStart w:id="107" w:name="_Toc513029224"/>
      <w:r/>
      <w:bookmarkStart w:id="108" w:name="_Toc120614217"/>
      <w:r/>
      <w:bookmarkStart w:id="109" w:name="_Toc16938540"/>
      <w:r/>
      <w:bookmarkStart w:id="110" w:name="_Toc20823296"/>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17、电子投标文件的递交</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17.1投标人应当按照《操作手册》规定，在投标截止时间前制作并上传电子投标文件。</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18、投标截止日期</w:t>
      </w:r>
      <w:r/>
    </w:p>
    <w:p>
      <w:pPr>
        <w:pStyle w:val="645"/>
        <w:ind w:firstLine="480"/>
        <w:jc w:val="both"/>
        <w:keepLines/>
        <w:keepNext/>
        <w:pageBreakBefore w:val="0"/>
        <w:spacing w:beforeAutospacing="0" w:afterAutospacing="0" w:line="48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18.1投标人上传电子投标文件的时间不得迟于招标公告中规定的投标截止时间。</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w:t>
      </w:r>
      <w:r>
        <w:rPr>
          <w:rFonts w:hint="eastAsia" w:ascii="宋体" w:hAnsi="宋体" w:eastAsia="宋体" w:cs="宋体"/>
          <w:color w:val="auto"/>
          <w:sz w:val="24"/>
          <w:szCs w:val="24"/>
          <w:highlight w:val="none"/>
          <w:lang w:eastAsia="zh-CN"/>
        </w:rPr>
        <w:t xml:space="preserve">作无效投标</w:t>
      </w:r>
      <w:r>
        <w:rPr>
          <w:rFonts w:hint="eastAsia" w:ascii="宋体" w:hAnsi="宋体" w:eastAsia="宋体" w:cs="宋体"/>
          <w:color w:val="auto"/>
          <w:sz w:val="24"/>
          <w:szCs w:val="24"/>
          <w:highlight w:val="none"/>
        </w:rPr>
        <w:t xml:space="preserve">处理。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18.2采购人可以按照规定，通过修改招标文件酌情延长投标截止日期，在此情况下，投标人的所有权利和义务以及投标人受制的截止时间均应以延长后新的截止日期为准。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11" w:name="_Toc16938543"/>
      <w:r/>
      <w:bookmarkStart w:id="112" w:name="_Toc513029227"/>
      <w:r/>
      <w:bookmarkStart w:id="113" w:name="_Toc20823299"/>
      <w:r>
        <w:rPr>
          <w:rFonts w:hint="eastAsia" w:ascii="宋体" w:hAnsi="宋体" w:eastAsia="宋体" w:cs="宋体"/>
          <w:color w:val="auto"/>
          <w:sz w:val="24"/>
          <w:szCs w:val="24"/>
          <w:highlight w:val="none"/>
        </w:rPr>
        <w:t xml:space="preserve">19、投标文件</w:t>
      </w:r>
      <w:bookmarkEnd w:id="111"/>
      <w:r/>
      <w:bookmarkEnd w:id="112"/>
      <w:r/>
      <w:bookmarkEnd w:id="113"/>
      <w:r>
        <w:rPr>
          <w:rFonts w:hint="eastAsia" w:ascii="宋体" w:hAnsi="宋体" w:eastAsia="宋体" w:cs="宋体"/>
          <w:color w:val="auto"/>
          <w:sz w:val="24"/>
          <w:szCs w:val="24"/>
          <w:highlight w:val="none"/>
        </w:rPr>
        <w:t xml:space="preserve">的拒收</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14" w:name="_Toc20823300"/>
      <w:r/>
      <w:bookmarkStart w:id="115" w:name="_Toc513029228"/>
      <w:r/>
      <w:bookmarkStart w:id="116" w:name="_Toc16938544"/>
      <w:r>
        <w:rPr>
          <w:rFonts w:hint="eastAsia" w:ascii="宋体" w:hAnsi="宋体" w:eastAsia="宋体" w:cs="宋体"/>
          <w:color w:val="auto"/>
          <w:sz w:val="24"/>
          <w:szCs w:val="24"/>
          <w:highlight w:val="none"/>
        </w:rPr>
        <w:t xml:space="preserve">20、投标文件的撤回和修改</w:t>
      </w:r>
      <w:bookmarkEnd w:id="114"/>
      <w:r/>
      <w:bookmarkEnd w:id="115"/>
      <w:r/>
      <w:bookmarkEnd w:id="116"/>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bookmarkStart w:id="117" w:name="_Toc20823301"/>
      <w:r/>
      <w:bookmarkStart w:id="118" w:name="_Toc120614218"/>
      <w:r/>
      <w:bookmarkStart w:id="119" w:name="_Toc513029229"/>
      <w:r/>
      <w:bookmarkStart w:id="120" w:name="_Toc16938545"/>
      <w:r>
        <w:rPr>
          <w:rFonts w:hint="eastAsia" w:ascii="宋体" w:hAnsi="宋体" w:eastAsia="宋体" w:cs="宋体"/>
          <w:b/>
          <w:color w:val="auto"/>
          <w:sz w:val="24"/>
          <w:szCs w:val="24"/>
          <w:highlight w:val="none"/>
        </w:rPr>
        <w:t xml:space="preserve">五、开标与评标</w:t>
      </w:r>
      <w:bookmarkEnd w:id="117"/>
      <w:r/>
      <w:bookmarkEnd w:id="118"/>
      <w:r/>
      <w:bookmarkEnd w:id="119"/>
      <w:r/>
      <w:bookmarkEnd w:id="120"/>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21" w:name="_Toc20823302"/>
      <w:r/>
      <w:bookmarkStart w:id="122" w:name="_Toc513029230"/>
      <w:r/>
      <w:bookmarkStart w:id="123" w:name="_Toc16938546"/>
      <w:r>
        <w:rPr>
          <w:rFonts w:hint="eastAsia" w:ascii="宋体" w:hAnsi="宋体" w:eastAsia="宋体" w:cs="宋体"/>
          <w:color w:val="auto"/>
          <w:sz w:val="24"/>
          <w:szCs w:val="24"/>
          <w:highlight w:val="none"/>
        </w:rPr>
        <w:t xml:space="preserve">21、开标</w:t>
      </w:r>
      <w:bookmarkEnd w:id="121"/>
      <w:r/>
      <w:bookmarkEnd w:id="122"/>
      <w:r/>
      <w:bookmarkEnd w:id="123"/>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24" w:name="_Toc16938547"/>
      <w:r/>
      <w:bookmarkStart w:id="125" w:name="_Toc513029231"/>
      <w:r/>
      <w:bookmarkStart w:id="126" w:name="_Toc20823303"/>
      <w:r>
        <w:rPr>
          <w:rFonts w:hint="eastAsia" w:ascii="宋体" w:hAnsi="宋体" w:eastAsia="宋体" w:cs="宋体"/>
          <w:color w:val="auto"/>
          <w:sz w:val="24"/>
          <w:szCs w:val="24"/>
          <w:highlight w:val="none"/>
        </w:rPr>
        <w:t xml:space="preserve">22、评标委员会</w:t>
      </w:r>
      <w:bookmarkEnd w:id="124"/>
      <w:r/>
      <w:bookmarkEnd w:id="125"/>
      <w:r/>
      <w:bookmarkEnd w:id="126"/>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将立即组织评标委员会（以下简称评委会）进行评标。</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w:t>
      </w:r>
      <w:r>
        <w:rPr>
          <w:rFonts w:hint="eastAsia" w:ascii="宋体" w:hAnsi="宋体" w:eastAsia="宋体" w:cs="宋体"/>
          <w:color w:val="auto"/>
          <w:sz w:val="24"/>
          <w:szCs w:val="24"/>
          <w:highlight w:val="none"/>
          <w:lang w:val="en-US" w:eastAsia="zh-CN"/>
        </w:rPr>
        <w:t xml:space="preserve">人及代理机构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27" w:name="_Toc513029232"/>
      <w:r/>
      <w:bookmarkStart w:id="128" w:name="_Toc16938548"/>
      <w:r/>
      <w:bookmarkStart w:id="129" w:name="_Toc20823304"/>
      <w:r>
        <w:rPr>
          <w:rFonts w:hint="eastAsia" w:ascii="宋体" w:hAnsi="宋体" w:eastAsia="宋体" w:cs="宋体"/>
          <w:color w:val="auto"/>
          <w:sz w:val="24"/>
          <w:szCs w:val="24"/>
          <w:highlight w:val="none"/>
        </w:rPr>
        <w:t xml:space="preserve">24、投标文件的澄清</w:t>
      </w:r>
      <w:bookmarkEnd w:id="127"/>
      <w:r/>
      <w:bookmarkEnd w:id="128"/>
      <w:r/>
      <w:bookmarkEnd w:id="129"/>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30" w:name="_Toc513029233"/>
      <w:r/>
      <w:bookmarkStart w:id="131" w:name="_Toc16938549"/>
      <w:r/>
      <w:bookmarkStart w:id="132" w:name="_Toc20823305"/>
      <w:r>
        <w:rPr>
          <w:rFonts w:hint="eastAsia" w:ascii="宋体" w:hAnsi="宋体" w:eastAsia="宋体" w:cs="宋体"/>
          <w:color w:val="auto"/>
          <w:sz w:val="24"/>
          <w:szCs w:val="24"/>
          <w:highlight w:val="none"/>
        </w:rPr>
        <w:t xml:space="preserve">25、对投标文件的初审</w:t>
      </w:r>
      <w:bookmarkEnd w:id="130"/>
      <w:r/>
      <w:bookmarkEnd w:id="131"/>
      <w:r/>
      <w:bookmarkEnd w:id="132"/>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25.1.3未通过资格审查或符合性审查的投标人，代理机构将在苏采云系统中告知未通过资格审查或符合性审查的原因，评审结束后，采购代理机构将不再告知未通过资格审查或符合性审查的原因。</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25.3如果投标文件实质上没有响应招标文件的要求，评委会将予以拒绝，投标人不得通过修改或撤销不符合要求的偏离或保留而使其投标成为实质性响应的投标。</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25.4评委会将对确定为实质性响应的投标进行进一步审核，看其是否有计算上或累加上的算术错误，修正错误的原则如下：</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33" w:name="_Toc20823306"/>
      <w:r/>
      <w:bookmarkStart w:id="134" w:name="_Toc16938550"/>
      <w:r/>
      <w:bookmarkStart w:id="135" w:name="_Toc513029234"/>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及评标委员会联系。</w:t>
      </w:r>
      <w:bookmarkEnd w:id="133"/>
      <w:r/>
      <w:bookmarkEnd w:id="134"/>
      <w:r/>
      <w:bookmarkEnd w:id="135"/>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36" w:name="_Toc20823307"/>
      <w:r/>
      <w:bookmarkStart w:id="137" w:name="_Toc513029235"/>
      <w:r/>
      <w:bookmarkStart w:id="138" w:name="_Toc16938551"/>
      <w:r>
        <w:rPr>
          <w:rFonts w:hint="eastAsia" w:ascii="宋体" w:hAnsi="宋体" w:eastAsia="宋体" w:cs="宋体"/>
          <w:color w:val="auto"/>
          <w:sz w:val="24"/>
          <w:szCs w:val="24"/>
          <w:highlight w:val="none"/>
        </w:rPr>
        <w:t xml:space="preserve">26.1无效投标条款</w:t>
      </w:r>
      <w:bookmarkEnd w:id="136"/>
      <w:r/>
      <w:bookmarkEnd w:id="137"/>
      <w:r/>
      <w:bookmarkEnd w:id="138"/>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45"/>
        <w:ind w:firstLine="480"/>
        <w:jc w:val="both"/>
        <w:keepLines/>
        <w:keepNext/>
        <w:pageBreakBefore w:val="0"/>
        <w:spacing w:beforeAutospacing="0" w:afterAutospacing="0" w:line="480" w:lineRule="exact"/>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iCs/>
          <w:color w:val="auto"/>
          <w:sz w:val="24"/>
          <w:szCs w:val="24"/>
          <w:highlight w:val="none"/>
        </w:rPr>
        <w:t xml:space="preserve">（本招标文件中斜体且有下划线部分为实质性要求和条件）。</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相关法律法规对供应商报价有规定的，从其规定。</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26.1.11</w:t>
      </w:r>
      <w:r>
        <w:rPr>
          <w:rFonts w:hint="eastAsia" w:ascii="宋体" w:hAnsi="宋体" w:eastAsia="宋体" w:cs="宋体"/>
          <w:color w:val="auto"/>
          <w:sz w:val="24"/>
          <w:szCs w:val="24"/>
          <w:highlight w:val="none"/>
          <w:lang w:val="en-US" w:eastAsia="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投标文件未按照招标文件要求加盖CA电子公章的。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其他法律、法规及本招标文件规定的属无效投标的情形。</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26.2.5因苏采云系统故障原因造成开标不成功的。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45"/>
        <w:ind w:firstLine="498"/>
        <w:jc w:val="both"/>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rPr>
      </w:pPr>
      <w:r/>
      <w:bookmarkStart w:id="139" w:name="_Toc120614219"/>
      <w:r>
        <w:rPr>
          <w:rFonts w:hint="eastAsia" w:ascii="宋体" w:hAnsi="宋体" w:eastAsia="宋体" w:cs="宋体"/>
          <w:b/>
          <w:color w:val="auto"/>
          <w:sz w:val="24"/>
          <w:szCs w:val="24"/>
          <w:highlight w:val="none"/>
        </w:rPr>
        <w:t xml:space="preserve">六、定标</w:t>
      </w:r>
      <w:bookmarkEnd w:id="139"/>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40" w:name="_Toc20823310"/>
      <w:r/>
      <w:bookmarkStart w:id="141" w:name="_Toc16938554"/>
      <w:r/>
      <w:bookmarkStart w:id="142" w:name="_Toc513029238"/>
      <w:r>
        <w:rPr>
          <w:rFonts w:hint="eastAsia" w:ascii="宋体" w:hAnsi="宋体" w:eastAsia="宋体" w:cs="宋体"/>
          <w:color w:val="auto"/>
          <w:sz w:val="24"/>
          <w:szCs w:val="24"/>
          <w:highlight w:val="none"/>
        </w:rPr>
        <w:t xml:space="preserve">27、</w:t>
      </w:r>
      <w:bookmarkEnd w:id="140"/>
      <w:r>
        <w:rPr>
          <w:rFonts w:hint="eastAsia" w:ascii="宋体" w:hAnsi="宋体" w:eastAsia="宋体" w:cs="宋体"/>
          <w:color w:val="auto"/>
          <w:sz w:val="24"/>
          <w:szCs w:val="24"/>
          <w:highlight w:val="none"/>
        </w:rPr>
        <w:t xml:space="preserve">确定</w:t>
      </w:r>
      <w:bookmarkEnd w:id="141"/>
      <w:r/>
      <w:bookmarkEnd w:id="142"/>
      <w:r>
        <w:rPr>
          <w:rFonts w:hint="eastAsia" w:ascii="宋体" w:hAnsi="宋体" w:eastAsia="宋体" w:cs="宋体"/>
          <w:color w:val="auto"/>
          <w:sz w:val="24"/>
          <w:szCs w:val="24"/>
          <w:highlight w:val="none"/>
        </w:rPr>
        <w:t xml:space="preserve">中标单位</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bookmarkStart w:id="143" w:name="_Toc200451960"/>
      <w:r>
        <w:rPr>
          <w:rFonts w:hint="eastAsia" w:ascii="宋体" w:hAnsi="宋体" w:eastAsia="宋体" w:cs="宋体"/>
          <w:color w:val="auto"/>
          <w:sz w:val="24"/>
          <w:szCs w:val="24"/>
          <w:highlight w:val="none"/>
        </w:rPr>
        <w:t xml:space="preserve">27.5 有下列情形之一的，视为投标人串通投标，投标无效：</w:t>
      </w:r>
      <w:bookmarkEnd w:id="143"/>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w:t>
      </w:r>
      <w:r>
        <w:rPr>
          <w:rFonts w:hint="eastAsia" w:ascii="宋体" w:hAnsi="宋体" w:eastAsia="宋体" w:cs="宋体"/>
          <w:color w:val="auto"/>
          <w:sz w:val="24"/>
          <w:szCs w:val="24"/>
          <w:highlight w:val="none"/>
        </w:rPr>
        <w:t xml:space="preserve">对采购方式、招标文件中采购需求、供应商资格条件、评标方法和评标标准、合同文本及资格审查结果的询问</w:t>
      </w:r>
      <w:r>
        <w:rPr>
          <w:rFonts w:hint="eastAsia" w:ascii="宋体" w:hAnsi="宋体" w:eastAsia="宋体" w:cs="宋体"/>
          <w:color w:val="auto"/>
          <w:sz w:val="24"/>
          <w:szCs w:val="24"/>
          <w:highlight w:val="none"/>
        </w:rPr>
        <w:t xml:space="preserve">、质疑请向采购人提出，由采购人负责答复。供应商对除上述事项以外其他事项的询问、质疑请向</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负责答复。</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代理机构及采购人只接收以纸质原件形式送达的质疑,采购人和代理机构不接受未填写快递运单的快件。联系地址：响水县双园路199号，联系电话：</w:t>
      </w:r>
      <w:r>
        <w:rPr>
          <w:rFonts w:hint="eastAsia" w:ascii="宋体" w:hAnsi="宋体" w:eastAsia="宋体" w:cs="宋体"/>
          <w:color w:val="auto"/>
          <w:sz w:val="24"/>
          <w:szCs w:val="24"/>
          <w:highlight w:val="none"/>
          <w:lang w:val="en-US" w:eastAsia="zh-CN"/>
        </w:rPr>
        <w:t xml:space="preserve">13179336858</w:t>
      </w:r>
      <w:r>
        <w:rPr>
          <w:rFonts w:hint="eastAsia" w:ascii="宋体" w:hAnsi="宋体" w:eastAsia="宋体" w:cs="宋体"/>
          <w:color w:val="auto"/>
          <w:sz w:val="24"/>
          <w:szCs w:val="24"/>
          <w:highlight w:val="none"/>
          <w:lang w:val="en-US" w:eastAsia="zh-CN"/>
        </w:rPr>
        <w:t xml:space="preserve">。</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29.2对采购人和中标供应商均具有法律效力。中标通知书发出后，采购人改变中标结果的，或者中标供应商放弃中标项目的，应当依法承担法律责任。</w:t>
      </w:r>
      <w:r/>
    </w:p>
    <w:p>
      <w:pPr>
        <w:pStyle w:val="645"/>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4" w:name="_Toc20823308"/>
      <w:r/>
      <w:bookmarkStart w:id="145" w:name="_Toc513029236"/>
      <w:r/>
      <w:bookmarkStart w:id="146" w:name="_Toc16938552"/>
      <w:r/>
      <w:bookmarkStart w:id="147" w:name="_Toc120614220"/>
      <w:r>
        <w:rPr>
          <w:rFonts w:hint="eastAsia" w:ascii="宋体" w:hAnsi="宋体" w:eastAsia="宋体" w:cs="宋体"/>
          <w:b/>
          <w:color w:val="auto"/>
          <w:sz w:val="24"/>
          <w:szCs w:val="24"/>
          <w:highlight w:val="none"/>
        </w:rPr>
        <w:t xml:space="preserve">七、授予合同</w:t>
      </w:r>
      <w:bookmarkEnd w:id="144"/>
      <w:r/>
      <w:bookmarkEnd w:id="145"/>
      <w:r/>
      <w:bookmarkEnd w:id="146"/>
      <w:r/>
      <w:bookmarkEnd w:id="147"/>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bookmarkStart w:id="148" w:name="_Toc513029237"/>
      <w:r/>
      <w:bookmarkStart w:id="149" w:name="_Toc20823309"/>
      <w:r/>
      <w:bookmarkStart w:id="150" w:name="_Toc16938553"/>
      <w:r>
        <w:rPr>
          <w:rFonts w:hint="eastAsia" w:ascii="宋体" w:hAnsi="宋体" w:eastAsia="宋体" w:cs="宋体"/>
          <w:color w:val="auto"/>
          <w:sz w:val="24"/>
          <w:szCs w:val="24"/>
          <w:highlight w:val="none"/>
          <w:lang w:val="en-US" w:eastAsia="zh-CN"/>
        </w:rPr>
        <w:t xml:space="preserve">30.签订合同</w:t>
      </w:r>
      <w:bookmarkEnd w:id="148"/>
      <w:r/>
      <w:bookmarkEnd w:id="149"/>
      <w:r/>
      <w:bookmarkEnd w:id="150"/>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30.l中标人应当在中标通知书发出之日起三十日内，按照招标文件确定的事项与采购人签订政府采购合同。</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30.2招标文件、中标人的投标文件及招标过程中有关澄清、承诺文件均应作为合同附件。</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30.3签订合同后，</w:t>
      </w:r>
      <w:r>
        <w:rPr>
          <w:rFonts w:hint="eastAsia" w:ascii="宋体" w:hAnsi="宋体" w:eastAsia="宋体" w:cs="宋体"/>
          <w:i/>
          <w:iCs/>
          <w:color w:val="auto"/>
          <w:sz w:val="24"/>
          <w:szCs w:val="24"/>
          <w:highlight w:val="none"/>
          <w:u w:val="single"/>
          <w:lang w:val="en-US" w:eastAsia="zh-CN"/>
        </w:rPr>
        <w:t xml:space="preserve">中标人不得将合同标的进行转包</w:t>
      </w:r>
      <w:r>
        <w:rPr>
          <w:rFonts w:hint="eastAsia" w:ascii="宋体" w:hAnsi="宋体" w:eastAsia="宋体" w:cs="宋体"/>
          <w:color w:val="auto"/>
          <w:sz w:val="24"/>
          <w:szCs w:val="24"/>
          <w:highlight w:val="none"/>
          <w:lang w:val="en-US" w:eastAsia="zh-CN"/>
        </w:rPr>
        <w:t xml:space="preserve">。未经采购人同意，中标人也不得采用分包的形式履行合同，否则采购人有权终止合同。转包或分包造成采购人损失的，中标人应承担相应赔偿责任。</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31、货物（包含与货物相关的服务）的追加</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32.1政府采购线上合同信用融资政策</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32.2进口产品</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32.3中小企业、监狱企业及残疾人福利性单位</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32.6政府采购创新产品</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32.7绿色数据中心政策 </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32.8实施本国产品标准及相关政策</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1.本项目对采购本国产品给予政策支持，具体内容见招标文件“第五章 评标方法与评标标准”。</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32.9履约保证金政策</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确需收取履约保证金的，履约保证金的缴纳形式：</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4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auto"/>
          <w:sz w:val="24"/>
          <w:szCs w:val="24"/>
          <w:highlight w:val="none"/>
          <w:lang w:val="en-US" w:eastAsia="zh-CN" w:bidi="ar-SA"/>
        </w:rPr>
        <w:t xml:space="preserve">。</w:t>
      </w:r>
      <w:r/>
    </w:p>
    <w:p>
      <w:pPr>
        <w:pStyle w:val="656"/>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4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64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64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64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Style w:val="64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4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sz w:val="36"/>
          <w:szCs w:val="44"/>
          <w:highlight w:val="none"/>
        </w:rPr>
      </w:pPr>
      <w:r/>
      <w:bookmarkStart w:id="151" w:name="_Toc479757211"/>
      <w:r/>
      <w:bookmarkStart w:id="152" w:name="_Hlt16619350"/>
      <w:r/>
      <w:bookmarkStart w:id="153" w:name="_Toc20823346"/>
      <w:r/>
      <w:bookmarkStart w:id="154" w:name="_Toc16938590"/>
      <w:r/>
      <w:bookmarkStart w:id="155" w:name="_Toc120614244"/>
      <w:r/>
      <w:bookmarkStart w:id="156" w:name="_Toc462564139"/>
      <w:r/>
      <w:bookmarkStart w:id="157" w:name="_Hlt16619369"/>
      <w:r/>
      <w:r/>
    </w:p>
    <w:p>
      <w:pPr>
        <w:jc w:val="center"/>
        <w:spacing w:line="360" w:lineRule="auto"/>
        <w:widowControl/>
        <w:rPr>
          <w:rFonts w:ascii="宋体" w:hAnsi="宋体" w:cs="宋体"/>
          <w:b/>
          <w:bCs/>
          <w:color w:val="auto"/>
          <w:sz w:val="48"/>
          <w:szCs w:val="48"/>
          <w:highlight w:val="none"/>
        </w:rPr>
      </w:pPr>
      <w:r>
        <w:rPr>
          <w:rFonts w:hint="eastAsia" w:ascii="宋体" w:hAnsi="宋体" w:cs="宋体"/>
          <w:b/>
          <w:color w:val="auto"/>
          <w:sz w:val="48"/>
          <w:szCs w:val="44"/>
          <w:highlight w:val="none"/>
        </w:rPr>
      </w:r>
      <w:r>
        <w:rPr>
          <w:rFonts w:hint="eastAsia" w:ascii="宋体" w:hAnsi="宋体" w:cs="宋体"/>
          <w:b/>
          <w:color w:val="auto"/>
          <w:sz w:val="48"/>
          <w:szCs w:val="44"/>
          <w:highlight w:val="none"/>
        </w:rPr>
      </w:r>
    </w:p>
    <w:p>
      <w:pPr>
        <w:jc w:val="center"/>
        <w:spacing w:line="360" w:lineRule="auto"/>
        <w:widowControl/>
        <w:rPr>
          <w:rFonts w:hint="eastAsia" w:ascii="宋体" w:hAnsi="宋体" w:cs="宋体"/>
          <w:b/>
          <w:bCs/>
          <w:color w:val="auto"/>
          <w:sz w:val="48"/>
          <w:szCs w:val="48"/>
          <w:highlight w:val="none"/>
        </w:rPr>
      </w:pPr>
      <w:r>
        <w:rPr>
          <w:rFonts w:hint="eastAsia" w:ascii="宋体" w:hAnsi="宋体" w:cs="宋体"/>
          <w:b/>
          <w:color w:val="auto"/>
          <w:sz w:val="48"/>
          <w:szCs w:val="44"/>
          <w:highlight w:val="none"/>
        </w:rPr>
      </w:r>
      <w:r>
        <w:rPr>
          <w:rFonts w:hint="eastAsia" w:ascii="宋体" w:hAnsi="宋体" w:cs="宋体"/>
          <w:b/>
          <w:color w:val="auto"/>
          <w:sz w:val="48"/>
          <w:szCs w:val="44"/>
          <w:highlight w:val="none"/>
        </w:rPr>
      </w:r>
    </w:p>
    <w:p>
      <w:pPr>
        <w:jc w:val="center"/>
        <w:spacing w:line="360" w:lineRule="auto"/>
        <w:widowControl/>
        <w:rPr>
          <w:rFonts w:hint="eastAsia" w:ascii="宋体" w:hAnsi="宋体" w:cs="宋体"/>
          <w:b/>
          <w:bCs/>
          <w:color w:val="auto"/>
          <w:sz w:val="48"/>
          <w:szCs w:val="48"/>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58" w:name="EB6d2006462e294de090c16e672cecc3bd"/>
      <w:r/>
      <w:bookmarkEnd w:id="158"/>
      <w:r/>
    </w:p>
    <w:p>
      <w:pPr>
        <w:jc w:val="center"/>
        <w:rPr>
          <w:rFonts w:ascii="宋体" w:hAnsi="宋体" w:cs="宋体"/>
          <w:b/>
          <w:bCs/>
          <w:color w:val="auto"/>
          <w:spacing w:val="-20"/>
          <w:sz w:val="48"/>
          <w:szCs w:val="48"/>
          <w:highlight w:val="none"/>
        </w:rPr>
      </w:pPr>
      <w:r/>
      <w:bookmarkStart w:id="159"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项目名称：</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bookmarkEnd w:id="159"/>
      <w:r/>
    </w:p>
    <w:p>
      <w:pPr>
        <w:pStyle w:val="635"/>
        <w:ind w:firstLine="482"/>
        <w:jc w:val="center"/>
        <w:rPr>
          <w:rFonts w:hint="default"/>
          <w:color w:val="auto"/>
          <w:highlight w:val="none"/>
        </w:rPr>
      </w:pPr>
      <w:r/>
      <w:bookmarkStart w:id="160" w:name="_Toc184145588"/>
      <w:r/>
      <w:bookmarkStart w:id="161" w:name="_Toc211901911"/>
      <w:r>
        <w:rPr>
          <w:rFonts w:hAnsi="黑体"/>
          <w:color w:val="auto"/>
          <w:highlight w:val="none"/>
        </w:rPr>
        <w:t xml:space="preserve">第一节 </w:t>
      </w:r>
      <w:r>
        <w:rPr>
          <w:color w:val="auto"/>
          <w:highlight w:val="none"/>
        </w:rPr>
        <w:t xml:space="preserve">政府采购合同协议书</w:t>
      </w:r>
      <w:bookmarkEnd w:id="160"/>
      <w:r/>
      <w:bookmarkEnd w:id="161"/>
      <w:r/>
      <w:r/>
    </w:p>
    <w:p>
      <w:pPr>
        <w:ind w:right="1557"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甲方（全称）：</w:t>
      </w:r>
      <w:r>
        <w:rPr>
          <w:rFonts w:hint="eastAsia" w:asciiTheme="minorEastAsia" w:hAnsiTheme="minorEastAsia" w:cstheme="minorEastAsia"/>
          <w:color w:val="auto"/>
          <w:sz w:val="24"/>
          <w:szCs w:val="24"/>
          <w:highlight w:val="none"/>
          <w:u w:val="single"/>
          <w:lang w:val="en-US" w:eastAsia="zh-CN"/>
        </w:rPr>
        <w:t xml:space="preserve">响水县</w:t>
      </w:r>
      <w:r>
        <w:rPr>
          <w:rFonts w:hint="eastAsia" w:asciiTheme="minorEastAsia" w:hAnsiTheme="minorEastAsia" w:eastAsiaTheme="minorEastAsia" w:cstheme="minorEastAsia"/>
          <w:color w:val="auto"/>
          <w:sz w:val="24"/>
          <w:szCs w:val="24"/>
          <w:highlight w:val="none"/>
          <w:u w:val="single"/>
        </w:rPr>
        <w:t xml:space="preserve">公安局                      </w:t>
      </w:r>
      <w:r/>
    </w:p>
    <w:p>
      <w:pPr>
        <w:ind w:right="1557"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乙方（全称）：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项目信息</w:t>
      </w:r>
      <w:r/>
    </w:p>
    <w:p>
      <w:pPr>
        <w:ind w:firstLine="560"/>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 xml:space="preserve">采购项目名称：</w:t>
      </w:r>
      <w:r>
        <w:rPr>
          <w:rFonts w:hint="eastAsia" w:asciiTheme="minorEastAsia" w:hAnsiTheme="minorEastAsia" w:cstheme="minorEastAsia"/>
          <w:color w:val="auto"/>
          <w:sz w:val="24"/>
          <w:szCs w:val="24"/>
          <w:highlight w:val="none"/>
          <w:lang w:eastAsia="zh-CN"/>
        </w:rPr>
        <w:t xml:space="preserve">响水县道路交通安全提升项目</w:t>
      </w:r>
      <w:r/>
    </w:p>
    <w:p>
      <w:pPr>
        <w:ind w:firstLine="56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采购项目编号：JSZC-</w:t>
      </w:r>
      <w:r>
        <w:rPr>
          <w:rFonts w:hint="eastAsia" w:asciiTheme="minorEastAsia" w:hAnsiTheme="minorEastAsia" w:cstheme="minorEastAsia"/>
          <w:color w:val="auto"/>
          <w:sz w:val="24"/>
          <w:szCs w:val="24"/>
          <w:highlight w:val="none"/>
          <w:u w:val="single"/>
          <w:lang w:val="en-US" w:eastAsia="zh-CN"/>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（2）采购计划编号：/</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（3）项目内容：</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响水县道路交通安全提升项目包含交通信号灯带、支路口智能预警系统、无人机及无人机鹰巢、信号灯维保、后端存储扩容、违法抓拍监控等设备，通过实施重点隐患整改、视距保障等工作，全面提升道路安全与智慧管理水平。（详细内容见本招标文件第四章）。清单如下：</w:t>
      </w:r>
      <w:r/>
    </w:p>
    <w:tbl>
      <w:tblPr>
        <w:tblStyle w:val="6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7"/>
        <w:gridCol w:w="652"/>
        <w:gridCol w:w="3045"/>
        <w:gridCol w:w="481"/>
        <w:gridCol w:w="569"/>
        <w:gridCol w:w="1206"/>
        <w:gridCol w:w="961"/>
        <w:gridCol w:w="1025"/>
      </w:tblGrid>
      <w:tr>
        <w:trPr>
          <w:trHeight w:val="643"/>
        </w:trPr>
        <w:tc>
          <w:tcPr>
            <w:tcW w:w="227" w:type="pct"/>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序号</w:t>
            </w:r>
            <w:r/>
          </w:p>
        </w:tc>
        <w:tc>
          <w:tcPr>
            <w:tcW w:w="392" w:type="pct"/>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名称</w:t>
            </w:r>
            <w:r/>
          </w:p>
        </w:tc>
        <w:tc>
          <w:tcPr>
            <w:tcW w:w="1831" w:type="pct"/>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主要规格描述</w:t>
            </w:r>
            <w:r/>
          </w:p>
        </w:tc>
        <w:tc>
          <w:tcPr>
            <w:tcW w:w="289" w:type="pct"/>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单位</w:t>
            </w:r>
            <w:r/>
          </w:p>
        </w:tc>
        <w:tc>
          <w:tcPr>
            <w:tcW w:w="342" w:type="pct"/>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数量</w:t>
            </w:r>
            <w:r/>
          </w:p>
        </w:tc>
        <w:tc>
          <w:tcPr>
            <w:tcW w:w="725" w:type="pct"/>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品牌及型号</w:t>
            </w:r>
            <w:r/>
          </w:p>
        </w:tc>
        <w:tc>
          <w:tcPr>
            <w:tcW w:w="578" w:type="pct"/>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单价（元）</w:t>
            </w:r>
            <w:r/>
          </w:p>
        </w:tc>
        <w:tc>
          <w:tcPr>
            <w:tcW w:w="616" w:type="pct"/>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合价（元）</w:t>
            </w:r>
            <w:r/>
          </w:p>
        </w:tc>
      </w:tr>
      <w:tr>
        <w:trPr>
          <w:trHeight w:val="371"/>
        </w:trPr>
        <w:tc>
          <w:tcPr>
            <w:tcW w:w="227"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W w:w="39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31"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9"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4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25"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578"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16"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71"/>
        </w:trPr>
        <w:tc>
          <w:tcPr>
            <w:tcW w:w="227"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9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31"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9"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4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25"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578"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16"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71"/>
        </w:trPr>
        <w:tc>
          <w:tcPr>
            <w:tcW w:w="227"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9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31"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9"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4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25"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578"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16"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71"/>
        </w:trPr>
        <w:tc>
          <w:tcPr>
            <w:tcW w:w="227"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9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31"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9"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4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25"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578"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16"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371"/>
        </w:trPr>
        <w:tc>
          <w:tcPr>
            <w:tcW w:w="227"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9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831"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9"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342"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25"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578"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616"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503"/>
        </w:trPr>
        <w:tc>
          <w:tcPr>
            <w:gridSpan w:val="2"/>
            <w:tcW w:w="619"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w:t>
            </w:r>
            <w:r/>
          </w:p>
        </w:tc>
        <w:tc>
          <w:tcPr>
            <w:gridSpan w:val="6"/>
            <w:tcW w:w="4381" w:type="pct"/>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大写：              （小写：￥       元）</w:t>
            </w:r>
            <w:r/>
          </w:p>
        </w:tc>
      </w:tr>
    </w:tbl>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注：投标报价除标的物的价款外还应包装、运输、验收、售后服务、货物（含附配件）的价格、安装调试、包装费、运输费、装卸费、保险费、验收费、与各类系统对接、设备接入兼容所需的费用、技术服务费、检测费、售后服务费、保险、规费、税费等全部费用。投标报价应包括招标文件所确定的招标范围内所必须的全部费用，招标人不再另行支付其他费用。</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（4）政府采购组织形式：</w:t>
      </w:r>
      <w:r>
        <w:rPr>
          <w:rFonts w:hint="eastAsia" w:asciiTheme="minorEastAsia" w:hAnsiTheme="minorEastAsia" w:eastAsiaTheme="minorEastAsia" w:cstheme="minorEastAsia"/>
          <w:b/>
          <w:color w:val="auto"/>
          <w:sz w:val="24"/>
          <w:szCs w:val="24"/>
          <w:highlight w:val="none"/>
        </w:rPr>
        <w:t xml:space="preserve">分散采购</w:t>
      </w:r>
      <w:r/>
    </w:p>
    <w:p>
      <w:pPr>
        <w:ind w:firstLine="56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（5）政府采购方式：</w:t>
      </w:r>
      <w:r>
        <w:rPr>
          <w:rFonts w:hint="eastAsia" w:asciiTheme="minorEastAsia" w:hAnsiTheme="minorEastAsia" w:eastAsiaTheme="minorEastAsia" w:cstheme="minorEastAsia"/>
          <w:b/>
          <w:color w:val="auto"/>
          <w:sz w:val="24"/>
          <w:szCs w:val="24"/>
          <w:highlight w:val="none"/>
        </w:rPr>
        <w:t xml:space="preserve">公开招标</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（6）中标（成交）采购标的制造商是否为中小企业：</w:t>
      </w:r>
      <w:r>
        <w:rPr>
          <w:rFonts w:hint="eastAsia" w:asciiTheme="minorEastAsia" w:hAnsiTheme="minorEastAsia" w:eastAsiaTheme="minorEastAsia" w:cstheme="minorEastAsia"/>
          <w:color w:val="auto"/>
          <w:sz w:val="24"/>
          <w:szCs w:val="24"/>
          <w:highlight w:val="none"/>
          <w:u w:val="single"/>
        </w:rPr>
        <w:t xml:space="preserve">（以成交情况为准）  </w:t>
      </w:r>
      <w:r/>
    </w:p>
    <w:p>
      <w:pPr>
        <w:ind w:firstLine="48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本合同是否为专门面向中小企业的采购合同（中小企业预留合同）：</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否 </w:t>
      </w:r>
      <w:r>
        <w:rPr>
          <w:rFonts w:hint="eastAsia" w:asciiTheme="minorEastAsia" w:hAnsiTheme="minorEastAsia" w:eastAsiaTheme="minorEastAsia" w:cstheme="minorEastAsia"/>
          <w:iCs/>
          <w:color w:val="auto"/>
          <w:sz w:val="24"/>
          <w:szCs w:val="24"/>
          <w:highlight w:val="none"/>
          <w:u w:val="single"/>
        </w:rPr>
        <w:t xml:space="preserve"> </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若本项目不专门面向中小企业采购，是否给予小微企业评审优惠：</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是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中标（成交）采购标的制造商是否为残疾人福利性单位：</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（以成交情况为准）</w:t>
      </w:r>
      <w:r>
        <w:rPr>
          <w:rFonts w:hint="eastAsia" w:asciiTheme="minorEastAsia" w:hAnsiTheme="minorEastAsia" w:eastAsiaTheme="minorEastAsia" w:cstheme="minorEastAsia"/>
          <w:b/>
          <w:iCs/>
          <w:color w:val="auto"/>
          <w:sz w:val="24"/>
          <w:szCs w:val="24"/>
          <w:highlight w:val="none"/>
          <w:u w:val="single"/>
        </w:rPr>
        <w:t xml:space="preserve">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中标（成交）采购标的制造商是否为监狱企业：</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（以成交情况为准）</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（7）合同是否分包：</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否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i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（8）中标（成交）供应商是否为外商投资企业：</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（以成交情况为准）</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（9）是否涉及进口产品：</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否 </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r/>
    </w:p>
    <w:p>
      <w:pPr>
        <w:ind w:firstLine="560"/>
        <w:rPr>
          <w:rFonts w:ascii="宋体" w:hAnsi="宋体" w:cs="Wingdings"/>
          <w:iCs/>
          <w:color w:val="auto"/>
          <w:sz w:val="24"/>
          <w:szCs w:val="24"/>
          <w:highlight w:val="none"/>
          <w:u w:val="singl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0</w:t>
      </w:r>
      <w:r>
        <w:rPr>
          <w:rFonts w:hint="eastAsia" w:ascii="宋体" w:hAnsi="宋体"/>
          <w:color w:val="auto"/>
          <w:sz w:val="24"/>
          <w:szCs w:val="24"/>
          <w:highlight w:val="none"/>
        </w:rPr>
        <w:t xml:space="preserve">）是否涉及节能产品：</w:t>
      </w:r>
      <w:r/>
    </w:p>
    <w:p>
      <w:pPr>
        <w:ind w:firstLine="560"/>
        <w:rPr>
          <w:iCs/>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是，《节能产品政府采购品目清单》的底级品目名称：</w:t>
      </w:r>
      <w:r/>
    </w:p>
    <w:p>
      <w:pPr>
        <w:ind w:firstLine="560"/>
        <w:rPr>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强制采购</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优先采购</w:t>
      </w:r>
      <w:r/>
    </w:p>
    <w:p>
      <w:pPr>
        <w:ind w:firstLine="560"/>
        <w:rPr>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否</w:t>
      </w:r>
      <w:r/>
    </w:p>
    <w:p>
      <w:pPr>
        <w:ind w:firstLine="560"/>
        <w:rPr>
          <w:color w:val="auto"/>
          <w:sz w:val="24"/>
          <w:szCs w:val="24"/>
          <w:highlight w:val="none"/>
        </w:rPr>
      </w:pPr>
      <w:r>
        <w:rPr>
          <w:rFonts w:hint="eastAsia"/>
          <w:color w:val="auto"/>
          <w:sz w:val="24"/>
          <w:szCs w:val="24"/>
          <w:highlight w:val="none"/>
        </w:rPr>
        <w:t xml:space="preserve">是否涉及环境标志产品：</w:t>
      </w:r>
      <w:r/>
    </w:p>
    <w:p>
      <w:pPr>
        <w:ind w:firstLine="560"/>
        <w:rPr>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是，《环境标志产品政府采购品目清单》的底级品目名称：</w:t>
      </w:r>
      <w:r/>
    </w:p>
    <w:p>
      <w:pPr>
        <w:ind w:firstLine="560"/>
        <w:rPr>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强制采购</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优先采购</w:t>
      </w:r>
      <w:r/>
    </w:p>
    <w:p>
      <w:pPr>
        <w:ind w:firstLine="560"/>
        <w:rPr>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否</w:t>
      </w:r>
      <w:r/>
    </w:p>
    <w:p>
      <w:pPr>
        <w:ind w:firstLine="560"/>
        <w:rPr>
          <w:color w:val="auto"/>
          <w:sz w:val="24"/>
          <w:szCs w:val="24"/>
          <w:highlight w:val="none"/>
        </w:rPr>
      </w:pPr>
      <w:r>
        <w:rPr>
          <w:rFonts w:hint="eastAsia"/>
          <w:color w:val="auto"/>
          <w:sz w:val="24"/>
          <w:szCs w:val="24"/>
          <w:highlight w:val="none"/>
        </w:rPr>
        <w:t xml:space="preserve">是否涉及绿色产品：</w:t>
      </w:r>
      <w:r/>
    </w:p>
    <w:p>
      <w:pPr>
        <w:ind w:firstLine="560"/>
        <w:rPr>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是，绿色产品政府采购相关政策确定的底级品目名称：</w:t>
      </w:r>
      <w:r/>
    </w:p>
    <w:p>
      <w:pPr>
        <w:ind w:firstLine="560"/>
        <w:rPr>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强制采购</w:t>
      </w: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优先采购</w:t>
      </w:r>
      <w:r/>
    </w:p>
    <w:p>
      <w:pPr>
        <w:ind w:firstLine="560"/>
        <w:rPr>
          <w:rFonts w:ascii="宋体" w:hAnsi="宋体"/>
          <w:color w:val="auto"/>
          <w:sz w:val="24"/>
          <w:szCs w:val="24"/>
          <w:highlight w:val="none"/>
        </w:rPr>
      </w:pPr>
      <w:r>
        <w:rPr>
          <w:rFonts w:ascii="Wingdings" w:hAnsi="Wingdings" w:eastAsia="Wingdings" w:cs="Wingdings"/>
          <w:color w:val="auto"/>
          <w:sz w:val="24"/>
          <w:szCs w:val="24"/>
          <w:highlight w:val="none"/>
        </w:rPr>
        <w:t xml:space="preserve">¨</w:t>
      </w:r>
      <w:r>
        <w:rPr>
          <w:rFonts w:hint="eastAsia"/>
          <w:color w:val="auto"/>
          <w:sz w:val="24"/>
          <w:szCs w:val="24"/>
          <w:highlight w:val="none"/>
        </w:rPr>
        <w:t xml:space="preserve">否</w:t>
      </w:r>
      <w:r/>
    </w:p>
    <w:p>
      <w:pPr>
        <w:ind w:firstLine="560"/>
        <w:rPr>
          <w:rFonts w:hint="eastAsia" w:asciiTheme="minorEastAsia" w:hAnsiTheme="minorEastAsia" w:eastAsiaTheme="minorEastAsia" w:cstheme="minorEastAsia"/>
          <w:i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不涉及 </w:t>
      </w:r>
      <w:r>
        <w:rPr>
          <w:rFonts w:hint="eastAsia" w:asciiTheme="minorEastAsia" w:hAnsiTheme="minorEastAsia" w:eastAsiaTheme="minorEastAsia" w:cstheme="minorEastAsia"/>
          <w:iCs/>
          <w:color w:val="auto"/>
          <w:sz w:val="24"/>
          <w:szCs w:val="24"/>
          <w:highlight w:val="none"/>
          <w:u w:val="single"/>
        </w:rPr>
        <w:t xml:space="preserve"> </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2.合同金额</w:t>
      </w:r>
      <w:r/>
    </w:p>
    <w:p>
      <w:pPr>
        <w:ind w:firstLine="56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（1）合同金额小写：</w:t>
      </w:r>
      <w:r>
        <w:rPr>
          <w:rFonts w:hint="eastAsia" w:asciiTheme="minorEastAsia" w:hAnsiTheme="minorEastAsia" w:eastAsiaTheme="minorEastAsia" w:cstheme="minorEastAsia"/>
          <w:color w:val="auto"/>
          <w:sz w:val="24"/>
          <w:szCs w:val="24"/>
          <w:highlight w:val="none"/>
          <w:u w:val="single"/>
        </w:rPr>
        <w:t xml:space="preserve">                                              </w:t>
      </w:r>
      <w:r/>
    </w:p>
    <w:p>
      <w:pPr>
        <w:ind w:firstLine="216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大写：</w:t>
      </w:r>
      <w:r>
        <w:rPr>
          <w:rFonts w:hint="eastAsia" w:asciiTheme="minorEastAsia" w:hAnsiTheme="minorEastAsia" w:eastAsiaTheme="minorEastAsia" w:cstheme="minorEastAsia"/>
          <w:color w:val="auto"/>
          <w:sz w:val="24"/>
          <w:szCs w:val="24"/>
          <w:highlight w:val="none"/>
          <w:u w:val="singl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（2）付款方式：</w:t>
      </w:r>
      <w:r/>
    </w:p>
    <w:p>
      <w:pPr>
        <w:ind w:firstLine="560"/>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分期付款</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b/>
          <w:color w:val="auto"/>
          <w:sz w:val="24"/>
          <w:szCs w:val="24"/>
          <w:highlight w:val="none"/>
          <w:u w:val="single"/>
        </w:rPr>
        <w:t xml:space="preserve">①自合同签订生效之日起，自收到发票后按政策要求和部门管理规定期限内，甲方向乙方支付合同总价的30%作为预付款。②所有设备经安装调试并验收合格后支付合同金额的70%。③正常运行12个月无质量问题并经审计确认后，付至审定价的90%。④正常运行24个月无质量问题支付至审定价的97%，验收合格满</w:t>
      </w:r>
      <w:r>
        <w:rPr>
          <w:rFonts w:hint="eastAsia" w:asciiTheme="minorEastAsia" w:hAnsiTheme="minorEastAsia" w:cstheme="minorEastAsia"/>
          <w:b/>
          <w:color w:val="auto"/>
          <w:sz w:val="24"/>
          <w:szCs w:val="24"/>
          <w:highlight w:val="none"/>
          <w:u w:val="single"/>
          <w:lang w:val="en-US" w:eastAsia="zh-CN"/>
        </w:rPr>
        <w:t xml:space="preserve">三</w:t>
      </w:r>
      <w:r>
        <w:rPr>
          <w:rFonts w:hint="eastAsia" w:asciiTheme="minorEastAsia" w:hAnsiTheme="minorEastAsia" w:eastAsiaTheme="minorEastAsia" w:cstheme="minorEastAsia"/>
          <w:b/>
          <w:color w:val="auto"/>
          <w:sz w:val="24"/>
          <w:szCs w:val="24"/>
          <w:highlight w:val="none"/>
          <w:u w:val="single"/>
        </w:rPr>
        <w:t xml:space="preserve">年后无质量问题付清余款。</w:t>
      </w:r>
      <w:r/>
    </w:p>
    <w:p>
      <w:pPr>
        <w:ind w:firstLine="562"/>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注：⑴结算时，乙方必须提供乙方单位名称的正式发票。本合同执行中相关的一切税费均由乙方负担。⑵支付方式：银行转账。⑶以上付款均无息。结算时，乙方须提供税务发票。</w:t>
      </w:r>
      <w:r/>
    </w:p>
    <w:p>
      <w:pPr>
        <w:ind w:firstLine="56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其中涉及预付款的：</w:t>
      </w:r>
      <w:r>
        <w:rPr>
          <w:rFonts w:hint="eastAsia" w:asciiTheme="minorEastAsia" w:hAnsiTheme="minorEastAsia" w:eastAsiaTheme="minorEastAsia" w:cstheme="minorEastAsia"/>
          <w:b/>
          <w:color w:val="auto"/>
          <w:sz w:val="24"/>
          <w:szCs w:val="24"/>
          <w:highlight w:val="none"/>
          <w:u w:val="single"/>
        </w:rPr>
        <w:t xml:space="preserve">预付款比例为：合同总价的30%</w:t>
      </w:r>
      <w:r/>
    </w:p>
    <w:p>
      <w:pPr>
        <w:ind w:firstLine="562"/>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rPr>
        <w:t xml:space="preserve">3.合同履行</w:t>
      </w:r>
      <w:r/>
    </w:p>
    <w:p>
      <w:pPr>
        <w:ind w:firstLine="56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none"/>
        </w:rPr>
        <w:t xml:space="preserve">（1）合同履行期限：</w:t>
      </w:r>
      <w:r>
        <w:rPr>
          <w:rFonts w:hint="eastAsia" w:asciiTheme="minorEastAsia" w:hAnsiTheme="minorEastAsia" w:eastAsiaTheme="minorEastAsia" w:cstheme="minorEastAsia"/>
          <w:bCs/>
          <w:color w:val="auto"/>
          <w:sz w:val="24"/>
          <w:szCs w:val="24"/>
          <w:highlight w:val="none"/>
          <w:u w:val="single"/>
        </w:rPr>
        <w:t xml:space="preserve">合同签订后90个日历天完成供货（安装）并交付使用。。</w:t>
      </w:r>
      <w:r/>
    </w:p>
    <w:p>
      <w:pPr>
        <w:ind w:firstLine="56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u w:val="none"/>
        </w:rPr>
        <w:t xml:space="preserve">（2）履约地点：</w:t>
      </w:r>
      <w:r>
        <w:rPr>
          <w:rFonts w:hint="eastAsia" w:asciiTheme="minorEastAsia" w:hAnsiTheme="minorEastAsia" w:eastAsiaTheme="minorEastAsia" w:cstheme="minorEastAsia"/>
          <w:bCs/>
          <w:color w:val="auto"/>
          <w:sz w:val="24"/>
          <w:szCs w:val="24"/>
          <w:highlight w:val="none"/>
          <w:u w:val="single"/>
          <w:lang w:val="en-US" w:eastAsia="zh-CN"/>
        </w:rPr>
        <w:t xml:space="preserve">响水县</w:t>
      </w:r>
      <w:r>
        <w:rPr>
          <w:rFonts w:hint="eastAsia" w:asciiTheme="minorEastAsia" w:hAnsiTheme="minorEastAsia" w:eastAsiaTheme="minorEastAsia" w:cstheme="minorEastAsia"/>
          <w:bCs/>
          <w:color w:val="auto"/>
          <w:sz w:val="24"/>
          <w:szCs w:val="24"/>
          <w:highlight w:val="none"/>
          <w:u w:val="single"/>
        </w:rPr>
        <w:t xml:space="preserve">境内</w:t>
      </w:r>
      <w:r>
        <w:rPr>
          <w:rFonts w:hint="eastAsia" w:asciiTheme="minorEastAsia" w:hAnsiTheme="minorEastAsia" w:eastAsiaTheme="minorEastAsia" w:cstheme="minorEastAsia"/>
          <w:bCs/>
          <w:color w:val="auto"/>
          <w:sz w:val="24"/>
          <w:szCs w:val="24"/>
          <w:highlight w:val="non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t xml:space="preserve">履约担保：履约担保：是否收取履约保证金：</w:t>
      </w:r>
      <w:r>
        <w:rPr>
          <w:rFonts w:hint="eastAsia" w:asciiTheme="minorEastAsia" w:hAnsiTheme="minorEastAsia" w:eastAsiaTheme="minorEastAsia" w:cstheme="minorEastAsia"/>
          <w:iCs/>
          <w:color w:val="auto"/>
          <w:sz w:val="24"/>
          <w:szCs w:val="24"/>
          <w:highlight w:val="none"/>
          <w:u w:val="single"/>
        </w:rPr>
        <w:t xml:space="preserve">  </w:t>
      </w:r>
      <w:r>
        <w:rPr>
          <w:rFonts w:hint="eastAsia" w:asciiTheme="minorEastAsia" w:hAnsiTheme="minorEastAsia" w:eastAsiaTheme="minorEastAsia" w:cstheme="minorEastAsia"/>
          <w:b/>
          <w:iCs/>
          <w:color w:val="auto"/>
          <w:sz w:val="24"/>
          <w:szCs w:val="24"/>
          <w:highlight w:val="none"/>
          <w:u w:val="single"/>
        </w:rPr>
        <w:t xml:space="preserve">是 </w:t>
      </w:r>
      <w:r>
        <w:rPr>
          <w:rFonts w:hint="eastAsia" w:asciiTheme="minorEastAsia" w:hAnsiTheme="minorEastAsia" w:eastAsiaTheme="minorEastAsia" w:cstheme="minorEastAsia"/>
          <w:iCs/>
          <w:color w:val="auto"/>
          <w:sz w:val="24"/>
          <w:szCs w:val="24"/>
          <w:highlight w:val="none"/>
          <w:u w:val="single"/>
        </w:rPr>
        <w:t xml:space="preserve"> </w:t>
      </w:r>
      <w:r/>
    </w:p>
    <w:p>
      <w:pPr>
        <w:ind w:firstLine="56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收取履约保证金形式：</w:t>
      </w:r>
      <w:r>
        <w:rPr>
          <w:rFonts w:hint="eastAsia" w:asciiTheme="minorEastAsia" w:hAnsiTheme="minorEastAsia" w:eastAsiaTheme="minorEastAsia" w:cstheme="minorEastAsia"/>
          <w:bCs/>
          <w:color w:val="auto"/>
          <w:sz w:val="24"/>
          <w:szCs w:val="24"/>
          <w:highlight w:val="none"/>
          <w:u w:val="single"/>
        </w:rPr>
        <w:t xml:space="preserve"> 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收取履约保证金金额：</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rPr>
        <w:t xml:space="preserve">中标价的10%</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 xml:space="preserve">                            </w:t>
      </w:r>
      <w:r/>
    </w:p>
    <w:p>
      <w:pPr>
        <w:ind w:firstLine="560"/>
        <w:rPr>
          <w:rFonts w:hint="eastAsia" w:asciiTheme="minorEastAsia" w:hAnsiTheme="minorEastAsia" w:eastAsiaTheme="minorEastAsia" w:cstheme="minorEastAsia"/>
          <w:bCs/>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履约担保期限： </w:t>
      </w:r>
      <w:r>
        <w:rPr>
          <w:rFonts w:hint="eastAsia" w:asciiTheme="minorEastAsia" w:hAnsiTheme="minorEastAsia" w:eastAsiaTheme="minorEastAsia" w:cstheme="minorEastAsia"/>
          <w:bCs/>
          <w:color w:val="auto"/>
          <w:sz w:val="24"/>
          <w:szCs w:val="24"/>
          <w:highlight w:val="none"/>
          <w:u w:val="single"/>
        </w:rPr>
        <w:t xml:space="preserve">担保至所供货物安装调试完毕并通过最终验收合格后退还。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确需收取履约保证金的，履约保证金的缴纳形式：</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如以履约保函（保险）形式缴纳履约保证金，供应商可通过政府采购电子履约保函（保险）平台（www.jsdzbh.com）在线申请履约保函（保险）。 </w:t>
      </w:r>
      <w:r/>
    </w:p>
    <w:p>
      <w:pPr>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照《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免收履约保证金。                                    </w:t>
      </w:r>
      <w:r/>
    </w:p>
    <w:p>
      <w:pPr>
        <w:ind w:firstLine="56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（5）分期履行要求：/</w:t>
      </w:r>
      <w:r/>
    </w:p>
    <w:p>
      <w:pPr>
        <w:ind w:firstLine="56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bCs/>
          <w:color w:val="auto"/>
          <w:sz w:val="24"/>
          <w:szCs w:val="24"/>
          <w:highlight w:val="none"/>
        </w:rPr>
        <w:t xml:space="preserve">（6）风险处置措施和替代方案：/</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4.合同验收</w:t>
      </w:r>
      <w:r/>
    </w:p>
    <w:p>
      <w:pPr>
        <w:ind w:firstLine="560"/>
        <w:rPr>
          <w:rFonts w:ascii="宋体" w:hAnsi="宋体"/>
          <w:bCs/>
          <w:color w:val="auto"/>
          <w:sz w:val="24"/>
          <w:szCs w:val="24"/>
          <w:highlight w:val="none"/>
        </w:rPr>
      </w:pPr>
      <w:r>
        <w:rPr>
          <w:rFonts w:hint="eastAsia" w:ascii="宋体" w:hAnsi="宋体"/>
          <w:bCs/>
          <w:color w:val="auto"/>
          <w:sz w:val="24"/>
          <w:szCs w:val="24"/>
          <w:highlight w:val="none"/>
        </w:rPr>
        <w:t xml:space="preserve">（1）验收组织方式：</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委托第三方组织</w:t>
      </w:r>
      <w:r/>
    </w:p>
    <w:p>
      <w:pPr>
        <w:ind w:firstLine="560"/>
        <w:rPr>
          <w:rFonts w:ascii="宋体" w:hAnsi="宋体"/>
          <w:color w:val="auto"/>
          <w:sz w:val="24"/>
          <w:szCs w:val="24"/>
          <w:highlight w:val="none"/>
        </w:rPr>
      </w:pPr>
      <w:r>
        <w:rPr>
          <w:rFonts w:hint="eastAsia" w:ascii="宋体" w:hAnsi="宋体"/>
          <w:bCs/>
          <w:color w:val="auto"/>
          <w:sz w:val="24"/>
          <w:szCs w:val="24"/>
          <w:highlight w:val="none"/>
        </w:rPr>
        <w:t xml:space="preserve">验收主体：</w:t>
      </w:r>
      <w:r>
        <w:rPr>
          <w:rFonts w:hint="eastAsia" w:ascii="宋体" w:hAnsi="宋体"/>
          <w:color w:val="auto"/>
          <w:sz w:val="24"/>
          <w:szCs w:val="24"/>
          <w:highlight w:val="none"/>
        </w:rPr>
        <w:t xml:space="preserve"> </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w:t>
      </w:r>
      <w:r/>
    </w:p>
    <w:p>
      <w:pPr>
        <w:ind w:firstLine="560"/>
        <w:rPr>
          <w:rFonts w:ascii="宋体" w:hAnsi="宋体"/>
          <w:bCs/>
          <w:color w:val="auto"/>
          <w:sz w:val="24"/>
          <w:szCs w:val="24"/>
          <w:highlight w:val="none"/>
        </w:rPr>
      </w:pPr>
      <w:r>
        <w:rPr>
          <w:rFonts w:hint="eastAsia" w:ascii="宋体" w:hAnsi="宋体"/>
          <w:bCs/>
          <w:color w:val="auto"/>
          <w:sz w:val="24"/>
          <w:szCs w:val="24"/>
          <w:highlight w:val="none"/>
        </w:rPr>
        <w:t xml:space="preserve">是否邀请本项目的其他供应商参加验收：</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否</w:t>
      </w:r>
      <w:r/>
    </w:p>
    <w:p>
      <w:pPr>
        <w:ind w:firstLine="560"/>
        <w:rPr>
          <w:rFonts w:ascii="宋体" w:hAnsi="宋体"/>
          <w:bCs/>
          <w:color w:val="auto"/>
          <w:sz w:val="24"/>
          <w:szCs w:val="24"/>
          <w:highlight w:val="none"/>
        </w:rPr>
      </w:pPr>
      <w:r>
        <w:rPr>
          <w:rFonts w:hint="eastAsia" w:ascii="宋体" w:hAnsi="宋体"/>
          <w:bCs/>
          <w:color w:val="auto"/>
          <w:sz w:val="24"/>
          <w:szCs w:val="24"/>
          <w:highlight w:val="none"/>
        </w:rPr>
        <w:t xml:space="preserve">是否邀请专家参加验收：</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否</w:t>
      </w:r>
      <w:r/>
    </w:p>
    <w:p>
      <w:pPr>
        <w:ind w:firstLine="560"/>
        <w:rPr>
          <w:rFonts w:ascii="宋体" w:hAnsi="宋体"/>
          <w:bCs/>
          <w:color w:val="auto"/>
          <w:sz w:val="24"/>
          <w:szCs w:val="24"/>
          <w:highlight w:val="none"/>
        </w:rPr>
      </w:pPr>
      <w:r>
        <w:rPr>
          <w:rFonts w:hint="eastAsia" w:ascii="宋体" w:hAnsi="宋体"/>
          <w:bCs/>
          <w:color w:val="auto"/>
          <w:sz w:val="24"/>
          <w:szCs w:val="24"/>
          <w:highlight w:val="none"/>
        </w:rPr>
        <w:t xml:space="preserve">是否邀请服务对象参加验收：</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否</w:t>
      </w:r>
      <w:r/>
    </w:p>
    <w:p>
      <w:pPr>
        <w:ind w:firstLine="560"/>
        <w:rPr>
          <w:rFonts w:ascii="宋体" w:hAnsi="宋体"/>
          <w:bCs/>
          <w:color w:val="auto"/>
          <w:sz w:val="24"/>
          <w:szCs w:val="24"/>
          <w:highlight w:val="none"/>
        </w:rPr>
      </w:pPr>
      <w:r>
        <w:rPr>
          <w:rFonts w:hint="eastAsia" w:ascii="宋体" w:hAnsi="宋体"/>
          <w:bCs/>
          <w:color w:val="auto"/>
          <w:sz w:val="24"/>
          <w:szCs w:val="24"/>
          <w:highlight w:val="none"/>
        </w:rPr>
        <w:t xml:space="preserve">是否邀请第三方检测机构参加验收：</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是  </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否</w:t>
      </w:r>
      <w:r/>
    </w:p>
    <w:p>
      <w:pPr>
        <w:ind w:firstLine="560"/>
        <w:rPr>
          <w:rFonts w:ascii="宋体" w:hAnsi="宋体"/>
          <w:bCs/>
          <w:color w:val="auto"/>
          <w:sz w:val="24"/>
          <w:szCs w:val="24"/>
          <w:highlight w:val="none"/>
        </w:rPr>
      </w:pPr>
      <w:r>
        <w:rPr>
          <w:rFonts w:hint="eastAsia" w:ascii="宋体" w:hAnsi="宋体"/>
          <w:bCs/>
          <w:color w:val="auto"/>
          <w:sz w:val="24"/>
          <w:szCs w:val="24"/>
          <w:highlight w:val="none"/>
        </w:rPr>
        <w:t xml:space="preserve">是否进行抽查检测：</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是，抽查比例：</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否</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rPr>
        <w:t xml:space="preserve">是否存在破坏性检测：</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u w:val="single"/>
        </w:rPr>
        <w:t xml:space="preserve">（应明确对被破坏的检测产品的处理方式）</w:t>
      </w:r>
      <w:r/>
    </w:p>
    <w:p>
      <w:pPr>
        <w:ind w:firstLine="560"/>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ascii="Wingdings" w:hAnsi="Wingdings" w:eastAsia="Wingdings" w:cs="Wingdings"/>
          <w:bCs/>
          <w:color w:val="auto"/>
          <w:sz w:val="24"/>
          <w:szCs w:val="24"/>
          <w:highlight w:val="none"/>
        </w:rPr>
        <w:t xml:space="preserve">¨</w:t>
      </w:r>
      <w:r>
        <w:rPr>
          <w:rFonts w:hint="eastAsia" w:ascii="宋体" w:hAnsi="宋体"/>
          <w:bCs/>
          <w:color w:val="auto"/>
          <w:sz w:val="24"/>
          <w:szCs w:val="24"/>
          <w:highlight w:val="none"/>
        </w:rPr>
        <w:t xml:space="preserve">否</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rPr>
        <w:t xml:space="preserve">验收组织的其他事项：</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rPr>
        <w:t xml:space="preserve">（2）履约验收时间：</w:t>
      </w:r>
      <w:r>
        <w:rPr>
          <w:rFonts w:hint="eastAsia" w:ascii="宋体" w:hAnsi="宋体"/>
          <w:bCs/>
          <w:color w:val="auto"/>
          <w:sz w:val="24"/>
          <w:szCs w:val="24"/>
          <w:highlight w:val="none"/>
          <w:u w:val="single"/>
        </w:rPr>
        <w:t xml:space="preserve">乙方提出书面验收申请之日起</w:t>
      </w:r>
      <w:r>
        <w:rPr>
          <w:rFonts w:ascii="宋体" w:hAnsi="宋体"/>
          <w:bCs/>
          <w:color w:val="auto"/>
          <w:sz w:val="24"/>
          <w:szCs w:val="24"/>
          <w:highlight w:val="none"/>
          <w:u w:val="single"/>
        </w:rPr>
        <w:t xml:space="preserve">30</w:t>
      </w:r>
      <w:r>
        <w:rPr>
          <w:rFonts w:hint="eastAsia" w:ascii="宋体" w:hAnsi="宋体"/>
          <w:bCs/>
          <w:color w:val="auto"/>
          <w:sz w:val="24"/>
          <w:szCs w:val="24"/>
          <w:highlight w:val="none"/>
          <w:u w:val="single"/>
        </w:rPr>
        <w:t xml:space="preserve">日内组织验收</w:t>
      </w:r>
      <w:r/>
    </w:p>
    <w:p>
      <w:pPr>
        <w:ind w:firstLine="560"/>
        <w:rPr>
          <w:rFonts w:ascii="宋体" w:hAnsi="宋体"/>
          <w:bCs/>
          <w:color w:val="auto"/>
          <w:sz w:val="24"/>
          <w:szCs w:val="24"/>
          <w:highlight w:val="none"/>
        </w:rPr>
      </w:pPr>
      <w:r>
        <w:rPr>
          <w:rFonts w:hint="eastAsia" w:ascii="宋体" w:hAnsi="宋体"/>
          <w:bCs/>
          <w:color w:val="auto"/>
          <w:sz w:val="24"/>
          <w:szCs w:val="24"/>
          <w:highlight w:val="none"/>
        </w:rPr>
        <w:t xml:space="preserve">（3）履约验收方式：</w:t>
      </w:r>
      <w:r>
        <w:rPr>
          <w:rFonts w:hint="eastAsia" w:ascii="宋体" w:hAnsi="宋体"/>
          <w:bCs/>
          <w:color w:val="auto"/>
          <w:sz w:val="24"/>
          <w:szCs w:val="24"/>
          <w:highlight w:val="none"/>
          <w:u w:val="single"/>
        </w:rPr>
        <w:t xml:space="preserve">按招标文件及付款节点约定    </w:t>
      </w:r>
      <w:r>
        <w:rPr>
          <w:rFonts w:hint="eastAsia" w:ascii="宋体" w:hAnsi="宋体"/>
          <w:bCs/>
          <w:color w:val="auto"/>
          <w:sz w:val="24"/>
          <w:szCs w:val="24"/>
          <w:highlight w:val="none"/>
        </w:rPr>
        <w:t xml:space="preserve">    </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rPr>
        <w:t xml:space="preserve">（4）履约验收程序：</w:t>
      </w:r>
      <w:r>
        <w:rPr>
          <w:rFonts w:hint="eastAsia" w:ascii="宋体" w:hAnsi="宋体"/>
          <w:bCs/>
          <w:color w:val="auto"/>
          <w:sz w:val="24"/>
          <w:szCs w:val="24"/>
          <w:highlight w:val="none"/>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rPr>
        <w:t xml:space="preserve">（5）履约验收的内容：</w:t>
      </w:r>
      <w:r>
        <w:rPr>
          <w:rFonts w:hint="eastAsia" w:ascii="宋体" w:hAnsi="宋体"/>
          <w:bCs/>
          <w:color w:val="auto"/>
          <w:sz w:val="24"/>
          <w:szCs w:val="24"/>
          <w:highlight w:val="none"/>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rPr>
        <w:t xml:space="preserve">（6）履约验收标准：</w:t>
      </w:r>
      <w:r>
        <w:rPr>
          <w:rFonts w:hint="eastAsia" w:ascii="宋体" w:hAnsi="宋体"/>
          <w:bCs/>
          <w:color w:val="auto"/>
          <w:sz w:val="24"/>
          <w:szCs w:val="24"/>
          <w:highlight w:val="none"/>
          <w:u w:val="single"/>
        </w:rPr>
        <w:t xml:space="preserve">乙方在交货时，货物的品牌型号必须与投标报价单保持一致，必须保证品牌正宗，原始包装并附有合格证、产品安装使用说明书等相关资料。特殊情况需要调整品牌型号数量的，须</w:t>
      </w:r>
      <w:r>
        <w:rPr>
          <w:rFonts w:hint="eastAsia" w:ascii="宋体" w:hAnsi="宋体"/>
          <w:bCs/>
          <w:color w:val="auto"/>
          <w:sz w:val="24"/>
          <w:szCs w:val="24"/>
          <w:highlight w:val="none"/>
          <w:u w:val="single"/>
          <w:lang w:val="en-US" w:eastAsia="zh-CN"/>
        </w:rPr>
        <w:t xml:space="preserve">得到甲方书面</w:t>
      </w:r>
      <w:r>
        <w:rPr>
          <w:rFonts w:hint="eastAsia" w:ascii="宋体" w:hAnsi="宋体"/>
          <w:bCs/>
          <w:color w:val="auto"/>
          <w:sz w:val="24"/>
          <w:szCs w:val="24"/>
          <w:highlight w:val="none"/>
          <w:u w:val="single"/>
        </w:rPr>
        <w:t xml:space="preserve">同意后方可调整。</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硬件验收标准具体如下：</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A、产品为全新，未使用过的原装合格正品，安装质量符合各项技术标准和国家强制性标准；</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B、货物到达现场后，乙方必须在使用单位人员在场情况下当面开箱，共同清点、检查外观，箱记录，双方签字确认。</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C、乙方应保证货物到达甲方所在地完好无损，如有缺漏、损坏，由乙方负责调换、补齐或赔偿。</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D、乙方应提供完备的技术资料、装箱单和合格证等，验收合格条件（标准）如下：</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①设备技术参数与采购合同一致，性能指标达到规定的标准。</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②货物技术资料、装箱单、合格证等资料齐全。</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③在系统试运行期间所出现的问题得到解决，并运行正常。</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④在规定时间内完成交货并验收，并经甲方确认。</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E、乙方须完成甲方所有采购的软硬件产品安装调试工作，须符合甲方要求。</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F、乙方提供的货物未达到采购文件规定要求，且对甲方造成损失的，由乙方承担一切责任，并赔偿所造成的损失。</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G、甲方可邀请国家认可的质量检测机构参加验收工作。</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H、甲方需要制造商对乙方交付的产品（包括质量、技术参数等）进行确认的，乙方须无条件配合，并出具书面确认证明。</w:t>
      </w:r>
      <w:r/>
    </w:p>
    <w:p>
      <w:pPr>
        <w:ind w:firstLine="560"/>
        <w:rPr>
          <w:rFonts w:ascii="宋体" w:hAnsi="宋体"/>
          <w:bCs/>
          <w:color w:val="auto"/>
          <w:sz w:val="24"/>
          <w:szCs w:val="24"/>
          <w:highlight w:val="none"/>
          <w:u w:val="single"/>
        </w:rPr>
      </w:pPr>
      <w:r>
        <w:rPr>
          <w:rFonts w:hint="eastAsia" w:ascii="宋体" w:hAnsi="宋体"/>
          <w:bCs/>
          <w:color w:val="auto"/>
          <w:sz w:val="24"/>
          <w:szCs w:val="24"/>
          <w:highlight w:val="none"/>
          <w:u w:val="single"/>
        </w:rPr>
        <w:t xml:space="preserve">I、产品包装材料归甲方所有。</w:t>
      </w:r>
      <w:r/>
    </w:p>
    <w:p>
      <w:pPr>
        <w:ind w:firstLine="560"/>
        <w:rPr>
          <w:rFonts w:ascii="宋体" w:hAnsi="宋体"/>
          <w:color w:val="auto"/>
          <w:sz w:val="24"/>
          <w:szCs w:val="24"/>
          <w:highlight w:val="none"/>
          <w:u w:val="single"/>
        </w:rPr>
      </w:pPr>
      <w:r>
        <w:rPr>
          <w:rFonts w:hint="eastAsia" w:ascii="宋体" w:hAnsi="宋体"/>
          <w:bCs/>
          <w:color w:val="auto"/>
          <w:sz w:val="24"/>
          <w:szCs w:val="24"/>
          <w:highlight w:val="none"/>
        </w:rPr>
        <w:t xml:space="preserve">（7）是否以采购活动中供应商提供的样品作为参考：</w:t>
      </w:r>
      <w:r>
        <w:rPr>
          <w:rFonts w:ascii="宋体" w:hAnsi="宋体" w:eastAsia="宋体" w:cs="宋体"/>
          <w:color w:val="auto"/>
          <w:sz w:val="24"/>
          <w:szCs w:val="24"/>
          <w:highlight w:val="none"/>
          <w:u w:val="single"/>
        </w:rPr>
        <w:t xml:space="preserve">¨</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  </w:t>
      </w:r>
      <w:r/>
    </w:p>
    <w:p>
      <w:pPr>
        <w:ind w:firstLine="560"/>
        <w:rPr>
          <w:rFonts w:hint="eastAsia" w:asciiTheme="minorEastAsia" w:hAnsiTheme="minorEastAsia" w:eastAsiaTheme="minorEastAsia" w:cstheme="minorEastAsia"/>
          <w:bCs/>
          <w:color w:val="auto"/>
          <w:sz w:val="24"/>
          <w:szCs w:val="24"/>
          <w:highlight w:val="none"/>
          <w:u w:val="single"/>
        </w:rPr>
      </w:pPr>
      <w:r>
        <w:rPr>
          <w:rFonts w:hint="eastAsia" w:ascii="宋体" w:hAnsi="宋体"/>
          <w:bCs/>
          <w:color w:val="auto"/>
          <w:sz w:val="24"/>
          <w:szCs w:val="24"/>
          <w:highlight w:val="none"/>
        </w:rPr>
        <w:t xml:space="preserve">（8）履约验收其他事项：</w:t>
      </w:r>
      <w:r>
        <w:rPr>
          <w:rFonts w:hint="eastAsia" w:ascii="宋体" w:hAnsi="宋体"/>
          <w:bCs/>
          <w:color w:val="auto"/>
          <w:sz w:val="24"/>
          <w:szCs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5.组成合同的文件</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本协议书与下列文件一起构成合同文件，如下述文件之间有任何抵触、矛盾或歧义，应按以下顺序解释：</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（1）政府采购合同协议书及其变更、补充协议</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（2）政府采购合同专用条款</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（3）政府采购合同通用条款</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（4）中标（成交）通知书</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（5）投标（响应）文件</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（6）采购文件</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（7）有关技术文件，图纸</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（8）国家法律、行政法规和规章制度规定或合同约定的作为合同组成部分的其他文件</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6.合同生效</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本合同自</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日生效。</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7.合同份数</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本合同一式</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份，甲方执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份，乙方执</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份，均具有同等法律效力。</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合同订立时间：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合同订立地点：</w:t>
      </w:r>
      <w:r>
        <w:rPr>
          <w:rFonts w:hint="eastAsia" w:asciiTheme="minorEastAsia" w:hAnsiTheme="minorEastAsia" w:eastAsiaTheme="minorEastAsia" w:cstheme="minorEastAsia"/>
          <w:color w:val="auto"/>
          <w:sz w:val="24"/>
          <w:szCs w:val="24"/>
          <w:highlight w:val="none"/>
          <w:u w:val="single"/>
        </w:rPr>
        <w:t xml:space="preserve">                           </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附件：具体标的及其技术要求和商务要求、联合协议、分包意向协议等。</w:t>
      </w:r>
      <w:r/>
    </w:p>
    <w:p>
      <w:pPr>
        <w:pStyle w:val="649"/>
        <w:ind w:firstLine="48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bl>
      <w:tblPr>
        <w:tblStyle w:val="638"/>
        <w:tblW w:w="4927" w:type="pct"/>
        <w:tblInd w:w="0" w:type="dxa"/>
        <w:tblLayout w:type="autofit"/>
        <w:tblCellMar>
          <w:left w:w="108" w:type="dxa"/>
          <w:top w:w="0" w:type="dxa"/>
          <w:right w:w="108" w:type="dxa"/>
          <w:bottom w:w="0" w:type="dxa"/>
        </w:tblCellMar>
        <w:tblLook w:val="04A0" w:firstRow="1" w:lastRow="0" w:firstColumn="1" w:lastColumn="0" w:noHBand="0" w:noVBand="1"/>
      </w:tblPr>
      <w:tblGrid>
        <w:gridCol w:w="1801"/>
        <w:gridCol w:w="2498"/>
        <w:gridCol w:w="1883"/>
        <w:gridCol w:w="2216"/>
      </w:tblGrid>
      <w:tr>
        <w:trPr>
          <w:trHeight w:val="490"/>
        </w:trPr>
        <w:tc>
          <w:tcPr>
            <w:gridSpan w:val="2"/>
            <w:tcW w:w="4864"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甲方（采购人）：</w:t>
            </w:r>
            <w:r>
              <w:rPr>
                <w:rFonts w:hint="eastAsia" w:asciiTheme="minorEastAsia" w:hAnsiTheme="minorEastAsia" w:cstheme="minorEastAsia"/>
                <w:color w:val="auto"/>
                <w:sz w:val="24"/>
                <w:szCs w:val="24"/>
                <w:highlight w:val="none"/>
                <w:lang w:val="en-US" w:eastAsia="zh-CN"/>
              </w:rPr>
              <w:t xml:space="preserve">响水县</w:t>
            </w:r>
            <w:r>
              <w:rPr>
                <w:rFonts w:hint="eastAsia" w:asciiTheme="minorEastAsia" w:hAnsiTheme="minorEastAsia" w:eastAsiaTheme="minorEastAsia" w:cstheme="minorEastAsia"/>
                <w:color w:val="auto"/>
                <w:sz w:val="24"/>
                <w:szCs w:val="24"/>
                <w:highlight w:val="none"/>
              </w:rPr>
              <w:t xml:space="preserve">公安局</w:t>
            </w:r>
            <w:r/>
          </w:p>
        </w:tc>
        <w:tc>
          <w:tcPr>
            <w:gridSpan w:val="2"/>
            <w:tcW w:w="4633"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乙方（供应商）</w:t>
            </w:r>
            <w:r/>
          </w:p>
        </w:tc>
      </w:tr>
      <w:tr>
        <w:trPr>
          <w:trHeight w:val="917"/>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单位名称（公章）</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单位名称（公章）</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cantSplit/>
          <w:trHeight w:val="1171"/>
        </w:trPr>
        <w:tc>
          <w:tcPr>
            <w:tcW w:w="1985" w:type="dxa"/>
            <w:vAlign w:val="center"/>
            <w:vMerge w:val="restart"/>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或其委托代理人（签章）</w:t>
            </w:r>
            <w:r/>
          </w:p>
        </w:tc>
        <w:tc>
          <w:tcPr>
            <w:tcW w:w="2879" w:type="dxa"/>
            <w:vAlign w:val="center"/>
            <w:vMerge w:val="restart"/>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p>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或其委托代理人（签章）</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cantSplit/>
          <w:trHeight w:val="483"/>
        </w:trPr>
        <w:tc>
          <w:tcPr>
            <w:tcW w:w="1985" w:type="dxa"/>
            <w:vAlign w:val="center"/>
            <w:vMerge w:val="continue"/>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9" w:type="dxa"/>
            <w:vAlign w:val="center"/>
            <w:vMerge w:val="continue"/>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拥有者性别</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住所</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住所</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 系 人</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 系 人</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通信地址</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w:t>
            </w:r>
            <w:r/>
          </w:p>
        </w:tc>
        <w:tc>
          <w:tcPr>
            <w:tcW w:w="2879" w:type="dxa"/>
            <w:vAlign w:val="center"/>
            <w:textDirection w:val="lrTb"/>
            <w:noWrap w:val="false"/>
          </w:tcPr>
          <w:p>
            <w:pPr>
              <w:ind w:firstLine="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邮政编码</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电子邮箱</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电子邮箱</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统一社会信用代码</w:t>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统一社会信用代码</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开户名称</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r>
        <w:trPr>
          <w:trHeight w:val="483"/>
        </w:trPr>
        <w:tc>
          <w:tcPr>
            <w:tcW w:w="1985"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879"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2082"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银行账号</w:t>
            </w:r>
            <w:r/>
          </w:p>
        </w:tc>
        <w:tc>
          <w:tcPr>
            <w:tcW w:w="2551" w:type="dxa"/>
            <w:vAlign w:val="center"/>
            <w:textDirection w:val="lrTb"/>
            <w:noWrap w:val="false"/>
          </w:tcPr>
          <w:p>
            <w:pPr>
              <w:ind w:firstLine="0"/>
              <w:jc w:val="both"/>
              <w:spacing w:line="240" w:lineRule="auto"/>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spacing w:val="20"/>
                <w:sz w:val="24"/>
                <w:szCs w:val="24"/>
                <w:highlight w:val="none"/>
              </w:rPr>
            </w:r>
            <w:r/>
          </w:p>
        </w:tc>
      </w:tr>
    </w:tbl>
    <w:p>
      <w:pPr>
        <w:pStyle w:val="635"/>
        <w:ind w:firstLine="48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br w:type="page" w:clear="all"/>
      </w:r>
      <w:bookmarkStart w:id="162" w:name="_Toc211901912"/>
      <w:r/>
      <w:bookmarkStart w:id="163" w:name="_Toc184145589"/>
      <w:r/>
      <w:bookmarkStart w:id="164" w:name="_Toc27624"/>
      <w:r/>
      <w:bookmarkStart w:id="165" w:name="_Toc20313"/>
      <w:r>
        <w:rPr>
          <w:rFonts w:hint="eastAsia" w:asciiTheme="minorEastAsia" w:hAnsiTheme="minorEastAsia" w:eastAsiaTheme="minorEastAsia" w:cstheme="minorEastAsia"/>
          <w:color w:val="auto"/>
          <w:sz w:val="24"/>
          <w:szCs w:val="24"/>
          <w:highlight w:val="none"/>
        </w:rPr>
        <w:t xml:space="preserve">第二节 政府采购合同通用条款</w:t>
      </w:r>
      <w:bookmarkEnd w:id="162"/>
      <w:r/>
      <w:bookmarkEnd w:id="163"/>
      <w:r/>
      <w:bookmarkEnd w:id="164"/>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定义</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1.1合同当事人</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（1）采购人（以下称甲方）是指使用财政性资金，通过政府采购方式向供应商购买货物及其相关服务的国家机关、事业单位、团体组织。</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（2）供应商（以下称乙方）是指参加政府采购活动并且中标（成交），向采购人提供合同约定的货物及其相关服务的法人、非法人组织或者自然人。</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（3）其他合同主体是指除采购人和供应商以外，依法参与合同缔结或履行，享有权利、承担义务的合同当事人。</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1.2本合同下列术语应解释为：</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（2）“合同价款”系指根据本合同规定乙方在全面履行合同义务后甲方应支付给乙方的价款。</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（3）“货物”系指乙方根据本合同规定须向甲方提供的各种形态和种类的物品，包括原材料、设备、产品（包括软件）及相关的其他备品备件、工具、手册及其他技术资料和材料等。</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（7）其他术语解释，见【</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2.合同标的及金额</w:t>
      </w:r>
      <w:r/>
    </w:p>
    <w:p>
      <w:pPr>
        <w:ind w:firstLine="560"/>
        <w:rPr>
          <w:rFonts w:hint="eastAsia" w:asciiTheme="minorEastAsia" w:hAnsiTheme="minorEastAsia" w:eastAsiaTheme="minorEastAsia" w:cstheme="minorEastAsia"/>
          <w:b/>
          <w:bCs/>
          <w:i/>
          <w:i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合同标的及金额应与中标（成交）结果一致。乙方为履行本合同而发生的所有费用均应包含在合同价款中，甲方不再另行支付其他任何费用。</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3. 履行合同的时间、地点和方式</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乙方应当在约定的时间、地点，按照约定方式履行合同。</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 甲方的权利和义务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 甲方有权要求乙方对缺陷部分予以修复，并按合同约定享有货物保修及其他合同约定的权利。</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4.4 甲方应当按照合同约定及时对交付的货物进行验收，未在</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约定的期限内对乙方履约提出任何异议或者向乙方作出任何说明的，视为验收通过。</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4.5 甲方应当根据合同约定及时向乙方支付合同价款，不得以内部人员变更、履行内部付款流程等为由，拒绝或迟延支付。</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4.6 国家法律法规规定及</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约定应由甲方承担的其他义务和责任。</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5. 乙方的权利和义务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 签署合同后，乙方应确定项目负责人（或项目联系人），负责与本合同有关的事务。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5.3乙方有权根据合同约定向甲方收取合同价款。</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5.4国家法律法规规定及</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约定应由乙方承担的其他义务和责任。</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6.合同履行</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 甲乙双方应当按照</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约定顺序履行合同义务；如果没有先后顺序的，应当同时履行。</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 货物包装、运输、保险和交付要求</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 本合同</w:t>
      </w:r>
      <w:r>
        <w:rPr>
          <w:rFonts w:hint="eastAsia" w:asciiTheme="minorEastAsia" w:hAnsiTheme="minorEastAsia" w:eastAsiaTheme="minorEastAsia" w:cstheme="minorEastAsia"/>
          <w:bCs/>
          <w:color w:val="auto"/>
          <w:sz w:val="24"/>
          <w:szCs w:val="24"/>
          <w:highlight w:val="none"/>
        </w:rPr>
        <w:t xml:space="preserve">涉及商品包装、快递包装的，</w:t>
      </w:r>
      <w:r>
        <w:rPr>
          <w:rFonts w:hint="eastAsia" w:asciiTheme="minorEastAsia" w:hAnsiTheme="minorEastAsia" w:eastAsiaTheme="minorEastAsia" w:cstheme="minorEastAsia"/>
          <w:color w:val="auto"/>
          <w:sz w:val="24"/>
          <w:szCs w:val="24"/>
          <w:highlight w:val="none"/>
        </w:rPr>
        <w:t xml:space="preserve">除</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bCs/>
          <w:color w:val="auto"/>
          <w:sz w:val="24"/>
          <w:szCs w:val="24"/>
          <w:highlight w:val="none"/>
        </w:rPr>
        <w:t xml:space="preserve">另有约定外，</w:t>
      </w:r>
      <w:r>
        <w:rPr>
          <w:rFonts w:hint="eastAsia" w:asciiTheme="minorEastAsia" w:hAnsiTheme="minorEastAsia" w:eastAsiaTheme="minorEastAsia" w:cstheme="minorEastAsia"/>
          <w:color w:val="auto"/>
          <w:sz w:val="24"/>
          <w:szCs w:val="24"/>
          <w:highlight w:val="none"/>
        </w:rPr>
        <w:t xml:space="preserve">包装应适应远距离运输、防潮、防震、防锈和防野蛮装卸等要求，确保货物安全无损地运抵</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bCs/>
          <w:color w:val="auto"/>
          <w:sz w:val="24"/>
          <w:szCs w:val="24"/>
          <w:highlight w:val="none"/>
        </w:rPr>
        <w:t xml:space="preserve">约定的</w:t>
      </w:r>
      <w:r>
        <w:rPr>
          <w:rFonts w:hint="eastAsia" w:asciiTheme="minorEastAsia" w:hAnsiTheme="minorEastAsia" w:eastAsiaTheme="minorEastAsia" w:cstheme="minorEastAsia"/>
          <w:color w:val="auto"/>
          <w:sz w:val="24"/>
          <w:szCs w:val="24"/>
          <w:highlight w:val="none"/>
        </w:rPr>
        <w:t xml:space="preserve">指定现场。</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 除</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bCs/>
          <w:color w:val="auto"/>
          <w:sz w:val="24"/>
          <w:szCs w:val="24"/>
          <w:highlight w:val="none"/>
        </w:rPr>
        <w:t xml:space="preserve">另有约定外，</w:t>
      </w:r>
      <w:r>
        <w:rPr>
          <w:rFonts w:hint="eastAsia" w:asciiTheme="minorEastAsia" w:hAnsiTheme="minorEastAsia" w:eastAsiaTheme="minorEastAsia" w:cstheme="minorEastAsia"/>
          <w:color w:val="auto"/>
          <w:sz w:val="24"/>
          <w:szCs w:val="24"/>
          <w:highlight w:val="none"/>
        </w:rPr>
        <w:t xml:space="preserve">乙方负责办理将货物运抵本合同规定的交货地点，并装卸、交付至甲方的一切运输事项，相关费用应包含在合同价款中。</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 货物保险要求按</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bCs/>
          <w:color w:val="auto"/>
          <w:sz w:val="24"/>
          <w:szCs w:val="24"/>
          <w:highlight w:val="none"/>
        </w:rPr>
        <w:t xml:space="preserve">规定执行</w:t>
      </w:r>
      <w:r>
        <w:rPr>
          <w:rFonts w:hint="eastAsia" w:asciiTheme="minorEastAsia" w:hAnsiTheme="minorEastAsia" w:eastAsiaTheme="minorEastAsia" w:cstheme="minorEastAsia"/>
          <w:color w:val="auto"/>
          <w:sz w:val="24"/>
          <w:szCs w:val="24"/>
          <w:highlight w:val="none"/>
        </w:rPr>
        <w:t xml:space="preserve">。</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7.5 乙方在运输到达之前应提前通知甲方，并提示货物运输装卸的注意事项，甲方配合乙方做好货物的接收工作。</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8. 质量标准和保证</w:t>
      </w:r>
      <w:r/>
    </w:p>
    <w:p>
      <w:pPr>
        <w:ind w:firstLine="56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质量标准</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（2）采用中华人民共和国法定计量单位。</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（3）乙方所提供的货物应符合国家有关安全、环保、卫生的规定。</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保证</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规定或乙方书面承诺（两者以较长的为准）的质量保证期内，本保证保持有效。</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（2）在质量保证期内所发现的缺陷，甲方应尽快以书面形式通知乙方。</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（3）乙方收到通知后，应在</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规定的响应时间内以合理的速度免费维修或更换有缺陷的货物或部件。</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9. 权利瑕疵担保</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 乙方保证对其出售的货物享有合法的权利。</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9.2 乙方保证在交付的货物上不存在抵押权等担保物权。</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 如甲方使用上述货物构成对第三人侵权的，则由乙方承担全部责任。</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10. 知识产权保护</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10.1 乙方对其所销售的货物应当享有知识产权或经权利人合法授权，保证没有侵犯任何第三人的知识产权等权利。</w:t>
      </w:r>
      <w:bookmarkStart w:id="166" w:name="_Hlk163047038"/>
      <w:r>
        <w:rPr>
          <w:rFonts w:hint="eastAsia" w:asciiTheme="minorEastAsia" w:hAnsiTheme="minorEastAsia" w:eastAsiaTheme="minorEastAsia" w:cstheme="minorEastAsia"/>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66"/>
      <w:r>
        <w:rPr>
          <w:rFonts w:hint="eastAsia" w:asciiTheme="minorEastAsia" w:hAnsiTheme="minorEastAsia" w:eastAsiaTheme="minorEastAsia" w:cstheme="minorEastAsia"/>
          <w:color w:val="auto"/>
          <w:sz w:val="24"/>
          <w:szCs w:val="24"/>
          <w:highlight w:val="none"/>
        </w:rPr>
        <w:t xml:space="preserve">。</w:t>
      </w:r>
      <w:r/>
    </w:p>
    <w:p>
      <w:pPr>
        <w:ind w:firstLine="560"/>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10.2 双方确定，乙方将服务成果交付甲方使用，本项目所有软硬件及相关设施产权归乙方所有。</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11. 保密义务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中约定。</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12. 合同价款支付</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合同价款支付按照国库集中支付制度及财政管理相关规定执行。</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 对于满足合同约定支付条件的，甲方原则上应当自收到发票后按政策要求和部门管理规定期限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13. 履约保证金</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 乙方应当以支票、汇票、本票或者金融机构、担保机构出具的保函等非现金形式提交。</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 如果乙方出现</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13.3 甲方在项目通过验收后按照</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规定的时间内将履约保证金退还乙方；逾期退还的，乙方可要求甲方支付违约金，违约金按照</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规定支付。</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14. </w:t>
      </w:r>
      <w:r>
        <w:rPr>
          <w:rFonts w:hint="eastAsia" w:asciiTheme="minorEastAsia" w:hAnsiTheme="minorEastAsia" w:eastAsiaTheme="minorEastAsia" w:cstheme="minorEastAsia"/>
          <w:b/>
          <w:color w:val="auto"/>
          <w:sz w:val="24"/>
          <w:szCs w:val="24"/>
          <w:highlight w:val="none"/>
        </w:rPr>
        <w:t xml:space="preserve">售后服务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14.1 除项目不涉及或采购活动中明确约定无须承担外，乙方还应提供下列服务：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（1）货物的现场移动、安装、调试、启动监督及技术支持；</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（2）提供货物组装和维修所需的专用工具和辅助材料；</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（3）在</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约定的期限内对所有的货物实施运行监督、维修，但前提条件是该服务并不能免除乙方在质量保证期内所承担的义务；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（4）在制造商所在地或指定现场就货物的安装、启动、运营、维护、废弃处置等对甲方操作人员进行培训；</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（5）依照法律、行政法规的规定或者按照</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约定，货物在有效使用年限届满后应予回收的，乙方负有自行或者委托第三人对货物予以回收的义务；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规定由乙方提供的其他服务。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 乙方提供的售后服务的费用已包含在合同价款中，甲方不再另行支付。</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15. 违约责任</w:t>
      </w:r>
      <w:r/>
    </w:p>
    <w:p>
      <w:pPr>
        <w:ind w:firstLine="56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15.1质量瑕疵的违约责任</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乙方提供的产品不符合合同约定的质量标准或存在产品质量缺陷，甲方有权要求乙方根据</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bCs/>
          <w:color w:val="auto"/>
          <w:sz w:val="24"/>
          <w:szCs w:val="24"/>
          <w:highlight w:val="none"/>
        </w:rPr>
        <w:t xml:space="preserve">要求</w:t>
      </w:r>
      <w:r>
        <w:rPr>
          <w:rFonts w:hint="eastAsia" w:asciiTheme="minorEastAsia" w:hAnsiTheme="minorEastAsia" w:eastAsiaTheme="minorEastAsia" w:cstheme="minorEastAsia"/>
          <w:color w:val="auto"/>
          <w:sz w:val="24"/>
          <w:szCs w:val="24"/>
          <w:highlight w:val="none"/>
        </w:rPr>
        <w:t xml:space="preserve">及时修理、重作、更换，并承担由此给甲方造成的损失。</w:t>
      </w:r>
      <w:r/>
    </w:p>
    <w:p>
      <w:pPr>
        <w:ind w:firstLine="56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15.2 迟延交货的违约责任</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规定执行。如果涉及公共利益，且赔偿金额无法弥补公共利益损失，甲方可要求继续履行或者采取其他补救措施。</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15.3 迟延支付的违约责任</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甲方存在迟延支付乙方合同款项的，应当承担</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规定的逾期付款利息。</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15.4其他违约责任根据项目实际需要按</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规定执行。</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合同变更、中止与终止</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16.1合同的变更</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16.2合同的中止</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（1）合同履行过程中因供应商就采购文件、采购过程或结果提起投诉的，甲方认为有必要的，可以中止合同的履行。</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（4）甲方不得以行政区划调整、政府换届、机构或者职能调整以及相关责任人更替为由中止合同。</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16.3合同的终止</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（1）合同因有效期限届满而终止；</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（2）乙方未按合同约定履行，构成根本性违约的，甲方有权终止合同，并追究乙方的违约责任。</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16.4 涉及国家利益、社会公共利益的情形</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17. 合同分包</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17.1 乙方不得将合同转包给其他供应商。涉及合同分包的，乙方应根据采购文件和投标（响应）文件规定进行合同分包。</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18. 不可抗力</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18.1 不可抗力是指合同双方不能预见、不能避免且不能克服的客观情况。</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18.2 任何一方对由于不可抗力造成的部分或全部不能履行合同不承担违约责任。但迟延履行后发生不可抗力的，不能免除责任。</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19. 解决争议的方法</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19.2 选择仲裁的，应在</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中明确仲裁机构及仲裁地；通过诉讼方式解决的，可以在</w:t>
      </w:r>
      <w:r>
        <w:rPr>
          <w:rFonts w:hint="eastAsia" w:asciiTheme="minorEastAsia" w:hAnsiTheme="minorEastAsia" w:eastAsiaTheme="minorEastAsia" w:cstheme="minorEastAsia"/>
          <w:b/>
          <w:bCs/>
          <w:color w:val="auto"/>
          <w:sz w:val="24"/>
          <w:szCs w:val="24"/>
          <w:highlight w:val="none"/>
        </w:rPr>
        <w:t xml:space="preserve">【政府采购合同专用条款】</w:t>
      </w:r>
      <w:r>
        <w:rPr>
          <w:rFonts w:hint="eastAsia" w:asciiTheme="minorEastAsia" w:hAnsiTheme="minorEastAsia" w:eastAsiaTheme="minorEastAsia" w:cstheme="minorEastAsia"/>
          <w:color w:val="auto"/>
          <w:sz w:val="24"/>
          <w:szCs w:val="24"/>
          <w:highlight w:val="none"/>
        </w:rPr>
        <w:t xml:space="preserve">中进一步约定选择与争议有实际联系的地点的人民法院管辖，但管辖法院的约定不得违反级别管辖和专属管辖的规定。</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19.3 如甲乙双方有争议的事项不影响合同其他部分的履行，在争议解决期间，合同其他部分应当继续履行。</w:t>
      </w:r>
      <w:r/>
    </w:p>
    <w:p>
      <w:pPr>
        <w:ind w:firstLine="5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20. 政府采购政策</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20.1 </w:t>
      </w:r>
      <w:r>
        <w:rPr>
          <w:rFonts w:hint="eastAsia" w:asciiTheme="minorEastAsia" w:hAnsiTheme="minorEastAsia" w:eastAsiaTheme="minorEastAsia" w:cstheme="minorEastAsia"/>
          <w:color w:val="auto"/>
          <w:sz w:val="24"/>
          <w:szCs w:val="24"/>
          <w:highlight w:val="none"/>
          <w:lang w:val="en-GB"/>
        </w:rPr>
        <w:t xml:space="preserve">本合同应当按照规定执行政府采购政策。</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20.2 本合同依法执行政府采购政策的方式和内容，属于合同履约验收的范围。甲乙双方</w:t>
      </w:r>
      <w:r>
        <w:rPr>
          <w:rFonts w:hint="eastAsia" w:asciiTheme="minorEastAsia" w:hAnsiTheme="minorEastAsia" w:eastAsiaTheme="minorEastAsia" w:cstheme="minorEastAsia"/>
          <w:color w:val="auto"/>
          <w:sz w:val="24"/>
          <w:szCs w:val="24"/>
          <w:highlight w:val="none"/>
          <w:lang w:val="en-GB"/>
        </w:rPr>
        <w:t xml:space="preserve">未按规定要求执行政府采购政策造成损失的</w:t>
      </w:r>
      <w:r>
        <w:rPr>
          <w:rFonts w:hint="eastAsia" w:asciiTheme="minorEastAsia" w:hAnsiTheme="minorEastAsia" w:eastAsiaTheme="minorEastAsia" w:cstheme="minorEastAsia"/>
          <w:color w:val="auto"/>
          <w:sz w:val="24"/>
          <w:szCs w:val="24"/>
          <w:highlight w:val="none"/>
        </w:rPr>
        <w:t xml:space="preserve">，有过错的一方应当承担赔偿责任，双方都有过错的，各自承担相应的责任。</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21. 法律适用</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21.1 本合同的订立、生效、解释、履行及与本合同有关的争议解决，均适用法律、行政法规。</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5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22. 通知</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22.3本合同一方给另一方的通知均应采用书面形式，传真或快递送到本合同中规定的对方的地址和办理签收手续。</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22.4通知以送达之日或通知书中规定的生效之日起生效，两者中以较迟之日为准。</w:t>
      </w:r>
      <w:r/>
    </w:p>
    <w:p>
      <w:pPr>
        <w:ind w:firstLine="562"/>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合同未尽事项</w:t>
      </w:r>
      <w:r/>
    </w:p>
    <w:p>
      <w:pPr>
        <w:ind w:firstLine="560"/>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23.1合同未尽事项见</w:t>
      </w:r>
      <w:r>
        <w:rPr>
          <w:rFonts w:hint="eastAsia" w:asciiTheme="minorEastAsia" w:hAnsiTheme="minorEastAsia" w:eastAsiaTheme="minorEastAsia" w:cstheme="minorEastAsia"/>
          <w:b/>
          <w:color w:val="auto"/>
          <w:sz w:val="24"/>
          <w:szCs w:val="24"/>
          <w:highlight w:val="none"/>
        </w:rPr>
        <w:t xml:space="preserve">【政府采购合同专用条款】</w:t>
      </w:r>
      <w:r>
        <w:rPr>
          <w:rFonts w:hint="eastAsia" w:asciiTheme="minorEastAsia" w:hAnsiTheme="minorEastAsia" w:eastAsiaTheme="minorEastAsia" w:cstheme="minorEastAsia"/>
          <w:bCs/>
          <w:color w:val="auto"/>
          <w:sz w:val="24"/>
          <w:szCs w:val="24"/>
          <w:highlight w:val="none"/>
        </w:rPr>
        <w:t xml:space="preserve">。</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23.2 合同附件与合同正文具有同等的法律效力。</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635"/>
        <w:ind w:firstLine="0"/>
        <w:jc w:val="center"/>
        <w:rPr>
          <w:rFonts w:hint="eastAsia" w:asciiTheme="minorEastAsia" w:hAnsiTheme="minorEastAsia" w:eastAsiaTheme="minorEastAsia" w:cstheme="minorEastAsia"/>
          <w:color w:val="auto"/>
          <w:sz w:val="24"/>
          <w:szCs w:val="24"/>
          <w:highlight w:val="none"/>
        </w:rPr>
      </w:pPr>
      <w:r/>
      <w:bookmarkStart w:id="167" w:name="_Toc211901913"/>
      <w:r/>
      <w:bookmarkStart w:id="168" w:name="_Toc184145590"/>
      <w:r>
        <w:rPr>
          <w:rFonts w:hint="eastAsia" w:asciiTheme="minorEastAsia" w:hAnsiTheme="minorEastAsia" w:eastAsiaTheme="minorEastAsia" w:cstheme="minorEastAsia"/>
          <w:color w:val="auto"/>
          <w:sz w:val="24"/>
          <w:szCs w:val="24"/>
          <w:highlight w:val="none"/>
        </w:rPr>
        <w:t xml:space="preserve">第三节 政府采购合同专用条款</w:t>
      </w:r>
      <w:bookmarkEnd w:id="165"/>
      <w:r/>
      <w:bookmarkEnd w:id="167"/>
      <w:r/>
      <w:bookmarkEnd w:id="168"/>
      <w:r/>
      <w:r/>
    </w:p>
    <w:tbl>
      <w:tblPr>
        <w:tblStyle w:val="638"/>
        <w:tblW w:w="978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52"/>
        <w:gridCol w:w="1418"/>
        <w:gridCol w:w="7019"/>
      </w:tblGrid>
      <w:tr>
        <w:trPr>
          <w:jc w:val="center"/>
          <w:trHeight w:val="537"/>
          <w:tblHeader/>
        </w:trPr>
        <w:tc>
          <w:tcPr>
            <w:shd w:val="clear" w:color="auto" w:fill="d9d9d9"/>
            <w:tcW w:w="1352" w:type="dxa"/>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章节</w:t>
            </w:r>
            <w:r/>
          </w:p>
        </w:tc>
        <w:tc>
          <w:tcPr>
            <w:shd w:val="clear" w:color="auto" w:fill="d9d9d9"/>
            <w:tcW w:w="1418" w:type="dxa"/>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项目名称</w:t>
            </w:r>
            <w:r/>
          </w:p>
        </w:tc>
        <w:tc>
          <w:tcPr>
            <w:shd w:val="clear" w:color="auto" w:fill="d9d9d9"/>
            <w:tcW w:w="7019" w:type="dxa"/>
            <w:vAlign w:val="center"/>
            <w:textDirection w:val="lrTb"/>
            <w:noWrap w:val="false"/>
          </w:tcPr>
          <w:p>
            <w:pPr>
              <w:pStyle w:val="66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相关要求</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第1.2（6）项</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联合体具体要求</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本项目不接受联合体</w:t>
            </w:r>
            <w:r/>
          </w:p>
        </w:tc>
      </w:tr>
      <w:tr>
        <w:trPr>
          <w:jc w:val="center"/>
          <w:trHeight w:val="604"/>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第1.2（7）项</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其他术语解释</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第4.4款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履约验收中甲方提出异议或作出说明的期限</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在竣工验收完成后的30日内，甲方对乙方所供货物的技术性能和参数等方面的问题有提出异议的权利。</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第4.6款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约定甲方承担的其他义务和责任</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1、甲方责任</w:t>
            </w:r>
            <w:r/>
          </w:p>
          <w:p>
            <w:pPr>
              <w:pStyle w:val="662"/>
              <w:ind w:left="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协助、协调乙方与相关单位的配合工作。</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第5.4款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约定乙方承担的其他义务和责任</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1、乙方保证甲方在使用该货物或其任何一部分时免受第三方关于侵犯其专利权、商标权、工业设计权、知识产权等相关权利的指控。</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2、如货物的硬（软）件质量、规格在使用期内被证明存在缺陷，包括潜在的缺陷或使用不合适的材料，甲方或乙方有权凭有关证明文件向供方提出索赔，并交有关部门处理。</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第6.1款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履行合同义务的顺序</w:t>
            </w:r>
            <w:r/>
          </w:p>
        </w:tc>
        <w:tc>
          <w:tcPr>
            <w:tcW w:w="7019" w:type="dxa"/>
            <w:vAlign w:val="center"/>
            <w:textDirection w:val="lrTb"/>
            <w:noWrap w:val="false"/>
          </w:tcPr>
          <w:p>
            <w:pPr>
              <w:pStyle w:val="662"/>
              <w:ind w:firstLine="460"/>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同时履行‌</w:t>
            </w:r>
            <w:r/>
          </w:p>
        </w:tc>
      </w:tr>
      <w:tr>
        <w:trPr>
          <w:jc w:val="center"/>
          <w:trHeight w:val="305"/>
        </w:trPr>
        <w:tc>
          <w:tcPr>
            <w:tcW w:w="1352" w:type="dxa"/>
            <w:vAlign w:val="center"/>
            <w:vMerge w:val="restart"/>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第7.1款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包装特殊要求</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当参考《财政部办公厅关于印发《商品包装政府采购需求标准（试行）》、《快递包装政府采购需求标准（试行）》的通知》（财办库〔2020〕123号）规定的包装需求标准，现场包装物</w:t>
            </w:r>
            <w:r>
              <w:rPr>
                <w:rFonts w:hint="eastAsia" w:asciiTheme="minorEastAsia" w:hAnsiTheme="minorEastAsia" w:cstheme="minorEastAsia"/>
                <w:color w:val="auto"/>
                <w:sz w:val="24"/>
                <w:szCs w:val="24"/>
                <w:highlight w:val="none"/>
                <w:lang w:eastAsia="zh-CN"/>
              </w:rPr>
              <w:t xml:space="preserve">由</w:t>
            </w:r>
            <w:r>
              <w:rPr>
                <w:rFonts w:hint="eastAsia" w:asciiTheme="minorEastAsia" w:hAnsiTheme="minorEastAsia" w:eastAsiaTheme="minorEastAsia" w:cstheme="minorEastAsia"/>
                <w:color w:val="auto"/>
                <w:sz w:val="24"/>
                <w:szCs w:val="24"/>
                <w:highlight w:val="none"/>
              </w:rPr>
              <w:t xml:space="preserve">供应商负责清理，做到：</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1.商品包装层数不得超过3 层，空隙率不大于40%；</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2.商品包装尽可能使用单一材质的包装材料，如因功能需求必须使用不同材质，不同材质间应便于分离；</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3.商品包装中铅、汞、镉、六价铬的总含量应不大于100mg/kg；</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4.商品包装印刷使用的油墨中挥发性有机化合物(VOCs)含量应不大于 5%（以重量计）；</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5.塑料材质商品包装上呈现的印刷颜色不得超过6色；</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6.纸质商品包装应使用75%以上的可再生纤维原料生产；</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7.木质商品包装的原料应来源于可持续性森林。</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9.每件包装箱内应附一份详细装箱单和质量合格凭证。</w:t>
            </w:r>
            <w:r/>
          </w:p>
        </w:tc>
      </w:tr>
      <w:tr>
        <w:trPr>
          <w:jc w:val="center"/>
          <w:trHeight w:val="667"/>
        </w:trPr>
        <w:tc>
          <w:tcPr>
            <w:tcW w:w="1352" w:type="dxa"/>
            <w:vAlign w:val="center"/>
            <w:vMerge w:val="continue"/>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指定现场</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响水县</w:t>
            </w:r>
            <w:r>
              <w:rPr>
                <w:rFonts w:hint="eastAsia" w:asciiTheme="minorEastAsia" w:hAnsiTheme="minorEastAsia" w:eastAsiaTheme="minorEastAsia" w:cstheme="minorEastAsia"/>
                <w:color w:val="auto"/>
                <w:sz w:val="24"/>
                <w:szCs w:val="24"/>
                <w:highlight w:val="none"/>
              </w:rPr>
              <w:t xml:space="preserve">境内</w:t>
            </w:r>
            <w:r/>
          </w:p>
        </w:tc>
      </w:tr>
      <w:tr>
        <w:trPr>
          <w:jc w:val="center"/>
          <w:trHeight w:val="772"/>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第7.2款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运输特殊要求</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1.货物验收合格、交付使用并提供所需单据的日期视为交货日期。</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2.乙方在货物发运手续办理完毕后24小时内或货到48小时前通知甲方，以准备接货。（具体时间根据双方实际需求调整）</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3.乙方装运的货物不应超过合同规定的数量或重量。乙方应对超交数量或超重而产生的一切后果负责。</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4.货物在交付甲方前发生的货物损失及人员安全风险均由乙方负责。</w:t>
            </w:r>
            <w:r/>
          </w:p>
        </w:tc>
      </w:tr>
      <w:tr>
        <w:trPr>
          <w:jc w:val="center"/>
          <w:trHeight w:val="452"/>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第7.3款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保险要求</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货物交货前由乙方承担保险义务</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第8.2（1）项</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质量保证期</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货物免费质保期：</w:t>
            </w:r>
            <w:r>
              <w:rPr>
                <w:rFonts w:hint="eastAsia" w:asciiTheme="minorEastAsia" w:hAnsiTheme="minorEastAsia" w:cstheme="minorEastAsia"/>
                <w:color w:val="auto"/>
                <w:sz w:val="24"/>
                <w:szCs w:val="24"/>
                <w:highlight w:val="none"/>
                <w:u w:val="single"/>
                <w:lang w:val="en-US" w:eastAsia="zh-CN"/>
              </w:rPr>
              <w:t xml:space="preserve">三年</w:t>
            </w:r>
            <w:r>
              <w:rPr>
                <w:rFonts w:hint="eastAsia" w:asciiTheme="minorEastAsia" w:hAnsiTheme="minorEastAsia" w:eastAsiaTheme="minorEastAsia" w:cstheme="minorEastAsia"/>
                <w:color w:val="auto"/>
                <w:sz w:val="24"/>
                <w:szCs w:val="24"/>
                <w:highlight w:val="none"/>
              </w:rPr>
              <w:t xml:space="preserve">（自交货验收合格之日起计）</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第8.2（3）项</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货物质量缺陷响应时间</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1.在质保保证期内，乙方为用户提供7*24小时电话或电子邮件服务，响应时间不超过30分钟，2小时内远程排除故障，若电话或网络</w:t>
            </w:r>
            <w:r>
              <w:rPr>
                <w:rFonts w:hint="eastAsia" w:asciiTheme="minorEastAsia" w:hAnsiTheme="minorEastAsia" w:cstheme="minorEastAsia"/>
                <w:color w:val="auto"/>
                <w:sz w:val="24"/>
                <w:szCs w:val="24"/>
                <w:highlight w:val="none"/>
                <w:lang w:val="en-US" w:eastAsia="zh-CN"/>
              </w:rPr>
              <w:t xml:space="preserve">线上</w:t>
            </w:r>
            <w:r>
              <w:rPr>
                <w:rFonts w:hint="eastAsia" w:asciiTheme="minorEastAsia" w:hAnsiTheme="minorEastAsia" w:eastAsiaTheme="minorEastAsia" w:cstheme="minorEastAsia"/>
                <w:color w:val="auto"/>
                <w:sz w:val="24"/>
                <w:szCs w:val="24"/>
                <w:highlight w:val="none"/>
              </w:rPr>
              <w:t xml:space="preserve">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2.质量保证期满后，供应商和厂家应同样提供免费电话咨询服务，并以优惠价格提供售后服务；</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第8款补充</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质量保证要求</w:t>
            </w:r>
            <w:r/>
          </w:p>
        </w:tc>
        <w:tc>
          <w:tcPr>
            <w:tcW w:w="7019" w:type="dxa"/>
            <w:vAlign w:val="center"/>
            <w:textDirection w:val="lrTb"/>
            <w:noWrap w:val="false"/>
          </w:tcPr>
          <w:p>
            <w:pPr>
              <w:pStyle w:val="662"/>
              <w:ind w:firstLine="458"/>
              <w:jc w:val="lef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符合招标文件规定的相关要求，未明确的应符合国家、省市及行业现行的标准、规程、规范、技术条例。</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第11.1款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其他应当保密的信息</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乙方在任何情况下的泄密给甲方造成不良影响时，甲方有权立即终止合同并不支付全部货款（货款已付时乙方须无条件退还已收到的全部货款），同时支付20%的违约金，并作为不良记录公示。</w:t>
            </w:r>
            <w:r/>
          </w:p>
        </w:tc>
      </w:tr>
      <w:tr>
        <w:trPr>
          <w:jc w:val="center"/>
          <w:trHeight w:val="697"/>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第12.2款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合同价款支付时间及要求</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1.合同款项的支付方式及进度安排：</w:t>
            </w:r>
            <w:r>
              <w:rPr>
                <w:rFonts w:hint="eastAsia" w:asciiTheme="minorEastAsia" w:hAnsiTheme="minorEastAsia" w:eastAsiaTheme="minorEastAsia" w:cstheme="minorEastAsia"/>
                <w:b/>
                <w:color w:val="auto"/>
                <w:sz w:val="24"/>
                <w:szCs w:val="24"/>
                <w:highlight w:val="none"/>
              </w:rPr>
              <w:t xml:space="preserve">详见合同协议书。</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发票；</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制造厂家出具的质量检验证书等；</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装箱单；</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 甲方加盖公章证明交付使用合格的验收单。</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 报送手续所需的相关货物文件或安装资料。</w:t>
            </w:r>
            <w:r/>
          </w:p>
        </w:tc>
      </w:tr>
      <w:tr>
        <w:trPr>
          <w:jc w:val="center"/>
          <w:trHeight w:val="697"/>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第13.2款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履约保证金不予退还的情形</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除不可抗力情况外，投标人出现下列情形之一的，其履约保证金，招标人将视情节决定不予退还或部分不予退还。</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（1）中标人无正当理由拒绝签订合同的，或者在签订合同时向采购人提出附加条件或者更改合同实质性内容要求的；</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（2）中标人不履行与采购人订立的合同的；</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（3）中标人所供货物或服务不符合招标文件规定要求的；</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（4）中标人采取欺骗、弄虚作假方式投标的或与其它投标人串通投标的；</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（5）中标人将合同内容转包、违法分包的；</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（6）中标人故意捏造事实或伪造证明材料，进行虚假恶意投诉或反映的。</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第13.3款</w:t>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56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履约保证金退还时间及逾期退还的违约金</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1、合同履行结束后，甲方应及时退还交纳的履约保证金。</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2、退还方式：无息退还至投标人缴纳履约保证金的账户。如为保函，在到期时自行失效。</w:t>
            </w:r>
            <w:r/>
          </w:p>
          <w:p>
            <w:pPr>
              <w:pStyle w:val="662"/>
              <w:ind w:firstLine="458"/>
              <w:jc w:val="left"/>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b/>
                <w:color w:val="auto"/>
                <w:sz w:val="24"/>
                <w:szCs w:val="24"/>
                <w:highlight w:val="none"/>
              </w:rPr>
              <w:t xml:space="preserve">退还时间：验收合格且甲方收到发票后30日内。</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4、退还条件：安装调试完毕并经采购人验收合格并移交全部资料，且采购人收到中标人出具的发票。</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jc w:val="center"/>
          <w:trHeight w:val="784"/>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第14.1（3）项</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运行监督、维修期限</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详见合同协议书</w:t>
            </w:r>
            <w:r/>
          </w:p>
        </w:tc>
      </w:tr>
      <w:tr>
        <w:trPr>
          <w:jc w:val="center"/>
          <w:trHeight w:val="784"/>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第14.1（5）项</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货物回收的约定</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第14.1（6）项</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乙方提供的其他服务</w:t>
            </w:r>
            <w:r/>
          </w:p>
        </w:tc>
        <w:tc>
          <w:tcPr>
            <w:tcW w:w="7019" w:type="dxa"/>
            <w:vAlign w:val="center"/>
            <w:textDirection w:val="lrTb"/>
            <w:noWrap w:val="false"/>
          </w:tcPr>
          <w:p>
            <w:pPr>
              <w:pStyle w:val="662"/>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1.所有货物免费送达甲方指定地点，货物的托运、安装及预装常用软件（如需要）等，均不需另行付费。</w:t>
            </w:r>
            <w:r/>
          </w:p>
          <w:p>
            <w:pPr>
              <w:pStyle w:val="662"/>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2.项目实施期间乙方人员安全和财产损失均由乙方负责，与甲方无涉。</w:t>
            </w:r>
            <w:r/>
          </w:p>
          <w:p>
            <w:pPr>
              <w:pStyle w:val="662"/>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3.根据厂方的规定对所供货物进行保修，在质量保证期内，乙方不得收取任何费用；质量保证期满后，乙方对用户货物的维修，只收成本费，并提供</w:t>
            </w:r>
            <w:r>
              <w:rPr>
                <w:rFonts w:hint="eastAsia" w:asciiTheme="minorEastAsia" w:hAnsiTheme="minorEastAsia" w:cstheme="minorEastAsia"/>
                <w:color w:val="auto"/>
                <w:sz w:val="24"/>
                <w:szCs w:val="24"/>
                <w:highlight w:val="none"/>
                <w:lang w:eastAsia="zh-CN"/>
              </w:rPr>
              <w:t xml:space="preserve">终身</w:t>
            </w:r>
            <w:r>
              <w:rPr>
                <w:rFonts w:hint="eastAsia" w:asciiTheme="minorEastAsia" w:hAnsiTheme="minorEastAsia" w:eastAsiaTheme="minorEastAsia" w:cstheme="minorEastAsia"/>
                <w:color w:val="auto"/>
                <w:sz w:val="24"/>
                <w:szCs w:val="24"/>
                <w:highlight w:val="none"/>
              </w:rPr>
              <w:t xml:space="preserve">技术服务。</w:t>
            </w:r>
            <w:r/>
          </w:p>
          <w:p>
            <w:pPr>
              <w:pStyle w:val="662"/>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4.如甲方使用不当造成货物的毁损，乙方有义务协助维修。</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第15.1款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修理、重做、更换相关具体规定</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详见合同通用条款8.2条款、合同专用条款第二节第8款补充条款及合同专用条款中索赔条款。</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305"/>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第15.2（2）项</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迟延交货赔偿费</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1.乙方应按照招标文件规定和投标人承诺的交货期或承诺交货和提供服务，并交付甲方验收使用。</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2.如果乙方无正当理由拖延交货，将受到以下制裁：加收误期赔偿或终止合同。</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乙方逾期交付货物的，乙方应按逾期交货总额每日</w:t>
            </w:r>
            <w:r>
              <w:rPr>
                <w:rFonts w:hint="eastAsia" w:asciiTheme="minorEastAsia" w:hAnsiTheme="minorEastAsia" w:eastAsiaTheme="minorEastAsia" w:cstheme="minorEastAsia"/>
                <w:b/>
                <w:color w:val="auto"/>
                <w:sz w:val="24"/>
                <w:szCs w:val="24"/>
                <w:highlight w:val="none"/>
                <w:u w:val="single"/>
              </w:rPr>
              <w:t xml:space="preserve">千分之六</w:t>
            </w:r>
            <w:r>
              <w:rPr>
                <w:rFonts w:hint="eastAsia" w:asciiTheme="minorEastAsia" w:hAnsiTheme="minorEastAsia" w:eastAsiaTheme="minorEastAsia" w:cstheme="minorEastAsia"/>
                <w:color w:val="auto"/>
                <w:sz w:val="24"/>
                <w:szCs w:val="24"/>
                <w:highlight w:val="none"/>
              </w:rPr>
              <w:t xml:space="preserve">向甲方支付违约金，由甲方从待付货款中扣除。逾期超过约定</w:t>
            </w:r>
            <w:r>
              <w:rPr>
                <w:rFonts w:hint="eastAsia" w:asciiTheme="minorEastAsia" w:hAnsiTheme="minorEastAsia" w:eastAsiaTheme="minorEastAsia" w:cstheme="minorEastAsia"/>
                <w:b/>
                <w:color w:val="auto"/>
                <w:sz w:val="24"/>
                <w:szCs w:val="24"/>
                <w:highlight w:val="none"/>
                <w:u w:val="single"/>
              </w:rPr>
              <w:t xml:space="preserve">10个工作日</w:t>
            </w:r>
            <w:r>
              <w:rPr>
                <w:rFonts w:hint="eastAsia" w:asciiTheme="minorEastAsia" w:hAnsiTheme="minorEastAsia" w:eastAsiaTheme="minorEastAsia" w:cstheme="minorEastAsia"/>
                <w:color w:val="auto"/>
                <w:sz w:val="24"/>
                <w:szCs w:val="24"/>
                <w:highlight w:val="none"/>
              </w:rPr>
              <w:t xml:space="preserve">不能交货的，甲方有权解除本合同。乙方因逾期交货或因其他违约行为导致甲方解除合同的，乙方应向甲方支付合同总值</w:t>
            </w:r>
            <w:r>
              <w:rPr>
                <w:rFonts w:hint="eastAsia" w:asciiTheme="minorEastAsia" w:hAnsiTheme="minorEastAsia" w:eastAsiaTheme="minorEastAsia" w:cstheme="minorEastAsia"/>
                <w:b/>
                <w:color w:val="auto"/>
                <w:sz w:val="24"/>
                <w:szCs w:val="24"/>
                <w:highlight w:val="none"/>
              </w:rPr>
              <w:t xml:space="preserve">5%</w:t>
            </w:r>
            <w:r>
              <w:rPr>
                <w:rFonts w:hint="eastAsia" w:asciiTheme="minorEastAsia" w:hAnsiTheme="minorEastAsia" w:eastAsiaTheme="minorEastAsia" w:cstheme="minorEastAsia"/>
                <w:color w:val="auto"/>
                <w:sz w:val="24"/>
                <w:szCs w:val="24"/>
                <w:highlight w:val="none"/>
              </w:rPr>
              <w:t xml:space="preserve">的违约金，如造成甲方损失超过违约金的，超出部分由乙方继续承担赔偿责任。</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4.如乙方不能交付货物，或者有违法转包他人情形，乙方应向甲方支付合同总价5%的滞纳金。</w:t>
            </w:r>
            <w:r/>
          </w:p>
        </w:tc>
      </w:tr>
      <w:tr>
        <w:trPr>
          <w:jc w:val="center"/>
          <w:trHeight w:val="736"/>
        </w:trPr>
        <w:tc>
          <w:tcPr>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第15.3款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逾期付款利息</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甲方无故逾期验收和办理合同款项支付手续的, 将按银行同期存款利率支付逾期付款部分的利息。</w:t>
            </w:r>
            <w:r/>
          </w:p>
        </w:tc>
      </w:tr>
      <w:tr>
        <w:trPr>
          <w:jc w:val="center"/>
          <w:trHeight w:val="876"/>
        </w:trPr>
        <w:tc>
          <w:tcPr>
            <w:tcBorders>
              <w:bottom w:val="single" w:color="000000" w:sz="2" w:space="0"/>
              <w:right w:val="single" w:color="000000" w:sz="2" w:space="0"/>
            </w:tcBorders>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第15.4款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其他违约责任</w:t>
            </w:r>
            <w:r/>
          </w:p>
        </w:tc>
        <w:tc>
          <w:tcPr>
            <w:tcBorders>
              <w:left w:val="single" w:color="000000" w:sz="2" w:space="0"/>
              <w:bottom w:val="single" w:color="000000" w:sz="2" w:space="0"/>
            </w:tcBorders>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1、乙方交付合同标的的标准不符合合同规定及招标文件规定标准的，甲方有权拒绝接受合同标的，并可单方面解除合同。</w:t>
            </w:r>
            <w:r/>
          </w:p>
        </w:tc>
      </w:tr>
      <w:tr>
        <w:trPr>
          <w:jc w:val="center"/>
          <w:trHeight w:val="90"/>
        </w:trPr>
        <w:tc>
          <w:tcPr>
            <w:tcBorders>
              <w:top w:val="single" w:color="000000" w:sz="2" w:space="0"/>
              <w:right w:val="single" w:color="000000" w:sz="2" w:space="0"/>
            </w:tcBorders>
            <w:tcW w:w="1352"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第19.2款</w:t>
            </w:r>
            <w:r/>
          </w:p>
        </w:tc>
        <w:tc>
          <w:tcPr>
            <w:tcBorders>
              <w:top w:val="single" w:color="000000" w:sz="2" w:space="0"/>
              <w:left w:val="single" w:color="000000" w:sz="2" w:space="0"/>
              <w:right w:val="single" w:color="000000" w:sz="2" w:space="0"/>
            </w:tcBorders>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解决争议的方法</w:t>
            </w:r>
            <w:r/>
          </w:p>
        </w:tc>
        <w:tc>
          <w:tcPr>
            <w:tcBorders>
              <w:top w:val="single" w:color="000000" w:sz="2" w:space="0"/>
              <w:left w:val="single" w:color="000000" w:sz="2" w:space="0"/>
            </w:tcBorders>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1.因本合同及合同有关事项发生的争议，由双方协商解决，协商不成时，按下列</w:t>
            </w:r>
            <w:r>
              <w:rPr>
                <w:rFonts w:hint="eastAsia" w:asciiTheme="minorEastAsia" w:hAnsiTheme="minorEastAsia" w:eastAsiaTheme="minorEastAsia" w:cstheme="minorEastAsia"/>
                <w:color w:val="auto"/>
                <w:sz w:val="24"/>
                <w:szCs w:val="24"/>
                <w:highlight w:val="none"/>
                <w:u w:val="single"/>
              </w:rPr>
              <w:t xml:space="preserve">第（2）种</w:t>
            </w:r>
            <w:r>
              <w:rPr>
                <w:rFonts w:hint="eastAsia" w:asciiTheme="minorEastAsia" w:hAnsiTheme="minorEastAsia" w:eastAsiaTheme="minorEastAsia" w:cstheme="minorEastAsia"/>
                <w:color w:val="auto"/>
                <w:sz w:val="24"/>
                <w:szCs w:val="24"/>
                <w:highlight w:val="none"/>
              </w:rPr>
              <w:t xml:space="preserve">方式解决：</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（1）向仲裁委员会申请仲裁，仲裁地点为</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 xml:space="preserve">；</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（2）向甲方所在地人民法院起诉。</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纠纷解决办法</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770"/>
        </w:trPr>
        <w:tc>
          <w:tcPr>
            <w:tcW w:w="1352" w:type="dxa"/>
            <w:vAlign w:val="center"/>
            <w:vMerge w:val="restart"/>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第二节</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第23.1款</w:t>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其他专用条款</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3.验收不合格的货物，乙方应在</w:t>
            </w:r>
            <w:r>
              <w:rPr>
                <w:rFonts w:hint="eastAsia" w:asciiTheme="minorEastAsia" w:hAnsiTheme="minorEastAsia" w:eastAsiaTheme="minorEastAsia" w:cstheme="minorEastAsia"/>
                <w:b/>
                <w:color w:val="auto"/>
                <w:sz w:val="24"/>
                <w:szCs w:val="24"/>
                <w:highlight w:val="none"/>
                <w:u w:val="single"/>
              </w:rPr>
              <w:t xml:space="preserve"> 10个</w:t>
            </w:r>
            <w:r>
              <w:rPr>
                <w:rFonts w:hint="eastAsia" w:asciiTheme="minorEastAsia" w:hAnsiTheme="minorEastAsia" w:eastAsiaTheme="minorEastAsia" w:cstheme="minorEastAsia"/>
                <w:color w:val="auto"/>
                <w:sz w:val="24"/>
                <w:szCs w:val="24"/>
                <w:highlight w:val="none"/>
              </w:rPr>
              <w:t xml:space="preserve">工作日内予以更换，逾期按交货延误予以处罚。乙方所交付的货物品种、型号、规格不符合合同规定的，甲方有权拒收。甲方拒收的，乙方向甲方支付货款总额</w:t>
            </w:r>
            <w:r>
              <w:rPr>
                <w:rFonts w:hint="eastAsia" w:asciiTheme="minorEastAsia" w:hAnsiTheme="minorEastAsia" w:eastAsiaTheme="minorEastAsia" w:cstheme="minorEastAsia"/>
                <w:b/>
                <w:color w:val="auto"/>
                <w:sz w:val="24"/>
                <w:szCs w:val="24"/>
                <w:highlight w:val="none"/>
                <w:u w:val="single"/>
              </w:rPr>
              <w:t xml:space="preserve"> 5%</w:t>
            </w:r>
            <w:r>
              <w:rPr>
                <w:rFonts w:hint="eastAsia" w:asciiTheme="minorEastAsia" w:hAnsiTheme="minorEastAsia" w:eastAsiaTheme="minorEastAsia" w:cstheme="minorEastAsia"/>
                <w:color w:val="auto"/>
                <w:sz w:val="24"/>
                <w:szCs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4.货物验收要求</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（1）依照招标文件要求对全部货物、型号、规格、数量、外型、外观、包装及资料、文件（如装箱单、保修单、随箱介质等）进行验收。</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（2）甲方与乙方对货物到货后共同进行开箱检查，出现损坏、数量不全或产品不对等问题时，由乙方负责解决。</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（3）甲方有权从乙方所送货物中任意抽出不同型号的产品送采购人所在地的质检部门检验，如果检验合格，检验费由甲方负担；如果检验不合格，则检验费由乙方负担。</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（4）乙方应按照本合同规定的时间、地点和方式向乙方交付货物。</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交货时间：详见合同协议书</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交货地点：</w:t>
            </w:r>
            <w:r>
              <w:rPr>
                <w:rFonts w:hint="eastAsia" w:asciiTheme="minorEastAsia" w:hAnsiTheme="minorEastAsia" w:cstheme="minorEastAsia"/>
                <w:color w:val="auto"/>
                <w:sz w:val="24"/>
                <w:szCs w:val="24"/>
                <w:highlight w:val="none"/>
                <w:u w:val="single"/>
                <w:lang w:val="en-US" w:eastAsia="zh-CN"/>
              </w:rPr>
              <w:t xml:space="preserve">响水县</w:t>
            </w:r>
            <w:r>
              <w:rPr>
                <w:rFonts w:hint="eastAsia" w:asciiTheme="minorEastAsia" w:hAnsiTheme="minorEastAsia" w:eastAsiaTheme="minorEastAsia" w:cstheme="minorEastAsia"/>
                <w:color w:val="auto"/>
                <w:sz w:val="24"/>
                <w:szCs w:val="24"/>
                <w:highlight w:val="none"/>
                <w:u w:val="single"/>
              </w:rPr>
              <w:t xml:space="preserve">公安局</w:t>
            </w:r>
            <w:r>
              <w:rPr>
                <w:rFonts w:hint="eastAsia" w:asciiTheme="minorEastAsia" w:hAnsiTheme="minorEastAsia" w:eastAsiaTheme="minorEastAsia" w:cstheme="minorEastAsia"/>
                <w:color w:val="auto"/>
                <w:sz w:val="24"/>
                <w:szCs w:val="24"/>
                <w:highlight w:val="none"/>
              </w:rPr>
              <w:t xml:space="preserve">。</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（5）甲方应在全部货物到货安装完毕后的</w:t>
            </w:r>
            <w:r>
              <w:rPr>
                <w:rFonts w:hint="eastAsia" w:asciiTheme="minorEastAsia" w:hAnsiTheme="minorEastAsia" w:eastAsiaTheme="minorEastAsia" w:cstheme="minorEastAsia"/>
                <w:b/>
                <w:color w:val="auto"/>
                <w:sz w:val="24"/>
                <w:szCs w:val="24"/>
                <w:highlight w:val="none"/>
              </w:rPr>
              <w:t xml:space="preserve">30日</w:t>
            </w:r>
            <w:r>
              <w:rPr>
                <w:rFonts w:hint="eastAsia" w:asciiTheme="minorEastAsia" w:hAnsiTheme="minorEastAsia" w:eastAsiaTheme="minorEastAsia" w:cstheme="minorEastAsia"/>
                <w:color w:val="auto"/>
                <w:sz w:val="24"/>
                <w:szCs w:val="24"/>
                <w:highlight w:val="none"/>
              </w:rPr>
              <w:t xml:space="preserve">内进行验收，验收包括：型号、规格、数量、外观是否完好，安装调试是否合格等。甲方组织对货物的质量及使用状况等进行最终验收，验收合格后甲方应在验收报告上签字盖章。</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和经济赔偿责任</w:t>
            </w:r>
            <w:r/>
          </w:p>
        </w:tc>
      </w:tr>
      <w:tr>
        <w:trPr>
          <w:jc w:val="center"/>
          <w:trHeight w:val="770"/>
        </w:trPr>
        <w:tc>
          <w:tcPr>
            <w:tcW w:w="1352" w:type="dxa"/>
            <w:vAlign w:val="center"/>
            <w:vMerge w:val="continue"/>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税费</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1.中国政府根据现行税法规定对甲方征收的与本合同有关的一切税费均由甲方负担（免税部分除外），招标文件另有规定的除外。</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2.中国政府根据现行税法规定对乙方征收的与本合同有关的一切税费均由乙方负担（免税部分除外）。</w:t>
            </w:r>
            <w:r/>
          </w:p>
        </w:tc>
      </w:tr>
      <w:tr>
        <w:trPr>
          <w:jc w:val="center"/>
          <w:trHeight w:val="770"/>
        </w:trPr>
        <w:tc>
          <w:tcPr>
            <w:tcW w:w="1352" w:type="dxa"/>
            <w:vAlign w:val="center"/>
            <w:vMerge w:val="continue"/>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伴随服务</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1.乙方应按照国家“新三包”规定和合同中所附的服务承诺提供服务。</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2.除第1条规定外，乙方还应提供下列服务：</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招标文件中的“服务要求”所规定的服务内容以及投标文件承诺提供的其他服务内容；</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负责货物的开孔，货物的现场安装；</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提供货物组装和维修所需的工具；</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 在合同中乙方承诺的质保期限内对所提供货物正常使用实施监督、维修，但前提条件是该服务并不能免除乙方在质量保证期内应承担的义务；</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 在货物交货现场就货物的安装、启用、维护等对甲方人员进行培训。</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3.伴随服务的费用应含在合同价中，不单独进行支付。</w:t>
            </w:r>
            <w:r/>
          </w:p>
        </w:tc>
      </w:tr>
      <w:tr>
        <w:trPr>
          <w:jc w:val="center"/>
          <w:trHeight w:val="770"/>
        </w:trPr>
        <w:tc>
          <w:tcPr>
            <w:tcW w:w="1352" w:type="dxa"/>
            <w:vAlign w:val="center"/>
            <w:vMerge w:val="continue"/>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索赔</w:t>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1.甲方有权根据当地质检部门出具的检验报告，向乙方提出索赔。</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2.根据合同规定的检验期和质量保证期内，如果乙方对甲方提出的索赔和差异负有责任，乙方应按照甲方同意的下列一种或多种方式解决索赔事宜：</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根据货物的低劣程度、损坏程度以及甲方所遭受损失的数额，乙方必须降低货物的价格。</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770"/>
        </w:trPr>
        <w:tc>
          <w:tcPr>
            <w:tcW w:w="1352" w:type="dxa"/>
            <w:vAlign w:val="center"/>
            <w:vMerge w:val="continue"/>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1418" w:type="dxa"/>
            <w:vAlign w:val="center"/>
            <w:textDirection w:val="lrTb"/>
            <w:noWrap w:val="false"/>
          </w:tcPr>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合同生效及其它</w:t>
            </w:r>
            <w:r/>
          </w:p>
          <w:p>
            <w:pPr>
              <w:pStyle w:val="66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7019" w:type="dxa"/>
            <w:vAlign w:val="center"/>
            <w:textDirection w:val="lrTb"/>
            <w:noWrap w:val="false"/>
          </w:tcPr>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 合同经甲方、乙方盖章后生效。</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 货物交付使用后所发生的合同纠纷，由甲方与乙方协商处理。</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4.本合同由下列文件共同构成：</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（1）本合同书；</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（2）中标/成交通知书；</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（3）采购人的招标文件及其补充（答疑）资料；</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（4）投标人的投标文件及其补充（澄清）资料。</w:t>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5.本合同应按照中华人民共和国的现行法律进行解释。本合同未尽事宜，遵照《</w:t>
            </w:r>
            <w:r>
              <w:rPr>
                <w:rFonts w:hint="eastAsia" w:asciiTheme="minorEastAsia" w:hAnsiTheme="minorEastAsia" w:cstheme="minorEastAsia"/>
                <w:color w:val="auto"/>
                <w:sz w:val="24"/>
                <w:szCs w:val="24"/>
                <w:highlight w:val="none"/>
                <w:lang w:eastAsia="zh-CN"/>
              </w:rPr>
              <w:t xml:space="preserve">中华人民共和国民法典</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cstheme="minorEastAsia"/>
                <w:color w:val="auto"/>
                <w:sz w:val="24"/>
                <w:szCs w:val="24"/>
                <w:highlight w:val="none"/>
                <w:lang w:eastAsia="zh-CN"/>
              </w:rPr>
              <w:t xml:space="preserve">中华人民共和国政府采购法</w:t>
            </w:r>
            <w:r>
              <w:rPr>
                <w:rFonts w:hint="eastAsia" w:asciiTheme="minorEastAsia" w:hAnsiTheme="minorEastAsia" w:eastAsiaTheme="minorEastAsia" w:cstheme="minorEastAsia"/>
                <w:color w:val="auto"/>
                <w:sz w:val="24"/>
                <w:szCs w:val="24"/>
                <w:highlight w:val="none"/>
              </w:rPr>
              <w:t xml:space="preserve">》、国家法律法规、行业规范等有关条文执行。</w:t>
            </w:r>
            <w:r/>
          </w:p>
        </w:tc>
      </w:tr>
    </w:tbl>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rFonts w:hint="eastAsia" w:ascii="黑体" w:hAnsi="宋体" w:eastAsia="黑体" w:cs="黑体"/>
          <w:color w:val="auto"/>
          <w:sz w:val="44"/>
          <w:szCs w:val="44"/>
          <w:highlight w:val="none"/>
        </w:rP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45"/>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645"/>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 第</w:t>
      </w:r>
      <w:bookmarkEnd w:id="151"/>
      <w:r>
        <w:rPr>
          <w:rFonts w:hint="eastAsia" w:ascii="黑体" w:hAnsi="宋体" w:eastAsia="黑体" w:cs="黑体"/>
          <w:color w:val="auto"/>
          <w:sz w:val="44"/>
          <w:szCs w:val="44"/>
          <w:highlight w:val="none"/>
        </w:rPr>
        <w:t xml:space="preserve">四章 采购需求</w:t>
      </w:r>
      <w:bookmarkEnd w:id="152"/>
      <w:r/>
      <w:bookmarkEnd w:id="153"/>
      <w:r/>
      <w:bookmarkEnd w:id="154"/>
      <w:r/>
      <w:bookmarkEnd w:id="155"/>
      <w:r/>
      <w:bookmarkEnd w:id="156"/>
      <w:r/>
      <w:r/>
    </w:p>
    <w:p>
      <w:pPr>
        <w:pStyle w:val="662"/>
        <w:ind w:firstLine="458"/>
        <w:jc w:val="left"/>
        <w:rPr>
          <w:rFonts w:hint="eastAsia" w:asciiTheme="minorEastAsia" w:hAnsiTheme="minorEastAsia" w:eastAsiaTheme="minorEastAsia" w:cstheme="minorEastAsia"/>
          <w:color w:val="auto"/>
          <w:sz w:val="24"/>
          <w:szCs w:val="24"/>
          <w:highlight w:val="none"/>
        </w:rPr>
      </w:pPr>
      <w:r/>
      <w:bookmarkStart w:id="169" w:name="_Toc49090575"/>
      <w:r/>
      <w:bookmarkStart w:id="170" w:name="_Toc26554093"/>
      <w:r>
        <w:rPr>
          <w:rFonts w:hint="eastAsia" w:asciiTheme="minorEastAsia" w:hAnsiTheme="minorEastAsia" w:eastAsiaTheme="minorEastAsia" w:cstheme="minorEastAsia"/>
          <w:color w:val="auto"/>
          <w:sz w:val="24"/>
          <w:szCs w:val="24"/>
          <w:highlight w:val="none"/>
        </w:rPr>
        <w:t xml:space="preserve">项目属性:货物类项目。</w:t>
      </w:r>
      <w:bookmarkEnd w:id="169"/>
      <w:r/>
      <w:bookmarkEnd w:id="170"/>
      <w:r/>
      <w:r/>
    </w:p>
    <w:p>
      <w:pPr>
        <w:pStyle w:val="662"/>
        <w:ind w:firstLine="458"/>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本项目不接受进口产品投标。</w:t>
      </w:r>
      <w:r/>
    </w:p>
    <w:p>
      <w:pPr>
        <w:pStyle w:val="645"/>
        <w:numPr>
          <w:ilvl w:val="0"/>
          <w:numId w:val="2"/>
        </w:numPr>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项目内容</w:t>
      </w:r>
      <w:r/>
    </w:p>
    <w:p>
      <w:pPr>
        <w:ind w:firstLine="560"/>
        <w:rPr>
          <w:rFonts w:hint="default" w:asciiTheme="minorEastAsia" w:hAnsiTheme="minorEastAsia" w:eastAsiaTheme="minorEastAsia" w:cstheme="minorEastAsia"/>
          <w:color w:val="auto"/>
          <w:sz w:val="24"/>
          <w:szCs w:val="24"/>
          <w:highlight w:val="none"/>
        </w:rPr>
      </w:pPr>
      <w:r>
        <w:rPr>
          <w:rFonts w:hint="default" w:asciiTheme="minorEastAsia" w:hAnsiTheme="minorEastAsia" w:eastAsiaTheme="minorEastAsia" w:cstheme="minorEastAsia"/>
          <w:color w:val="auto"/>
          <w:sz w:val="24"/>
          <w:szCs w:val="24"/>
          <w:highlight w:val="none"/>
          <w:lang w:val="en-US" w:eastAsia="zh-CN"/>
        </w:rPr>
        <w:t xml:space="preserve">我局道路交通安全提升项目聚焦辖区道路交通安全隐患整治、智能交通设备升级、指挥中心后台赋能及设施运维保障，全方位提升道路交通智能化管控水平，具体建设内容如下：</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default" w:asciiTheme="minorEastAsia" w:hAnsiTheme="minorEastAsia" w:eastAsiaTheme="minorEastAsia" w:cstheme="minorEastAsia"/>
          <w:color w:val="auto"/>
          <w:sz w:val="24"/>
          <w:szCs w:val="24"/>
          <w:highlight w:val="none"/>
          <w:lang w:val="en-US" w:eastAsia="zh-CN"/>
        </w:rPr>
        <w:t xml:space="preserve">国省县道重点隐患治理：整治5510、5505道路重点隐患，升级路口警示、减速、防疲劳等主动安全诱导设施，降低路口通行风险。</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default" w:asciiTheme="minorEastAsia" w:hAnsiTheme="minorEastAsia" w:eastAsiaTheme="minorEastAsia" w:cstheme="minorEastAsia"/>
          <w:color w:val="auto"/>
          <w:sz w:val="24"/>
          <w:szCs w:val="24"/>
          <w:highlight w:val="none"/>
          <w:lang w:val="en-US" w:eastAsia="zh-CN"/>
        </w:rPr>
        <w:t xml:space="preserve">信号灯扩展灯带改造：为重点路口加装信号灯扩展灯带，提升夜间及恶劣天气信号灯可视度，消除视线盲区。</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default" w:asciiTheme="minorEastAsia" w:hAnsiTheme="minorEastAsia" w:eastAsiaTheme="minorEastAsia" w:cstheme="minorEastAsia"/>
          <w:color w:val="auto"/>
          <w:sz w:val="24"/>
          <w:szCs w:val="24"/>
          <w:highlight w:val="none"/>
          <w:lang w:val="en-US" w:eastAsia="zh-CN"/>
        </w:rPr>
        <w:t xml:space="preserve">国道无人机鹰巢建设：新建无人机自动值守鹰巢，实现无人机全自动起降、充电、远程调度，开展常态化空中路面巡检。</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default" w:asciiTheme="minorEastAsia" w:hAnsiTheme="minorEastAsia" w:eastAsiaTheme="minorEastAsia" w:cstheme="minorEastAsia"/>
          <w:color w:val="auto"/>
          <w:sz w:val="24"/>
          <w:szCs w:val="24"/>
          <w:highlight w:val="none"/>
          <w:lang w:val="en-US" w:eastAsia="zh-CN"/>
        </w:rPr>
        <w:t xml:space="preserve">路口电子警察升级：更新国省道老旧电子警察设备，提升交通违法抓拍精度与执法覆盖范围。</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default" w:asciiTheme="minorEastAsia" w:hAnsiTheme="minorEastAsia" w:eastAsiaTheme="minorEastAsia" w:cstheme="minorEastAsia"/>
          <w:color w:val="auto"/>
          <w:sz w:val="24"/>
          <w:szCs w:val="24"/>
          <w:highlight w:val="none"/>
          <w:lang w:val="en-US" w:eastAsia="zh-CN"/>
        </w:rPr>
        <w:t xml:space="preserve">违停自动抓拍系统建设：在违停多发路口布设智能抓拍球机，实现违停违法行为全天候全自动抓拍取证。</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default" w:asciiTheme="minorEastAsia" w:hAnsiTheme="minorEastAsia" w:eastAsiaTheme="minorEastAsia" w:cstheme="minorEastAsia"/>
          <w:color w:val="auto"/>
          <w:sz w:val="24"/>
          <w:szCs w:val="24"/>
          <w:highlight w:val="none"/>
          <w:lang w:val="en-US" w:eastAsia="zh-CN"/>
        </w:rPr>
        <w:t xml:space="preserve">防疲劳驾驶设施建设：布设减速标线、激光警示灯、车速提示设备，多维度预警干预驾驶员疲劳驾驶行为。</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default" w:asciiTheme="minorEastAsia" w:hAnsiTheme="minorEastAsia" w:eastAsiaTheme="minorEastAsia" w:cstheme="minorEastAsia"/>
          <w:color w:val="auto"/>
          <w:sz w:val="24"/>
          <w:szCs w:val="24"/>
          <w:highlight w:val="none"/>
          <w:lang w:val="en-US" w:eastAsia="zh-CN"/>
        </w:rPr>
        <w:t xml:space="preserve">车载视频取证系统：部署车载移动抓拍设备，弥补固定抓拍盲区，强化路面流动违停执法管控。</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8、</w:t>
      </w:r>
      <w:r>
        <w:rPr>
          <w:rFonts w:hint="default" w:asciiTheme="minorEastAsia" w:hAnsiTheme="minorEastAsia" w:eastAsiaTheme="minorEastAsia" w:cstheme="minorEastAsia"/>
          <w:color w:val="auto"/>
          <w:sz w:val="24"/>
          <w:szCs w:val="24"/>
          <w:highlight w:val="none"/>
          <w:lang w:val="en-US" w:eastAsia="zh-CN"/>
        </w:rPr>
        <w:t xml:space="preserve">已建设施迁移及联网取电：对现有各类交通抓拍、信号设备进行点位迁移，同步完成线路、网络及供电改造。</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9、</w:t>
      </w:r>
      <w:r>
        <w:rPr>
          <w:rFonts w:hint="default" w:asciiTheme="minorEastAsia" w:hAnsiTheme="minorEastAsia" w:eastAsiaTheme="minorEastAsia" w:cstheme="minorEastAsia"/>
          <w:color w:val="auto"/>
          <w:sz w:val="24"/>
          <w:szCs w:val="24"/>
          <w:highlight w:val="none"/>
          <w:lang w:val="en-US" w:eastAsia="zh-CN"/>
        </w:rPr>
        <w:t xml:space="preserve">新增路口供电及网络工程：为新增管控路口搭建专用供电及通信网络，保障前端设备</w:t>
      </w:r>
      <w:r>
        <w:rPr>
          <w:rFonts w:hint="eastAsia" w:asciiTheme="minorEastAsia" w:hAnsiTheme="minorEastAsia" w:eastAsiaTheme="minorEastAsia" w:cstheme="minorEastAsia"/>
          <w:color w:val="auto"/>
          <w:sz w:val="24"/>
          <w:szCs w:val="24"/>
          <w:highlight w:val="none"/>
          <w:lang w:val="en-US" w:eastAsia="zh-CN"/>
        </w:rPr>
        <w:t xml:space="preserve">网络、供电</w:t>
      </w:r>
      <w:r>
        <w:rPr>
          <w:rFonts w:hint="default" w:asciiTheme="minorEastAsia" w:hAnsiTheme="minorEastAsia" w:eastAsiaTheme="minorEastAsia" w:cstheme="minorEastAsia"/>
          <w:color w:val="auto"/>
          <w:sz w:val="24"/>
          <w:szCs w:val="24"/>
          <w:highlight w:val="none"/>
          <w:lang w:val="en-US" w:eastAsia="zh-CN"/>
        </w:rPr>
        <w:t xml:space="preserve">稳定运行。</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10、</w:t>
      </w:r>
      <w:r>
        <w:rPr>
          <w:rFonts w:hint="default" w:asciiTheme="minorEastAsia" w:hAnsiTheme="minorEastAsia" w:eastAsiaTheme="minorEastAsia" w:cstheme="minorEastAsia"/>
          <w:color w:val="auto"/>
          <w:sz w:val="24"/>
          <w:szCs w:val="24"/>
          <w:highlight w:val="none"/>
          <w:lang w:val="en-US" w:eastAsia="zh-CN"/>
        </w:rPr>
        <w:t xml:space="preserve">指挥中心后台服务器建设：搭建视频应用云平台，新增服务器及存储设备，升级前端摄像算法，扩容后台数据存储能力。</w:t>
      </w:r>
      <w:r/>
    </w:p>
    <w:p>
      <w:pPr>
        <w:ind w:firstLine="560"/>
        <w:rPr>
          <w:rFonts w:hint="default"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11、</w:t>
      </w:r>
      <w:r>
        <w:rPr>
          <w:rFonts w:hint="default" w:asciiTheme="minorEastAsia" w:hAnsiTheme="minorEastAsia" w:eastAsiaTheme="minorEastAsia" w:cstheme="minorEastAsia"/>
          <w:color w:val="auto"/>
          <w:sz w:val="24"/>
          <w:szCs w:val="24"/>
          <w:highlight w:val="none"/>
          <w:lang w:val="en-US" w:eastAsia="zh-CN"/>
        </w:rPr>
        <w:t xml:space="preserve">信号灯备品备件采购：采购各类交通信号灯、倒计时器、信号机等备件，用于日常故障应急更换。</w:t>
      </w:r>
      <w:r/>
    </w:p>
    <w:p>
      <w:pPr>
        <w:ind w:firstLine="560"/>
        <w:rPr>
          <w:rFonts w:hint="eastAsia" w:ascii="宋体" w:hAnsi="宋体" w:eastAsia="宋体" w:cs="宋体"/>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12、</w:t>
      </w:r>
      <w:r>
        <w:rPr>
          <w:rFonts w:hint="default" w:asciiTheme="minorEastAsia" w:hAnsiTheme="minorEastAsia" w:eastAsiaTheme="minorEastAsia" w:cstheme="minorEastAsia"/>
          <w:color w:val="auto"/>
          <w:sz w:val="24"/>
          <w:szCs w:val="24"/>
          <w:highlight w:val="none"/>
          <w:lang w:val="en-US" w:eastAsia="zh-CN"/>
        </w:rPr>
        <w:t xml:space="preserve">信号灯维修服务：提供全县信号灯</w:t>
      </w:r>
      <w:r>
        <w:rPr>
          <w:rFonts w:hint="eastAsia" w:asciiTheme="minorEastAsia" w:hAnsiTheme="minorEastAsia" w:eastAsiaTheme="minorEastAsia" w:cstheme="minorEastAsia"/>
          <w:color w:val="auto"/>
          <w:sz w:val="24"/>
          <w:szCs w:val="24"/>
          <w:highlight w:val="none"/>
          <w:lang w:val="en-US" w:eastAsia="zh-CN"/>
        </w:rPr>
        <w:t xml:space="preserve">设备</w:t>
      </w:r>
      <w:r>
        <w:rPr>
          <w:rFonts w:hint="default" w:asciiTheme="minorEastAsia" w:hAnsiTheme="minorEastAsia" w:eastAsiaTheme="minorEastAsia" w:cstheme="minorEastAsia"/>
          <w:color w:val="auto"/>
          <w:sz w:val="24"/>
          <w:szCs w:val="24"/>
          <w:highlight w:val="none"/>
          <w:lang w:val="en-US" w:eastAsia="zh-CN"/>
        </w:rPr>
        <w:t xml:space="preserve">及配套线路维</w:t>
      </w:r>
      <w:r>
        <w:rPr>
          <w:rFonts w:hint="eastAsia" w:asciiTheme="minorEastAsia" w:hAnsiTheme="minorEastAsia" w:eastAsiaTheme="minorEastAsia" w:cstheme="minorEastAsia"/>
          <w:color w:val="auto"/>
          <w:sz w:val="24"/>
          <w:szCs w:val="24"/>
          <w:highlight w:val="none"/>
          <w:lang w:val="en-US" w:eastAsia="zh-CN"/>
        </w:rPr>
        <w:t xml:space="preserve">保，确保交通信号灯保持无故障稳定运行。</w:t>
      </w:r>
      <w:r/>
    </w:p>
    <w:p>
      <w:pPr>
        <w:pStyle w:val="645"/>
        <w:numPr>
          <w:ilvl w:val="0"/>
          <w:numId w:val="0"/>
        </w:numPr>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二、</w:t>
      </w:r>
      <w:r>
        <w:rPr>
          <w:rFonts w:hint="eastAsia" w:ascii="宋体" w:hAnsi="宋体" w:eastAsia="宋体" w:cs="宋体"/>
          <w:color w:val="auto"/>
          <w:sz w:val="24"/>
          <w:szCs w:val="24"/>
          <w:highlight w:val="none"/>
          <w:shd w:val="clear" w:color="auto" w:fill="auto"/>
          <w:lang w:val="en-US" w:eastAsia="zh-CN"/>
        </w:rPr>
        <w:t xml:space="preserve">采购清单</w:t>
      </w:r>
      <w:r/>
    </w:p>
    <w:tbl>
      <w:tblPr>
        <w:tblStyle w:val="63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8"/>
        <w:gridCol w:w="1113"/>
        <w:gridCol w:w="4725"/>
        <w:gridCol w:w="625"/>
        <w:gridCol w:w="812"/>
        <w:gridCol w:w="749"/>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参数规格</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所属行业</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一、治理国道、省道、县道的“5510”和“5505”重点隐患建设清单</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路口减速带</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材质：橡塑；规格：1000*350*5CM（含施工）</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路口哨兵</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高精度雷达: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主路雷达检测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24GHz的微波测速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检测距离：大车&gt;170 米 小车&gt;150 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测速量程 1-250KM/H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速度测量误差：±1KM/H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屏幕：</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屏幕尺寸：320mm*1280mm,可显示文字预警内容</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P10高亮红色贴片显示模组，屏幕亮度：≥4000cd/㎡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高音喇叭：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透传距离：&gt;60米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多声道立体声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灵敏度：91db±3db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警示灯：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红蓝双色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高亮度：适用于白天黑夜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可视距离：＞200米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视频监控录像：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1、300万高清，4寸（防水球）；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2、1/2.9 英寸 1080p 逐行扫描 CMOS 传感器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3、机身顶部红蓝报警灯，双光源夜视20-30米，8颗白光灯，6颗红外灯  ，白光灯定时启动关闭功能；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4、支持H264视频压缩格式，三码流输出；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5、双向语音,远程监听、对讲、防雨防尘；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6、4G 网络（eSIM）:FDD:B1/B3/B5/B8 +RJ45两种连网方式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7、内置ONVIF、P2P、RTSP等网络协议；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8、TF卡存储256GB、NVR/NAS、云存储；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9、内置－38dB麦克风，8Ω2W喇叭；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10、支持16个(手机app只支持5个)预置位；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防护等级：IP65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供电系统：200W单晶硅太阳能板 12V80AH锂电电池 PWM控制器</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哨兵设备基础安装：地笼、浇筑、恢复路面绿化等</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建筑业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路口标志、限速30 标志牌</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2MM厚铝板 Ⅳ类反光膜反光膜  80CM直径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立杆：φ89*4.5mm*2700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法兰：300*300*20mm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基础笼：4-M24-L1000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（含基础开挖、浇筑、杆件运输、接地测量）安装前需报交警大队确定具体标志；</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建筑业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采用热熔工艺施划，初始逆反射亮度不低于250MCD（毫坎德拉），标线厚度不低于1.8MM。路口标线按实际需求进行擦除重新施划改造完善，满足交警部门实际使用需求，安装前需报交警大队审核；</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交通导向牌</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spacing w:after="20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2000×1200mm（2.5mm铝板+四级反光膜）+Φ165×4.0mm标准F杆+1.5m间距+4.5m净空+1200×1200×1500mm C30基础</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防疲劳激光灯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1.激光波长：520nm；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2.光源：激光发射器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3.防护等级：IP65 （防尘防水）。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4.温升：正常使用中，外壳温升不应超过60℃。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湿度：灯具在潮湿箱内，置于正常使用中最不利的位置。潮湿箱内空气的相对湿度保持在91%～95%。空气温度t为20℃～30℃之间任一适宜值，样品应该在潮湿箱内放置48h。潮湿试验后，应该无影响符合本部分要求的损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6.电气强度：载流部件与安装表面之间：应承受频率为50Hz，（500）V的交流耐压试验，历时1min，试验期间不发生闪络或击穿。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7.绝缘电阻试验：载流部件与安装表面之间≥100MΩ，载流部件与灯具的金属部件之间＞100MΩ，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8.安全电压SELV:符合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9.灯具的防触电保护型式：Ⅲ类</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10.可视距离：不小于2km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11.功率：常亮功率不大于25W；闪烁功率不大于12W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12.光斑模式：粗光/可调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13.工作电压：12DCV</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LED速显牌</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1.工作发射频率：24.15GHz ±45MHz；发射功率：5mW；反应时间：≤26ms；接口：RS485；探测角度：水平5.5°；垂直4.5°；方向性：单向/双向，正反向识别功能：测速雷达应能区分来向和去向车辆；检测距离：大车&gt;170 米 小车&gt;150 米，测速量程 1-250KM/H，速度测量误差：±1KM/H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显示尺寸800mm*640mm，型号：P10，点间距：10mm，显示颜色：双基色，模组规格：320mm*160mm，像素组成：1R1G，扫描方式：静态恒流，屏幕亮度：≥6500cd/㎡，静态可视距离：≧300m，动态可视距离：≧250m屏幕使用寿命：≧100000小时 ，屏幕盲点率：≦0.3‰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3.前维护箱体，尺寸：1600*700*100mm，高亮反光膜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4.系统采用ARM架构高性能四核处理器。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RJ45网口*1：内置网口 1个100M/10M以太网接口 支持AUTO MDI/MDIX 双级抗雷防护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RS485接口*2: 内置RS485接口、2个全独立隔离RS485接口，RS485采用三级防护。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TTL串口*2：内置2路TTL串口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开关量输出：内置2路全独立隔离开关量输出。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USB接口*1： 包含USB HOST接口，板载1个USB HOST接口，支持扩展USB外设。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板载硬件开门狗，内置软件看门狗、支持守护操作系统和应用程序。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支持扩展CAT1/CAT4模块，支持电信、移动、联通的4G网络以及有线网络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通讯方式：支持RS485协议、TTL串口协议、TCP协议、开关量输出。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时钟：内置RTC时钟 内部集成实时时钟,板载1个电池。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功耗：整机最大平均功耗≤8W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供电：支持DC12V或者AC220V供电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工作温度 -35～+75ºC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储存温度 -40～+85ºC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相对湿度 95%(无凝结)（含基础开挖、浇筑、杆件运输、接地测量）</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电源、连接线缆等小配件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信号灯扩展灯带</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产品尺寸:1000*60*24MM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灯珠数量:红黄绿各120颗灯珠类别:台湾晶元芯片灯珠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红色波长:620-625NM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黄色波长:590-595NM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绿色波长:520-525NM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使用寿命:100000H外壳材质:铝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工作温度:-40°C-60°C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发光角度:30°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防护等级:IP53工作电压:DC24V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额定功率:R/G/Y:9.6W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可视距离:1-1000M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安装方式:竖装或横装</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控制单元</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控制器、电源、连接线缆等小配件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警示桩</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预埋式φ89mm*1200mm*2.0mm,红白相间的反光膜</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1.太阳能板 6V5W单晶硅太阳能板寿命&gt;8年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2.蓄电池 耐高温铅酸免维护蓄电池6V/7AH寿命&gt;2年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3.LED 灯珠 每组20颗超亮红、蓝LED，可视距离&gt;800米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4.控制器 光控，可控制全天闪烁，晚上闪烁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5.工作时间 太阳下充电8小时可以工作72小时连续放电100H以上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6.工作环境 在-25-+65摄氏度可正常工作，防护等级IP65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7.组装配件 螺丝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8.产品重量 5KG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9.产品尺寸 530*150*130mm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10.产品材质 铝合金加PC端盖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立杆：φ89*4.5mm*2700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法兰：300*300*20mm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基础笼：4-M24-L1000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（含基础开挖、浇筑、杆件运输、接地测量）</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二、国道沿线无人机鹰巢建设</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无人机自动机场（单北斗）</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包含无人机1台、机场1台、电池1块、4G图传模块1个、图像网专用加密流量卡1套（每月不低于100G，共计3年），规格要求：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1、整机重量≤60kg。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2、外形尺寸≤长 666 毫米，宽 750 毫米，高 800 毫米。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3、输入电压：AC 100-240V 50/60Hz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4、工作环境温度：-30至50℃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5、最大允许降落风速不低于：12m/s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6、防护等级不低于：IP56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7、最大运行海拔高度不低于：4500m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8、充电时间：从15% 充至 95%小于30分钟。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9、备用电池续航不低于：4小时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10、单北斗定位：支持单北斗定位模式。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11、RTK 基站定位精准度：水平：1 厘米 + 1 ppm（RMS），垂直：2 厘米 + 1 ppm（RMS）。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12、空调类型：压缩机空调。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13、4G接入：支持增强图传模块。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14、需要内置风速传感器，内置雨量传感器，内置环境温度传感器，内置水浸传感器，内置舱内温度传感器，内置舱内湿度传感器。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15、设备同时配备内部及外部监控相机，且具备补光能力，视频分辨率不低于1080P，视角范围不低于150.1°。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16、下达任务后，需要14秒内起飞。</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17、机场集成标识灯，可以用于夜间返航。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无人机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1、裸机重量（含电池、普通桨叶和 microSD 卡、无配件）≤1855g，最大起飞重量≥2005g。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2、折叠后尺寸（长×宽×高）≤381×420×220mm，对角线轴距≤500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3、最大信号有效距离（无干扰、无遮挡）≥25km，最大作业半径不低于：10 公里。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4、最长飞行时间≥53.5分钟。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5、工作环境温度不低于：-20至50℃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6、最大可抗风速≥12m/s，防护等级不低于：IP55。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7、单北斗定位：支持单北斗定位模式。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8、GNSS定位悬停精度：垂直≤0.5 m，水平≤0.5 m，RTK定位悬停精度：垂直≤0.1 m，水平≤0.1 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9、最大起飞海拔高度：≥6500 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10、最大上升速度不低于：10 m/s（运动挡），最大下降速度不低于：8m/s（运动挡）。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11、RTK：RTK集成在无人机上。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12、具有长焦可见光、中长焦可见光、广角可见光和红外热成像相机，参数要求：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广角相机CMOS：1/1.3英寸，广角相机像素：有效像素：≥4800万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中长焦相机CMOS： 1/1.3英寸，中长焦相机像素：有效像素：≥4800万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长焦相机CMOS：1/1.5英寸，长焦相机像素：像素数：≥4800万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可见光相机变焦倍数：≥112倍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红外传感器分辨率：≥640*512，超分模式≥1280*1024，红外传感器帧率：30 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13、测温方式：点测温、区域测温。</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14、红外热成像相机变焦倍数不低于：28 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15、变焦方式：支持可见光与红外热成像联动变焦，最大28倍。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16、稳定系统：3 轴机械云台（俯仰、横滚、平移）云台俯仰：-90°至90°。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17、可见光相机视频：可见光相机支持4k30p视频录制，支持可见光照片中记录激光测距获取的距离和地理位置坐标，可见光支持人车船目标的AI识别。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18、激光测距模块：最远正入射量程1800m。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19、红外补光：支持近红外补光灯。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20、支持全彩夜视、黑白夜视。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无人机智能飞行电池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1、容量不低于：6768 毫安时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2、电压：22.14 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3、充电限制电压：25.5 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4、电池类型：Li-ion 6S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5、化学体系：镍钴锰酸锂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6、能量：149.9 瓦时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7、重量：640 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8、循环次数：400 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9、充电温度范围：5℃ 至 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10、放电倍率：4C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11、最大充电功率：1.8C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12、支持低温充电：支持低温自加热充电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4G增强图传模块</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1、支持私有4G图传服务可直接安装至飞行器/遥控器内置仓位中，包含3年4G流量。</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无人机第三方责任险</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被保险无人机在飞行过程中发生意外事故，由于被保险无人机或从被保险无人机上坠落的物品造成第三者人身伤亡或财产损失，依照中华人民共和国法律(不包含香港、澳门和台湾地区法律)应由被保险人承担的经济赔偿责任，单次最大赔付额度100万元，每套3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交付时需向招标人提供保险公司保单。</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其他未列明行业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无人机设备保障服务</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1、每套包含不低于每年43600元额度无人机机损保障，支持额度共享，总计3年，提供原厂维修，免费寄取件，维修期间需提供备用机。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2、设备交付时需向招标人提供保险公司保单或原厂保障服务协议。</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其他未列明行业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无人机喊话器</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1、喊话器重量 ≤95g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2、不低于IP55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3、最大功率：15 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4、最大响度不低于：在 1 米处可达 114 分贝（114dB@1m）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5、有效广播距离不低于：300 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6、广播方式：实时喊话（支持回声啸叫抑制）、录音喊话、媒体导入（支持边传边播）、文字转语音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7、工作环境温度：-20℃ 至 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8、安装方式：快拆手拧螺丝</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无人机探照灯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1、重量：≤99 克（含支架）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2、尺寸：≤长 95 毫米，宽 164 毫米，高 30 毫米（含支架）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3、最大功率：≤32 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4、照度：4.3±0.2 lux @ 100 米，17±0.2 lux @ 50 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5、有效照明角度：23°（10% 相对照度）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6、有效照明面积：1300 平方米@100 米（10% 相对照度，普通模式），2200 平方米@100 米（10% 相对照度，广视野模式）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7、工作方式：常亮、爆闪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8、云台结构设计范围：俯仰：-140° 至 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9、云台可控转动范围：俯仰：-90° 至 35°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10、云台最大控制转速（俯仰）：120°/s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11、云台对齐精度：±0.1°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12、工作环境温度：-20℃ 至 50℃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13、安装方式：快拆手拧螺丝，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14、支持与喊话器同时安装使用</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红蓝爆闪灯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1、防护等级不低于：IP4X</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2、单支重量不大于：40g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3、总重量不大于：123g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4、闪烁频率：1-25Hz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5、单支最大功率：25W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6、出光角：90°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7、控制方式：遥控器控制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8、安装方式：卡扣式快拆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9、颜色：红、绿、蓝、黄、白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10、工作温度：-10 ℃ 至 +50 ℃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11、储存温度：-20 ℃ 至 +60 ℃</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设备施工安装调试及运维服务</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1、机场基础建设：根据实际选址进行机场基础建设，地面部署时进行地坪浇筑，围挡实施等，杆件部署时定制杆件平台；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2、固定部署点位的基础建设，包含建设点位的所有取电线缆、配电箱等相关材料，不包含电费，点位租金等。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3、经设备原厂认证的交付工程师进行无人机及机场设备安装调试，产品培训，提供机场覆盖区域二三维建模服务，保障飞行航线规划安全。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4、按招标人要求的交付资料归档。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5、自设备部署日起3年内的维护保养服务，包括但不限于设备的老旧零件更换，电池等易损件的更换，无人机保养包含：深度清洁、部件检测、升级校准、易损件更换（桨叶、减震球等）。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6、设备自带软件平台的培训及固件升级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7、根据招标人要求进行设备LOGO标识等定制。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其他未列明行业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无人机管理平台</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硬件：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1、处理器不低于：20 核 20 线程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2、内存不低于：64GB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3、存储不低于：本机3*2TB 固态硬盘，扩容不低于16T企业级硬盘。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4、显卡：FP32 算力不低于：12.0 TFLOPS，显存容量不低于8GB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5、拓展以太网有线：4 × 10/100/1000Mbps 自适应以太网端口（RJ45）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6、额定功率：330 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7、工作电压范围：100 至 240 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8、额定电压范围：90 至 264 伏交流电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9、额定输入电流：4.5 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10、适宜工作温度：10°C 至 35°C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11、极限工作温度（可保证 4 小时内连续稳定运行）：-33°C 至 63°C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12、支持接入盐城市公安局警务云机房统一管理。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软件：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1、组织管理：可以创建和管理多个组织。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2、人员管理：可以添加、删除和管理组织内的人员。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3、设备管理：可以添加、删除和管理组织内的设备。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4、项目数量：一个组织内可以创建不限数量的项目。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5、视频直播：不限时长。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6、媒体加载到地图：可以将图片、视频等媒体文件加载到地图上。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7、存储空间：不限大小（需根据实际硬件存储容量）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8、地图标注同步：可以在地图上进行标注，并实现多设备同步。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9、设备位置共享：支持设备位置共享。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10、建图数量：不限。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11、模型显示：不限模型显示数量。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12、2.5D 地图：支持2.5D地图。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13、航线规划：支持规划和管理飞行航线。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14、需本地化部署至视频专网平台。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15、支持最高20台机场设备接入，本项目配置至少5节点接入授权。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16、支持GB28181协议对接至视频图像平台。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17、支持4G私有化图传。</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建图工作站</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1、CPU：核心数≥8核，线程数≥16线程，主频≥3.0GHz，缓存≥24MB；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2、内存（RAM）：32GB及以上，单条≥16GB，频率≥4800MHz；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3、显卡：独立显卡，显存≥8GB；</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4、主板：支持PCIe 4.0接口，配备≥4个USB 3.2接口，1个HDMI 2.1接口，1个Type-C接口；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5、存储设备：①系统盘：1TB及以上固态硬盘；②数据盘：2TB及以上机械硬盘；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6、电源：额定功率≥650W，全模组设计，支持宽幅电压（100V-240V）；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7、显示器：27英寸及以上，分辨率≥2560×1440（2K），配备HDMI/DP接口；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8、键鼠套装；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9、预装专业版操作系统（64位）；</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机库链路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不低于100M，确保路口各种设备能正常数据传输，视频不延迟、卡顿，含更换传输设备及端口。</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机库取电</w:t>
            </w:r>
            <w:r/>
          </w:p>
        </w:tc>
        <w:tc>
          <w:tcPr>
            <w:shd w:val="clear" w:color="auto" w:fill="ffffff"/>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含勘查、材料、施工、供电部门验收等所有费用，根据供电部门要求进行实施，以及至监控点所需的顶管、埋管、电杆立杆、架空线缆、线缆敷设等接入施工，电源缆线不低于6平方。</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无人机操作员培训</w:t>
            </w:r>
            <w:r/>
          </w:p>
        </w:tc>
        <w:tc>
          <w:tcPr>
            <w:shd w:val="clear" w:color="auto" w:fill="ffffff"/>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需协助甲方培训无人机操作使用，并取得相关行业部门颁发的合格证书</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其他未列明行业</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三、路口科技设施升级改造</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电子警察抓拍单元</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图像传感器检验：样机采用具有全局曝光功能的GS-CMOS图像传感器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设备组成检查：高清抓拍单元由摄像机、高清镜头、室外防护罩、风扇、补光灯、电源适配器、安装万向节等组成。</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视频分辨率设置检查：支持视频分辨率设置为：50fps：4096×2160、3840×2336、1920×1080、1600×1200、1280×720；25fps：4096×2160、3840×2336、1920×1080、1600×1200、1280×720。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闯红灯捕获率试验：在天气晴朗无雾，号牌无遮挡，无污损的条件进行测试，白天测试时的环境光照度不低于200lx，晚上测试时辅助照明光照度不高于30lx。</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白天闯红灯捕获率≥99%;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晚上闯红灯捕获率≥99%;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车牌识别功能检查 ：支持对25×10 像素～1100×3000 像素的机动车车牌进行抓拍并识别号码；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支持逆行和变道违章触发抓拍，逆行识别类型包括:高速公路逆行、单行道逆向行驶;变道违章检测类型包括:实线变道(含双黄线)、导流区变道、连续变道(&gt;3条车道)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支持图片编码质量配置，车牌小图的图片质量(大/中/小)可配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支持车牌遮挡检查功能，在检测到车牌被遮挡的情况下可给出提示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支持对两轮/三轮车分类识别;可识别外卖箱(外卖品牌)的标识。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闯红灯违章支持叠加红灯已亮时间，可按照抓拍索引配置叠加红灯已亮时间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支持渣土车/大货车喷涂车牌识别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支持同时输出不少于5路视频流，其中1路不低于16Mbps码率，1路不低于8Mbps码率。</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内置不小于1英寸高帧率彩色全局曝光CMOS高清智能摄像机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样品特性：由摄像机、高清镜头、室外防护罩、风扇、补光灯、电源适配器、安装万向节组成，采用AC220V供电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视频分辨率设置检查：支持视频分辨率设置为：50fps：4096×2160、3840×2336、1920×1080、1600×1200、1280×720；25fps：4096×2160、3840×2336、1920×1080、1600×1200、1280×720。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图像传输延时检验：网络直连情况下，在只输出主码流、分辨率设置为1920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感兴趣区域设置功能检查：支持37块感兴趣区域（ROI）增强编码设置功能，ROI区域压缩比在0~100范围内可设置。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支持识别车身副颜色。</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车牌识别功能检查 ：支持对25×10 像素～1100×3000 像素的机动车车牌进行抓拍并识别号码；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目标跟踪功能检查 ：支持检测并跟踪指定区域内不少于 245 个目标，目标包括机动车、非机动车以及行人。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视频和雷达测速试验：支持视频测速功能，视频测速误差不大于5%（车速30km/h~65km/h范围内）。支持外接雷达实现测速，并支持视频测速校正雷达测速结果输出（在雷达未标定情况下）</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车辆人脸卡口抓拍单元</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GS-CMOS：内置传感器类型为2/3英寸GS-CMOS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车型识别功能检查：支持车型识别，可识别车型种类≥49种。支持识别</w:t>
            </w:r>
            <w:r>
              <w:rPr>
                <w:rFonts w:hint="eastAsia" w:ascii="宋体" w:hAnsi="宋体" w:eastAsia="宋体" w:cs="宋体"/>
                <w:i w:val="0"/>
                <w:iCs w:val="0"/>
                <w:color w:val="auto"/>
                <w:sz w:val="20"/>
                <w:szCs w:val="20"/>
                <w:highlight w:val="none"/>
                <w:u w:val="none"/>
                <w:lang w:val="en-US" w:eastAsia="zh-CN" w:bidi="ar"/>
              </w:rPr>
              <w:t xml:space="preserve">以下15种普通车型：大货车、中货车、小货车、大客车、中客车、轿车、面包车、suv、mpv、公交车、皮卡车、微型车、摩托车、二轮车、三轮车；支持识别以下20种特殊车型：普通罐车、油罐车、渣土车、集装箱卡车、微卡/栏板车、混凝土搅拌车、出租车、警车、校车、救护车、洒水车、危险品运输车、消防车、拖拉机、吊车/工程车、平板拖车、粉粒物料运输车、吸污车、农用车、环卫车。支持识别以下44种车型：轻型普通货车、轻型厢式货车、轻型平板货车、两厢轿车、三厢轿车、轿跑、小型客车、小型越野客车、小型面包车、中型罐式货车、中型仓栅</w:t>
            </w:r>
            <w:r>
              <w:rPr>
                <w:rFonts w:hint="eastAsia" w:ascii="宋体" w:hAnsi="宋体" w:eastAsia="宋体" w:cs="宋体"/>
                <w:i w:val="0"/>
                <w:iCs w:val="0"/>
                <w:color w:val="auto"/>
                <w:sz w:val="20"/>
                <w:szCs w:val="20"/>
                <w:highlight w:val="none"/>
                <w:u w:val="none"/>
                <w:lang w:val="en-US" w:eastAsia="zh-CN" w:bidi="ar"/>
              </w:rPr>
              <w:t xml:space="preserve">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车牌分类功能抓拍功能：具有抓拍黄牌车、蓝牌车，绿牌车、渐变绿牌车、黑牌车、黄绿双拼牌车、白牌车、红牌车和不启用抓拍九个设置选项。支持对蓝色、黄色、绿色、渐变绿色、黑色、黄绿双拼色、白色、红色以及其他不同颜色车牌的车辆进行选择抓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车辆捕获率：车辆捕获率≥99.5%（分子为抓拍图像车辆数量，分母为实际通行车辆总数）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闯禁行记录功能检查：支持闯禁行记录功能，可对5种普通车型（包括大货车、中货车、小货车、皮卡车、大客车）及9种特种车型（包括危化品车辆、普通罐车、渣土车、混凝土搅拌车、工程车、粉粒物料运输车、吸污车、环卫车、冷链车）的闯禁行行为进行识别、抓拍记录及图片存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车牌识别功能检查 ：支持对25×10 像素～1100×3000 像素的机动车车牌进行抓拍并识别号码；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支持逆行和变道违章触发抓拍，逆行识别类型包括:高速公路逆行、单行道逆向行驶;变道违章检测类型包括:实线变道(含双黄线)、导流区变道、连续变道(≥3条车道)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支持图片编码质量配置，车牌小图的图片质量(大/中/小)可配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支持车牌遮挡检查功能，在检测到车牌被遮挡的情况下可给出提示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支持对两轮/三轮车分类识别;可识别外卖箱(外卖品牌)的标识。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冒红灯违章支持叠加红灯已亮时间，可按照抓拍索引配置叠加红灯已亮时间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支持渣土车/大货车喷涂车牌识别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支持同时输出不少于5路视频流，其中1路不低于16Mbps码率，1路不低于8Mbps码率。</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智能球机</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主码流支持2560x1440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设备靶面尺寸为1/2.8英寸</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设备光学变倍≥23倍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最低照度：红外灯关闭：彩色≤0.005Lux，黑白模式≤0.001Lux</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支持水平0° ~ 360°，连续旋转；垂直 -15° ~ 90°。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支持300个预置位，可按照所设置的预置位完成大于8条巡航路径。具有预置位视频冻结功能.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具有H.264、H.265、MJPEG设置选项，可将H.264、H.265格式设置为High Profile/Main/Baseline。</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在网络直连的环境下，只输出主码流、分辨率设置为2688×1520、帧率设置为25fps、码率设置为2Mbps时，网络协议为UDP、最短延时、智能分析关闭时，视频图像传输至客户端的延时时间≤65ms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设备支持接入壁装和吊装警戒配件，警戒配件支持声光警戒功能，当人或车辆进入警戒区域后，警戒配件可发出红蓝灯警示，蜂鸣器报警。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夜间天气晴朗无遮挡，红外补光灯开启，可识别距离设备150m处的人体轮廓。夜间天气晴朗无遮挡，白光补光灯开启，可识别距离设备30m处的人体轮廓。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设备在专用聚焦模式下具有3种聚焦功能：前景聚焦、后景聚焦、区域聚焦。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设备支持防雨帽檐、1个RJ45网络接口、1路音频输入接口、1路音频输出接口、2路报警输入接口、1个SD卡插槽。设备采用DC36V供电。</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智能违停抓拍单元</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采用400万像素1/1.8英寸CMOS 传感器，内置GPU芯片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支持40倍光学变倍，16倍数字变倍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支持横向0~360°，纵向-20°~+90°在线操控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支持A\B\C\D类违法停车抓拍，可变倍抓拍远景、近景、中景、车牌特写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支持卡口抓拍业务，包含卡口、压白线、压黄线、逆行、违法变道、车辆排队加塞、有车占道、黄牌占道、不按车道行驶、超速、禁货、欠速、主驾驶员不系安全带、交通拥堵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支持电子警察业务，包含卡口、压白线、压黄线、逆行、违法变道、车辆排队加塞、有车占道、黄牌占道、不按车道行驶、超速、禁货、违法掉头、违法倒车、未礼让行人、不按导向箭头行驶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支持车辆类型、车身颜色、车标、车系、车牌、车牌颜色等多种机动车属性识别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多场景分别配置不同智能后,可进行多场景智能巡航,进行不同智能功能的分时复用。切换码流可继续支持原来的智能,支持跟踪抓拍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准确抓拍车辆压白线、逆行、欠速、超速、不按车道行驶、压黄线、违法变道、加塞、黄牌车辆占道、机动车占非机动车道等可体现违章过程图片，当预置点场景内有违法规则被触发时，设备可联动报警输出和上传图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支持不小于12种车牌类型识别</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支持300个预置位，8条巡航路径，5条巡迹路径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支持1路音频输入和1路音频输出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内置7路报警输入和2路报警输出，支持报警联动功能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支持IP67防护等级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支持国密算法SM1、SM2、SM3、SM4，支持GB35114 A级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支持DC36V±25%宽电压输入</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生态电警抓拍单元</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包含高清一体化嵌入式摄像机、高清镜头、室外防护罩、相机内置防雷器、电源适配器等。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采用不低于1.1英寸图像传感器，内置不低于50mm焦距镜头。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视频及图像分辨率均不低于4112*3072。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支持驾驶员打电话、未系安全带、违法变道、超速、占道等违法行为进行抓拍。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支持在抓拍的基础上，抓拍输出车牌局部照片、主副驾驶人脸照片，全景照片。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支持主驾驶人脸图、副驾驶人脸图、机动车图、车牌图、车辆特写图关联存储功能。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支持驾驶人脸部特征信息大于50*50个像素点、夜间环境照度在10lx~30lx范围的情况下，配合LED补光、红外爆闪补光，输出高清人脸抠图。</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支持对画面内的车身颜色、车辆类型、车辆号牌进行检测。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支持机动车、二轮车、三轮车和行人分类检测，支持检测并跟踪指定区域内不少于200个目标,目标包括机动车、非机动车以及行人等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支持非机动车违法抓拍，支持未戴头盔、逆行、占用机动车道、违法载人等违法行为抓拍。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支持车辆流量、平均速度、占有率、平均车头时距等信息采集。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具有AI人脸增强设置选项，开启后可去除白天车窗反光和彩条纹。 支持人脸区域自动曝光，可根据人脸区域光照变化自动调节人脸区域曝光参数。 支持前排主副驾驶人员的人脸检测功能，白天和夜晚图片中人脸信息清晰可辨，白天前排人脸抓拍率≥99%；夜晚前排人脸抓拍率≥99%，支持对改装的牛眼灯进行检测。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支持视频测速功能，视频测速误差不大于5%（车速30km/h～65km/h范围内）； 支持外接雷达实现测速，并支持视频测速校正雷达测速结果输出。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在满足GA/T 1202-2022一级补光标准，补光≤20lx的前提下，抓拍图片满足GA/T 832标准中的要求。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支持GB35114-A级加密。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外壳防护等级应不低于IP66。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智能管理终端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 样机具有18个10M/100M/1000M自适应RJ45接口，其中P1～P16与G1处于同一网段、G2处于另一网段；2个1000M SFP光端接口，分别与G1、G2处于同一网段。</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触发输入：2个报警输入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触发输出：2个报警输出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音频接口：1路音频输入，1路音频输出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光纤接口数量：2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硬盘盘位数量：4</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USB数量：1</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硬盘：标配2个4T硬盘；设备4个SATA盘接口，单盘最大支持8T</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工作指示灯：电源/报警/硬盘/就绪，共4个状态指示灯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网络接口：18个RJ45 10M/100M/1000M自适应以太网口；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双网卡设计，网卡一具备17个1000M以太网接口及1个可光电复用SFP千兆光纤接口，网卡二具备1个1000M以太网接口及1个SFP千兆光纤接口；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串口：2个RS485接口,2个RS232接口</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通用功能：心跳,密码保护,NTP校时、GPS校时；设备状态检测、通道状态检测、网络状态、网络流量监控；硬盘管理、远程升级、日志管理；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专用功能：支持过车记录存储、图片存储、视频存储、视频osd叠加、数据上传、视频流转发；支持配置多种字符叠加、图片合成模式；支持黑白名单功能、区间测速、区间限停；卡口匹配、电警卡口匹配、模糊匹配；支持交通数据（卡口、违法、事件、取证、人体）查询，web导出，交通流量展示；支持对接显示屏、音柱。</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接入路数：12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 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防护等级：IP54</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光源类型：LED灯珠、气体灯管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发光角度：LED：10°；气体灯：10°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色温：LED＜4000K，气体灯＜7000K</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补光距离：16~25m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光栅：-</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覆盖范围：单车道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电源：220V±20%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瞬时功率：1500W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回电时间：小于67ms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响应时间：LED≤20us，爆闪≤47us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触发方式：电平量，可配置开关量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LED触发频率：1Hz~250Hz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LED触发占空比：1%~39%，当占空比大于等于40%时进入自保护状态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爆闪时长：300us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RS485接口：1路，可配置（基线不带485需下配置单实现）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气体闪光次数：＞2000万次（2S闪一次）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尺寸：497×305×305mm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工作温度：-40℃～70℃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工作湿度：湿度5%～95%@40℃，无凝结</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重量：6.6Kg</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防护等级：IP65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外壳材质：铝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线缆长度：6m </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频闪灯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光源类型：16颗原装大功率LED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发光角度12°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补光距离16米～25米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响应时间小于20us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触发方式： 高电平有效（可选配开关量触发）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触发信号：频率1~250HZ，占空比1%~39%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外壳材质金属铝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IP66</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1、机箱采用模块化设计，箱体尺寸≥500*350*200mm，内部空间满足使用需求，板材厚度≥1.2mm，冷轧钢板镀锌喷塑，配导轨，5位接地铜排。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工作环境：监控箱工作温度范围-55℃～85℃，工作湿度≤95%RH，工作电压范围AC165～AC275V，外壳防护等级≥IP65.设备通过盐雾检测，盐雾环境：浓度：（5±0.1)%,温度：（35±2）℃；喷雾时间：每隔45min喷雾15min,共96h；盐雾沉降量：1.0ml/h.80cm²-2.0ml/h.80cm²，试验后样板表面无黄斑且不生锈。</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3、配装1个40A空开、1个温控风扇、不少于4个5口插座、1个电源引入防雷模块，可根据实际情况增加配置，满足使用需求。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4、配装电源模块，不少于1个7路输出DC12V电源模块，可根据实际情况选择合适功率、增加电源输出，满足使用需求。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5、配装LED照明模块，箱门开启时自动点亮。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6、箱体颜色需经采购方确认，喷涂警徽标识、电力警示标识和“响水交警”字样。</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卡口杆件</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杆6.5m(270-330)*15mm,横杆口径为（110-195-280）（4mm+6mm）*15（8+7）m,2.5米预留设备箱，Ø5cm穿线孔与支臂反向，基础规格：1500*1500*1800，含螺帽螺丝等配件，整体热镀锌喷塑。4米处预留对开Ø4cm穿线孔，方向与横臂一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地笼统一M32*8支*1.5米，面板550-450；6米以上横臂，基坑周围加细钢筋，底部加粗钢筋，防止下沉。杆件样式需和甲方确认。</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信号灯杆件</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立杆6.5m、横臂10米，立杆八角直径240-300-8mm厚，横臂八角直径100-230-5mm厚，基础法兰直径500-16mm厚，热镀锌后喷塑处理。含滑槽。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固定法兰直径500-4mm厚，预埋件螺栓对角中心距400mm-8支M24圆钢长1.285米。杆件防腐采用内外热浸镀锌，横梁、立柱、法兰结构件镀锌量不小于600g/㎡，杆件结构按12级台风设计，抗风能力达43m/s；杆件样式需和甲方确认。</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禁停标志牌</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尺寸：Φ600mmⅣ类反光膜 铝板厚度2mm 。</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加高基础</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基础开挖尺寸不低1.2m*1.2m*2.4m，商砼C25浇筑。含基础开挖、绿化恢复、人行道砖恢复、道板砖恢复、建筑垃圾清运。</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建筑业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基础开挖尺寸不低于1.6m*1.6m*1.8m。商砼C25浇筑。含基础开挖、绿化恢复、人行道砖恢复、道板砖恢复、建筑垃圾清运。</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建筑业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采用PE管，管道的公称外径直径规格不低于50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因顶管机位置导致绿化、非机动车道、人行道破坏的按绿化园林及市政的相关恢复标准进行恢复。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所有管道均为2孔。</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管道开挖与敷设</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机动车道开挖埋设：应采用镀锌钢管，外径直径不低于40mm。镀锌钢管管壁厚度不小于1.5mm, 管与管接头处应牢固连接，镀锌钢管进、出窖井端宜烧制喇叭口并去除毛刺，以便于线缆敷设。管道埋深应不小于700mm。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非机动车道开挖埋设：应采用镀锌钢管，外径直径不低于40mm。镀锌钢管管壁厚度不小于1.5mm, 管与管接头处应牢固连接，镀锌钢管进、出窖井端宜烧制喇叭口并去除毛刺，以便于线缆敷设。管道埋深应不小于700mm。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绿化带开挖埋设：管道采用PE管，管道的公称外径直径规格不低于40mm。管壁厚度应不小于3.0mm。管与管接头处应牢固连接，管道的埋深应不小于500mm。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人行道开挖埋设：管道采用PE管，管道的公称外径直径规格不低于40mm。管壁厚度应不小于3.0mm。管与管接头处应牢固连接，管道的埋深应不小于500mm。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管道铺设完成后按绿化园林及市政的相关恢复标准进行恢复。</w:t>
            </w:r>
            <w:r/>
          </w:p>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所有管道均为2孔。</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建筑业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接地棒及组件含安装及测量</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杆件应安装保护地线，保护地线可使用规格为40mm×4 mm以上的镀辞扁钢制作，焊接到每个钢制杆件的法兰盘上。焊接处应作防腐处理。保护地线应与接地装置有效连接。设备机箱的专用接地铜排应与接地装置有效连接，接地电阻应小于10Ω。 引入设备机箱的接地线应使用软铜绞线，其截面不得小于10mm2。</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建筑业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千兆工业级交换机(2光8电)</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1、千兆电口≥8个，千兆SFP光口≥2个，含光模块，光模块传输距离大于20km，根据实际需求选配光模块传输距离，支持-40~85℃温度范围满负载工作。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2、支持MAC黑洞准入阻断，交换机端口准入阻断。</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抱杆箱设备</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交换机、光纤收发器、插线排等</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穿线井及井盖（小）</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50cm*50cm*50cm，井盖上印有“公安专用”标志。窖井底部应设有渗水孔。井口应与地面持平。不得影响行人、非机动车正常通行。不得在临河、临沟处设井。按GAT 652-2017 公安交通管理外场设备基础设施施工通用要求实施。</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基</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电源线（3*2.5）</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RVV2×2.5mm²</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电源线（3*1.0）</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RVV3×1mm²</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双绞线</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室外，HSSYP-6 4x2x0.57</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YJV3×6mm²(供电开户表箱至落地箱)</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单模光缆-4芯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4芯单模，含熔纤、配套辅材等。需抗拉伸、耐磨损、抗冲击、耐压扁、可反复弯曲、扭转、弯折、曲绕（弯曲角度不超90°）枪击等，具备有很好的机械性能和温度特性</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LED导向屏</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原有杆件、设备迁移</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原有杆件、设备迁移，新增地笼，浇筑基础等，原立杆、电警设备由甲方指定位置安装、调试。安装后接入现有平台，保证设备正常运行使用。</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建筑业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灯芯尺寸：291mm，三联体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外壳材料：优质PC工程材料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面罩材料：高透光率玻璃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LED数量：人行灯：红色LED:70颗；绿色LED：120颗，倒计时：红≥110，绿≥110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控制方式支持学习、通讯、触动模式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单灯发光强度：红灯≥280cd、绿灯≥314cd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LED光强：红色≥6000mcd、绿色≥10000mcd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LED波长：红623±2nm；绿502±2nm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单灯功率：红、绿均≤9W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外壳防护等级：IP55</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专用光纤链路（3年）</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不低于100M，确保路口各种设备能正常数据传输，视频不延迟、卡顿，含更换传输设备及端口。</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软件和信息技术服务业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供电开户</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含勘查、材料、施工、供电部门验收等所有费用，根据供电部门要求进行实施，以及至监控点所需的顶管、埋管、电杆立杆、架空线缆、线缆敷设等接入施工，电源缆线不低于6平方。</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其他未列明行业</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四、摄像机智能化算法升级与交警后台大数据存储扩容</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人像汇聚解析</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支持实时解析图片流中的人脸特征，并对捕获的人脸照片进行接收、存储、提取特征，加入动态轨迹人像库。                               </w:t>
            </w:r>
            <w:r>
              <w:rPr>
                <w:rFonts w:hint="eastAsia" w:ascii="宋体" w:hAnsi="宋体" w:eastAsia="宋体" w:cs="宋体"/>
                <w:i w:val="0"/>
                <w:iCs w:val="0"/>
                <w:color w:val="auto"/>
                <w:sz w:val="20"/>
                <w:szCs w:val="20"/>
                <w:highlight w:val="none"/>
                <w:u w:val="none"/>
                <w:lang w:val="en-US" w:eastAsia="zh-CN" w:bidi="ar"/>
              </w:rPr>
              <w:t xml:space="preserve">                                                                                                                                                        1、针对人脸结构属性包括：年龄（儿童、少年、青年、中年、老年）、性别（男、女）、眼镜（戴眼镜、不戴眼镜）、帽子（带帽、不戴帽）、口罩（有口罩、无口罩）、打电话（打电话、不在打电话）、发型（长发、短发、光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人像库建库：系统可以对40*40像素以上，眼间距30像素以上的人像照片进行建库；支持jpg、jpeg、png、gif、bmp照片格式；支持zip、rar、tar、winzip、winrar压缩文件上传；支持对多类目录、多层目录自动搜索照片；建库成功率100%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3、单人图片的人脸检出率不低于99.99%。</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4、同画面人脸抓拍：同一画面人脸数大于50人、人脸大于40像素×40像素条件下，人脸抓拍率大于99%，人脸识别准确率大于99%。                                                     5、人像感知系统，必须考虑到与现有人脸识别平台的关系，与采购方现有人像系统上无缝对接，与市局人像感知平台能够实现级联，满足使用需求。</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交警基础平台服务器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numPr>
                <w:ilvl w:val="0"/>
                <w:numId w:val="3"/>
              </w:num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主处理器 ：2颗国产920,24核，主频2.5GHz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2、硬盘：2块4TB 3.5存硬盘，2块2.5吋 480G 固态硬盘，最多支持前部12块硬盘；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3、内存 ：配置64GB 内存。最多支持16根DDR4内存条；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4、RAID卡：Riad（0/1/10）；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5、支持4个热插拔风扇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6、支持欧拉操作系统；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7、网口 ：共8个GE电口；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8、电源：2个白金900W交流电源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9、▲支持5000个用户同时在线，支持10W个用户管理(提供第三方检测机构出具的检测报告原件扫描件)</w:t>
            </w:r>
            <w:r/>
          </w:p>
          <w:p>
            <w:pPr>
              <w:numPr>
                <w:ilvl w:val="0"/>
                <w:numId w:val="4"/>
              </w:num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支持模糊搜索应用，即时显示搜索结果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11、支持1/4/6/8/9/10/13/14/16/17/20/25/36/64多窗口分割选择，且支持1~64分屏的自定义窗口布局；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12、▲支持录像锁定、剪切及下载，支持同时5路录像下载(提供第三方检测机构出具的检测报告原件扫描件)</w:t>
            </w:r>
            <w:r/>
          </w:p>
          <w:p>
            <w:pPr>
              <w:numPr>
                <w:ilvl w:val="0"/>
                <w:numId w:val="0"/>
              </w:num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13、设备搜索支持监控枪机、监控球机、AR、卡口、电警、信号机、诱导屏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14、支持清除、复位、测距、测面工具</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流媒体服务器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1、主处理器:2颗24核国产920处理器，主频2.5GHz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2、硬盘:2块4TB 3.5英寸硬盘；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3、内存:配置32GB 内存。最多支持16根DDR4内存条；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4、网口:共4个GE电口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5、电源:2个服务器白金900W交流电源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6、支持onvif、GAT1400、主流厂商SDK等多种接入协议；支持视频存储和转发；支持图片和物联数据的接入、存储和访问；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7、支持ISCSI协议挂载IPSAN；</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8、支持搭配S3对接模块，实现对象存储协议对接；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9、支持将非标码流转换成标准的RTSP码流、RTMP码流、HLS码流等；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10、支持集群部署及横向扩容；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11、支持硬件损坏情况下的容灾接管；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12、为保证相关系统的兼容性，需与交警基础平台服务器为统一品牌（提供投标人承诺函）</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数据库扩容服务器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1、主处理器：1颗ARM架构处理器，24核，2.5GHz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2、硬盘：3×1.2TB HDD 2.5英寸SAS机械硬盘，10Krpm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3、内存：不低于16GB DDR4 RDIMM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4、RAID卡：支持RAID0/1/10/JDOB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5、网口：2个GE电口，1000Mbps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6、电源：2个900W白金电源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7、支持接入的数据提供生命周期的管理；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8、支持实时流数据安全、可靠数据传输，以消息流方式接入其他结构化数据；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9、支持对接入的数据进行流量统计，包括正常入库数据和异常入库数据等；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10、支持车辆、人像、Mac、RFID、交通业务等数据实时接入，支持数据入库前运维上自动建表；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11、支持车辆、人像、Mac、RFID、交通业务的抓拍记录模糊查询、精确查询、关联查询；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支持配置巡检计划进行自动巡检;巡检项包括：异常查询情况、数据量超过默认规格、预计使用天数、冷盘挂载情况、过期数据情况、集群运行情况展示、查询服务异常日志检测、各服务运行情况、系统负载情况；(提供第三方检测机构出具的检测报告原件扫描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支持展示业务查询接口的调用情况统计，包括接口调用频率、耗时及调用趋势、慢查询展示；支持系统资源监控，网络情况监控；支持对存储的数据分区自动管理，自动新增分区，自动删除超过生命周期的数据；(提供第三方检测机构出具的检测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1、整机具备两颗64位多核高性能处理器，默认内置2个16GB内存条，可扩展至8个16GB内存条；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2、默认8个10/100/1000Mbps自适应以太网电口，2个10/100/1000Mbps自适用管理网口，4个万兆光口数据网口；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3、可适配CMR、SMR硬盘，支持SATA、SAS硬盘，设备内置不少于48个硬盘接口；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4、▲支持多台设备组成 SAS 数据环集群，当环状结构上的任意 1 个节点出现故障（包括主控盒硬件故障、 软件故障或者网络故障等）， 该节点设备上的硬盘通过 SAS 链路被上游设备接管， 该节点设备的上业务也会迁移到上游设备继续执行， 从而实现业务不中断、录像不丢失， 同时该故障设备的硬盘中数据可以被上游设备读取(提供第三方检测机构出具的检测报告原件扫描件)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5、▲主机单控可通过更换板卡方式可支持13个千兆电口，或者5个千兆电口+4个万兆光口,或者9个千兆电口+2个万兆光口 主机可采用双控制器结构，双控制器结构最多支持26个千兆电口，或者10个千兆电口+8个万兆光口,或者18个千兆电口+4个万兆光口(提供第三方检测机构出具的检测报告原件扫描件)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6、支持RAID0/1/5/6/10/50/60，SRAID，支持全局热备和局部热备盘；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7、硬盘支持通过IPSAN、NAS（Samba、FTP、NFS）、视频直存模式访问存储资源；SMR硬盘仅支持视频直存模式访问存储资源；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8、支持关键录像加锁，确保不被循环覆盖；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9、支持N+M集群模式，可实现单台设备故障时，故障设备业务自动迁移到其它健康设备上，保障业务不中断；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10、▲设备无需依赖外部线缆、额外扩展卡等互联控制器，就可支持SATA硬盘；设备使用SATA硬盘时，当单个控制器出现软件故障、主板硬件故障、主板拔出等情况时，都能够正常工作， SATA硬盘能够正常存储(提供第三方检测机构出具的检测报告原件扫描件)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11、▲支持任意 N 台设备（N≥2） 通过 SAS数据线组成环状结构集群， 设备集群之间数据能够通过环状结构进行传递和通信， 其中任意 1 台设备都可以访问其下游设备中的数据，支持扩展 MiniSAS HD 接口， 支持通过电口 SAS 线或光口 SAS 线进行互联， 能够通过 SAS 线进行上行和下行的数据通信(提供第三方检测机构出具的检测报告原件扫描件)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12、设备须无缝对接至交警违法管理平台，投标人须提供承诺函</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指挥中心操作台4K OLED上下双屏显示终端及主控计算机</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显示器（双屏同规格：27英寸4K 240Hz QD</w:t>
            </w:r>
            <w:r>
              <w:rPr>
                <w:rFonts w:hint="eastAsia" w:ascii="宋体" w:hAnsi="宋体" w:eastAsia="宋体" w:cs="宋体"/>
                <w:i w:val="0"/>
                <w:iCs w:val="0"/>
                <w:color w:val="000000"/>
                <w:sz w:val="20"/>
                <w:szCs w:val="20"/>
                <w:highlight w:val="none"/>
                <w:u w:val="none"/>
                <w:lang w:val="en-US" w:eastAsia="zh-CN" w:bidi="ar"/>
              </w:rPr>
              <w:noBreakHyphen/>
            </w:r>
            <w:r>
              <w:rPr>
                <w:rFonts w:hint="eastAsia" w:ascii="宋体" w:hAnsi="宋体" w:eastAsia="宋体" w:cs="宋体"/>
                <w:i w:val="0"/>
                <w:iCs w:val="0"/>
                <w:color w:val="000000"/>
                <w:sz w:val="20"/>
                <w:szCs w:val="20"/>
                <w:highlight w:val="none"/>
                <w:u w:val="none"/>
                <w:lang w:val="en-US" w:eastAsia="zh-CN" w:bidi="ar"/>
              </w:rPr>
              <w:t xml:space="preserve">OLED）技术参数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 面板类型：27英寸16:9，第四代原生QD量子点OLED自发光面板；物理分辨率3840×2160（4K UHD），硬件原生10bit色深；原生刷新率≥240Hz；配备满血DP2.1接口；灰阶GTG响应≤0.03ms。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 亮度与对比度：通过VESA DisplayHDR True Black 400认证；HDR峰值亮度≥1000cd/㎡；像素独立控光、无限静态对比度、纯黑无漏光。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 色彩性能：色域覆盖≥99% DCI</w:t>
            </w:r>
            <w:r>
              <w:rPr>
                <w:rFonts w:hint="eastAsia" w:ascii="宋体" w:hAnsi="宋体" w:eastAsia="宋体" w:cs="宋体"/>
                <w:i w:val="0"/>
                <w:iCs w:val="0"/>
                <w:color w:val="000000"/>
                <w:sz w:val="20"/>
                <w:szCs w:val="20"/>
                <w:highlight w:val="none"/>
                <w:u w:val="none"/>
                <w:lang w:val="en-US" w:eastAsia="zh-CN" w:bidi="ar"/>
              </w:rPr>
              <w:noBreakHyphen/>
            </w:r>
            <w:r>
              <w:rPr>
                <w:rFonts w:hint="eastAsia" w:ascii="宋体" w:hAnsi="宋体" w:eastAsia="宋体" w:cs="宋体"/>
                <w:i w:val="0"/>
                <w:iCs w:val="0"/>
                <w:color w:val="000000"/>
                <w:sz w:val="20"/>
                <w:szCs w:val="20"/>
                <w:highlight w:val="none"/>
                <w:u w:val="none"/>
                <w:lang w:val="en-US" w:eastAsia="zh-CN" w:bidi="ar"/>
              </w:rPr>
              <w:t xml:space="preserve">P3、≥100% sRGB；出厂硬件校色，色准ΔE＜2。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 表面与结构：低反射防眩光涂层；支持升降/旋转/俯仰多角度调节；预留标准VESA 100×100壁挂位。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 接口配置：≥1路满血DP2.1、≥2路HDMI2.1。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 防烧屏及质保：内置原厂像素位移/像素刷新/静态画面补偿多级防残留；</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配套上下双屏立柱支架技术要求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 安装方式：夹桌式免开孔、立式立柱、双臂独立可调；单臂额定承重≥12kg；兼容VESA 100×100。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 调节与结构：独立升降/俯仰/前后伸缩；隐藏理线；长期悬挂不下垂、无明显晃动。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指挥中心高配操作电脑（台式主机）技术参数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 CPU：20核28线程，睿频≥5.4GHz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2.主板：支持 20 核 28 线程处理器配套芯片组；配备不少于 4 条 DDR5 内存插槽、不少于 2 个 PCIe4.0 NVMe M.2 硬盘位；板载 2.5G 千兆有线网口，集成无线 6 代无线网络、蓝牙模块与高清音频声卡。</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3.内存：32GB DDR5 5600MHz 双通道，预留内存扩容插槽</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4.硬盘：2TB PCIe4.0 NVMe M.2 SSD，预留硬盘扩展位可增配存储介质</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5.显卡：独立图形显卡，板载 16GB 高速显存；配备不少于 2 路 DP2.1、不少于 1 路 HDMI2.1 视频输出接口，支持双路 4K@240Hz 画面稳定输出，支持多路视频硬解码加速。</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6.CPU 散热：360 一体式水冷散热器，搭配机箱风道风扇，长时间高负载运行温控稳定</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7.电源：额定 850W 金牌全模组 ATX3.1 电源，80PLUS 金牌能效，具备完善电路保护，适配整机峰值功耗</w:t>
            </w:r>
            <w:r/>
          </w:p>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8.机箱：中塔 ATX 机箱，兼容 360 水冷安装，风道设计优良，适配机箱部署</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9.外部接口：≥8×USB3.2、2.5G 有线网口、音频输入输出、WiFi6 + 蓝牙无线模块</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指挥中心视频应用服务器</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4U 机架式，插卡式架构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解码能力：最大60 路 1080P@30fps、12 路 4K@30fps、4 路 8K，支持 H.265+/H.265/H.264/MJPEG/SVAC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后面板核心接口（完整）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网络：2× 千兆管理电口、2× 千兆业务电口、SFP 光口（可选）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视频输出：最多16 路 HDMI 2.0（4K@60Hz），支持拼接 / 漫游 / 开窗 / 叠加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视频输入：HDMI/DVI/VGA/SDI/IP 流混合输入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控制：RS232×4、RS485×1、USB3.0×2、USB2.0×1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报警：4 路输入、4 路输出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电源：AC 100-240V，支持 1+1 冗余电源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三、说明书完整目录（详细）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安全注意事项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产品概述（功能、规格、型号对比）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硬件安装（开箱、机架安装、接口接线、模块插拔）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开机与初始化（IP 设置、首次登录、密码修改）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Web 管理界面操作（登录、首页、系统配置）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网络设置（TCP/IP、DHCP、端口）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用户管理（权限、账号、密码）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时间设置、设备信息、维护升级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电视墙拼接核心配置（最常用）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创建电视墙、绑定输出端口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拼接布局（1×1~8×8、自定义）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开窗、漫游、叠加、分割、预案轮巡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信号源添加（IPC/NVR/RTSP/ 本地输入）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拼接组设置、大屏控制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解码与显示设置（分辨率、帧率、码流、画面调节）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报警联动（输入 / 输出、事件触发、大屏弹窗）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串口控制、第三方对接（SDK、API）</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维护与故障排查（升级、恢复出厂、日志、常见问题）</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规格参数、尺寸、保修</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铁骑视频记录取证设备</w:t>
            </w:r>
            <w:r/>
          </w:p>
        </w:tc>
        <w:tc>
          <w:tcPr>
            <w:shd w:val="clear" w:color="auto" w:fill="auto"/>
            <w:tcBorders>
              <w:top w:val="single" w:color="000000" w:sz="4" w:space="0"/>
              <w:left w:val="single" w:color="000000" w:sz="4" w:space="0"/>
              <w:bottom w:val="single" w:color="000000" w:sz="4" w:space="0"/>
              <w:right w:val="single" w:color="000000" w:sz="4" w:space="0"/>
            </w:tcBorders>
            <w:tcW w:w="4725" w:type="dxa"/>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铁骑视频记录取证设备需采用分体式设计，包括：视频采集单元2个、车载边缘计算单元1个。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车载视频记录取证设备产品需满足GA/T1299-2016《车载视频记录取证设备通用技术条件》和GA/T832-2014《道路交通安全违法行为图像取证技术规范要求》要求，取得公安部交通管理科学研究所（公安部交通安全产品质量监督检测中心）出具的检测报告。</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1、视频采集单元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1.1设备组成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侧前相机1个、侧后相机1个。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 相机规格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（1）相机外观需为全铝合金外壳，具备 IP67防水防震功能。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▲（2）相机分辨率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a.侧前摄像头：图片和视频分辨率≥3840*2160，视频帧率≥25fps；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b.侧后摄像头：图片和视频分辨率≥3840*2160，视频帧率≥25fps。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(提供第三方检测机构出具的检测报告原件扫描件)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（3）相机内置智能计算单元，单相机算力≥2Tops。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（4）视频编码：支持H.265/H.264编码格式。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（5）相机需内置6轴陀螺仪，支持硬件防抖，以适应铁骑高速颠簸运动的拍摄场景。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（6）相机支持AI ISP 自动调光功能，适应各种强光、逆光、黑暗等复杂巡逻场景，夜视全彩，场景自动适配，120dB 超宽动态范围成像。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（7）相机需支持内置补光灯，在黑暗无光条件下可执行巡逻任务并清晰的取证违停车辆、拍摄并识别违停车牌号。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2、车载边缘计算单元</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（1）结构：全铝合金外壳，无风扇设计，航空头连接件。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（2）电源要求：主电源为车辆电源，接通电源能自动开机，自备断电短时蓄电单元，在外部电源断电情况下完成数据保存和正常关机，避免数据丢失。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（3）工作电压：支持8-36V宽压输入，支持ACC检测。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（4）硬件接口要求：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a.航空头接口≥6个，支持接入6路相机；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b.显示接口：VGA接口≥1个，HDMI接口≥1个；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c.网络接口：RJ45接口≥1个；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d.USB接口：≥1个；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e.I/O输入接口≥4个；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f.I/O输出接口≥2个；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g.综合接口：SATA接口≥1个，SD卡插槽≥1个，RS485接口≥1个，RS232接口≥1个；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h.网络通信：支持4G SIM卡，支持WIFI 接口，支持蓝牙接口；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（5）算力：≥4Tops。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（6）定位：内置高精度定位模块，支持单北斗定位系统。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（7）时钟同步：具备自动校时功能，与北京时间的误差＜0.3s。</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（8）存储容量：内置存储容量≥128G，支持SD卡扩展，最大支持512G。</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（9）内置蜂鸣器发音和支持外接音频设备。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（10）支持G-sensor重力感应器，发生意外碰撞时紧急锁存，数据不丢失。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（11）高低温：设备支持在70℃±2℃及-20℃±2℃下连续正常工作≥8小时。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（12）取证方式：支持自动识别违法行为取证。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3、接口协议：系统支持GB/T 28181、GA/T 1400、TCP/IP、HTTP、DHCP、DNS、RTP、RTSP、NTP、FTP等上传协议。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4、位置信息：支持将位置信息实时上传。</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5、实时视频：支持查看设备实时视频画面。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6、移动卡口：支持将过车信息实时写入集成指挥平台，支持在集指平台查看布控告警信息。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▲7、信息叠加：支持录制的视频流和所拍图片中自动叠加时间（叠加在图片上的违法时间精确到0.001s）、设备编号、地理位置等信息。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(提供第三方检测机构出具的检测报告原件扫描件)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8、数据安全：系统视频流应有原始防伪信息，并防止被人为删除。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10、车辆号牌识别准确率≥99%。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11、支持智能过滤停在路侧泊位框内的合法停车车辆，4种类型泊位过滤（一字型、非字型、斜非型、T字型），过滤准确率≥99%。</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12、支持实时播报违停车辆车牌号码。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13、支持与现有实际业务平台无缝对接。</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五、信号灯及配件采购</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满屏信号灯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不低于φ400满屏灯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优质铝型材，高亮度LED管芯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控制方式支持学习、通讯、触动模式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外壳防护等级：IP55</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箭头信号灯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不低于φ400满屏灯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优质铝型材，高亮度LED管芯</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控制方式支持学习、通讯、触动模式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外壳防护等级：IP55</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灯芯尺寸：291mm，三联体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外壳材料：优质PC工程材料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面罩材料：高透光率玻璃</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LED数量：人行灯：红色LED:70颗；绿色LED：120颗，倒计时：红≥110，绿≥110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控制方式支持学习、通讯、触动模式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单灯发光强度：红灯≥280cd、绿灯≥314cd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LED光强：红色≥6000mcd、绿色≥10000mcd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LED波长：红623±2nm；绿502±2nm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单灯功率：红、绿均≤9W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外壳防护等级：IP55</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倒计时信号灯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倒计时器与交通信号灯同步显示红、黄、绿三色，字体美观。采用开关电源供电，不受电压正常波动范围影响，模块化设计，便于维护。能够进行自适应实时显示，字高不低于650mm。最大显示时间99秒，十位数为0时能自动关闭十位数的显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支持通讯方式控制的倒计时显示器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支持跟随方式控制的倒计时显示器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支持采用触发方式控制的倒计时显示器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输入电压 : 176～264VAC</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电源频率 : 48～52Hz</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发光亮度：红色＞10000 cd/㎡，黄色＞7400 cd/㎡，绿色＞10000 cd/㎡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色度：符合GA/T 508-2014 道路交通信号倒计时显示器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光源寿命：≥10万小时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可视角度：≥30度</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可视距离：≥ 400m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外壳防护等级：≥IP53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耐温：-40℃～+70℃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湿热性能：温度为40℃时，空气相对湿度≤95％±2％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绝缘电阻：≥500MΩ</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1935"/>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信号机</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1.支持48路灯控输出，标配8块灯控板，1块电源板，1块主控板，选配1块通讯板，1块行人检测器板，1块车检器板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2.具备独立硬件黄闪器（独立于灯控输出电路），可靠性更高，信号机故障时，可将信号输出切换成黄闪状态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3.支持视频、线圈、雷达、雷视等多种类型检测器接入，支持单车道双检测器配置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4.支持16个主相位、16个跟随相位，最大支持20种周调度，16种日常调度，16种特殊调度，54种周期方案，112种日计划，48个日计划时间段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5.支持多时段定周期控制、感应控制、自适应控制、溢出控制、行人优先控制、双路口控制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6.联动平台支持自适应控制、特勤优先控制、绿波控制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7.支持通过上位机、遥控器、侧面板实现手动、步进、黄闪、灭灯、应急疏导等控制方式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8.支持可变车道、潮汐车道、待行区控制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9.支持未配置通道/相位独立设置红灯，红闪，黄闪，关灯，适用禁行和慢速通过场景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10.支持4环4栅栏方案配置，不同周期方案相位参数独立配置，重复相位参数独立配置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11.支持学习式、脉冲式、RS-485通讯式（最大32路）倒计时屏连接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12.具备7大类27种日志类型上报告警或降级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13.支持开关门报警，联动照明，电压监测等运维功能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14.▲支持单点自适应实时感应，能减少当前周期的绿灯空放；支持在多周期长时间维度上生成单点优先控制方案(提供第三方检测机构出具的检测报告原件扫描件)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15、▲支持冲突相位校验，强冲突相位不能自定义为非冲突，弱冲突相位在自定义冲突的情况下周期方案无法保存(提供第三方检测机构出具的检测报告原件扫描件)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16、必须与响水县交管大队信控平台进行无缝对接（提供投标人承诺函）</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六、交通信号灯维修</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人行灯</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lang w:val="en-US" w:eastAsia="zh-CN" w:bidi="ar"/>
              </w:rPr>
              <w:t xml:space="preserve">1、</w:t>
            </w:r>
            <w:r>
              <w:rPr>
                <w:rFonts w:hint="eastAsia" w:ascii="宋体" w:hAnsi="宋体" w:eastAsia="宋体" w:cs="宋体"/>
                <w:i w:val="0"/>
                <w:iCs w:val="0"/>
                <w:color w:val="auto"/>
                <w:sz w:val="20"/>
                <w:szCs w:val="20"/>
                <w:highlight w:val="none"/>
                <w:u w:val="none"/>
                <w:lang w:val="en-US" w:eastAsia="zh-CN" w:bidi="ar"/>
              </w:rPr>
              <w:t xml:space="preserve">功能：电路为网状结构，单个发光管损坏不影响整灯电性能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2、性能指标：工作电压：AC 220V±20%   50Hz绝缘性：带电部分和箱体之间绝缘电阻大于10MΩ，绝缘耐压大1.5KV信号灯需要在室外长期使用,除了保证灯壳主体的耐用性外,采用不锈钢螺丝固定各个信号灯组件。铝合金外壳，表面经防腐喷塑处理，防护等级不低于IP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3、发光体红人LED颗粒数：72颗;绿人LED颗粒数：114颗发光面直径300mm。灯体外形尺寸：750*380*110mm（长*宽*厚）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4、技术参数：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（1）光学：红色单颗LED发光强度不低于4500mcd-5500mcd，绿色单颗LED发光强度不低于8000-12000mcd；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（2）功率：≤10W     （3）光源寿命：≥10万小时（4）耐温：－40℃～+80℃（5）可视角度：≥300 （6）可视距离：≥400m （7）湿热性能：空气相对湿度5%～95％ （8）外壳防护等级：≥IP5X（9）绝缘电阻：大于10MΩ （10）抗风压：145km/h</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倒记时</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1、功能：电路为网状结构，单个发光管损坏不影响整灯电性能</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2、性能指标：工作电压：AC 220V±20%   50Hz绝缘性：带电部分和箱体之间绝缘电阻大于10MΩ，绝缘耐压大1.5KV信号灯需要在室外长期使用,除了保证灯壳主体的耐用性外,采用不锈钢螺丝固定各个信号灯组件。铝合金外壳，表面经防腐喷塑处理，防护等级不低于IP55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3、发光体红人LED颗粒数：72颗;绿人LED颗粒数：114颗发光面直径300mm。灯体外形尺寸：750*380*110mm（长*宽*厚）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4、技术参数：</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（1）光学：红色单颗LED发光强度不低于4500mcd-5500mcd，绿色单颗LED发光强度不低于8000-12000mcd；</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（2）功率：≤10W （3）光源寿命：≥10万小时（4）耐温：－40℃～+80℃（5）可视角度：≥300 （6）可视距离：≥400m （7）湿热性能：空气相对湿度5%～95％ （8）外壳防护等级：≥IP5X（9）绝缘电阻：大于10MΩ （10）抗风压：145km/h</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信号机维修</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现有故障灯主机维修、恢复正常</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其他未列明行业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KVV4*1.5</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4565</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采用PE管，管道的公称外径直径规格不低于50 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因顶管机位置导致绿化、非机动车道、人行道破坏的按绿化园林及市政的相关恢复标准进行恢复。</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所有管道均为2孔。</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管道沟通</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机动车道开挖埋设：应采用镀锌钢管，外径直径不低于40mm。镀锌钢管管壁厚度不小于1.5mm, 管与管接头处应牢固连接，镀锌钢管进、出窖井端宜烧制喇叭口并去除毛刺，以便于线缆敷设。管道埋深应不小于700mm。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非机动车道开挖埋设：应采用镀锌钢管，外径直径不低于40mm。镀锌钢管管壁厚度不小于1.5mm, 管与管接头处应牢固连接，镀锌钢管进、出窖井端宜烧制喇叭口并去除毛刺，以便于线缆敷设。管道埋深应不小于700mm。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绿化带开挖埋设：管道采用PE管，管道的公称外径直径规格不低于40mm。管壁厚度应不小于3.0mm。管与管接头处应牢固连接，管道的埋深应不小于500mm。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人行道开挖埋设：管道采用PE管，管道的公称外径直径规格不低于40mm。管壁厚度应不小于3.0mm。管与管接头处应牢固连接，管道的埋深应不小于500mm。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管道铺设完成后按绿化园林及市政的相关恢复标准进行恢复。</w:t>
            </w:r>
            <w:r/>
          </w:p>
          <w:p>
            <w:pPr>
              <w:jc w:val="both"/>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所有管道均为2孔。</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建筑业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维修人工</w:t>
            </w:r>
            <w:r/>
          </w:p>
        </w:tc>
        <w:tc>
          <w:tcPr>
            <w:shd w:val="clear" w:color="auto" w:fill="auto"/>
            <w:tcBorders>
              <w:top w:val="single" w:color="000000" w:sz="4" w:space="0"/>
              <w:left w:val="single" w:color="000000" w:sz="4" w:space="0"/>
              <w:bottom w:val="single" w:color="000000" w:sz="4" w:space="0"/>
              <w:right w:val="single" w:color="000000" w:sz="4" w:space="0"/>
            </w:tcBorders>
            <w:tcW w:w="2772" w:type="pct"/>
            <w:vAlign w:val="center"/>
            <w:textDirection w:val="lrTb"/>
            <w:noWrap w:val="false"/>
          </w:tcPr>
          <w:p>
            <w:pPr>
              <w:jc w:val="both"/>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全域交通信号灯排查维修</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其他未列明行业</w:t>
            </w:r>
            <w:r/>
          </w:p>
        </w:tc>
      </w:tr>
    </w:tbl>
    <w:p>
      <w:pPr>
        <w:pStyle w:val="645"/>
        <w:numPr>
          <w:ilvl w:val="0"/>
          <w:numId w:val="0"/>
        </w:numPr>
        <w:ind w:firstLine="482"/>
        <w:jc w:val="both"/>
        <w:pageBreakBefore w:val="0"/>
        <w:spacing w:beforeAutospacing="0" w:afterAutospacing="0" w:line="48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本项目核心产品为：千兆工业级交换机(2光8电)</w:t>
      </w:r>
      <w:r/>
    </w:p>
    <w:p>
      <w:pPr>
        <w:pStyle w:val="645"/>
        <w:ind w:firstLine="480"/>
        <w:jc w:val="both"/>
        <w:pageBreakBefore w:val="0"/>
        <w:spacing w:beforeAutospacing="0" w:afterAutospacing="0" w:line="480" w:lineRule="exact"/>
        <w:rPr>
          <w:rFonts w:hint="default"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三、建设依据</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本项目根据响水县公安局的实际需求与具体条件，提出目前现阶段系统的建设方案，依据国家相关法律规章、国家和行业相关政策依据和技术标准、相关研究成果等资料进行可研编制，具体如下：</w:t>
      </w:r>
      <w:r/>
    </w:p>
    <w:tbl>
      <w:tblPr>
        <w:tblStyle w:val="63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7"/>
        <w:gridCol w:w="1776"/>
        <w:gridCol w:w="2531"/>
        <w:gridCol w:w="3595"/>
      </w:tblGrid>
      <w:tr>
        <w:trPr>
          <w:trHeight w:val="600"/>
        </w:trPr>
        <w:tc>
          <w:tcPr>
            <w:shd w:val="clear" w:color="auto" w:fill="auto"/>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4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标准编号</w:t>
            </w:r>
            <w:r/>
          </w:p>
        </w:tc>
        <w:tc>
          <w:tcPr>
            <w:shd w:val="clear" w:color="auto" w:fill="auto"/>
            <w:tcBorders>
              <w:top w:val="single" w:color="auto" w:sz="4" w:space="0"/>
              <w:left w:val="single" w:color="auto" w:sz="4" w:space="0"/>
              <w:bottom w:val="single" w:color="auto" w:sz="4" w:space="0"/>
              <w:right w:val="single" w:color="auto" w:sz="4" w:space="0"/>
            </w:tcBorders>
            <w:tcW w:w="148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标准全称</w:t>
            </w:r>
            <w:r/>
          </w:p>
        </w:tc>
        <w:tc>
          <w:tcPr>
            <w:shd w:val="clear" w:color="auto" w:fill="auto"/>
            <w:tcBorders>
              <w:top w:val="single" w:color="auto" w:sz="4" w:space="0"/>
              <w:left w:val="single" w:color="auto" w:sz="4" w:space="0"/>
              <w:bottom w:val="single" w:color="auto" w:sz="4" w:space="0"/>
              <w:right w:val="single" w:color="auto" w:sz="4" w:space="0"/>
            </w:tcBorders>
            <w:tcW w:w="2109"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适用对应设备 / 施工内容</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5768.2-2022</w:t>
            </w:r>
            <w:r/>
          </w:p>
        </w:tc>
        <w:tc>
          <w:tcPr>
            <w:shd w:val="clear" w:color="auto" w:fill="auto"/>
            <w:tcBorders>
              <w:top w:val="single" w:color="auto"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道路交通标志和标线 第 2 部分：道路交通标志</w:t>
            </w:r>
            <w:r/>
          </w:p>
        </w:tc>
        <w:tc>
          <w:tcPr>
            <w:shd w:val="clear" w:color="auto" w:fill="auto"/>
            <w:tcBorders>
              <w:top w:val="single" w:color="auto"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交通铝板反光标志牌、路面热熔标线施工</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14887-2011</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道路交通信号灯</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机动车信号灯、人行信号灯、信号灯配件整机技术要求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50010-2010（2015 版）</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混凝土结构设计规范</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设备基础 C25/C30 混凝土浇筑、地笼基础结构设计</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GA/T 652-2017</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公安交通管理外场设备基础设施施工通用要求</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监控立杆基础、杆件施工、穿管埋管、接地、手井、外场机箱施工全部土建内容</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GA/T 508-2014</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道路交通信号倒计时显示器</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三色信号倒计时器技术参数、性能判定依据</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25280-2016</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道路交通信号控制机</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集中协调式交通信号机准入、功能、检测依据</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GA/T 832</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道路交通安全违法行为图像取证技术规范</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电子警察、卡口、违停球、车载抓拍设备取证图片合规要求</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GA/T 833</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rPr>
              <w:t xml:space="preserve">机动车号牌图像自动识别技术规范</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电子警察、卡口、违停球、车载抓拍取证设备合规要求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rPr>
              <w:t xml:space="preserve">GA/T 995</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ascii="宋体" w:hAnsi="宋体" w:eastAsia="宋体" w:cs="宋体"/>
                <w:color w:val="auto"/>
                <w:sz w:val="24"/>
                <w:szCs w:val="24"/>
                <w:highlight w:val="none"/>
              </w:rPr>
              <w:t xml:space="preserve">道路交通安全违法行为视频取证设备技术规范</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电子警察、卡口、违停球、车载抓拍取证设备合规要求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GA/T 1202-2022</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交通技术监控成像补光装置通用技术条件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爆闪灯、LED 补光灯补光亮度、触发、补光合规指标</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GA/T 1299-2016</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车载视频记录取证设备通用技术条件</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铁骑分体式车载视频取证设备整机准入要求</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 35114</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信息安全技术 公共安全视频监控联网信息安全技术要求</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电警 / 球机国密加密、A 级安全认证要求</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GA/T 1788-2021</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公安视频图像信息系统安全技术要求</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千兆工业交换机网络安全准入、端口安全管控要求</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GB/T 28181</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公共安全视频监控联网系统信息传输、交换、控制技术要求</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所有网络摄像机、NVR、平台设备国标联网对接</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GA/T 1400</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公安视频图像数据结构化传输协议</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过车抓拍、人脸结构化、车辆特征数据上传平台协议</w:t>
            </w:r>
            <w:r/>
          </w:p>
        </w:tc>
      </w:tr>
      <w:tr>
        <w:trPr>
          <w:trHeight w:val="1710"/>
        </w:trPr>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42"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GB/T 25000.51-2016</w:t>
            </w:r>
            <w:r/>
          </w:p>
        </w:tc>
        <w:tc>
          <w:tcPr>
            <w:shd w:val="clear" w:color="auto" w:fill="auto"/>
            <w:tcBorders>
              <w:top w:val="single" w:color="000000" w:sz="4" w:space="0"/>
              <w:left w:val="single" w:color="000000" w:sz="4" w:space="0"/>
              <w:bottom w:val="single" w:color="000000" w:sz="4" w:space="0"/>
              <w:right w:val="single" w:color="000000" w:sz="4" w:space="0"/>
            </w:tcBorders>
            <w:tcW w:w="1485"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系统与软件工程 系统与软件质量要求和评价（SQuaRE）第 51 部分：就绪可用软件产品（RUSP）的质量要求和测试细则</w:t>
            </w:r>
            <w:r/>
          </w:p>
        </w:tc>
        <w:tc>
          <w:tcPr>
            <w:shd w:val="clear" w:color="auto" w:fill="auto"/>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交换机、平台软件合规性检测依据</w:t>
            </w:r>
            <w:r/>
          </w:p>
        </w:tc>
      </w:tr>
    </w:tbl>
    <w:p>
      <w:pPr>
        <w:pStyle w:val="645"/>
        <w:numPr>
          <w:ilvl w:val="0"/>
          <w:numId w:val="0"/>
        </w:numPr>
        <w:ind w:firstLine="498"/>
        <w:jc w:val="left"/>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四、产品质量、安装规范及系统对接承诺</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1、产品及安装质量要求：本项目所有供货产品均为全新、原装、未使用过的合格正品，产品质量、施工安装质量严格符合国家现行质量标准、行业规范及相关法律法规要求，可与现场原有点位设备、现有业务系统完全兼容，全面满足招标人实际使用及实战业务需求。</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2、软硬件兼容、协议及接口服务要求：投标人充分保障本项目软硬件整体兼容性，投标文件提供</w:t>
      </w:r>
      <w:r>
        <w:rPr>
          <w:rFonts w:hint="eastAsia" w:ascii="宋体" w:hAnsi="宋体" w:eastAsia="宋体" w:cs="宋体"/>
          <w:color w:val="auto"/>
          <w:sz w:val="24"/>
          <w:szCs w:val="24"/>
          <w:highlight w:val="none"/>
          <w:shd w:val="clear" w:color="auto" w:fill="auto"/>
          <w:lang w:val="en-US" w:eastAsia="zh-CN" w:bidi="ar-SA"/>
        </w:rPr>
        <w:t xml:space="preserve">软件厂家出具的软件与服务器、前端摄像机兼容性证明；若软件、服务器、前端摄像机为同一品牌可免予提供。中标后合同签订前，按需提供完整的软硬件兼容性测试报告。所有带感知功能的前端设备支持ONVIF、GB/T 28181-2022、视图库等标准协议接入，厂商免费提供全套SDK开发包，后续软件版本升级永久免费，平台严格按照国家规范开放全部必要开发接口。投标人郑重承诺严格履行上述要求，若中标人拒不配合、拒不提供相关资料及接口服务，招标人有权取消中标资格、解除合同、扣除履约保证金，并追偿由此造成的项目延期及全部经济损失。</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设备性能及质量考核要求：投标人保证所有设备在规范安装、正常使用工况下，全生命周期内稳定保持投标参数对应的全部性能指标，自愿接受采购人依据招标要求制定的设备质量考核及审计制度（考核文件作为合同附件执行）。合同履约期内，若设备、系统性能不达标、无法满足业务运行及考核要求，采购人有权要求中标人无偿更换同规格合格设备，所有费用由中标人自行承担；若中标人拒不整改，采购人可从未付工程款中直接抵扣第三方整改、设备更换产生的全部费用。本项目交付验收前须完成市局系统对接调试，特殊情况可结合项目实际统筹调整。</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4、施工及视频实战效果要求：所有监控设备施工安装规范到位，交付后视频画面流畅、无卡顿、无明显遮挡，重点要害区域实现视频全覆盖、无监控盲区；人脸抓拍设备在保障抓拍准确率的同时，全面覆盖监控场景，满足实战应用及验收标准，全力保障整体施工质量与使用效果。</w:t>
      </w:r>
      <w:r/>
    </w:p>
    <w:p>
      <w:pPr>
        <w:pStyle w:val="664"/>
        <w:numPr>
          <w:ilvl w:val="0"/>
          <w:numId w:val="0"/>
        </w:numPr>
        <w:ind w:left="0" w:firstLine="482"/>
        <w:spacing w:line="440" w:lineRule="exact"/>
        <w:tabs>
          <w:tab w:val="left" w:pos="840"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b/>
          <w:bCs/>
          <w:color w:val="auto"/>
          <w:sz w:val="24"/>
          <w:szCs w:val="24"/>
          <w:highlight w:val="none"/>
          <w:shd w:val="clear" w:color="auto" w:fill="auto"/>
          <w:lang w:val="en-US" w:eastAsia="zh-CN" w:bidi="ar-SA"/>
        </w:rPr>
        <w:t xml:space="preserve">5、系统无缝对接承诺：本次新建前端感知设备、后端存储及平台设备可与采购人现有系统无缝兼容、正常联动，完全满足上级主管部门业务运行、数据上报及各项考核要求，投标人需对此作出承诺，并加盖投标人公章。</w:t>
      </w:r>
      <w:r/>
    </w:p>
    <w:p>
      <w:pPr>
        <w:pStyle w:val="645"/>
        <w:numPr>
          <w:ilvl w:val="0"/>
          <w:numId w:val="0"/>
        </w:numPr>
        <w:ind w:firstLine="498"/>
        <w:jc w:val="left"/>
        <w:keepLines/>
        <w:keepNext/>
        <w:pageBreakBefore w:val="0"/>
        <w:spacing w:before="145" w:beforeAutospacing="0" w:after="145" w:afterAutospacing="0" w:line="48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五、其他要求</w:t>
      </w:r>
      <w:r/>
    </w:p>
    <w:p>
      <w:pPr>
        <w:ind w:firstLine="480"/>
        <w:jc w:val="left"/>
        <w:keepLines w:val="0"/>
        <w:keepNext w:val="0"/>
        <w:pageBreakBefore w:val="0"/>
        <w:spacing w:line="480" w:lineRule="exact"/>
        <w:widowControl/>
        <w:rPr>
          <w:b w:val="0"/>
          <w:bCs/>
          <w:color w:val="auto"/>
          <w:highlight w:val="none"/>
        </w:rPr>
        <w:suppressLineNumbers w:val="0"/>
      </w:pPr>
      <w:r>
        <w:rPr>
          <w:rStyle w:val="646"/>
          <w:rFonts w:ascii="宋体" w:hAnsi="宋体" w:eastAsia="宋体" w:cs="宋体"/>
          <w:b w:val="0"/>
          <w:bCs/>
          <w:color w:val="auto"/>
          <w:sz w:val="24"/>
          <w:szCs w:val="24"/>
          <w:highlight w:val="none"/>
          <w:lang w:val="en-US" w:eastAsia="zh-CN" w:bidi="ar"/>
        </w:rPr>
        <w:t xml:space="preserve">1、供应商综合实力及履约要求</w:t>
      </w:r>
      <w:r>
        <w:rPr>
          <w:rFonts w:ascii="宋体" w:hAnsi="宋体" w:eastAsia="宋体" w:cs="宋体"/>
          <w:b w:val="0"/>
          <w:bCs/>
          <w:color w:val="auto"/>
          <w:sz w:val="24"/>
          <w:szCs w:val="24"/>
          <w:highlight w:val="none"/>
          <w:lang w:val="en-US" w:eastAsia="zh-CN" w:bidi="ar"/>
        </w:rPr>
        <w:t xml:space="preserve">：供应商须具备完善的标准化管理体系，具备信息技术服务管理体系认证、信息安全管理体系认证等相关体系资质；具备丰富的公安视频监控、智能交通平台同类项目服务案例，拥有配置完善、经验充足的专属项目实施团队，具备良好的行业信誉、履约能力及售后服务能力。中标人须严格遵从招标文件条款、国家现行标准及行业技术规范，保质、保量、按期完成本项目采购、安装、调试、对接、验收等全部工作内容。</w:t>
      </w:r>
      <w:r/>
    </w:p>
    <w:p>
      <w:pPr>
        <w:ind w:firstLine="480"/>
        <w:jc w:val="left"/>
        <w:keepLines w:val="0"/>
        <w:keepNext w:val="0"/>
        <w:pageBreakBefore w:val="0"/>
        <w:spacing w:line="480" w:lineRule="exact"/>
        <w:widowControl/>
        <w:rPr>
          <w:rStyle w:val="646"/>
          <w:rFonts w:hint="eastAsia" w:ascii="宋体" w:hAnsi="宋体" w:eastAsia="宋体" w:cs="宋体"/>
          <w:b w:val="0"/>
          <w:bCs/>
          <w:color w:val="auto"/>
          <w:sz w:val="24"/>
          <w:szCs w:val="24"/>
          <w:highlight w:val="none"/>
          <w:lang w:val="en-US" w:eastAsia="zh-CN" w:bidi="ar"/>
        </w:rPr>
        <w:suppressLineNumbers w:val="0"/>
      </w:pPr>
      <w:r>
        <w:rPr>
          <w:rStyle w:val="646"/>
          <w:rFonts w:hint="eastAsia" w:ascii="宋体" w:hAnsi="宋体" w:eastAsia="宋体" w:cs="宋体"/>
          <w:b w:val="0"/>
          <w:bCs/>
          <w:color w:val="auto"/>
          <w:sz w:val="24"/>
          <w:szCs w:val="24"/>
          <w:highlight w:val="none"/>
          <w:lang w:val="en-US" w:eastAsia="zh-CN" w:bidi="ar"/>
        </w:rPr>
        <w:t xml:space="preserve">2.根据项目需求应制定项目技术方案，内容应当包括但不限于以下内容：①存储、算力及算法对接、扩容；②无人机系统、违法抓拍等系统对接；③设备安装、技术调试等。</w:t>
      </w:r>
      <w:r/>
    </w:p>
    <w:p>
      <w:pPr>
        <w:ind w:firstLine="480"/>
        <w:jc w:val="left"/>
        <w:keepLines w:val="0"/>
        <w:keepNext w:val="0"/>
        <w:pageBreakBefore w:val="0"/>
        <w:spacing w:line="480" w:lineRule="exact"/>
        <w:widowControl/>
        <w:rPr>
          <w:rStyle w:val="646"/>
          <w:rFonts w:hint="eastAsia" w:ascii="宋体" w:hAnsi="宋体" w:eastAsia="宋体" w:cs="宋体"/>
          <w:b w:val="0"/>
          <w:bCs/>
          <w:color w:val="auto"/>
          <w:sz w:val="24"/>
          <w:szCs w:val="24"/>
          <w:highlight w:val="none"/>
          <w:lang w:val="en-US" w:eastAsia="zh-CN" w:bidi="ar"/>
        </w:rPr>
        <w:suppressLineNumbers w:val="0"/>
      </w:pPr>
      <w:r>
        <w:rPr>
          <w:rStyle w:val="646"/>
          <w:rFonts w:hint="eastAsia" w:ascii="宋体" w:hAnsi="宋体" w:eastAsia="宋体" w:cs="宋体"/>
          <w:b w:val="0"/>
          <w:bCs/>
          <w:color w:val="auto"/>
          <w:sz w:val="24"/>
          <w:szCs w:val="24"/>
          <w:highlight w:val="none"/>
          <w:lang w:val="en-US" w:eastAsia="zh-CN" w:bidi="ar"/>
        </w:rPr>
        <w:t xml:space="preserve">3.根据项目需求应制定售后服务方案，内容应当包括但不限于以下内容：</w:t>
      </w:r>
      <w:r>
        <w:rPr>
          <w:rFonts w:hint="eastAsia" w:ascii="宋体" w:hAnsi="宋体" w:eastAsia="宋体" w:cs="宋体"/>
          <w:color w:val="auto"/>
          <w:sz w:val="24"/>
          <w:highlight w:val="none"/>
        </w:rPr>
        <w:t xml:space="preserve">①售后服务管理体系与维保方案、②售后服务计划与服务承诺、③</w:t>
      </w:r>
      <w:r>
        <w:rPr>
          <w:rFonts w:hint="eastAsia" w:ascii="宋体" w:hAnsi="宋体" w:eastAsia="宋体" w:cs="宋体"/>
          <w:color w:val="auto"/>
          <w:sz w:val="24"/>
          <w:highlight w:val="none"/>
          <w:lang w:val="en-US" w:eastAsia="zh-CN"/>
        </w:rPr>
        <w:t xml:space="preserve">培训方案</w:t>
      </w:r>
      <w:r>
        <w:rPr>
          <w:rFonts w:hint="eastAsia" w:ascii="宋体" w:hAnsi="宋体" w:eastAsia="宋体" w:cs="宋体"/>
          <w:color w:val="auto"/>
          <w:sz w:val="24"/>
          <w:highlight w:val="none"/>
        </w:rPr>
        <w:t xml:space="preserve">、④现场服务措施（如响应时间、服务范围、应急处理方案）等</w:t>
      </w:r>
      <w:r>
        <w:rPr>
          <w:rStyle w:val="646"/>
          <w:rFonts w:hint="eastAsia" w:ascii="宋体" w:hAnsi="宋体" w:eastAsia="宋体" w:cs="宋体"/>
          <w:b w:val="0"/>
          <w:bCs/>
          <w:color w:val="auto"/>
          <w:sz w:val="24"/>
          <w:szCs w:val="24"/>
          <w:highlight w:val="none"/>
          <w:lang w:val="en-US" w:eastAsia="zh-CN" w:bidi="ar"/>
        </w:rPr>
        <w:t xml:space="preserve">。</w:t>
      </w:r>
      <w:r/>
    </w:p>
    <w:p>
      <w:pPr>
        <w:ind w:firstLine="480"/>
        <w:jc w:val="left"/>
        <w:keepLines w:val="0"/>
        <w:keepNext w:val="0"/>
        <w:pageBreakBefore w:val="0"/>
        <w:spacing w:line="480" w:lineRule="exact"/>
        <w:widowControl/>
        <w:rPr>
          <w:rStyle w:val="646"/>
          <w:rFonts w:ascii="宋体" w:hAnsi="宋体" w:eastAsia="宋体" w:cs="宋体"/>
          <w:b w:val="0"/>
          <w:bCs/>
          <w:color w:val="auto"/>
          <w:sz w:val="24"/>
          <w:szCs w:val="24"/>
          <w:highlight w:val="none"/>
          <w:lang w:val="en-US" w:eastAsia="zh-CN" w:bidi="ar"/>
        </w:rPr>
        <w:suppressLineNumbers w:val="0"/>
      </w:pPr>
      <w:r>
        <w:rPr>
          <w:rStyle w:val="646"/>
          <w:rFonts w:hint="eastAsia" w:ascii="宋体" w:hAnsi="宋体" w:eastAsia="宋体" w:cs="宋体"/>
          <w:b w:val="0"/>
          <w:bCs/>
          <w:color w:val="auto"/>
          <w:sz w:val="24"/>
          <w:szCs w:val="24"/>
          <w:highlight w:val="none"/>
          <w:lang w:val="en-US" w:eastAsia="zh-CN" w:bidi="ar"/>
        </w:rPr>
        <w:t xml:space="preserve">4.根据项目需求应制定供货安装进度计划及保证措施，内容应包括但不限于：</w:t>
      </w:r>
      <w:r>
        <w:rPr>
          <w:rFonts w:hint="eastAsia" w:ascii="宋体" w:hAnsi="宋体" w:eastAsia="宋体" w:cs="宋体"/>
          <w:color w:val="auto"/>
          <w:sz w:val="24"/>
          <w:highlight w:val="none"/>
        </w:rPr>
        <w:t xml:space="preserve">①影响进度的关键因素分析、②人员分工、③</w:t>
      </w:r>
      <w:r>
        <w:rPr>
          <w:rFonts w:hint="eastAsia" w:ascii="宋体" w:hAnsi="宋体" w:eastAsia="宋体" w:cs="宋体"/>
          <w:color w:val="auto"/>
          <w:sz w:val="24"/>
          <w:highlight w:val="none"/>
          <w:lang w:val="en-US" w:eastAsia="zh-CN"/>
        </w:rPr>
        <w:t xml:space="preserve">施工进度计划</w:t>
      </w:r>
      <w:r>
        <w:rPr>
          <w:rFonts w:hint="eastAsia" w:ascii="宋体" w:hAnsi="宋体" w:eastAsia="宋体" w:cs="宋体"/>
          <w:color w:val="auto"/>
          <w:sz w:val="24"/>
          <w:highlight w:val="none"/>
        </w:rPr>
        <w:t xml:space="preserve">、④保证措施等</w:t>
      </w:r>
      <w:r>
        <w:rPr>
          <w:rStyle w:val="646"/>
          <w:rFonts w:hint="eastAsia" w:ascii="宋体" w:hAnsi="宋体" w:eastAsia="宋体" w:cs="宋体"/>
          <w:b w:val="0"/>
          <w:bCs/>
          <w:color w:val="auto"/>
          <w:sz w:val="24"/>
          <w:szCs w:val="24"/>
          <w:highlight w:val="none"/>
          <w:lang w:val="en-US" w:eastAsia="zh-CN" w:bidi="ar"/>
        </w:rPr>
        <w:t xml:space="preserve">。</w:t>
      </w:r>
      <w:r/>
    </w:p>
    <w:p>
      <w:pPr>
        <w:ind w:firstLine="480"/>
        <w:jc w:val="left"/>
        <w:keepLines w:val="0"/>
        <w:keepNext w:val="0"/>
        <w:pageBreakBefore w:val="0"/>
        <w:spacing w:line="480" w:lineRule="exact"/>
        <w:widowControl/>
        <w:rPr>
          <w:b w:val="0"/>
          <w:bCs/>
          <w:color w:val="auto"/>
          <w:highlight w:val="none"/>
        </w:rPr>
        <w:suppressLineNumbers w:val="0"/>
      </w:pPr>
      <w:r>
        <w:rPr>
          <w:rStyle w:val="646"/>
          <w:rFonts w:ascii="宋体" w:hAnsi="宋体" w:eastAsia="宋体" w:cs="宋体"/>
          <w:b w:val="0"/>
          <w:bCs/>
          <w:color w:val="auto"/>
          <w:sz w:val="24"/>
          <w:szCs w:val="24"/>
          <w:highlight w:val="none"/>
          <w:lang w:val="en-US" w:eastAsia="zh-CN" w:bidi="ar"/>
        </w:rPr>
        <w:t xml:space="preserve">5、服务内容兜底补充要求：对于招标文件中未详细列明、未明确细化的相关服务、施工、对接、运维等要求，投标人须在投标文件中主动补</w:t>
      </w:r>
      <w:r>
        <w:rPr>
          <w:rFonts w:ascii="宋体" w:hAnsi="宋体" w:eastAsia="宋体" w:cs="宋体"/>
          <w:b w:val="0"/>
          <w:bCs/>
          <w:color w:val="auto"/>
          <w:sz w:val="24"/>
          <w:szCs w:val="24"/>
          <w:highlight w:val="none"/>
          <w:lang w:val="en-US" w:eastAsia="zh-CN" w:bidi="ar"/>
        </w:rPr>
        <w:t xml:space="preserve">充、完善相关服务内容及保障措施；若投标人未做专项补充说明，评标委员会有权认定投标人默认按照本项目最高服务标准、最优施工质量、最全服务范围进行履约，投标人不得后续异议。</w:t>
      </w:r>
      <w:r/>
    </w:p>
    <w:p>
      <w:pPr>
        <w:ind w:firstLine="480"/>
        <w:jc w:val="left"/>
        <w:keepLines w:val="0"/>
        <w:keepNext w:val="0"/>
        <w:pageBreakBefore w:val="0"/>
        <w:spacing w:line="480" w:lineRule="exact"/>
        <w:widowControl/>
        <w:rPr>
          <w:b w:val="0"/>
          <w:bCs/>
          <w:color w:val="auto"/>
          <w:highlight w:val="none"/>
        </w:rPr>
        <w:suppressLineNumbers w:val="0"/>
      </w:pPr>
      <w:r>
        <w:rPr>
          <w:rStyle w:val="646"/>
          <w:rFonts w:ascii="宋体" w:hAnsi="宋体" w:eastAsia="宋体" w:cs="宋体"/>
          <w:b w:val="0"/>
          <w:bCs/>
          <w:color w:val="auto"/>
          <w:sz w:val="24"/>
          <w:szCs w:val="24"/>
          <w:highlight w:val="none"/>
          <w:lang w:val="en-US" w:eastAsia="zh-CN" w:bidi="ar"/>
        </w:rPr>
        <w:t xml:space="preserve">6、现场踏勘及系统对接权责要求</w:t>
      </w:r>
      <w:r>
        <w:rPr>
          <w:rFonts w:ascii="宋体" w:hAnsi="宋体" w:eastAsia="宋体" w:cs="宋体"/>
          <w:b w:val="0"/>
          <w:bCs/>
          <w:color w:val="auto"/>
          <w:sz w:val="24"/>
          <w:szCs w:val="24"/>
          <w:highlight w:val="none"/>
          <w:lang w:val="en-US" w:eastAsia="zh-CN" w:bidi="ar"/>
        </w:rPr>
        <w:t xml:space="preserve">：投标人须主动对接、咨询响水县公安局现有平台管理单位，全面熟知公安局现有各类业务平台架构、数据库结构、数据传输协议、系统接入规范及扩容对接要求，自行落实本项目系统无缝接入、设备扩容、平台联调、数据互通等全部相关工作。无论投标人是否开展现场踏勘、平台调研，均视为已完全熟知项目现场现状、平台建设情况、合同履约全部条件及全部风险，后续所有投标及履约相关风险、责任、义务均由投标人自行承担。</w:t>
      </w:r>
      <w:r/>
    </w:p>
    <w:p>
      <w:pPr>
        <w:ind w:firstLine="480"/>
        <w:jc w:val="left"/>
        <w:keepLines w:val="0"/>
        <w:keepNext w:val="0"/>
        <w:pageBreakBefore w:val="0"/>
        <w:spacing w:line="480" w:lineRule="exact"/>
        <w:widowControl/>
        <w:rPr>
          <w:b w:val="0"/>
          <w:bCs/>
          <w:color w:val="auto"/>
          <w:highlight w:val="none"/>
        </w:rPr>
        <w:suppressLineNumbers w:val="0"/>
      </w:pPr>
      <w:r>
        <w:rPr>
          <w:rStyle w:val="646"/>
          <w:rFonts w:ascii="宋体" w:hAnsi="宋体" w:eastAsia="宋体" w:cs="宋体"/>
          <w:b w:val="0"/>
          <w:bCs/>
          <w:color w:val="auto"/>
          <w:sz w:val="24"/>
          <w:szCs w:val="24"/>
          <w:highlight w:val="none"/>
          <w:lang w:val="en-US" w:eastAsia="zh-CN" w:bidi="ar"/>
        </w:rPr>
        <w:t xml:space="preserve">7、中标前置对接测试要求</w:t>
      </w:r>
      <w:r>
        <w:rPr>
          <w:rFonts w:ascii="宋体" w:hAnsi="宋体" w:eastAsia="宋体" w:cs="宋体"/>
          <w:b w:val="0"/>
          <w:bCs/>
          <w:color w:val="auto"/>
          <w:sz w:val="24"/>
          <w:szCs w:val="24"/>
          <w:highlight w:val="none"/>
          <w:lang w:val="en-US" w:eastAsia="zh-CN" w:bidi="ar"/>
        </w:rPr>
        <w:t xml:space="preserve">：本项目由响水县公安局负责各类系统接入、扩容工作的对接核验与测试验收。中标供应商须在中标公示结束、合同签订前，完成全部前端设备、后端设备、平台系统的无缝对接测试，测试结果须完全满足现有平台接入标准及上级考核要求；若对接测试未通过，视为中标人不具备项目履约能力，本次中标无效，招标人有权取消其中标资格，且不承担任何责任。</w:t>
      </w:r>
      <w:r/>
    </w:p>
    <w:p>
      <w:pPr>
        <w:pStyle w:val="645"/>
        <w:numPr>
          <w:ilvl w:val="0"/>
          <w:numId w:val="0"/>
        </w:numPr>
        <w:ind w:firstLine="498"/>
        <w:jc w:val="left"/>
        <w:keepLines/>
        <w:keepNext/>
        <w:pageBreakBefore w:val="0"/>
        <w:spacing w:before="145" w:beforeAutospacing="0" w:after="145" w:afterAutospacing="0" w:line="48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六、服务质量保证及售后服务要求</w:t>
      </w:r>
      <w:r/>
    </w:p>
    <w:p>
      <w:pPr>
        <w:ind w:firstLine="482"/>
        <w:jc w:val="left"/>
        <w:keepLines w:val="0"/>
        <w:keepNext w:val="0"/>
        <w:pageBreakBefore w:val="0"/>
        <w:spacing w:line="480" w:lineRule="exact"/>
        <w:widowControl/>
        <w:rPr>
          <w:color w:val="auto"/>
          <w:highlight w:val="none"/>
        </w:rPr>
        <w:suppressLineNumbers w:val="0"/>
      </w:pPr>
      <w:r>
        <w:rPr>
          <w:rStyle w:val="646"/>
          <w:rFonts w:ascii="宋体" w:hAnsi="宋体" w:eastAsia="宋体" w:cs="宋体"/>
          <w:color w:val="auto"/>
          <w:sz w:val="24"/>
          <w:szCs w:val="24"/>
          <w:highlight w:val="none"/>
          <w:lang w:val="en-US" w:eastAsia="zh-CN" w:bidi="ar"/>
        </w:rPr>
        <w:t xml:space="preserve">1、项目实施质量与安全责任</w:t>
      </w:r>
      <w:r/>
    </w:p>
    <w:p>
      <w:pPr>
        <w:ind w:firstLine="480"/>
        <w:jc w:val="left"/>
        <w:keepLines w:val="0"/>
        <w:keepNext w:val="0"/>
        <w:pageBreakBefore w:val="0"/>
        <w:spacing w:line="48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供应商须严格按照采购人规定工期、技术标准及规范要求完成本项目全部建设内容。项目实施过程中，若出现施工失误、数据误差、设备安装不达标等问题，供应商须无条件及时整改、修正，直至通过采购人或监理单位验收合格。项目实施全过程所产生的安全事故、设备损坏、人员伤亡、财产损失及一切相关责任风险，均由供应商自行全权承担，采购人不承担任何连带责任。</w:t>
      </w:r>
      <w:r/>
    </w:p>
    <w:p>
      <w:pPr>
        <w:ind w:firstLine="482"/>
        <w:jc w:val="left"/>
        <w:keepLines w:val="0"/>
        <w:keepNext w:val="0"/>
        <w:pageBreakBefore w:val="0"/>
        <w:spacing w:line="480" w:lineRule="exact"/>
        <w:widowControl/>
        <w:rPr>
          <w:color w:val="auto"/>
          <w:highlight w:val="none"/>
        </w:rPr>
        <w:suppressLineNumbers w:val="0"/>
      </w:pPr>
      <w:r>
        <w:rPr>
          <w:rStyle w:val="646"/>
          <w:rFonts w:ascii="宋体" w:hAnsi="宋体" w:eastAsia="宋体" w:cs="宋体"/>
          <w:color w:val="auto"/>
          <w:sz w:val="24"/>
          <w:szCs w:val="24"/>
          <w:highlight w:val="none"/>
          <w:lang w:val="en-US" w:eastAsia="zh-CN" w:bidi="ar"/>
        </w:rPr>
        <w:t xml:space="preserve">2、质量管控保障要求</w:t>
      </w:r>
      <w:r/>
    </w:p>
    <w:p>
      <w:pPr>
        <w:ind w:firstLine="480"/>
        <w:jc w:val="left"/>
        <w:keepLines w:val="0"/>
        <w:keepNext w:val="0"/>
        <w:pageBreakBefore w:val="0"/>
        <w:spacing w:line="48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供应商须建立完善、细化、可落地的项目质量管控体系，严格按照最终成果验收标准开展施工、调试及运维工作。质量保证措施需做到全面规范、安全合理、权责清晰、切实可行，全方位保障项目建设质量、设备运行质量及系统使用效果，确保项目整体达标交付。</w:t>
      </w:r>
      <w:r/>
    </w:p>
    <w:p>
      <w:pPr>
        <w:ind w:firstLine="482"/>
        <w:jc w:val="left"/>
        <w:keepLines w:val="0"/>
        <w:keepNext w:val="0"/>
        <w:pageBreakBefore w:val="0"/>
        <w:spacing w:line="480" w:lineRule="exact"/>
        <w:widowControl/>
        <w:rPr>
          <w:color w:val="auto"/>
          <w:highlight w:val="none"/>
        </w:rPr>
        <w:suppressLineNumbers w:val="0"/>
      </w:pPr>
      <w:r>
        <w:rPr>
          <w:rStyle w:val="646"/>
          <w:rFonts w:ascii="宋体" w:hAnsi="宋体" w:eastAsia="宋体" w:cs="宋体"/>
          <w:color w:val="auto"/>
          <w:sz w:val="24"/>
          <w:szCs w:val="24"/>
          <w:highlight w:val="none"/>
          <w:lang w:val="en-US" w:eastAsia="zh-CN" w:bidi="ar"/>
        </w:rPr>
        <w:t xml:space="preserve">3、全程技术配合服务要求</w:t>
      </w:r>
      <w:r/>
    </w:p>
    <w:p>
      <w:pPr>
        <w:ind w:firstLine="480"/>
        <w:jc w:val="left"/>
        <w:keepLines w:val="0"/>
        <w:keepNext w:val="0"/>
        <w:pageBreakBefore w:val="0"/>
        <w:spacing w:line="48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项目建设全过程中，供应商须无偿提供全方位技术支撑，主动配合采购人完成系统对接、调试优化、资料整理、验收报备等一切需要配合的相关工作。项目竣工交付后，采购人后续如有系统优化、功能完善、业务调整等相关配合需求，供应商须无条件积极配合、提供技术支持，持续保障项目业务完善落地。</w:t>
      </w:r>
      <w:r/>
    </w:p>
    <w:p>
      <w:pPr>
        <w:ind w:firstLine="482"/>
        <w:jc w:val="left"/>
        <w:keepLines w:val="0"/>
        <w:keepNext w:val="0"/>
        <w:pageBreakBefore w:val="0"/>
        <w:spacing w:line="480" w:lineRule="exact"/>
        <w:widowControl/>
        <w:rPr>
          <w:color w:val="auto"/>
          <w:highlight w:val="none"/>
        </w:rPr>
        <w:suppressLineNumbers w:val="0"/>
      </w:pPr>
      <w:r>
        <w:rPr>
          <w:rStyle w:val="646"/>
          <w:rFonts w:ascii="宋体" w:hAnsi="宋体" w:eastAsia="宋体" w:cs="宋体"/>
          <w:color w:val="auto"/>
          <w:sz w:val="24"/>
          <w:szCs w:val="24"/>
          <w:highlight w:val="none"/>
          <w:lang w:val="en-US" w:eastAsia="zh-CN" w:bidi="ar"/>
        </w:rPr>
        <w:t xml:space="preserve">4、售后响应时效标准</w:t>
      </w:r>
      <w:r/>
    </w:p>
    <w:p>
      <w:pPr>
        <w:ind w:firstLine="480"/>
        <w:jc w:val="left"/>
        <w:keepLines w:val="0"/>
        <w:keepNext w:val="0"/>
        <w:pageBreakBefore w:val="0"/>
        <w:spacing w:line="48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质保服务期内，供应商须严格遵守售后响应时限要求：常规售后问题2小时内响应、4小时内处置解决；重大故障问题8小时内给出处置方案；如需到场现场排查修复，常规场景12小时内抵达现场，特殊偏远场景不超过24小时抵达现场处置。同时提供</w:t>
      </w:r>
      <w:r>
        <w:rPr>
          <w:rStyle w:val="646"/>
          <w:rFonts w:ascii="宋体" w:hAnsi="宋体" w:eastAsia="宋体" w:cs="宋体"/>
          <w:color w:val="auto"/>
          <w:sz w:val="24"/>
          <w:szCs w:val="24"/>
          <w:highlight w:val="none"/>
          <w:lang w:val="en-US" w:eastAsia="zh-CN" w:bidi="ar"/>
        </w:rPr>
        <w:t xml:space="preserve">7×24小时全天候电话及远程技术支持</w:t>
      </w:r>
      <w:r>
        <w:rPr>
          <w:rFonts w:ascii="宋体" w:hAnsi="宋体" w:eastAsia="宋体" w:cs="宋体"/>
          <w:color w:val="auto"/>
          <w:sz w:val="24"/>
          <w:szCs w:val="24"/>
          <w:highlight w:val="none"/>
          <w:lang w:val="en-US" w:eastAsia="zh-CN" w:bidi="ar"/>
        </w:rPr>
        <w:t xml:space="preserve">，核心紧急故障（系统瘫痪、核心设备宕机失效）30分钟内快速响应处置，一般故障2小时内响应跟进。</w:t>
      </w:r>
      <w:r/>
    </w:p>
    <w:p>
      <w:pPr>
        <w:ind w:firstLine="482"/>
        <w:jc w:val="left"/>
        <w:keepLines w:val="0"/>
        <w:keepNext w:val="0"/>
        <w:pageBreakBefore w:val="0"/>
        <w:spacing w:line="480" w:lineRule="exact"/>
        <w:widowControl/>
        <w:rPr>
          <w:color w:val="auto"/>
          <w:highlight w:val="none"/>
        </w:rPr>
        <w:suppressLineNumbers w:val="0"/>
      </w:pPr>
      <w:r>
        <w:rPr>
          <w:rStyle w:val="646"/>
          <w:rFonts w:ascii="宋体" w:hAnsi="宋体" w:eastAsia="宋体" w:cs="宋体"/>
          <w:color w:val="auto"/>
          <w:sz w:val="24"/>
          <w:szCs w:val="24"/>
          <w:highlight w:val="none"/>
          <w:lang w:val="en-US" w:eastAsia="zh-CN" w:bidi="ar"/>
        </w:rPr>
        <w:t xml:space="preserve">5、质保与运维服务期限</w:t>
      </w:r>
      <w:r/>
    </w:p>
    <w:p>
      <w:pPr>
        <w:ind w:firstLine="480"/>
        <w:jc w:val="left"/>
        <w:keepLines w:val="0"/>
        <w:keepNext w:val="0"/>
        <w:pageBreakBefore w:val="0"/>
        <w:spacing w:line="48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本项目所有硬件设备统一提供</w:t>
      </w:r>
      <w:r>
        <w:rPr>
          <w:rStyle w:val="646"/>
          <w:rFonts w:ascii="宋体" w:hAnsi="宋体" w:eastAsia="宋体" w:cs="宋体"/>
          <w:color w:val="auto"/>
          <w:sz w:val="24"/>
          <w:szCs w:val="24"/>
          <w:highlight w:val="none"/>
          <w:lang w:val="en-US" w:eastAsia="zh-CN" w:bidi="ar"/>
        </w:rPr>
        <w:t xml:space="preserve">3年原厂免费质保服务</w:t>
      </w:r>
      <w:r>
        <w:rPr>
          <w:rFonts w:ascii="宋体" w:hAnsi="宋体" w:eastAsia="宋体" w:cs="宋体"/>
          <w:color w:val="auto"/>
          <w:sz w:val="24"/>
          <w:szCs w:val="24"/>
          <w:highlight w:val="none"/>
          <w:lang w:val="en-US" w:eastAsia="zh-CN" w:bidi="ar"/>
        </w:rPr>
        <w:t xml:space="preserve">，配套系统软件提供</w:t>
      </w:r>
      <w:r>
        <w:rPr>
          <w:rStyle w:val="646"/>
          <w:rFonts w:ascii="宋体" w:hAnsi="宋体" w:eastAsia="宋体" w:cs="宋体"/>
          <w:color w:val="auto"/>
          <w:sz w:val="24"/>
          <w:szCs w:val="24"/>
          <w:highlight w:val="none"/>
          <w:lang w:val="en-US" w:eastAsia="zh-CN" w:bidi="ar"/>
        </w:rPr>
        <w:t xml:space="preserve">3年免费升级、免费运维服务</w:t>
      </w:r>
      <w:r>
        <w:rPr>
          <w:rFonts w:ascii="宋体" w:hAnsi="宋体" w:eastAsia="宋体" w:cs="宋体"/>
          <w:color w:val="auto"/>
          <w:sz w:val="24"/>
          <w:szCs w:val="24"/>
          <w:highlight w:val="none"/>
          <w:lang w:val="en-US" w:eastAsia="zh-CN" w:bidi="ar"/>
        </w:rPr>
        <w:t xml:space="preserve">，整体质保运维周期自本项目整体竣工验收合格之日起正式计算。</w:t>
      </w:r>
      <w:r/>
    </w:p>
    <w:p>
      <w:pPr>
        <w:ind w:firstLine="482"/>
        <w:jc w:val="left"/>
        <w:keepLines w:val="0"/>
        <w:keepNext w:val="0"/>
        <w:pageBreakBefore w:val="0"/>
        <w:spacing w:line="480" w:lineRule="exact"/>
        <w:widowControl/>
        <w:rPr>
          <w:color w:val="auto"/>
          <w:highlight w:val="none"/>
        </w:rPr>
        <w:suppressLineNumbers w:val="0"/>
      </w:pPr>
      <w:r>
        <w:rPr>
          <w:rStyle w:val="646"/>
          <w:rFonts w:ascii="宋体" w:hAnsi="宋体" w:eastAsia="宋体" w:cs="宋体"/>
          <w:color w:val="auto"/>
          <w:sz w:val="24"/>
          <w:szCs w:val="24"/>
          <w:highlight w:val="none"/>
          <w:lang w:val="en-US" w:eastAsia="zh-CN" w:bidi="ar"/>
        </w:rPr>
        <w:t xml:space="preserve">6、现场故障处置与修复标准</w:t>
      </w:r>
      <w:r/>
    </w:p>
    <w:p>
      <w:pPr>
        <w:ind w:firstLine="480"/>
        <w:jc w:val="left"/>
        <w:keepLines w:val="0"/>
        <w:keepNext w:val="0"/>
        <w:pageBreakBefore w:val="0"/>
        <w:spacing w:line="48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针对外场设备故障，市区范围内24小时内抵达现场处置，偏远乡镇区域48小时内抵达现场；一般故障确保24小时内完成修复，重大故障72小时内完成整改修复。针对无法现场即时修复的设备故障，供应商须无条件提供同规格备用设备临时替换，保障系统不间断、不中断稳定运行，杜绝业务停滞、视频断流、平台离线等问题。</w:t>
      </w:r>
      <w:r/>
    </w:p>
    <w:p>
      <w:pPr>
        <w:ind w:firstLine="482"/>
        <w:jc w:val="left"/>
        <w:keepLines w:val="0"/>
        <w:keepNext w:val="0"/>
        <w:pageBreakBefore w:val="0"/>
        <w:spacing w:line="480" w:lineRule="exact"/>
        <w:widowControl/>
        <w:rPr>
          <w:color w:val="auto"/>
          <w:highlight w:val="none"/>
        </w:rPr>
        <w:suppressLineNumbers w:val="0"/>
      </w:pPr>
      <w:r>
        <w:rPr>
          <w:rStyle w:val="646"/>
          <w:rFonts w:ascii="宋体" w:hAnsi="宋体" w:eastAsia="宋体" w:cs="宋体"/>
          <w:color w:val="auto"/>
          <w:sz w:val="24"/>
          <w:szCs w:val="24"/>
          <w:highlight w:val="none"/>
          <w:lang w:val="en-US" w:eastAsia="zh-CN" w:bidi="ar"/>
        </w:rPr>
        <w:t xml:space="preserve">7、定期巡检运维服务</w:t>
      </w:r>
      <w:r/>
    </w:p>
    <w:p>
      <w:pPr>
        <w:ind w:firstLine="480"/>
        <w:jc w:val="left"/>
        <w:keepLines w:val="0"/>
        <w:keepNext w:val="0"/>
        <w:pageBreakBefore w:val="0"/>
        <w:spacing w:line="48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质保期内建立常态化巡检机制：每月开展一次全设备、全系统远程巡检，每季度开展一次现场实地巡检，全面排查设备运行状态、系统功能稳定性、供电工况、网络通信、防雷接地等关键点位，同步出具正式巡检报告，提前排查隐患、预判故障风险，保障系统长期稳定运行。</w:t>
      </w:r>
      <w:r/>
    </w:p>
    <w:p>
      <w:pPr>
        <w:ind w:firstLine="241"/>
        <w:jc w:val="left"/>
        <w:keepLines w:val="0"/>
        <w:keepNext w:val="0"/>
        <w:pageBreakBefore w:val="0"/>
        <w:spacing w:line="480" w:lineRule="exact"/>
        <w:widowControl/>
        <w:rPr>
          <w:color w:val="auto"/>
          <w:highlight w:val="none"/>
        </w:rPr>
        <w:suppressLineNumbers w:val="0"/>
      </w:pPr>
      <w:r>
        <w:rPr>
          <w:rStyle w:val="646"/>
          <w:rFonts w:ascii="宋体" w:hAnsi="宋体" w:eastAsia="宋体" w:cs="宋体"/>
          <w:color w:val="auto"/>
          <w:sz w:val="24"/>
          <w:szCs w:val="24"/>
          <w:highlight w:val="none"/>
          <w:lang w:val="en-US" w:eastAsia="zh-CN" w:bidi="ar"/>
        </w:rPr>
        <w:t xml:space="preserve">8、系统免费升级服务</w:t>
      </w:r>
      <w:r/>
    </w:p>
    <w:p>
      <w:pPr>
        <w:ind w:firstLine="480"/>
        <w:jc w:val="left"/>
        <w:keepLines w:val="0"/>
        <w:keepNext w:val="0"/>
        <w:pageBreakBefore w:val="0"/>
        <w:spacing w:line="480" w:lineRule="exact"/>
        <w:widowControl/>
        <w:rPr>
          <w:color w:val="auto"/>
          <w:highlight w:val="none"/>
        </w:rPr>
        <w:suppressLineNumbers w:val="0"/>
      </w:pPr>
      <w:r>
        <w:rPr>
          <w:rFonts w:ascii="宋体" w:hAnsi="宋体" w:eastAsia="宋体" w:cs="宋体"/>
          <w:color w:val="auto"/>
          <w:sz w:val="24"/>
          <w:szCs w:val="24"/>
          <w:highlight w:val="none"/>
          <w:lang w:val="en-US" w:eastAsia="zh-CN" w:bidi="ar"/>
        </w:rPr>
        <w:t xml:space="preserve">质保期内免费提供系统平台、算法程序、设备固件的迭代升级服务，持续优化系统功能、修复安全漏洞、适配最新业务规范及上级考核要求，全程不收取任何升级费用、技术服务费用。</w:t>
      </w:r>
      <w:r/>
    </w:p>
    <w:p>
      <w:pPr>
        <w:ind w:firstLine="482"/>
        <w:jc w:val="left"/>
        <w:keepLines w:val="0"/>
        <w:keepNext w:val="0"/>
        <w:pageBreakBefore w:val="0"/>
        <w:spacing w:line="480" w:lineRule="exact"/>
        <w:widowControl/>
        <w:rPr>
          <w:color w:val="auto"/>
          <w:highlight w:val="none"/>
        </w:rPr>
        <w:suppressLineNumbers w:val="0"/>
      </w:pPr>
      <w:r>
        <w:rPr>
          <w:rStyle w:val="646"/>
          <w:rFonts w:ascii="宋体" w:hAnsi="宋体" w:eastAsia="宋体" w:cs="宋体"/>
          <w:color w:val="auto"/>
          <w:sz w:val="24"/>
          <w:szCs w:val="24"/>
          <w:highlight w:val="none"/>
          <w:lang w:val="en-US" w:eastAsia="zh-CN" w:bidi="ar"/>
        </w:rPr>
        <w:t xml:space="preserve">9、本地备品备件保障</w:t>
      </w:r>
      <w:r/>
    </w:p>
    <w:p>
      <w:pPr>
        <w:ind w:firstLine="480"/>
        <w:jc w:val="left"/>
        <w:keepLines w:val="0"/>
        <w:keepNext w:val="0"/>
        <w:pageBreakBefore w:val="0"/>
        <w:spacing w:line="480" w:lineRule="exact"/>
        <w:widowControl/>
        <w:rPr>
          <w:rFonts w:hint="eastAsia"/>
          <w:color w:val="auto"/>
          <w:highlight w:val="none"/>
          <w:lang w:val="en-US" w:eastAsia="zh-CN"/>
        </w:rPr>
        <w:suppressLineNumbers w:val="0"/>
      </w:pPr>
      <w:r>
        <w:rPr>
          <w:rFonts w:ascii="宋体" w:hAnsi="宋体" w:eastAsia="宋体" w:cs="宋体"/>
          <w:color w:val="auto"/>
          <w:sz w:val="24"/>
          <w:szCs w:val="24"/>
          <w:highlight w:val="none"/>
          <w:lang w:val="en-US" w:eastAsia="zh-CN" w:bidi="ar"/>
        </w:rPr>
        <w:t xml:space="preserve">供应商须在响水县本地设立备品备件储备资源，储备充足的项目配套设备、模块及各类配件，实现故障快速更换、快速修复，最大限度缩短设备停机、系统故障时长，保障项目运维稳定性。</w:t>
      </w:r>
      <w:bookmarkStart w:id="171" w:name="_Toc120614281"/>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both"/>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645"/>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45"/>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1、小微型企业价格扣除</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（1）本项目不专门面向中小企业采购，对符合规定的小型和微型企业报价给予20%的扣除价格，用扣除后的价格参与评审。</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（2）供应商需按照采购文件的要求提供相应的《中小企业声明函》。</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（3）企业标准请参照《关于印发中小企业划型标准规定的通知》（工信部联企业〔2011〕300号）文件规定自行填写。</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2、残疾人福利单位价格扣除</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（1）本项目对残疾人福利性单位视同小型、微型企业，给予20%的价格扣除。</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3、监狱和戒毒企业价格扣除</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（1）本项目对监狱和戒毒企业（简称监狱企业）视同小型、微型企业，给予20%的价格扣除。</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4、残疾人福利单位、监狱企业属于小型、微型企业的，不重复享受政策。</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6、联合体各方均为小型、微型企业（残疾人福利单位、监狱企业）的，联合体享受20%的价格扣除。</w:t>
      </w:r>
      <w:r/>
    </w:p>
    <w:p>
      <w:pPr>
        <w:pStyle w:val="645"/>
        <w:ind w:firstLine="480"/>
        <w:jc w:val="both"/>
        <w:pageBreakBefore w:val="0"/>
        <w:spacing w:beforeAutospacing="0" w:afterAutospacing="0"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7、采购本国产品的支持政策</w:t>
      </w:r>
      <w:r/>
    </w:p>
    <w:p>
      <w:pPr>
        <w:pStyle w:val="645"/>
        <w:ind w:firstLine="480"/>
        <w:jc w:val="both"/>
        <w:pageBreakBefore w:val="0"/>
        <w:spacing w:beforeAutospacing="0" w:afterAutospacing="0"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645"/>
        <w:ind w:firstLine="480"/>
        <w:jc w:val="both"/>
        <w:pageBreakBefore w:val="0"/>
        <w:spacing w:beforeAutospacing="0" w:afterAutospacing="0"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45"/>
        <w:ind w:firstLine="480"/>
        <w:jc w:val="both"/>
        <w:pageBreakBefore w:val="0"/>
        <w:spacing w:beforeAutospacing="0" w:afterAutospacing="0"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7.3 供应商需按照招标文件的要求提供《关于符合本国产品标准的声明函》（以下简称《声明函》），如不提供将不享受本国产品价格评审优惠。</w:t>
      </w:r>
      <w:r/>
    </w:p>
    <w:p>
      <w:pPr>
        <w:pStyle w:val="645"/>
        <w:ind w:firstLine="480"/>
        <w:jc w:val="both"/>
        <w:pageBreakBefore w:val="0"/>
        <w:spacing w:beforeAutospacing="0" w:afterAutospacing="0" w:line="48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45"/>
        <w:ind w:firstLine="480"/>
        <w:jc w:val="both"/>
        <w:pageBreakBefore w:val="0"/>
        <w:spacing w:beforeAutospacing="0" w:afterAutospacing="0" w:line="48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4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4"/>
          <w:highlight w:val="none"/>
          <w:u w:val="single"/>
        </w:rPr>
        <w:t xml:space="preserve">如属政府强制采购产品未提供认证证书的或认证证书提供不全的将视为未实质性响应采购要求</w:t>
      </w:r>
      <w:r>
        <w:rPr>
          <w:rFonts w:hint="eastAsia" w:ascii="宋体" w:hAnsi="宋体" w:eastAsia="宋体" w:cs="宋体"/>
          <w:b w:val="0"/>
          <w:bCs w:val="0"/>
          <w:i/>
          <w:iCs/>
          <w:color w:val="auto"/>
          <w:sz w:val="24"/>
          <w:szCs w:val="24"/>
          <w:highlight w:val="none"/>
          <w:u w:val="singl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45"/>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38"/>
        <w:tblW w:w="51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2"/>
        <w:gridCol w:w="1236"/>
        <w:gridCol w:w="889"/>
        <w:gridCol w:w="748"/>
        <w:gridCol w:w="5183"/>
      </w:tblGrid>
      <w:tr>
        <w:trPr>
          <w:cantSplit/>
          <w:jc w:val="center"/>
          <w:trHeight w:val="141"/>
        </w:trPr>
        <w:tc>
          <w:tcPr>
            <w:tcW w:w="369"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tcW w:w="710"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评标项目</w:t>
            </w:r>
            <w:r/>
          </w:p>
        </w:tc>
        <w:tc>
          <w:tcPr>
            <w:tcW w:w="511"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评标分项</w:t>
            </w:r>
            <w:r/>
          </w:p>
        </w:tc>
        <w:tc>
          <w:tcPr>
            <w:tcW w:w="429"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满分值</w:t>
            </w:r>
            <w:r/>
          </w:p>
        </w:tc>
        <w:tc>
          <w:tcPr>
            <w:tcW w:w="2979" w:type="pct"/>
            <w:vAlign w:val="center"/>
            <w:textDirection w:val="lrTb"/>
            <w:noWrap w:val="false"/>
          </w:tcPr>
          <w:p>
            <w:p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评分标准</w:t>
            </w:r>
            <w:r/>
          </w:p>
        </w:tc>
      </w:tr>
      <w:tr>
        <w:trPr>
          <w:cantSplit/>
          <w:jc w:val="center"/>
          <w:trHeight w:val="2130"/>
        </w:trPr>
        <w:tc>
          <w:tcPr>
            <w:tcW w:w="36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10"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价格分（30分）</w:t>
            </w:r>
            <w:r/>
          </w:p>
        </w:tc>
        <w:tc>
          <w:tcPr>
            <w:tcW w:w="511"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w:t>
            </w:r>
            <w:r/>
          </w:p>
        </w:tc>
        <w:tc>
          <w:tcPr>
            <w:tcW w:w="4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30分</w:t>
            </w:r>
            <w:r/>
          </w:p>
        </w:tc>
        <w:tc>
          <w:tcPr>
            <w:tcW w:w="2979" w:type="pct"/>
            <w:vAlign w:val="center"/>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采用低价优先法计算价格得分，即满足采购文件要求且投标价格最低的供应商投标报价为评标基准价，其价格分为满分30分，其</w:t>
            </w:r>
            <w:r>
              <w:rPr>
                <w:rFonts w:hint="eastAsia" w:ascii="宋体" w:hAnsi="宋体" w:eastAsia="宋体" w:cs="宋体"/>
                <w:color w:val="auto"/>
                <w:sz w:val="24"/>
                <w:highlight w:val="none"/>
                <w:lang w:val="en-US" w:eastAsia="zh-CN"/>
              </w:rPr>
              <w:t xml:space="preserve">他</w:t>
            </w:r>
            <w:r>
              <w:rPr>
                <w:rFonts w:hint="eastAsia" w:ascii="宋体" w:hAnsi="宋体" w:eastAsia="宋体" w:cs="宋体"/>
                <w:color w:val="auto"/>
                <w:sz w:val="24"/>
                <w:highlight w:val="none"/>
              </w:rPr>
              <w:t xml:space="preserve">供应商的价格分统一按照以下公式计算：投标报价得分=（评标基准价/该供应商的投标报价）×30分。分值保留小数点后2位。</w:t>
            </w:r>
            <w:r/>
          </w:p>
        </w:tc>
      </w:tr>
      <w:tr>
        <w:trPr>
          <w:cantSplit/>
          <w:jc w:val="center"/>
          <w:trHeight w:val="2092"/>
        </w:trPr>
        <w:tc>
          <w:tcPr>
            <w:tcW w:w="369" w:type="pct"/>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10" w:type="pct"/>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技术部分（</w:t>
            </w:r>
            <w:r>
              <w:rPr>
                <w:rFonts w:hint="eastAsia" w:ascii="宋体" w:hAnsi="宋体" w:eastAsia="宋体" w:cs="宋体"/>
                <w:color w:val="auto"/>
                <w:sz w:val="24"/>
                <w:highlight w:val="none"/>
                <w:lang w:val="en-US" w:eastAsia="zh-CN"/>
              </w:rPr>
              <w:t xml:space="preserve">56</w:t>
            </w:r>
            <w:r>
              <w:rPr>
                <w:rFonts w:hint="eastAsia" w:ascii="宋体" w:hAnsi="宋体" w:eastAsia="宋体" w:cs="宋体"/>
                <w:color w:val="auto"/>
                <w:sz w:val="24"/>
                <w:highlight w:val="none"/>
              </w:rPr>
              <w:t xml:space="preserve">分）</w:t>
            </w:r>
            <w:r/>
          </w:p>
        </w:tc>
        <w:tc>
          <w:tcPr>
            <w:tcW w:w="511"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技术参数</w:t>
            </w:r>
            <w:r/>
          </w:p>
        </w:tc>
        <w:tc>
          <w:tcPr>
            <w:tcW w:w="4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分</w:t>
            </w:r>
            <w:r/>
          </w:p>
        </w:tc>
        <w:tc>
          <w:tcPr>
            <w:tcW w:w="2979" w:type="pct"/>
            <w:vAlign w:val="center"/>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投标技术参数完全满足或高于招标文件要求得满分</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分。对于未标“▲”的一般技术指标偏离1-</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项扣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分，偏离</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项扣</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分，偏离</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rPr>
              <w:t xml:space="preserve">项</w:t>
            </w:r>
            <w:r>
              <w:rPr>
                <w:rFonts w:hint="eastAsia" w:ascii="宋体" w:hAnsi="宋体" w:eastAsia="宋体" w:cs="宋体"/>
                <w:color w:val="auto"/>
                <w:sz w:val="24"/>
                <w:highlight w:val="none"/>
                <w:lang w:val="en-US" w:eastAsia="zh-CN"/>
              </w:rPr>
              <w:t xml:space="preserve">以上</w:t>
            </w:r>
            <w:r>
              <w:rPr>
                <w:rFonts w:hint="eastAsia" w:ascii="宋体" w:hAnsi="宋体" w:eastAsia="宋体" w:cs="宋体"/>
                <w:color w:val="auto"/>
                <w:sz w:val="24"/>
                <w:highlight w:val="none"/>
              </w:rPr>
              <w:t xml:space="preserve">扣</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对于</w:t>
            </w:r>
            <w:r>
              <w:rPr>
                <w:rFonts w:hint="eastAsia" w:ascii="宋体" w:hAnsi="宋体" w:eastAsia="宋体" w:cs="宋体"/>
                <w:color w:val="auto"/>
                <w:sz w:val="24"/>
                <w:highlight w:val="none"/>
              </w:rPr>
              <w:t xml:space="preserve">标“</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的重要</w:t>
            </w:r>
            <w:r>
              <w:rPr>
                <w:rFonts w:hint="eastAsia" w:ascii="宋体" w:hAnsi="宋体" w:eastAsia="宋体" w:cs="宋体"/>
                <w:color w:val="auto"/>
                <w:sz w:val="24"/>
                <w:highlight w:val="none"/>
              </w:rPr>
              <w:t xml:space="preserve">参数不满足要求的，每项扣</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注：1、以上技术参数响应均须在投标文件《技术规格偏离表》中表述清楚，如表述不清，则按不满足（负偏离）处理。</w:t>
            </w:r>
            <w:r/>
          </w:p>
          <w:p>
            <w:pPr>
              <w:ind w:firstLine="480"/>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2、需按招标文件要求提供相应证明材料，证明材料不符合或不提供的按</w:t>
            </w:r>
            <w:r>
              <w:rPr>
                <w:rFonts w:hint="eastAsia" w:ascii="宋体" w:hAnsi="宋体" w:eastAsia="宋体" w:cs="宋体"/>
                <w:color w:val="auto"/>
                <w:sz w:val="24"/>
                <w:highlight w:val="none"/>
              </w:rPr>
              <w:t xml:space="preserve">不满足（负偏离）处理。</w:t>
            </w:r>
            <w:r/>
          </w:p>
        </w:tc>
      </w:tr>
      <w:tr>
        <w:trPr>
          <w:cantSplit/>
          <w:jc w:val="center"/>
          <w:trHeight w:val="1387"/>
        </w:trPr>
        <w:tc>
          <w:tcPr>
            <w:tcW w:w="369"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10"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W w:w="511"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w:t>
            </w:r>
            <w:r>
              <w:rPr>
                <w:rFonts w:hint="eastAsia" w:ascii="宋体" w:hAnsi="宋体" w:eastAsia="宋体" w:cs="宋体"/>
                <w:color w:val="auto"/>
                <w:sz w:val="24"/>
                <w:highlight w:val="none"/>
                <w:lang w:val="en-US" w:eastAsia="zh-CN"/>
              </w:rPr>
              <w:t xml:space="preserve">技术</w:t>
            </w:r>
            <w:r>
              <w:rPr>
                <w:rFonts w:hint="eastAsia" w:ascii="宋体" w:hAnsi="宋体" w:eastAsia="宋体" w:cs="宋体"/>
                <w:color w:val="auto"/>
                <w:sz w:val="24"/>
                <w:highlight w:val="none"/>
              </w:rPr>
              <w:t xml:space="preserve">方案</w:t>
            </w:r>
            <w:r/>
          </w:p>
        </w:tc>
        <w:tc>
          <w:tcPr>
            <w:shd w:val="clear" w:color="auto" w:fill="auto"/>
            <w:tcW w:w="429"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tc>
        <w:tc>
          <w:tcPr>
            <w:shd w:val="clear" w:color="auto" w:fill="auto"/>
            <w:tcW w:w="2979" w:type="pct"/>
            <w:vAlign w:val="center"/>
            <w:textDirection w:val="lrTb"/>
            <w:noWrap w:val="false"/>
          </w:tcPr>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评委依据招标文件要求对投标人项目技术方案进行</w:t>
            </w:r>
            <w:r>
              <w:rPr>
                <w:rFonts w:hint="eastAsia" w:ascii="宋体" w:hAnsi="宋体" w:eastAsia="宋体" w:cs="宋体"/>
                <w:color w:val="auto"/>
                <w:sz w:val="24"/>
                <w:highlight w:val="none"/>
                <w:lang w:val="en-US" w:eastAsia="zh-CN"/>
              </w:rPr>
              <w:t xml:space="preserve">评分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内容应当</w:t>
            </w:r>
            <w:r>
              <w:rPr>
                <w:rFonts w:hint="eastAsia" w:ascii="宋体" w:hAnsi="宋体" w:eastAsia="宋体" w:cs="宋体"/>
                <w:color w:val="auto"/>
                <w:sz w:val="24"/>
                <w:highlight w:val="none"/>
              </w:rPr>
              <w:t xml:space="preserve">包括但不限于以下内容：①</w:t>
            </w:r>
            <w:r>
              <w:rPr>
                <w:rFonts w:hint="eastAsia" w:ascii="宋体" w:hAnsi="宋体" w:eastAsia="宋体" w:cs="宋体"/>
                <w:color w:val="auto"/>
                <w:sz w:val="24"/>
                <w:highlight w:val="none"/>
                <w:lang w:val="en-US" w:eastAsia="zh-CN"/>
              </w:rPr>
              <w:t xml:space="preserve">存储、算力及算法对接、扩容；</w:t>
            </w:r>
            <w:r>
              <w:rPr>
                <w:rFonts w:hint="eastAsia" w:ascii="宋体" w:hAnsi="宋体" w:eastAsia="宋体" w:cs="宋体"/>
                <w:color w:val="auto"/>
                <w:sz w:val="24"/>
                <w:highlight w:val="none"/>
              </w:rPr>
              <w:t xml:space="preserve">②</w:t>
            </w:r>
            <w:r>
              <w:rPr>
                <w:rFonts w:hint="eastAsia" w:ascii="宋体" w:hAnsi="宋体" w:eastAsia="宋体" w:cs="宋体"/>
                <w:color w:val="auto"/>
                <w:sz w:val="24"/>
                <w:highlight w:val="none"/>
                <w:lang w:val="en-US" w:eastAsia="zh-CN"/>
              </w:rPr>
              <w:t xml:space="preserve">无人机系统、违法抓拍等系统对接；③</w:t>
            </w:r>
            <w:r>
              <w:rPr>
                <w:rFonts w:hint="eastAsia" w:ascii="宋体" w:hAnsi="宋体" w:eastAsia="宋体" w:cs="宋体"/>
                <w:color w:val="auto"/>
                <w:sz w:val="24"/>
                <w:highlight w:val="none"/>
              </w:rPr>
              <w:t xml:space="preserve">设备安装、技术调试等。优于项目需求的</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分；符合项目需求的得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符合项目需求的得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分;不提供不得分。</w:t>
            </w:r>
            <w:r/>
          </w:p>
        </w:tc>
      </w:tr>
      <w:tr>
        <w:trPr>
          <w:cantSplit/>
          <w:jc w:val="center"/>
          <w:trHeight w:val="460"/>
        </w:trPr>
        <w:tc>
          <w:tcPr>
            <w:tcW w:w="369"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10"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W w:w="511"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售后服务方案</w:t>
            </w:r>
            <w:r/>
          </w:p>
        </w:tc>
        <w:tc>
          <w:tcPr>
            <w:shd w:val="clear" w:color="auto" w:fill="auto"/>
            <w:tcW w:w="429"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tc>
        <w:tc>
          <w:tcPr>
            <w:shd w:val="clear" w:color="auto" w:fill="auto"/>
            <w:tcW w:w="2979" w:type="pct"/>
            <w:vAlign w:val="center"/>
            <w:textDirection w:val="lrTb"/>
            <w:noWrap w:val="false"/>
          </w:tcPr>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评委根据投标人提供的售后服务</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rPr>
              <w:t xml:space="preserve">进行评分，内容应当包括但不限于以下内容：①售后服务管理体系与维保方案、②售后服务计划与服务承诺、③</w:t>
            </w:r>
            <w:r>
              <w:rPr>
                <w:rFonts w:hint="eastAsia" w:ascii="宋体" w:hAnsi="宋体" w:eastAsia="宋体" w:cs="宋体"/>
                <w:color w:val="auto"/>
                <w:sz w:val="24"/>
                <w:highlight w:val="none"/>
                <w:lang w:val="en-US" w:eastAsia="zh-CN"/>
              </w:rPr>
              <w:t xml:space="preserve">培训方案</w:t>
            </w:r>
            <w:r>
              <w:rPr>
                <w:rFonts w:hint="eastAsia" w:ascii="宋体" w:hAnsi="宋体" w:eastAsia="宋体" w:cs="宋体"/>
                <w:color w:val="auto"/>
                <w:sz w:val="24"/>
                <w:highlight w:val="none"/>
              </w:rPr>
              <w:t xml:space="preserve">、④现场服务措施（如响应时间、服务范围、应急处理方案）等，优于项目需求的</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分；符合项目需求的得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符合项目需求的得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分;不提供不得分。</w:t>
            </w:r>
            <w:r/>
          </w:p>
        </w:tc>
      </w:tr>
      <w:tr>
        <w:trPr>
          <w:cantSplit/>
          <w:jc w:val="center"/>
          <w:trHeight w:val="1408"/>
        </w:trPr>
        <w:tc>
          <w:tcPr>
            <w:tcW w:w="369"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10"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W w:w="511"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rPr>
              <w:t xml:space="preserve">供货安装进度计划及保证措施</w:t>
            </w:r>
            <w:r/>
          </w:p>
        </w:tc>
        <w:tc>
          <w:tcPr>
            <w:shd w:val="clear" w:color="auto" w:fill="auto"/>
            <w:tcW w:w="429"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9分</w:t>
            </w:r>
            <w:r/>
          </w:p>
        </w:tc>
        <w:tc>
          <w:tcPr>
            <w:shd w:val="clear" w:color="auto" w:fill="auto"/>
            <w:tcW w:w="2979" w:type="pct"/>
            <w:vAlign w:val="center"/>
            <w:textDirection w:val="lrTb"/>
            <w:noWrap w:val="false"/>
          </w:tcPr>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评委根据投标人提供</w:t>
            </w:r>
            <w:r>
              <w:rPr>
                <w:rFonts w:hint="eastAsia" w:ascii="宋体" w:hAnsi="宋体" w:eastAsia="宋体" w:cs="宋体"/>
                <w:color w:val="auto"/>
                <w:sz w:val="24"/>
                <w:highlight w:val="none"/>
                <w:lang w:val="zh-CN"/>
              </w:rPr>
              <w:t xml:space="preserve">供货安装</w:t>
            </w:r>
            <w:r>
              <w:rPr>
                <w:rFonts w:hint="eastAsia" w:ascii="宋体" w:hAnsi="宋体" w:eastAsia="宋体" w:cs="宋体"/>
                <w:color w:val="auto"/>
                <w:sz w:val="24"/>
                <w:highlight w:val="none"/>
              </w:rPr>
              <w:t xml:space="preserve">进度计划与保证措施方案进行评分</w:t>
            </w:r>
            <w:bookmarkStart w:id="195" w:name="_GoBack"/>
            <w:r/>
            <w:bookmarkEnd w:id="195"/>
            <w:r>
              <w:rPr>
                <w:rFonts w:hint="eastAsia" w:ascii="宋体" w:hAnsi="宋体" w:eastAsia="宋体" w:cs="宋体"/>
                <w:color w:val="auto"/>
                <w:sz w:val="24"/>
                <w:highlight w:val="none"/>
              </w:rPr>
              <w:t xml:space="preserve">，内容应包括但不限于：①影响进度的关键因素分析、②人员分工、③</w:t>
            </w:r>
            <w:r>
              <w:rPr>
                <w:rFonts w:hint="eastAsia" w:ascii="宋体" w:hAnsi="宋体" w:eastAsia="宋体" w:cs="宋体"/>
                <w:color w:val="auto"/>
                <w:sz w:val="24"/>
                <w:highlight w:val="none"/>
                <w:lang w:val="en-US" w:eastAsia="zh-CN"/>
              </w:rPr>
              <w:t xml:space="preserve">施工进度计划</w:t>
            </w:r>
            <w:r>
              <w:rPr>
                <w:rFonts w:hint="eastAsia" w:ascii="宋体" w:hAnsi="宋体" w:eastAsia="宋体" w:cs="宋体"/>
                <w:color w:val="auto"/>
                <w:sz w:val="24"/>
                <w:highlight w:val="none"/>
              </w:rPr>
              <w:t xml:space="preserve">、④保证措施等</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优于项目需求的</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分；符合项目需求的得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符合项目需求的得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分;不提供不得分。</w:t>
            </w:r>
            <w:r/>
          </w:p>
        </w:tc>
      </w:tr>
      <w:tr>
        <w:trPr>
          <w:cantSplit/>
          <w:jc w:val="center"/>
          <w:trHeight w:val="699"/>
        </w:trPr>
        <w:tc>
          <w:tcPr>
            <w:tcW w:w="369" w:type="pct"/>
            <w:vAlign w:val="center"/>
            <w:vMerge w:val="restart"/>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p>
        </w:tc>
        <w:tc>
          <w:tcPr>
            <w:tcW w:w="710" w:type="pct"/>
            <w:vAlign w:val="center"/>
            <w:vMerge w:val="restart"/>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综合得分（</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rPr>
              <w:t xml:space="preserve">分）</w:t>
            </w:r>
            <w:r/>
          </w:p>
        </w:tc>
        <w:tc>
          <w:tcPr>
            <w:tcW w:w="511"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类似项目业绩</w:t>
            </w:r>
            <w:r/>
          </w:p>
        </w:tc>
        <w:tc>
          <w:tcPr>
            <w:tcW w:w="4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tc>
        <w:tc>
          <w:tcPr>
            <w:tcW w:w="2979" w:type="pct"/>
            <w:vAlign w:val="center"/>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投标人自2022年1月1日（以合同签订时间为准）以来已签订的</w:t>
            </w:r>
            <w:r>
              <w:rPr>
                <w:rFonts w:hint="eastAsia" w:ascii="宋体" w:hAnsi="宋体" w:eastAsia="宋体" w:cs="宋体"/>
                <w:color w:val="auto"/>
                <w:sz w:val="24"/>
                <w:highlight w:val="none"/>
                <w:lang w:val="en-US" w:eastAsia="zh-CN"/>
              </w:rPr>
              <w:t xml:space="preserve">类似</w:t>
            </w:r>
            <w:r>
              <w:rPr>
                <w:rFonts w:hint="eastAsia" w:ascii="宋体" w:hAnsi="宋体" w:eastAsia="宋体" w:cs="宋体"/>
                <w:color w:val="auto"/>
                <w:sz w:val="24"/>
                <w:highlight w:val="none"/>
              </w:rPr>
              <w:t xml:space="preserve">业绩，每提供一个得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注：</w:t>
            </w:r>
            <w:r>
              <w:rPr>
                <w:rFonts w:hint="eastAsia" w:ascii="宋体" w:hAnsi="宋体" w:eastAsia="宋体" w:cs="宋体"/>
                <w:color w:val="auto"/>
                <w:sz w:val="24"/>
                <w:highlight w:val="none"/>
              </w:rPr>
              <w:t xml:space="preserve">投标时须提供合同</w:t>
            </w:r>
            <w:r>
              <w:rPr>
                <w:rFonts w:hint="eastAsia" w:ascii="宋体" w:hAnsi="宋体" w:eastAsia="宋体" w:cs="宋体"/>
                <w:color w:val="auto"/>
                <w:sz w:val="24"/>
                <w:highlight w:val="none"/>
                <w:lang w:val="en-US" w:eastAsia="zh-CN"/>
              </w:rPr>
              <w:t xml:space="preserve">扫描件，</w:t>
            </w:r>
            <w:r>
              <w:rPr>
                <w:rFonts w:hint="eastAsia" w:ascii="宋体" w:hAnsi="宋体" w:eastAsia="宋体" w:cs="宋体"/>
                <w:color w:val="auto"/>
                <w:sz w:val="24"/>
                <w:highlight w:val="none"/>
              </w:rPr>
              <w:t xml:space="preserve">未提供不得分。</w:t>
            </w:r>
            <w:r/>
          </w:p>
        </w:tc>
      </w:tr>
      <w:tr>
        <w:trPr>
          <w:cantSplit/>
          <w:jc w:val="center"/>
          <w:trHeight w:val="90"/>
        </w:trPr>
        <w:tc>
          <w:tcPr>
            <w:tcW w:w="369"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10"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11"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投标人实力</w:t>
            </w:r>
            <w:r/>
          </w:p>
        </w:tc>
        <w:tc>
          <w:tcPr>
            <w:tcW w:w="42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tc>
        <w:tc>
          <w:tcPr>
            <w:tcW w:w="2979" w:type="pct"/>
            <w:vAlign w:val="center"/>
            <w:textDirection w:val="lrTb"/>
            <w:noWrap w:val="false"/>
          </w:tcPr>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投标人具有有效的信息技术服务管理体系认证证书的得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投标人具有有效的信息安全管理体系认证证书的得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rPr>
                <w:rFonts w:hint="eastAsia" w:ascii="宋体" w:hAnsi="宋体" w:eastAsia="宋体" w:cs="宋体"/>
                <w:color w:val="auto"/>
                <w:sz w:val="24"/>
                <w:highlight w:val="none"/>
                <w:lang w:val="en-US"/>
              </w:rPr>
              <w:t xml:space="preserve">：</w:t>
            </w:r>
            <w:r>
              <w:rPr>
                <w:rFonts w:hint="eastAsia" w:ascii="宋体" w:hAnsi="宋体" w:eastAsia="宋体" w:cs="宋体"/>
                <w:color w:val="auto"/>
                <w:sz w:val="24"/>
                <w:highlight w:val="none"/>
              </w:rPr>
              <w:t xml:space="preserve">投标时需提供上述证书扫描件</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全国认证认可信息公共服务平台官网</w:t>
            </w:r>
            <w:r>
              <w:rPr>
                <w:rFonts w:hint="eastAsia" w:ascii="宋体" w:hAnsi="宋体" w:eastAsia="宋体" w:cs="宋体"/>
                <w:color w:val="auto"/>
                <w:sz w:val="24"/>
                <w:highlight w:val="none"/>
                <w:lang w:val="en-US"/>
              </w:rPr>
              <w:t xml:space="preserve">（</w:t>
            </w:r>
            <w:r>
              <w:rPr>
                <w:rFonts w:hint="eastAsia" w:ascii="宋体" w:hAnsi="宋体" w:eastAsia="宋体" w:cs="宋体"/>
                <w:color w:val="auto"/>
                <w:sz w:val="24"/>
                <w:highlight w:val="none"/>
              </w:rPr>
              <w:t xml:space="preserve">网址</w:t>
            </w:r>
            <w:r>
              <w:rPr>
                <w:rFonts w:hint="eastAsia" w:ascii="宋体" w:hAnsi="宋体" w:eastAsia="宋体" w:cs="宋体"/>
                <w:color w:val="auto"/>
                <w:sz w:val="24"/>
                <w:highlight w:val="none"/>
                <w:lang w:val="en-US"/>
              </w:rPr>
              <w:t xml:space="preserve">：http://cx.cnca.cn/）</w:t>
            </w:r>
            <w:r>
              <w:rPr>
                <w:rFonts w:hint="eastAsia" w:ascii="宋体" w:hAnsi="宋体" w:eastAsia="宋体" w:cs="宋体"/>
                <w:color w:val="auto"/>
                <w:sz w:val="24"/>
                <w:highlight w:val="none"/>
              </w:rPr>
              <w:t xml:space="preserve">截图证明材料</w:t>
            </w:r>
            <w:r>
              <w:rPr>
                <w:rFonts w:hint="eastAsia" w:ascii="宋体" w:hAnsi="宋体" w:eastAsia="宋体" w:cs="宋体"/>
                <w:color w:val="auto"/>
                <w:sz w:val="24"/>
                <w:highlight w:val="none"/>
                <w:lang w:val="en-US"/>
              </w:rPr>
              <w:t xml:space="preserve">，</w:t>
            </w:r>
            <w:r>
              <w:rPr>
                <w:rFonts w:hint="eastAsia" w:ascii="宋体" w:hAnsi="宋体" w:eastAsia="宋体" w:cs="宋体"/>
                <w:color w:val="auto"/>
                <w:sz w:val="24"/>
                <w:highlight w:val="none"/>
              </w:rPr>
              <w:t xml:space="preserve">未提供的不得分。</w:t>
            </w:r>
            <w:r/>
          </w:p>
        </w:tc>
      </w:tr>
      <w:tr>
        <w:trPr>
          <w:cantSplit/>
          <w:jc w:val="center"/>
          <w:trHeight w:val="2220"/>
        </w:trPr>
        <w:tc>
          <w:tcPr>
            <w:tcW w:w="369"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10"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11"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项目团队</w:t>
            </w:r>
            <w:r/>
          </w:p>
        </w:tc>
        <w:tc>
          <w:tcPr>
            <w:tcW w:w="429"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5分</w:t>
            </w:r>
            <w:r/>
          </w:p>
        </w:tc>
        <w:tc>
          <w:tcPr>
            <w:tcW w:w="2979" w:type="pct"/>
            <w:vAlign w:val="center"/>
            <w:textDirection w:val="lrTb"/>
            <w:noWrap w:val="false"/>
          </w:tcPr>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投标人拟投入的建设项目团队项目经理应具备系统集成项目管理工程师证书和通信与广电工程专业一级建造师注册证书，每提供一个得1分，最高得2分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未提供不得分。</w:t>
            </w:r>
            <w:r>
              <w:rPr>
                <w:rFonts w:hint="eastAsia" w:ascii="宋体" w:hAnsi="宋体" w:eastAsia="宋体" w:cs="宋体"/>
                <w:color w:val="auto"/>
                <w:sz w:val="24"/>
                <w:highlight w:val="none"/>
                <w:lang w:val="en-US" w:eastAsia="zh-CN"/>
              </w:rPr>
              <w:br/>
            </w:r>
            <w:r>
              <w:rPr>
                <w:rFonts w:hint="eastAsia" w:ascii="宋体" w:hAnsi="宋体" w:eastAsia="宋体" w:cs="宋体"/>
                <w:color w:val="auto"/>
                <w:sz w:val="24"/>
                <w:highlight w:val="none"/>
                <w:lang w:val="en-US" w:eastAsia="zh-CN"/>
              </w:rPr>
              <w:t xml:space="preserve">投标人拟投入</w:t>
            </w:r>
            <w:r>
              <w:rPr>
                <w:rFonts w:hint="eastAsia" w:ascii="宋体" w:hAnsi="宋体" w:eastAsia="宋体" w:cs="宋体"/>
                <w:color w:val="auto"/>
                <w:sz w:val="24"/>
                <w:highlight w:val="none"/>
              </w:rPr>
              <w:t xml:space="preserve">本项目组成员中具有ITSS-IT服务工程师、信息系统项目管理师（高级）、注册信息安全专业人员 (CISP) 的，每提供上述一项证书的得1分，本项最高得3分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注：涉及人员资质证书的均需提供投标单位近三个月内任意一个月为其缴纳的社保证明加盖投标人公章方可得分。</w:t>
            </w:r>
            <w:r/>
          </w:p>
        </w:tc>
      </w:tr>
      <w:tr>
        <w:trPr>
          <w:cantSplit/>
          <w:jc w:val="center"/>
          <w:trHeight w:val="2220"/>
        </w:trPr>
        <w:tc>
          <w:tcPr>
            <w:tcW w:w="369"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10" w:type="pct"/>
            <w:vAlign w:val="center"/>
            <w:vMerge w:val="continue"/>
            <w:textDirection w:val="lrTb"/>
            <w:noWrap w:val="false"/>
          </w:tcPr>
          <w:p>
            <w:pPr>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11"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节能环保</w:t>
            </w:r>
            <w:r/>
          </w:p>
        </w:tc>
        <w:tc>
          <w:tcPr>
            <w:tcW w:w="429" w:type="pct"/>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tc>
        <w:tc>
          <w:tcPr>
            <w:tcW w:w="2979" w:type="pct"/>
            <w:vAlign w:val="center"/>
            <w:textDirection w:val="lrTb"/>
            <w:noWrap w:val="false"/>
          </w:tcPr>
          <w:p>
            <w:pPr>
              <w:ind w:firstLine="480"/>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 xml:space="preserve">1.投标产品属于财政部、国家发展改革委公布的“节能产品品目清单”范围内的，投标人提供国家确定的认证机构出具的、处于有效期之内的该节能产品认证证书影印件的，有1个得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lang w:val="zh-CN" w:eastAsia="zh-CN"/>
              </w:rPr>
              <w:t xml:space="preserve">分，最多得1分。如投标产品均属于政府强制采购节能产品品目清单范围内，本项不得分。</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 xml:space="preserve">2.投标产品属于财政部、生态环境部公布的“环境标志产品品目清单”范围内的，投标人提供国家确定的认证机构出具的、处于有效期内的该环保产品认证证书影印件的，有1个得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lang w:val="zh-CN" w:eastAsia="zh-CN"/>
              </w:rPr>
              <w:t xml:space="preserve">分，最多得1分。</w:t>
            </w:r>
            <w:r/>
          </w:p>
        </w:tc>
      </w:tr>
    </w:tbl>
    <w:p>
      <w:pPr>
        <w:pStyle w:val="645"/>
        <w:jc w:val="both"/>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645"/>
        <w:jc w:val="center"/>
        <w:keepNext/>
        <w:spacing w:beforeAutospacing="0" w:afterAutospacing="0"/>
        <w:rPr>
          <w:rFonts w:hint="eastAsia" w:ascii="黑体" w:hAnsi="宋体" w:eastAsia="黑体" w:cs="黑体"/>
          <w:color w:val="auto"/>
          <w:sz w:val="44"/>
          <w:szCs w:val="44"/>
          <w:highlight w:val="none"/>
          <w:lang w:eastAsia="zh-CN"/>
        </w:rPr>
      </w:pPr>
      <w:r>
        <w:rPr>
          <w:rFonts w:hint="eastAsia" w:ascii="黑体" w:hAnsi="宋体" w:eastAsia="黑体" w:cs="黑体"/>
          <w:color w:val="auto"/>
          <w:sz w:val="44"/>
          <w:szCs w:val="44"/>
          <w:highlight w:val="none"/>
          <w:lang w:eastAsia="zh-CN"/>
        </w:rPr>
      </w:r>
      <w:r>
        <w:rPr>
          <w:rFonts w:hint="eastAsia" w:ascii="黑体" w:hAnsi="宋体" w:eastAsia="黑体" w:cs="黑体"/>
          <w:color w:val="auto"/>
          <w:sz w:val="44"/>
          <w:szCs w:val="44"/>
          <w:highlight w:val="none"/>
          <w:lang w:eastAsia="zh-CN"/>
        </w:rPr>
      </w:r>
    </w:p>
    <w:p>
      <w:pPr>
        <w:pStyle w:val="645"/>
        <w:jc w:val="center"/>
        <w:keepNext/>
        <w:spacing w:beforeAutospacing="0" w:afterAutospacing="0"/>
        <w:rPr>
          <w:rFonts w:hint="eastAsia" w:ascii="黑体" w:hAnsi="宋体" w:eastAsia="黑体" w:cs="黑体"/>
          <w:color w:val="auto"/>
          <w:sz w:val="44"/>
          <w:szCs w:val="44"/>
          <w:highlight w:val="none"/>
          <w:lang w:eastAsia="zh-CN"/>
        </w:rPr>
      </w:pPr>
      <w:r>
        <w:rPr>
          <w:rFonts w:hint="eastAsia" w:ascii="黑体" w:hAnsi="宋体" w:eastAsia="黑体" w:cs="黑体"/>
          <w:color w:val="auto"/>
          <w:sz w:val="44"/>
          <w:szCs w:val="44"/>
          <w:highlight w:val="none"/>
          <w:lang w:eastAsia="zh-CN"/>
        </w:rPr>
      </w:r>
      <w:r>
        <w:rPr>
          <w:rFonts w:hint="eastAsia" w:ascii="黑体" w:hAnsi="宋体" w:eastAsia="黑体" w:cs="黑体"/>
          <w:color w:val="auto"/>
          <w:sz w:val="44"/>
          <w:szCs w:val="44"/>
          <w:highlight w:val="none"/>
          <w:lang w:eastAsia="zh-CN"/>
        </w:rPr>
      </w:r>
    </w:p>
    <w:p>
      <w:pPr>
        <w:pStyle w:val="645"/>
        <w:jc w:val="center"/>
        <w:keepNext/>
        <w:spacing w:beforeAutospacing="0" w:afterAutospacing="0"/>
        <w:rPr>
          <w:rFonts w:hint="eastAsia" w:ascii="黑体" w:hAnsi="宋体" w:eastAsia="黑体" w:cs="黑体"/>
          <w:color w:val="auto"/>
          <w:sz w:val="44"/>
          <w:szCs w:val="44"/>
          <w:highlight w:val="none"/>
          <w:lang w:eastAsia="zh-CN"/>
        </w:rPr>
      </w:pPr>
      <w:r>
        <w:rPr>
          <w:rFonts w:hint="eastAsia" w:ascii="黑体" w:hAnsi="宋体" w:eastAsia="黑体" w:cs="黑体"/>
          <w:color w:val="auto"/>
          <w:sz w:val="44"/>
          <w:szCs w:val="44"/>
          <w:highlight w:val="none"/>
          <w:lang w:eastAsia="zh-CN"/>
        </w:rPr>
      </w:r>
      <w:r>
        <w:rPr>
          <w:rFonts w:hint="eastAsia" w:ascii="黑体" w:hAnsi="宋体" w:eastAsia="黑体" w:cs="黑体"/>
          <w:color w:val="auto"/>
          <w:sz w:val="44"/>
          <w:szCs w:val="44"/>
          <w:highlight w:val="none"/>
          <w:lang w:eastAsia="zh-CN"/>
        </w:rPr>
      </w:r>
    </w:p>
    <w:p>
      <w:pPr>
        <w:pStyle w:val="645"/>
        <w:jc w:val="center"/>
        <w:keepNext/>
        <w:spacing w:beforeAutospacing="0" w:afterAutospacing="0"/>
        <w:rPr>
          <w:rFonts w:hint="eastAsia" w:ascii="黑体" w:hAnsi="宋体" w:eastAsia="黑体" w:cs="黑体"/>
          <w:color w:val="auto"/>
          <w:sz w:val="44"/>
          <w:szCs w:val="44"/>
          <w:highlight w:val="none"/>
          <w:lang w:eastAsia="zh-CN"/>
        </w:rPr>
      </w:pPr>
      <w:r>
        <w:rPr>
          <w:rFonts w:hint="eastAsia" w:ascii="黑体" w:hAnsi="宋体" w:eastAsia="黑体" w:cs="黑体"/>
          <w:color w:val="auto"/>
          <w:sz w:val="44"/>
          <w:szCs w:val="44"/>
          <w:highlight w:val="none"/>
          <w:lang w:eastAsia="zh-CN"/>
        </w:rPr>
      </w:r>
      <w:r/>
    </w:p>
    <w:p>
      <w:pPr>
        <w:pStyle w:val="645"/>
        <w:jc w:val="center"/>
        <w:keepNext/>
        <w:spacing w:beforeAutospacing="0" w:afterAutospacing="0"/>
        <w:rPr>
          <w:rFonts w:hint="eastAsia" w:ascii="黑体" w:hAnsi="宋体" w:eastAsia="黑体" w:cs="黑体"/>
          <w:color w:val="auto"/>
          <w:sz w:val="44"/>
          <w:szCs w:val="44"/>
          <w:highlight w:val="none"/>
          <w:lang w:eastAsia="zh-CN"/>
        </w:rPr>
      </w:pPr>
      <w:r>
        <w:rPr>
          <w:rFonts w:hint="eastAsia" w:ascii="黑体" w:hAnsi="宋体" w:eastAsia="黑体" w:cs="黑体"/>
          <w:color w:val="auto"/>
          <w:sz w:val="44"/>
          <w:szCs w:val="44"/>
          <w:highlight w:val="none"/>
          <w:lang w:eastAsia="zh-CN"/>
        </w:rPr>
      </w:r>
      <w:r/>
    </w:p>
    <w:p>
      <w:pPr>
        <w:pStyle w:val="645"/>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645"/>
        <w:jc w:val="center"/>
        <w:spacing w:beforeAutospacing="0" w:afterAutospacing="0"/>
        <w:rPr>
          <w:color w:val="auto"/>
          <w:highlight w:val="none"/>
        </w:rPr>
      </w:pPr>
      <w:r/>
      <w:bookmarkStart w:id="172" w:name="_Toc49090576"/>
      <w:r/>
      <w:bookmarkEnd w:id="172"/>
      <w:r/>
      <w:bookmarkStart w:id="173" w:name="_Toc120614282"/>
      <w:r/>
      <w:bookmarkEnd w:id="173"/>
      <w:r/>
      <w:bookmarkStart w:id="174" w:name="_Hlt26955039"/>
      <w:r/>
      <w:bookmarkStart w:id="175" w:name="_Toc26554094"/>
      <w:r/>
      <w:bookmarkStart w:id="176" w:name="_Hlt26671244"/>
      <w:r>
        <w:rPr>
          <w:rFonts w:hint="eastAsia" w:ascii="宋体" w:hAnsi="宋体" w:eastAsia="宋体" w:cs="宋体"/>
          <w:b/>
          <w:color w:val="auto"/>
          <w:sz w:val="72"/>
          <w:szCs w:val="72"/>
          <w:highlight w:val="none"/>
        </w:rPr>
        <w:t xml:space="preserve">投  标  文  件</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645"/>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64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645"/>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left"/>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645"/>
        <w:jc w:val="center"/>
        <w:spacing w:beforeAutospacing="0" w:afterAutospacing="0" w:line="0" w:lineRule="atLeast"/>
        <w:rPr>
          <w:color w:val="auto"/>
          <w:highlight w:val="none"/>
        </w:rPr>
      </w:pPr>
      <w:r>
        <w:rPr>
          <w:color w:val="auto"/>
          <w:highlight w:val="none"/>
        </w:rPr>
        <w:t xml:space="preserve"> </w:t>
      </w:r>
      <w:r/>
    </w:p>
    <w:p>
      <w:pPr>
        <w:pStyle w:val="645"/>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645"/>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645"/>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645"/>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64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64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64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64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4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64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4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p>
    <w:p>
      <w:pPr>
        <w:pStyle w:val="645"/>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十三、投标分项报价表</w:t>
      </w:r>
      <w:r/>
    </w:p>
    <w:p>
      <w:pPr>
        <w:pStyle w:val="64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、技术要求响应及偏离表</w:t>
      </w:r>
      <w:r/>
    </w:p>
    <w:p>
      <w:pPr>
        <w:pStyle w:val="645"/>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、商务要求响应及偏离表</w:t>
      </w:r>
      <w:r/>
    </w:p>
    <w:p>
      <w:pPr>
        <w:pStyle w:val="645"/>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pStyle w:val="645"/>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color w:val="auto"/>
          <w:highlight w:val="none"/>
        </w:rPr>
      </w:r>
      <w:r/>
    </w:p>
    <w:p>
      <w:pPr>
        <w:pStyle w:val="645"/>
        <w:ind w:firstLine="0"/>
        <w:jc w:val="both"/>
        <w:spacing w:beforeAutospacing="0" w:afterAutospacing="0" w:line="0" w:lineRule="atLeast"/>
        <w:rPr>
          <w:color w:val="auto"/>
          <w:highlight w:val="none"/>
        </w:rPr>
      </w:pPr>
      <w:r>
        <w:rPr>
          <w:color w:val="auto"/>
          <w:highlight w:val="none"/>
        </w:rPr>
      </w:r>
      <w:r>
        <w:rPr>
          <w:color w:val="auto"/>
          <w:highlight w:val="none"/>
        </w:rPr>
      </w:r>
    </w:p>
    <w:p>
      <w:pPr>
        <w:pStyle w:val="645"/>
        <w:ind w:firstLine="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color w:val="auto"/>
          <w:highlight w:val="none"/>
        </w:rPr>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jc w:val="both"/>
        <w:spacing w:beforeAutospacing="0" w:afterAutospacing="0"/>
        <w:rPr>
          <w:rFonts w:hint="eastAsia" w:ascii="黑体" w:hAnsi="宋体" w:eastAsia="黑体" w:cs="黑体"/>
          <w:bCs/>
          <w:i/>
          <w:color w:val="auto"/>
          <w:sz w:val="32"/>
          <w:szCs w:val="32"/>
          <w:highlight w:val="none"/>
          <w:u w:val="singl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645"/>
        <w:jc w:val="both"/>
        <w:spacing w:beforeAutospacing="0" w:afterAutospacing="0"/>
        <w:rPr>
          <w:color w:val="auto"/>
          <w:highlight w:val="none"/>
        </w:rPr>
      </w:pPr>
      <w:r>
        <w:rPr>
          <w:rFonts w:hint="eastAsia" w:ascii="黑体" w:hAnsi="宋体" w:eastAsia="黑体" w:cs="黑体"/>
          <w:i/>
          <w:color w:val="auto"/>
          <w:sz w:val="32"/>
          <w:szCs w:val="32"/>
          <w:highlight w:val="none"/>
          <w:u w:val="single"/>
        </w:rPr>
      </w:r>
      <w:r>
        <w:rPr>
          <w:rFonts w:hint="eastAsia" w:ascii="黑体" w:hAnsi="宋体" w:eastAsia="黑体" w:cs="黑体"/>
          <w:i/>
          <w:color w:val="auto"/>
          <w:sz w:val="32"/>
          <w:szCs w:val="32"/>
          <w:highlight w:val="none"/>
          <w:u w:val="single"/>
        </w:rP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64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45"/>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645"/>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645"/>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645"/>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645"/>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45"/>
        <w:jc w:val="center"/>
        <w:spacing w:beforeAutospacing="0" w:afterAutospacing="0"/>
        <w:rPr>
          <w:rFonts w:ascii="黑体" w:hAnsi="宋体" w:eastAsia="黑体" w:cs="黑体"/>
          <w:i/>
          <w:color w:val="auto"/>
          <w:sz w:val="32"/>
          <w:szCs w:val="32"/>
          <w:highlight w:val="none"/>
          <w:u w:val="single"/>
        </w:rPr>
      </w:pPr>
      <w:r/>
      <w:bookmarkStart w:id="177" w:name="_Toc120614284"/>
      <w:r/>
      <w:r/>
    </w:p>
    <w:p>
      <w:pPr>
        <w:pStyle w:val="64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5"/>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645"/>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64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64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645"/>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645"/>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645"/>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64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645"/>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78" w:name="_Hlt26955070"/>
      <w:r/>
      <w:bookmarkStart w:id="179" w:name="_Hlt26671380"/>
      <w:r/>
      <w:bookmarkStart w:id="180" w:name="_格式3__银行出具的资信证明"/>
      <w:r>
        <w:rPr>
          <w:rFonts w:ascii="Times New Roman" w:hAnsi="Times New Roman"/>
          <w:color w:val="auto"/>
          <w:highlight w:val="none"/>
          <w:u w:val="single"/>
        </w:rPr>
        <w:t xml:space="preserve">                                         </w:t>
      </w:r>
      <w:r/>
    </w:p>
    <w:p>
      <w:pPr>
        <w:pStyle w:val="645"/>
        <w:ind w:firstLine="420"/>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5"/>
        <w:jc w:val="center"/>
        <w:keepLines/>
        <w:keepNext/>
        <w:spacing w:before="260" w:beforeAutospacing="0" w:after="260" w:afterAutospacing="0" w:line="415" w:lineRule="auto"/>
        <w:rPr>
          <w:color w:val="auto"/>
          <w:highlight w:val="none"/>
        </w:rPr>
      </w:pPr>
      <w:r>
        <w:rPr>
          <w:rFonts w:hint="eastAsia" w:ascii="宋体" w:hAnsi="宋体" w:eastAsia="宋体" w:cs="宋体"/>
          <w:b/>
          <w:color w:val="auto"/>
          <w:highlight w:val="none"/>
        </w:rPr>
        <w:br w:type="page" w:clear="all"/>
      </w:r>
      <w:r>
        <w:rPr>
          <w:rFonts w:hint="eastAsia" w:ascii="黑体" w:hAnsi="宋体" w:eastAsia="黑体" w:cs="黑体"/>
          <w:b/>
          <w:i/>
          <w:color w:val="auto"/>
          <w:sz w:val="32"/>
          <w:szCs w:val="32"/>
          <w:highlight w:val="none"/>
          <w:u w:val="single"/>
        </w:rPr>
        <w:t xml:space="preserve">八、投标函</w:t>
      </w:r>
      <w:r/>
    </w:p>
    <w:p>
      <w:pPr>
        <w:pStyle w:val="645"/>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响水县公安局</w:t>
      </w:r>
      <w:r/>
    </w:p>
    <w:p>
      <w:pPr>
        <w:pStyle w:val="64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64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64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64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4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4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4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45"/>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w:t>
      </w:r>
      <w:r>
        <w:rPr>
          <w:rFonts w:hint="eastAsia" w:ascii="宋体" w:hAnsi="宋体" w:eastAsia="宋体" w:cs="宋体"/>
          <w:color w:val="auto"/>
          <w:highlight w:val="none"/>
          <w:lang w:val="en-US" w:eastAsia="zh-CN"/>
        </w:rPr>
        <w:t xml:space="preserve">内</w:t>
      </w:r>
      <w:r>
        <w:rPr>
          <w:rFonts w:hint="eastAsia" w:ascii="宋体" w:hAnsi="宋体" w:eastAsia="宋体" w:cs="宋体"/>
          <w:color w:val="auto"/>
          <w:highlight w:val="none"/>
        </w:rPr>
        <w:t xml:space="preserve">完成项目，交付买方验收、使用。</w:t>
      </w:r>
      <w:r/>
    </w:p>
    <w:p>
      <w:pPr>
        <w:pStyle w:val="645"/>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64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址：</w:t>
      </w:r>
      <w:r/>
    </w:p>
    <w:p>
      <w:pPr>
        <w:pStyle w:val="64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编：</w:t>
      </w:r>
      <w:r/>
    </w:p>
    <w:p>
      <w:pPr>
        <w:pStyle w:val="64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话：</w:t>
      </w:r>
      <w:r/>
    </w:p>
    <w:p>
      <w:pPr>
        <w:pStyle w:val="64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真：</w:t>
      </w:r>
      <w:r/>
    </w:p>
    <w:p>
      <w:pPr>
        <w:pStyle w:val="64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64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 </w:t>
      </w:r>
      <w:r/>
    </w:p>
    <w:p>
      <w:pPr>
        <w:pStyle w:val="645"/>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645"/>
        <w:ind w:firstLine="240"/>
        <w:jc w:val="center"/>
        <w:spacing w:beforeAutospacing="0" w:afterAutospacing="0" w:line="0" w:lineRule="atLeast"/>
        <w:rPr>
          <w:color w:val="auto"/>
          <w:highlight w:val="none"/>
        </w:rPr>
      </w:pPr>
      <w:r>
        <w:rPr>
          <w:color w:val="auto"/>
          <w:highlight w:val="none"/>
        </w:rPr>
        <w:t xml:space="preserve"> </w:t>
      </w:r>
      <w:r/>
    </w:p>
    <w:p>
      <w:pPr>
        <w:pStyle w:val="645"/>
        <w:ind w:firstLine="240"/>
        <w:jc w:val="center"/>
        <w:spacing w:beforeAutospacing="0" w:afterAutospacing="0" w:line="0" w:lineRule="atLeast"/>
        <w:rPr>
          <w:color w:val="auto"/>
          <w:highlight w:val="none"/>
        </w:rPr>
      </w:pPr>
      <w:r>
        <w:rPr>
          <w:color w:val="auto"/>
          <w:highlight w:val="none"/>
        </w:rPr>
        <w:t xml:space="preserve"> </w:t>
      </w:r>
      <w:r/>
    </w:p>
    <w:p>
      <w:pPr>
        <w:pStyle w:val="645"/>
        <w:ind w:firstLine="240"/>
        <w:jc w:val="center"/>
        <w:spacing w:beforeAutospacing="0" w:afterAutospacing="0" w:line="0" w:lineRule="atLeast"/>
        <w:rPr>
          <w:color w:val="auto"/>
          <w:highlight w:val="none"/>
        </w:rPr>
      </w:pPr>
      <w:r>
        <w:rPr>
          <w:color w:val="auto"/>
          <w:highlight w:val="none"/>
        </w:rPr>
        <w:t xml:space="preserve"> </w:t>
      </w:r>
      <w:r/>
    </w:p>
    <w:p>
      <w:pPr>
        <w:pStyle w:val="645"/>
        <w:ind w:firstLine="240"/>
        <w:jc w:val="center"/>
        <w:spacing w:beforeAutospacing="0" w:afterAutospacing="0" w:line="0" w:lineRule="atLeast"/>
        <w:rPr>
          <w:color w:val="auto"/>
          <w:highlight w:val="none"/>
        </w:rPr>
      </w:pPr>
      <w:r>
        <w:rPr>
          <w:color w:val="auto"/>
          <w:highlight w:val="none"/>
        </w:rPr>
        <w:t xml:space="preserve"> </w:t>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r>
      <w:r/>
    </w:p>
    <w:p>
      <w:pPr>
        <w:pStyle w:val="645"/>
        <w:ind w:firstLine="240"/>
        <w:jc w:val="center"/>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lang w:val="en-US" w:eastAsia="zh-CN"/>
        </w:rPr>
        <w:t xml:space="preserve">响水县公安局</w:t>
      </w:r>
      <w:r>
        <w:rPr>
          <w:rFonts w:hint="eastAsia"/>
          <w:color w:val="auto"/>
          <w:sz w:val="24"/>
          <w:highlight w:val="none"/>
        </w:rPr>
        <w:t xml:space="preserve">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64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4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64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64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645"/>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645"/>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645"/>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645"/>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645"/>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645"/>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645"/>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w:t>
      </w:r>
      <w:r/>
    </w:p>
    <w:p>
      <w:pPr>
        <w:pStyle w:val="64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4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4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4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4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4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45"/>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4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十、残疾人福利性单位声明函（分包号：**）</w:t>
      </w:r>
      <w:r/>
    </w:p>
    <w:p>
      <w:pPr>
        <w:pStyle w:val="64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64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45"/>
        <w:ind w:firstLine="48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备注：1、供应商如不提供此声明函，价格将不做相应扣除。2、中标供应商为残疾人福利单位的，此声明函将随中标结果同时公告，接受社会监督</w:t>
      </w:r>
      <w:r/>
    </w:p>
    <w:p>
      <w:pPr>
        <w:pStyle w:val="645"/>
        <w:ind w:firstLine="624"/>
        <w:jc w:val="both"/>
        <w:spacing w:beforeAutospacing="0" w:afterAutospacing="0" w:line="0" w:lineRule="atLeast"/>
        <w:rPr>
          <w:color w:val="auto"/>
          <w:highlight w:val="none"/>
        </w:rPr>
      </w:pPr>
      <w:r>
        <w:rPr>
          <w:color w:val="auto"/>
          <w:highlight w:val="none"/>
        </w:rPr>
        <w:t xml:space="preserve"> </w:t>
      </w:r>
      <w:r/>
    </w:p>
    <w:p>
      <w:pPr>
        <w:pStyle w:val="645"/>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45"/>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645"/>
        <w:jc w:val="center"/>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640"/>
        <w:ind w:left="1537"/>
        <w:spacing w:before="168" w:line="207" w:lineRule="auto"/>
        <w:rPr>
          <w:color w:val="auto"/>
          <w:spacing w:val="27"/>
          <w:sz w:val="39"/>
          <w:szCs w:val="39"/>
          <w:highlight w:val="none"/>
        </w:rPr>
      </w:pPr>
      <w:r>
        <w:rPr>
          <w:color w:val="auto"/>
          <w:spacing w:val="27"/>
          <w:sz w:val="39"/>
          <w:szCs w:val="39"/>
          <w:highlight w:val="none"/>
        </w:rPr>
      </w:r>
      <w:r/>
    </w:p>
    <w:p>
      <w:pPr>
        <w:pStyle w:val="645"/>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关于符合本国产品标准的声明函（采购包号：**）</w:t>
      </w:r>
      <w:r/>
    </w:p>
    <w:p>
      <w:pPr>
        <w:pStyle w:val="645"/>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645"/>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64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64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645"/>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64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645"/>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645"/>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64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64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64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64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64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645"/>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645"/>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45"/>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szCs w:val="21"/>
          <w:highlight w:val="none"/>
        </w:rPr>
      </w:pPr>
      <w:r>
        <w:rPr>
          <w:rFonts w:ascii="Arial"/>
          <w:color w:val="auto"/>
          <w:sz w:val="21"/>
          <w:highlight w:val="none"/>
        </w:rPr>
      </w:r>
      <w:r>
        <w:rPr>
          <w:rFonts w:ascii="Arial"/>
          <w:color w:val="auto"/>
          <w:sz w:val="21"/>
          <w:highlight w:val="none"/>
        </w:rPr>
      </w:r>
    </w:p>
    <w:p>
      <w:pPr>
        <w:spacing w:line="241" w:lineRule="auto"/>
        <w:rPr>
          <w:rFonts w:ascii="Arial"/>
          <w:color w:val="auto"/>
          <w:sz w:val="21"/>
          <w:szCs w:val="21"/>
          <w:highlight w:val="none"/>
        </w:rPr>
      </w:pPr>
      <w:r>
        <w:rPr>
          <w:rFonts w:ascii="Arial"/>
          <w:color w:val="auto"/>
          <w:sz w:val="21"/>
          <w:szCs w:val="21"/>
          <w:highlight w:val="none"/>
        </w:rPr>
      </w:r>
      <w:r>
        <w:rPr>
          <w:rFonts w:ascii="Arial"/>
          <w:color w:val="auto"/>
          <w:sz w:val="21"/>
          <w:szCs w:val="21"/>
          <w:highlight w:val="none"/>
        </w:rPr>
      </w:r>
    </w:p>
    <w:p>
      <w:pPr>
        <w:spacing w:line="241" w:lineRule="auto"/>
        <w:rPr>
          <w:rFonts w:ascii="Arial"/>
          <w:color w:val="auto"/>
          <w:sz w:val="21"/>
          <w:szCs w:val="21"/>
          <w:highlight w:val="none"/>
        </w:rPr>
      </w:pPr>
      <w:r>
        <w:rPr>
          <w:rFonts w:ascii="Arial"/>
          <w:color w:val="auto"/>
          <w:sz w:val="21"/>
          <w:szCs w:val="21"/>
          <w:highlight w:val="none"/>
        </w:rPr>
      </w:r>
      <w:r>
        <w:rPr>
          <w:rFonts w:ascii="Arial"/>
          <w:color w:val="auto"/>
          <w:sz w:val="21"/>
          <w:szCs w:val="21"/>
          <w:highlight w:val="none"/>
        </w:rPr>
      </w:r>
    </w:p>
    <w:p>
      <w:pPr>
        <w:spacing w:line="241" w:lineRule="auto"/>
        <w:rPr>
          <w:rFonts w:ascii="Arial"/>
          <w:color w:val="auto"/>
          <w:sz w:val="21"/>
          <w:szCs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645"/>
        <w:jc w:val="center"/>
        <w:spacing w:beforeAutospacing="0" w:afterAutospacing="0" w:line="0" w:lineRule="atLeast"/>
        <w:rPr>
          <w:color w:val="auto"/>
          <w:highlight w:val="none"/>
        </w:rPr>
      </w:pPr>
      <w:r>
        <w:rPr>
          <w:color w:val="auto"/>
          <w:highlight w:val="none"/>
        </w:rPr>
        <w:t xml:space="preserve"> </w:t>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color w:val="auto"/>
          <w:highlight w:val="none"/>
        </w:rPr>
      </w:r>
      <w:r/>
    </w:p>
    <w:p>
      <w:pPr>
        <w:pStyle w:val="64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、联合体协议（参考格式）（分包号：**）</w:t>
      </w:r>
      <w:r/>
    </w:p>
    <w:p>
      <w:pPr>
        <w:pStyle w:val="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64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eastAsia="宋体" w:cs="宋体"/>
          <w:color w:val="auto"/>
          <w:highlight w:val="none"/>
          <w:lang w:val="en-US" w:eastAsia="zh-CN"/>
        </w:rPr>
        <w:t xml:space="preserve">响水县公安局</w:t>
      </w:r>
      <w:r>
        <w:rPr>
          <w:rFonts w:hint="eastAsia" w:ascii="宋体" w:hAnsi="宋体" w:eastAsia="宋体" w:cs="宋体"/>
          <w:color w:val="auto"/>
          <w:highlight w:val="none"/>
        </w:rPr>
        <w:t xml:space="preserve">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64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45"/>
        <w:ind w:firstLine="645"/>
        <w:jc w:val="both"/>
        <w:spacing w:beforeAutospacing="0" w:afterAutospacing="0" w:line="0" w:lineRule="atLeast"/>
        <w:rPr>
          <w:color w:val="auto"/>
          <w:highlight w:val="none"/>
        </w:rPr>
      </w:pPr>
      <w:r>
        <w:rPr>
          <w:color w:val="auto"/>
          <w:highlight w:val="none"/>
        </w:rPr>
        <w:t xml:space="preserve"> </w:t>
      </w:r>
      <w:r/>
    </w:p>
    <w:p>
      <w:pPr>
        <w:pStyle w:val="64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64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645"/>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645"/>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w:t>
      </w:r>
      <w:r/>
    </w:p>
    <w:p>
      <w:pPr>
        <w:pStyle w:val="645"/>
        <w:ind w:firstLine="645"/>
        <w:jc w:val="both"/>
        <w:spacing w:beforeAutospacing="0" w:afterAutospacing="0" w:line="0" w:lineRule="atLeast"/>
        <w:rPr>
          <w:color w:val="auto"/>
          <w:highlight w:val="none"/>
        </w:rPr>
      </w:pPr>
      <w:r>
        <w:rPr>
          <w:color w:val="auto"/>
          <w:highlight w:val="none"/>
        </w:rPr>
        <w:t xml:space="preserve"> </w:t>
      </w:r>
      <w:r/>
    </w:p>
    <w:p>
      <w:pPr>
        <w:pStyle w:val="645"/>
        <w:jc w:val="both"/>
        <w:spacing w:beforeAutospacing="0" w:afterAutospacing="0" w:line="0" w:lineRule="atLeast"/>
        <w:rPr>
          <w:color w:val="auto"/>
          <w:highlight w:val="none"/>
        </w:rPr>
      </w:pPr>
      <w:r>
        <w:rPr>
          <w:color w:val="auto"/>
          <w:highlight w:val="none"/>
        </w:rPr>
        <w:t xml:space="preserve"> </w:t>
      </w:r>
      <w:r/>
    </w:p>
    <w:p>
      <w:pPr>
        <w:pStyle w:val="645"/>
        <w:jc w:val="both"/>
        <w:spacing w:beforeAutospacing="0" w:afterAutospacing="0" w:line="0" w:lineRule="atLeast"/>
        <w:rPr>
          <w:color w:val="auto"/>
          <w:highlight w:val="none"/>
        </w:rPr>
      </w:pPr>
      <w:r>
        <w:rPr>
          <w:color w:val="auto"/>
          <w:highlight w:val="none"/>
        </w:rPr>
        <w:t xml:space="preserve"> </w:t>
      </w:r>
      <w:r/>
    </w:p>
    <w:p>
      <w:pPr>
        <w:pStyle w:val="645"/>
        <w:jc w:val="both"/>
        <w:spacing w:beforeAutospacing="0" w:afterAutospacing="0" w:line="0" w:lineRule="atLeast"/>
        <w:rPr>
          <w:color w:val="auto"/>
          <w:highlight w:val="none"/>
        </w:rPr>
      </w:pPr>
      <w:r>
        <w:rPr>
          <w:color w:val="auto"/>
          <w:highlight w:val="none"/>
        </w:rPr>
        <w:t xml:space="preserve"> </w:t>
      </w:r>
      <w:r/>
    </w:p>
    <w:p>
      <w:pPr>
        <w:pStyle w:val="645"/>
        <w:jc w:val="both"/>
        <w:spacing w:beforeAutospacing="0" w:afterAutospacing="0" w:line="0" w:lineRule="atLeast"/>
        <w:rPr>
          <w:color w:val="auto"/>
          <w:highlight w:val="none"/>
        </w:rPr>
      </w:pPr>
      <w:r>
        <w:rPr>
          <w:color w:val="auto"/>
          <w:highlight w:val="none"/>
        </w:rPr>
        <w:t xml:space="preserve"> </w:t>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rPr>
          <w:color w:val="auto"/>
          <w:highlight w:val="none"/>
        </w:rPr>
      </w:r>
    </w:p>
    <w:p>
      <w:pPr>
        <w:pStyle w:val="645"/>
        <w:jc w:val="both"/>
        <w:spacing w:beforeAutospacing="0" w:afterAutospacing="0" w:line="0" w:lineRule="atLeast"/>
        <w:rPr>
          <w:color w:val="auto"/>
          <w:highlight w:val="none"/>
        </w:rPr>
      </w:pPr>
      <w:r>
        <w:rPr>
          <w:color w:val="auto"/>
          <w:highlight w:val="none"/>
        </w:rPr>
      </w:r>
      <w:r>
        <w:rPr>
          <w:color w:val="auto"/>
          <w:highlight w:val="none"/>
        </w:rP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line="0" w:lineRule="atLeast"/>
        <w:rPr>
          <w:color w:val="auto"/>
          <w:highlight w:val="none"/>
        </w:rPr>
      </w:pPr>
      <w:r>
        <w:rPr>
          <w:color w:val="auto"/>
          <w:highlight w:val="none"/>
        </w:rPr>
        <w:t xml:space="preserve"> </w:t>
      </w:r>
      <w:r/>
    </w:p>
    <w:p>
      <w:pPr>
        <w:pStyle w:val="645"/>
        <w:jc w:val="both"/>
        <w:spacing w:beforeAutospacing="0" w:afterAutospacing="0" w:line="0" w:lineRule="atLeast"/>
        <w:rPr>
          <w:color w:val="auto"/>
          <w:highlight w:val="none"/>
        </w:rPr>
      </w:pPr>
      <w:r>
        <w:rPr>
          <w:color w:val="auto"/>
          <w:highlight w:val="none"/>
        </w:rPr>
        <w:t xml:space="preserve"> </w:t>
      </w:r>
      <w:r/>
    </w:p>
    <w:p>
      <w:pPr>
        <w:pStyle w:val="645"/>
        <w:jc w:val="both"/>
        <w:spacing w:beforeAutospacing="0" w:afterAutospacing="0" w:line="0" w:lineRule="atLeast"/>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、投标分项报价表（分包号：***）</w:t>
      </w:r>
      <w:r/>
    </w:p>
    <w:tbl>
      <w:tblPr>
        <w:tblStyle w:val="63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5"/>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45"/>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45"/>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64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645"/>
        <w:numPr>
          <w:ilvl w:val="0"/>
          <w:numId w:val="5"/>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45"/>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45"/>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r>
      <w:r>
        <w:rPr>
          <w:color w:val="auto"/>
          <w:highlight w:val="none"/>
        </w:rPr>
      </w:r>
    </w:p>
    <w:p>
      <w:pPr>
        <w:pStyle w:val="645"/>
        <w:jc w:val="both"/>
        <w:spacing w:beforeAutospacing="0" w:afterAutospacing="0"/>
        <w:rPr>
          <w:color w:val="auto"/>
          <w:highlight w:val="none"/>
        </w:rPr>
      </w:pPr>
      <w:r>
        <w:rPr>
          <w:color w:val="auto"/>
          <w:highlight w:val="none"/>
        </w:rPr>
      </w:r>
      <w:r>
        <w:rPr>
          <w:color w:val="auto"/>
          <w:highlight w:val="none"/>
        </w:rP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、技术要求响应及偏离表（分包号：**）</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bl>
    <w:p>
      <w:pPr>
        <w:pStyle w:val="64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rPr>
          <w:color w:val="auto"/>
          <w:highlight w:val="none"/>
        </w:rP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both"/>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bookmarkStart w:id="181"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、商务要求响应及偏离表（分包号：**）</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bookmarkStart w:id="182" w:name="_Hlt26955064"/>
            <w:r/>
            <w:bookmarkStart w:id="183" w:name="_Hlt26671343"/>
            <w:r/>
            <w:bookmarkStart w:id="184" w:name="_Hlt26782999"/>
            <w:r/>
            <w:bookmarkStart w:id="185" w:name="_Hlt24879081"/>
            <w:r/>
            <w:bookmarkStart w:id="186" w:name="_Hlt26955056"/>
            <w:r/>
            <w:bookmarkStart w:id="187" w:name="_Hlt26580838"/>
            <w:r/>
            <w:bookmarkStart w:id="188" w:name="_Hlt26671372"/>
            <w:r/>
            <w:bookmarkStart w:id="189" w:name="_Hlt26609391"/>
            <w:r>
              <w:rPr>
                <w:rFonts w:hint="eastAsia" w:ascii="宋体" w:hAnsi="宋体" w:eastAsia="宋体" w:cs="宋体"/>
                <w:color w:val="auto"/>
                <w:highlight w:val="none"/>
              </w:rPr>
              <w:t xml:space="preserve">序号</w:t>
            </w:r>
            <w:bookmarkEnd w:id="182"/>
            <w:bookmarkEnd w:id="183"/>
            <w:bookmarkEnd w:id="184"/>
            <w:bookmarkEnd w:id="185"/>
            <w:bookmarkEnd w:id="186"/>
            <w:bookmarkEnd w:id="187"/>
            <w:bookmarkEnd w:id="188"/>
            <w:bookmarkEnd w:id="189"/>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color w:val="auto"/>
                <w:highlight w:val="none"/>
              </w:rPr>
            </w:pPr>
            <w:r>
              <w:rPr>
                <w:color w:val="auto"/>
                <w:highlight w:val="none"/>
              </w:rPr>
              <w:t xml:space="preserve"> </w:t>
            </w:r>
            <w:r/>
          </w:p>
        </w:tc>
      </w:tr>
    </w:tbl>
    <w:p>
      <w:pPr>
        <w:pStyle w:val="645"/>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645"/>
        <w:jc w:val="both"/>
        <w:spacing w:beforeAutospacing="0" w:afterAutospacing="0" w:line="480" w:lineRule="auto"/>
        <w:rPr>
          <w:color w:val="auto"/>
          <w:highlight w:val="none"/>
        </w:rPr>
      </w:pPr>
      <w:r>
        <w:rPr>
          <w:color w:val="auto"/>
          <w:highlight w:val="none"/>
        </w:rPr>
        <w:t xml:space="preserve"> </w:t>
      </w:r>
      <w:r/>
    </w:p>
    <w:p>
      <w:pPr>
        <w:pStyle w:val="645"/>
        <w:jc w:val="both"/>
        <w:spacing w:beforeAutospacing="0" w:afterAutospacing="0" w:line="480" w:lineRule="auto"/>
        <w:rPr>
          <w:color w:val="auto"/>
          <w:highlight w:val="none"/>
        </w:rPr>
      </w:pPr>
      <w:r>
        <w:rPr>
          <w:color w:val="auto"/>
          <w:highlight w:val="none"/>
        </w:rPr>
        <w:t xml:space="preserve"> </w:t>
      </w:r>
      <w:r/>
    </w:p>
    <w:p>
      <w:pPr>
        <w:pStyle w:val="645"/>
        <w:jc w:val="center"/>
        <w:spacing w:beforeAutospacing="0" w:afterAutospacing="0"/>
        <w:rPr>
          <w:color w:val="auto"/>
          <w:highlight w:val="none"/>
        </w:rPr>
      </w:pPr>
      <w:r/>
      <w:bookmarkStart w:id="190" w:name="_格式2__法定代表人授权书"/>
      <w:r/>
      <w:bookmarkStart w:id="191" w:name="_Hlt26955066"/>
      <w:r/>
      <w:bookmarkStart w:id="192" w:name="_Hlt26671374"/>
      <w:r/>
      <w:bookmarkStart w:id="193" w:name="_Hlt26609389"/>
      <w:r/>
      <w:bookmarkStart w:id="194" w:name="_Toc462564146"/>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r>
      <w:r>
        <w:rPr>
          <w:color w:val="auto"/>
          <w:highlight w:val="none"/>
        </w:rPr>
      </w:r>
    </w:p>
    <w:p>
      <w:pPr>
        <w:pStyle w:val="645"/>
        <w:jc w:val="center"/>
        <w:spacing w:beforeAutospacing="0" w:afterAutospacing="0"/>
        <w:rPr>
          <w:color w:val="auto"/>
          <w:highlight w:val="none"/>
        </w:rPr>
      </w:pPr>
      <w:r>
        <w:rPr>
          <w:color w:val="auto"/>
          <w:highlight w:val="none"/>
        </w:rPr>
      </w:r>
      <w:r>
        <w:rPr>
          <w:color w:val="auto"/>
          <w:highlight w:val="none"/>
        </w:rPr>
      </w:r>
    </w:p>
    <w:p>
      <w:pPr>
        <w:pStyle w:val="645"/>
        <w:jc w:val="center"/>
        <w:spacing w:beforeAutospacing="0" w:afterAutospacing="0"/>
        <w:rPr>
          <w:color w:val="auto"/>
          <w:highlight w:val="none"/>
        </w:rPr>
      </w:pPr>
      <w:r>
        <w:rPr>
          <w:color w:val="auto"/>
          <w:highlight w:val="none"/>
        </w:rPr>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rPr>
      </w:pPr>
      <w:r>
        <w:rPr>
          <w:color w:val="auto"/>
          <w:highlight w:val="none"/>
        </w:rPr>
        <w:t xml:space="preserve"> </w:t>
      </w:r>
      <w:r/>
    </w:p>
    <w:p>
      <w:pPr>
        <w:pStyle w:val="645"/>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pStyle w:val="645"/>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3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45"/>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4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45"/>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45"/>
              <w:spacing w:beforeAutospacing="0" w:afterAutospacing="0" w:line="0" w:lineRule="atLeast"/>
              <w:rPr>
                <w:color w:val="auto"/>
                <w:highlight w:val="none"/>
              </w:rPr>
            </w:pPr>
            <w:r>
              <w:rPr>
                <w:color w:val="auto"/>
                <w:highlight w:val="none"/>
              </w:rPr>
              <w:t xml:space="preserve"> </w:t>
            </w:r>
            <w:r/>
          </w:p>
        </w:tc>
      </w:tr>
    </w:tbl>
    <w:p>
      <w:pPr>
        <w:pStyle w:val="645"/>
        <w:jc w:val="both"/>
        <w:spacing w:beforeAutospacing="0" w:afterAutospacing="0"/>
        <w:rPr>
          <w:color w:val="auto"/>
          <w:highlight w:val="none"/>
        </w:rPr>
      </w:pPr>
      <w: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
        <w:rPr>
          <w:color w:val="auto"/>
          <w:highlight w:val="none"/>
        </w:rPr>
      </w:r>
    </w:p>
    <w:p>
      <w:pPr>
        <w:pStyle w:val="645"/>
        <w:jc w:val="both"/>
        <w:spacing w:beforeAutospacing="0" w:afterAutospacing="0"/>
        <w:rPr>
          <w:color w:val="auto"/>
          <w:highlight w:val="none"/>
        </w:rPr>
      </w:pPr>
      <w:r>
        <w:rPr>
          <w:color w:val="auto"/>
          <w:highlight w:val="none"/>
        </w:rPr>
        <w:t xml:space="preserve"> </w:t>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spacing w:beforeAutospacing="0" w:afterAutospacing="0"/>
        <w:tabs>
          <w:tab w:val="left" w:pos="3302" w:leader="none"/>
        </w:tabs>
        <w:rPr>
          <w:highlight w:val="none"/>
        </w:rPr>
      </w:pPr>
      <w:r>
        <w:rPr>
          <w:rFonts w:ascii="宋体" w:hAnsi="宋体" w:eastAsia="宋体" w:cs="宋体"/>
          <w:b/>
          <w:color w:val="auto"/>
          <w:sz w:val="32"/>
          <w:szCs w:val="32"/>
          <w:highlight w:val="none"/>
        </w:rPr>
      </w:r>
      <w:r>
        <w:tab/>
      </w:r>
      <w:r/>
    </w:p>
    <w:p>
      <w:pPr>
        <w:pStyle w:val="645"/>
        <w:spacing w:beforeAutospacing="0" w:afterAutospacing="0"/>
        <w:tabs>
          <w:tab w:val="left" w:pos="3302" w:leader="none"/>
        </w:tabs>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spacing w:beforeAutospacing="0" w:afterAutospacing="0"/>
        <w:tabs>
          <w:tab w:val="left" w:pos="3302" w:leader="none"/>
        </w:tabs>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spacing w:beforeAutospacing="0" w:afterAutospacing="0"/>
        <w:tabs>
          <w:tab w:val="left" w:pos="3302" w:leader="none"/>
        </w:tabs>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spacing w:beforeAutospacing="0" w:afterAutospacing="0"/>
        <w:tabs>
          <w:tab w:val="left" w:pos="3302" w:leader="none"/>
        </w:tabs>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spacing w:beforeAutospacing="0" w:afterAutospacing="0"/>
        <w:tabs>
          <w:tab w:val="left" w:pos="3302" w:leader="none"/>
        </w:tabs>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spacing w:beforeAutospacing="0" w:afterAutospacing="0"/>
        <w:tabs>
          <w:tab w:val="left" w:pos="3302" w:leader="none"/>
        </w:tabs>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spacing w:beforeAutospacing="0" w:afterAutospacing="0"/>
        <w:tabs>
          <w:tab w:val="left" w:pos="3302" w:leader="none"/>
        </w:tabs>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spacing w:beforeAutospacing="0" w:afterAutospacing="0"/>
        <w:tabs>
          <w:tab w:val="left" w:pos="3302" w:leader="none"/>
        </w:tabs>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spacing w:beforeAutospacing="0" w:afterAutospacing="0"/>
        <w:tabs>
          <w:tab w:val="left" w:pos="3302" w:leader="none"/>
        </w:tabs>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spacing w:beforeAutospacing="0" w:afterAutospacing="0"/>
        <w:tabs>
          <w:tab w:val="left" w:pos="3302" w:leader="none"/>
        </w:tabs>
        <w:rPr>
          <w:rFonts w:ascii="宋体" w:hAnsi="宋体" w:eastAsia="宋体" w:cs="宋体"/>
          <w:b/>
          <w:bCs/>
          <w:color w:val="auto"/>
          <w:sz w:val="32"/>
          <w:szCs w:val="32"/>
          <w:highlight w:val="none"/>
        </w:rPr>
      </w:pPr>
      <w:r>
        <w:rPr>
          <w:highlight w:val="none"/>
        </w:rPr>
      </w:r>
      <w:r>
        <w:rPr>
          <w:highlight w:val="none"/>
        </w:rPr>
      </w:r>
    </w:p>
    <w:p>
      <w:pPr>
        <w:pStyle w:val="645"/>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rFonts w:ascii="宋体" w:hAnsi="宋体" w:eastAsia="宋体" w:cs="宋体"/>
          <w:color w:val="auto"/>
          <w:sz w:val="24"/>
          <w:highlight w:val="none"/>
        </w:rPr>
      </w:pPr>
      <w:r>
        <w:rPr>
          <w:color w:val="auto"/>
          <w:highlight w:val="none"/>
        </w:rPr>
        <w:tab/>
      </w: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、技术方案、服务承诺、培训承诺等</w:t>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p>
    <w:p>
      <w:pPr>
        <w:pStyle w:val="645"/>
        <w:jc w:val="center"/>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645"/>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w:t>
      </w:r>
      <w:r>
        <w:rPr>
          <w:rFonts w:ascii="宋体" w:hAnsi="宋体" w:eastAsia="宋体" w:cs="宋体"/>
          <w:color w:val="auto"/>
          <w:sz w:val="24"/>
          <w:highlight w:val="none"/>
        </w:rPr>
      </w:r>
    </w:p>
    <w:p>
      <w:pPr>
        <w:jc w:val="center"/>
        <w:spacing w:line="499" w:lineRule="atLeast"/>
        <w:widowControl/>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                  年月日</w:t>
      </w:r>
      <w:r/>
      <w:r/>
    </w:p>
    <w:p>
      <w:pPr>
        <w:pStyle w:val="645"/>
        <w:jc w:val="center"/>
        <w:spacing w:beforeAutospacing="0" w:afterAutospacing="0"/>
        <w:rPr>
          <w:color w:val="auto"/>
          <w:highlight w:val="none"/>
        </w:rPr>
      </w:pPr>
      <w:r>
        <w:rPr>
          <w:color w:val="auto"/>
          <w:highlight w:val="none"/>
        </w:rPr>
      </w:r>
      <w:bookmarkEnd w:id="7"/>
      <w:bookmarkEnd w:id="41"/>
      <w:bookmarkEnd w:id="42"/>
      <w:bookmarkEnd w:id="43"/>
      <w:bookmarkEnd w:id="44"/>
      <w:bookmarkEnd w:id="45"/>
      <w:bookmarkEnd w:id="46"/>
      <w:bookmarkEnd w:id="47"/>
      <w:bookmarkEnd w:id="48"/>
      <w:bookmarkEnd w:id="49"/>
      <w:bookmarkEnd w:id="50"/>
      <w:bookmarkEnd w:id="51"/>
      <w:bookmarkEnd w:id="52"/>
      <w:bookmarkEnd w:id="157"/>
      <w:bookmarkEnd w:id="171"/>
      <w:bookmarkEnd w:id="174"/>
      <w:bookmarkEnd w:id="175"/>
      <w:bookmarkEnd w:id="176"/>
      <w:bookmarkEnd w:id="177"/>
      <w:bookmarkEnd w:id="178"/>
      <w:bookmarkEnd w:id="179"/>
      <w:bookmarkEnd w:id="180"/>
      <w:bookmarkEnd w:id="181"/>
      <w:bookmarkEnd w:id="190"/>
      <w:bookmarkEnd w:id="191"/>
      <w:bookmarkEnd w:id="192"/>
      <w:bookmarkEnd w:id="193"/>
      <w:bookmarkEnd w:id="194"/>
      <w:r/>
    </w:p>
    <w:p>
      <w:pPr>
        <w:pStyle w:val="645"/>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45"/>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45"/>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45"/>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45"/>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45"/>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4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4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4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4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45"/>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45"/>
        <w:spacing w:beforeAutospacing="0" w:afterAutospacing="0"/>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方正仿宋_GBK">
    <w:panose1 w:val="020B0503020202020204"/>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63"/>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7"/>
    <w:link w:val="634"/>
    <w:uiPriority w:val="9"/>
    <w:rPr>
      <w:rFonts w:ascii="Arial" w:hAnsi="Arial" w:eastAsia="Arial" w:cs="Arial"/>
      <w:sz w:val="40"/>
      <w:szCs w:val="40"/>
    </w:rPr>
  </w:style>
  <w:style w:type="character" w:styleId="15">
    <w:name w:val="Heading 2 Char"/>
    <w:basedOn w:val="637"/>
    <w:link w:val="635"/>
    <w:uiPriority w:val="9"/>
    <w:rPr>
      <w:rFonts w:ascii="Arial" w:hAnsi="Arial" w:eastAsia="Arial" w:cs="Arial"/>
      <w:sz w:val="34"/>
    </w:rPr>
  </w:style>
  <w:style w:type="character" w:styleId="17">
    <w:name w:val="Heading 3 Char"/>
    <w:basedOn w:val="637"/>
    <w:link w:val="636"/>
    <w:uiPriority w:val="9"/>
    <w:rPr>
      <w:rFonts w:ascii="Arial" w:hAnsi="Arial" w:eastAsia="Arial" w:cs="Arial"/>
      <w:sz w:val="30"/>
      <w:szCs w:val="30"/>
    </w:rPr>
  </w:style>
  <w:style w:type="paragraph" w:styleId="18">
    <w:name w:val="Heading 4"/>
    <w:basedOn w:val="633"/>
    <w:next w:val="6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7"/>
    <w:link w:val="18"/>
    <w:uiPriority w:val="9"/>
    <w:rPr>
      <w:rFonts w:ascii="Arial" w:hAnsi="Arial" w:eastAsia="Arial" w:cs="Arial"/>
      <w:b/>
      <w:bCs/>
      <w:sz w:val="26"/>
      <w:szCs w:val="26"/>
    </w:rPr>
  </w:style>
  <w:style w:type="paragraph" w:styleId="20">
    <w:name w:val="Heading 5"/>
    <w:basedOn w:val="633"/>
    <w:next w:val="6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7"/>
    <w:link w:val="20"/>
    <w:uiPriority w:val="9"/>
    <w:rPr>
      <w:rFonts w:ascii="Arial" w:hAnsi="Arial" w:eastAsia="Arial" w:cs="Arial"/>
      <w:b/>
      <w:bCs/>
      <w:sz w:val="24"/>
      <w:szCs w:val="24"/>
    </w:rPr>
  </w:style>
  <w:style w:type="paragraph" w:styleId="22">
    <w:name w:val="Heading 6"/>
    <w:basedOn w:val="633"/>
    <w:next w:val="6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7"/>
    <w:link w:val="22"/>
    <w:uiPriority w:val="9"/>
    <w:rPr>
      <w:rFonts w:ascii="Arial" w:hAnsi="Arial" w:eastAsia="Arial" w:cs="Arial"/>
      <w:b/>
      <w:bCs/>
      <w:sz w:val="22"/>
      <w:szCs w:val="22"/>
    </w:rPr>
  </w:style>
  <w:style w:type="paragraph" w:styleId="24">
    <w:name w:val="Heading 7"/>
    <w:basedOn w:val="633"/>
    <w:next w:val="6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7"/>
    <w:link w:val="24"/>
    <w:uiPriority w:val="9"/>
    <w:rPr>
      <w:rFonts w:ascii="Arial" w:hAnsi="Arial" w:eastAsia="Arial" w:cs="Arial"/>
      <w:b/>
      <w:bCs/>
      <w:i/>
      <w:iCs/>
      <w:sz w:val="22"/>
      <w:szCs w:val="22"/>
    </w:rPr>
  </w:style>
  <w:style w:type="paragraph" w:styleId="26">
    <w:name w:val="Heading 8"/>
    <w:basedOn w:val="633"/>
    <w:next w:val="6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7"/>
    <w:link w:val="26"/>
    <w:uiPriority w:val="9"/>
    <w:rPr>
      <w:rFonts w:ascii="Arial" w:hAnsi="Arial" w:eastAsia="Arial" w:cs="Arial"/>
      <w:i/>
      <w:iCs/>
      <w:sz w:val="22"/>
      <w:szCs w:val="22"/>
    </w:rPr>
  </w:style>
  <w:style w:type="paragraph" w:styleId="28">
    <w:name w:val="Heading 9"/>
    <w:basedOn w:val="633"/>
    <w:next w:val="6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3"/>
    <w:next w:val="633"/>
    <w:link w:val="34"/>
    <w:uiPriority w:val="10"/>
    <w:qFormat/>
    <w:pPr>
      <w:contextualSpacing/>
      <w:spacing w:before="300" w:after="200"/>
    </w:pPr>
    <w:rPr>
      <w:sz w:val="48"/>
      <w:szCs w:val="48"/>
    </w:rPr>
  </w:style>
  <w:style w:type="character" w:styleId="34">
    <w:name w:val="Title Char"/>
    <w:basedOn w:val="637"/>
    <w:link w:val="33"/>
    <w:uiPriority w:val="10"/>
    <w:rPr>
      <w:sz w:val="48"/>
      <w:szCs w:val="48"/>
    </w:rPr>
  </w:style>
  <w:style w:type="paragraph" w:styleId="35">
    <w:name w:val="Subtitle"/>
    <w:basedOn w:val="633"/>
    <w:next w:val="633"/>
    <w:link w:val="36"/>
    <w:uiPriority w:val="11"/>
    <w:qFormat/>
    <w:pPr>
      <w:spacing w:before="200" w:after="200"/>
    </w:pPr>
    <w:rPr>
      <w:sz w:val="24"/>
      <w:szCs w:val="24"/>
    </w:rPr>
  </w:style>
  <w:style w:type="character" w:styleId="36">
    <w:name w:val="Subtitle Char"/>
    <w:basedOn w:val="637"/>
    <w:link w:val="35"/>
    <w:uiPriority w:val="11"/>
    <w:rPr>
      <w:sz w:val="24"/>
      <w:szCs w:val="24"/>
    </w:rPr>
  </w:style>
  <w:style w:type="paragraph" w:styleId="37">
    <w:name w:val="Quote"/>
    <w:basedOn w:val="633"/>
    <w:next w:val="633"/>
    <w:link w:val="38"/>
    <w:uiPriority w:val="29"/>
    <w:qFormat/>
    <w:pPr>
      <w:ind w:left="720" w:right="720"/>
    </w:pPr>
    <w:rPr>
      <w:i/>
    </w:rPr>
  </w:style>
  <w:style w:type="character" w:styleId="38">
    <w:name w:val="Quote Char"/>
    <w:link w:val="37"/>
    <w:uiPriority w:val="29"/>
    <w:rPr>
      <w:i/>
    </w:rPr>
  </w:style>
  <w:style w:type="paragraph" w:styleId="39">
    <w:name w:val="Intense Quote"/>
    <w:basedOn w:val="633"/>
    <w:next w:val="6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7"/>
    <w:link w:val="644"/>
    <w:uiPriority w:val="99"/>
  </w:style>
  <w:style w:type="character" w:styleId="44">
    <w:name w:val="Footer Char"/>
    <w:basedOn w:val="637"/>
    <w:link w:val="643"/>
    <w:uiPriority w:val="99"/>
  </w:style>
  <w:style w:type="paragraph" w:styleId="45">
    <w:name w:val="Caption"/>
    <w:basedOn w:val="633"/>
    <w:next w:val="633"/>
    <w:uiPriority w:val="35"/>
    <w:semiHidden/>
    <w:unhideWhenUsed/>
    <w:qFormat/>
    <w:pPr>
      <w:spacing w:line="276" w:lineRule="auto"/>
    </w:pPr>
    <w:rPr>
      <w:b/>
      <w:bCs/>
      <w:color w:val="4f81bd" w:themeColor="accent1"/>
      <w:sz w:val="18"/>
      <w:szCs w:val="18"/>
    </w:rPr>
  </w:style>
  <w:style w:type="character" w:styleId="46">
    <w:name w:val="Caption Char"/>
    <w:basedOn w:val="45"/>
    <w:link w:val="643"/>
    <w:uiPriority w:val="99"/>
  </w:style>
  <w:style w:type="table" w:styleId="47">
    <w:name w:val="Table Grid"/>
    <w:basedOn w:val="63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7"/>
    <w:uiPriority w:val="99"/>
    <w:unhideWhenUsed/>
    <w:rPr>
      <w:vertAlign w:val="superscript"/>
    </w:rPr>
  </w:style>
  <w:style w:type="character" w:styleId="178">
    <w:name w:val="Endnote Text Char"/>
    <w:link w:val="642"/>
    <w:uiPriority w:val="99"/>
    <w:rPr>
      <w:sz w:val="20"/>
    </w:rPr>
  </w:style>
  <w:style w:type="paragraph" w:styleId="180">
    <w:name w:val="toc 1"/>
    <w:basedOn w:val="633"/>
    <w:next w:val="633"/>
    <w:uiPriority w:val="39"/>
    <w:unhideWhenUsed/>
    <w:pPr>
      <w:ind w:left="0" w:right="0" w:firstLine="0"/>
      <w:spacing w:after="57"/>
    </w:pPr>
  </w:style>
  <w:style w:type="paragraph" w:styleId="181">
    <w:name w:val="toc 2"/>
    <w:basedOn w:val="633"/>
    <w:next w:val="633"/>
    <w:uiPriority w:val="39"/>
    <w:unhideWhenUsed/>
    <w:pPr>
      <w:ind w:left="283" w:right="0" w:firstLine="0"/>
      <w:spacing w:after="57"/>
    </w:pPr>
  </w:style>
  <w:style w:type="paragraph" w:styleId="182">
    <w:name w:val="toc 3"/>
    <w:basedOn w:val="633"/>
    <w:next w:val="633"/>
    <w:uiPriority w:val="39"/>
    <w:unhideWhenUsed/>
    <w:pPr>
      <w:ind w:left="567" w:right="0" w:firstLine="0"/>
      <w:spacing w:after="57"/>
    </w:pPr>
  </w:style>
  <w:style w:type="paragraph" w:styleId="183">
    <w:name w:val="toc 4"/>
    <w:basedOn w:val="633"/>
    <w:next w:val="633"/>
    <w:uiPriority w:val="39"/>
    <w:unhideWhenUsed/>
    <w:pPr>
      <w:ind w:left="850" w:right="0" w:firstLine="0"/>
      <w:spacing w:after="57"/>
    </w:pPr>
  </w:style>
  <w:style w:type="paragraph" w:styleId="184">
    <w:name w:val="toc 5"/>
    <w:basedOn w:val="633"/>
    <w:next w:val="633"/>
    <w:uiPriority w:val="39"/>
    <w:unhideWhenUsed/>
    <w:pPr>
      <w:ind w:left="1134" w:right="0" w:firstLine="0"/>
      <w:spacing w:after="57"/>
    </w:pPr>
  </w:style>
  <w:style w:type="paragraph" w:styleId="185">
    <w:name w:val="toc 6"/>
    <w:basedOn w:val="633"/>
    <w:next w:val="633"/>
    <w:uiPriority w:val="39"/>
    <w:unhideWhenUsed/>
    <w:pPr>
      <w:ind w:left="1417" w:right="0" w:firstLine="0"/>
      <w:spacing w:after="57"/>
    </w:pPr>
  </w:style>
  <w:style w:type="paragraph" w:styleId="186">
    <w:name w:val="toc 7"/>
    <w:basedOn w:val="633"/>
    <w:next w:val="633"/>
    <w:uiPriority w:val="39"/>
    <w:unhideWhenUsed/>
    <w:pPr>
      <w:ind w:left="1701" w:right="0" w:firstLine="0"/>
      <w:spacing w:after="57"/>
    </w:pPr>
  </w:style>
  <w:style w:type="paragraph" w:styleId="187">
    <w:name w:val="toc 8"/>
    <w:basedOn w:val="633"/>
    <w:next w:val="633"/>
    <w:uiPriority w:val="39"/>
    <w:unhideWhenUsed/>
    <w:pPr>
      <w:ind w:left="1984" w:right="0" w:firstLine="0"/>
      <w:spacing w:after="57"/>
    </w:pPr>
  </w:style>
  <w:style w:type="paragraph" w:styleId="188">
    <w:name w:val="toc 9"/>
    <w:basedOn w:val="633"/>
    <w:next w:val="6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3"/>
    <w:next w:val="633"/>
    <w:uiPriority w:val="99"/>
    <w:unhideWhenUsed/>
    <w:pPr>
      <w:spacing w:after="0" w:afterAutospacing="0"/>
    </w:pPr>
  </w:style>
  <w:style w:type="paragraph" w:styleId="633"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4">
    <w:name w:val="Heading 1"/>
    <w:basedOn w:val="633"/>
    <w:next w:val="633"/>
    <w:uiPriority w:val="0"/>
    <w:qFormat/>
    <w:pPr>
      <w:keepLines/>
      <w:keepNext/>
      <w:spacing w:before="340" w:beforeAutospacing="0" w:after="330" w:afterAutospacing="0" w:line="576" w:lineRule="auto"/>
      <w:outlineLvl w:val="0"/>
    </w:pPr>
    <w:rPr>
      <w:b/>
      <w:sz w:val="44"/>
    </w:rPr>
  </w:style>
  <w:style w:type="paragraph" w:styleId="635">
    <w:name w:val="Heading 2"/>
    <w:basedOn w:val="633"/>
    <w:next w:val="63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36">
    <w:name w:val="Heading 3"/>
    <w:basedOn w:val="633"/>
    <w:next w:val="633"/>
    <w:uiPriority w:val="0"/>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outlineLvl w:val="2"/>
    </w:pPr>
    <w:rPr>
      <w:rFonts w:hint="eastAsia" w:ascii="宋体" w:hAnsi="宋体" w:eastAsia="宋体" w:cs="宋体"/>
      <w:sz w:val="24"/>
      <w:szCs w:val="24"/>
      <w:lang w:val="en-US" w:eastAsia="zh-CN" w:bidi="ar"/>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name w:val="annotation text"/>
    <w:basedOn w:val="633"/>
    <w:uiPriority w:val="0"/>
    <w:qFormat/>
    <w:pPr>
      <w:jc w:val="left"/>
    </w:pPr>
  </w:style>
  <w:style w:type="paragraph" w:styleId="640">
    <w:name w:val="Body Text"/>
    <w:basedOn w:val="633"/>
    <w:uiPriority w:val="0"/>
    <w:unhideWhenUsed/>
    <w:qFormat/>
    <w:pPr>
      <w:spacing w:after="120"/>
    </w:pPr>
    <w:rPr>
      <w:rFonts w:ascii="Calibri" w:hAnsi="Calibri"/>
      <w:szCs w:val="22"/>
    </w:rPr>
  </w:style>
  <w:style w:type="paragraph" w:styleId="641">
    <w:name w:val="Plain Text"/>
    <w:basedOn w:val="633"/>
    <w:uiPriority w:val="0"/>
    <w:unhideWhenUsed/>
    <w:qFormat/>
    <w:rPr>
      <w:rFonts w:ascii="宋体" w:hAnsi="Courier New" w:cs="Courier New"/>
      <w:szCs w:val="21"/>
    </w:rPr>
  </w:style>
  <w:style w:type="paragraph" w:styleId="642">
    <w:name w:val="endnote text"/>
    <w:basedOn w:val="633"/>
    <w:uiPriority w:val="0"/>
    <w:qFormat/>
    <w:pPr>
      <w:jc w:val="left"/>
    </w:pPr>
  </w:style>
  <w:style w:type="paragraph" w:styleId="643">
    <w:name w:val="Footer"/>
    <w:basedOn w:val="633"/>
    <w:link w:val="652"/>
    <w:uiPriority w:val="0"/>
    <w:qFormat/>
    <w:pPr>
      <w:jc w:val="left"/>
      <w:tabs>
        <w:tab w:val="center" w:pos="4153" w:leader="none"/>
        <w:tab w:val="right" w:pos="8306" w:leader="none"/>
      </w:tabs>
    </w:pPr>
    <w:rPr>
      <w:sz w:val="18"/>
      <w:szCs w:val="18"/>
    </w:rPr>
  </w:style>
  <w:style w:type="paragraph" w:styleId="644">
    <w:name w:val="Header"/>
    <w:basedOn w:val="633"/>
    <w:link w:val="651"/>
    <w:uiPriority w:val="0"/>
    <w:qFormat/>
    <w:pPr>
      <w:jc w:val="center"/>
      <w:tabs>
        <w:tab w:val="center" w:pos="4153" w:leader="none"/>
        <w:tab w:val="right" w:pos="8306" w:leader="none"/>
      </w:tabs>
      <w:pBdr>
        <w:bottom w:val="single" w:color="auto" w:sz="6" w:space="1"/>
      </w:pBdr>
    </w:pPr>
    <w:rPr>
      <w:sz w:val="18"/>
      <w:szCs w:val="18"/>
    </w:rPr>
  </w:style>
  <w:style w:type="paragraph" w:styleId="645">
    <w:name w:val="Normal (Web)"/>
    <w:basedOn w:val="633"/>
    <w:uiPriority w:val="0"/>
    <w:qFormat/>
    <w:pPr>
      <w:jc w:val="left"/>
      <w:spacing w:beforeAutospacing="1" w:afterAutospacing="1"/>
    </w:pPr>
    <w:rPr>
      <w:rFonts w:cs="Times New Roman"/>
      <w:sz w:val="24"/>
    </w:rPr>
  </w:style>
  <w:style w:type="character" w:styleId="646">
    <w:name w:val="Strong"/>
    <w:basedOn w:val="637"/>
    <w:uiPriority w:val="0"/>
    <w:qFormat/>
    <w:rPr>
      <w:b/>
    </w:rPr>
  </w:style>
  <w:style w:type="character" w:styleId="647">
    <w:name w:val="endnote reference"/>
    <w:basedOn w:val="637"/>
    <w:uiPriority w:val="0"/>
    <w:qFormat/>
    <w:rPr>
      <w:vertAlign w:val="superscript"/>
    </w:rPr>
  </w:style>
  <w:style w:type="character" w:styleId="648">
    <w:name w:val="Emphasis"/>
    <w:uiPriority w:val="0"/>
    <w:qFormat/>
    <w:rPr>
      <w:i/>
    </w:rPr>
  </w:style>
  <w:style w:type="paragraph" w:styleId="649" w:customStyle="1">
    <w:name w:val="Default"/>
    <w:basedOn w:val="633"/>
    <w:uiPriority w:val="0"/>
    <w:semiHidden/>
    <w:qFormat/>
    <w:pPr>
      <w:jc w:val="left"/>
    </w:pPr>
    <w:rPr>
      <w:rFonts w:ascii="宋体" w:hAnsi="Calibri" w:cs="宋体"/>
      <w:color w:val="000000"/>
      <w:sz w:val="24"/>
    </w:rPr>
  </w:style>
  <w:style w:type="paragraph" w:styleId="650" w:customStyle="1">
    <w:name w:val="正文1"/>
    <w:basedOn w:val="633"/>
    <w:next w:val="633"/>
    <w:uiPriority w:val="0"/>
    <w:qFormat/>
    <w:pPr>
      <w:ind w:firstLine="420"/>
      <w:spacing w:line="360" w:lineRule="auto"/>
    </w:pPr>
    <w:rPr>
      <w:rFonts w:ascii="宋体" w:hAnsi="宋体"/>
      <w:iCs/>
      <w:sz w:val="24"/>
      <w:szCs w:val="21"/>
    </w:rPr>
  </w:style>
  <w:style w:type="character" w:styleId="651" w:customStyle="1">
    <w:name w:val="页眉 Char"/>
    <w:basedOn w:val="637"/>
    <w:link w:val="644"/>
    <w:uiPriority w:val="0"/>
    <w:qFormat/>
    <w:rPr>
      <w:rFonts w:asciiTheme="minorHAnsi" w:hAnsiTheme="minorHAnsi" w:eastAsiaTheme="minorEastAsia" w:cstheme="minorBidi"/>
      <w:sz w:val="18"/>
      <w:szCs w:val="18"/>
    </w:rPr>
  </w:style>
  <w:style w:type="character" w:styleId="652" w:customStyle="1">
    <w:name w:val="页脚 Char"/>
    <w:basedOn w:val="637"/>
    <w:link w:val="643"/>
    <w:uiPriority w:val="0"/>
    <w:qFormat/>
    <w:rPr>
      <w:rFonts w:asciiTheme="minorHAnsi" w:hAnsiTheme="minorHAnsi" w:eastAsiaTheme="minorEastAsia" w:cstheme="minorBidi"/>
      <w:sz w:val="18"/>
      <w:szCs w:val="18"/>
    </w:rPr>
  </w:style>
  <w:style w:type="paragraph" w:styleId="65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54" w:customStyle="1">
    <w:name w:val="页脚1"/>
    <w:basedOn w:val="633"/>
    <w:uiPriority w:val="99"/>
    <w:unhideWhenUsed/>
    <w:qFormat/>
    <w:pPr>
      <w:jc w:val="left"/>
      <w:tabs>
        <w:tab w:val="center" w:pos="4153" w:leader="none"/>
        <w:tab w:val="right" w:pos="8306" w:leader="none"/>
      </w:tabs>
    </w:pPr>
    <w:rPr>
      <w:sz w:val="18"/>
      <w:szCs w:val="18"/>
    </w:rPr>
  </w:style>
  <w:style w:type="paragraph" w:styleId="655" w:customStyle="1">
    <w:name w:val="普通正文"/>
    <w:basedOn w:val="633"/>
    <w:uiPriority w:val="0"/>
    <w:qFormat/>
    <w:pPr>
      <w:ind w:firstLine="480"/>
      <w:jc w:val="left"/>
      <w:spacing w:before="120" w:after="120" w:line="360" w:lineRule="auto"/>
    </w:pPr>
    <w:rPr>
      <w:rFonts w:ascii="Arial" w:hAnsi="Arial" w:eastAsia="等线" w:cs="Arial"/>
      <w:sz w:val="24"/>
      <w:szCs w:val="24"/>
    </w:rPr>
  </w:style>
  <w:style w:type="paragraph" w:styleId="656" w:customStyle="1">
    <w:name w:val="正文首行缩进 21"/>
    <w:basedOn w:val="657"/>
    <w:uiPriority w:val="0"/>
    <w:qFormat/>
    <w:pPr>
      <w:ind w:firstLine="420"/>
    </w:pPr>
  </w:style>
  <w:style w:type="paragraph" w:styleId="657" w:customStyle="1">
    <w:name w:val="正文文本缩进1"/>
    <w:basedOn w:val="633"/>
    <w:uiPriority w:val="0"/>
    <w:qFormat/>
    <w:pPr>
      <w:ind w:left="420"/>
      <w:spacing w:after="120"/>
    </w:pPr>
  </w:style>
  <w:style w:type="character" w:styleId="658" w:customStyle="1">
    <w:name w:val="font51"/>
    <w:basedOn w:val="637"/>
    <w:uiPriority w:val="0"/>
    <w:qFormat/>
    <w:rPr>
      <w:rFonts w:hint="eastAsia" w:ascii="方正仿宋_GBK" w:hAnsi="方正仿宋_GBK" w:eastAsia="方正仿宋_GBK" w:cs="方正仿宋_GBK"/>
      <w:color w:val="000000"/>
      <w:sz w:val="20"/>
      <w:szCs w:val="20"/>
      <w:u w:val="none"/>
    </w:rPr>
  </w:style>
  <w:style w:type="character" w:styleId="659" w:customStyle="1">
    <w:name w:val="font81"/>
    <w:basedOn w:val="637"/>
    <w:uiPriority w:val="0"/>
    <w:qFormat/>
    <w:rPr>
      <w:rFonts w:hint="eastAsia" w:ascii="宋体" w:hAnsi="宋体" w:eastAsia="宋体" w:cs="宋体"/>
      <w:color w:val="000000"/>
      <w:sz w:val="20"/>
      <w:szCs w:val="20"/>
      <w:u w:val="none"/>
    </w:rPr>
  </w:style>
  <w:style w:type="character" w:styleId="660" w:customStyle="1">
    <w:name w:val="font91"/>
    <w:basedOn w:val="637"/>
    <w:uiPriority w:val="0"/>
    <w:qFormat/>
    <w:rPr>
      <w:rFonts w:ascii="Calibri" w:hAnsi="Calibri" w:cs="Calibri"/>
      <w:color w:val="000000"/>
      <w:sz w:val="20"/>
      <w:szCs w:val="20"/>
      <w:u w:val="none"/>
    </w:rPr>
  </w:style>
  <w:style w:type="character" w:styleId="661" w:customStyle="1">
    <w:name w:val="font41"/>
    <w:basedOn w:val="637"/>
    <w:uiPriority w:val="0"/>
    <w:qFormat/>
    <w:rPr>
      <w:rFonts w:hint="eastAsia" w:ascii="方正仿宋_GBK" w:hAnsi="方正仿宋_GBK" w:eastAsia="方正仿宋_GBK" w:cs="方正仿宋_GBK"/>
      <w:color w:val="000000"/>
      <w:sz w:val="20"/>
      <w:szCs w:val="20"/>
      <w:u w:val="none"/>
    </w:rPr>
  </w:style>
  <w:style w:type="paragraph" w:styleId="662" w:customStyle="1">
    <w:name w:val="表格"/>
    <w:basedOn w:val="633"/>
    <w:uiPriority w:val="0"/>
    <w:qFormat/>
    <w:pPr>
      <w:ind w:firstLine="0"/>
      <w:jc w:val="center"/>
      <w:spacing w:line="240" w:lineRule="auto"/>
    </w:pPr>
    <w:rPr>
      <w:sz w:val="24"/>
    </w:rPr>
  </w:style>
  <w:style w:type="paragraph" w:styleId="663" w:customStyle="1">
    <w:name w:val="标题4"/>
    <w:basedOn w:val="636"/>
    <w:next w:val="633"/>
    <w:uiPriority w:val="0"/>
    <w:qFormat/>
    <w:pPr>
      <w:numPr>
        <w:ilvl w:val="0"/>
        <w:numId w:val="1"/>
      </w:numPr>
      <w:ind w:left="0" w:firstLine="200"/>
      <w:spacing w:before="50" w:after="0" w:line="360" w:lineRule="auto"/>
    </w:pPr>
    <w:rPr>
      <w:b/>
      <w:color w:val="auto"/>
      <w:sz w:val="24"/>
      <w:shd w:val="pct15" w:color="auto" w:fill="ffffff"/>
    </w:rPr>
  </w:style>
  <w:style w:type="paragraph" w:styleId="664">
    <w:name w:val="List Paragraph"/>
    <w:basedOn w:val="633"/>
    <w:uiPriority w:val="0"/>
    <w:qFormat/>
    <w:pPr>
      <w:contextualSpacing/>
      <w:ind w:left="720"/>
      <w:jc w:val="left"/>
      <w:widowControl/>
    </w:pPr>
    <w:rPr>
      <w:rFonts w:ascii="Calibri" w:hAnsi="Calibri"/>
      <w:sz w:val="24"/>
      <w:szCs w:val="24"/>
      <w:lang w:eastAsia="en-US" w:bidi="en-US"/>
    </w:rPr>
  </w:style>
  <w:style w:type="numbering" w:styleId="17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6c94d6d1-4007-456e-984f-012dcd5c36bf</errorID>
      <errorWord>（</errorWord>
      <group>L1_Punc</group>
      <groupName>标点问题</groupName>
      <ability>L2_Punc_CN</ability>
      <abilityName>标点符号问题</abilityName>
      <candidateList/>
      <explain>同一形式括号套用。</explain>
      <paraID> 18FF552</paraID>
      <start>117</start>
      <end>118</end>
      <status>ignored</status>
      <modifiedWord/>
      <trackRevisions>false</trackRevisions>
    </reviewItem>
    <reviewItem>
      <errorID>37571440-6b62-4e12-8183-a4002046fee2</errorID>
      <errorWord>）</errorWord>
      <group>L1_Punc</group>
      <groupName>标点问题</groupName>
      <ability>L2_Punc_CN</ability>
      <abilityName>标点符号问题</abilityName>
      <candidateList/>
      <explain>同一形式括号套用。</explain>
      <paraID> 18FF552</paraID>
      <start>128</start>
      <end>129</end>
      <status>ignored</status>
      <modifiedWord/>
      <trackRevisions>false</trackRevisions>
    </reviewItem>
    <reviewItem>
      <errorID>e1610515-b7e7-4105-851a-19d7f9a215ae</errorID>
      <errorWord>“.</errorWord>
      <group>L1_Punc</group>
      <groupName>标点问题</groupName>
      <ability>L2_Punc_CN</ability>
      <abilityName>标点符号问题</abilityName>
      <candidateList>
        <item>“</item>
      </candidateList>
      <explain/>
      <paraID>3552CF21</paraID>
      <start>57</start>
      <end>59</end>
      <status>ignored</status>
      <modifiedWord/>
      <trackRevisions>false</trackRevisions>
    </reviewItem>
    <reviewItem>
      <errorID>664e0d8c-62c5-43f6-b051-c7d6860c818c</errorID>
      <errorWord>“.</errorWord>
      <group>L1_Punc</group>
      <groupName>标点问题</groupName>
      <ability>L2_Punc_CN</ability>
      <abilityName>标点符号问题</abilityName>
      <candidateList>
        <item>“</item>
      </candidateList>
      <explain/>
      <paraID>3552CF21</paraID>
      <start>72</start>
      <end>74</end>
      <status>ignored</status>
      <modifiedWord/>
      <trackRevisions>false</trackRevisions>
    </reviewItem>
    <reviewItem>
      <errorID>8c7b4713-862d-491e-9e13-dc31a9c3f99e</errorID>
      <errorWord>“.</errorWord>
      <group>L1_Punc</group>
      <groupName>标点问题</groupName>
      <ability>L2_Punc_CN</ability>
      <abilityName>标点符号问题</abilityName>
      <candidateList>
        <item>“</item>
      </candidateList>
      <explain/>
      <paraID>48EAD800</paraID>
      <start>12</start>
      <end>14</end>
      <status>ignored</status>
      <modifiedWord/>
      <trackRevisions>false</trackRevisions>
    </reviewItem>
    <reviewItem>
      <errorID>562cd5e3-9e36-4d07-8a4a-85b29f054951</errorID>
      <errorWord>[2019]9号</errorWord>
      <group>L1_Knowledge</group>
      <groupName>知识性问题</groupName>
      <ability>L2_Knowledge</ability>
      <abilityName>其他知识</abilityName>
      <candidateList>
        <item>〔2019〕9号</item>
      </candidateList>
      <explain>发文字号格式错误。</explain>
      <paraID>36558599</paraID>
      <start>16</start>
      <end>24</end>
      <status>ignored</status>
      <modifiedWord/>
      <trackRevisions>false</trackRevisions>
    </reviewItem>
    <reviewItem>
      <errorID>e58b43a5-db0b-4454-9b13-c9d12cc668cf</errorID>
      <errorWord>[2019]18号</errorWord>
      <group>L1_Knowledge</group>
      <groupName>知识性问题</groupName>
      <ability>L2_Knowledge</ability>
      <abilityName>其他知识</abilityName>
      <candidateList>
        <item>〔2019〕18号</item>
      </candidateList>
      <explain>发文字号格式错误。</explain>
      <paraID>36558599</paraID>
      <start>29</start>
      <end>38</end>
      <status>ignored</status>
      <modifiedWord/>
      <trackRevisions>false</trackRevisions>
    </reviewItem>
    <reviewItem>
      <errorID>f6a809bd-c03a-48cf-a456-ce1dbc20e572</errorID>
      <errorWord>[2019]19号</errorWord>
      <group>L1_Knowledge</group>
      <groupName>知识性问题</groupName>
      <ability>L2_Knowledge</ability>
      <abilityName>其他知识</abilityName>
      <candidateList>
        <item>〔2019〕19号</item>
      </candidateList>
      <explain>发文字号格式错误。</explain>
      <paraID>36558599</paraID>
      <start>43</start>
      <end>52</end>
      <status>unmodified</status>
      <modifiedWord/>
      <trackRevisions>false</trackRevisions>
    </reviewItem>
    <reviewItem>
      <errorID>36a96bb1-460e-482d-b0ca-c848adf1f77d</errorID>
      <errorWord>[2020]46号</errorWord>
      <group>L1_Knowledge</group>
      <groupName>知识性问题</groupName>
      <ability>L2_Knowledge</ability>
      <abilityName>其他知识</abilityName>
      <candidateList>
        <item>〔2020〕46号</item>
      </candidateList>
      <explain>发文字号格式错误。</explain>
      <paraID>36558599</paraID>
      <start>64</start>
      <end>73</end>
      <status>unmodified</status>
      <modifiedWord/>
      <trackRevisions>false</trackRevisions>
    </reviewItem>
    <reviewItem>
      <errorID>64863b6e-3692-45a5-9d14-4e724eb763c1</errorID>
      <errorWord>[2020]52号</errorWord>
      <group>L1_Knowledge</group>
      <groupName>知识性问题</groupName>
      <ability>L2_Knowledge</ability>
      <abilityName>其他知识</abilityName>
      <candidateList>
        <item>〔2020〕52号</item>
      </candidateList>
      <explain>发文字号格式错误。</explain>
      <paraID>36558599</paraID>
      <start>79</start>
      <end>88</end>
      <status>unmodified</status>
      <modifiedWord/>
      <trackRevisions>false</trackRevisions>
    </reviewItem>
    <reviewItem>
      <errorID>5e4f6bfb-a8e8-4b02-997d-ba93715ff551</errorID>
      <errorWord>[2011]300号</errorWord>
      <group>L1_Knowledge</group>
      <groupName>知识性问题</groupName>
      <ability>L2_Knowledge</ability>
      <abilityName>其他知识</abilityName>
      <candidateList>
        <item>〔2011〕300号</item>
      </candidateList>
      <explain>发文字号格式错误。</explain>
      <paraID>36558599</paraID>
      <start>97</start>
      <end>107</end>
      <status>unmodified</status>
      <modifiedWord/>
      <trackRevisions>false</trackRevisions>
    </reviewItem>
    <reviewItem>
      <errorID>920dff6f-d39d-4802-ab24-7ab1c0da1d4a</errorID>
      <errorWord>[2014]68号</errorWord>
      <group>L1_Knowledge</group>
      <groupName>知识性问题</groupName>
      <ability>L2_Knowledge</ability>
      <abilityName>其他知识</abilityName>
      <candidateList>
        <item>〔2014〕68号</item>
      </candidateList>
      <explain>发文字号格式错误。</explain>
      <paraID>36558599</paraID>
      <start>118</start>
      <end>127</end>
      <status>unmodified</status>
      <modifiedWord/>
      <trackRevisions>false</trackRevisions>
    </reviewItem>
    <reviewItem>
      <errorID>09e6e51e-a749-4246-843a-4532186c668b</errorID>
      <errorWord>[2017]141号</errorWord>
      <group>L1_Knowledge</group>
      <groupName>知识性问题</groupName>
      <ability>L2_Knowledge</ability>
      <abilityName>其他知识</abilityName>
      <candidateList>
        <item>〔2017〕141号</item>
      </candidateList>
      <explain>发文字号格式错误。</explain>
      <paraID>36558599</paraID>
      <start>139</start>
      <end>149</end>
      <status>unmodified</status>
      <modifiedWord/>
      <trackRevisions>false</trackRevisions>
    </reviewItem>
    <reviewItem>
      <errorID>d4aeaac8-507a-45d9-9c1e-618b3febf629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36558599</paraID>
      <start>186</start>
      <end>187</end>
      <status>unmodified</status>
      <modifiedWord/>
      <trackRevisions>false</trackRevisions>
    </reviewItem>
    <reviewItem>
      <errorID>f87f38e1-5e38-42a8-9f0e-299623454027</errorID>
      <errorWord>（2020）123号</errorWord>
      <group>L1_Knowledge</group>
      <groupName>知识性问题</groupName>
      <ability>L2_Knowledge</ability>
      <abilityName>其他知识</abilityName>
      <candidateList>
        <item>〔2020〕123号</item>
      </candidateList>
      <explain>发文字号格式错误。</explain>
      <paraID>36558599</paraID>
      <start>192</start>
      <end>202</end>
      <status>unmodified</status>
      <modifiedWord/>
      <trackRevisions>false</trackRevisions>
    </reviewItem>
    <reviewItem>
      <errorID>60256cdb-497e-4e6b-82a6-d3ee407ffa9b</errorID>
      <errorWord>（2023）7号</errorWord>
      <group>L1_Knowledge</group>
      <groupName>知识性问题</groupName>
      <ability>L2_Knowledge</ability>
      <abilityName>其他知识</abilityName>
      <candidateList>
        <item>〔2023〕7号</item>
      </candidateList>
      <explain>发文字号格式错误。</explain>
      <paraID>36558599</paraID>
      <start>227</start>
      <end>235</end>
      <status>unmodified</status>
      <modifiedWord/>
      <trackRevisions>false</trackRevisions>
    </reviewItem>
    <reviewItem>
      <errorID>a821f9c3-9263-4dc0-a366-326b23a96ec1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36558599</paraID>
      <start>280</start>
      <end>281</end>
      <status>unmodified</status>
      <modifiedWord/>
      <trackRevisions>false</trackRevisions>
    </reviewItem>
    <reviewItem>
      <errorID>75966f16-dd0e-434e-b182-82695cfeaea0</errorID>
      <errorWord>（2021）19号</errorWord>
      <group>L1_Knowledge</group>
      <groupName>知识性问题</groupName>
      <ability>L2_Knowledge</ability>
      <abilityName>其他知识</abilityName>
      <candidateList>
        <item>〔2021〕19号</item>
      </candidateList>
      <explain>发文字号格式错误。</explain>
      <paraID>3EDF5A40</paraID>
      <start>43</start>
      <end>52</end>
      <status>unmodified</status>
      <modifiedWord/>
      <trackRevisions>false</trackRevisions>
    </reviewItem>
    <reviewItem>
      <errorID>3eba0e69-dcd4-4938-9304-1d17c26a78a8</errorID>
      <errorWord>(</errorWord>
      <group>L1_Format</group>
      <groupName>格式问题</groupName>
      <ability>L2_HalfPunc_CN</ability>
      <abilityName>全半角问题</abilityName>
      <candidateList>
        <item>（</item>
      </candidateList>
      <explain>文本全半角错误。</explain>
      <paraID>7581E272</paraID>
      <start>13</start>
      <end>14</end>
      <status>unmodified</status>
      <modifiedWord/>
      <trackRevisions>false</trackRevisions>
    </reviewItem>
    <reviewItem>
      <errorID>205978c2-235b-4543-aca5-d6d39e837851</errorID>
      <errorWord>)</errorWord>
      <group>L1_Format</group>
      <groupName>格式问题</groupName>
      <ability>L2_HalfPunc_CN</ability>
      <abilityName>全半角问题</abilityName>
      <candidateList>
        <item>）</item>
      </candidateList>
      <explain>文本全半角错误。</explain>
      <paraID>7581E272</paraID>
      <start>16</start>
      <end>17</end>
      <status>unmodified</status>
      <modifiedWord/>
      <trackRevisions>false</trackRevisions>
    </reviewItem>
    <reviewItem>
      <errorID>e7dc3bda-7f2d-48f6-a5b1-57d61065f592</errorID>
      <errorWord>(</errorWord>
      <group>L1_Format</group>
      <groupName>格式问题</groupName>
      <ability>L2_HalfPunc_CN</ability>
      <abilityName>全半角问题</abilityName>
      <candidateList>
        <item>（</item>
      </candidateList>
      <explain>文本全半角错误。</explain>
      <paraID>7581E272</paraID>
      <start>24</start>
      <end>25</end>
      <status>unmodified</status>
      <modifiedWord/>
      <trackRevisions>false</trackRevisions>
    </reviewItem>
    <reviewItem>
      <errorID>bab517b5-109e-4602-921c-286bce034867</errorID>
      <errorWord>)</errorWord>
      <group>L1_Format</group>
      <groupName>格式问题</groupName>
      <ability>L2_HalfPunc_CN</ability>
      <abilityName>全半角问题</abilityName>
      <candidateList>
        <item>）</item>
      </candidateList>
      <explain>文本全半角错误。</explain>
      <paraID>7581E272</paraID>
      <start>27</start>
      <end>28</end>
      <status>unmodified</status>
      <modifiedWord/>
      <trackRevisions>false</trackRevisions>
    </reviewItem>
    <reviewItem>
      <errorID>0349fd09-9318-45ed-8016-0ede71c7c65c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48E05819</paraID>
      <start>0</start>
      <end>2</end>
      <status>unmodified</status>
      <modifiedWord/>
      <trackRevisions>false</trackRevisions>
    </reviewItem>
    <reviewItem>
      <errorID>64c44502-7372-4f9d-9fc1-63e6b50f0b00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7EFF3468</paraID>
      <start>0</start>
      <end>2</end>
      <status>unmodified</status>
      <modifiedWord/>
      <trackRevisions>false</trackRevisions>
    </reviewItem>
    <reviewItem>
      <errorID>b423a8c9-45d3-4e9f-8288-dcba151215de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18e1d1bd-b3f5-4b13-be96-74debd8a26c3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36533D3B</paraID>
      <start>0</start>
      <end>2</end>
      <status>unmodified</status>
      <modifiedWord/>
      <trackRevisions>false</trackRevisions>
    </reviewItem>
    <reviewItem>
      <errorID>470d4e3a-8eae-4e10-8d31-599f56fca1eb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3170A5D0</paraID>
      <start>0</start>
      <end>2</end>
      <status>unmodified</status>
      <modifiedWord/>
      <trackRevisions>false</trackRevisions>
    </reviewItem>
    <reviewItem>
      <errorID>a1830ea1-a8a7-4aff-b2d3-fdd2ec92a138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68ED197E</paraID>
      <start>0</start>
      <end>2</end>
      <status>unmodified</status>
      <modifiedWord/>
      <trackRevisions>false</trackRevisions>
    </reviewItem>
    <reviewItem>
      <errorID>d175c793-8980-4059-9409-9fad5dbc77f9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1FBCE683</paraID>
      <start>0</start>
      <end>2</end>
      <status>unmodified</status>
      <modifiedWord/>
      <trackRevisions>false</trackRevisions>
    </reviewItem>
    <reviewItem>
      <errorID>5264dfec-01e4-4ed4-92e6-45ebae8e4a27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64D93D1A</paraID>
      <start>0</start>
      <end>2</end>
      <status>unmodified</status>
      <modifiedWord/>
      <trackRevisions>false</trackRevisions>
    </reviewItem>
    <reviewItem>
      <errorID>c886363d-6267-4d03-94b8-44f269ca0670</errorID>
      <errorWord>间</errorWord>
      <group>L1_Word</group>
      <groupName>字词问题</groupName>
      <ability>L2_Typo</ability>
      <abilityName>字词错误</abilityName>
      <candidateList>
        <item>间之</item>
      </candidateList>
      <explain/>
      <paraID>79F7581C</paraID>
      <start>9</start>
      <end>10</end>
      <status>unmodified</status>
      <modifiedWord/>
      <trackRevisions>false</trackRevisions>
    </reviewItem>
    <reviewItem>
      <errorID>ffb29772-a00f-4e3c-9ceb-deb0da1a5247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3958D525</paraID>
      <start>0</start>
      <end>2</end>
      <status>unmodified</status>
      <modifiedWord/>
      <trackRevisions>false</trackRevisions>
    </reviewItem>
    <reviewItem>
      <errorID>689beb59-b86c-469e-b064-dfc4eb634de5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5A005DB0</paraID>
      <start>0</start>
      <end>3</end>
      <status>unmodified</status>
      <modifiedWord/>
      <trackRevisions>false</trackRevisions>
    </reviewItem>
    <reviewItem>
      <errorID>abe5f8ac-a328-4463-9e54-cbb83a2bcbc0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58AAE2F3</paraID>
      <start>0</start>
      <end>3</end>
      <status>unmodified</status>
      <modifiedWord/>
      <trackRevisions>false</trackRevisions>
    </reviewItem>
    <reviewItem>
      <errorID>a4e499c3-705a-479f-89cc-0eb557566fd1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7C62A904</paraID>
      <start>0</start>
      <end>3</end>
      <status>unmodified</status>
      <modifiedWord/>
      <trackRevisions>false</trackRevisions>
    </reviewItem>
    <reviewItem>
      <errorID>37dac01b-e67f-48c3-bc68-792cbbdda47e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3E71C8AC</paraID>
      <start>0</start>
      <end>3</end>
      <status>unmodified</status>
      <modifiedWord/>
      <trackRevisions>false</trackRevisions>
    </reviewItem>
    <reviewItem>
      <errorID>58def7c0-60bf-4441-bc40-0fc77a3cb680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3BCCF779</paraID>
      <start>0</start>
      <end>3</end>
      <status>unmodified</status>
      <modifiedWord/>
      <trackRevisions>false</trackRevisions>
    </reviewItem>
    <reviewItem>
      <errorID>aec289fc-7b64-427f-b5a5-7f8ce89f045f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53CB0256</paraID>
      <start>0</start>
      <end>3</end>
      <status>unmodified</status>
      <modifiedWord/>
      <trackRevisions>false</trackRevisions>
    </reviewItem>
    <reviewItem>
      <errorID>fe7518a4-be54-4733-a959-a08b2475db18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A08692B</paraID>
      <start>0</start>
      <end>3</end>
      <status>unmodified</status>
      <modifiedWord/>
      <trackRevisions>false</trackRevisions>
    </reviewItem>
    <reviewItem>
      <errorID>370bb22a-9d0e-4843-8398-c1d88265c248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4C633EA9</paraID>
      <start>0</start>
      <end>3</end>
      <status>unmodified</status>
      <modifiedWord/>
      <trackRevisions>false</trackRevisions>
    </reviewItem>
    <reviewItem>
      <errorID>1c1b17c4-49fe-4fa4-9510-bb896272812e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4F21A69A</paraID>
      <start>0</start>
      <end>3</end>
      <status>unmodified</status>
      <modifiedWord/>
      <trackRevisions>false</trackRevisions>
    </reviewItem>
    <reviewItem>
      <errorID>55a68867-fbfe-4dd0-886b-8403ab475224</errorID>
      <errorWord>做无效投标</errorWord>
      <group>L1_Word</group>
      <groupName>字词问题</groupName>
      <ability>L2_Typo</ability>
      <abilityName>字词错误</abilityName>
      <candidateList>
        <item>作无效投标</item>
      </candidateList>
      <explain/>
      <paraID>237BBC07</paraID>
      <start>69</start>
      <end>74</end>
      <status>modified</status>
      <modifiedWord>作无效投标</modifiedWord>
      <trackRevisions>false</trackRevisions>
    </reviewItem>
    <reviewItem>
      <errorID>d30076c7-a179-4a2c-999e-39a217140e6b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3AECB744</paraID>
      <start>0</start>
      <end>3</end>
      <status>unmodified</status>
      <modifiedWord/>
      <trackRevisions>false</trackRevisions>
    </reviewItem>
    <reviewItem>
      <errorID>f23762c3-6a2f-4ee4-b14f-c6e67fe60cfc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6520AEC0</paraID>
      <start>0</start>
      <end>3</end>
      <status>unmodified</status>
      <modifiedWord/>
      <trackRevisions>false</trackRevisions>
    </reviewItem>
    <reviewItem>
      <errorID>a62aee47-9496-4712-81d2-c09e6a6917f8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2C4C772A</paraID>
      <start>0</start>
      <end>3</end>
      <status>unmodified</status>
      <modifiedWord/>
      <trackRevisions>false</trackRevisions>
    </reviewItem>
    <reviewItem>
      <errorID>bf6f7a0a-0343-4c7a-8430-884fe0118585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24D42C9F</paraID>
      <start>13</start>
      <end>16</end>
      <status>unmodified</status>
      <modifiedWord/>
      <trackRevisions>false</trackRevisions>
    </reviewItem>
    <reviewItem>
      <errorID>8f9a9271-b289-42f7-a425-5fdf48be3d5e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388DE53A</paraID>
      <start>0</start>
      <end>3</end>
      <status>unmodified</status>
      <modifiedWord/>
      <trackRevisions>false</trackRevisions>
    </reviewItem>
    <reviewItem>
      <errorID>192882a5-a86f-4965-a163-150bd162cf2a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28C925DA</paraID>
      <start>0</start>
      <end>3</end>
      <status>unmodified</status>
      <modifiedWord/>
      <trackRevisions>false</trackRevisions>
    </reviewItem>
    <reviewItem>
      <errorID>cee3fb3a-f442-429d-a282-c3bd9e045ada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54153DDE</paraID>
      <start>0</start>
      <end>3</end>
      <status>unmodified</status>
      <modifiedWord/>
      <trackRevisions>false</trackRevisions>
    </reviewItem>
    <reviewItem>
      <errorID>b9793b85-7b44-4bbd-876d-1e41eff35f0b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6E30B691</paraID>
      <start>0</start>
      <end>3</end>
      <status>unmodified</status>
      <modifiedWord/>
      <trackRevisions>false</trackRevisions>
    </reviewItem>
    <reviewItem>
      <errorID>5d4e122c-ac17-4498-8e1d-e96e7bc8f804</errorID>
      <errorWord>,</errorWord>
      <group>L1_Format</group>
      <groupName>格式问题</groupName>
      <ability>L2_HalfPunc_CN</ability>
      <abilityName>全半角问题</abilityName>
      <candidateList>
        <item>，</item>
      </candidateList>
      <explain>文本全半角错误。</explain>
      <paraID>6A4B8600</paraID>
      <start>74</start>
      <end>75</end>
      <status>unmodified</status>
      <modifiedWord/>
      <trackRevisions>false</trackRevisions>
    </reviewItem>
    <reviewItem>
      <errorID>a3c1a3e2-87c9-49b5-92a5-2728dd47cbc0</errorID>
      <errorWord>,</errorWord>
      <group>L1_Format</group>
      <groupName>格式问题</groupName>
      <ability>L2_HalfPunc_CN</ability>
      <abilityName>全半角问题</abilityName>
      <candidateList>
        <item>，</item>
      </candidateList>
      <explain>文本全半角错误。</explain>
      <paraID>45C5179D</paraID>
      <start>54</start>
      <end>55</end>
      <status>unmodified</status>
      <modifiedWord/>
      <trackRevisions>false</trackRevisions>
    </reviewItem>
    <reviewItem>
      <errorID>7b674962-d61f-4c83-8eeb-33c80c933a4d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25F3BE20</paraID>
      <start>0</start>
      <end>3</end>
      <status>unmodified</status>
      <modifiedWord/>
      <trackRevisions>false</trackRevisions>
    </reviewItem>
    <reviewItem>
      <errorID>9f7fb9f6-1f1a-47e0-b918-fadcc663f78d</errorID>
      <errorWord>&lt;</errorWord>
      <group>L1_Format</group>
      <groupName>格式问题</groupName>
      <ability>L2_HalfPunc_CN</ability>
      <abilityName>全半角问题</abilityName>
      <candidateList>
        <item>〈</item>
      </candidateList>
      <explain>文本全半角错误。</explain>
      <paraID> D825C3A</paraID>
      <start>49</start>
      <end>50</end>
      <status>unmodified</status>
      <modifiedWord/>
      <trackRevisions>false</trackRevisions>
    </reviewItem>
    <reviewItem>
      <errorID>9e6200c9-180a-4b01-b895-08978b0b052d</errorID>
      <errorWord>&lt;</errorWord>
      <group>L1_Format</group>
      <groupName>格式问题</groupName>
      <ability>L2_HalfPunc_CN</ability>
      <abilityName>全半角问题</abilityName>
      <candidateList>
        <item>〈</item>
      </candidateList>
      <explain>文本全半角错误。</explain>
      <paraID>670059EA</paraID>
      <start>49</start>
      <end>50</end>
      <status>unmodified</status>
      <modifiedWord/>
      <trackRevisions>false</trackRevisions>
    </reviewItem>
    <reviewItem>
      <errorID>46bf9559-b62a-4abf-8a6c-3c7ff0f7af0c</errorID>
      <errorWord>&lt;</errorWord>
      <group>L1_Format</group>
      <groupName>格式问题</groupName>
      <ability>L2_HalfPunc_CN</ability>
      <abilityName>全半角问题</abilityName>
      <candidateList>
        <item>〈</item>
      </candidateList>
      <explain>文本全半角错误。</explain>
      <paraID>54C2E500</paraID>
      <start>34</start>
      <end>35</end>
      <status>unmodified</status>
      <modifiedWord/>
      <trackRevisions>false</trackRevisions>
    </reviewItem>
    <reviewItem>
      <errorID>96d74f48-525b-4625-8501-e0bc2ace0bb5</errorID>
      <errorWord>，</errorWord>
      <group>L1_Word</group>
      <groupName>字词问题</groupName>
      <ability>L2_Typo</ability>
      <abilityName>字词错误</abilityName>
      <candidateList>
        <item>，并</item>
      </candidateList>
      <explain/>
      <paraID> 5623EDC</paraID>
      <start>72</start>
      <end>73</end>
      <status>unmodified</status>
      <modifiedWord/>
      <trackRevisions>false</trackRevisions>
    </reviewItem>
    <reviewItem>
      <errorID>9a215711-61e4-4b17-9ca3-cf326a5c2c1e</errorID>
      <errorWord>属</errorWord>
      <group>L1_Word</group>
      <groupName>字词问题</groupName>
      <ability>L2_Typo</ability>
      <abilityName>字词错误</abilityName>
      <candidateList>
        <item>属于</item>
      </candidateList>
      <explain/>
      <paraID>742E7BA7</paraID>
      <start>23</start>
      <end>24</end>
      <status>unmodified</status>
      <modifiedWord/>
      <trackRevisions>false</trackRevisions>
    </reviewItem>
    <reviewItem>
      <errorID>e68e2ae8-2afb-419a-9bf9-888a120a4c75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609C833C</paraID>
      <start>0</start>
      <end>3</end>
      <status>unmodified</status>
      <modifiedWord/>
      <trackRevisions>false</trackRevisions>
    </reviewItem>
    <reviewItem>
      <errorID>b0c8f85e-ed62-4c61-aa84-bcad44bc1ed8</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1FA357F7</paraID>
      <start>0</start>
      <end>3</end>
      <status>unmodified</status>
      <modifiedWord/>
      <trackRevisions>false</trackRevisions>
    </reviewItem>
    <reviewItem>
      <errorID>3f8106c5-4da9-49e4-a73f-80dac3e10196</errorID>
      <errorWord>,</errorWord>
      <group>L1_Format</group>
      <groupName>格式问题</groupName>
      <ability>L2_HalfPunc_CN</ability>
      <abilityName>全半角问题</abilityName>
      <candidateList>
        <item>，</item>
      </candidateList>
      <explain>文本全半角错误。</explain>
      <paraID>3DD6E26E</paraID>
      <start>23</start>
      <end>24</end>
      <status>unmodified</status>
      <modifiedWord/>
      <trackRevisions>false</trackRevisions>
    </reviewItem>
    <reviewItem>
      <errorID>adc9a261-fe58-490b-bde4-df4571006b70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3A91BDE</paraID>
      <start>0</start>
      <end>3</end>
      <status>unmodified</status>
      <modifiedWord/>
      <trackRevisions>false</trackRevisions>
    </reviewItem>
    <reviewItem>
      <errorID>49361a52-80a7-4d77-a3a2-7c603561c2b0</errorID>
      <errorWord>,</errorWord>
      <group>L1_Format</group>
      <groupName>格式问题</groupName>
      <ability>L2_HalfPunc_CN</ability>
      <abilityName>全半角问题</abilityName>
      <candidateList>
        <item>，</item>
      </candidateList>
      <explain>文本全半角错误。</explain>
      <paraID>3BFBC942</paraID>
      <start>49</start>
      <end>50</end>
      <status>unmodified</status>
      <modifiedWord/>
      <trackRevisions>false</trackRevisions>
    </reviewItem>
    <reviewItem>
      <errorID>d0bd1110-fdcd-46a0-95e8-47b481e75396</errorID>
      <errorWord>,</errorWord>
      <group>L1_Format</group>
      <groupName>格式问题</groupName>
      <ability>L2_HalfPunc_CN</ability>
      <abilityName>全半角问题</abilityName>
      <candidateList>
        <item>，</item>
      </candidateList>
      <explain>文本全半角错误。</explain>
      <paraID>3BFBC942</paraID>
      <start>122</start>
      <end>123</end>
      <status>unmodified</status>
      <modifiedWord/>
      <trackRevisions>false</trackRevisions>
    </reviewItem>
    <reviewItem>
      <errorID>779f0de9-a40d-45e6-b2d6-418f912fe2bc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77BCD65A</paraID>
      <start>0</start>
      <end>3</end>
      <status>unmodified</status>
      <modifiedWord/>
      <trackRevisions>false</trackRevisions>
    </reviewItem>
    <reviewItem>
      <errorID>715d8e32-7c95-447b-97cc-c7d20ae9ab1f</errorID>
      <errorWord>&lt;</errorWord>
      <group>L1_Format</group>
      <groupName>格式问题</groupName>
      <ability>L2_HalfPunc_CN</ability>
      <abilityName>全半角问题</abilityName>
      <candidateList>
        <item>〈</item>
      </candidateList>
      <explain>文本全半角错误。</explain>
      <paraID>61C44781</paraID>
      <start>22</start>
      <end>23</end>
      <status>unmodified</status>
      <modifiedWord/>
      <trackRevisions>false</trackRevisions>
    </reviewItem>
    <reviewItem>
      <errorID>0eab45a0-92cc-4ecc-8933-2e6e6dba4f6b</errorID>
      <errorWord>&gt;的通知》</errorWord>
      <group>L1_Punc</group>
      <groupName>标点问题</groupName>
      <ability>L2_Punc_CN</ability>
      <abilityName>标点符号问题</abilityName>
      <candidateList>
        <item>〉的通知》</item>
      </candidateList>
      <explain/>
      <paraID>61C44781</paraID>
      <start>46</start>
      <end>51</end>
      <status>unmodified</status>
      <modifiedWord/>
      <trackRevisions>false</trackRevisions>
    </reviewItem>
    <reviewItem>
      <errorID>b5e87ea2-6bf0-44bd-96d5-6192a190524c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61C44781</paraID>
      <start>165</start>
      <end>168</end>
      <status>unmodified</status>
      <modifiedWord/>
      <trackRevisions>false</trackRevisions>
    </reviewItem>
    <reviewItem>
      <errorID>915392c9-e267-4f2d-9be1-3a1b6b83a14c</errorID>
      <errorWord>(</errorWord>
      <group>L1_Format</group>
      <groupName>格式问题</groupName>
      <ability>L2_HalfPunc_CN</ability>
      <abilityName>全半角问题</abilityName>
      <candidateList>
        <item>（</item>
      </candidateList>
      <explain>文本全半角错误。</explain>
      <paraID>631FAACE</paraID>
      <start>124</start>
      <end>125</end>
      <status>unmodified</status>
      <modifiedWord/>
      <trackRevisions>false</trackRevisions>
    </reviewItem>
    <reviewItem>
      <errorID>952c87db-dbec-408a-b1c5-190b14b1c8f2</errorID>
      <errorWord>)</errorWord>
      <group>L1_Format</group>
      <groupName>格式问题</groupName>
      <ability>L2_HalfPunc_CN</ability>
      <abilityName>全半角问题</abilityName>
      <candidateList>
        <item>）</item>
      </candidateList>
      <explain>文本全半角错误。</explain>
      <paraID>631FAACE</paraID>
      <start>162</start>
      <end>163</end>
      <status>unmodified</status>
      <modifiedWord/>
      <trackRevisions>false</trackRevisions>
    </reviewItem>
    <reviewItem>
      <errorID>c2056e68-fee0-4df2-8110-7e9e3fcbcd55</errorID>
      <errorWord>《</errorWord>
      <group>L1_Punc</group>
      <groupName>标点问题</groupName>
      <ability>L2_Punc_CN</ability>
      <abilityName>标点符号问题</abilityName>
      <candidateList/>
      <explain>同一形式括号套用。</explain>
      <paraID>1266E744</paraID>
      <start>33</start>
      <end>34</end>
      <status>unmodified</status>
      <modifiedWord/>
      <trackRevisions>false</trackRevisions>
    </reviewItem>
    <reviewItem>
      <errorID>71eb6979-ec9f-4575-85cc-6816402954a7</errorID>
      <errorWord>》</errorWord>
      <group>L1_Punc</group>
      <groupName>标点问题</groupName>
      <ability>L2_Punc_CN</ability>
      <abilityName>标点符号问题</abilityName>
      <candidateList/>
      <explain>同一形式括号套用。</explain>
      <paraID>1266E744</paraID>
      <start>69</start>
      <end>70</end>
      <status>unmodified</status>
      <modifiedWord/>
      <trackRevisions>false</trackRevisions>
    </reviewItem>
    <reviewItem>
      <errorID>19903364-78f1-47b5-9142-c4370069c5cd</errorID>
      <errorWord>,</errorWord>
      <group>L1_Format</group>
      <groupName>格式问题</groupName>
      <ability>L2_HalfPunc_CN</ability>
      <abilityName>全半角问题</abilityName>
      <candidateList>
        <item>，</item>
      </candidateList>
      <explain>文本全半角错误。</explain>
      <paraID>1266E744</paraID>
      <start>77</start>
      <end>78</end>
      <status>unmodified</status>
      <modifiedWord/>
      <trackRevisions>false</trackRevisions>
    </reviewItem>
    <reviewItem>
      <errorID>c824ff74-f491-40e6-a38c-1c0a4424468f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20B83C76</paraID>
      <start>5</start>
      <end>8</end>
      <status>unmodified</status>
      <modifiedWord/>
      <trackRevisions>false</trackRevisions>
    </reviewItem>
    <reviewItem>
      <errorID>b6658e96-da9b-4588-b51a-0a62dded1d2e</errorID>
      <errorWord>，</errorWord>
      <group>L1_Word</group>
      <groupName>字词问题</groupName>
      <ability>L2_Typo</ability>
      <abilityName>字词错误</abilityName>
      <candidateList>
        <item>，支</item>
      </candidateList>
      <explain/>
      <paraID>4F505E72</paraID>
      <start>108</start>
      <end>109</end>
      <status>unmodified</status>
      <modifiedWord/>
      <trackRevisions>false</trackRevisions>
    </reviewItem>
    <reviewItem>
      <errorID>06274fb5-6e5d-42f4-a9ac-2df8c15d12ad</errorID>
      <errorWord>金</errorWord>
      <group>L1_Word</group>
      <groupName>字词问题</groupName>
      <ability>L2_Typo</ability>
      <abilityName>字词错误</abilityName>
      <candidateList>
        <item>金在</item>
      </candidateList>
      <explain/>
      <paraID> 8BFF571</paraID>
      <start>61</start>
      <end>62</end>
      <status>unmodified</status>
      <modifiedWord/>
      <trackRevisions>false</trackRevisions>
    </reviewItem>
    <reviewItem>
      <errorID>8e0b69d7-680d-4f59-91d8-ed21ff763522</errorID>
      <errorWord>[2021]15号</errorWord>
      <group>L1_Knowledge</group>
      <groupName>知识性问题</groupName>
      <ability>L2_Knowledge</ability>
      <abilityName>其他知识</abilityName>
      <candidateList>
        <item>〔2021〕15号</item>
      </candidateList>
      <explain>发文字号格式错误。</explain>
      <paraID>1BA77730</paraID>
      <start>41</start>
      <end>50</end>
      <status>unmodified</status>
      <modifiedWord/>
      <trackRevisions>false</trackRevisions>
    </reviewItem>
    <reviewItem>
      <errorID>fb4675b6-61fb-4f62-9bc5-3e1455a2f2ce</errorID>
      <errorWord>,</errorWord>
      <group>L1_Format</group>
      <groupName>格式问题</groupName>
      <ability>L2_HalfPunc_CN</ability>
      <abilityName>全半角问题</abilityName>
      <candidateList>
        <item>，</item>
      </candidateList>
      <explain>文本全半角错误。</explain>
      <paraID>59B206AD</paraID>
      <start>64</start>
      <end>65</end>
      <status>unmodified</status>
      <modifiedWord/>
      <trackRevisions>false</trackRevisions>
    </reviewItem>
    <reviewItem>
      <errorID>b3435709-d000-44d9-b650-5b9720bc76cd</errorID>
      <errorWord>,</errorWord>
      <group>L1_Format</group>
      <groupName>格式问题</groupName>
      <ability>L2_HalfPunc_CN</ability>
      <abilityName>全半角问题</abilityName>
      <candidateList>
        <item>，</item>
      </candidateList>
      <explain>文本全半角错误。</explain>
      <paraID>59B206AD</paraID>
      <start>102</start>
      <end>103</end>
      <status>unmodified</status>
      <modifiedWord/>
      <trackRevisions>false</trackRevisions>
    </reviewItem>
    <reviewItem>
      <errorID>40ba1889-3a7f-4849-a347-9ac12ed64c1e</errorID>
      <errorWord>,</errorWord>
      <group>L1_Format</group>
      <groupName>格式问题</groupName>
      <ability>L2_HalfPunc_CN</ability>
      <abilityName>全半角问题</abilityName>
      <candidateList>
        <item>，</item>
      </candidateList>
      <explain>文本全半角错误。</explain>
      <paraID>59B206AD</paraID>
      <start>112</start>
      <end>113</end>
      <status>unmodified</status>
      <modifiedWord/>
      <trackRevisions>false</trackRevisions>
    </reviewItem>
    <reviewItem>
      <errorID>d673c07e-d19b-4461-923b-1d726ff9cca1</errorID>
      <errorWord>,</errorWord>
      <group>L1_Format</group>
      <groupName>格式问题</groupName>
      <ability>L2_HalfPunc_CN</ability>
      <abilityName>全半角问题</abilityName>
      <candidateList>
        <item>，</item>
      </candidateList>
      <explain>文本全半角错误。</explain>
      <paraID>59B206AD</paraID>
      <start>131</start>
      <end>132</end>
      <status>unmodified</status>
      <modifiedWord/>
      <trackRevisions>false</trackRevisions>
    </reviewItem>
    <reviewItem>
      <errorID>50c5ea15-b7ba-43b2-bc1e-1a8420eb70b8</errorID>
      <errorWord>、</errorWord>
      <group>L1_Punc</group>
      <groupName>标点问题</groupName>
      <ability>L2_Punc_CN</ability>
      <abilityName>标点符号问题</abilityName>
      <candidateList>
        <item>.</item>
      </candidateList>
      <explain/>
      <paraID>35D80F9A</paraID>
      <start>1</start>
      <end>2</end>
      <status>unmodified</status>
      <modifiedWord/>
      <trackRevisions>false</trackRevisions>
    </reviewItem>
    <reviewItem>
      <errorID>57a39d86-c084-4131-83d9-f48b820ff332</errorID>
      <errorWord>、</errorWord>
      <group>L1_Punc</group>
      <groupName>标点问题</groupName>
      <ability>L2_Punc_CN</ability>
      <abilityName>标点符号问题</abilityName>
      <candidateList>
        <item>.</item>
      </candidateList>
      <explain/>
      <paraID>6025F88A</paraID>
      <start>1</start>
      <end>2</end>
      <status>unmodified</status>
      <modifiedWord/>
      <trackRevisions>false</trackRevisions>
    </reviewItem>
    <reviewItem>
      <errorID>db7124ad-857c-41b7-9ae6-3ee056a6f294</errorID>
      <errorWord>，</errorWord>
      <group>L1_Word</group>
      <groupName>字词问题</groupName>
      <ability>L2_Typo</ability>
      <abilityName>字词错误</abilityName>
      <candidateList>
        <item>，开</item>
      </candidateList>
      <explain/>
      <paraID>6025F88A</paraID>
      <start>40</start>
      <end>41</end>
      <status>unmodified</status>
      <modifiedWord/>
      <trackRevisions>false</trackRevisions>
    </reviewItem>
    <reviewItem>
      <errorID>45100b92-7914-4eb8-b49a-6342395f6901</errorID>
      <errorWord>、</errorWord>
      <group>L1_Punc</group>
      <groupName>标点问题</groupName>
      <ability>L2_Punc_CN</ability>
      <abilityName>标点符号问题</abilityName>
      <candidateList>
        <item>.</item>
      </candidateList>
      <explain/>
      <paraID>78D4866D</paraID>
      <start>1</start>
      <end>2</end>
      <status>unmodified</status>
      <modifiedWord/>
      <trackRevisions>false</trackRevisions>
    </reviewItem>
    <reviewItem>
      <errorID>8ef4bed9-2e4b-4e58-9b21-5d13d10f6142</errorID>
      <errorWord>、</errorWord>
      <group>L1_Punc</group>
      <groupName>标点问题</groupName>
      <ability>L2_Punc_CN</ability>
      <abilityName>标点符号问题</abilityName>
      <candidateList>
        <item>.</item>
      </candidateList>
      <explain/>
      <paraID> 96942BE</paraID>
      <start>1</start>
      <end>2</end>
      <status>unmodified</status>
      <modifiedWord/>
      <trackRevisions>false</trackRevisions>
    </reviewItem>
    <reviewItem>
      <errorID>81eb99cf-84f9-42a1-8c26-27981d8e9689</errorID>
      <errorWord>、</errorWord>
      <group>L1_Punc</group>
      <groupName>标点问题</groupName>
      <ability>L2_Punc_CN</ability>
      <abilityName>标点符号问题</abilityName>
      <candidateList>
        <item>.</item>
      </candidateList>
      <explain/>
      <paraID>688B0C49</paraID>
      <start>1</start>
      <end>2</end>
      <status>unmodified</status>
      <modifiedWord/>
      <trackRevisions>false</trackRevisions>
    </reviewItem>
    <reviewItem>
      <errorID>2d28f0fe-2491-42e0-bdd8-92c7f203cde5</errorID>
      <errorWord>、</errorWord>
      <group>L1_Punc</group>
      <groupName>标点问题</groupName>
      <ability>L2_Punc_CN</ability>
      <abilityName>标点符号问题</abilityName>
      <candidateList>
        <item>.</item>
      </candidateList>
      <explain/>
      <paraID> EEDC274</paraID>
      <start>1</start>
      <end>2</end>
      <status>unmodified</status>
      <modifiedWord/>
      <trackRevisions>false</trackRevisions>
    </reviewItem>
    <reviewItem>
      <errorID>3f07c31e-da97-4ccf-83e6-c1aa054f20ff</errorID>
      <errorWord>、</errorWord>
      <group>L1_Punc</group>
      <groupName>标点问题</groupName>
      <ability>L2_Punc_CN</ability>
      <abilityName>标点符号问题</abilityName>
      <candidateList>
        <item>.</item>
      </candidateList>
      <explain/>
      <paraID>2285C185</paraID>
      <start>1</start>
      <end>2</end>
      <status>unmodified</status>
      <modifiedWord/>
      <trackRevisions>false</trackRevisions>
    </reviewItem>
    <reviewItem>
      <errorID>3c7fdb11-2a93-43fd-b06b-02a12ba843cd</errorID>
      <errorWord>、</errorWord>
      <group>L1_Punc</group>
      <groupName>标点问题</groupName>
      <ability>L2_Punc_CN</ability>
      <abilityName>标点符号问题</abilityName>
      <candidateList>
        <item>.</item>
      </candidateList>
      <explain/>
      <paraID>2156679D</paraID>
      <start>1</start>
      <end>2</end>
      <status>unmodified</status>
      <modifiedWord/>
      <trackRevisions>false</trackRevisions>
    </reviewItem>
    <reviewItem>
      <errorID>09e6fd43-e7b1-4244-90a7-5a15df690a3d</errorID>
      <errorWord>、</errorWord>
      <group>L1_Punc</group>
      <groupName>标点问题</groupName>
      <ability>L2_Punc_CN</ability>
      <abilityName>标点符号问题</abilityName>
      <candidateList>
        <item>.</item>
      </candidateList>
      <explain/>
      <paraID>6DCB6B20</paraID>
      <start>1</start>
      <end>2</end>
      <status>unmodified</status>
      <modifiedWord/>
      <trackRevisions>false</trackRevisions>
    </reviewItem>
    <reviewItem>
      <errorID>48f08d11-62fd-4ed1-9d53-62a175203ada</errorID>
      <errorWord>下</errorWord>
      <group>L1_Word</group>
      <groupName>字词问题</groupName>
      <ability>L2_Typo</ability>
      <abilityName>字词错误</abilityName>
      <candidateList>
        <item>下简</item>
      </candidateList>
      <explain/>
      <paraID>3DEF909F</paraID>
      <start>8</start>
      <end>9</end>
      <status>unmodified</status>
      <modifiedWord/>
      <trackRevisions>false</trackRevisions>
    </reviewItem>
    <reviewItem>
      <errorID>91a6fb26-b270-4b4a-96b9-668c3fbc37c4</errorID>
      <errorWord>下</errorWord>
      <group>L1_Word</group>
      <groupName>字词问题</groupName>
      <ability>L2_Typo</ability>
      <abilityName>字词错误</abilityName>
      <candidateList>
        <item>下简</item>
      </candidateList>
      <explain/>
      <paraID> B59870E</paraID>
      <start>8</start>
      <end>9</end>
      <status>unmodified</status>
      <modifiedWord/>
      <trackRevisions>false</trackRevisions>
    </reviewItem>
    <reviewItem>
      <errorID>2b9eadb6-128a-4f2c-849a-3c9c8f4de323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4E762B60</paraID>
      <start>40</start>
      <end>43</end>
      <status>unmodified</status>
      <modifiedWord/>
      <trackRevisions>false</trackRevisions>
    </reviewItem>
    <reviewItem>
      <errorID>3b1dbe9f-b378-47ca-8e07-c4c34a3c219e</errorID>
      <errorWord>应</errorWord>
      <group>L1_Word</group>
      <groupName>字词问题</groupName>
      <ability>L2_Typo</ability>
      <abilityName>字词错误</abilityName>
      <candidateList>
        <item>应当</item>
      </candidateList>
      <explain/>
      <paraID>1E49D068</paraID>
      <start>34</start>
      <end>35</end>
      <status>unmodified</status>
      <modifiedWord/>
      <trackRevisions>false</trackRevisions>
    </reviewItem>
    <reviewItem>
      <errorID>a73aa752-4eb4-4110-a043-74d81286ee63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349BC5B7</paraID>
      <start>0</start>
      <end>2</end>
      <status>unmodified</status>
      <modifiedWord/>
      <trackRevisions>false</trackRevisions>
    </reviewItem>
    <reviewItem>
      <errorID>0736eb39-9349-4118-a107-7692ffe16327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17741A84</paraID>
      <start>0</start>
      <end>2</end>
      <status>unmodified</status>
      <modifiedWord/>
      <trackRevisions>false</trackRevisions>
    </reviewItem>
    <reviewItem>
      <errorID>85281531-50ce-455a-9ec4-592f841257d2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51B124B</paraID>
      <start>0</start>
      <end>2</end>
      <status>unmodified</status>
      <modifiedWord/>
      <trackRevisions>false</trackRevisions>
    </reviewItem>
    <reviewItem>
      <errorID>4a1f8a00-46ea-4484-8aa5-b76b70673b98</errorID>
      <errorWord>《</errorWord>
      <group>L1_Punc</group>
      <groupName>标点问题</groupName>
      <ability>L2_Punc_CN</ability>
      <abilityName>标点符号问题</abilityName>
      <candidateList/>
      <explain>同一形式括号套用。</explain>
      <paraID>59928C19</paraID>
      <start>108</start>
      <end>109</end>
      <status>unmodified</status>
      <modifiedWord/>
      <trackRevisions>false</trackRevisions>
    </reviewItem>
    <reviewItem>
      <errorID>69ac9ab7-0f8c-48cc-85a6-6620c2754b1c</errorID>
      <errorWord>》</errorWord>
      <group>L1_Punc</group>
      <groupName>标点问题</groupName>
      <ability>L2_Punc_CN</ability>
      <abilityName>标点符号问题</abilityName>
      <candidateList/>
      <explain>同一形式括号套用。</explain>
      <paraID>59928C19</paraID>
      <start>144</start>
      <end>145</end>
      <status>unmodified</status>
      <modifiedWord/>
      <trackRevisions>false</trackRevisions>
    </reviewItem>
    <reviewItem>
      <errorID>7853bebf-11aa-4d81-b8d5-0efe78952e27</errorID>
      <errorWord>有</errorWord>
      <group>L1_Word</group>
      <groupName>字词问题</groupName>
      <ability>L2_Typo</ability>
      <abilityName>字词错误</abilityName>
      <candidateList>
        <item>由</item>
      </candidateList>
      <explain>存在发音相同字词的误用。</explain>
      <paraID>59928C19</paraID>
      <start>179</start>
      <end>180</end>
      <status>modified</status>
      <modifiedWord>由</modifiedWord>
      <trackRevisions>false</trackRevisions>
    </reviewItem>
    <reviewItem>
      <errorID>c68cd067-0ebf-4289-882f-685b0ffdd43f</errorID>
      <errorWord>(</errorWord>
      <group>L1_Format</group>
      <groupName>格式问题</groupName>
      <ability>L2_HalfPunc_CN</ability>
      <abilityName>全半角问题</abilityName>
      <candidateList>
        <item>（</item>
      </candidateList>
      <explain>文本全半角错误。</explain>
      <paraID>11298A7F</paraID>
      <start>22</start>
      <end>23</end>
      <status>unmodified</status>
      <modifiedWord/>
      <trackRevisions>false</trackRevisions>
    </reviewItem>
    <reviewItem>
      <errorID>b4fe82bf-0028-456f-b3d9-53d9d27da23c</errorID>
      <errorWord>)</errorWord>
      <group>L1_Format</group>
      <groupName>格式问题</groupName>
      <ability>L2_HalfPunc_CN</ability>
      <abilityName>全半角问题</abilityName>
      <candidateList>
        <item>）</item>
      </candidateList>
      <explain>文本全半角错误。</explain>
      <paraID>11298A7F</paraID>
      <start>27</start>
      <end>28</end>
      <status>unmodified</status>
      <modifiedWord/>
      <trackRevisions>false</trackRevisions>
    </reviewItem>
    <reviewItem>
      <errorID>6d76f391-491e-44fe-be1c-1fca1614a3e3</errorID>
      <errorWord>”</errorWord>
      <group>L1_Punc</group>
      <groupName>标点问题</groupName>
      <ability>L2_Punc_CN</ability>
      <abilityName>标点符号问题</abilityName>
      <candidateList>
        <item>“</item>
      </candidateList>
      <explain>注意检查双引号的方向是否正确。</explain>
      <paraID>3D278A51</paraID>
      <start>83</start>
      <end>84</end>
      <status>unmodified</status>
      <modifiedWord/>
      <trackRevisions>false</trackRevisions>
    </reviewItem>
    <reviewItem>
      <errorID>7a34a7e1-5825-4f81-909c-358612287287</errorID>
      <errorWord>项</errorWord>
      <group>L1_Word</group>
      <groupName>字词问题</groupName>
      <ability>L2_Typo</ability>
      <abilityName>字词错误</abilityName>
      <candidateList>
        <item>项目</item>
      </candidateList>
      <explain>〈名〉事物分成的门类：服务～｜体育～｜建设～。</explain>
      <paraID>490628D6</paraID>
      <start>208</start>
      <end>209</end>
      <status>unmodified</status>
      <modifiedWord/>
      <trackRevisions>false</trackRevisions>
    </reviewItem>
    <reviewItem>
      <errorID>208a29d4-01c3-4d4c-9f8e-ef33edbd61b8</errorID>
      <errorWord>已</errorWord>
      <group>L1_Word</group>
      <groupName>字词问题</groupName>
      <ability>L2_Typo</ability>
      <abilityName>字词错误</abilityName>
      <candidateList>
        <item>已支</item>
      </candidateList>
      <explain/>
      <paraID>2072AFA4</paraID>
      <start>43</start>
      <end>44</end>
      <status>unmodified</status>
      <modifiedWord/>
      <trackRevisions>false</trackRevisions>
    </reviewItem>
    <reviewItem>
      <errorID>d3faa0c8-da04-42d2-bcf4-2d9be40c1f53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67A31285</paraID>
      <start>0</start>
      <end>3</end>
      <status>unmodified</status>
      <modifiedWord/>
      <trackRevisions>false</trackRevisions>
    </reviewItem>
    <reviewItem>
      <errorID>fc1703b7-99ec-4aab-ada9-c05fc59beb16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7041E1DB</paraID>
      <start>0</start>
      <end>3</end>
      <status>unmodified</status>
      <modifiedWord/>
      <trackRevisions>false</trackRevisions>
    </reviewItem>
    <reviewItem>
      <errorID>aa3822e5-a2dd-4e51-b9b0-b06885de4594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10DDFD8E</paraID>
      <start>0</start>
      <end>3</end>
      <status>unmodified</status>
      <modifiedWord/>
      <trackRevisions>false</trackRevisions>
    </reviewItem>
    <reviewItem>
      <errorID>238b2b41-0b6d-490d-85dd-d023708cf0dd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E940B04</paraID>
      <start>0</start>
      <end>3</end>
      <status>unmodified</status>
      <modifiedWord/>
      <trackRevisions>false</trackRevisions>
    </reviewItem>
    <reviewItem>
      <errorID>9ec27635-7022-4e8c-8313-d9f9ebe720a0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485CF6CE</paraID>
      <start>0</start>
      <end>3</end>
      <status>unmodified</status>
      <modifiedWord/>
      <trackRevisions>false</trackRevisions>
    </reviewItem>
    <reviewItem>
      <errorID>60272b32-a598-4d8b-a2f7-2804f3bccd12</errorID>
      <errorWord>其它</errorWord>
      <group>L1_Word</group>
      <groupName>字词问题</groupName>
      <ability>L2_Alias</ability>
      <abilityName>也作/曾用词</abilityName>
      <candidateList>
        <item>其他</item>
      </candidateList>
      <explain>词汇[其它]为不规范表述或旧称，其规范书面表述为[其他]。</explain>
      <paraID>68D89775</paraID>
      <start>22</start>
      <end>24</end>
      <status>unmodified</status>
      <modifiedWord/>
      <trackRevisions>false</trackRevisions>
    </reviewItem>
    <reviewItem>
      <errorID>c88c09e0-dcca-4dfe-b1d8-3455ef30f76a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3533BE5A</paraID>
      <start>0</start>
      <end>2</end>
      <status>unmodified</status>
      <modifiedWord/>
      <trackRevisions>false</trackRevisions>
    </reviewItem>
    <reviewItem>
      <errorID>e48e2af5-bbdc-4954-a960-d3fda13fbbd7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144457B</paraID>
      <start>0</start>
      <end>2</end>
      <status>unmodified</status>
      <modifiedWord/>
      <trackRevisions>false</trackRevisions>
    </reviewItem>
    <reviewItem>
      <errorID>e06177f5-70f1-40ed-95d8-fd1204f99874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7F2A57DA</paraID>
      <start>0</start>
      <end>2</end>
      <status>unmodified</status>
      <modifiedWord/>
      <trackRevisions>false</trackRevisions>
    </reviewItem>
    <reviewItem>
      <errorID>1995a0ee-ebf1-4175-ac4d-942965f7afc2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D1E1140</paraID>
      <start>0</start>
      <end>2</end>
      <status>unmodified</status>
      <modifiedWord/>
      <trackRevisions>false</trackRevisions>
    </reviewItem>
    <reviewItem>
      <errorID>2359f1a3-ecc6-48d4-a32b-58fc2601aac0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34F6B322</paraID>
      <start>0</start>
      <end>2</end>
      <status>unmodified</status>
      <modifiedWord/>
      <trackRevisions>false</trackRevisions>
    </reviewItem>
    <reviewItem>
      <errorID>adc9dc9e-a15e-4bd4-a73f-47276005cca5</errorID>
      <errorWord>终生</errorWord>
      <group>L1_Word</group>
      <groupName>字词问题</groupName>
      <ability>L2_Typo</ability>
      <abilityName>字词错误</abilityName>
      <candidateList>
        <item>终身</item>
      </candidateList>
      <explain/>
      <paraID>18551230</paraID>
      <start>66</start>
      <end>68</end>
      <status>modified</status>
      <modifiedWord>终身</modifiedWord>
      <trackRevisions>false</trackRevisions>
    </reviewItem>
    <reviewItem>
      <errorID>59753e9d-33da-4449-b6a7-2b1a973e7d1b</errorID>
      <errorWord>,</errorWord>
      <group>L1_Format</group>
      <groupName>格式问题</groupName>
      <ability>L2_HalfPunc_CN</ability>
      <abilityName>全半角问题</abilityName>
      <candidateList>
        <item>，</item>
      </candidateList>
      <explain>文本全半角错误。</explain>
      <paraID>739C2778</paraID>
      <start>20</start>
      <end>21</end>
      <status>unmodified</status>
      <modifiedWord/>
      <trackRevisions>false</trackRevisions>
    </reviewItem>
    <reviewItem>
      <errorID>e5e634d7-8cf0-4ba3-95f8-3d935b0c4215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70B8A710</paraID>
      <start>0</start>
      <end>2</end>
      <status>unmodified</status>
      <modifiedWord/>
      <trackRevisions>false</trackRevisions>
    </reviewItem>
    <reviewItem>
      <errorID>2c4771f9-2afd-411b-86e3-806a3dd86472</errorID>
      <errorWord>外型</errorWord>
      <group>L1_Word</group>
      <groupName>字词问题</groupName>
      <ability>L2_Typo</ability>
      <abilityName>字词错误</abilityName>
      <candidateList>
        <item>外形</item>
      </candidateList>
      <explain>〈名〉物体外部的形状。</explain>
      <paraID> 454A687</paraID>
      <start>26</start>
      <end>28</end>
      <status>unmodified</status>
      <modifiedWord/>
      <trackRevisions>false</trackRevisions>
    </reviewItem>
    <reviewItem>
      <errorID>5774ab28-1ea9-4955-9352-b6dca4ee3198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550F14CA</paraID>
      <start>0</start>
      <end>3</end>
      <status>unmodified</status>
      <modifiedWord/>
      <trackRevisions>false</trackRevisions>
    </reviewItem>
    <reviewItem>
      <errorID>9ee2152e-185d-4bf6-b414-f26b184d25e8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3FD93F14</paraID>
      <start>0</start>
      <end>3</end>
      <status>unmodified</status>
      <modifiedWord/>
      <trackRevisions>false</trackRevisions>
    </reviewItem>
    <reviewItem>
      <errorID>35a5083c-f906-4af6-ae16-abd1908b161a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4F667058</paraID>
      <start>0</start>
      <end>3</end>
      <status>unmodified</status>
      <modifiedWord/>
      <trackRevisions>false</trackRevisions>
    </reviewItem>
    <reviewItem>
      <errorID>ed93daa6-4ec9-45b4-b3a3-e10efe3dfda6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51E51E06</paraID>
      <start>0</start>
      <end>3</end>
      <status>unmodified</status>
      <modifiedWord/>
      <trackRevisions>false</trackRevisions>
    </reviewItem>
    <reviewItem>
      <errorID>af6c8afd-290a-4235-918d-0035d2032ea4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43706D8A</paraID>
      <start>0</start>
      <end>3</end>
      <status>unmodified</status>
      <modifiedWord/>
      <trackRevisions>false</trackRevisions>
    </reviewItem>
    <reviewItem>
      <errorID>45f51552-942f-4801-ac59-5997d02159ce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5CA8BD1A</paraID>
      <start>0</start>
      <end>3</end>
      <status>unmodified</status>
      <modifiedWord/>
      <trackRevisions>false</trackRevisions>
    </reviewItem>
    <reviewItem>
      <errorID>f6fc2a72-cce3-41d1-b26d-f6b8ac4153fd</errorID>
      <errorWord>其它</errorWord>
      <group>L1_Word</group>
      <groupName>字词问题</groupName>
      <ability>L2_Alias</ability>
      <abilityName>也作/曾用词</abilityName>
      <candidateList>
        <item>其他</item>
      </candidateList>
      <explain>词汇[其它]为不规范表述或旧称，其规范书面表述为[其他]。</explain>
      <paraID>5CA8BD1A</paraID>
      <start>87</start>
      <end>89</end>
      <status>unmodified</status>
      <modifiedWord/>
      <trackRevisions>false</trackRevisions>
    </reviewItem>
    <reviewItem>
      <errorID>9f57b83c-ddb5-43ee-8d0f-d6bfadffcfd5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59E24313</paraID>
      <start>0</start>
      <end>3</end>
      <status>unmodified</status>
      <modifiedWord/>
      <trackRevisions>false</trackRevisions>
    </reviewItem>
    <reviewItem>
      <errorID>9986c092-3abe-451c-8cca-c4ac6ecc0a53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5AE6DBD</paraID>
      <start>0</start>
      <end>3</end>
      <status>unmodified</status>
      <modifiedWord/>
      <trackRevisions>false</trackRevisions>
    </reviewItem>
    <reviewItem>
      <errorID>0b5b647a-4cf8-4953-8a80-2c414c47f058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79D8B6D7</paraID>
      <start>36</start>
      <end>46</end>
      <status>modified</status>
      <modifiedWord>中华人民共和国民法典</modifiedWord>
      <trackRevisions>false</trackRevisions>
    </reviewItem>
    <reviewItem>
      <errorID>fa22e4e8-4dca-47c1-b763-eca1067bfc83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79D8B6D7</paraID>
      <start>49</start>
      <end>61</end>
      <status>modified</status>
      <modifiedWord>中华人民共和国政府采购法</modifiedWord>
      <trackRevisions>false</trackRevisions>
    </reviewItem>
    <reviewItem>
      <errorID>b5dab0fe-1273-4621-ab0e-2be4da7386d3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6DFD4CFF</paraID>
      <start>0</start>
      <end>2</end>
      <status>unmodified</status>
      <modifiedWord/>
      <trackRevisions>false</trackRevisions>
    </reviewItem>
    <reviewItem>
      <errorID>a2d1036f-fe27-4944-9dc0-7b8fd9b36cee</errorID>
      <errorWord>;</errorWord>
      <group>L1_Format</group>
      <groupName>格式问题</groupName>
      <ability>L2_HalfPunc_CN</ability>
      <abilityName>全半角问题</abilityName>
      <candidateList>
        <item>；</item>
      </candidateList>
      <explain>文本全半角错误。</explain>
      <paraID>6DFD4CFF</paraID>
      <start>300</start>
      <end>301</end>
      <status>unmodified</status>
      <modifiedWord/>
      <trackRevisions>false</trackRevisions>
    </reviewItem>
    <reviewItem>
      <errorID>43a6a7e5-5c7e-4dff-adfc-4909a61be83a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1E7D8E35</paraID>
      <start>0</start>
      <end>2</end>
      <status>unmodified</status>
      <modifiedWord/>
      <trackRevisions>false</trackRevisions>
    </reviewItem>
    <reviewItem>
      <errorID>8bbd2fda-fc12-48de-8fe8-a514fdaafe79</errorID>
      <errorWord>,</errorWord>
      <group>L1_Format</group>
      <groupName>格式问题</groupName>
      <ability>L2_HalfPunc_CN</ability>
      <abilityName>全半角问题</abilityName>
      <candidateList>
        <item>，</item>
      </candidateList>
      <explain>文本全半角错误。</explain>
      <paraID>1E7D8E35</paraID>
      <start>101</start>
      <end>102</end>
      <status>unmodified</status>
      <modifiedWord/>
      <trackRevisions>false</trackRevisions>
    </reviewItem>
    <reviewItem>
      <errorID>1168aa21-497b-414a-801f-8d8c2ec4a485</errorID>
      <errorWord>,</errorWord>
      <group>L1_Format</group>
      <groupName>格式问题</groupName>
      <ability>L2_HalfPunc_CN</ability>
      <abilityName>全半角问题</abilityName>
      <candidateList>
        <item>，</item>
      </candidateList>
      <explain>文本全半角错误。</explain>
      <paraID>1E7D8E35</paraID>
      <start>196</start>
      <end>197</end>
      <status>unmodified</status>
      <modifiedWord/>
      <trackRevisions>false</trackRevisions>
    </reviewItem>
    <reviewItem>
      <errorID>e8c9e709-565a-41ea-9fc3-49643755a319</errorID>
      <errorWord>,</errorWord>
      <group>L1_Format</group>
      <groupName>格式问题</groupName>
      <ability>L2_HalfPunc_CN</ability>
      <abilityName>全半角问题</abilityName>
      <candidateList>
        <item>，</item>
      </candidateList>
      <explain>文本全半角错误。</explain>
      <paraID>1E7D8E35</paraID>
      <start>229</start>
      <end>230</end>
      <status>unmodified</status>
      <modifiedWord/>
      <trackRevisions>false</trackRevisions>
    </reviewItem>
    <reviewItem>
      <errorID>f9a4a569-fadc-4181-a242-3c1ac0e2a884</errorID>
      <errorWord>,</errorWord>
      <group>L1_Format</group>
      <groupName>格式问题</groupName>
      <ability>L2_HalfPunc_CN</ability>
      <abilityName>全半角问题</abilityName>
      <candidateList>
        <item>，</item>
      </candidateList>
      <explain>文本全半角错误。</explain>
      <paraID>1E7D8E35</paraID>
      <start>272</start>
      <end>273</end>
      <status>unmodified</status>
      <modifiedWord/>
      <trackRevisions>false</trackRevisions>
    </reviewItem>
    <reviewItem>
      <errorID>eb541200-c431-404c-bb45-12d62e97bbe9</errorID>
      <errorWord>,</errorWord>
      <group>L1_Format</group>
      <groupName>格式问题</groupName>
      <ability>L2_HalfPunc_CN</ability>
      <abilityName>全半角问题</abilityName>
      <candidateList>
        <item>，</item>
      </candidateList>
      <explain>文本全半角错误。</explain>
      <paraID>1E7D8E35</paraID>
      <start>329</start>
      <end>330</end>
      <status>unmodified</status>
      <modifiedWord/>
      <trackRevisions>false</trackRevisions>
    </reviewItem>
    <reviewItem>
      <errorID>ea508446-521d-4b10-b488-a52ce3553ca4</errorID>
      <errorWord>,</errorWord>
      <group>L1_Format</group>
      <groupName>格式问题</groupName>
      <ability>L2_HalfPunc_CN</ability>
      <abilityName>全半角问题</abilityName>
      <candidateList>
        <item>，</item>
      </candidateList>
      <explain>文本全半角错误。</explain>
      <paraID>1E7D8E35</paraID>
      <start>372</start>
      <end>373</end>
      <status>unmodified</status>
      <modifiedWord/>
      <trackRevisions>false</trackRevisions>
    </reviewItem>
    <reviewItem>
      <errorID>e65d0340-e385-46ea-95d0-90531b9b275a</errorID>
      <errorWord>,</errorWord>
      <group>L1_Format</group>
      <groupName>格式问题</groupName>
      <ability>L2_HalfPunc_CN</ability>
      <abilityName>全半角问题</abilityName>
      <candidateList>
        <item>，</item>
      </candidateList>
      <explain>文本全半角错误。</explain>
      <paraID>1E7D8E35</paraID>
      <start>402</start>
      <end>403</end>
      <status>unmodified</status>
      <modifiedWord/>
      <trackRevisions>false</trackRevisions>
    </reviewItem>
    <reviewItem>
      <errorID>fbbcfe88-69e4-4077-99eb-ab889bc05063</errorID>
      <errorWord>,</errorWord>
      <group>L1_Format</group>
      <groupName>格式问题</groupName>
      <ability>L2_HalfPunc_CN</ability>
      <abilityName>全半角问题</abilityName>
      <candidateList>
        <item>，</item>
      </candidateList>
      <explain>文本全半角错误。</explain>
      <paraID>1E7D8E35</paraID>
      <start>415</start>
      <end>416</end>
      <status>unmodified</status>
      <modifiedWord/>
      <trackRevisions>false</trackRevisions>
    </reviewItem>
    <reviewItem>
      <errorID>38e44ae8-488d-42e4-8bce-143912b1a087</errorID>
      <errorWord>不低于200万</errorWord>
      <group>L1_Word</group>
      <groupName>字词问题</groupName>
      <ability>L2_Typo</ability>
      <abilityName>字词错误</abilityName>
      <candidateList>
        <item>不低于200万元</item>
      </candidateList>
      <explain/>
      <paraID>281AB12E</paraID>
      <start>58</start>
      <end>65</end>
      <status>unmodified</status>
      <modifiedWord/>
      <trackRevisions>false</trackRevisions>
    </reviewItem>
    <reviewItem>
      <errorID>f4fdfd54-8fd4-48e6-9771-bef053d8a081</errorID>
      <errorWord>,</errorWord>
      <group>L1_Format</group>
      <groupName>格式问题</groupName>
      <ability>L2_HalfPunc_CN</ability>
      <abilityName>全半角问题</abilityName>
      <candidateList>
        <item>，</item>
      </candidateList>
      <explain>文本全半角错误。</explain>
      <paraID>281AB12E</paraID>
      <start>83</start>
      <end>84</end>
      <status>unmodified</status>
      <modifiedWord/>
      <trackRevisions>false</trackRevisions>
    </reviewItem>
    <reviewItem>
      <errorID>ff92c89e-a936-4dda-aa49-3675a724afe0</errorID>
      <errorWord>,</errorWord>
      <group>L1_Format</group>
      <groupName>格式问题</groupName>
      <ability>L2_HalfPunc_CN</ability>
      <abilityName>全半角问题</abilityName>
      <candidateList>
        <item>，</item>
      </candidateList>
      <explain>文本全半角错误。</explain>
      <paraID>281AB12E</paraID>
      <start>110</start>
      <end>111</end>
      <status>unmodified</status>
      <modifiedWord/>
      <trackRevisions>false</trackRevisions>
    </reviewItem>
    <reviewItem>
      <errorID>aed74a5f-c96c-4c09-8e17-749c7a9cc93d</errorID>
      <errorWord>,</errorWord>
      <group>L1_Format</group>
      <groupName>格式问题</groupName>
      <ability>L2_HalfPunc_CN</ability>
      <abilityName>全半角问题</abilityName>
      <candidateList>
        <item>，</item>
      </candidateList>
      <explain>文本全半角错误。</explain>
      <paraID>281AB12E</paraID>
      <start>184</start>
      <end>185</end>
      <status>unmodified</status>
      <modifiedWord/>
      <trackRevisions>false</trackRevisions>
    </reviewItem>
    <reviewItem>
      <errorID>d7001599-9f0e-46a0-a85a-29ec4a22e995</errorID>
      <errorWord>,</errorWord>
      <group>L1_Format</group>
      <groupName>格式问题</groupName>
      <ability>L2_HalfPunc_CN</ability>
      <abilityName>全半角问题</abilityName>
      <candidateList>
        <item>，</item>
      </candidateList>
      <explain>文本全半角错误。</explain>
      <paraID>281AB12E</paraID>
      <start>227</start>
      <end>228</end>
      <status>unmodified</status>
      <modifiedWord/>
      <trackRevisions>false</trackRevisions>
    </reviewItem>
    <reviewItem>
      <errorID>10959a32-d479-40be-924f-3593bd1d3006</errorID>
      <errorWord>,</errorWord>
      <group>L1_Format</group>
      <groupName>格式问题</groupName>
      <ability>L2_HalfPunc_CN</ability>
      <abilityName>全半角问题</abilityName>
      <candidateList>
        <item>，</item>
      </candidateList>
      <explain>文本全半角错误。</explain>
      <paraID>281AB12E</paraID>
      <start>237</start>
      <end>238</end>
      <status>unmodified</status>
      <modifiedWord/>
      <trackRevisions>false</trackRevisions>
    </reviewItem>
    <reviewItem>
      <errorID>ffb337cd-4b80-4e29-addc-6bba52fba255</errorID>
      <errorWord>;</errorWord>
      <group>L1_Format</group>
      <groupName>格式问题</groupName>
      <ability>L2_HalfPunc_CN</ability>
      <abilityName>全半角问题</abilityName>
      <candidateList>
        <item>；</item>
      </candidateList>
      <explain>文本全半角错误。</explain>
      <paraID>281AB12E</paraID>
      <start>245</start>
      <end>246</end>
      <status>unmodified</status>
      <modifiedWord/>
      <trackRevisions>false</trackRevisions>
    </reviewItem>
    <reviewItem>
      <errorID>50857d0b-2eff-4819-8b47-3b6cdf0c553b</errorID>
      <errorWord>,</errorWord>
      <group>L1_Format</group>
      <groupName>格式问题</groupName>
      <ability>L2_HalfPunc_CN</ability>
      <abilityName>全半角问题</abilityName>
      <candidateList>
        <item>，</item>
      </candidateList>
      <explain>文本全半角错误。</explain>
      <paraID>281AB12E</paraID>
      <start>275</start>
      <end>276</end>
      <status>unmodified</status>
      <modifiedWord/>
      <trackRevisions>false</trackRevisions>
    </reviewItem>
    <reviewItem>
      <errorID>40bd976e-6dc4-4950-9ba9-18f2cf2c15a2</errorID>
      <errorWord>,</errorWord>
      <group>L1_Format</group>
      <groupName>格式问题</groupName>
      <ability>L2_HalfPunc_CN</ability>
      <abilityName>全半角问题</abilityName>
      <candidateList>
        <item>，</item>
      </candidateList>
      <explain>文本全半角错误。</explain>
      <paraID>281AB12E</paraID>
      <start>284</start>
      <end>285</end>
      <status>unmodified</status>
      <modifiedWord/>
      <trackRevisions>false</trackRevisions>
    </reviewItem>
    <reviewItem>
      <errorID>8c2b64bc-3d58-4393-8c28-a9ed858cc314</errorID>
      <errorWord>,</errorWord>
      <group>L1_Format</group>
      <groupName>格式问题</groupName>
      <ability>L2_HalfPunc_CN</ability>
      <abilityName>全半角问题</abilityName>
      <candidateList>
        <item>，</item>
      </candidateList>
      <explain>文本全半角错误。</explain>
      <paraID>281AB12E</paraID>
      <start>310</start>
      <end>311</end>
      <status>unmodified</status>
      <modifiedWord/>
      <trackRevisions>false</trackRevisions>
    </reviewItem>
    <reviewItem>
      <errorID>b8b13afe-75d1-4299-8202-d0e618645917</errorID>
      <errorWord>,</errorWord>
      <group>L1_Format</group>
      <groupName>格式问题</groupName>
      <ability>L2_HalfPunc_CN</ability>
      <abilityName>全半角问题</abilityName>
      <candidateList>
        <item>，</item>
      </candidateList>
      <explain>文本全半角错误。</explain>
      <paraID>281AB12E</paraID>
      <start>329</start>
      <end>330</end>
      <status>unmodified</status>
      <modifiedWord/>
      <trackRevisions>false</trackRevisions>
    </reviewItem>
    <reviewItem>
      <errorID>b36a0870-a37a-4c00-91cc-7d94254a5603</errorID>
      <errorWord>,</errorWord>
      <group>L1_Format</group>
      <groupName>格式问题</groupName>
      <ability>L2_HalfPunc_CN</ability>
      <abilityName>全半角问题</abilityName>
      <candidateList>
        <item>，</item>
      </candidateList>
      <explain>文本全半角错误。</explain>
      <paraID>281AB12E</paraID>
      <start>347</start>
      <end>348</end>
      <status>unmodified</status>
      <modifiedWord/>
      <trackRevisions>false</trackRevisions>
    </reviewItem>
    <reviewItem>
      <errorID>8a43e172-fe9f-4a7f-ae62-42996bd4ebd4</errorID>
      <errorWord>,</errorWord>
      <group>L1_Format</group>
      <groupName>格式问题</groupName>
      <ability>L2_HalfPunc_CN</ability>
      <abilityName>全半角问题</abilityName>
      <candidateList>
        <item>，</item>
      </candidateList>
      <explain>文本全半角错误。</explain>
      <paraID>281AB12E</paraID>
      <start>378</start>
      <end>379</end>
      <status>unmodified</status>
      <modifiedWord/>
      <trackRevisions>false</trackRevisions>
    </reviewItem>
    <reviewItem>
      <errorID>37ffa80c-7d3c-46ae-94d2-494ee250a53e</errorID>
      <errorWord>,</errorWord>
      <group>L1_Format</group>
      <groupName>格式问题</groupName>
      <ability>L2_HalfPunc_CN</ability>
      <abilityName>全半角问题</abilityName>
      <candidateList>
        <item>，</item>
      </candidateList>
      <explain>文本全半角错误。</explain>
      <paraID>281AB12E</paraID>
      <start>405</start>
      <end>406</end>
      <status>unmodified</status>
      <modifiedWord/>
      <trackRevisions>false</trackRevisions>
    </reviewItem>
    <reviewItem>
      <errorID>15495fe5-a41a-4c37-8f89-f1f8006110ce</errorID>
      <errorWord>,</errorWord>
      <group>L1_Format</group>
      <groupName>格式问题</groupName>
      <ability>L2_HalfPunc_CN</ability>
      <abilityName>全半角问题</abilityName>
      <candidateList>
        <item>，</item>
      </candidateList>
      <explain>文本全半角错误。</explain>
      <paraID>281AB12E</paraID>
      <start>416</start>
      <end>417</end>
      <status>unmodified</status>
      <modifiedWord/>
      <trackRevisions>false</trackRevisions>
    </reviewItem>
    <reviewItem>
      <errorID>93b5619c-60f1-4bdb-8d08-74ca4be9e121</errorID>
      <errorWord>,</errorWord>
      <group>L1_Format</group>
      <groupName>格式问题</groupName>
      <ability>L2_HalfPunc_CN</ability>
      <abilityName>全半角问题</abilityName>
      <candidateList>
        <item>，</item>
      </candidateList>
      <explain>文本全半角错误。</explain>
      <paraID>281AB12E</paraID>
      <start>443</start>
      <end>444</end>
      <status>unmodified</status>
      <modifiedWord/>
      <trackRevisions>false</trackRevisions>
    </reviewItem>
    <reviewItem>
      <errorID>5356896e-2556-4114-a5d7-a747fcf53ba1</errorID>
      <errorWord>,</errorWord>
      <group>L1_Format</group>
      <groupName>格式问题</groupName>
      <ability>L2_HalfPunc_CN</ability>
      <abilityName>全半角问题</abilityName>
      <candidateList>
        <item>，</item>
      </candidateList>
      <explain>文本全半角错误。</explain>
      <paraID>281AB12E</paraID>
      <start>463</start>
      <end>464</end>
      <status>unmodified</status>
      <modifiedWord/>
      <trackRevisions>false</trackRevisions>
    </reviewItem>
    <reviewItem>
      <errorID>9b7fd4ef-972e-4423-8538-b959c3d8afec</errorID>
      <errorWord>,</errorWord>
      <group>L1_Format</group>
      <groupName>格式问题</groupName>
      <ability>L2_HalfPunc_CN</ability>
      <abilityName>全半角问题</abilityName>
      <candidateList>
        <item>，</item>
      </candidateList>
      <explain>文本全半角错误。</explain>
      <paraID>281AB12E</paraID>
      <start>483</start>
      <end>484</end>
      <status>unmodified</status>
      <modifiedWord/>
      <trackRevisions>false</trackRevisions>
    </reviewItem>
    <reviewItem>
      <errorID>0046a6e2-2da5-4b11-be63-48ad4c8122b8</errorID>
      <errorWord>,</errorWord>
      <group>L1_Format</group>
      <groupName>格式问题</groupName>
      <ability>L2_HalfPunc_CN</ability>
      <abilityName>全半角问题</abilityName>
      <candidateList>
        <item>，</item>
      </candidateList>
      <explain>文本全半角错误。</explain>
      <paraID>281AB12E</paraID>
      <start>490</start>
      <end>491</end>
      <status>unmodified</status>
      <modifiedWord/>
      <trackRevisions>false</trackRevisions>
    </reviewItem>
    <reviewItem>
      <errorID>fb5aa0e5-2473-48e5-889e-8bfc71f44b8d</errorID>
      <errorWord>,</errorWord>
      <group>L1_Format</group>
      <groupName>格式问题</groupName>
      <ability>L2_HalfPunc_CN</ability>
      <abilityName>全半角问题</abilityName>
      <candidateList>
        <item>，</item>
      </candidateList>
      <explain>文本全半角错误。</explain>
      <paraID>281AB12E</paraID>
      <start>511</start>
      <end>512</end>
      <status>unmodified</status>
      <modifiedWord/>
      <trackRevisions>false</trackRevisions>
    </reviewItem>
    <reviewItem>
      <errorID>35a59eba-ffee-4203-ae65-eecaf7c86852</errorID>
      <errorWord>,</errorWord>
      <group>L1_Format</group>
      <groupName>格式问题</groupName>
      <ability>L2_HalfPunc_CN</ability>
      <abilityName>全半角问题</abilityName>
      <candidateList>
        <item>，</item>
      </candidateList>
      <explain>文本全半角错误。</explain>
      <paraID>281AB12E</paraID>
      <start>551</start>
      <end>552</end>
      <status>unmodified</status>
      <modifiedWord/>
      <trackRevisions>false</trackRevisions>
    </reviewItem>
    <reviewItem>
      <errorID>493b30ee-c302-478f-93be-0c72c5a70e1e</errorID>
      <errorWord>,</errorWord>
      <group>L1_Format</group>
      <groupName>格式问题</groupName>
      <ability>L2_HalfPunc_CN</ability>
      <abilityName>全半角问题</abilityName>
      <candidateList>
        <item>，</item>
      </candidateList>
      <explain>文本全半角错误。</explain>
      <paraID>281AB12E</paraID>
      <start>565</start>
      <end>566</end>
      <status>unmodified</status>
      <modifiedWord/>
      <trackRevisions>false</trackRevisions>
    </reviewItem>
    <reviewItem>
      <errorID>4edb7d4e-a7e5-43d1-8021-f4e0475c7bd6</errorID>
      <errorWord>,</errorWord>
      <group>L1_Format</group>
      <groupName>格式问题</groupName>
      <ability>L2_HalfPunc_CN</ability>
      <abilityName>全半角问题</abilityName>
      <candidateList>
        <item>，</item>
      </candidateList>
      <explain>文本全半角错误。</explain>
      <paraID>281AB12E</paraID>
      <start>575</start>
      <end>576</end>
      <status>unmodified</status>
      <modifiedWord/>
      <trackRevisions>false</trackRevisions>
    </reviewItem>
    <reviewItem>
      <errorID>5bf62c0b-425c-4842-8bd0-f034232bae9b</errorID>
      <errorWord>)</errorWord>
      <group>L1_Format</group>
      <groupName>格式问题</groupName>
      <ability>L2_HalfPunc_CN</ability>
      <abilityName>全半角问题</abilityName>
      <candidateList>
        <item>）</item>
      </candidateList>
      <explain>文本全半角错误。</explain>
      <paraID>281AB12E</paraID>
      <start>687</start>
      <end>688</end>
      <status>unmodified</status>
      <modifiedWord/>
      <trackRevisions>false</trackRevisions>
    </reviewItem>
    <reviewItem>
      <errorID>1dcd4133-389a-4248-819c-ff3237e62624</errorID>
      <errorWord>)</errorWord>
      <group>L1_Format</group>
      <groupName>格式问题</groupName>
      <ability>L2_HalfPunc_CN</ability>
      <abilityName>全半角问题</abilityName>
      <candidateList>
        <item>）</item>
      </candidateList>
      <explain>文本全半角错误。</explain>
      <paraID>707DA0B2</paraID>
      <start>380</start>
      <end>381</end>
      <status>unmodified</status>
      <modifiedWord/>
      <trackRevisions>false</trackRevisions>
    </reviewItem>
    <reviewItem>
      <errorID>68195805-3475-491a-ad19-1b9337fb07fc</errorID>
      <errorWord>,</errorWord>
      <group>L1_Format</group>
      <groupName>格式问题</groupName>
      <ability>L2_HalfPunc_CN</ability>
      <abilityName>全半角问题</abilityName>
      <candidateList>
        <item>，</item>
      </candidateList>
      <explain>文本全半角错误。</explain>
      <paraID>707DA0B2</paraID>
      <start>382</start>
      <end>383</end>
      <status>unmodified</status>
      <modifiedWord/>
      <trackRevisions>false</trackRevisions>
    </reviewItem>
    <reviewItem>
      <errorID>c6634f3a-2aba-4186-a5af-8e2163d1cec5</errorID>
      <errorWord>,</errorWord>
      <group>L1_Format</group>
      <groupName>格式问题</groupName>
      <ability>L2_HalfPunc_CN</ability>
      <abilityName>全半角问题</abilityName>
      <candidateList>
        <item>，</item>
      </candidateList>
      <explain>文本全半角错误。</explain>
      <paraID>707DA0B2</paraID>
      <start>413</start>
      <end>414</end>
      <status>unmodified</status>
      <modifiedWord/>
      <trackRevisions>false</trackRevisions>
    </reviewItem>
    <reviewItem>
      <errorID>4e8e4ef3-10dd-461e-a6d3-25c39e6670f7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2393C2E5</paraID>
      <start>0</start>
      <end>2</end>
      <status>unmodified</status>
      <modifiedWord/>
      <trackRevisions>false</trackRevisions>
    </reviewItem>
    <reviewItem>
      <errorID>18ae524f-a6e4-4345-8ff5-8332ac60630c</errorID>
      <errorWord>)</errorWord>
      <group>L1_Format</group>
      <groupName>格式问题</groupName>
      <ability>L2_HalfPunc_CN</ability>
      <abilityName>全半角问题</abilityName>
      <candidateList>
        <item>）</item>
      </candidateList>
      <explain>文本全半角错误。</explain>
      <paraID>2393C2E5</paraID>
      <start>390</start>
      <end>391</end>
      <status>unmodified</status>
      <modifiedWord/>
      <trackRevisions>false</trackRevisions>
    </reviewItem>
    <reviewItem>
      <errorID>04586485-bb37-422f-94c3-d9a29e0c9076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12</start>
      <end>13</end>
      <status>unmodified</status>
      <modifiedWord/>
      <trackRevisions>false</trackRevisions>
    </reviewItem>
    <reviewItem>
      <errorID>7ed56ee8-625c-4aff-ba9f-e23af82fc941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24</start>
      <end>25</end>
      <status>unmodified</status>
      <modifiedWord/>
      <trackRevisions>false</trackRevisions>
    </reviewItem>
    <reviewItem>
      <errorID>da90a436-9e85-4a76-8b30-734cdf1c53e7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41</start>
      <end>42</end>
      <status>unmodified</status>
      <modifiedWord/>
      <trackRevisions>false</trackRevisions>
    </reviewItem>
    <reviewItem>
      <errorID>71780f97-d829-48e6-9de0-2e968afba3dc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1972DF53</paraID>
      <start>66</start>
      <end>67</end>
      <status>unmodified</status>
      <modifiedWord/>
      <trackRevisions>false</trackRevisions>
    </reviewItem>
    <reviewItem>
      <errorID>b93dd384-f9da-4173-916b-630819887605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13</start>
      <end>14</end>
      <status>unmodified</status>
      <modifiedWord/>
      <trackRevisions>false</trackRevisions>
    </reviewItem>
    <reviewItem>
      <errorID>594d5624-1535-473a-9098-ff5ba8b1134e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31</start>
      <end>32</end>
      <status>unmodified</status>
      <modifiedWord/>
      <trackRevisions>false</trackRevisions>
    </reviewItem>
    <reviewItem>
      <errorID>607e009f-4531-4501-b030-7ee4b596e37c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46</start>
      <end>47</end>
      <status>unmodified</status>
      <modifiedWord/>
      <trackRevisions>false</trackRevisions>
    </reviewItem>
    <reviewItem>
      <errorID>0b1ae612-08fb-4ef9-bd43-2745622e2057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2665D2DD</paraID>
      <start>69</start>
      <end>70</end>
      <status>unmodified</status>
      <modifiedWord/>
      <trackRevisions>false</trackRevisions>
    </reviewItem>
    <reviewItem>
      <errorID>fbb4114f-5d5a-4f89-a5a8-304a1a956ad1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13</start>
      <end>14</end>
      <status>unmodified</status>
      <modifiedWord/>
      <trackRevisions>false</trackRevisions>
    </reviewItem>
    <reviewItem>
      <errorID>c23c41e3-62e8-4e5c-9332-c2f460b9b025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31</start>
      <end>32</end>
      <status>unmodified</status>
      <modifiedWord/>
      <trackRevisions>false</trackRevisions>
    </reviewItem>
    <reviewItem>
      <errorID>3e5bd65d-6bb2-40cd-87db-bcefeeb70772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46</start>
      <end>47</end>
      <status>unmodified</status>
      <modifiedWord/>
      <trackRevisions>false</trackRevisions>
    </reviewItem>
    <reviewItem>
      <errorID>3c86f8d2-2069-463c-a358-a86a2ee0dde8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3452E0C5</paraID>
      <start>69</start>
      <end>70</end>
      <status>unmodified</status>
      <modifiedWord/>
      <trackRevisions>false</trackRevisions>
    </reviewItem>
    <reviewItem>
      <errorID>9fa36557-02d3-4fae-aac3-b9c08d539e9c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13</start>
      <end>14</end>
      <status>unmodified</status>
      <modifiedWord/>
      <trackRevisions>false</trackRevisions>
    </reviewItem>
    <reviewItem>
      <errorID>555a035e-e4ea-4de1-8169-32b4981fae61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31</start>
      <end>32</end>
      <status>unmodified</status>
      <modifiedWord/>
      <trackRevisions>false</trackRevisions>
    </reviewItem>
    <reviewItem>
      <errorID>6cc3b4c7-a264-49a5-835f-4fe5639a5d47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46</start>
      <end>47</end>
      <status>unmodified</status>
      <modifiedWord/>
      <trackRevisions>false</trackRevisions>
    </reviewItem>
    <reviewItem>
      <errorID>80ce6d7f-8c3e-4c59-bad0-79fbbcd9f0ef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205F43B</paraID>
      <start>69</start>
      <end>70</end>
      <status>unmodified</status>
      <modifiedWord/>
      <trackRevisions>false</trackRevisions>
    </reviewItem>
    <reviewItem>
      <errorID>2e263f3a-afa9-42b8-8829-1511924aabc9</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342278B5</paraID>
      <start>16</start>
      <end>19</end>
      <status>unmodified</status>
      <modifiedWord/>
      <trackRevisions>false</trackRevisions>
    </reviewItem>
    <reviewItem>
      <errorID>6ea6e30a-0aae-4509-a4fd-f6fd76e614c9</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70DF9B38</paraID>
      <start>16</start>
      <end>19</end>
      <status>unmodified</status>
      <modifiedWord/>
      <trackRevisions>false</trackRevisions>
    </reviewItem>
    <reviewItem>
      <errorID>fd7fb0ba-1618-4618-9b5b-2361bf2fcbdf</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5FB6CE1E</paraID>
      <start>16</start>
      <end>19</end>
      <status>unmodified</status>
      <modifiedWord/>
      <trackRevisions>false</trackRevisions>
    </reviewItem>
    <reviewItem>
      <errorID>40ad025f-dd85-4431-908e-b3b151bc7b24</errorID>
      <errorWord>混泥土</errorWord>
      <group>L1_Word</group>
      <groupName>字词问题</groupName>
      <ability>L2_Typo</ability>
      <abilityName>字词错误</abilityName>
      <candidateList>
        <item>混凝土</item>
      </candidateList>
      <explain>〈名〉一种建筑材料，一般用水泥、沙、石子和水按比例拌和而成，硬结后有耐压、耐水、耐火等性能。</explain>
      <paraID>17E9C832</paraID>
      <start>16</start>
      <end>19</end>
      <status>unmodified</status>
      <modifiedWord/>
      <trackRevisions>false</trackRevisions>
    </reviewItem>
    <reviewItem>
      <errorID>689fd6e0-642f-4fcf-b7ad-5cfcab5b8f22</errorID>
      <errorWord>(</errorWord>
      <group>L1_Format</group>
      <groupName>格式问题</groupName>
      <ability>L2_HalfPunc_CN</ability>
      <abilityName>全半角问题</abilityName>
      <candidateList>
        <item>（</item>
      </candidateList>
      <explain>文本全半角错误。</explain>
      <paraID> F7EAB26</paraID>
      <start>4</start>
      <end>5</end>
      <status>unmodified</status>
      <modifiedWord/>
      <trackRevisions>false</trackRevisions>
    </reviewItem>
    <reviewItem>
      <errorID>590fd907-9824-4c99-a996-593de93dd872</errorID>
      <errorWord>)</errorWord>
      <group>L1_Format</group>
      <groupName>格式问题</groupName>
      <ability>L2_HalfPunc_CN</ability>
      <abilityName>全半角问题</abilityName>
      <candidateList>
        <item>）</item>
      </candidateList>
      <explain>文本全半角错误。</explain>
      <paraID> F7EAB26</paraID>
      <start>13</start>
      <end>14</end>
      <status>unmodified</status>
      <modifiedWord/>
      <trackRevisions>false</trackRevisions>
    </reviewItem>
    <reviewItem>
      <errorID>08499d55-15b6-4a3f-97a9-6b3d2983d7c4</errorID>
      <errorWord>超</errorWord>
      <group>L1_Word</group>
      <groupName>字词问题</groupName>
      <ability>L2_Typo</ability>
      <abilityName>字词错误</abilityName>
      <candidateList>
        <item>超过</item>
      </candidateList>
      <explain/>
      <paraID>67C78D8F</paraID>
      <start>52</start>
      <end>53</end>
      <status>unmodified</status>
      <modifiedWord/>
      <trackRevisions>false</trackRevisions>
    </reviewItem>
    <reviewItem>
      <errorID>f000480c-395b-4c2a-a780-2966ad561a89</errorID>
      <errorWord>具备有</errorWord>
      <group>L1_Word</group>
      <groupName>字词问题</groupName>
      <ability>L2_Typo</ability>
      <abilityName>字词错误</abilityName>
      <candidateList>
        <item>具备</item>
      </candidateList>
      <explain/>
      <paraID>67C78D8F</paraID>
      <start>61</start>
      <end>64</end>
      <status>unmodified</status>
      <modifiedWord/>
      <trackRevisions>false</trackRevisions>
    </reviewItem>
    <reviewItem>
      <errorID>df58745a-f423-4844-9ed1-d1a58692ca01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33973E2B</paraID>
      <start>0</start>
      <end>2</end>
      <status>unmodified</status>
      <modifiedWord/>
      <trackRevisions>false</trackRevisions>
    </reviewItem>
    <reviewItem>
      <errorID>584f4c72-8e9e-454f-a660-0650aead0239</errorID>
      <errorWord>题</errorWord>
      <group>L1_Word</group>
      <groupName>字词问题</groupName>
      <ability>L2_Typo</ability>
      <abilityName>字词错误</abilityName>
      <candidateList>
        <item>题由</item>
      </candidateList>
      <explain/>
      <paraID>33973E2B</paraID>
      <start>81</start>
      <end>82</end>
      <status>unmodified</status>
      <modifiedWord/>
      <trackRevisions>false</trackRevisions>
    </reviewItem>
    <reviewItem>
      <errorID>93390bcc-ac39-4eb5-b116-120eb2e7c57a</errorID>
      <errorWord>)</errorWord>
      <group>L1_Format</group>
      <groupName>格式问题</groupName>
      <ability>L2_HalfPunc_CN</ability>
      <abilityName>全半角问题</abilityName>
      <candidateList>
        <item>）</item>
      </candidateList>
      <explain>文本全半角错误。</explain>
      <paraID>33973E2B</paraID>
      <start>328</start>
      <end>329</end>
      <status>unmodified</status>
      <modifiedWord/>
      <trackRevisions>false</trackRevisions>
    </reviewItem>
    <reviewItem>
      <errorID>436ab384-8fd2-491a-8080-95e4c1d17f15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1AE9753D</paraID>
      <start>0</start>
      <end>2</end>
      <status>unmodified</status>
      <modifiedWord/>
      <trackRevisions>false</trackRevisions>
    </reviewItem>
    <reviewItem>
      <errorID>15769279-86bb-41dd-ace7-6c96d10844f5</errorID>
      <errorWord>蓄禽</errorWord>
      <group>L1_Word</group>
      <groupName>字词问题</groupName>
      <ability>L2_Typo</ability>
      <abilityName>字词错误</abilityName>
      <candidateList>
        <item>畜禽</item>
      </candidateList>
      <explain/>
      <paraID>1AE9753D</paraID>
      <start>640</start>
      <end>642</end>
      <status>unmodified</status>
      <modifiedWord/>
      <trackRevisions>false</trackRevisions>
    </reviewItem>
    <reviewItem>
      <errorID>fbf2b3ec-d255-4ef4-9e02-decf4d353c9e</errorID>
      <errorWord>辩识</errorWord>
      <group>L1_Word</group>
      <groupName>字词问题</groupName>
      <ability>L2_Typo</ability>
      <abilityName>字词错误</abilityName>
      <candidateList>
        <item>辨识</item>
      </candidateList>
      <explain>〈动〉辨认；识别：～足迹｜烟雨蒙蒙，远处景物～不清。</explain>
      <paraID>1AE9753D</paraID>
      <start>737</start>
      <end>739</end>
      <status>unmodified</status>
      <modifiedWord/>
      <trackRevisions>false</trackRevisions>
    </reviewItem>
    <reviewItem>
      <errorID>3971fdbb-6f57-4596-a0a1-7c8a37d687bf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ABD5BF9</paraID>
      <start>0</start>
      <end>2</end>
      <status>unmodified</status>
      <modifiedWord/>
      <trackRevisions>false</trackRevisions>
    </reviewItem>
    <reviewItem>
      <errorID>b75d18c0-f5d6-41e9-b946-1af3c6c6a393</errorID>
      <errorWord>.</errorWord>
      <group>L1_Format</group>
      <groupName>格式问题</groupName>
      <ability>L2_HalfPunc_CN</ability>
      <abilityName>全半角问题</abilityName>
      <candidateList>
        <item>。</item>
      </candidateList>
      <explain>文本全半角错误。</explain>
      <paraID>51D3E042</paraID>
      <start>12</start>
      <end>13</end>
      <status>unmodified</status>
      <modifiedWord/>
      <trackRevisions>false</trackRevisions>
    </reviewItem>
    <reviewItem>
      <errorID>3060f44a-236a-4989-8d40-ff2e32375cd7</errorID>
      <errorWord>;</errorWord>
      <group>L1_Format</group>
      <groupName>格式问题</groupName>
      <ability>L2_HalfPunc_CN</ability>
      <abilityName>全半角问题</abilityName>
      <candidateList>
        <item>；</item>
      </candidateList>
      <explain>文本全半角错误。</explain>
      <paraID>51D3E042</paraID>
      <start>65</start>
      <end>66</end>
      <status>unmodified</status>
      <modifiedWord/>
      <trackRevisions>false</trackRevisions>
    </reviewItem>
    <reviewItem>
      <errorID>b35dbe7d-7b29-48a4-84c9-ee6643f2b9a0</errorID>
      <errorWord>;</errorWord>
      <group>L1_Format</group>
      <groupName>格式问题</groupName>
      <ability>L2_HalfPunc_CN</ability>
      <abilityName>全半角问题</abilityName>
      <candidateList>
        <item>；</item>
      </candidateList>
      <explain>文本全半角错误。</explain>
      <paraID>51D3E042</paraID>
      <start>337</start>
      <end>338</end>
      <status>unmodified</status>
      <modifiedWord/>
      <trackRevisions>false</trackRevisions>
    </reviewItem>
    <reviewItem>
      <errorID>0db9a0a6-1cfd-4a35-93b6-cfcfc51a5be4</errorID>
      <errorWord>.</errorWord>
      <group>L1_Format</group>
      <groupName>格式问题</groupName>
      <ability>L2_HalfPunc_CN</ability>
      <abilityName>全半角问题</abilityName>
      <candidateList>
        <item>。</item>
      </candidateList>
      <explain>文本全半角错误。</explain>
      <paraID>51D3E042</paraID>
      <start>375</start>
      <end>376</end>
      <status>unmodified</status>
      <modifiedWord/>
      <trackRevisions>false</trackRevisions>
    </reviewItem>
    <reviewItem>
      <errorID>4e7449ac-921c-412a-8646-992d4ab7ca65</errorID>
      <errorWord>;</errorWord>
      <group>L1_Format</group>
      <groupName>格式问题</groupName>
      <ability>L2_HalfPunc_CN</ability>
      <abilityName>全半角问题</abilityName>
      <candidateList>
        <item>；</item>
      </candidateList>
      <explain>文本全半角错误。</explain>
      <paraID>51D3E042</paraID>
      <start>389</start>
      <end>390</end>
      <status>unmodified</status>
      <modifiedWord/>
      <trackRevisions>false</trackRevisions>
    </reviewItem>
    <reviewItem>
      <errorID>e0700de0-6507-4799-bb21-4af83872d021</errorID>
      <errorWord>.</errorWord>
      <group>L1_Format</group>
      <groupName>格式问题</groupName>
      <ability>L2_HalfPunc_CN</ability>
      <abilityName>全半角问题</abilityName>
      <candidateList>
        <item>。</item>
      </candidateList>
      <explain>文本全半角错误。</explain>
      <paraID>51D3E042</paraID>
      <start>417</start>
      <end>418</end>
      <status>unmodified</status>
      <modifiedWord/>
      <trackRevisions>false</trackRevisions>
    </reviewItem>
    <reviewItem>
      <errorID>2bee556e-82b6-421d-b20d-dc9ed34f61a0</errorID>
      <errorWord>;</errorWord>
      <group>L1_Format</group>
      <groupName>格式问题</groupName>
      <ability>L2_HalfPunc_CN</ability>
      <abilityName>全半角问题</abilityName>
      <candidateList>
        <item>；</item>
      </candidateList>
      <explain>文本全半角错误。</explain>
      <paraID>51D3E042</paraID>
      <start>440</start>
      <end>441</end>
      <status>unmodified</status>
      <modifiedWord/>
      <trackRevisions>false</trackRevisions>
    </reviewItem>
    <reviewItem>
      <errorID>305d680c-5ecf-4970-b99b-1942c879a479</errorID>
      <errorWord>;</errorWord>
      <group>L1_Word</group>
      <groupName>字词问题</groupName>
      <ability>L2_Typo</ability>
      <abilityName>字词错误</abilityName>
      <candidateList>
        <item>;支</item>
      </candidateList>
      <explain/>
      <paraID>51D3E042</paraID>
      <start>497</start>
      <end>498</end>
      <status>unmodified</status>
      <modifiedWord/>
      <trackRevisions>false</trackRevisions>
    </reviewItem>
    <reviewItem>
      <errorID>c18e568b-80bb-49bd-85fe-c30840e322d1</errorID>
      <errorWord>;</errorWord>
      <group>L1_Format</group>
      <groupName>格式问题</groupName>
      <ability>L2_HalfPunc_CN</ability>
      <abilityName>全半角问题</abilityName>
      <candidateList>
        <item>；</item>
      </candidateList>
      <explain>文本全半角错误。</explain>
      <paraID>51D3E042</paraID>
      <start>514</start>
      <end>515</end>
      <status>unmodified</status>
      <modifiedWord/>
      <trackRevisions>false</trackRevisions>
    </reviewItem>
    <reviewItem>
      <errorID>f173b156-657c-481c-8635-7f3b9fee926b</errorID>
      <errorWord>;</errorWord>
      <group>L1_Format</group>
      <groupName>格式问题</groupName>
      <ability>L2_HalfPunc_CN</ability>
      <abilityName>全半角问题</abilityName>
      <candidateList>
        <item>；</item>
      </candidateList>
      <explain>文本全半角错误。</explain>
      <paraID>51D3E042</paraID>
      <start>539</start>
      <end>540</end>
      <status>unmodified</status>
      <modifiedWord/>
      <trackRevisions>false</trackRevisions>
    </reviewItem>
    <reviewItem>
      <errorID>345cc97c-4023-41bb-b9eb-1f0ec64cdd53</errorID>
      <errorWord>;</errorWord>
      <group>L1_Format</group>
      <groupName>格式问题</groupName>
      <ability>L2_HalfPunc_CN</ability>
      <abilityName>全半角问题</abilityName>
      <candidateList>
        <item>；</item>
      </candidateList>
      <explain>文本全半角错误。</explain>
      <paraID>51D3E042</paraID>
      <start>565</start>
      <end>566</end>
      <status>unmodified</status>
      <modifiedWord/>
      <trackRevisions>false</trackRevisions>
    </reviewItem>
    <reviewItem>
      <errorID>9f1c19eb-dac0-4c06-a5b8-5680c6843686</errorID>
      <errorWord>;</errorWord>
      <group>L1_Format</group>
      <groupName>格式问题</groupName>
      <ability>L2_HalfPunc_CN</ability>
      <abilityName>全半角问题</abilityName>
      <candidateList>
        <item>；</item>
      </candidateList>
      <explain>文本全半角错误。</explain>
      <paraID>51D3E042</paraID>
      <start>576</start>
      <end>577</end>
      <status>unmodified</status>
      <modifiedWord/>
      <trackRevisions>false</trackRevisions>
    </reviewItem>
    <reviewItem>
      <errorID>ece2f0a0-96fe-4a2b-8dce-ef0ab8d38c55</errorID>
      <errorWord>.</errorWord>
      <group>L1_Format</group>
      <groupName>格式问题</groupName>
      <ability>L2_HalfPunc_CN</ability>
      <abilityName>全半角问题</abilityName>
      <candidateList>
        <item>。</item>
      </candidateList>
      <explain>文本全半角错误。</explain>
      <paraID>51D3E042</paraID>
      <start>588</start>
      <end>589</end>
      <status>unmodified</status>
      <modifiedWord/>
      <trackRevisions>false</trackRevisions>
    </reviewItem>
    <reviewItem>
      <errorID>c2557ecb-ac7d-443c-8223-8b8c544127f4</errorID>
      <errorWord>.</errorWord>
      <group>L1_Format</group>
      <groupName>格式问题</groupName>
      <ability>L2_HalfPunc_CN</ability>
      <abilityName>全半角问题</abilityName>
      <candidateList>
        <item>。</item>
      </candidateList>
      <explain>文本全半角错误。</explain>
      <paraID>51D3E042</paraID>
      <start>595</start>
      <end>596</end>
      <status>unmodified</status>
      <modifiedWord/>
      <trackRevisions>false</trackRevisions>
    </reviewItem>
    <reviewItem>
      <errorID>9f19ec80-49cb-47fc-af26-7e7c3566a3a7</errorID>
      <errorWord>加入到</errorWord>
      <group>L1_Word</group>
      <groupName>字词问题</groupName>
      <ability>L2_Typo</ability>
      <abilityName>字词错误</abilityName>
      <candidateList>
        <item>加入</item>
      </candidateList>
      <explain>〈动〉❶加上；掺进去：～食糖少许。❷参加进去：～工会｜～足球队。</explain>
      <paraID>51D3E042</paraID>
      <start>632</start>
      <end>635</end>
      <status>unmodified</status>
      <modifiedWord/>
      <trackRevisions>false</trackRevisions>
    </reviewItem>
    <reviewItem>
      <errorID>62118791-3f5a-4199-84c4-8073ec939dad</errorID>
      <errorWord>.</errorWord>
      <group>L1_Format</group>
      <groupName>格式问题</groupName>
      <ability>L2_HalfPunc_CN</ability>
      <abilityName>全半角问题</abilityName>
      <candidateList>
        <item>。</item>
      </candidateList>
      <explain>文本全半角错误。</explain>
      <paraID>51D3E042</paraID>
      <start>676</start>
      <end>677</end>
      <status>unmodified</status>
      <modifiedWord/>
      <trackRevisions>false</trackRevisions>
    </reviewItem>
    <reviewItem>
      <errorID>0018b213-cc32-4672-944a-cd50f5e01819</errorID>
      <errorWord>.</errorWord>
      <group>L1_Format</group>
      <groupName>格式问题</groupName>
      <ability>L2_HalfPunc_CN</ability>
      <abilityName>全半角问题</abilityName>
      <candidateList>
        <item>。</item>
      </candidateList>
      <explain>文本全半角错误。</explain>
      <paraID>51D3E042</paraID>
      <start>764</start>
      <end>765</end>
      <status>unmodified</status>
      <modifiedWord/>
      <trackRevisions>false</trackRevisions>
    </reviewItem>
    <reviewItem>
      <errorID>a9226c4e-0bc8-4294-b76a-eef1b313ebd1</errorID>
      <errorWord>.</errorWord>
      <group>L1_Format</group>
      <groupName>格式问题</groupName>
      <ability>L2_HalfPunc_CN</ability>
      <abilityName>全半角问题</abilityName>
      <candidateList>
        <item>。</item>
      </candidateList>
      <explain>文本全半角错误。</explain>
      <paraID>51D3E042</paraID>
      <start>767</start>
      <end>768</end>
      <status>unmodified</status>
      <modifiedWord/>
      <trackRevisions>false</trackRevisions>
    </reviewItem>
    <reviewItem>
      <errorID>d80d3bf2-027b-405e-94f1-d818ef01a181</errorID>
      <errorWord>.</errorWord>
      <group>L1_Format</group>
      <groupName>格式问题</groupName>
      <ability>L2_HalfPunc_CN</ability>
      <abilityName>全半角问题</abilityName>
      <candidateList>
        <item>。</item>
      </candidateList>
      <explain>文本全半角错误。</explain>
      <paraID>51D3E042</paraID>
      <start>770</start>
      <end>771</end>
      <status>unmodified</status>
      <modifiedWord/>
      <trackRevisions>false</trackRevisions>
    </reviewItem>
    <reviewItem>
      <errorID>2c6d7ebf-2d11-4a69-a086-f1f6ac98a6bd</errorID>
      <errorWord>.</errorWord>
      <group>L1_Format</group>
      <groupName>格式问题</groupName>
      <ability>L2_HalfPunc_CN</ability>
      <abilityName>全半角问题</abilityName>
      <candidateList>
        <item>。</item>
      </candidateList>
      <explain>文本全半角错误。</explain>
      <paraID>51D3E042</paraID>
      <start>801</start>
      <end>802</end>
      <status>unmodified</status>
      <modifiedWord/>
      <trackRevisions>false</trackRevisions>
    </reviewItem>
    <reviewItem>
      <errorID>7f7d7271-7aae-4e31-a447-9585b2f7151f</errorID>
      <errorWord>.</errorWord>
      <group>L1_Format</group>
      <groupName>格式问题</groupName>
      <ability>L2_HalfPunc_CN</ability>
      <abilityName>全半角问题</abilityName>
      <candidateList>
        <item>。</item>
      </candidateList>
      <explain>文本全半角错误。</explain>
      <paraID>51D3E042</paraID>
      <start>827</start>
      <end>828</end>
      <status>unmodified</status>
      <modifiedWord/>
      <trackRevisions>false</trackRevisions>
    </reviewItem>
    <reviewItem>
      <errorID>ed6374ec-09d6-4ea7-adf6-b004d4cd9a52</errorID>
      <errorWord>.</errorWord>
      <group>L1_Format</group>
      <groupName>格式问题</groupName>
      <ability>L2_HalfPunc_CN</ability>
      <abilityName>全半角问题</abilityName>
      <candidateList>
        <item>。</item>
      </candidateList>
      <explain>文本全半角错误。</explain>
      <paraID>51D3E042</paraID>
      <start>904</start>
      <end>905</end>
      <status>unmodified</status>
      <modifiedWord/>
      <trackRevisions>false</trackRevisions>
    </reviewItem>
    <reviewItem>
      <errorID>95b5abe9-7118-4d56-807f-63f0dd9dacf4</errorID>
      <errorWord>.</errorWord>
      <group>L1_Format</group>
      <groupName>格式问题</groupName>
      <ability>L2_HalfPunc_CN</ability>
      <abilityName>全半角问题</abilityName>
      <candidateList>
        <item>。</item>
      </candidateList>
      <explain>文本全半角错误。</explain>
      <paraID>51D3E042</paraID>
      <start>911</start>
      <end>912</end>
      <status>unmodified</status>
      <modifiedWord/>
      <trackRevisions>false</trackRevisions>
    </reviewItem>
    <reviewItem>
      <errorID>2171defe-1eeb-425e-b8a2-dc6ad25fa9c5</errorID>
      <errorWord>.</errorWord>
      <group>L1_Format</group>
      <groupName>格式问题</groupName>
      <ability>L2_HalfPunc_CN</ability>
      <abilityName>全半角问题</abilityName>
      <candidateList>
        <item>。</item>
      </candidateList>
      <explain>文本全半角错误。</explain>
      <paraID>51D3E042</paraID>
      <start>918</start>
      <end>919</end>
      <status>unmodified</status>
      <modifiedWord/>
      <trackRevisions>false</trackRevisions>
    </reviewItem>
    <reviewItem>
      <errorID>b0b8c323-a0ff-4224-b6d4-57f5b1c213f1</errorID>
      <errorWord>.</errorWord>
      <group>L1_Format</group>
      <groupName>格式问题</groupName>
      <ability>L2_HalfPunc_CN</ability>
      <abilityName>全半角问题</abilityName>
      <candidateList>
        <item>。</item>
      </candidateList>
      <explain>文本全半角错误。</explain>
      <paraID>51D3E042</paraID>
      <start>925</start>
      <end>926</end>
      <status>unmodified</status>
      <modifiedWord/>
      <trackRevisions>false</trackRevisions>
    </reviewItem>
    <reviewItem>
      <errorID>1f0acb22-b9d6-4294-82c9-5137adc92cc2</errorID>
      <errorWord>.</errorWord>
      <group>L1_Format</group>
      <groupName>格式问题</groupName>
      <ability>L2_HalfPunc_CN</ability>
      <abilityName>全半角问题</abilityName>
      <candidateList>
        <item>。</item>
      </candidateList>
      <explain>文本全半角错误。</explain>
      <paraID>51D3E042</paraID>
      <start>932</start>
      <end>933</end>
      <status>unmodified</status>
      <modifiedWord/>
      <trackRevisions>false</trackRevisions>
    </reviewItem>
    <reviewItem>
      <errorID>91c321be-f2a5-418f-86d6-13c95da79f70</errorID>
      <errorWord>.</errorWord>
      <group>L1_Format</group>
      <groupName>格式问题</groupName>
      <ability>L2_HalfPunc_CN</ability>
      <abilityName>全半角问题</abilityName>
      <candidateList>
        <item>。</item>
      </candidateList>
      <explain>文本全半角错误。</explain>
      <paraID>51D3E042</paraID>
      <start>939</start>
      <end>940</end>
      <status>unmodified</status>
      <modifiedWord/>
      <trackRevisions>false</trackRevisions>
    </reviewItem>
    <reviewItem>
      <errorID>e1cf5303-29a1-49de-b008-32e428287b91</errorID>
      <errorWord>.</errorWord>
      <group>L1_Format</group>
      <groupName>格式问题</groupName>
      <ability>L2_HalfPunc_CN</ability>
      <abilityName>全半角问题</abilityName>
      <candidateList>
        <item>。</item>
      </candidateList>
      <explain>文本全半角错误。</explain>
      <paraID>51D3E042</paraID>
      <start>944</start>
      <end>945</end>
      <status>unmodified</status>
      <modifiedWord/>
      <trackRevisions>false</trackRevisions>
    </reviewItem>
    <reviewItem>
      <errorID>8f498ee1-6205-430b-ac81-d3757172565c</errorID>
      <errorWord>.</errorWord>
      <group>L1_Format</group>
      <groupName>格式问题</groupName>
      <ability>L2_HalfPunc_CN</ability>
      <abilityName>全半角问题</abilityName>
      <candidateList>
        <item>。</item>
      </candidateList>
      <explain>文本全半角错误。</explain>
      <paraID>51D3E042</paraID>
      <start>954</start>
      <end>955</end>
      <status>unmodified</status>
      <modifiedWord/>
      <trackRevisions>false</trackRevisions>
    </reviewItem>
    <reviewItem>
      <errorID>4300455b-19dd-494a-9e9d-26b91118f1ce</errorID>
      <errorWord>.</errorWord>
      <group>L1_Format</group>
      <groupName>格式问题</groupName>
      <ability>L2_HalfPunc_CN</ability>
      <abilityName>全半角问题</abilityName>
      <candidateList>
        <item>。</item>
      </candidateList>
      <explain>文本全半角错误。</explain>
      <paraID>51D3E042</paraID>
      <start>964</start>
      <end>965</end>
      <status>unmodified</status>
      <modifiedWord/>
      <trackRevisions>false</trackRevisions>
    </reviewItem>
    <reviewItem>
      <errorID>a8018cda-9b4e-4b57-ac74-67f8cd03b0d5</errorID>
      <errorWord>.</errorWord>
      <group>L1_Format</group>
      <groupName>格式问题</groupName>
      <ability>L2_HalfPunc_CN</ability>
      <abilityName>全半角问题</abilityName>
      <candidateList>
        <item>。</item>
      </candidateList>
      <explain>文本全半角错误。</explain>
      <paraID>51D3E042</paraID>
      <start>974</start>
      <end>975</end>
      <status>unmodified</status>
      <modifiedWord/>
      <trackRevisions>false</trackRevisions>
    </reviewItem>
    <reviewItem>
      <errorID>ba6501d3-1db7-4517-970b-8966534f18a7</errorID>
      <errorWord>.</errorWord>
      <group>L1_Format</group>
      <groupName>格式问题</groupName>
      <ability>L2_HalfPunc_CN</ability>
      <abilityName>全半角问题</abilityName>
      <candidateList>
        <item>。</item>
      </candidateList>
      <explain>文本全半角错误。</explain>
      <paraID>51D3E042</paraID>
      <start>987</start>
      <end>988</end>
      <status>unmodified</status>
      <modifiedWord/>
      <trackRevisions>false</trackRevisions>
    </reviewItem>
    <reviewItem>
      <errorID>aab401bb-ee0f-49dc-a68c-03bd8a5361c2</errorID>
      <errorWord>.</errorWord>
      <group>L1_Format</group>
      <groupName>格式问题</groupName>
      <ability>L2_HalfPunc_CN</ability>
      <abilityName>全半角问题</abilityName>
      <candidateList>
        <item>。</item>
      </candidateList>
      <explain>文本全半角错误。</explain>
      <paraID>51D3E042</paraID>
      <start>997</start>
      <end>998</end>
      <status>unmodified</status>
      <modifiedWord/>
      <trackRevisions>false</trackRevisions>
    </reviewItem>
    <reviewItem>
      <errorID>47367ec2-be0f-4a1b-917c-7baccd82cd25</errorID>
      <errorWord>.</errorWord>
      <group>L1_Format</group>
      <groupName>格式问题</groupName>
      <ability>L2_HalfPunc_CN</ability>
      <abilityName>全半角问题</abilityName>
      <candidateList>
        <item>。</item>
      </candidateList>
      <explain>文本全半角错误。</explain>
      <paraID>51D3E042</paraID>
      <start>1007</start>
      <end>1008</end>
      <status>unmodified</status>
      <modifiedWord/>
      <trackRevisions>false</trackRevisions>
    </reviewItem>
    <reviewItem>
      <errorID>ee029406-dae2-479d-9898-bcb6713f7587</errorID>
      <errorWord>.</errorWord>
      <group>L1_Format</group>
      <groupName>格式问题</groupName>
      <ability>L2_HalfPunc_CN</ability>
      <abilityName>全半角问题</abilityName>
      <candidateList>
        <item>。</item>
      </candidateList>
      <explain>文本全半角错误。</explain>
      <paraID>51D3E042</paraID>
      <start>1016</start>
      <end>1017</end>
      <status>unmodified</status>
      <modifiedWord/>
      <trackRevisions>false</trackRevisions>
    </reviewItem>
    <reviewItem>
      <errorID>c955cb31-6aa7-401e-99fa-b2030a114735</errorID>
      <errorWord>.</errorWord>
      <group>L1_Format</group>
      <groupName>格式问题</groupName>
      <ability>L2_HalfPunc_CN</ability>
      <abilityName>全半角问题</abilityName>
      <candidateList>
        <item>。</item>
      </candidateList>
      <explain>文本全半角错误。</explain>
      <paraID>51D3E042</paraID>
      <start>1023</start>
      <end>1024</end>
      <status>unmodified</status>
      <modifiedWord/>
      <trackRevisions>false</trackRevisions>
    </reviewItem>
    <reviewItem>
      <errorID>af6350c9-ba8c-45dc-939e-1e51a288883e</errorID>
      <errorWord>.</errorWord>
      <group>L1_Format</group>
      <groupName>格式问题</groupName>
      <ability>L2_HalfPunc_CN</ability>
      <abilityName>全半角问题</abilityName>
      <candidateList>
        <item>。</item>
      </candidateList>
      <explain>文本全半角错误。</explain>
      <paraID>51D3E042</paraID>
      <start>1030</start>
      <end>1031</end>
      <status>unmodified</status>
      <modifiedWord/>
      <trackRevisions>false</trackRevisions>
    </reviewItem>
    <reviewItem>
      <errorID>1179be2d-283b-47a2-9ea9-6b0aab4138e6</errorID>
      <errorWord>.</errorWord>
      <group>L1_Format</group>
      <groupName>格式问题</groupName>
      <ability>L2_HalfPunc_CN</ability>
      <abilityName>全半角问题</abilityName>
      <candidateList>
        <item>。</item>
      </candidateList>
      <explain>文本全半角错误。</explain>
      <paraID>51D3E042</paraID>
      <start>1036</start>
      <end>1037</end>
      <status>unmodified</status>
      <modifiedWord/>
      <trackRevisions>false</trackRevisions>
    </reviewItem>
    <reviewItem>
      <errorID>803cd8b2-844c-45a9-b2f1-4e79c17821d4</errorID>
      <errorWord>.</errorWord>
      <group>L1_Format</group>
      <groupName>格式问题</groupName>
      <ability>L2_HalfPunc_CN</ability>
      <abilityName>全半角问题</abilityName>
      <candidateList>
        <item>。</item>
      </candidateList>
      <explain>文本全半角错误。</explain>
      <paraID>51D3E042</paraID>
      <start>1044</start>
      <end>1045</end>
      <status>unmodified</status>
      <modifiedWord/>
      <trackRevisions>false</trackRevisions>
    </reviewItem>
    <reviewItem>
      <errorID>35804627-77f9-4597-b78d-3fb9e4b98788</errorID>
      <errorWord>.</errorWord>
      <group>L1_Format</group>
      <groupName>格式问题</groupName>
      <ability>L2_HalfPunc_CN</ability>
      <abilityName>全半角问题</abilityName>
      <candidateList>
        <item>。</item>
      </candidateList>
      <explain>文本全半角错误。</explain>
      <paraID>51D3E042</paraID>
      <start>1071</start>
      <end>1072</end>
      <status>unmodified</status>
      <modifiedWord/>
      <trackRevisions>false</trackRevisions>
    </reviewItem>
    <reviewItem>
      <errorID>891bd6b2-6ddc-4529-bbe3-57c4ab3b48f3</errorID>
      <errorWord>.</errorWord>
      <group>L1_Format</group>
      <groupName>格式问题</groupName>
      <ability>L2_HalfPunc_CN</ability>
      <abilityName>全半角问题</abilityName>
      <candidateList>
        <item>。</item>
      </candidateList>
      <explain>文本全半角错误。</explain>
      <paraID>51D3E042</paraID>
      <start>1095</start>
      <end>1096</end>
      <status>unmodified</status>
      <modifiedWord/>
      <trackRevisions>false</trackRevisions>
    </reviewItem>
    <reviewItem>
      <errorID>9e3b8296-8bd0-46f8-91fc-100b24a90239</errorID>
      <errorWord>.</errorWord>
      <group>L1_Format</group>
      <groupName>格式问题</groupName>
      <ability>L2_HalfPunc_CN</ability>
      <abilityName>全半角问题</abilityName>
      <candidateList>
        <item>。</item>
      </candidateList>
      <explain>文本全半角错误。</explain>
      <paraID>51D3E042</paraID>
      <start>1097</start>
      <end>1098</end>
      <status>unmodified</status>
      <modifiedWord/>
      <trackRevisions>false</trackRevisions>
    </reviewItem>
    <reviewItem>
      <errorID>116bbaa3-096b-4f9c-91cc-4aeb6b157a38</errorID>
      <errorWord>.</errorWord>
      <group>L1_Format</group>
      <groupName>格式问题</groupName>
      <ability>L2_HalfPunc_CN</ability>
      <abilityName>全半角问题</abilityName>
      <candidateList>
        <item>。</item>
      </candidateList>
      <explain>文本全半角错误。</explain>
      <paraID>51D3E042</paraID>
      <start>1099</start>
      <end>1100</end>
      <status>unmodified</status>
      <modifiedWord/>
      <trackRevisions>false</trackRevisions>
    </reviewItem>
    <reviewItem>
      <errorID>56eaa039-cfb7-4dd3-a47f-a592309fe799</errorID>
      <errorWord>.</errorWord>
      <group>L1_Format</group>
      <groupName>格式问题</groupName>
      <ability>L2_HalfPunc_CN</ability>
      <abilityName>全半角问题</abilityName>
      <candidateList>
        <item>。</item>
      </candidateList>
      <explain>文本全半角错误。</explain>
      <paraID>51D3E042</paraID>
      <start>1317</start>
      <end>1318</end>
      <status>unmodified</status>
      <modifiedWord/>
      <trackRevisions>false</trackRevisions>
    </reviewItem>
    <reviewItem>
      <errorID>8a14ca0a-c6c9-4707-8204-ce77ed687257</errorID>
      <errorWord>.</errorWord>
      <group>L1_Format</group>
      <groupName>格式问题</groupName>
      <ability>L2_HalfPunc_CN</ability>
      <abilityName>全半角问题</abilityName>
      <candidateList>
        <item>。</item>
      </candidateList>
      <explain>文本全半角错误。</explain>
      <paraID>51D3E042</paraID>
      <start>1322</start>
      <end>1323</end>
      <status>unmodified</status>
      <modifiedWord/>
      <trackRevisions>false</trackRevisions>
    </reviewItem>
    <reviewItem>
      <errorID>064c7ccd-cbd7-42bd-86a2-b02b392f4bd6</errorID>
      <errorWord>.</errorWord>
      <group>L1_Format</group>
      <groupName>格式问题</groupName>
      <ability>L2_HalfPunc_CN</ability>
      <abilityName>全半角问题</abilityName>
      <candidateList>
        <item>。</item>
      </candidateList>
      <explain>文本全半角错误。</explain>
      <paraID>51D3E042</paraID>
      <start>1327</start>
      <end>1328</end>
      <status>unmodified</status>
      <modifiedWord/>
      <trackRevisions>false</trackRevisions>
    </reviewItem>
    <reviewItem>
      <errorID>8de0d3e6-6384-4d92-b09e-392488768875</errorID>
      <errorWord>.</errorWord>
      <group>L1_Format</group>
      <groupName>格式问题</groupName>
      <ability>L2_HalfPunc_CN</ability>
      <abilityName>全半角问题</abilityName>
      <candidateList>
        <item>。</item>
      </candidateList>
      <explain>文本全半角错误。</explain>
      <paraID>51D3E042</paraID>
      <start>1330</start>
      <end>1331</end>
      <status>unmodified</status>
      <modifiedWord/>
      <trackRevisions>false</trackRevisions>
    </reviewItem>
    <reviewItem>
      <errorID>30a50bc2-4d8b-44a9-8a9b-82590b36b855</errorID>
      <errorWord>.</errorWord>
      <group>L1_Format</group>
      <groupName>格式问题</groupName>
      <ability>L2_HalfPunc_CN</ability>
      <abilityName>全半角问题</abilityName>
      <candidateList>
        <item>。</item>
      </candidateList>
      <explain>文本全半角错误。</explain>
      <paraID>51D3E042</paraID>
      <start>1335</start>
      <end>1336</end>
      <status>unmodified</status>
      <modifiedWord/>
      <trackRevisions>false</trackRevisions>
    </reviewItem>
    <reviewItem>
      <errorID>4055671a-5af7-4ef8-be0d-30102ff15cec</errorID>
      <errorWord>.</errorWord>
      <group>L1_Format</group>
      <groupName>格式问题</groupName>
      <ability>L2_HalfPunc_CN</ability>
      <abilityName>全半角问题</abilityName>
      <candidateList>
        <item>。</item>
      </candidateList>
      <explain>文本全半角错误。</explain>
      <paraID>51D3E042</paraID>
      <start>1340</start>
      <end>1341</end>
      <status>unmodified</status>
      <modifiedWord/>
      <trackRevisions>false</trackRevisions>
    </reviewItem>
    <reviewItem>
      <errorID>381c1f17-98bf-4cad-8ced-16b5c67851bc</errorID>
      <errorWord>.</errorWord>
      <group>L1_Format</group>
      <groupName>格式问题</groupName>
      <ability>L2_HalfPunc_CN</ability>
      <abilityName>全半角问题</abilityName>
      <candidateList>
        <item>。</item>
      </candidateList>
      <explain>文本全半角错误。</explain>
      <paraID>51D3E042</paraID>
      <start>1345</start>
      <end>1346</end>
      <status>unmodified</status>
      <modifiedWord/>
      <trackRevisions>false</trackRevisions>
    </reviewItem>
    <reviewItem>
      <errorID>6a399947-c6bf-4c3c-bbb6-7c488b60f3a6</errorID>
      <errorWord>.</errorWord>
      <group>L1_Format</group>
      <groupName>格式问题</groupName>
      <ability>L2_HalfPunc_CN</ability>
      <abilityName>全半角问题</abilityName>
      <candidateList>
        <item>。</item>
      </candidateList>
      <explain>文本全半角错误。</explain>
      <paraID>51D3E042</paraID>
      <start>1351</start>
      <end>1352</end>
      <status>unmodified</status>
      <modifiedWord/>
      <trackRevisions>false</trackRevisions>
    </reviewItem>
    <reviewItem>
      <errorID>789c8f21-b152-4b10-8d4e-0a173795aeba</errorID>
      <errorWord>.</errorWord>
      <group>L1_Format</group>
      <groupName>格式问题</groupName>
      <ability>L2_HalfPunc_CN</ability>
      <abilityName>全半角问题</abilityName>
      <candidateList>
        <item>。</item>
      </candidateList>
      <explain>文本全半角错误。</explain>
      <paraID>51D3E042</paraID>
      <start>1384</start>
      <end>1385</end>
      <status>unmodified</status>
      <modifiedWord/>
      <trackRevisions>false</trackRevisions>
    </reviewItem>
    <reviewItem>
      <errorID>6e989939-4fb7-4db6-b94e-9dbb4a8a5f5e</errorID>
      <errorWord>.</errorWord>
      <group>L1_Format</group>
      <groupName>格式问题</groupName>
      <ability>L2_HalfPunc_CN</ability>
      <abilityName>全半角问题</abilityName>
      <candidateList>
        <item>。</item>
      </candidateList>
      <explain>文本全半角错误。</explain>
      <paraID>51D3E042</paraID>
      <start>1397</start>
      <end>1398</end>
      <status>unmodified</status>
      <modifiedWord/>
      <trackRevisions>false</trackRevisions>
    </reviewItem>
    <reviewItem>
      <errorID>fb7c172f-9f31-411a-8d48-53d6f32895fe</errorID>
      <errorWord>.</errorWord>
      <group>L1_Format</group>
      <groupName>格式问题</groupName>
      <ability>L2_HalfPunc_CN</ability>
      <abilityName>全半角问题</abilityName>
      <candidateList>
        <item>。</item>
      </candidateList>
      <explain>文本全半角错误。</explain>
      <paraID>51D3E042</paraID>
      <start>1401</start>
      <end>1402</end>
      <status>unmodified</status>
      <modifiedWord/>
      <trackRevisions>false</trackRevisions>
    </reviewItem>
    <reviewItem>
      <errorID>5f660f66-805b-4915-944f-86c0cf282ee4</errorID>
      <errorWord>.</errorWord>
      <group>L1_Format</group>
      <groupName>格式问题</groupName>
      <ability>L2_HalfPunc_CN</ability>
      <abilityName>全半角问题</abilityName>
      <candidateList>
        <item>。</item>
      </candidateList>
      <explain>文本全半角错误。</explain>
      <paraID>51D3E042</paraID>
      <start>1431</start>
      <end>1432</end>
      <status>unmodified</status>
      <modifiedWord/>
      <trackRevisions>false</trackRevisions>
    </reviewItem>
    <reviewItem>
      <errorID>bb21d541-67a3-476e-a646-19301ffb74ca</errorID>
      <errorWord>.</errorWord>
      <group>L1_Format</group>
      <groupName>格式问题</groupName>
      <ability>L2_HalfPunc_CN</ability>
      <abilityName>全半角问题</abilityName>
      <candidateList>
        <item>。</item>
      </candidateList>
      <explain>文本全半角错误。</explain>
      <paraID>51D3E042</paraID>
      <start>1434</start>
      <end>1435</end>
      <status>unmodified</status>
      <modifiedWord/>
      <trackRevisions>false</trackRevisions>
    </reviewItem>
    <reviewItem>
      <errorID>7f8b5b6a-60de-420e-93fc-19891d448ff3</errorID>
      <errorWord>.</errorWord>
      <group>L1_Format</group>
      <groupName>格式问题</groupName>
      <ability>L2_HalfPunc_CN</ability>
      <abilityName>全半角问题</abilityName>
      <candidateList>
        <item>。</item>
      </candidateList>
      <explain>文本全半角错误。</explain>
      <paraID>51D3E042</paraID>
      <start>1438</start>
      <end>1439</end>
      <status>unmodified</status>
      <modifiedWord/>
      <trackRevisions>false</trackRevisions>
    </reviewItem>
    <reviewItem>
      <errorID>c7cbdbdb-c21d-4444-ab6d-49a0d4f50849</errorID>
      <errorWord>.</errorWord>
      <group>L1_Format</group>
      <groupName>格式问题</groupName>
      <ability>L2_HalfPunc_CN</ability>
      <abilityName>全半角问题</abilityName>
      <candidateList>
        <item>。</item>
      </candidateList>
      <explain>文本全半角错误。</explain>
      <paraID>51D3E042</paraID>
      <start>1618</start>
      <end>1619</end>
      <status>unmodified</status>
      <modifiedWord/>
      <trackRevisions>false</trackRevisions>
    </reviewItem>
    <reviewItem>
      <errorID>c6959cb2-6259-4023-b785-d03ed397b7a8</errorID>
      <errorWord>.</errorWord>
      <group>L1_Format</group>
      <groupName>格式问题</groupName>
      <ability>L2_HalfPunc_CN</ability>
      <abilityName>全半角问题</abilityName>
      <candidateList>
        <item>。</item>
      </candidateList>
      <explain>文本全半角错误。</explain>
      <paraID>51D3E042</paraID>
      <start>1623</start>
      <end>1624</end>
      <status>unmodified</status>
      <modifiedWord/>
      <trackRevisions>false</trackRevisions>
    </reviewItem>
    <reviewItem>
      <errorID>43339fe5-ce6e-4a6d-a1ba-505b44cbd5c3</errorID>
      <errorWord>.</errorWord>
      <group>L1_Format</group>
      <groupName>格式问题</groupName>
      <ability>L2_HalfPunc_CN</ability>
      <abilityName>全半角问题</abilityName>
      <candidateList>
        <item>。</item>
      </candidateList>
      <explain>文本全半角错误。</explain>
      <paraID>51D3E042</paraID>
      <start>1976</start>
      <end>1977</end>
      <status>unmodified</status>
      <modifiedWord/>
      <trackRevisions>false</trackRevisions>
    </reviewItem>
    <reviewItem>
      <errorID>ba7e1ddd-56b1-47b6-bf97-ff067b5b08ed</errorID>
      <errorWord>.</errorWord>
      <group>L1_Format</group>
      <groupName>格式问题</groupName>
      <ability>L2_HalfPunc_CN</ability>
      <abilityName>全半角问题</abilityName>
      <candidateList>
        <item>。</item>
      </candidateList>
      <explain>文本全半角错误。</explain>
      <paraID>51D3E042</paraID>
      <start>1998</start>
      <end>1999</end>
      <status>unmodified</status>
      <modifiedWord/>
      <trackRevisions>false</trackRevisions>
    </reviewItem>
    <reviewItem>
      <errorID>f0c709f3-59be-4d2d-ad4e-6644ebd10ee2</errorID>
      <errorWord>晚</errorWord>
      <group>L1_Word</group>
      <groupName>字词问题</groupName>
      <ability>L2_Typo</ability>
      <abilityName>字词错误</abilityName>
      <candidateList>
        <item>晚各</item>
      </candidateList>
      <explain/>
      <paraID>51D3E042</paraID>
      <start>2000</start>
      <end>2001</end>
      <status>unmodified</status>
      <modifiedWord/>
      <trackRevisions>false</trackRevisions>
    </reviewItem>
    <reviewItem>
      <errorID>13cf7792-443f-4eb8-80e9-13eaec8132fb</errorID>
      <errorWord>.</errorWord>
      <group>L1_Format</group>
      <groupName>格式问题</groupName>
      <ability>L2_HalfPunc_CN</ability>
      <abilityName>全半角问题</abilityName>
      <candidateList>
        <item>。</item>
      </candidateList>
      <explain>文本全半角错误。</explain>
      <paraID>51D3E042</paraID>
      <start>2015</start>
      <end>2016</end>
      <status>unmodified</status>
      <modifiedWord/>
      <trackRevisions>false</trackRevisions>
    </reviewItem>
    <reviewItem>
      <errorID>cb366501-1154-4165-ae50-18183628c28e</errorID>
      <errorWord>.</errorWord>
      <group>L1_Format</group>
      <groupName>格式问题</groupName>
      <ability>L2_HalfPunc_CN</ability>
      <abilityName>全半角问题</abilityName>
      <candidateList>
        <item>。</item>
      </candidateList>
      <explain>文本全半角错误。</explain>
      <paraID>51D3E042</paraID>
      <start>2019</start>
      <end>2020</end>
      <status>unmodified</status>
      <modifiedWord/>
      <trackRevisions>false</trackRevisions>
    </reviewItem>
    <reviewItem>
      <errorID>c536bbc5-4539-4f9e-949a-281097863bf7</errorID>
      <errorWord>.</errorWord>
      <group>L1_Format</group>
      <groupName>格式问题</groupName>
      <ability>L2_HalfPunc_CN</ability>
      <abilityName>全半角问题</abilityName>
      <candidateList>
        <item>。</item>
      </candidateList>
      <explain>文本全半角错误。</explain>
      <paraID>51D3E042</paraID>
      <start>2024</start>
      <end>2025</end>
      <status>unmodified</status>
      <modifiedWord/>
      <trackRevisions>false</trackRevisions>
    </reviewItem>
    <reviewItem>
      <errorID>3af84b3c-16a5-4a56-9fbe-99e251d90109</errorID>
      <errorWord>.</errorWord>
      <group>L1_Format</group>
      <groupName>格式问题</groupName>
      <ability>L2_HalfPunc_CN</ability>
      <abilityName>全半角问题</abilityName>
      <candidateList>
        <item>。</item>
      </candidateList>
      <explain>文本全半角错误。</explain>
      <paraID>51D3E042</paraID>
      <start>2029</start>
      <end>2030</end>
      <status>unmodified</status>
      <modifiedWord/>
      <trackRevisions>false</trackRevisions>
    </reviewItem>
    <reviewItem>
      <errorID>6d41fb37-ceb9-4a83-926d-7baea9154fd6</errorID>
      <errorWord>.</errorWord>
      <group>L1_Format</group>
      <groupName>格式问题</groupName>
      <ability>L2_HalfPunc_CN</ability>
      <abilityName>全半角问题</abilityName>
      <candidateList>
        <item>。</item>
      </candidateList>
      <explain>文本全半角错误。</explain>
      <paraID>51D3E042</paraID>
      <start>2034</start>
      <end>2035</end>
      <status>unmodified</status>
      <modifiedWord/>
      <trackRevisions>false</trackRevisions>
    </reviewItem>
    <reviewItem>
      <errorID>27eeec12-a0b9-433c-a4b3-4150aab674de</errorID>
      <errorWord>.</errorWord>
      <group>L1_Format</group>
      <groupName>格式问题</groupName>
      <ability>L2_HalfPunc_CN</ability>
      <abilityName>全半角问题</abilityName>
      <candidateList>
        <item>。</item>
      </candidateList>
      <explain>文本全半角错误。</explain>
      <paraID>51D3E042</paraID>
      <start>2038</start>
      <end>2039</end>
      <status>unmodified</status>
      <modifiedWord/>
      <trackRevisions>false</trackRevisions>
    </reviewItem>
    <reviewItem>
      <errorID>911e84ae-bd75-4fb8-9cd3-21096c20ef27</errorID>
      <errorWord>.</errorWord>
      <group>L1_Format</group>
      <groupName>格式问题</groupName>
      <ability>L2_HalfPunc_CN</ability>
      <abilityName>全半角问题</abilityName>
      <candidateList>
        <item>。</item>
      </candidateList>
      <explain>文本全半角错误。</explain>
      <paraID>51D3E042</paraID>
      <start>2043</start>
      <end>2044</end>
      <status>unmodified</status>
      <modifiedWord/>
      <trackRevisions>false</trackRevisions>
    </reviewItem>
    <reviewItem>
      <errorID>aac52fe6-1e7d-40e7-b655-375efa14ca60</errorID>
      <errorWord>.</errorWord>
      <group>L1_Format</group>
      <groupName>格式问题</groupName>
      <ability>L2_HalfPunc_CN</ability>
      <abilityName>全半角问题</abilityName>
      <candidateList>
        <item>。</item>
      </candidateList>
      <explain>文本全半角错误。</explain>
      <paraID>51D3E042</paraID>
      <start>2188</start>
      <end>2189</end>
      <status>unmodified</status>
      <modifiedWord/>
      <trackRevisions>false</trackRevisions>
    </reviewItem>
    <reviewItem>
      <errorID>48526437-b2a6-4430-a17b-7e313c7fdfa6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3C11D9CA</paraID>
      <start>0</start>
      <end>3</end>
      <status>unmodified</status>
      <modifiedWord/>
      <trackRevisions>false</trackRevisions>
    </reviewItem>
    <reviewItem>
      <errorID>ddb7c805-65ee-42d9-8675-010679a32db4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71749AB4</paraID>
      <start>0</start>
      <end>3</end>
      <status>unmodified</status>
      <modifiedWord/>
      <trackRevisions>false</trackRevisions>
    </reviewItem>
    <reviewItem>
      <errorID>e3cdd831-e6af-460f-b190-0e691a3a2b6f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7BAAA33E</paraID>
      <start>0</start>
      <end>2</end>
      <status>unmodified</status>
      <modifiedWord/>
      <trackRevisions>false</trackRevisions>
    </reviewItem>
    <reviewItem>
      <errorID>b36213ee-44a1-46bd-aa29-f396a4f9d1af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8b662f00-f70b-47b4-9223-9cd19539608c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ce7d562d-b5ba-41e4-9d31-2e916b999fea</errorID>
      <errorWord>(</errorWord>
      <group>L1_Format</group>
      <groupName>格式问题</groupName>
      <ability>L2_HalfPunc_CN</ability>
      <abilityName>全半角问题</abilityName>
      <candidateList>
        <item>（</item>
      </candidateList>
      <explain>文本全半角错误。</explain>
      <paraID>759EF746</paraID>
      <start>36</start>
      <end>37</end>
      <status>unmodified</status>
      <modifiedWord/>
      <trackRevisions>false</trackRevisions>
    </reviewItem>
    <reviewItem>
      <errorID>2760f628-f882-4e4f-900c-f374513105fd</errorID>
      <errorWord>)</errorWord>
      <group>L1_Format</group>
      <groupName>格式问题</groupName>
      <ability>L2_HalfPunc_CN</ability>
      <abilityName>全半角问题</abilityName>
      <candidateList>
        <item>）</item>
      </candidateList>
      <explain>文本全半角错误。</explain>
      <paraID>759EF746</paraID>
      <start>46</start>
      <end>47</end>
      <status>unmodified</status>
      <modifiedWord/>
      <trackRevisions>false</trackRevisions>
    </reviewItem>
    <reviewItem>
      <errorID>eb8b7821-3c67-4fa8-9e99-8a410fd9c53d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5AB6C78C</paraID>
      <start>0</start>
      <end>2</end>
      <status>unmodified</status>
      <modifiedWord/>
      <trackRevisions>false</trackRevisions>
    </reviewItem>
    <reviewItem>
      <errorID>e676b298-fbb3-4638-8363-de0e38445096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5C8243AF</paraID>
      <start>0</start>
      <end>2</end>
      <status>unmodified</status>
      <modifiedWord/>
      <trackRevisions>false</trackRevisions>
    </reviewItem>
    <reviewItem>
      <errorID>68466d44-13d6-49c4-9fa2-b07cd941d874</errorID>
      <errorWord>,</errorWord>
      <group>L1_Format</group>
      <groupName>格式问题</groupName>
      <ability>L2_HalfPunc_CN</ability>
      <abilityName>全半角问题</abilityName>
      <candidateList>
        <item>，</item>
      </candidateList>
      <explain>文本全半角错误。</explain>
      <paraID>5C8243AF</paraID>
      <start>23</start>
      <end>24</end>
      <status>unmodified</status>
      <modifiedWord/>
      <trackRevisions>false</trackRevisions>
    </reviewItem>
    <reviewItem>
      <errorID>a4827388-2ed8-4ea2-ba48-cf41cdc3186b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4608FE61</paraID>
      <start>0</start>
      <end>2</end>
      <status>unmodified</status>
      <modifiedWord/>
      <trackRevisions>false</trackRevisions>
    </reviewItem>
    <reviewItem>
      <errorID>92266a48-5f32-4635-88d1-7c91c9f6e690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28F003F6</paraID>
      <start>0</start>
      <end>2</end>
      <status>unmodified</status>
      <modifiedWord/>
      <trackRevisions>false</trackRevisions>
    </reviewItem>
    <reviewItem>
      <errorID>415d2544-213c-459a-94c5-1e5d4e61f801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74DDDC1C</paraID>
      <start>0</start>
      <end>2</end>
      <status>unmodified</status>
      <modifiedWord/>
      <trackRevisions>false</trackRevisions>
    </reviewItem>
    <reviewItem>
      <errorID>33c97700-1fb8-427d-9a16-946f8fd1283a</errorID>
      <errorWord>(</errorWord>
      <group>L1_Format</group>
      <groupName>格式问题</groupName>
      <ability>L2_HalfPunc_CN</ability>
      <abilityName>全半角问题</abilityName>
      <candidateList>
        <item>（</item>
      </candidateList>
      <explain>文本全半角错误。</explain>
      <paraID>74DDDC1C</paraID>
      <start>120</start>
      <end>121</end>
      <status>unmodified</status>
      <modifiedWord/>
      <trackRevisions>false</trackRevisions>
    </reviewItem>
    <reviewItem>
      <errorID>fda476a4-2ff8-48d4-9d39-e09704e6770f</errorID>
      <errorWord>)</errorWord>
      <group>L1_Format</group>
      <groupName>格式问题</groupName>
      <ability>L2_HalfPunc_CN</ability>
      <abilityName>全半角问题</abilityName>
      <candidateList>
        <item>）</item>
      </candidateList>
      <explain>文本全半角错误。</explain>
      <paraID>74DDDC1C</paraID>
      <start>158</start>
      <end>159</end>
      <status>unmodified</status>
      <modifiedWord/>
      <trackRevisions>false</trackRevisions>
    </reviewItem>
    <reviewItem>
      <errorID>eef1ce32-85d6-4aac-843e-537a19515df1</errorID>
      <errorWord>。</errorWord>
      <group>L1_Punc</group>
      <groupName>标点问题</groupName>
      <ability>L2_Punc_CN</ability>
      <abilityName>标点符号问题</abilityName>
      <candidateList/>
      <explain/>
      <paraID>7F19B33B</paraID>
      <start>0</start>
      <end>1</end>
      <status>unmodified</status>
      <modifiedWord/>
      <trackRevisions>false</trackRevisions>
    </reviewItem>
    <reviewItem>
      <errorID>1d9cb9ce-2b87-4ec2-92f7-d4e3a2675f49</errorID>
      <errorWord>(</errorWord>
      <group>L1_Format</group>
      <groupName>格式问题</groupName>
      <ability>L2_HalfPunc_CN</ability>
      <abilityName>全半角问题</abilityName>
      <candidateList>
        <item>（</item>
      </candidateList>
      <explain>文本全半角错误。</explain>
      <paraID>4AE4A4D9</paraID>
      <start>57</start>
      <end>58</end>
      <status>unmodified</status>
      <modifiedWord/>
      <trackRevisions>false</trackRevisions>
    </reviewItem>
    <reviewItem>
      <errorID>7e256b15-fd96-455c-ba57-8ee39ba7829f</errorID>
      <errorWord>)</errorWord>
      <group>L1_Format</group>
      <groupName>格式问题</groupName>
      <ability>L2_HalfPunc_CN</ability>
      <abilityName>全半角问题</abilityName>
      <candidateList>
        <item>）</item>
      </candidateList>
      <explain>文本全半角错误。</explain>
      <paraID>4AE4A4D9</paraID>
      <start>60</start>
      <end>61</end>
      <status>unmodified</status>
      <modifiedWord/>
      <trackRevisions>false</trackRevisions>
    </reviewItem>
    <reviewItem>
      <errorID>4536845f-e74a-4c49-92d4-4584b9a5941a</errorID>
      <errorWord>,</errorWord>
      <group>L1_Format</group>
      <groupName>格式问题</groupName>
      <ability>L2_HalfPunc_CN</ability>
      <abilityName>全半角问题</abilityName>
      <candidateList>
        <item>，</item>
      </candidateList>
      <explain>文本全半角错误。</explain>
      <paraID>6E55D021</paraID>
      <start>8</start>
      <end>9</end>
      <status>unmodified</status>
      <modifiedWord/>
      <trackRevisions>false</trackRevisions>
    </reviewItem>
    <reviewItem>
      <errorID>41b47351-0ef7-4fb5-86a7-255c598d70de</errorID>
      <errorWord>,</errorWord>
      <group>L1_Format</group>
      <groupName>格式问题</groupName>
      <ability>L2_HalfPunc_CN</ability>
      <abilityName>全半角问题</abilityName>
      <candidateList>
        <item>，</item>
      </candidateList>
      <explain>文本全半角错误。</explain>
      <paraID>6E55D021</paraID>
      <start>34</start>
      <end>35</end>
      <status>unmodified</status>
      <modifiedWord/>
      <trackRevisions>false</trackRevisions>
    </reviewItem>
    <reviewItem>
      <errorID>9cf7bae5-1c10-472e-842c-5aa5a2a5315c</errorID>
      <errorWord>间</errorWord>
      <group>L1_Word</group>
      <groupName>字词问题</groupName>
      <ability>L2_Typo</ability>
      <abilityName>字词错误</abilityName>
      <candidateList>
        <item>间内</item>
      </candidateList>
      <explain/>
      <paraID>6E55D021</paraID>
      <start>47</start>
      <end>48</end>
      <status>unmodified</status>
      <modifiedWord/>
      <trackRevisions>false</trackRevisions>
    </reviewItem>
    <reviewItem>
      <errorID>260f6cee-efdd-48af-b69e-73a58fdd8efa</errorID>
      <errorWord>(</errorWord>
      <group>L1_Format</group>
      <groupName>格式问题</groupName>
      <ability>L2_HalfPunc_CN</ability>
      <abilityName>全半角问题</abilityName>
      <candidateList>
        <item>（</item>
      </candidateList>
      <explain>文本全半角错误。</explain>
      <paraID>1DCF832C</paraID>
      <start>33</start>
      <end>34</end>
      <status>unmodified</status>
      <modifiedWord/>
      <trackRevisions>false</trackRevisions>
    </reviewItem>
    <reviewItem>
      <errorID>a2f53f53-add1-454e-bf50-a82d6b57c5b6</errorID>
      <errorWord>)</errorWord>
      <group>L1_Format</group>
      <groupName>格式问题</groupName>
      <ability>L2_HalfPunc_CN</ability>
      <abilityName>全半角问题</abilityName>
      <candidateList>
        <item>）</item>
      </candidateList>
      <explain>文本全半角错误。</explain>
      <paraID>1DCF832C</paraID>
      <start>45</start>
      <end>46</end>
      <status>unmodified</status>
      <modifiedWord/>
      <trackRevisions>false</trackRevisions>
    </reviewItem>
    <reviewItem>
      <errorID>0e4c3362-6a41-44cb-8a0a-a37f77d8abdd</errorID>
      <errorWord>)</errorWord>
      <group>L1_Format</group>
      <groupName>格式问题</groupName>
      <ability>L2_HalfPunc_CN</ability>
      <abilityName>全半角问题</abilityName>
      <candidateList>
        <item>）</item>
      </candidateList>
      <explain>文本全半角错误。</explain>
      <paraID>1DCF832C</paraID>
      <start>72</start>
      <end>73</end>
      <status>unmodified</status>
      <modifiedWord/>
      <trackRevisions>false</trackRevisions>
    </reviewItem>
    <reviewItem>
      <errorID>2d7fb3e5-de7d-478e-b6f4-4b6c9bfb286f</errorID>
      <errorWord>(</errorWord>
      <group>L1_Format</group>
      <groupName>格式问题</groupName>
      <ability>L2_HalfPunc_CN</ability>
      <abilityName>全半角问题</abilityName>
      <candidateList>
        <item>（</item>
      </candidateList>
      <explain>文本全半角错误。</explain>
      <paraID>4486B871</paraID>
      <start>11</start>
      <end>12</end>
      <status>unmodified</status>
      <modifiedWord/>
      <trackRevisions>false</trackRevisions>
    </reviewItem>
    <reviewItem>
      <errorID>22ff1f58-7315-42da-8c4b-af73d889ce97</errorID>
      <errorWord>)</errorWord>
      <group>L1_Format</group>
      <groupName>格式问题</groupName>
      <ability>L2_HalfPunc_CN</ability>
      <abilityName>全半角问题</abilityName>
      <candidateList>
        <item>）</item>
      </candidateList>
      <explain>文本全半角错误。</explain>
      <paraID>4486B871</paraID>
      <start>24</start>
      <end>25</end>
      <status>unmodified</status>
      <modifiedWord/>
      <trackRevisions>false</trackRevisions>
    </reviewItem>
    <reviewItem>
      <errorID>a6f4eb4b-f5ea-4be7-859e-0a7e3e3143db</errorID>
      <errorWord>(</errorWord>
      <group>L1_Format</group>
      <groupName>格式问题</groupName>
      <ability>L2_HalfPunc_CN</ability>
      <abilityName>全半角问题</abilityName>
      <candidateList>
        <item>（</item>
      </candidateList>
      <explain>文本全半角错误。</explain>
      <paraID>11F7B171</paraID>
      <start>11</start>
      <end>12</end>
      <status>unmodified</status>
      <modifiedWord/>
      <trackRevisions>false</trackRevisions>
    </reviewItem>
    <reviewItem>
      <errorID>e20ce65f-3ec9-4b73-a6dc-6f6220a33525</errorID>
      <errorWord>)</errorWord>
      <group>L1_Format</group>
      <groupName>格式问题</groupName>
      <ability>L2_HalfPunc_CN</ability>
      <abilityName>全半角问题</abilityName>
      <candidateList>
        <item>）</item>
      </candidateList>
      <explain>文本全半角错误。</explain>
      <paraID>11F7B171</paraID>
      <start>24</start>
      <end>25</end>
      <status>unmodified</status>
      <modifiedWord/>
      <trackRevisions>false</trackRevisions>
    </reviewItem>
    <reviewItem>
      <errorID>88066d4e-4f70-4a07-bb0d-cafd13735e59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7B3635D9</paraID>
      <start>0</start>
      <end>2</end>
      <status>unmodified</status>
      <modifiedWord/>
      <trackRevisions>false</trackRevisions>
    </reviewItem>
    <reviewItem>
      <errorID>2a9ecd46-f4e5-4226-9e51-8df0049322bc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4CB7F364</paraID>
      <start>0</start>
      <end>2</end>
      <status>unmodified</status>
      <modifiedWord/>
      <trackRevisions>false</trackRevisions>
    </reviewItem>
    <reviewItem>
      <errorID>5ea66c23-ffea-4428-b33e-ed9a5b9ebac5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50FF6709</paraID>
      <start>0</start>
      <end>2</end>
      <status>unmodified</status>
      <modifiedWord/>
      <trackRevisions>false</trackRevisions>
    </reviewItem>
    <reviewItem>
      <errorID>d9619b71-6ff6-40cd-acfb-05860380b7af</errorID>
      <errorWord>发生有</errorWord>
      <group>L1_Word</group>
      <groupName>字词问题</groupName>
      <ability>L2_Typo</ability>
      <abilityName>字词错误</abilityName>
      <candidateList>
        <item>发生</item>
      </candidateList>
      <explain>〈动〉❶原来没有的事出现了；产生：～变化｜～事故｜～关系。❷卵子受精后逐渐生长。</explain>
      <paraID>3CD0212B</paraID>
      <start>48</start>
      <end>51</end>
      <status>unmodified</status>
      <modifiedWord/>
      <trackRevisions>false</trackRevisions>
    </reviewItem>
    <reviewItem>
      <errorID>2a375148-9793-4e78-93d5-9dec6ba57fc2</errorID>
      <errorWord>(</errorWord>
      <group>L1_Format</group>
      <groupName>格式问题</groupName>
      <ability>L2_HalfPunc_CN</ability>
      <abilityName>全半角问题</abilityName>
      <candidateList>
        <item>（</item>
      </candidateList>
      <explain>文本全半角错误。</explain>
      <paraID> 191183A</paraID>
      <start>2</start>
      <end>3</end>
      <status>unmodified</status>
      <modifiedWord/>
      <trackRevisions>false</trackRevisions>
    </reviewItem>
    <reviewItem>
      <errorID>7fe80d9a-b36c-4f07-bf25-0eed3a77eba0</errorID>
      <errorWord>)</errorWord>
      <group>L1_Format</group>
      <groupName>格式问题</groupName>
      <ability>L2_HalfPunc_CN</ability>
      <abilityName>全半角问题</abilityName>
      <candidateList>
        <item>）</item>
      </candidateList>
      <explain>文本全半角错误。</explain>
      <paraID> 191183A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9B2FE14-4D9D-461A-817A-D89FF3DD5969}"/>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张晶</cp:lastModifiedBy>
  <cp:revision>120</cp:revision>
  <dcterms:created xsi:type="dcterms:W3CDTF">2014-10-29T12:08:00Z</dcterms:created>
  <dcterms:modified xsi:type="dcterms:W3CDTF">2026-06-30T08:35:55Z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6DE344F6AF254436B5CDF94A32EBE2C6_13</vt:lpwstr>
  </property>
  <property fmtid="{D5CDD505-2E9C-101B-9397-08002B2CF9AE}" pid="4" name="KSOTemplateDocerSaveRecord">
    <vt:lpwstr>eyJoZGlkIjoiNTg5YzdlMzU2ODVjYzgyM2VjZDU3NjY5NmRhZDY4MTcifQ==</vt:lpwstr>
  </property>
</Properties>
</file>