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spacing w:before="120" w:beforeAutospacing="0" w:after="120" w:afterAutospacing="0" w:line="360" w:lineRule="auto"/>
      </w:pPr>
      <w:r>
        <w:t xml:space="preserve"> </w:t>
      </w:r>
      <w:r/>
    </w:p>
    <w:p>
      <w:pPr>
        <w:pStyle w:val="725"/>
        <w:ind w:firstLine="422"/>
        <w:jc w:val="center"/>
        <w:spacing w:before="120" w:beforeAutospacing="0" w:after="120" w:afterAutospacing="0" w:line="360" w:lineRule="auto"/>
      </w:pPr>
      <w:r>
        <w:rPr>
          <w:rFonts w:ascii="Arial" w:hAnsi="Arial" w:cs="Arial"/>
          <w:b/>
          <w:sz w:val="84"/>
          <w:szCs w:val="84"/>
        </w:rPr>
        <w:t xml:space="preserve">招</w:t>
      </w:r>
      <w:r>
        <w:rPr>
          <w:rFonts w:ascii="Arial" w:hAnsi="Arial" w:cs="Arial"/>
          <w:b/>
          <w:sz w:val="84"/>
          <w:szCs w:val="84"/>
        </w:rPr>
        <w:t xml:space="preserve"> </w:t>
      </w:r>
      <w:r>
        <w:rPr>
          <w:rFonts w:ascii="Arial" w:hAnsi="Arial" w:cs="Arial"/>
          <w:b/>
          <w:sz w:val="84"/>
          <w:szCs w:val="84"/>
        </w:rPr>
        <w:t xml:space="preserve">标</w:t>
      </w:r>
      <w:r>
        <w:rPr>
          <w:rFonts w:ascii="Arial" w:hAnsi="Arial" w:cs="Arial"/>
          <w:b/>
          <w:sz w:val="84"/>
          <w:szCs w:val="84"/>
        </w:rPr>
        <w:t xml:space="preserve"> </w:t>
      </w:r>
      <w:r>
        <w:rPr>
          <w:rFonts w:ascii="Arial" w:hAnsi="Arial" w:cs="Arial"/>
          <w:b/>
          <w:sz w:val="84"/>
          <w:szCs w:val="84"/>
        </w:rPr>
        <w:t xml:space="preserve">文</w:t>
      </w:r>
      <w:r>
        <w:rPr>
          <w:rFonts w:ascii="Arial" w:hAnsi="Arial" w:cs="Arial"/>
          <w:b/>
          <w:sz w:val="84"/>
          <w:szCs w:val="84"/>
        </w:rPr>
        <w:t xml:space="preserve"> </w:t>
      </w:r>
      <w:r>
        <w:rPr>
          <w:rFonts w:ascii="Arial" w:hAnsi="Arial" w:cs="Arial"/>
          <w:b/>
          <w:sz w:val="84"/>
          <w:szCs w:val="84"/>
        </w:rPr>
        <w:t xml:space="preserve">件</w:t>
      </w:r>
      <w:r/>
    </w:p>
    <w:p>
      <w:pPr>
        <w:pStyle w:val="725"/>
        <w:ind w:firstLine="161"/>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25"/>
        <w:ind w:firstLine="161"/>
        <w:jc w:val="center"/>
        <w:spacing w:before="120" w:beforeAutospacing="0" w:after="120" w:afterAutospacing="0" w:line="360" w:lineRule="auto"/>
        <w:rPr>
          <w:rFonts w:ascii="Arial" w:hAnsi="Arial" w:cs="Arial"/>
          <w:b/>
          <w:sz w:val="32"/>
          <w:szCs w:val="32"/>
        </w:rPr>
      </w:pPr>
      <w:r>
        <w:rPr>
          <w:rFonts w:ascii="Arial" w:hAnsi="Arial" w:cs="Arial"/>
          <w:b/>
          <w:sz w:val="32"/>
          <w:szCs w:val="32"/>
        </w:rPr>
        <w:t xml:space="preserve">项目名称：</w:t>
      </w:r>
      <w:bookmarkStart w:id="0" w:name="OLE_LINK15"/>
      <w:r/>
      <w:bookmarkStart w:id="1" w:name="OLE_LINK16"/>
      <w:r/>
      <w:bookmarkStart w:id="2" w:name="OLE_LINK6"/>
      <w:r/>
      <w:bookmarkStart w:id="3" w:name="OLE_LINK34"/>
      <w:r/>
      <w:bookmarkStart w:id="4" w:name="OLE_LINK3"/>
      <w:r>
        <w:rPr>
          <w:rFonts w:hint="eastAsia" w:ascii="Arial" w:hAnsi="Arial" w:cs="Arial"/>
          <w:b/>
          <w:sz w:val="32"/>
          <w:szCs w:val="32"/>
        </w:rPr>
        <w:t xml:space="preserve">盐城市经贸高级职业学校新建图书馆设备采购项目</w:t>
      </w:r>
      <w:bookmarkEnd w:id="0"/>
      <w:r/>
      <w:bookmarkEnd w:id="1"/>
      <w:r/>
      <w:bookmarkEnd w:id="2"/>
      <w:r/>
      <w:bookmarkEnd w:id="3"/>
      <w:r/>
      <w:bookmarkEnd w:id="4"/>
      <w:r/>
      <w:r/>
    </w:p>
    <w:p>
      <w:pPr>
        <w:pStyle w:val="725"/>
        <w:ind w:firstLine="643"/>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25"/>
        <w:ind w:firstLine="643"/>
        <w:spacing w:before="120" w:beforeAutospacing="0" w:after="120" w:afterAutospacing="0" w:line="360" w:lineRule="auto"/>
      </w:pPr>
      <w:r>
        <w:rPr>
          <w:rFonts w:ascii="Arial" w:hAnsi="Arial" w:cs="Arial"/>
          <w:b/>
          <w:sz w:val="32"/>
          <w:szCs w:val="32"/>
        </w:rPr>
        <w:t xml:space="preserve">  </w:t>
      </w:r>
      <w:r>
        <w:rPr>
          <w:rFonts w:ascii="Arial" w:hAnsi="Arial" w:cs="Arial"/>
          <w:b/>
          <w:sz w:val="32"/>
          <w:szCs w:val="32"/>
        </w:rPr>
        <w:t xml:space="preserve">项目编号：</w:t>
      </w:r>
      <w:r>
        <w:rPr>
          <w:rFonts w:ascii="Arial" w:hAnsi="Arial" w:cs="Arial"/>
          <w:b/>
          <w:sz w:val="32"/>
          <w:szCs w:val="32"/>
        </w:rPr>
        <w:t xml:space="preserve">JSZC-320900-SSJT-G2026-0066</w:t>
      </w:r>
      <w:r/>
    </w:p>
    <w:p>
      <w:pPr>
        <w:pStyle w:val="725"/>
        <w:spacing w:beforeAutospacing="0" w:afterAutospacing="0" w:line="360" w:lineRule="auto"/>
      </w:pPr>
      <w:r>
        <w:t xml:space="preserve"> </w:t>
      </w:r>
      <w:r/>
    </w:p>
    <w:p>
      <w:pPr>
        <w:pStyle w:val="725"/>
        <w:spacing w:beforeAutospacing="0" w:afterAutospacing="0" w:line="360" w:lineRule="auto"/>
      </w:pPr>
      <w:r>
        <w:t xml:space="preserve"> </w:t>
      </w:r>
      <w:r/>
    </w:p>
    <w:p>
      <w:pPr>
        <w:pStyle w:val="725"/>
        <w:spacing w:beforeAutospacing="0" w:afterAutospacing="0" w:line="360" w:lineRule="auto"/>
      </w:pPr>
      <w:r>
        <w:t xml:space="preserve"> </w:t>
      </w:r>
      <w:r/>
    </w:p>
    <w:p>
      <w:pPr>
        <w:pStyle w:val="725"/>
        <w:spacing w:beforeAutospacing="0" w:afterAutospacing="0" w:line="360" w:lineRule="auto"/>
      </w:pPr>
      <w:r>
        <w:t xml:space="preserve"> </w:t>
      </w:r>
      <w:r/>
    </w:p>
    <w:p>
      <w:pPr>
        <w:pStyle w:val="725"/>
        <w:spacing w:beforeAutospacing="0" w:afterAutospacing="0" w:line="360" w:lineRule="auto"/>
      </w:pPr>
      <w:r>
        <w:t xml:space="preserve"> </w:t>
      </w:r>
      <w:r/>
    </w:p>
    <w:p>
      <w:pPr>
        <w:pStyle w:val="725"/>
        <w:spacing w:beforeAutospacing="0" w:afterAutospacing="0" w:line="360" w:lineRule="auto"/>
      </w:pPr>
      <w:r>
        <w:t xml:space="preserve"> </w:t>
      </w:r>
      <w:r/>
    </w:p>
    <w:p>
      <w:pPr>
        <w:rPr>
          <w:rFonts w:ascii="Arial" w:hAnsi="Arial" w:cs="Arial"/>
          <w:b/>
          <w:sz w:val="32"/>
          <w:szCs w:val="32"/>
        </w:rPr>
      </w:pPr>
      <w:r>
        <w:rPr>
          <w:rFonts w:hint="eastAsia" w:ascii="Arial" w:hAnsi="Arial" w:cs="Arial"/>
          <w:b/>
          <w:sz w:val="32"/>
          <w:szCs w:val="32"/>
        </w:rPr>
        <w:t xml:space="preserve">      </w:t>
      </w:r>
      <w:r>
        <w:rPr>
          <w:rFonts w:hint="eastAsia" w:ascii="Arial" w:hAnsi="Arial" w:cs="Arial"/>
          <w:b/>
          <w:sz w:val="32"/>
          <w:szCs w:val="32"/>
        </w:rPr>
        <w:t xml:space="preserve">采购单位：</w:t>
      </w:r>
      <w:r>
        <w:rPr>
          <w:rFonts w:hint="eastAsia" w:ascii="Arial" w:hAnsi="Arial" w:cs="Arial"/>
          <w:b/>
          <w:sz w:val="32"/>
          <w:szCs w:val="32"/>
        </w:rPr>
        <w:t xml:space="preserve">盐城市经贸高级职业学校</w:t>
      </w:r>
      <w:r/>
    </w:p>
    <w:p>
      <w:pPr>
        <w:pStyle w:val="725"/>
        <w:ind w:firstLine="161"/>
        <w:jc w:val="center"/>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25"/>
        <w:ind w:firstLine="1767"/>
        <w:spacing w:before="120" w:beforeAutospacing="0" w:after="120" w:afterAutospacing="0" w:line="360" w:lineRule="auto"/>
      </w:pPr>
      <w:r>
        <w:rPr>
          <w:rFonts w:hint="eastAsia" w:ascii="Arial" w:hAnsi="Arial" w:cs="Arial"/>
          <w:b/>
          <w:sz w:val="32"/>
          <w:szCs w:val="32"/>
        </w:rPr>
        <w:t xml:space="preserve">        2026</w:t>
      </w:r>
      <w:r>
        <w:rPr>
          <w:rFonts w:ascii="Arial" w:hAnsi="Arial" w:cs="Arial"/>
          <w:b/>
          <w:sz w:val="32"/>
          <w:szCs w:val="32"/>
        </w:rPr>
        <w:t xml:space="preserve">年</w:t>
      </w:r>
      <w:r>
        <w:rPr>
          <w:rFonts w:hint="eastAsia" w:ascii="Arial" w:hAnsi="Arial" w:cs="Arial"/>
          <w:b/>
          <w:sz w:val="32"/>
          <w:szCs w:val="32"/>
        </w:rPr>
        <w:t xml:space="preserve">9</w:t>
      </w:r>
      <w:r>
        <w:rPr>
          <w:rFonts w:ascii="Arial" w:hAnsi="Arial" w:cs="Arial"/>
          <w:b/>
          <w:sz w:val="32"/>
          <w:szCs w:val="32"/>
        </w:rPr>
        <w:t xml:space="preserve">月</w:t>
      </w:r>
      <w:r/>
    </w:p>
    <w:p>
      <w:pPr>
        <w:pStyle w:val="725"/>
        <w:spacing w:before="120" w:beforeAutospacing="0" w:after="120" w:afterAutospacing="0" w:line="360" w:lineRule="auto"/>
      </w:pPr>
      <w:r>
        <w:rPr>
          <w:rFonts w:ascii="Arial" w:hAnsi="Arial" w:cs="Arial"/>
        </w:rPr>
        <w:t xml:space="preserve">                        </w:t>
      </w:r>
      <w:r/>
    </w:p>
    <w:p>
      <w:pPr>
        <w:pStyle w:val="725"/>
        <w:jc w:val="center"/>
        <w:spacing w:before="120" w:beforeAutospacing="0" w:after="120" w:afterAutospacing="0" w:line="360" w:lineRule="auto"/>
      </w:pPr>
      <w:r>
        <w:t xml:space="preserve"> </w:t>
      </w:r>
      <w:r/>
    </w:p>
    <w:p>
      <w:pPr>
        <w:pStyle w:val="725"/>
        <w:ind w:firstLine="105"/>
        <w:jc w:val="center"/>
        <w:spacing w:beforeAutospacing="0" w:afterAutospacing="0" w:line="480" w:lineRule="auto"/>
        <w:rPr>
          <w:rFonts w:ascii="Times New Roman" w:hAnsi="Times New Roman"/>
          <w:sz w:val="21"/>
          <w:szCs w:val="21"/>
        </w:rPr>
      </w:pPr>
      <w:r>
        <w:rPr>
          <w:rFonts w:ascii="Times New Roman" w:hAnsi="Times New Roman"/>
          <w:sz w:val="21"/>
          <w:szCs w:val="21"/>
        </w:rPr>
      </w:r>
      <w:r/>
    </w:p>
    <w:p>
      <w:pPr>
        <w:pStyle w:val="725"/>
        <w:jc w:val="center"/>
        <w:spacing w:beforeAutospacing="0" w:afterAutospacing="0" w:line="480" w:lineRule="auto"/>
      </w:pPr>
      <w:r/>
      <w:r/>
    </w:p>
    <w:p>
      <w:pPr>
        <w:pStyle w:val="725"/>
        <w:jc w:val="center"/>
        <w:spacing w:beforeAutospacing="0" w:afterAutospacing="0" w:line="480" w:lineRule="auto"/>
      </w:pPr>
      <w:r>
        <w:br w:type="page" w:clear="all"/>
      </w:r>
      <w:r>
        <w:rPr>
          <w:rFonts w:ascii="Times New Roman" w:hAnsi="Times New Roman"/>
          <w:sz w:val="21"/>
          <w:szCs w:val="21"/>
        </w:rPr>
        <w:t xml:space="preserve"> </w:t>
      </w:r>
      <w:bookmarkStart w:id="5" w:name="_Toc20823272"/>
      <w:r/>
      <w:bookmarkStart w:id="6" w:name="_Toc16938516"/>
      <w:r/>
      <w:bookmarkStart w:id="7" w:name="_Toc479757206"/>
      <w:r/>
      <w:bookmarkStart w:id="8" w:name="_Toc523127445"/>
      <w:r/>
      <w:bookmarkStart w:id="9" w:name="_Toc120614210"/>
      <w:r/>
      <w:bookmarkStart w:id="10" w:name="_Toc513029200"/>
      <w:r>
        <w:rPr>
          <w:rFonts w:ascii="黑体" w:hAnsi="宋体" w:eastAsia="黑体" w:cs="黑体"/>
          <w:b/>
          <w:sz w:val="44"/>
          <w:szCs w:val="44"/>
        </w:rPr>
        <w:t xml:space="preserve">总</w:t>
      </w:r>
      <w:r>
        <w:rPr>
          <w:rFonts w:ascii="黑体" w:hAnsi="宋体" w:eastAsia="黑体" w:cs="黑体"/>
          <w:b/>
          <w:sz w:val="44"/>
          <w:szCs w:val="44"/>
        </w:rPr>
        <w:t xml:space="preserve"> </w:t>
      </w:r>
      <w:r>
        <w:rPr>
          <w:rFonts w:ascii="黑体" w:hAnsi="宋体" w:eastAsia="黑体" w:cs="黑体"/>
          <w:b/>
          <w:sz w:val="44"/>
          <w:szCs w:val="44"/>
        </w:rPr>
        <w:t xml:space="preserve"> 目</w:t>
      </w:r>
      <w:r>
        <w:rPr>
          <w:rFonts w:ascii="黑体" w:hAnsi="宋体" w:eastAsia="黑体" w:cs="黑体"/>
          <w:b/>
          <w:sz w:val="44"/>
          <w:szCs w:val="44"/>
        </w:rPr>
        <w:t xml:space="preserve"> </w:t>
      </w:r>
      <w:r>
        <w:rPr>
          <w:rFonts w:ascii="黑体" w:hAnsi="宋体" w:eastAsia="黑体" w:cs="黑体"/>
          <w:b/>
          <w:sz w:val="44"/>
          <w:szCs w:val="44"/>
        </w:rPr>
        <w:t xml:space="preserve"> 录</w:t>
      </w:r>
      <w:bookmarkEnd w:id="5"/>
      <w:r/>
      <w:bookmarkEnd w:id="6"/>
      <w:r/>
      <w:bookmarkEnd w:id="7"/>
      <w:r/>
      <w:bookmarkEnd w:id="8"/>
      <w:r/>
      <w:bookmarkEnd w:id="9"/>
      <w:r/>
      <w:bookmarkEnd w:id="10"/>
      <w:r/>
      <w:r/>
    </w:p>
    <w:p>
      <w:pPr>
        <w:pStyle w:val="725"/>
        <w:jc w:val="both"/>
        <w:spacing w:beforeAutospacing="0" w:afterAutospacing="0" w:line="480" w:lineRule="auto"/>
      </w:pPr>
      <w:r>
        <w:t xml:space="preserve"> </w:t>
      </w:r>
      <w:r/>
    </w:p>
    <w:p>
      <w:pPr>
        <w:pStyle w:val="725"/>
        <w:jc w:val="both"/>
        <w:spacing w:beforeAutospacing="0" w:afterAutospacing="0" w:line="480" w:lineRule="auto"/>
        <w:tabs>
          <w:tab w:val="left" w:pos="1441" w:leader="none"/>
        </w:tabs>
      </w:pPr>
      <w:r>
        <w:rPr>
          <w:rFonts w:hint="eastAsia" w:ascii="黑体" w:hAnsi="宋体" w:eastAsia="黑体" w:cs="黑体"/>
          <w:sz w:val="36"/>
          <w:szCs w:val="36"/>
        </w:rPr>
        <w:t xml:space="preserve">招标公告……………………………………3 </w:t>
      </w:r>
      <w:r/>
    </w:p>
    <w:p>
      <w:pPr>
        <w:pStyle w:val="725"/>
        <w:jc w:val="both"/>
        <w:spacing w:beforeAutospacing="0" w:afterAutospacing="0" w:line="480" w:lineRule="auto"/>
        <w:tabs>
          <w:tab w:val="left" w:pos="1441" w:leader="none"/>
        </w:tabs>
      </w:pPr>
      <w:r>
        <w:rPr>
          <w:rFonts w:hint="eastAsia" w:ascii="黑体" w:hAnsi="宋体" w:eastAsia="黑体" w:cs="黑体"/>
          <w:sz w:val="36"/>
          <w:szCs w:val="36"/>
        </w:rPr>
        <w:t xml:space="preserve">投标人须知…………………………………8</w:t>
      </w:r>
      <w:r>
        <w:rPr>
          <w:rFonts w:hint="eastAsia" w:ascii="黑体" w:hAnsi="宋体" w:eastAsia="黑体" w:cs="黑体"/>
          <w:sz w:val="36"/>
          <w:szCs w:val="36"/>
        </w:rPr>
        <w:t xml:space="preserve"> </w:t>
      </w:r>
      <w:r>
        <w:rPr>
          <w:rFonts w:hint="eastAsia" w:ascii="黑体" w:hAnsi="宋体" w:eastAsia="黑体" w:cs="黑体"/>
          <w:sz w:val="36"/>
          <w:szCs w:val="36"/>
        </w:rPr>
        <w:t xml:space="preserve"> </w:t>
      </w:r>
      <w:r/>
    </w:p>
    <w:p>
      <w:pPr>
        <w:pStyle w:val="725"/>
        <w:jc w:val="both"/>
        <w:spacing w:beforeAutospacing="0" w:afterAutospacing="0" w:line="480" w:lineRule="auto"/>
        <w:tabs>
          <w:tab w:val="left" w:pos="1441" w:leader="none"/>
        </w:tabs>
      </w:pPr>
      <w:r>
        <w:rPr>
          <w:rFonts w:hint="eastAsia" w:ascii="黑体" w:hAnsi="宋体" w:eastAsia="黑体" w:cs="黑体"/>
          <w:sz w:val="36"/>
          <w:szCs w:val="36"/>
        </w:rPr>
        <w:t xml:space="preserve">合同条款……………………………………19</w:t>
      </w:r>
      <w:r/>
    </w:p>
    <w:p>
      <w:pPr>
        <w:pStyle w:val="725"/>
        <w:jc w:val="both"/>
        <w:spacing w:beforeAutospacing="0" w:afterAutospacing="0" w:line="480" w:lineRule="auto"/>
        <w:tabs>
          <w:tab w:val="left" w:pos="1441" w:leader="none"/>
        </w:tabs>
      </w:pPr>
      <w:r>
        <w:rPr>
          <w:rFonts w:hint="eastAsia" w:ascii="黑体" w:hAnsi="宋体" w:eastAsia="黑体" w:cs="黑体"/>
          <w:sz w:val="36"/>
          <w:szCs w:val="36"/>
        </w:rPr>
        <w:t xml:space="preserve">采购需求……………………………………48</w:t>
      </w:r>
      <w:r/>
    </w:p>
    <w:p>
      <w:pPr>
        <w:pStyle w:val="725"/>
        <w:jc w:val="both"/>
        <w:spacing w:beforeAutospacing="0" w:afterAutospacing="0" w:line="480" w:lineRule="auto"/>
        <w:tabs>
          <w:tab w:val="left" w:pos="1441" w:leader="none"/>
        </w:tabs>
      </w:pPr>
      <w:r>
        <w:rPr>
          <w:rFonts w:hint="eastAsia" w:ascii="黑体" w:hAnsi="宋体" w:eastAsia="黑体" w:cs="黑体"/>
          <w:sz w:val="36"/>
          <w:szCs w:val="36"/>
        </w:rPr>
        <w:t xml:space="preserve">评标方法与评标标准………………………63</w:t>
      </w:r>
      <w:r/>
    </w:p>
    <w:p>
      <w:pPr>
        <w:pStyle w:val="725"/>
        <w:jc w:val="both"/>
        <w:spacing w:beforeAutospacing="0" w:afterAutospacing="0" w:line="480" w:lineRule="auto"/>
        <w:tabs>
          <w:tab w:val="left" w:pos="1441" w:leader="none"/>
        </w:tabs>
      </w:pPr>
      <w:r>
        <w:rPr>
          <w:rFonts w:hint="eastAsia" w:ascii="黑体" w:hAnsi="宋体" w:eastAsia="黑体" w:cs="黑体"/>
          <w:sz w:val="36"/>
          <w:szCs w:val="36"/>
        </w:rPr>
        <w:t xml:space="preserve">投标文件格式………………………………68</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ind w:firstLine="221"/>
        <w:jc w:val="center"/>
        <w:keepNext/>
        <w:spacing w:beforeAutospacing="0" w:afterAutospacing="0"/>
        <w:rPr>
          <w:rFonts w:eastAsia="黑体"/>
          <w:sz w:val="22"/>
          <w:szCs w:val="22"/>
        </w:rPr>
        <w:outlineLvl w:val="0"/>
      </w:pPr>
      <w:r/>
      <w:bookmarkStart w:id="11" w:name="_Toc28359086"/>
      <w:r>
        <w:rPr>
          <w:rFonts w:hint="eastAsia" w:ascii="黑体" w:hAnsi="宋体" w:eastAsia="黑体" w:cs="黑体"/>
          <w:sz w:val="40"/>
          <w:szCs w:val="40"/>
        </w:rPr>
        <w:t xml:space="preserve">第一章</w:t>
      </w:r>
      <w:r>
        <w:rPr>
          <w:rFonts w:hint="eastAsia" w:ascii="黑体" w:hAnsi="宋体" w:eastAsia="黑体" w:cs="黑体"/>
          <w:sz w:val="40"/>
          <w:szCs w:val="40"/>
        </w:rPr>
        <w:t xml:space="preserve"> </w:t>
      </w:r>
      <w:r>
        <w:rPr>
          <w:rFonts w:hint="eastAsia" w:ascii="黑体" w:hAnsi="宋体" w:eastAsia="黑体" w:cs="黑体"/>
          <w:sz w:val="40"/>
          <w:szCs w:val="40"/>
        </w:rPr>
        <w:t xml:space="preserve">招标公告</w:t>
      </w:r>
      <w:r/>
    </w:p>
    <w:p>
      <w:pPr>
        <w:pStyle w:val="725"/>
        <w:ind w:firstLine="14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sz w:val="28"/>
          <w:szCs w:val="28"/>
        </w:rPr>
        <w:t xml:space="preserve">项目概况</w:t>
      </w:r>
      <w:r/>
    </w:p>
    <w:p>
      <w:pPr>
        <w:pStyle w:val="725"/>
        <w:ind w:firstLine="140"/>
        <w:jc w:val="both"/>
        <w:spacing w:beforeAutospacing="0" w:afterAutospacing="0"/>
        <w:rPr>
          <w:rFonts w:hint="eastAsia"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sz w:val="28"/>
          <w:szCs w:val="28"/>
        </w:rPr>
        <w:t xml:space="preserve">盐城市经贸高级职业学校新建图书馆设备采购项目</w:t>
      </w:r>
      <w:r>
        <w:rPr>
          <w:rFonts w:hint="eastAsia" w:ascii="仿宋" w:hAnsi="仿宋" w:eastAsia="仿宋" w:cs="仿宋"/>
          <w:sz w:val="28"/>
          <w:szCs w:val="28"/>
        </w:rPr>
        <w:t xml:space="preserve">的潜在投标人</w:t>
      </w:r>
      <w:r>
        <w:rPr>
          <w:rFonts w:hint="eastAsia" w:ascii="宋体" w:hAnsi="宋体" w:eastAsia="宋体" w:cs="宋体"/>
          <w:szCs w:val="20"/>
        </w:rPr>
        <w:t xml:space="preserve">可在“苏采云”系统内免费下载（投标人必须在苏采云系统中获取采购文件，方能参与政府采购项目）</w:t>
      </w:r>
      <w:r>
        <w:rPr>
          <w:rFonts w:hint="eastAsia" w:ascii="仿宋" w:hAnsi="仿宋" w:eastAsia="仿宋" w:cs="仿宋"/>
          <w:sz w:val="28"/>
          <w:szCs w:val="28"/>
        </w:rPr>
        <w:t xml:space="preserve">，并于</w:t>
      </w:r>
      <w:r>
        <w:rPr>
          <w:rFonts w:hint="eastAsia" w:ascii="仿宋" w:hAnsi="仿宋" w:eastAsia="仿宋" w:cs="仿宋"/>
          <w:sz w:val="28"/>
          <w:szCs w:val="28"/>
          <w:u w:val="single"/>
        </w:rPr>
        <w:t xml:space="preserve"> 202</w:t>
      </w:r>
      <w:r>
        <w:rPr>
          <w:rFonts w:hint="eastAsia" w:ascii="仿宋" w:hAnsi="仿宋" w:eastAsia="仿宋" w:cs="仿宋"/>
          <w:sz w:val="28"/>
          <w:szCs w:val="28"/>
          <w:u w:val="single"/>
        </w:rPr>
        <w:t xml:space="preserve">6</w:t>
      </w:r>
      <w:r>
        <w:rPr>
          <w:rFonts w:hint="eastAsia" w:ascii="仿宋" w:hAnsi="仿宋" w:eastAsia="仿宋" w:cs="仿宋"/>
          <w:sz w:val="28"/>
          <w:szCs w:val="28"/>
          <w:u w:val="single"/>
        </w:rPr>
        <w:t xml:space="preserve">年</w:t>
      </w:r>
      <w:r>
        <w:rPr>
          <w:rFonts w:hint="eastAsia" w:ascii="仿宋" w:hAnsi="仿宋" w:eastAsia="仿宋" w:cs="仿宋"/>
          <w:sz w:val="28"/>
          <w:szCs w:val="28"/>
          <w:u w:val="single"/>
        </w:rPr>
        <w:t xml:space="preserve">10</w:t>
      </w:r>
      <w:r>
        <w:rPr>
          <w:rFonts w:hint="eastAsia" w:ascii="仿宋" w:hAnsi="仿宋" w:eastAsia="仿宋" w:cs="仿宋"/>
          <w:sz w:val="28"/>
          <w:szCs w:val="28"/>
          <w:u w:val="single"/>
        </w:rPr>
        <w:t xml:space="preserve">月</w:t>
      </w:r>
      <w:r>
        <w:rPr>
          <w:rFonts w:hint="eastAsia" w:ascii="仿宋" w:hAnsi="仿宋" w:eastAsia="仿宋" w:cs="仿宋"/>
          <w:sz w:val="28"/>
          <w:szCs w:val="28"/>
          <w:u w:val="single"/>
        </w:rPr>
        <w:t xml:space="preserve">8</w:t>
      </w:r>
      <w:r>
        <w:rPr>
          <w:rFonts w:hint="eastAsia" w:ascii="仿宋" w:hAnsi="仿宋" w:eastAsia="仿宋" w:cs="仿宋"/>
          <w:sz w:val="28"/>
          <w:szCs w:val="28"/>
          <w:u w:val="single"/>
        </w:rPr>
        <w:t xml:space="preserve">日</w:t>
      </w:r>
      <w:r>
        <w:rPr>
          <w:rFonts w:hint="eastAsia" w:ascii="仿宋" w:hAnsi="仿宋" w:eastAsia="仿宋" w:cs="仿宋"/>
          <w:sz w:val="28"/>
          <w:szCs w:val="28"/>
          <w:u w:val="single"/>
        </w:rPr>
        <w:t xml:space="preserve">9</w:t>
      </w:r>
      <w:r>
        <w:rPr>
          <w:rFonts w:hint="eastAsia" w:ascii="仿宋" w:hAnsi="仿宋" w:eastAsia="仿宋" w:cs="仿宋"/>
          <w:sz w:val="28"/>
          <w:szCs w:val="28"/>
          <w:u w:val="single"/>
        </w:rPr>
        <w:t xml:space="preserve">点</w:t>
      </w:r>
      <w:r>
        <w:rPr>
          <w:rFonts w:hint="eastAsia" w:ascii="仿宋" w:hAnsi="仿宋" w:eastAsia="仿宋" w:cs="仿宋"/>
          <w:sz w:val="28"/>
          <w:szCs w:val="28"/>
          <w:u w:val="single"/>
        </w:rPr>
        <w:t xml:space="preserve">00</w:t>
      </w:r>
      <w:r>
        <w:rPr>
          <w:rFonts w:hint="eastAsia" w:ascii="仿宋" w:hAnsi="仿宋" w:eastAsia="仿宋" w:cs="仿宋"/>
          <w:sz w:val="28"/>
          <w:szCs w:val="28"/>
          <w:u w:val="single"/>
        </w:rPr>
        <w:t xml:space="preserve">分（</w:t>
      </w:r>
      <w:r>
        <w:rPr>
          <w:rFonts w:hint="eastAsia" w:ascii="仿宋" w:hAnsi="仿宋" w:eastAsia="仿宋" w:cs="仿宋"/>
          <w:sz w:val="28"/>
          <w:szCs w:val="28"/>
        </w:rPr>
        <w:t xml:space="preserve">北京时间）前递交投标文件。</w:t>
      </w:r>
      <w:bookmarkStart w:id="12" w:name="_Hlk24379207"/>
      <w:r/>
      <w:bookmarkStart w:id="13" w:name="_Toc28359002"/>
      <w:r/>
      <w:bookmarkStart w:id="14" w:name="_Toc38985263"/>
      <w:r/>
      <w:bookmarkStart w:id="15" w:name="_Toc35393621"/>
      <w:r/>
      <w:bookmarkStart w:id="16" w:name="_Toc28359079"/>
      <w:r/>
      <w:bookmarkStart w:id="17" w:name="_Toc35393790"/>
      <w:r/>
      <w:r/>
    </w:p>
    <w:p>
      <w:pPr>
        <w:pStyle w:val="725"/>
        <w:ind w:firstLine="562"/>
        <w:jc w:val="both"/>
        <w:keepLines/>
        <w:keepNext/>
        <w:spacing w:beforeAutospacing="0" w:afterAutospacing="0" w:line="500" w:lineRule="exact"/>
        <w:rPr>
          <w:rFonts w:hint="eastAsia" w:cs="宋体" w:asciiTheme="minorEastAsia" w:hAnsiTheme="minorEastAsia"/>
          <w:b/>
          <w:bCs/>
          <w:sz w:val="28"/>
        </w:rPr>
      </w:pPr>
      <w:r>
        <w:rPr>
          <w:rFonts w:cs="宋体" w:asciiTheme="minorEastAsia" w:hAnsiTheme="minorEastAsia"/>
          <w:b/>
          <w:bCs/>
          <w:sz w:val="28"/>
        </w:rPr>
        <w:t xml:space="preserve">一、项目基本情况</w:t>
      </w:r>
      <w:bookmarkEnd w:id="12"/>
      <w:r/>
      <w:bookmarkEnd w:id="13"/>
      <w:r/>
      <w:bookmarkEnd w:id="14"/>
      <w:r/>
      <w:bookmarkEnd w:id="15"/>
      <w:r/>
      <w:bookmarkEnd w:id="16"/>
      <w:r/>
      <w:bookmarkEnd w:id="17"/>
      <w:r/>
      <w:r/>
    </w:p>
    <w:p>
      <w:pPr>
        <w:pStyle w:val="725"/>
        <w:ind w:firstLine="560"/>
        <w:jc w:val="both"/>
        <w:spacing w:beforeAutospacing="0" w:afterAutospacing="0" w:line="500" w:lineRule="exact"/>
        <w:rPr>
          <w:rFonts w:hint="eastAsia" w:ascii="仿宋" w:hAnsi="仿宋" w:eastAsia="仿宋" w:cs="仿宋"/>
          <w:sz w:val="28"/>
          <w:szCs w:val="28"/>
          <w:shd w:val="clear" w:color="auto" w:fill="ffffff"/>
        </w:rPr>
      </w:pPr>
      <w:r>
        <w:rPr>
          <w:rFonts w:hint="eastAsia" w:ascii="仿宋" w:hAnsi="仿宋" w:eastAsia="仿宋" w:cs="宋体"/>
          <w:sz w:val="28"/>
          <w:szCs w:val="28"/>
        </w:rPr>
        <w:t xml:space="preserve">1.项目编号</w:t>
      </w:r>
      <w:r>
        <w:rPr>
          <w:rFonts w:hint="eastAsia" w:ascii="仿宋" w:hAnsi="仿宋" w:eastAsia="仿宋" w:cs="仿宋"/>
          <w:sz w:val="28"/>
          <w:szCs w:val="28"/>
          <w:shd w:val="clear" w:color="auto" w:fill="ffffff"/>
        </w:rPr>
        <w:t xml:space="preserve">：</w:t>
      </w:r>
      <w:r>
        <w:rPr>
          <w:rFonts w:ascii="仿宋" w:hAnsi="仿宋" w:eastAsia="仿宋" w:cs="仿宋"/>
          <w:sz w:val="28"/>
          <w:szCs w:val="28"/>
          <w:shd w:val="clear" w:color="auto" w:fill="ffffff"/>
        </w:rPr>
        <w:t xml:space="preserve">JSZC-320900-SSJT-G2026-0066</w:t>
      </w:r>
      <w:r/>
    </w:p>
    <w:p>
      <w:pPr>
        <w:pStyle w:val="725"/>
        <w:ind w:firstLine="560"/>
        <w:jc w:val="both"/>
        <w:spacing w:beforeAutospacing="0" w:afterAutospacing="0" w:line="50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2.项目名称：</w:t>
      </w:r>
      <w:bookmarkStart w:id="18" w:name="OLE_LINK26"/>
      <w:r/>
      <w:bookmarkStart w:id="19" w:name="OLE_LINK25"/>
      <w:r>
        <w:rPr>
          <w:rFonts w:hint="eastAsia" w:ascii="仿宋" w:hAnsi="仿宋" w:eastAsia="仿宋" w:cs="仿宋"/>
          <w:sz w:val="28"/>
          <w:szCs w:val="28"/>
          <w:shd w:val="clear" w:color="auto" w:fill="ffffff"/>
        </w:rPr>
        <w:t xml:space="preserve">盐城市经贸高级职业学校新建图书馆设备采购项目</w:t>
      </w:r>
      <w:bookmarkEnd w:id="18"/>
      <w:r/>
      <w:bookmarkEnd w:id="19"/>
      <w:r/>
      <w:r/>
    </w:p>
    <w:p>
      <w:pPr>
        <w:pStyle w:val="725"/>
        <w:ind w:firstLine="560"/>
        <w:jc w:val="both"/>
        <w:spacing w:beforeAutospacing="0" w:afterAutospacing="0" w:line="50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3.采购方式：公开招标</w:t>
      </w:r>
      <w:r/>
    </w:p>
    <w:p>
      <w:pPr>
        <w:pStyle w:val="725"/>
        <w:ind w:firstLine="560"/>
        <w:jc w:val="both"/>
        <w:spacing w:beforeAutospacing="0" w:afterAutospacing="0" w:line="50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4.预算金额：</w:t>
      </w:r>
      <w:r>
        <w:rPr>
          <w:rFonts w:hint="eastAsia" w:ascii="仿宋" w:hAnsi="仿宋" w:eastAsia="仿宋" w:cs="仿宋"/>
          <w:sz w:val="28"/>
          <w:szCs w:val="28"/>
        </w:rPr>
        <w:t xml:space="preserve">134</w:t>
      </w:r>
      <w:r>
        <w:rPr>
          <w:rFonts w:hint="eastAsia" w:ascii="仿宋" w:hAnsi="仿宋" w:eastAsia="仿宋" w:cs="仿宋"/>
          <w:sz w:val="28"/>
          <w:szCs w:val="28"/>
          <w:shd w:val="clear" w:color="auto" w:fill="ffffff"/>
        </w:rPr>
        <w:t xml:space="preserve">万元</w:t>
      </w:r>
      <w:r/>
    </w:p>
    <w:p>
      <w:pPr>
        <w:pStyle w:val="725"/>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5.最高限价（如有）：</w:t>
      </w:r>
      <w:r>
        <w:rPr>
          <w:rFonts w:hint="eastAsia" w:ascii="仿宋" w:hAnsi="仿宋" w:eastAsia="仿宋" w:cs="仿宋"/>
          <w:sz w:val="28"/>
          <w:szCs w:val="28"/>
        </w:rPr>
        <w:t xml:space="preserve">134</w:t>
      </w:r>
      <w:r>
        <w:rPr>
          <w:rFonts w:hint="eastAsia" w:ascii="仿宋" w:hAnsi="仿宋" w:eastAsia="仿宋" w:cs="仿宋"/>
          <w:sz w:val="28"/>
          <w:szCs w:val="28"/>
          <w:shd w:val="clear" w:color="auto" w:fill="ffffff"/>
        </w:rPr>
        <w:t xml:space="preserve">万</w:t>
      </w:r>
      <w:r>
        <w:rPr>
          <w:rFonts w:hint="eastAsia" w:ascii="仿宋" w:hAnsi="仿宋" w:eastAsia="仿宋" w:cs="仿宋"/>
          <w:sz w:val="28"/>
          <w:szCs w:val="28"/>
        </w:rPr>
        <w:t xml:space="preserve">元</w:t>
      </w:r>
      <w:r/>
    </w:p>
    <w:p>
      <w:pPr>
        <w:pStyle w:val="725"/>
        <w:ind w:firstLine="560"/>
        <w:jc w:val="both"/>
        <w:spacing w:beforeAutospacing="0" w:afterAutospacing="0" w:line="500" w:lineRule="exact"/>
        <w:rPr>
          <w:rFonts w:hint="eastAsia" w:ascii="仿宋" w:hAnsi="仿宋" w:eastAsia="仿宋" w:cs="仿宋"/>
          <w:bCs/>
          <w:sz w:val="28"/>
          <w:szCs w:val="28"/>
        </w:rPr>
      </w:pPr>
      <w:r>
        <w:rPr>
          <w:rFonts w:hint="eastAsia" w:ascii="仿宋" w:hAnsi="仿宋" w:eastAsia="仿宋" w:cs="仿宋"/>
          <w:sz w:val="28"/>
          <w:szCs w:val="28"/>
        </w:rPr>
        <w:t xml:space="preserve">6.采购需求（简介）：</w:t>
      </w:r>
      <w:r>
        <w:rPr>
          <w:rFonts w:hint="eastAsia" w:ascii="仿宋" w:hAnsi="仿宋" w:eastAsia="仿宋" w:cs="仿宋"/>
          <w:sz w:val="28"/>
          <w:szCs w:val="28"/>
          <w:shd w:val="clear" w:color="auto" w:fill="ffffff"/>
        </w:rPr>
        <w:t xml:space="preserve">盐城市经贸高级职业学校新建图书馆设备采购项目</w:t>
      </w:r>
      <w:r>
        <w:rPr>
          <w:rFonts w:ascii="仿宋" w:hAnsi="仿宋" w:eastAsia="仿宋" w:cs="仿宋"/>
          <w:bCs/>
          <w:sz w:val="28"/>
          <w:szCs w:val="28"/>
        </w:rPr>
        <w:t xml:space="preserve">，采购、供应、运输、安装、调试、售后等相关伴随服务，具体参数详见项目采购需求，采购人保留对上述采购需求进行适当调整的权利。</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7.合同履行期限：</w:t>
      </w:r>
      <w:r>
        <w:rPr>
          <w:rFonts w:ascii="仿宋" w:hAnsi="仿宋" w:eastAsia="仿宋" w:cs="宋体"/>
          <w:sz w:val="28"/>
          <w:szCs w:val="28"/>
        </w:rPr>
        <w:t xml:space="preserve">合同签订后</w:t>
      </w:r>
      <w:r>
        <w:rPr>
          <w:rFonts w:hint="eastAsia" w:ascii="仿宋" w:hAnsi="仿宋" w:eastAsia="仿宋" w:cs="宋体"/>
          <w:sz w:val="28"/>
          <w:szCs w:val="28"/>
        </w:rPr>
        <w:t xml:space="preserve">40</w:t>
      </w:r>
      <w:r>
        <w:rPr>
          <w:rFonts w:ascii="仿宋" w:hAnsi="仿宋" w:eastAsia="仿宋" w:cs="宋体"/>
          <w:sz w:val="28"/>
          <w:szCs w:val="28"/>
        </w:rPr>
        <w:t xml:space="preserve">日历天内完成设备的安装、调试</w:t>
      </w:r>
      <w:r>
        <w:rPr>
          <w:rFonts w:hint="eastAsia" w:ascii="仿宋" w:hAnsi="仿宋" w:eastAsia="仿宋" w:cs="宋体"/>
          <w:sz w:val="28"/>
          <w:szCs w:val="28"/>
        </w:rPr>
        <w:t xml:space="preserve">，并交付使用</w:t>
      </w:r>
      <w:r>
        <w:rPr>
          <w:rFonts w:hint="eastAsia" w:ascii="仿宋" w:hAnsi="仿宋" w:eastAsia="仿宋" w:cs="宋体"/>
          <w:sz w:val="28"/>
          <w:szCs w:val="28"/>
        </w:rPr>
        <w:t xml:space="preserve">。</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8.</w:t>
      </w:r>
      <w:bookmarkStart w:id="20" w:name="_Toc35393622"/>
      <w:r/>
      <w:bookmarkStart w:id="21" w:name="_Toc28359080"/>
      <w:r/>
      <w:bookmarkStart w:id="22" w:name="_Toc35393791"/>
      <w:r/>
      <w:bookmarkStart w:id="23" w:name="_Toc28359003"/>
      <w:r/>
      <w:bookmarkStart w:id="24" w:name="_Toc38985264"/>
      <w:r>
        <w:rPr>
          <w:rFonts w:hint="eastAsia" w:ascii="仿宋" w:hAnsi="仿宋" w:eastAsia="仿宋" w:cs="仿宋"/>
          <w:sz w:val="28"/>
          <w:szCs w:val="28"/>
        </w:rPr>
        <w:t xml:space="preserve"> 本项目不接受联合体投标。</w:t>
      </w:r>
      <w:r/>
    </w:p>
    <w:p>
      <w:pPr>
        <w:pStyle w:val="725"/>
        <w:ind w:firstLine="562"/>
        <w:jc w:val="both"/>
        <w:spacing w:beforeAutospacing="0" w:afterAutospacing="0" w:line="500" w:lineRule="exact"/>
        <w:rPr>
          <w:rFonts w:hint="eastAsia" w:cs="宋体" w:asciiTheme="minorEastAsia" w:hAnsiTheme="minorEastAsia"/>
          <w:b/>
          <w:bCs/>
          <w:sz w:val="28"/>
        </w:rPr>
      </w:pPr>
      <w:r>
        <w:rPr>
          <w:rFonts w:cs="宋体" w:asciiTheme="minorEastAsia" w:hAnsiTheme="minorEastAsia"/>
          <w:b/>
          <w:bCs/>
          <w:sz w:val="28"/>
        </w:rPr>
        <w:t xml:space="preserve">二、申请人的资格要求：</w:t>
      </w:r>
      <w:bookmarkEnd w:id="20"/>
      <w:r/>
      <w:bookmarkEnd w:id="21"/>
      <w:r/>
      <w:bookmarkEnd w:id="22"/>
      <w:r/>
      <w:bookmarkEnd w:id="23"/>
      <w:r/>
      <w:bookmarkEnd w:id="24"/>
      <w:r/>
      <w:r/>
    </w:p>
    <w:p>
      <w:pPr>
        <w:pStyle w:val="725"/>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宋体"/>
          <w:sz w:val="28"/>
          <w:szCs w:val="28"/>
        </w:rPr>
        <w:t xml:space="preserve">（</w:t>
      </w:r>
      <w:r>
        <w:rPr>
          <w:rFonts w:hint="eastAsia" w:ascii="仿宋" w:hAnsi="仿宋" w:eastAsia="仿宋" w:cs="仿宋"/>
          <w:sz w:val="28"/>
          <w:szCs w:val="28"/>
        </w:rPr>
        <w:t xml:space="preserve">一）满足《中华人民共和国政府采购法》第二十二条规定：</w:t>
      </w:r>
      <w:r/>
    </w:p>
    <w:p>
      <w:pPr>
        <w:pStyle w:val="725"/>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仿宋"/>
          <w:sz w:val="28"/>
          <w:szCs w:val="28"/>
        </w:rPr>
        <w:t xml:space="preserve">1.法人或者其他组织的营业执照等证明文件，自然人的身份证明；</w:t>
      </w:r>
      <w:r/>
    </w:p>
    <w:p>
      <w:pPr>
        <w:pStyle w:val="725"/>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仿宋"/>
          <w:sz w:val="28"/>
          <w:szCs w:val="28"/>
        </w:rPr>
        <w:t xml:space="preserve">2.上一年度的财务状况报表（成立不满一年无需提供）；</w:t>
      </w:r>
      <w:r/>
    </w:p>
    <w:p>
      <w:pPr>
        <w:pStyle w:val="725"/>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仿宋"/>
          <w:sz w:val="28"/>
          <w:szCs w:val="28"/>
        </w:rPr>
        <w:t xml:space="preserve">3.具备履行合同所必需的设备和专业技术能力的书面声明；</w:t>
      </w:r>
      <w:r/>
    </w:p>
    <w:p>
      <w:pPr>
        <w:pStyle w:val="725"/>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仿宋"/>
          <w:sz w:val="28"/>
          <w:szCs w:val="28"/>
        </w:rPr>
        <w:t xml:space="preserve">4.依法缴纳税收和社会保障资金的相关材料（提供提交响应文件截止时间前一年内至少一个月依法缴纳税收及缴纳社会保障资金的证明材料。供应商依法享受缓缴、免缴税收、社会保障资金的提</w:t>
      </w:r>
      <w:r>
        <w:rPr>
          <w:rFonts w:hint="eastAsia" w:ascii="仿宋" w:hAnsi="仿宋" w:eastAsia="仿宋" w:cs="仿宋"/>
          <w:sz w:val="28"/>
          <w:szCs w:val="28"/>
        </w:rPr>
        <w:t xml:space="preserve">供证明材料。）；</w:t>
      </w:r>
      <w:r/>
    </w:p>
    <w:p>
      <w:pPr>
        <w:pStyle w:val="725"/>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仿宋"/>
          <w:sz w:val="28"/>
          <w:szCs w:val="28"/>
        </w:rPr>
        <w:t xml:space="preserve">5.参加政府采购活动前3年内在经营活动中没有重大违法记录的书面声明。</w:t>
      </w:r>
      <w:r/>
    </w:p>
    <w:p>
      <w:pPr>
        <w:pStyle w:val="725"/>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仿宋"/>
          <w:sz w:val="28"/>
          <w:szCs w:val="28"/>
        </w:rPr>
        <w:t xml:space="preserve">6.法律、行政法规规定的其他条件。</w:t>
      </w:r>
      <w:r/>
    </w:p>
    <w:p>
      <w:pPr>
        <w:pStyle w:val="725"/>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仿宋"/>
          <w:sz w:val="28"/>
          <w:szCs w:val="28"/>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25"/>
        <w:ind w:firstLine="560"/>
        <w:jc w:val="both"/>
        <w:spacing w:beforeAutospacing="0" w:afterAutospacing="0" w:line="500" w:lineRule="exact"/>
        <w:rPr>
          <w:rFonts w:hint="eastAsia" w:ascii="仿宋" w:hAnsi="仿宋" w:eastAsia="仿宋" w:cs="宋体"/>
          <w:sz w:val="28"/>
          <w:szCs w:val="28"/>
        </w:rPr>
      </w:pPr>
      <w:r>
        <w:rPr>
          <w:rFonts w:hint="eastAsia" w:ascii="仿宋" w:hAnsi="仿宋" w:eastAsia="仿宋" w:cs="仿宋"/>
          <w:sz w:val="28"/>
          <w:szCs w:val="28"/>
        </w:rPr>
        <w:t xml:space="preserve">8.单位负责人为同一人或者存在直接控股、管理关系的不同供应商，不得参加同一合同项下的</w:t>
      </w:r>
      <w:r>
        <w:rPr>
          <w:rFonts w:hint="eastAsia" w:ascii="仿宋" w:hAnsi="仿宋" w:eastAsia="仿宋" w:cs="宋体"/>
          <w:sz w:val="28"/>
          <w:szCs w:val="28"/>
        </w:rPr>
        <w:t xml:space="preserve">政府采购活动。</w:t>
      </w:r>
      <w:r/>
    </w:p>
    <w:p>
      <w:pPr>
        <w:pStyle w:val="725"/>
        <w:ind w:firstLine="562"/>
        <w:jc w:val="both"/>
        <w:spacing w:beforeAutospacing="0" w:afterAutospacing="0" w:line="500" w:lineRule="exact"/>
        <w:rPr>
          <w:rFonts w:hint="eastAsia" w:ascii="仿宋" w:hAnsi="仿宋" w:eastAsia="仿宋" w:cs="仿宋"/>
          <w:b/>
          <w:sz w:val="28"/>
          <w:szCs w:val="28"/>
        </w:rPr>
      </w:pPr>
      <w:r>
        <w:rPr>
          <w:rFonts w:hint="eastAsia" w:ascii="仿宋" w:hAnsi="仿宋" w:eastAsia="仿宋" w:cs="仿宋"/>
          <w:b/>
          <w:sz w:val="28"/>
          <w:szCs w:val="28"/>
        </w:rPr>
        <w:t xml:space="preserve">2.落实政府采购政策需满足的资格要求：本项目专门面向中小企业采购。采购标的的所属行业为工业，投标人需按照采购文件的要求提供相应的《中小企业声明函》。企业标准请参照《关于印发中小企业划型标准规定的通知》（工信部联企业[2011]300号）文件规定自行填写。</w:t>
      </w:r>
      <w:r/>
    </w:p>
    <w:p>
      <w:pPr>
        <w:pStyle w:val="725"/>
        <w:ind w:firstLine="560"/>
        <w:jc w:val="both"/>
        <w:spacing w:beforeAutospacing="0" w:afterAutospacing="0" w:line="500" w:lineRule="exact"/>
        <w:rPr>
          <w:rFonts w:hint="eastAsia" w:ascii="仿宋" w:hAnsi="仿宋" w:eastAsia="仿宋" w:cs="仿宋"/>
          <w:sz w:val="28"/>
          <w:szCs w:val="28"/>
        </w:rPr>
      </w:pPr>
      <w:r>
        <w:rPr>
          <w:rFonts w:hint="eastAsia" w:ascii="仿宋" w:hAnsi="仿宋" w:eastAsia="仿宋" w:cs="仿宋"/>
          <w:sz w:val="28"/>
          <w:szCs w:val="28"/>
        </w:rPr>
        <w:t xml:space="preserve">3.本项目的特定资格要求：</w:t>
      </w:r>
      <w:r>
        <w:rPr>
          <w:rFonts w:hint="eastAsia" w:ascii="仿宋" w:hAnsi="仿宋" w:eastAsia="仿宋" w:cs="仿宋"/>
          <w:sz w:val="28"/>
          <w:szCs w:val="28"/>
        </w:rPr>
        <w:t xml:space="preserve">无</w:t>
      </w:r>
      <w:r/>
    </w:p>
    <w:p>
      <w:pPr>
        <w:pStyle w:val="725"/>
        <w:ind w:firstLine="562"/>
        <w:jc w:val="both"/>
        <w:keepLines/>
        <w:keepNext/>
        <w:spacing w:beforeAutospacing="0" w:afterAutospacing="0" w:line="500" w:lineRule="exact"/>
        <w:rPr>
          <w:rFonts w:hint="eastAsia" w:cs="宋体" w:asciiTheme="minorEastAsia" w:hAnsiTheme="minorEastAsia"/>
          <w:b/>
          <w:bCs/>
          <w:sz w:val="28"/>
        </w:rPr>
      </w:pPr>
      <w:r>
        <w:rPr>
          <w:rFonts w:cs="宋体" w:asciiTheme="minorEastAsia" w:hAnsiTheme="minorEastAsia"/>
          <w:b/>
          <w:bCs/>
          <w:sz w:val="28"/>
        </w:rPr>
        <w:t xml:space="preserve">三、获取招标文件</w:t>
      </w:r>
      <w:bookmarkStart w:id="25" w:name="_Toc28359018"/>
      <w:r/>
      <w:r/>
    </w:p>
    <w:p>
      <w:pPr>
        <w:pStyle w:val="725"/>
        <w:ind w:firstLine="560"/>
        <w:jc w:val="both"/>
        <w:keepLines/>
        <w:keepNext/>
        <w:spacing w:beforeAutospacing="0" w:afterAutospacing="0" w:line="500" w:lineRule="exact"/>
      </w:pPr>
      <w:r>
        <w:rPr>
          <w:rFonts w:hint="eastAsia" w:ascii="仿宋" w:hAnsi="仿宋" w:eastAsia="仿宋" w:cs="宋体"/>
          <w:sz w:val="28"/>
          <w:szCs w:val="28"/>
        </w:rPr>
        <w:t xml:space="preserve">时间：自招标文件公告发布之日起5个工作日</w:t>
      </w:r>
      <w:r/>
    </w:p>
    <w:p>
      <w:pPr>
        <w:ind w:firstLine="56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地点：“苏采云”系统内免费下载（投标人必须在苏采云系统中获取采购文件，方能参与政府采购项目）</w:t>
      </w:r>
      <w:r/>
    </w:p>
    <w:p>
      <w:pPr>
        <w:ind w:firstLine="56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方式：本项目采用网上注册登记方式。</w:t>
      </w:r>
      <w:r/>
    </w:p>
    <w:p>
      <w:pPr>
        <w:ind w:firstLine="56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售价：0.00元</w:t>
      </w:r>
      <w:r/>
    </w:p>
    <w:p>
      <w:pPr>
        <w:ind w:firstLine="562"/>
        <w:spacing w:line="500" w:lineRule="exact"/>
        <w:shd w:val="clear" w:color="auto" w:fill="ffffff"/>
        <w:widowControl/>
        <w:rPr>
          <w:rFonts w:hint="eastAsia" w:cs="宋体" w:asciiTheme="minorEastAsia" w:hAnsiTheme="minorEastAsia"/>
          <w:sz w:val="36"/>
          <w:szCs w:val="36"/>
        </w:rPr>
        <w:outlineLvl w:val="1"/>
      </w:pPr>
      <w:r>
        <w:rPr>
          <w:rFonts w:hint="eastAsia" w:cs="宋体" w:asciiTheme="minorEastAsia" w:hAnsiTheme="minorEastAsia"/>
          <w:b/>
          <w:bCs/>
          <w:sz w:val="28"/>
        </w:rPr>
        <w:t xml:space="preserve">四、提交投标文件截止时间、开标时间和地点</w:t>
      </w:r>
      <w:r/>
    </w:p>
    <w:p>
      <w:pPr>
        <w:ind w:firstLine="48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1.时间：2026年</w:t>
      </w:r>
      <w:r>
        <w:rPr>
          <w:rFonts w:hint="eastAsia" w:ascii="仿宋" w:hAnsi="仿宋" w:eastAsia="仿宋" w:cs="宋体"/>
          <w:sz w:val="28"/>
          <w:szCs w:val="28"/>
        </w:rPr>
        <w:t xml:space="preserve">10</w:t>
      </w:r>
      <w:r>
        <w:rPr>
          <w:rFonts w:hint="eastAsia" w:ascii="仿宋" w:hAnsi="仿宋" w:eastAsia="仿宋" w:cs="宋体"/>
          <w:sz w:val="28"/>
          <w:szCs w:val="28"/>
        </w:rPr>
        <w:t xml:space="preserve">月</w:t>
      </w:r>
      <w:r>
        <w:rPr>
          <w:rFonts w:hint="eastAsia" w:ascii="仿宋" w:hAnsi="仿宋" w:eastAsia="仿宋" w:cs="宋体"/>
          <w:sz w:val="28"/>
          <w:szCs w:val="28"/>
        </w:rPr>
        <w:t xml:space="preserve">8</w:t>
      </w:r>
      <w:r>
        <w:rPr>
          <w:rFonts w:hint="eastAsia" w:ascii="仿宋" w:hAnsi="仿宋" w:eastAsia="仿宋" w:cs="宋体"/>
          <w:sz w:val="28"/>
          <w:szCs w:val="28"/>
        </w:rPr>
        <w:t xml:space="preserve">日</w:t>
      </w:r>
      <w:r>
        <w:rPr>
          <w:rFonts w:hint="eastAsia" w:ascii="仿宋" w:hAnsi="仿宋" w:eastAsia="仿宋" w:cs="宋体"/>
          <w:sz w:val="28"/>
          <w:szCs w:val="28"/>
        </w:rPr>
        <w:t xml:space="preserve">9</w:t>
      </w:r>
      <w:r>
        <w:rPr>
          <w:rFonts w:hint="eastAsia" w:ascii="仿宋" w:hAnsi="仿宋" w:eastAsia="仿宋" w:cs="宋体"/>
          <w:sz w:val="28"/>
          <w:szCs w:val="28"/>
        </w:rPr>
        <w:t xml:space="preserve">点</w:t>
      </w:r>
      <w:r>
        <w:rPr>
          <w:rFonts w:hint="eastAsia" w:ascii="仿宋" w:hAnsi="仿宋" w:eastAsia="仿宋" w:cs="宋体"/>
          <w:sz w:val="28"/>
          <w:szCs w:val="28"/>
        </w:rPr>
        <w:t xml:space="preserve">00</w:t>
      </w:r>
      <w:r>
        <w:rPr>
          <w:rFonts w:hint="eastAsia" w:ascii="仿宋" w:hAnsi="仿宋" w:eastAsia="仿宋" w:cs="宋体"/>
          <w:sz w:val="28"/>
          <w:szCs w:val="28"/>
        </w:rPr>
        <w:t xml:space="preserve">分（北京时间）</w:t>
      </w:r>
      <w:r/>
    </w:p>
    <w:p>
      <w:pPr>
        <w:ind w:firstLine="48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2.地点：苏采云“不见面”开标大厅 。</w:t>
      </w:r>
      <w:r/>
    </w:p>
    <w:p>
      <w:pPr>
        <w:ind w:firstLine="562"/>
        <w:spacing w:line="500" w:lineRule="exact"/>
        <w:shd w:val="clear" w:color="auto" w:fill="ffffff"/>
        <w:widowControl/>
        <w:rPr>
          <w:rFonts w:ascii="Helvetica" w:hAnsi="Helvetica" w:eastAsia="宋体" w:cs="宋体"/>
          <w:sz w:val="36"/>
          <w:szCs w:val="36"/>
        </w:rPr>
        <w:outlineLvl w:val="1"/>
      </w:pPr>
      <w:r>
        <w:rPr>
          <w:rFonts w:hint="eastAsia" w:ascii="黑体" w:hAnsi="黑体" w:eastAsia="黑体" w:cs="宋体"/>
          <w:b/>
          <w:bCs/>
          <w:sz w:val="28"/>
        </w:rPr>
        <w:t xml:space="preserve">五、公告期限</w:t>
      </w:r>
      <w:r/>
    </w:p>
    <w:p>
      <w:pPr>
        <w:ind w:firstLine="420"/>
        <w:spacing w:line="500" w:lineRule="exact"/>
        <w:shd w:val="clear" w:color="auto" w:fill="ffffff"/>
        <w:widowControl/>
        <w:rPr>
          <w:rFonts w:hint="eastAsia" w:ascii="宋体" w:hAnsi="宋体" w:eastAsia="宋体" w:cs="宋体"/>
          <w:sz w:val="24"/>
        </w:rPr>
      </w:pPr>
      <w:r>
        <w:rPr>
          <w:rFonts w:hint="eastAsia" w:ascii="仿宋" w:hAnsi="仿宋" w:eastAsia="仿宋" w:cs="宋体"/>
          <w:sz w:val="28"/>
          <w:szCs w:val="28"/>
        </w:rPr>
        <w:t xml:space="preserve">自本公告发布之日起5个工作日。</w:t>
      </w:r>
      <w:r/>
    </w:p>
    <w:p>
      <w:pPr>
        <w:ind w:firstLine="562"/>
        <w:spacing w:line="500" w:lineRule="exact"/>
        <w:shd w:val="clear" w:color="auto" w:fill="ffffff"/>
        <w:widowControl/>
        <w:rPr>
          <w:rFonts w:ascii="Helvetica" w:hAnsi="Helvetica" w:eastAsia="宋体" w:cs="宋体"/>
          <w:sz w:val="36"/>
          <w:szCs w:val="36"/>
        </w:rPr>
        <w:outlineLvl w:val="1"/>
      </w:pPr>
      <w:r>
        <w:rPr>
          <w:rFonts w:hint="eastAsia" w:ascii="黑体" w:hAnsi="黑体" w:eastAsia="黑体" w:cs="宋体"/>
          <w:b/>
          <w:bCs/>
          <w:sz w:val="28"/>
        </w:rPr>
        <w:t xml:space="preserve">六、其他补充事宜</w:t>
      </w:r>
      <w:r/>
    </w:p>
    <w:p>
      <w:pPr>
        <w:pStyle w:val="725"/>
        <w:ind w:firstLine="482"/>
        <w:spacing w:beforeAutospacing="0" w:afterAutospacing="0" w:line="500" w:lineRule="exact"/>
        <w:shd w:val="clear" w:color="auto" w:fill="ffffff"/>
        <w:widowControl/>
        <w:rPr>
          <w:rFonts w:hint="eastAsia" w:ascii="仿宋" w:hAnsi="仿宋" w:eastAsia="仿宋"/>
          <w:sz w:val="28"/>
          <w:szCs w:val="28"/>
        </w:rPr>
      </w:pPr>
      <w:r>
        <w:rPr>
          <w:rFonts w:hint="eastAsia" w:ascii="仿宋" w:hAnsi="仿宋" w:eastAsia="仿宋"/>
          <w:sz w:val="28"/>
          <w:szCs w:val="28"/>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仿宋" w:hAnsi="仿宋" w:eastAsia="仿宋"/>
          <w:sz w:val="28"/>
          <w:szCs w:val="28"/>
        </w:rPr>
        <w:br/>
      </w:r>
      <w:r>
        <w:rPr>
          <w:rFonts w:hint="eastAsia" w:ascii="仿宋" w:hAnsi="仿宋" w:eastAsia="仿宋"/>
          <w:sz w:val="28"/>
          <w:szCs w:val="28"/>
          <w:shd w:val="clear" w:color="auto" w:fill="ffffff"/>
        </w:rPr>
        <w:t xml:space="preserve">领取CA和办理电子签章（盐城市府西路1号盐城市公共资源交易中心四楼大厅10号，11号窗口办理，联系电话：15051556883，办理邮箱：</w:t>
      </w:r>
      <w:r>
        <w:rPr>
          <w:rFonts w:hint="eastAsia" w:ascii="仿宋" w:hAnsi="仿宋" w:eastAsia="仿宋"/>
          <w:sz w:val="28"/>
          <w:szCs w:val="28"/>
          <w:shd w:val="clear" w:color="auto" w:fill="ffffff"/>
        </w:rPr>
        <w:t xml:space="preserve">yancheng@ideabank.net.cn</w:t>
      </w:r>
      <w:r>
        <w:rPr>
          <w:rFonts w:hint="eastAsia" w:ascii="仿宋" w:hAnsi="仿宋" w:eastAsia="仿宋"/>
          <w:sz w:val="28"/>
          <w:szCs w:val="28"/>
          <w:shd w:val="clear" w:color="auto" w:fill="ffffff"/>
        </w:rPr>
        <w:t xml:space="preserve">，具体系统操作见《苏采云系统供应商操作手册》（以下简称《操作手册》））、进行注册并按《操作手册》要求制作、上传电子投标文件,《苏采云系统供应商操作手册》，手册下载地址：苏采云系统-右侧消息通知栏。</w:t>
      </w:r>
      <w:r>
        <w:rPr>
          <w:rFonts w:hint="eastAsia" w:ascii="仿宋" w:hAnsi="仿宋" w:eastAsia="仿宋"/>
          <w:sz w:val="28"/>
          <w:szCs w:val="28"/>
        </w:rPr>
        <w:br/>
      </w:r>
      <w:r>
        <w:rPr>
          <w:rFonts w:hint="eastAsia" w:ascii="仿宋" w:hAnsi="仿宋" w:eastAsia="仿宋"/>
          <w:sz w:val="28"/>
          <w:szCs w:val="28"/>
          <w:shd w:val="clear" w:color="auto" w:fill="ffffff"/>
        </w:rPr>
        <w:t xml:space="preserve">2. 潜在供应商访问电子招标响应交易平台的网络地址和方法：</w:t>
      </w:r>
      <w:r>
        <w:rPr>
          <w:rFonts w:hint="eastAsia" w:ascii="仿宋" w:hAnsi="仿宋" w:eastAsia="仿宋"/>
          <w:sz w:val="28"/>
          <w:szCs w:val="28"/>
        </w:rPr>
        <w:br/>
      </w:r>
      <w:r>
        <w:rPr>
          <w:rFonts w:hint="eastAsia" w:ascii="仿宋" w:hAnsi="仿宋" w:eastAsia="仿宋"/>
          <w:sz w:val="28"/>
          <w:szCs w:val="28"/>
          <w:shd w:val="clear" w:color="auto" w:fill="ffffff"/>
        </w:rPr>
        <w:t xml:space="preserve">2.1“苏采云”系统用户注册--获取“CA 数字证书”--CA 绑定与登录--参与投 标--下载采购文件（后缀名为“.</w:t>
      </w:r>
      <w:r>
        <w:rPr>
          <w:rFonts w:hint="eastAsia" w:ascii="仿宋" w:hAnsi="仿宋" w:eastAsia="仿宋"/>
          <w:sz w:val="28"/>
          <w:szCs w:val="28"/>
          <w:shd w:val="clear" w:color="auto" w:fill="ffffff"/>
        </w:rPr>
        <w:t xml:space="preserve">kedt</w:t>
      </w:r>
      <w:r>
        <w:rPr>
          <w:rFonts w:hint="eastAsia" w:ascii="仿宋" w:hAnsi="仿宋" w:eastAsia="仿宋"/>
          <w:sz w:val="28"/>
          <w:szCs w:val="28"/>
          <w:shd w:val="clear" w:color="auto" w:fill="ffffff"/>
        </w:rPr>
        <w:t xml:space="preserve">”）--将后缀名为“.</w:t>
      </w:r>
      <w:r>
        <w:rPr>
          <w:rFonts w:hint="eastAsia" w:ascii="仿宋" w:hAnsi="仿宋" w:eastAsia="仿宋"/>
          <w:sz w:val="28"/>
          <w:szCs w:val="28"/>
          <w:shd w:val="clear" w:color="auto" w:fill="ffffff"/>
        </w:rPr>
        <w:t xml:space="preserve">kedt</w:t>
      </w:r>
      <w:r>
        <w:rPr>
          <w:rFonts w:hint="eastAsia" w:ascii="仿宋" w:hAnsi="仿宋" w:eastAsia="仿宋"/>
          <w:sz w:val="28"/>
          <w:szCs w:val="28"/>
          <w:shd w:val="clear" w:color="auto" w:fill="ffffff"/>
        </w:rPr>
        <w:t xml:space="preserve">”的采购文件导入政府采购客户端工具--制作响应文件--导出加密的响应文件（后缀名为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725"/>
        <w:ind w:firstLine="482"/>
        <w:spacing w:beforeAutospacing="0" w:afterAutospacing="0" w:line="500" w:lineRule="exact"/>
        <w:shd w:val="clear" w:color="auto" w:fill="ffffff"/>
        <w:widowControl/>
        <w:rPr>
          <w:rFonts w:hint="eastAsia" w:ascii="仿宋" w:hAnsi="仿宋" w:eastAsia="仿宋"/>
          <w:sz w:val="28"/>
          <w:szCs w:val="28"/>
        </w:rPr>
      </w:pPr>
      <w:r>
        <w:rPr>
          <w:rFonts w:hint="eastAsia" w:ascii="仿宋" w:hAnsi="仿宋" w:eastAsia="仿宋"/>
          <w:sz w:val="28"/>
          <w:szCs w:val="28"/>
          <w:shd w:val="clear" w:color="auto" w:fill="ffffff"/>
        </w:rPr>
        <w:t xml:space="preserve">2.2 潜在投标人访问“苏采云”系统方法：江苏省政府采购网首页-“苏采云”链接。</w:t>
      </w:r>
      <w:r/>
    </w:p>
    <w:p>
      <w:pPr>
        <w:pStyle w:val="725"/>
        <w:ind w:firstLine="482"/>
        <w:spacing w:beforeAutospacing="0" w:afterAutospacing="0" w:line="500" w:lineRule="exact"/>
        <w:shd w:val="clear" w:color="auto" w:fill="ffffff"/>
        <w:widowControl/>
        <w:rPr>
          <w:rFonts w:hint="eastAsia" w:ascii="仿宋" w:hAnsi="仿宋" w:eastAsia="仿宋"/>
          <w:sz w:val="28"/>
          <w:szCs w:val="28"/>
        </w:rPr>
      </w:pPr>
      <w:r>
        <w:rPr>
          <w:rFonts w:hint="eastAsia" w:ascii="仿宋" w:hAnsi="仿宋" w:eastAsia="仿宋"/>
          <w:sz w:val="28"/>
          <w:szCs w:val="28"/>
          <w:shd w:val="clear" w:color="auto" w:fill="ffffff"/>
        </w:rPr>
        <w:t xml:space="preserve">2.3 采购文件（后缀名为“.</w:t>
      </w:r>
      <w:r>
        <w:rPr>
          <w:rFonts w:hint="eastAsia" w:ascii="仿宋" w:hAnsi="仿宋" w:eastAsia="仿宋"/>
          <w:sz w:val="28"/>
          <w:szCs w:val="28"/>
          <w:shd w:val="clear" w:color="auto" w:fill="ffffff"/>
        </w:rPr>
        <w:t xml:space="preserve">kedt</w:t>
      </w:r>
      <w:r>
        <w:rPr>
          <w:rFonts w:hint="eastAsia" w:ascii="仿宋" w:hAnsi="仿宋" w:eastAsia="仿宋"/>
          <w:sz w:val="28"/>
          <w:szCs w:val="28"/>
          <w:shd w:val="clear" w:color="auto" w:fill="ffffff"/>
        </w:rPr>
        <w:t xml:space="preserve">”）、供应商操作手册及政府采购客户端 工具可通过“苏采云”系统相应链接进行下载。</w:t>
      </w:r>
      <w:r/>
    </w:p>
    <w:p>
      <w:pPr>
        <w:pStyle w:val="725"/>
        <w:ind w:firstLine="482"/>
        <w:spacing w:beforeAutospacing="0" w:afterAutospacing="0" w:line="500" w:lineRule="exact"/>
        <w:shd w:val="clear" w:color="auto" w:fill="ffffff"/>
        <w:widowControl/>
        <w:rPr>
          <w:rFonts w:hint="eastAsia" w:ascii="仿宋" w:hAnsi="仿宋" w:eastAsia="仿宋"/>
          <w:sz w:val="28"/>
          <w:szCs w:val="28"/>
        </w:rPr>
      </w:pPr>
      <w:r>
        <w:rPr>
          <w:rFonts w:hint="eastAsia" w:ascii="仿宋" w:hAnsi="仿宋" w:eastAsia="仿宋"/>
          <w:sz w:val="28"/>
          <w:szCs w:val="28"/>
          <w:shd w:val="clear" w:color="auto" w:fill="ffffff"/>
        </w:rPr>
        <w:t xml:space="preserve">2.4 采购代理机构将数据电文形式的采购文件加载至“苏采云”系统，供潜在供应商下载或者查阅。</w:t>
      </w:r>
      <w:r/>
    </w:p>
    <w:p>
      <w:pPr>
        <w:pStyle w:val="725"/>
        <w:ind w:firstLine="482"/>
        <w:spacing w:beforeAutospacing="0" w:afterAutospacing="0" w:line="500" w:lineRule="exact"/>
        <w:shd w:val="clear" w:color="auto" w:fill="ffffff"/>
        <w:widowControl/>
        <w:rPr>
          <w:rFonts w:hint="eastAsia" w:ascii="仿宋" w:hAnsi="仿宋" w:eastAsia="仿宋"/>
          <w:sz w:val="28"/>
          <w:szCs w:val="28"/>
        </w:rPr>
      </w:pPr>
      <w:r>
        <w:rPr>
          <w:rFonts w:hint="eastAsia" w:ascii="仿宋" w:hAnsi="仿宋" w:eastAsia="仿宋"/>
          <w:sz w:val="28"/>
          <w:szCs w:val="28"/>
          <w:shd w:val="clear" w:color="auto" w:fill="ffffff"/>
        </w:rPr>
        <w:t xml:space="preserve">2.5 请潜在投标单位提前安装相应的控件（详见《“苏采云”系统供应商操作手册》）并使用谷歌浏览器登录“苏采云”系统参与不见面开评标。如潜在投标人未按上述要求操作，将自行承担所产生的风险。</w:t>
      </w:r>
      <w:r/>
    </w:p>
    <w:p>
      <w:pPr>
        <w:pStyle w:val="725"/>
        <w:ind w:firstLine="482"/>
        <w:spacing w:beforeAutospacing="0" w:afterAutospacing="0" w:line="500" w:lineRule="exact"/>
        <w:shd w:val="clear" w:color="auto" w:fill="ffffff"/>
        <w:widowControl/>
        <w:rPr>
          <w:rFonts w:hint="eastAsia" w:ascii="仿宋" w:hAnsi="仿宋" w:eastAsia="仿宋"/>
          <w:sz w:val="28"/>
          <w:szCs w:val="28"/>
        </w:rPr>
      </w:pPr>
      <w:r>
        <w:rPr>
          <w:rFonts w:hint="eastAsia" w:ascii="仿宋" w:hAnsi="仿宋" w:eastAsia="仿宋"/>
          <w:sz w:val="28"/>
          <w:szCs w:val="28"/>
          <w:shd w:val="clear" w:color="auto" w:fill="ffffff"/>
        </w:rPr>
        <w:t xml:space="preserve">3.有关本次招标的事项若存在变动或修改，敬请及时关注采购代理机构在“中国政府采购网”“江苏政府采购网”“盐城市政府采购网”发布的更正公告。</w:t>
      </w:r>
      <w:r/>
    </w:p>
    <w:p>
      <w:pPr>
        <w:pStyle w:val="725"/>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4.本次招标不收取投标保证金，不收取质量保证金。</w:t>
      </w:r>
      <w:r/>
    </w:p>
    <w:p>
      <w:pPr>
        <w:pStyle w:val="898"/>
        <w:ind w:firstLine="200"/>
        <w:jc w:val="both"/>
        <w:spacing w:beforeAutospacing="0" w:afterAutospacing="0" w:line="500" w:lineRule="exact"/>
        <w:shd w:val="clear" w:color="auto" w:fill="ffffff"/>
        <w:widowControl/>
        <w:rPr>
          <w:rFonts w:ascii="微软雅黑" w:hAnsi="微软雅黑" w:eastAsia="微软雅黑" w:cs="微软雅黑"/>
          <w:b w:val="0"/>
          <w:bCs w:val="0"/>
          <w:sz w:val="27"/>
          <w:szCs w:val="27"/>
        </w:rPr>
      </w:pPr>
      <w:r>
        <w:rPr>
          <w:rFonts w:ascii="黑体" w:eastAsia="黑体" w:cs="黑体"/>
          <w:b w:val="0"/>
          <w:bCs w:val="0"/>
          <w:sz w:val="28"/>
          <w:szCs w:val="28"/>
          <w:shd w:val="clear" w:color="auto" w:fill="ffffff"/>
        </w:rPr>
        <w:t xml:space="preserve">七、对本次招标提出询问，请按以下方式联系。</w:t>
      </w:r>
      <w:bookmarkEnd w:id="25"/>
      <w:r/>
      <w:r/>
    </w:p>
    <w:p>
      <w:pPr>
        <w:pStyle w:val="725"/>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1.采购人信息 </w:t>
      </w:r>
      <w:r/>
    </w:p>
    <w:p>
      <w:pPr>
        <w:pStyle w:val="725"/>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单位名称：</w:t>
      </w:r>
      <w:r>
        <w:rPr>
          <w:rFonts w:hint="eastAsia" w:ascii="仿宋" w:hAnsi="仿宋" w:eastAsia="仿宋"/>
          <w:sz w:val="28"/>
          <w:szCs w:val="28"/>
          <w:shd w:val="clear" w:color="auto" w:fill="ffffff"/>
        </w:rPr>
        <w:t xml:space="preserve">盐城市经贸高级职业学校</w:t>
      </w:r>
      <w:r/>
    </w:p>
    <w:p>
      <w:pPr>
        <w:pStyle w:val="725"/>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单位地址：</w:t>
      </w:r>
      <w:bookmarkStart w:id="26" w:name="OLE_LINK5"/>
      <w:r/>
      <w:bookmarkStart w:id="27" w:name="OLE_LINK7"/>
      <w:r>
        <w:rPr>
          <w:rFonts w:hint="eastAsia" w:ascii="仿宋" w:hAnsi="仿宋" w:eastAsia="仿宋"/>
          <w:sz w:val="28"/>
          <w:szCs w:val="28"/>
          <w:shd w:val="clear" w:color="auto" w:fill="ffffff"/>
        </w:rPr>
        <w:t xml:space="preserve">江苏省盐城市亭湖区伍佑街道办事处通榆南路3号</w:t>
      </w:r>
      <w:bookmarkEnd w:id="26"/>
      <w:r/>
      <w:bookmarkEnd w:id="27"/>
      <w:r/>
      <w:r/>
    </w:p>
    <w:p>
      <w:pPr>
        <w:pStyle w:val="725"/>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联系人：</w:t>
      </w:r>
      <w:bookmarkStart w:id="28" w:name="OLE_LINK9"/>
      <w:r/>
      <w:bookmarkStart w:id="29" w:name="OLE_LINK10"/>
      <w:r>
        <w:rPr>
          <w:rFonts w:hint="eastAsia" w:ascii="仿宋" w:hAnsi="仿宋" w:eastAsia="仿宋"/>
          <w:sz w:val="28"/>
          <w:szCs w:val="28"/>
          <w:shd w:val="clear" w:color="auto" w:fill="ffffff"/>
        </w:rPr>
        <w:t xml:space="preserve">徐</w:t>
      </w:r>
      <w:r>
        <w:rPr>
          <w:rFonts w:hint="eastAsia" w:ascii="仿宋" w:hAnsi="仿宋" w:eastAsia="仿宋"/>
          <w:sz w:val="28"/>
          <w:szCs w:val="28"/>
          <w:shd w:val="clear" w:color="auto" w:fill="ffffff"/>
        </w:rPr>
        <w:t xml:space="preserve">老师</w:t>
      </w:r>
      <w:r/>
    </w:p>
    <w:p>
      <w:pPr>
        <w:pStyle w:val="725"/>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联系电话：</w:t>
      </w:r>
      <w:r>
        <w:rPr>
          <w:rFonts w:ascii="仿宋" w:hAnsi="仿宋" w:eastAsia="仿宋"/>
          <w:sz w:val="28"/>
          <w:szCs w:val="28"/>
          <w:shd w:val="clear" w:color="auto" w:fill="ffffff"/>
        </w:rPr>
        <w:t xml:space="preserve">13851348934</w:t>
      </w:r>
      <w:bookmarkEnd w:id="28"/>
      <w:r/>
      <w:bookmarkEnd w:id="29"/>
      <w:r/>
      <w:r/>
    </w:p>
    <w:p>
      <w:pPr>
        <w:pStyle w:val="725"/>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2.采购代理机构信息（如有）</w:t>
      </w:r>
      <w:r/>
    </w:p>
    <w:p>
      <w:pPr>
        <w:pStyle w:val="725"/>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单位名称：苏世建设管理集团有限公司</w:t>
      </w:r>
      <w:r/>
    </w:p>
    <w:p>
      <w:pPr>
        <w:pStyle w:val="725"/>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单位地址：盐城市解放南路与世纪大道交汇处凤凰文化广场4号楼1410室</w:t>
      </w:r>
      <w:r/>
    </w:p>
    <w:p>
      <w:pPr>
        <w:pStyle w:val="725"/>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联系人：崔女士</w:t>
      </w:r>
      <w:r/>
    </w:p>
    <w:p>
      <w:pPr>
        <w:pStyle w:val="725"/>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联系电话：13813223331</w:t>
      </w:r>
      <w:r/>
    </w:p>
    <w:p>
      <w:pPr>
        <w:pStyle w:val="725"/>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3.项目联系方式</w:t>
      </w:r>
      <w:r/>
    </w:p>
    <w:p>
      <w:pPr>
        <w:pStyle w:val="725"/>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联系人：崔女士</w:t>
      </w:r>
      <w:r/>
    </w:p>
    <w:p>
      <w:pPr>
        <w:pStyle w:val="725"/>
        <w:ind w:firstLine="482"/>
        <w:spacing w:beforeAutospacing="0" w:afterAutospacing="0" w:line="500" w:lineRule="exact"/>
        <w:shd w:val="clear" w:color="auto" w:fill="ffffff"/>
        <w:widowControl/>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联系电话：13813223331</w:t>
      </w:r>
      <w:r/>
    </w:p>
    <w:p>
      <w:pPr>
        <w:pStyle w:val="725"/>
        <w:ind w:firstLine="482"/>
        <w:spacing w:beforeAutospacing="0" w:afterAutospacing="0" w:line="500" w:lineRule="exact"/>
        <w:shd w:val="clear" w:color="auto" w:fill="ffffff"/>
        <w:widowControl/>
        <w:rPr>
          <w:rFonts w:hint="eastAsia" w:ascii="仿宋" w:hAnsi="仿宋" w:eastAsia="仿宋" w:cs="仿宋"/>
          <w:sz w:val="28"/>
          <w:szCs w:val="28"/>
          <w:shd w:val="clear" w:color="auto" w:fill="ffffff"/>
        </w:rPr>
      </w:pPr>
      <w:r>
        <w:rPr>
          <w:rFonts w:hint="eastAsia" w:ascii="宋体" w:hAnsi="宋体" w:eastAsia="宋体" w:cs="宋体"/>
          <w:sz w:val="28"/>
          <w:szCs w:val="28"/>
          <w:shd w:val="clear" w:color="auto" w:fill="ffffff"/>
        </w:rPr>
        <w:t xml:space="preserve"> </w:t>
      </w:r>
      <w:r/>
    </w:p>
    <w:p>
      <w:pPr>
        <w:pStyle w:val="725"/>
        <w:ind w:firstLine="200"/>
        <w:jc w:val="both"/>
        <w:spacing w:beforeAutospacing="0" w:afterAutospacing="0" w:line="500" w:lineRule="exact"/>
        <w:shd w:val="clear" w:color="auto" w:fill="ffffff"/>
        <w:widowControl/>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br w:type="page" w:clear="all"/>
      </w:r>
      <w:bookmarkStart w:id="30" w:name="_Toc120614211"/>
      <w:r/>
      <w:r/>
    </w:p>
    <w:p>
      <w:pPr>
        <w:pStyle w:val="725"/>
        <w:ind w:firstLine="221"/>
        <w:jc w:val="center"/>
        <w:keepNext/>
        <w:spacing w:beforeAutospacing="0" w:afterAutospacing="0"/>
        <w:rPr>
          <w:rFonts w:hint="eastAsia" w:ascii="黑体" w:hAnsi="宋体" w:eastAsia="黑体" w:cs="黑体"/>
          <w:sz w:val="40"/>
          <w:szCs w:val="40"/>
        </w:rPr>
        <w:outlineLvl w:val="0"/>
      </w:pPr>
      <w:r>
        <w:rPr>
          <w:rFonts w:hint="eastAsia" w:ascii="黑体" w:hAnsi="宋体" w:eastAsia="黑体" w:cs="黑体"/>
          <w:sz w:val="40"/>
          <w:szCs w:val="40"/>
        </w:rPr>
        <w:t xml:space="preserve">第二章</w:t>
      </w:r>
      <w:r>
        <w:rPr>
          <w:rFonts w:hint="eastAsia" w:ascii="黑体" w:hAnsi="宋体" w:eastAsia="黑体" w:cs="黑体"/>
          <w:sz w:val="40"/>
          <w:szCs w:val="40"/>
        </w:rPr>
        <w:t xml:space="preserve"> </w:t>
      </w:r>
      <w:r>
        <w:rPr>
          <w:rFonts w:hint="eastAsia" w:ascii="黑体" w:hAnsi="宋体" w:eastAsia="黑体" w:cs="黑体"/>
          <w:sz w:val="40"/>
          <w:szCs w:val="40"/>
        </w:rPr>
        <w:t xml:space="preserve"> </w:t>
      </w:r>
      <w:bookmarkStart w:id="31" w:name="_Toc513029202"/>
      <w:r/>
      <w:bookmarkStart w:id="32" w:name="_Toc120614213"/>
      <w:r/>
      <w:bookmarkStart w:id="33" w:name="_Toc16938518"/>
      <w:r/>
      <w:bookmarkStart w:id="34" w:name="_Toc20823274"/>
      <w:r/>
      <w:bookmarkEnd w:id="30"/>
      <w:r>
        <w:rPr>
          <w:rFonts w:hint="eastAsia" w:ascii="黑体" w:hAnsi="宋体" w:eastAsia="黑体" w:cs="黑体"/>
          <w:sz w:val="40"/>
          <w:szCs w:val="40"/>
        </w:rPr>
        <w:t xml:space="preserve">投标人须知</w:t>
      </w:r>
      <w:bookmarkEnd w:id="31"/>
      <w:r/>
      <w:bookmarkEnd w:id="32"/>
      <w:r/>
      <w:bookmarkEnd w:id="33"/>
      <w:r/>
      <w:bookmarkEnd w:id="34"/>
      <w:r/>
      <w:r/>
    </w:p>
    <w:p>
      <w:pPr>
        <w:pStyle w:val="725"/>
        <w:ind w:firstLine="482"/>
        <w:jc w:val="both"/>
        <w:keepLines/>
        <w:keepNext/>
        <w:spacing w:beforeAutospacing="0" w:afterAutospacing="0" w:line="500" w:lineRule="exact"/>
        <w:rPr>
          <w:rFonts w:hint="eastAsia" w:ascii="宋体" w:hAnsi="宋体" w:eastAsia="宋体" w:cs="宋体"/>
        </w:rPr>
      </w:pPr>
      <w:r/>
      <w:bookmarkStart w:id="35" w:name="_Hlt26668975"/>
      <w:r/>
      <w:bookmarkStart w:id="36" w:name="_Hlt26954731"/>
      <w:r/>
      <w:bookmarkStart w:id="37" w:name="_Hlt26954852"/>
      <w:r/>
      <w:bookmarkStart w:id="38" w:name="_Hlt16619475"/>
      <w:r/>
      <w:bookmarkStart w:id="39" w:name="_Hlt26954739"/>
      <w:r/>
      <w:bookmarkStart w:id="40" w:name="_Hlt26670482"/>
      <w:r/>
      <w:bookmarkStart w:id="41" w:name="_Hlt26954838"/>
      <w:r/>
      <w:bookmarkStart w:id="42" w:name="_Hlt26670486"/>
      <w:r/>
      <w:bookmarkStart w:id="43" w:name="_Hlt26954846"/>
      <w:r/>
      <w:bookmarkStart w:id="44" w:name="_Hlt26670360"/>
      <w:r/>
      <w:bookmarkStart w:id="45" w:name="_Hlt26954848"/>
      <w:r/>
      <w:bookmarkStart w:id="46" w:name="_Toc513029226"/>
      <w:r>
        <w:rPr>
          <w:rFonts w:hint="eastAsia" w:ascii="宋体" w:hAnsi="宋体" w:eastAsia="宋体" w:cs="宋体"/>
          <w:b/>
        </w:rPr>
        <w:t xml:space="preserve">一、总则</w:t>
      </w:r>
      <w:r/>
    </w:p>
    <w:p>
      <w:pPr>
        <w:pStyle w:val="725"/>
        <w:ind w:firstLine="480"/>
        <w:jc w:val="both"/>
        <w:keepLines/>
        <w:keepNext/>
        <w:spacing w:beforeAutospacing="0" w:afterAutospacing="0" w:line="500" w:lineRule="exact"/>
        <w:rPr>
          <w:rFonts w:hint="eastAsia" w:ascii="宋体" w:hAnsi="宋体" w:eastAsia="宋体" w:cs="宋体"/>
        </w:rPr>
      </w:pPr>
      <w:r/>
      <w:bookmarkStart w:id="47" w:name="_Toc20823276"/>
      <w:r/>
      <w:bookmarkStart w:id="48" w:name="_Toc513029204"/>
      <w:r/>
      <w:bookmarkStart w:id="49" w:name="_Toc16938520"/>
      <w:r/>
      <w:bookmarkStart w:id="50" w:name="_Toc458694821"/>
      <w:r>
        <w:rPr>
          <w:rFonts w:hint="eastAsia" w:ascii="宋体" w:hAnsi="宋体" w:eastAsia="宋体" w:cs="宋体"/>
        </w:rPr>
        <w:t xml:space="preserve">1</w:t>
      </w:r>
      <w:bookmarkEnd w:id="47"/>
      <w:r>
        <w:rPr>
          <w:rFonts w:hint="eastAsia" w:ascii="宋体" w:hAnsi="宋体" w:eastAsia="宋体" w:cs="宋体"/>
        </w:rPr>
        <w:t xml:space="preserve">、招标方式</w:t>
      </w:r>
      <w:bookmarkEnd w:id="48"/>
      <w:r/>
      <w:bookmarkEnd w:id="49"/>
      <w:r/>
      <w:bookmarkEnd w:id="50"/>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1.1本次招标采取公开招标方式，本招标文件仅适用于招标公告中所述项目。</w:t>
      </w:r>
      <w:r/>
    </w:p>
    <w:p>
      <w:pPr>
        <w:pStyle w:val="725"/>
        <w:ind w:firstLine="480"/>
        <w:jc w:val="both"/>
        <w:keepLines/>
        <w:keepNext/>
        <w:spacing w:beforeAutospacing="0" w:afterAutospacing="0" w:line="500" w:lineRule="exact"/>
        <w:rPr>
          <w:rFonts w:hint="eastAsia" w:ascii="宋体" w:hAnsi="宋体" w:eastAsia="宋体" w:cs="宋体"/>
        </w:rPr>
      </w:pPr>
      <w:r/>
      <w:bookmarkStart w:id="51" w:name="_Toc513029205"/>
      <w:r/>
      <w:bookmarkStart w:id="52" w:name="_Toc16938521"/>
      <w:r/>
      <w:bookmarkStart w:id="53" w:name="_Toc20823277"/>
      <w:r>
        <w:rPr>
          <w:rFonts w:hint="eastAsia" w:ascii="宋体" w:hAnsi="宋体" w:eastAsia="宋体" w:cs="宋体"/>
        </w:rPr>
        <w:t xml:space="preserve">2、合格的投标人</w:t>
      </w:r>
      <w:bookmarkEnd w:id="51"/>
      <w:r/>
      <w:bookmarkEnd w:id="52"/>
      <w:r/>
      <w:bookmarkEnd w:id="53"/>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2.2满足本文件实质性要求和条件的规定。</w:t>
      </w:r>
      <w:r/>
    </w:p>
    <w:p>
      <w:pPr>
        <w:pStyle w:val="725"/>
        <w:ind w:firstLine="480"/>
        <w:jc w:val="both"/>
        <w:keepLines/>
        <w:keepNext/>
        <w:spacing w:beforeAutospacing="0" w:afterAutospacing="0" w:line="500" w:lineRule="exact"/>
        <w:rPr>
          <w:rFonts w:hint="eastAsia" w:ascii="宋体" w:hAnsi="宋体" w:eastAsia="宋体" w:cs="宋体"/>
        </w:rPr>
      </w:pPr>
      <w:r/>
      <w:bookmarkStart w:id="54" w:name="_Toc16938522"/>
      <w:r/>
      <w:bookmarkStart w:id="55" w:name="_Toc20823278"/>
      <w:r/>
      <w:bookmarkStart w:id="56" w:name="_Toc513029206"/>
      <w:r>
        <w:rPr>
          <w:rFonts w:hint="eastAsia" w:ascii="宋体" w:hAnsi="宋体" w:eastAsia="宋体" w:cs="宋体"/>
        </w:rPr>
        <w:t xml:space="preserve">3、适用法律</w:t>
      </w:r>
      <w:bookmarkEnd w:id="54"/>
      <w:r/>
      <w:bookmarkEnd w:id="55"/>
      <w:r/>
      <w:bookmarkEnd w:id="56"/>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3.1本次招标及由此产生的合同受中华人民共和国有关的法律法规制约和保护。</w:t>
      </w:r>
      <w:r/>
    </w:p>
    <w:p>
      <w:pPr>
        <w:pStyle w:val="725"/>
        <w:ind w:firstLine="480"/>
        <w:jc w:val="both"/>
        <w:spacing w:beforeAutospacing="0" w:afterAutospacing="0" w:line="500" w:lineRule="exact"/>
        <w:rPr>
          <w:rFonts w:hint="eastAsia" w:ascii="宋体" w:hAnsi="宋体" w:eastAsia="宋体" w:cs="宋体"/>
        </w:rPr>
      </w:pPr>
      <w:r/>
      <w:bookmarkStart w:id="57" w:name="_Toc20823279"/>
      <w:r/>
      <w:bookmarkStart w:id="58" w:name="_Toc16938523"/>
      <w:r/>
      <w:bookmarkStart w:id="59" w:name="_Toc513029207"/>
      <w:r/>
      <w:bookmarkStart w:id="60" w:name="_Toc462564067"/>
      <w:r>
        <w:rPr>
          <w:rFonts w:hint="eastAsia" w:ascii="宋体" w:hAnsi="宋体" w:eastAsia="宋体" w:cs="宋体"/>
        </w:rPr>
        <w:t xml:space="preserve">3.2 在本项目政府采购活动过程中，如果所执行的标准有更新的，按照最新标准执行。</w:t>
      </w:r>
      <w:r/>
    </w:p>
    <w:p>
      <w:pPr>
        <w:pStyle w:val="725"/>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4、投标费用</w:t>
      </w:r>
      <w:bookmarkEnd w:id="57"/>
      <w:r/>
      <w:bookmarkEnd w:id="58"/>
      <w:r/>
      <w:bookmarkEnd w:id="59"/>
      <w:r/>
      <w:bookmarkEnd w:id="60"/>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4.1投标人应自行承担所有与参加投标有关的费用，无论投标过程中的做法和结果如何，采购人和代理机构在任何情况下均无义务和责任承担这些费用。</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4.2本项目代理服务费由项目中标单位支付，</w:t>
      </w:r>
      <w:bookmarkStart w:id="61" w:name="OLE_LINK1"/>
      <w:r>
        <w:rPr>
          <w:rFonts w:hint="eastAsia" w:ascii="宋体" w:hAnsi="宋体" w:eastAsia="宋体" w:cs="宋体"/>
        </w:rPr>
        <w:t xml:space="preserve">代理服务费按照</w:t>
      </w:r>
      <w:r>
        <w:rPr>
          <w:rFonts w:ascii="宋体" w:hAnsi="宋体" w:eastAsia="宋体" w:cs="宋体"/>
        </w:rPr>
        <w:t xml:space="preserve">苏招协【2022】002号文</w:t>
      </w:r>
      <w:r>
        <w:rPr>
          <w:rFonts w:hint="eastAsia" w:ascii="宋体" w:hAnsi="宋体" w:eastAsia="宋体" w:cs="宋体"/>
        </w:rPr>
        <w:t xml:space="preserve">收费标准的70%计取，由中标人领取中标通知书前，向代理公司支付，请投标人考虑在投标报价中。</w:t>
      </w:r>
      <w:bookmarkEnd w:id="61"/>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5、招标文件的约束力</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725"/>
        <w:ind w:firstLine="482"/>
        <w:jc w:val="both"/>
        <w:keepLines/>
        <w:keepNext/>
        <w:spacing w:beforeAutospacing="0" w:afterAutospacing="0" w:line="500" w:lineRule="exact"/>
        <w:rPr>
          <w:rFonts w:hint="eastAsia" w:ascii="宋体" w:hAnsi="宋体" w:eastAsia="宋体" w:cs="宋体"/>
        </w:rPr>
      </w:pPr>
      <w:r/>
      <w:bookmarkStart w:id="62" w:name="_Toc20823281"/>
      <w:r/>
      <w:bookmarkStart w:id="63" w:name="_Toc120614215"/>
      <w:r/>
      <w:bookmarkStart w:id="64" w:name="_Toc513029209"/>
      <w:r/>
      <w:bookmarkStart w:id="65" w:name="_Toc16938525"/>
      <w:r>
        <w:rPr>
          <w:rFonts w:hint="eastAsia" w:ascii="宋体" w:hAnsi="宋体" w:eastAsia="宋体" w:cs="宋体"/>
          <w:b/>
        </w:rPr>
        <w:t xml:space="preserve">二、招标文件</w:t>
      </w:r>
      <w:bookmarkEnd w:id="62"/>
      <w:r/>
      <w:bookmarkEnd w:id="63"/>
      <w:r/>
      <w:bookmarkEnd w:id="64"/>
      <w:r/>
      <w:bookmarkEnd w:id="65"/>
      <w:r/>
      <w:r/>
    </w:p>
    <w:p>
      <w:pPr>
        <w:pStyle w:val="725"/>
        <w:ind w:firstLine="480"/>
        <w:jc w:val="both"/>
        <w:keepLines/>
        <w:keepNext/>
        <w:spacing w:beforeAutospacing="0" w:afterAutospacing="0" w:line="500" w:lineRule="exact"/>
        <w:rPr>
          <w:rFonts w:hint="eastAsia" w:ascii="宋体" w:hAnsi="宋体" w:eastAsia="宋体" w:cs="宋体"/>
        </w:rPr>
      </w:pPr>
      <w:r/>
      <w:bookmarkStart w:id="66" w:name="_Toc20823282"/>
      <w:r/>
      <w:bookmarkStart w:id="67" w:name="_Toc513029210"/>
      <w:r/>
      <w:bookmarkStart w:id="68" w:name="_Toc16938526"/>
      <w:r>
        <w:rPr>
          <w:rFonts w:hint="eastAsia" w:ascii="宋体" w:hAnsi="宋体" w:eastAsia="宋体" w:cs="宋体"/>
        </w:rPr>
        <w:t xml:space="preserve">6、招标文件构成</w:t>
      </w:r>
      <w:bookmarkEnd w:id="66"/>
      <w:r/>
      <w:bookmarkEnd w:id="67"/>
      <w:r/>
      <w:bookmarkEnd w:id="68"/>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6.1招标文件由以下部分组成：</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（1）招标公告</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（2）投标人须知</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（3）合同条款</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（4）采购需求</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（5）评标方法与评标标准</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（6）投标文件格式</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请仔细检查招标文件是否齐全，如有缺漏请立即与招标代理机构联系解决。</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5"/>
        <w:ind w:firstLine="480"/>
        <w:jc w:val="both"/>
        <w:keepLines/>
        <w:keepNext/>
        <w:spacing w:beforeAutospacing="0" w:afterAutospacing="0" w:line="500" w:lineRule="exact"/>
        <w:rPr>
          <w:rFonts w:hint="eastAsia" w:ascii="宋体" w:hAnsi="宋体" w:eastAsia="宋体" w:cs="宋体"/>
        </w:rPr>
      </w:pPr>
      <w:r/>
      <w:bookmarkStart w:id="69" w:name="_Toc462564070"/>
      <w:r/>
      <w:bookmarkStart w:id="70" w:name="_Toc16938527"/>
      <w:r/>
      <w:bookmarkStart w:id="71" w:name="_Toc513029211"/>
      <w:r/>
      <w:bookmarkStart w:id="72" w:name="_Toc20823283"/>
      <w:r>
        <w:rPr>
          <w:rFonts w:hint="eastAsia" w:ascii="宋体" w:hAnsi="宋体" w:eastAsia="宋体" w:cs="宋体"/>
        </w:rPr>
        <w:t xml:space="preserve">7、招标文件的澄清</w:t>
      </w:r>
      <w:bookmarkEnd w:id="69"/>
      <w:r/>
      <w:bookmarkEnd w:id="70"/>
      <w:r/>
      <w:bookmarkEnd w:id="71"/>
      <w:r/>
      <w:bookmarkEnd w:id="72"/>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前按招标公告中的通讯地址，以书面形式通知招标代理机构。</w:t>
      </w:r>
      <w:r/>
    </w:p>
    <w:p>
      <w:pPr>
        <w:pStyle w:val="725"/>
        <w:ind w:firstLine="480"/>
        <w:jc w:val="both"/>
        <w:keepLines/>
        <w:keepNext/>
        <w:spacing w:beforeAutospacing="0" w:afterAutospacing="0" w:line="500" w:lineRule="exact"/>
        <w:rPr>
          <w:rFonts w:hint="eastAsia" w:ascii="宋体" w:hAnsi="宋体" w:eastAsia="宋体" w:cs="宋体"/>
        </w:rPr>
      </w:pPr>
      <w:r/>
      <w:bookmarkStart w:id="73" w:name="_Toc513029212"/>
      <w:r/>
      <w:bookmarkStart w:id="74" w:name="_Toc462564071"/>
      <w:r/>
      <w:bookmarkStart w:id="75" w:name="_Toc16938528"/>
      <w:r/>
      <w:bookmarkStart w:id="76" w:name="_Toc20823284"/>
      <w:r>
        <w:rPr>
          <w:rFonts w:hint="eastAsia" w:ascii="宋体" w:hAnsi="宋体" w:eastAsia="宋体" w:cs="宋体"/>
        </w:rPr>
        <w:t xml:space="preserve">8、招标文件的修改</w:t>
      </w:r>
      <w:bookmarkEnd w:id="73"/>
      <w:r/>
      <w:bookmarkEnd w:id="74"/>
      <w:r/>
      <w:bookmarkEnd w:id="75"/>
      <w:r/>
      <w:bookmarkEnd w:id="76"/>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8.1在投标截止时间前，招标代理机构可以对招标文件进行修改。</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8.2招标代理机构有权按照法定的要求推迟投标截止日期和开标日期。</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8.3招标文件的修改将在中国政府采购网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725"/>
        <w:ind w:firstLine="482"/>
        <w:jc w:val="both"/>
        <w:keepLines/>
        <w:keepNext/>
        <w:spacing w:beforeAutospacing="0" w:afterAutospacing="0" w:line="500" w:lineRule="exact"/>
        <w:rPr>
          <w:rFonts w:hint="eastAsia" w:ascii="宋体" w:hAnsi="宋体" w:eastAsia="宋体" w:cs="宋体"/>
        </w:rPr>
      </w:pPr>
      <w:r/>
      <w:bookmarkStart w:id="77" w:name="_Toc462564072"/>
      <w:r/>
      <w:bookmarkStart w:id="78" w:name="_Toc120614216"/>
      <w:r/>
      <w:bookmarkStart w:id="79" w:name="_Toc513029213"/>
      <w:r/>
      <w:bookmarkStart w:id="80" w:name="_Toc20823285"/>
      <w:r/>
      <w:bookmarkStart w:id="81" w:name="_Toc16938529"/>
      <w:r>
        <w:rPr>
          <w:rFonts w:hint="eastAsia" w:ascii="宋体" w:hAnsi="宋体" w:eastAsia="宋体" w:cs="宋体"/>
          <w:b/>
        </w:rPr>
        <w:t xml:space="preserve">三、投标文件的编制</w:t>
      </w:r>
      <w:bookmarkEnd w:id="77"/>
      <w:r/>
      <w:bookmarkEnd w:id="78"/>
      <w:r/>
      <w:bookmarkEnd w:id="79"/>
      <w:r/>
      <w:bookmarkEnd w:id="80"/>
      <w:r/>
      <w:bookmarkEnd w:id="81"/>
      <w:r/>
      <w:r/>
    </w:p>
    <w:p>
      <w:pPr>
        <w:pStyle w:val="725"/>
        <w:ind w:firstLine="480"/>
        <w:jc w:val="both"/>
        <w:keepLines/>
        <w:keepNext/>
        <w:spacing w:beforeAutospacing="0" w:afterAutospacing="0" w:line="500" w:lineRule="exact"/>
        <w:rPr>
          <w:rFonts w:hint="eastAsia" w:ascii="宋体" w:hAnsi="宋体" w:eastAsia="宋体" w:cs="宋体"/>
        </w:rPr>
      </w:pPr>
      <w:r/>
      <w:bookmarkStart w:id="82" w:name="_Toc16938530"/>
      <w:r/>
      <w:bookmarkStart w:id="83" w:name="_Toc513029214"/>
      <w:r/>
      <w:bookmarkStart w:id="84" w:name="_Toc462564073"/>
      <w:r/>
      <w:bookmarkStart w:id="85" w:name="_Toc20823286"/>
      <w:r>
        <w:rPr>
          <w:rFonts w:hint="eastAsia" w:ascii="宋体" w:hAnsi="宋体" w:eastAsia="宋体" w:cs="宋体"/>
        </w:rPr>
        <w:t xml:space="preserve">9、投标文件的语言及度量衡单位</w:t>
      </w:r>
      <w:bookmarkEnd w:id="82"/>
      <w:r/>
      <w:bookmarkEnd w:id="83"/>
      <w:r/>
      <w:bookmarkEnd w:id="84"/>
      <w:r/>
      <w:bookmarkEnd w:id="85"/>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9.1投标人提交的投标文件以及投标人与招标代理机构就有关投标的所有来往通知、函件和文件均应使用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725"/>
        <w:ind w:firstLine="480"/>
        <w:jc w:val="both"/>
        <w:keepLines/>
        <w:keepNext/>
        <w:spacing w:beforeAutospacing="0" w:afterAutospacing="0" w:line="500" w:lineRule="exact"/>
        <w:rPr>
          <w:rFonts w:hint="eastAsia" w:ascii="宋体" w:hAnsi="宋体" w:eastAsia="宋体" w:cs="宋体"/>
        </w:rPr>
      </w:pPr>
      <w:r/>
      <w:bookmarkStart w:id="86" w:name="_Toc20823287"/>
      <w:r/>
      <w:bookmarkStart w:id="87" w:name="_Toc16938531"/>
      <w:r/>
      <w:bookmarkStart w:id="88" w:name="_Toc462564074"/>
      <w:r/>
      <w:bookmarkStart w:id="89" w:name="_Toc513029215"/>
      <w:r>
        <w:rPr>
          <w:rFonts w:hint="eastAsia" w:ascii="宋体" w:hAnsi="宋体" w:eastAsia="宋体" w:cs="宋体"/>
        </w:rPr>
        <w:t xml:space="preserve">10、投标文件构成</w:t>
      </w:r>
      <w:bookmarkEnd w:id="86"/>
      <w:r/>
      <w:bookmarkEnd w:id="87"/>
      <w:r/>
      <w:bookmarkEnd w:id="88"/>
      <w:r/>
      <w:bookmarkEnd w:id="89"/>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w:t>
      </w:r>
      <w:r>
        <w:rPr>
          <w:rFonts w:hint="eastAsia" w:ascii="宋体" w:hAnsi="宋体" w:eastAsia="宋体" w:cs="宋体"/>
        </w:rPr>
        <w:t xml:space="preserve">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725"/>
        <w:ind w:firstLine="480"/>
        <w:jc w:val="both"/>
        <w:keepLines/>
        <w:keepNext/>
        <w:spacing w:beforeAutospacing="0" w:afterAutospacing="0" w:line="500" w:lineRule="exact"/>
        <w:rPr>
          <w:rFonts w:hint="eastAsia" w:ascii="宋体" w:hAnsi="宋体" w:eastAsia="宋体" w:cs="宋体"/>
        </w:rPr>
      </w:pPr>
      <w:r/>
      <w:bookmarkStart w:id="90" w:name="_Toc49090509"/>
      <w:r/>
      <w:bookmarkStart w:id="91" w:name="_Toc513029219"/>
      <w:r/>
      <w:bookmarkStart w:id="92" w:name="_Toc14577355"/>
      <w:r/>
      <w:bookmarkStart w:id="93" w:name="_Toc14577357"/>
      <w:r/>
      <w:bookmarkStart w:id="94" w:name="_Toc49090507"/>
      <w:r/>
      <w:bookmarkStart w:id="95" w:name="_Toc14577354"/>
      <w:r/>
      <w:bookmarkStart w:id="96" w:name="_Toc513029216"/>
      <w:r/>
      <w:bookmarkStart w:id="97" w:name="_Toc49090508"/>
      <w:r>
        <w:rPr>
          <w:rFonts w:hint="eastAsia" w:ascii="宋体" w:hAnsi="宋体" w:eastAsia="宋体" w:cs="宋体"/>
        </w:rPr>
        <w:t xml:space="preserve">11、证明投标人及投标标的符合招标文件规定的文件</w:t>
      </w:r>
      <w:bookmarkEnd w:id="90"/>
      <w:r/>
      <w:bookmarkEnd w:id="91"/>
      <w:r/>
      <w:bookmarkEnd w:id="92"/>
      <w:r/>
      <w:bookmarkEnd w:id="93"/>
      <w:r/>
      <w:bookmarkEnd w:id="94"/>
      <w:r/>
      <w:bookmarkEnd w:id="95"/>
      <w:r/>
      <w:bookmarkEnd w:id="96"/>
      <w:r/>
      <w:bookmarkEnd w:id="97"/>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11.1投标人应按照招标文件要求提交证明文件，证明其及投标标的符合招标文件规定。</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725"/>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12、投标分项报价表</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12.1投标人应按照招标文件规定格式填报投标分项报价表。</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725"/>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13、技术要求响应及偏离表、商务要求响应及偏离表</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725"/>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14、服务承诺、培训计划、人员安排及其他</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14.1投标人需根据招标文件要求提供有关售后服务的管理制度，售后服务机构的分布情况，售后服务人员的数量、素质、技术水平及售后服务的反应能力等。</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14.2投标人需根据招标文件要求提供培训计划。</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14.3投标人需根据招标文件要求提供所投标的的主要组成部分、功能设计、实现思路及关键技术等。</w:t>
      </w:r>
      <w:r/>
    </w:p>
    <w:p>
      <w:pPr>
        <w:pStyle w:val="725"/>
        <w:ind w:firstLine="480"/>
        <w:jc w:val="both"/>
        <w:keepLines/>
        <w:keepNext/>
        <w:spacing w:beforeAutospacing="0" w:afterAutospacing="0" w:line="500" w:lineRule="exact"/>
        <w:rPr>
          <w:rFonts w:hint="eastAsia" w:ascii="宋体" w:hAnsi="宋体" w:eastAsia="宋体" w:cs="宋体"/>
        </w:rPr>
      </w:pPr>
      <w:r/>
      <w:bookmarkStart w:id="98" w:name="_Toc49090510"/>
      <w:r/>
      <w:bookmarkStart w:id="99" w:name="_Toc14577359"/>
      <w:r>
        <w:rPr>
          <w:rFonts w:hint="eastAsia" w:ascii="宋体" w:hAnsi="宋体" w:eastAsia="宋体" w:cs="宋体"/>
        </w:rPr>
        <w:t xml:space="preserve">15、投标函和开标一览表</w:t>
      </w:r>
      <w:bookmarkEnd w:id="98"/>
      <w:r/>
      <w:bookmarkEnd w:id="99"/>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15.1投标人应按照招标文件中提供的格式完整、正确填写投标函、开标一览表。</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15.2对于采用货币报价的项目，开标一览表中的投标总报价应与投标分项报价表中的投标总报价一致，如不一致，不作为无效投标处理，但评标时按开</w:t>
      </w:r>
      <w:r>
        <w:rPr>
          <w:rFonts w:hint="eastAsia" w:ascii="宋体" w:hAnsi="宋体" w:eastAsia="宋体" w:cs="宋体"/>
        </w:rPr>
        <w:t xml:space="preserve">标一览表中价格为准。</w:t>
      </w:r>
      <w:r/>
    </w:p>
    <w:p>
      <w:pPr>
        <w:pStyle w:val="725"/>
        <w:ind w:firstLine="480"/>
        <w:jc w:val="both"/>
        <w:keepLines/>
        <w:keepNext/>
        <w:spacing w:beforeAutospacing="0" w:afterAutospacing="0" w:line="500" w:lineRule="exact"/>
        <w:rPr>
          <w:rFonts w:hint="eastAsia" w:ascii="宋体" w:hAnsi="宋体" w:eastAsia="宋体" w:cs="宋体"/>
        </w:rPr>
      </w:pPr>
      <w:r/>
      <w:bookmarkStart w:id="100" w:name="_Toc49090511"/>
      <w:r/>
      <w:bookmarkStart w:id="101" w:name="_Toc14577360"/>
      <w:r>
        <w:rPr>
          <w:rFonts w:hint="eastAsia" w:ascii="宋体" w:hAnsi="宋体" w:eastAsia="宋体" w:cs="宋体"/>
        </w:rPr>
        <w:t xml:space="preserve">16、投标有效期</w:t>
      </w:r>
      <w:bookmarkEnd w:id="100"/>
      <w:r/>
      <w:bookmarkEnd w:id="101"/>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16.1投标有效期为招标代理机构规定的开标之日后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725"/>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17、投标有效期的延长</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p>
    <w:p>
      <w:pPr>
        <w:pStyle w:val="725"/>
        <w:ind w:firstLine="482"/>
        <w:jc w:val="both"/>
        <w:keepLines/>
        <w:keepNext/>
        <w:spacing w:beforeAutospacing="0" w:afterAutospacing="0" w:line="500" w:lineRule="exact"/>
        <w:rPr>
          <w:rFonts w:hint="eastAsia" w:ascii="宋体" w:hAnsi="宋体" w:eastAsia="宋体" w:cs="宋体"/>
        </w:rPr>
      </w:pPr>
      <w:r/>
      <w:bookmarkStart w:id="102" w:name="_Toc513029224"/>
      <w:r/>
      <w:bookmarkStart w:id="103" w:name="_Toc120614217"/>
      <w:r/>
      <w:bookmarkStart w:id="104" w:name="_Toc16938540"/>
      <w:r/>
      <w:bookmarkStart w:id="105" w:name="_Toc20823296"/>
      <w:r>
        <w:rPr>
          <w:rFonts w:hint="eastAsia" w:ascii="宋体" w:hAnsi="宋体" w:eastAsia="宋体" w:cs="宋体"/>
          <w:b/>
        </w:rPr>
        <w:t xml:space="preserve">四、投标文件的递交</w:t>
      </w:r>
      <w:bookmarkEnd w:id="102"/>
      <w:r/>
      <w:bookmarkEnd w:id="103"/>
      <w:r/>
      <w:bookmarkEnd w:id="104"/>
      <w:r/>
      <w:bookmarkEnd w:id="105"/>
      <w:r/>
      <w:r/>
    </w:p>
    <w:p>
      <w:pPr>
        <w:pStyle w:val="725"/>
        <w:ind w:firstLine="480"/>
        <w:jc w:val="both"/>
        <w:keepLines/>
        <w:keepNext/>
        <w:spacing w:beforeAutospacing="0" w:afterAutospacing="0" w:line="500" w:lineRule="exact"/>
        <w:rPr>
          <w:rFonts w:hint="eastAsia" w:ascii="宋体" w:hAnsi="宋体" w:eastAsia="宋体" w:cs="宋体"/>
        </w:rPr>
      </w:pPr>
      <w:r/>
      <w:bookmarkStart w:id="106" w:name="_Toc462564084"/>
      <w:r/>
      <w:bookmarkStart w:id="107" w:name="_Toc513029225"/>
      <w:r/>
      <w:bookmarkStart w:id="108" w:name="_Toc16938541"/>
      <w:r/>
      <w:bookmarkStart w:id="109" w:name="_Toc20823297"/>
      <w:r>
        <w:rPr>
          <w:rFonts w:hint="eastAsia" w:ascii="宋体" w:hAnsi="宋体" w:eastAsia="宋体" w:cs="宋体"/>
        </w:rPr>
        <w:t xml:space="preserve">18、电子投标文件</w:t>
      </w:r>
      <w:bookmarkEnd w:id="106"/>
      <w:r/>
      <w:bookmarkEnd w:id="107"/>
      <w:r/>
      <w:bookmarkEnd w:id="108"/>
      <w:r/>
      <w:bookmarkEnd w:id="109"/>
      <w:r>
        <w:rPr>
          <w:rFonts w:hint="eastAsia" w:ascii="宋体" w:hAnsi="宋体" w:eastAsia="宋体" w:cs="宋体"/>
        </w:rPr>
        <w:t xml:space="preserve">的递交</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18.1投标人应当按照《操作手册》规定，在投标截止时间前制作并上传电子投标文件。</w:t>
      </w:r>
      <w:bookmarkStart w:id="110" w:name="_Toc16938542"/>
      <w:r/>
      <w:bookmarkStart w:id="111" w:name="_Toc20823298"/>
      <w:r/>
      <w:bookmarkEnd w:id="110"/>
      <w:r/>
      <w:bookmarkEnd w:id="111"/>
      <w:r/>
      <w:r/>
    </w:p>
    <w:p>
      <w:pPr>
        <w:pStyle w:val="725"/>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19、投标截止日期</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i/>
          <w:u w:val="single"/>
        </w:rPr>
        <w:t xml:space="preserve">19.1投标人上传电子投标文件的时间不得迟于招标公告中规定的投标截止时间。</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19.2招标代理机构可以按照规定，通过修改招标文件酌情延长投标截止日期，在此情况下，投标人的所有权利和义务以及投标人受制的截止日期均应以延长后新的截止日期为准。</w:t>
      </w:r>
      <w:r/>
    </w:p>
    <w:p>
      <w:pPr>
        <w:pStyle w:val="725"/>
        <w:ind w:firstLine="480"/>
        <w:jc w:val="both"/>
        <w:keepLines/>
        <w:keepNext/>
        <w:spacing w:beforeAutospacing="0" w:afterAutospacing="0" w:line="500" w:lineRule="exact"/>
        <w:rPr>
          <w:rFonts w:hint="eastAsia" w:ascii="宋体" w:hAnsi="宋体" w:eastAsia="宋体" w:cs="宋体"/>
        </w:rPr>
      </w:pPr>
      <w:r/>
      <w:bookmarkStart w:id="112" w:name="_Toc16938543"/>
      <w:r/>
      <w:bookmarkStart w:id="113" w:name="_Toc20823299"/>
      <w:r/>
      <w:bookmarkStart w:id="114" w:name="_Toc513029227"/>
      <w:r>
        <w:rPr>
          <w:rFonts w:hint="eastAsia" w:ascii="宋体" w:hAnsi="宋体" w:eastAsia="宋体" w:cs="宋体"/>
        </w:rPr>
        <w:t xml:space="preserve">20、投标文件</w:t>
      </w:r>
      <w:bookmarkEnd w:id="112"/>
      <w:r/>
      <w:bookmarkEnd w:id="113"/>
      <w:r/>
      <w:bookmarkEnd w:id="114"/>
      <w:r>
        <w:rPr>
          <w:rFonts w:hint="eastAsia" w:ascii="宋体" w:hAnsi="宋体" w:eastAsia="宋体" w:cs="宋体"/>
        </w:rPr>
        <w:t xml:space="preserve">的拒收</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20.1招标代理机构拒绝接收在其规定的投标截止时间后上传的任何投标文件。</w:t>
      </w:r>
      <w:r/>
    </w:p>
    <w:p>
      <w:pPr>
        <w:pStyle w:val="725"/>
        <w:ind w:firstLine="480"/>
        <w:jc w:val="both"/>
        <w:keepLines/>
        <w:keepNext/>
        <w:spacing w:beforeAutospacing="0" w:afterAutospacing="0" w:line="500" w:lineRule="exact"/>
        <w:rPr>
          <w:rFonts w:hint="eastAsia" w:ascii="宋体" w:hAnsi="宋体" w:eastAsia="宋体" w:cs="宋体"/>
        </w:rPr>
      </w:pPr>
      <w:r/>
      <w:bookmarkStart w:id="115" w:name="_Toc513029228"/>
      <w:r/>
      <w:bookmarkStart w:id="116" w:name="_Toc16938544"/>
      <w:r/>
      <w:bookmarkStart w:id="117" w:name="_Toc20823300"/>
      <w:r>
        <w:rPr>
          <w:rFonts w:hint="eastAsia" w:ascii="宋体" w:hAnsi="宋体" w:eastAsia="宋体" w:cs="宋体"/>
        </w:rPr>
        <w:t xml:space="preserve">21、投标文件的撤回和修改</w:t>
      </w:r>
      <w:bookmarkEnd w:id="115"/>
      <w:r/>
      <w:bookmarkEnd w:id="116"/>
      <w:r/>
      <w:bookmarkEnd w:id="117"/>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21.1投标文件的撤回</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21.1.1电子投标文件的撤回</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21.1.2投标人撤回电子投标文件，则认为其不再参与本项目投标活动。</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21.2投标文件的修改</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21.2.2在投标截止时间之后，投标人不得对其电子投标文件作任何修改。</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21.3在投标截止时间至招标文件中规定的投标有效期满之间的这段时间内，投标人不得撤回其投标。</w:t>
      </w:r>
      <w:r/>
    </w:p>
    <w:p>
      <w:pPr>
        <w:pStyle w:val="725"/>
        <w:ind w:firstLine="482"/>
        <w:jc w:val="both"/>
        <w:keepLines/>
        <w:keepNext/>
        <w:spacing w:beforeAutospacing="0" w:afterAutospacing="0" w:line="500" w:lineRule="exact"/>
        <w:rPr>
          <w:rFonts w:hint="eastAsia" w:ascii="宋体" w:hAnsi="宋体" w:eastAsia="宋体" w:cs="宋体"/>
        </w:rPr>
      </w:pPr>
      <w:r/>
      <w:bookmarkStart w:id="118" w:name="_Toc20823301"/>
      <w:r/>
      <w:bookmarkStart w:id="119" w:name="_Toc120614218"/>
      <w:r/>
      <w:bookmarkStart w:id="120" w:name="_Toc513029229"/>
      <w:r/>
      <w:bookmarkStart w:id="121" w:name="_Toc16938545"/>
      <w:r>
        <w:rPr>
          <w:rFonts w:hint="eastAsia" w:ascii="宋体" w:hAnsi="宋体" w:eastAsia="宋体" w:cs="宋体"/>
          <w:b/>
        </w:rPr>
        <w:t xml:space="preserve">五、开标与评标</w:t>
      </w:r>
      <w:bookmarkEnd w:id="118"/>
      <w:r/>
      <w:bookmarkEnd w:id="119"/>
      <w:r/>
      <w:bookmarkEnd w:id="120"/>
      <w:r/>
      <w:bookmarkEnd w:id="121"/>
      <w:r/>
      <w:r/>
    </w:p>
    <w:p>
      <w:pPr>
        <w:pStyle w:val="725"/>
        <w:ind w:firstLine="480"/>
        <w:jc w:val="both"/>
        <w:keepLines/>
        <w:keepNext/>
        <w:spacing w:beforeAutospacing="0" w:afterAutospacing="0" w:line="500" w:lineRule="exact"/>
        <w:rPr>
          <w:rFonts w:hint="eastAsia" w:ascii="宋体" w:hAnsi="宋体" w:eastAsia="宋体" w:cs="宋体"/>
        </w:rPr>
      </w:pPr>
      <w:r/>
      <w:bookmarkStart w:id="122" w:name="_Toc20823302"/>
      <w:r/>
      <w:bookmarkStart w:id="123" w:name="_Toc16938546"/>
      <w:r/>
      <w:bookmarkStart w:id="124" w:name="_Toc513029230"/>
      <w:r>
        <w:rPr>
          <w:rFonts w:hint="eastAsia" w:ascii="宋体" w:hAnsi="宋体" w:eastAsia="宋体" w:cs="宋体"/>
        </w:rPr>
        <w:t xml:space="preserve">22、开标</w:t>
      </w:r>
      <w:bookmarkEnd w:id="122"/>
      <w:r/>
      <w:bookmarkEnd w:id="123"/>
      <w:r/>
      <w:bookmarkEnd w:id="124"/>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22.1招标代理机构将在招标公告中规定的时间和地点组织公开开标。投标人应当按照《操作手册》规定，参加开标活动和在苏采云系统规定的时间内对投标文件进行解密。</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22.2开标仪式由招标代理机构组织。苏采云系统将自动对项目进行开标，并宣布各投标人名称和投标价格。</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22.4投标人如果对开标过程和开标记录有疑义，应当根据《操作手册》规定提出，如苏采云系统中《开标记录表》宣布后5分钟内未提出的，视同认可开标结果。</w:t>
      </w:r>
      <w:r/>
    </w:p>
    <w:p>
      <w:pPr>
        <w:pStyle w:val="725"/>
        <w:ind w:firstLine="480"/>
        <w:jc w:val="both"/>
        <w:keepLines/>
        <w:keepNext/>
        <w:spacing w:beforeAutospacing="0" w:afterAutospacing="0" w:line="500" w:lineRule="exact"/>
        <w:rPr>
          <w:rFonts w:hint="eastAsia" w:ascii="宋体" w:hAnsi="宋体" w:eastAsia="宋体" w:cs="宋体"/>
        </w:rPr>
      </w:pPr>
      <w:r/>
      <w:bookmarkStart w:id="125" w:name="_Toc16938547"/>
      <w:r/>
      <w:bookmarkStart w:id="126" w:name="_Toc20823303"/>
      <w:r/>
      <w:bookmarkStart w:id="127" w:name="_Toc513029231"/>
      <w:r>
        <w:rPr>
          <w:rFonts w:hint="eastAsia" w:ascii="宋体" w:hAnsi="宋体" w:eastAsia="宋体" w:cs="宋体"/>
        </w:rPr>
        <w:t xml:space="preserve">23、评标委员会</w:t>
      </w:r>
      <w:bookmarkEnd w:id="125"/>
      <w:r/>
      <w:bookmarkEnd w:id="126"/>
      <w:r/>
      <w:bookmarkEnd w:id="127"/>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23.1开标后，招标代理机构将立即组织评标委员会（以下简称评委会）进行评标。</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23.2评委会由采购人代表和有关技术、经济等方面的专家组成，且人员构成符合政府采购有关规定。</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23.3评委会独立工作，负责评审所有投标文件并确定中标候选人。</w:t>
      </w:r>
      <w:r/>
    </w:p>
    <w:p>
      <w:pPr>
        <w:pStyle w:val="725"/>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24、评标过程的保密与公正</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24.1凡是与审查、澄清、评价和比较投标的有关资料以及授标建议等，采购人、评委、招标代理机构均不得向投标人或与评标无关的其他人员透露。</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24.3招标代理机构和评标委员会不向未中标的投标人解释未中标原因，也不公布评标过程中的相关细节。</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24.4采用综合评分法的项目，未中标的投标人可于中标结果公告期限届满之日起通过苏采云系统查看自己的评审得分及排序情况。</w:t>
      </w:r>
      <w:r/>
    </w:p>
    <w:p>
      <w:pPr>
        <w:pStyle w:val="725"/>
        <w:ind w:firstLine="480"/>
        <w:jc w:val="both"/>
        <w:keepLines/>
        <w:keepNext/>
        <w:spacing w:beforeAutospacing="0" w:afterAutospacing="0" w:line="500" w:lineRule="exact"/>
        <w:rPr>
          <w:rFonts w:hint="eastAsia" w:ascii="宋体" w:hAnsi="宋体" w:eastAsia="宋体" w:cs="宋体"/>
        </w:rPr>
      </w:pPr>
      <w:r/>
      <w:bookmarkStart w:id="128" w:name="_Toc20823304"/>
      <w:r/>
      <w:bookmarkStart w:id="129" w:name="_Toc513029232"/>
      <w:r/>
      <w:bookmarkStart w:id="130" w:name="_Toc16938548"/>
      <w:r>
        <w:rPr>
          <w:rFonts w:hint="eastAsia" w:ascii="宋体" w:hAnsi="宋体" w:eastAsia="宋体" w:cs="宋体"/>
        </w:rPr>
        <w:t xml:space="preserve">25、投标文件的澄清</w:t>
      </w:r>
      <w:bookmarkEnd w:id="128"/>
      <w:r/>
      <w:bookmarkEnd w:id="129"/>
      <w:r/>
      <w:bookmarkEnd w:id="130"/>
      <w:r/>
      <w:r/>
    </w:p>
    <w:p>
      <w:pPr>
        <w:pStyle w:val="725"/>
        <w:ind w:firstLine="480"/>
        <w:jc w:val="both"/>
        <w:spacing w:beforeAutospacing="0" w:afterAutospacing="0" w:line="500" w:lineRule="exact"/>
        <w:rPr>
          <w:rFonts w:hint="eastAsia" w:ascii="宋体" w:hAnsi="宋体" w:eastAsia="宋体" w:cs="宋体"/>
        </w:rPr>
      </w:pPr>
      <w:r/>
      <w:bookmarkStart w:id="131" w:name="_Toc513029233"/>
      <w:r/>
      <w:bookmarkStart w:id="132" w:name="_Toc16938549"/>
      <w:r/>
      <w:bookmarkStart w:id="133" w:name="_Toc20823305"/>
      <w:r>
        <w:rPr>
          <w:rFonts w:hint="eastAsia" w:ascii="宋体" w:hAnsi="宋体" w:eastAsia="宋体" w:cs="宋体"/>
        </w:rPr>
        <w:t xml:space="preserve">25.1评标期间，评委会对投标文件中含义不明确、同类问题表述不一致或者有明显文字和计算错误的内容，有权要求投标人作出必要的澄清、说明或者补正。</w:t>
      </w:r>
      <w:bookmarkEnd w:id="131"/>
      <w:r/>
      <w:bookmarkEnd w:id="132"/>
      <w:r/>
      <w:bookmarkEnd w:id="133"/>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25.3接到评委会澄清、说明和补正要求的投标人如未按规定做出澄清、说明和补正，其风险由投标人自行承担。</w:t>
      </w:r>
      <w:r/>
    </w:p>
    <w:p>
      <w:pPr>
        <w:pStyle w:val="725"/>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26、对投标文件的初审</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26.1投标文件初审分为资格审查和符合性审查。</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26.1.1资格审查：依据法律法规和招标文件的规定，由采购人对投标文件中的资格证明文件进行审查。资格审查的结论，采购人以书面形式向评委会进行反馈。</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采购人在进行资格性审查的同时，将在“信用中国”网站（</w:t>
      </w:r>
      <w:r>
        <w:rPr>
          <w:rFonts w:hint="eastAsia" w:ascii="宋体" w:hAnsi="宋体" w:eastAsia="宋体" w:cs="宋体"/>
        </w:rPr>
        <w:t xml:space="preserve">www.creditchina.gov.cn</w:t>
      </w:r>
      <w:r>
        <w:rPr>
          <w:rFonts w:hint="eastAsia" w:ascii="宋体" w:hAnsi="宋体" w:eastAsia="宋体" w:cs="宋体"/>
        </w:rPr>
        <w:t xml:space="preserve">）查询投标人的信用记录，以确定投标人是否具备投标资格,查询结果留存并归档。</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26.1.2符合性审查：依据招标文件的规定，由评委会从投标文件的有效性、完整性和对招标文件的响应程度进行审查，以确定是否对招标文件的实质性要求作出响应。</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26.1.3未通过资格审查或符合性审查的投标人，招标代理机构将在苏采云系统中告知未通过资格审查或符合性审查的原因，评审结束后，招标代理机构将不再告知未通过资格审查或符合性审查的原因。</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26.3如果投标文件实质上没有响应招标文件的要求，评委会将予以拒绝，投标人不得通过修改或撤销不合要求的偏离或保留而使其投标成为实质性响应的投标。</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25"/>
        <w:ind w:firstLine="480"/>
        <w:jc w:val="both"/>
        <w:spacing w:beforeAutospacing="0" w:afterAutospacing="0" w:line="500" w:lineRule="exact"/>
        <w:rPr>
          <w:rFonts w:hint="eastAsia" w:ascii="宋体" w:hAnsi="宋体" w:eastAsia="宋体" w:cs="宋体"/>
        </w:rPr>
      </w:pPr>
      <w:r/>
      <w:bookmarkStart w:id="134" w:name="_Toc20823306"/>
      <w:r/>
      <w:bookmarkStart w:id="135" w:name="_Toc513029234"/>
      <w:r/>
      <w:bookmarkStart w:id="136" w:name="_Toc16938550"/>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4"/>
      <w:r/>
      <w:bookmarkEnd w:id="135"/>
      <w:r/>
      <w:bookmarkEnd w:id="136"/>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26.7投标人在开、评标全过程中应保持通讯畅通，及时登录苏采云系统查阅、答复相关信息，并安排专人与招标代理机构及评标委员会联系。</w:t>
      </w:r>
      <w:r/>
    </w:p>
    <w:p>
      <w:pPr>
        <w:pStyle w:val="725"/>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27、无效投标条款和废标条款</w:t>
      </w:r>
      <w:bookmarkStart w:id="137" w:name="_Toc513029235"/>
      <w:r/>
      <w:bookmarkStart w:id="138" w:name="_Toc20823307"/>
      <w:r/>
      <w:bookmarkStart w:id="139" w:name="_Toc16938551"/>
      <w:r/>
      <w:r/>
    </w:p>
    <w:p>
      <w:pPr>
        <w:pStyle w:val="725"/>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27.1无效投标条款</w:t>
      </w:r>
      <w:bookmarkEnd w:id="137"/>
      <w:r/>
      <w:bookmarkEnd w:id="138"/>
      <w:r/>
      <w:bookmarkEnd w:id="139"/>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27.1.1投标人在苏采云系统规定的时间内未成功解密电子投标文件的。</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27.1.2投标人未按照招标文件要求上传电子投标文件的。</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27.1.3同一投标人提交两个（含两个）以上不同的投标报价的。</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27.1.4投标人不具备招标文件中规定资格要求的。</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27.1.5投标人的报价超过了采购预算或最高限价的。</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27.1.6未通过符合性审查的。</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27.1.8 投标人被 “信用中国”网站（</w:t>
      </w:r>
      <w:r>
        <w:rPr>
          <w:rFonts w:hint="eastAsia" w:ascii="宋体" w:hAnsi="宋体" w:eastAsia="宋体" w:cs="宋体"/>
        </w:rPr>
        <w:t xml:space="preserve">www.creditchina.gov.cn</w:t>
      </w:r>
      <w:r>
        <w:rPr>
          <w:rFonts w:hint="eastAsia" w:ascii="宋体" w:hAnsi="宋体" w:eastAsia="宋体" w:cs="宋体"/>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27.1.9投标文件含有采购人不能接受的附加条件的。</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725"/>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725"/>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725"/>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725"/>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725"/>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725"/>
        <w:ind w:firstLine="482"/>
        <w:jc w:val="both"/>
        <w:spacing w:beforeAutospacing="0" w:afterAutospacing="0" w:line="500" w:lineRule="exact"/>
        <w:rPr>
          <w:rFonts w:hint="eastAsia" w:ascii="宋体" w:hAnsi="宋体" w:eastAsia="宋体" w:cs="宋体"/>
          <w:b/>
          <w:bCs/>
          <w:u w:val="single"/>
        </w:rPr>
      </w:pPr>
      <w:r>
        <w:rPr>
          <w:rFonts w:hint="eastAsia" w:ascii="宋体" w:hAnsi="宋体" w:eastAsia="宋体" w:cs="宋体"/>
          <w:b/>
          <w:bCs/>
          <w:u w:val="single"/>
        </w:rPr>
        <w:t xml:space="preserve">提醒：采购人可以结合具体项目实际情况，提高上述第1项至第3项中启动异常低价投标（响应）审查的数值标准，但是最高不得超过65%。</w:t>
      </w:r>
      <w:r/>
    </w:p>
    <w:p>
      <w:pPr>
        <w:pStyle w:val="725"/>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相关法律法规对供应商报价有规定的，从其规定。</w:t>
      </w:r>
      <w:r/>
    </w:p>
    <w:p>
      <w:pPr>
        <w:pStyle w:val="725"/>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5"/>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5"/>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25"/>
        <w:ind w:firstLine="482"/>
        <w:jc w:val="both"/>
        <w:spacing w:beforeAutospacing="0" w:afterAutospacing="0" w:line="500" w:lineRule="exact"/>
        <w:rPr>
          <w:rFonts w:hint="eastAsia"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27.1.11本项目采购产品被财政部、国家发改委、生态环境部等列入“节能产品品目清单”、“环境标志产品品目清单”强制采购范围，而投标人所投</w:t>
      </w:r>
      <w:r>
        <w:rPr>
          <w:rFonts w:hint="eastAsia" w:ascii="宋体" w:hAnsi="宋体" w:eastAsia="宋体" w:cs="宋体"/>
        </w:rPr>
        <w:t xml:space="preserve">标产品不在强制采购范围内的。（投标产品如属于政府强制采购节能产品品目清单范围内，投标文件中必须提供国家确定的认证机构出具的、处于有效期之内的该节能产品认证证书图片）</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27.1.12投标文件未按照招标文件要求加盖CA电子公章的。</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27.2废标条款</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27.2.2出现影响采购公正的违法、违规行为的。</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27.2.3因重大变故，采购任务取消的。</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27.2.5因苏采云系统故障原因造成开标不成功的。</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27.3投标截止时间结束后参加投标的供应商不足三家的处理：</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725"/>
        <w:ind w:firstLine="482"/>
        <w:jc w:val="both"/>
        <w:keepLines/>
        <w:keepNext/>
        <w:spacing w:beforeAutospacing="0" w:afterAutospacing="0" w:line="500" w:lineRule="exact"/>
        <w:rPr>
          <w:rFonts w:hint="eastAsia" w:ascii="宋体" w:hAnsi="宋体" w:eastAsia="宋体" w:cs="宋体"/>
        </w:rPr>
      </w:pPr>
      <w:r/>
      <w:bookmarkStart w:id="140" w:name="_Toc120614219"/>
      <w:r>
        <w:rPr>
          <w:rFonts w:hint="eastAsia" w:ascii="宋体" w:hAnsi="宋体" w:eastAsia="宋体" w:cs="宋体"/>
          <w:b/>
        </w:rPr>
        <w:t xml:space="preserve">六、定标</w:t>
      </w:r>
      <w:bookmarkEnd w:id="140"/>
      <w:r/>
      <w:r/>
    </w:p>
    <w:p>
      <w:pPr>
        <w:pStyle w:val="725"/>
        <w:ind w:firstLine="480"/>
        <w:jc w:val="both"/>
        <w:keepLines/>
        <w:keepNext/>
        <w:spacing w:beforeAutospacing="0" w:afterAutospacing="0" w:line="500" w:lineRule="exact"/>
        <w:rPr>
          <w:rFonts w:hint="eastAsia" w:ascii="宋体" w:hAnsi="宋体" w:eastAsia="宋体" w:cs="宋体"/>
        </w:rPr>
      </w:pPr>
      <w:r/>
      <w:bookmarkStart w:id="141" w:name="_Toc20823310"/>
      <w:r/>
      <w:bookmarkStart w:id="142" w:name="_Toc513029238"/>
      <w:r/>
      <w:bookmarkStart w:id="143" w:name="_Toc16938554"/>
      <w:r>
        <w:rPr>
          <w:rFonts w:hint="eastAsia" w:ascii="宋体" w:hAnsi="宋体" w:eastAsia="宋体" w:cs="宋体"/>
        </w:rPr>
        <w:t xml:space="preserve">28、</w:t>
      </w:r>
      <w:bookmarkEnd w:id="141"/>
      <w:r>
        <w:rPr>
          <w:rFonts w:hint="eastAsia" w:ascii="宋体" w:hAnsi="宋体" w:eastAsia="宋体" w:cs="宋体"/>
        </w:rPr>
        <w:t xml:space="preserve">确定</w:t>
      </w:r>
      <w:bookmarkEnd w:id="142"/>
      <w:r/>
      <w:bookmarkEnd w:id="143"/>
      <w:r>
        <w:rPr>
          <w:rFonts w:hint="eastAsia" w:ascii="宋体" w:hAnsi="宋体" w:eastAsia="宋体" w:cs="宋体"/>
        </w:rPr>
        <w:t xml:space="preserve">中标单位</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28.1中标候选人的选取原则和数量见招标文件第五章规定。 </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28.2采购人应根据评委会推荐的中标候选人确定中标人。</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28.3招标代理机构将在</w:t>
      </w:r>
      <w:r>
        <w:rPr>
          <w:rFonts w:hint="eastAsia" w:ascii="宋体" w:hAnsi="宋体" w:eastAsia="宋体" w:cs="宋体"/>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28.4.1提供虚假材料谋取中标的。</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28.4.2向采购人、招标代理机构行贿或者提供其他不正当利益的。</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28.4.4与采购人或者其他供应商恶意串通的。</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28.4.5采取不正当手段诋毁、排挤其他供应商的。</w:t>
      </w:r>
      <w:r/>
    </w:p>
    <w:p>
      <w:pPr>
        <w:pStyle w:val="725"/>
        <w:ind w:firstLine="480"/>
        <w:jc w:val="both"/>
        <w:spacing w:beforeAutospacing="0" w:afterAutospacing="0" w:line="500" w:lineRule="exact"/>
        <w:rPr>
          <w:rFonts w:hint="eastAsia" w:ascii="宋体" w:hAnsi="宋体" w:eastAsia="宋体" w:cs="宋体"/>
        </w:rPr>
      </w:pPr>
      <w:r/>
      <w:bookmarkStart w:id="144" w:name="_Toc200451960"/>
      <w:r>
        <w:rPr>
          <w:rFonts w:hint="eastAsia" w:ascii="宋体" w:hAnsi="宋体" w:eastAsia="宋体" w:cs="宋体"/>
        </w:rPr>
        <w:t xml:space="preserve">28.5有下列情形之一的，视为投标人串通投标，投标无效：</w:t>
      </w:r>
      <w:bookmarkEnd w:id="144"/>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28.5.1不同投标人的投标文件由同一单位或者个人编制；</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28.5.2不同投标人委托同一单位或者个人办理投标事宜；</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28.5.3不同投标人的投标文件载明的项目管理成员或者联系人员为同一人；</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725"/>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29、质疑处理</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29.1提出质疑的供应商应当是参与所质疑项目采购活动的供应商。潜在供应商依法获取其可质疑的采购文件的，可以对采购文件提出质疑。</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pStyle w:val="725"/>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rPr>
          <w:rFonts w:hint="eastAsia" w:ascii="宋体" w:hAnsi="宋体" w:eastAsia="宋体" w:cs="宋体"/>
        </w:rPr>
        <w:br/>
        <w:t xml:space="preserve">  29.2.2对采购过程提出质疑的，为各采购程序环节结束之日；</w:t>
      </w:r>
      <w:r>
        <w:rPr>
          <w:rFonts w:hint="eastAsia" w:ascii="宋体" w:hAnsi="宋体" w:eastAsia="宋体" w:cs="宋体"/>
        </w:rPr>
        <w:br/>
        <w:t xml:space="preserve">  29.2.3对中标或者成交结果提出质疑的，为中标或者成交结果公告期限届满之日。</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29.4供应商（含潜在供应商）对采购方式、招标文件中采购需求、供应商资格条件、评标方法和评标标准、合同文本及资格审查结果的询问、质疑请向</w:t>
      </w:r>
      <w:r>
        <w:rPr>
          <w:rFonts w:hint="eastAsia" w:ascii="宋体" w:hAnsi="宋体" w:eastAsia="宋体" w:cs="宋体"/>
        </w:rPr>
        <w:t xml:space="preserve">采购人提出，由采购人负责答复。供应商对其他事项的询问、质疑请向招标代理机构提出，由招标代理机构负责答复。</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采购人及招标代理机构只接收以纸质原件形式送达的质疑,采购人和招标代理机构不接受未填写快递运单的快件。联系地址及联系方式同招标公告。</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29.5以下情形的质疑不予受理</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29.5.1内容不符合《政府采购质疑和投诉办法》第十二条规定的质疑。</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29.5.2超出政府采购法定期限的质疑。</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29.5.3以传真、电子邮件等方式递交的非原件形式的质疑。</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29.5.4未参加投标活动的供应商或在投标活动中自身权益未受到损害的供应商所提出的质疑。</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pStyle w:val="725"/>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30、中标通知书</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30.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25"/>
        <w:ind w:firstLine="482"/>
        <w:jc w:val="both"/>
        <w:keepLines/>
        <w:keepNext/>
        <w:spacing w:beforeAutospacing="0" w:afterAutospacing="0" w:line="500" w:lineRule="exact"/>
        <w:rPr>
          <w:rFonts w:hint="eastAsia" w:ascii="宋体" w:hAnsi="宋体" w:eastAsia="宋体" w:cs="宋体"/>
        </w:rPr>
      </w:pPr>
      <w:r/>
      <w:bookmarkStart w:id="145" w:name="_Toc120614220"/>
      <w:r/>
      <w:bookmarkStart w:id="146" w:name="_Toc20823308"/>
      <w:r/>
      <w:bookmarkStart w:id="147" w:name="_Toc16938552"/>
      <w:r/>
      <w:bookmarkStart w:id="148" w:name="_Toc513029236"/>
      <w:r>
        <w:rPr>
          <w:rFonts w:hint="eastAsia" w:ascii="宋体" w:hAnsi="宋体" w:eastAsia="宋体" w:cs="宋体"/>
          <w:b/>
        </w:rPr>
        <w:t xml:space="preserve">七、授予合同</w:t>
      </w:r>
      <w:bookmarkEnd w:id="145"/>
      <w:r/>
      <w:bookmarkEnd w:id="146"/>
      <w:r/>
      <w:bookmarkEnd w:id="147"/>
      <w:r/>
      <w:bookmarkEnd w:id="148"/>
      <w:r/>
      <w:r/>
    </w:p>
    <w:p>
      <w:pPr>
        <w:pStyle w:val="725"/>
        <w:ind w:firstLine="480"/>
        <w:jc w:val="both"/>
        <w:keepLines/>
        <w:keepNext/>
        <w:spacing w:beforeAutospacing="0" w:afterAutospacing="0" w:line="500" w:lineRule="exact"/>
        <w:rPr>
          <w:rFonts w:hint="eastAsia" w:ascii="宋体" w:hAnsi="宋体" w:eastAsia="宋体" w:cs="宋体"/>
        </w:rPr>
      </w:pPr>
      <w:r/>
      <w:bookmarkStart w:id="149" w:name="_Toc513029237"/>
      <w:r/>
      <w:bookmarkStart w:id="150" w:name="_Toc20823309"/>
      <w:r/>
      <w:bookmarkStart w:id="151" w:name="_Toc16938553"/>
      <w:r>
        <w:rPr>
          <w:rFonts w:hint="eastAsia" w:ascii="宋体" w:hAnsi="宋体" w:eastAsia="宋体" w:cs="宋体"/>
        </w:rPr>
        <w:t xml:space="preserve">31、签订合同</w:t>
      </w:r>
      <w:bookmarkEnd w:id="149"/>
      <w:r/>
      <w:bookmarkEnd w:id="150"/>
      <w:r/>
      <w:bookmarkEnd w:id="151"/>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25"/>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32、货物（包含与货物相关的服务）的追加</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25"/>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33、政府采购政策功能落实</w:t>
      </w:r>
      <w:r/>
    </w:p>
    <w:p>
      <w:pPr>
        <w:pStyle w:val="725"/>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33.1政府采购线上合同信用融资政策</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33.3.1中小企业定义：</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w:t>
      </w:r>
      <w:r>
        <w:rPr>
          <w:rFonts w:hint="eastAsia" w:ascii="宋体" w:hAnsi="宋体" w:eastAsia="宋体" w:cs="宋体"/>
        </w:rPr>
        <w:t xml:space="preserve">应当同时满足以下条件：</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w:t>
      </w:r>
      <w:r>
        <w:rPr>
          <w:rFonts w:hint="eastAsia" w:ascii="宋体" w:hAnsi="宋体" w:eastAsia="宋体" w:cs="宋体"/>
          <w:b/>
          <w:i/>
          <w:sz w:val="24"/>
        </w:rPr>
        <w:t xml:space="preserve">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33.8实施本国产品标准及相关政策</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1.本项目对采购本国产品给予政策支持，具体内容见招标文件“第五章 评标方法与评标标准”。</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500" w:lineRule="exact"/>
        <w:tabs>
          <w:tab w:val="left" w:pos="1381" w:leader="none"/>
        </w:tabs>
        <w:rPr>
          <w:rFonts w:hint="eastAsia" w:ascii="宋体" w:hAnsi="宋体" w:eastAsia="宋体" w:cs="宋体"/>
          <w:b/>
          <w:bCs/>
          <w:sz w:val="24"/>
        </w:rPr>
      </w:pPr>
      <w:r>
        <w:rPr>
          <w:rFonts w:hint="eastAsia" w:ascii="宋体" w:hAnsi="宋体" w:eastAsia="宋体" w:cs="宋体"/>
          <w:b/>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00" w:lineRule="exact"/>
        <w:tabs>
          <w:tab w:val="left" w:pos="1381" w:leader="none"/>
        </w:tabs>
        <w:rPr>
          <w:rFonts w:hint="eastAsia" w:ascii="宋体" w:hAnsi="宋体" w:eastAsia="宋体" w:cs="宋体"/>
          <w:b/>
          <w:bCs/>
          <w:sz w:val="24"/>
          <w:u w:val="single"/>
        </w:rPr>
      </w:pPr>
      <w:r>
        <w:rPr>
          <w:rFonts w:hint="eastAsia" w:ascii="宋体" w:hAnsi="宋体" w:eastAsia="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33.9履约保证金政策</w:t>
      </w:r>
      <w:r/>
    </w:p>
    <w:p>
      <w:pPr>
        <w:pStyle w:val="918"/>
        <w:ind w:left="0" w:firstLine="480"/>
        <w:spacing w:after="0" w:line="50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t>
      </w:r>
      <w:r>
        <w:rPr>
          <w:rFonts w:hint="eastAsia" w:ascii="宋体" w:hAnsi="宋体" w:eastAsia="宋体" w:cs="宋体"/>
          <w:sz w:val="24"/>
        </w:rPr>
        <w:t xml:space="preserve">www.jsdzbh.com</w:t>
      </w:r>
      <w:r>
        <w:rPr>
          <w:rFonts w:hint="eastAsia" w:ascii="宋体" w:hAnsi="宋体" w:eastAsia="宋体" w:cs="宋体"/>
          <w:sz w:val="24"/>
        </w:rPr>
        <w:t xml:space="preserve">）在线申请履约保函（保险）。</w:t>
      </w:r>
      <w:r/>
    </w:p>
    <w:p>
      <w:pPr>
        <w:ind w:firstLine="480"/>
        <w:spacing w:line="500" w:lineRule="exact"/>
        <w:rPr>
          <w:rFonts w:hint="eastAsia" w:ascii="宋体" w:hAnsi="宋体" w:cs="宋体"/>
          <w:sz w:val="24"/>
          <w:szCs w:val="20"/>
          <w:lang w:val="zh-CN"/>
        </w:rPr>
      </w:pPr>
      <w:r>
        <w:rPr>
          <w:rFonts w:hint="eastAsia" w:ascii="宋体" w:hAnsi="宋体" w:eastAsia="宋体" w:cs="宋体"/>
          <w:sz w:val="24"/>
        </w:rPr>
        <w:t xml:space="preserve">履约保证金金额为合同金额的10%，采购人对第三方信用服务机构依据标准规范评定为 AA 级的政府采购供应商</w:t>
      </w:r>
      <w:r>
        <w:rPr>
          <w:rFonts w:hint="eastAsia" w:ascii="宋体" w:hAnsi="宋体" w:cs="宋体"/>
          <w:sz w:val="24"/>
          <w:szCs w:val="20"/>
          <w:lang w:val="zh-CN"/>
        </w:rPr>
        <w:t xml:space="preserve">降低履约保证金缴纳比例为5%，</w:t>
      </w:r>
      <w:bookmarkStart w:id="152" w:name="OLE_LINK133"/>
      <w:r/>
      <w:bookmarkStart w:id="153" w:name="OLE_LINK134"/>
      <w:r/>
      <w:bookmarkStart w:id="154" w:name="OLE_LINK136"/>
      <w:r/>
      <w:bookmarkStart w:id="155" w:name="OLE_LINK135"/>
      <w:r>
        <w:rPr>
          <w:rFonts w:hint="eastAsia" w:ascii="宋体" w:hAnsi="宋体" w:cs="宋体"/>
          <w:sz w:val="24"/>
          <w:szCs w:val="20"/>
          <w:lang w:val="zh-CN"/>
        </w:rPr>
        <w:t xml:space="preserve">AAA级</w:t>
      </w:r>
      <w:bookmarkEnd w:id="152"/>
      <w:r/>
      <w:bookmarkEnd w:id="153"/>
      <w:r>
        <w:rPr>
          <w:rFonts w:hint="eastAsia" w:ascii="宋体" w:hAnsi="宋体" w:eastAsia="宋体" w:cs="宋体"/>
          <w:sz w:val="24"/>
          <w:szCs w:val="20"/>
        </w:rPr>
        <w:t xml:space="preserve">政府采购供应商</w:t>
      </w:r>
      <w:bookmarkEnd w:id="154"/>
      <w:r/>
      <w:bookmarkEnd w:id="155"/>
      <w:r>
        <w:rPr>
          <w:rFonts w:hint="eastAsia" w:ascii="宋体" w:hAnsi="宋体" w:cs="宋体"/>
          <w:sz w:val="24"/>
          <w:szCs w:val="20"/>
          <w:lang w:val="zh-CN"/>
        </w:rPr>
        <w:t xml:space="preserve">免收履约保证金。</w:t>
      </w:r>
      <w:r>
        <w:rPr>
          <w:rFonts w:hint="eastAsia" w:ascii="宋体" w:hAnsi="宋体" w:eastAsia="宋体" w:cs="宋体"/>
          <w:sz w:val="24"/>
        </w:rPr>
        <w:t xml:space="preserve">（需在签订采购合同前提供信用管理部门备案的第三方信用报告）</w:t>
      </w:r>
      <w:r/>
    </w:p>
    <w:p>
      <w:pPr>
        <w:ind w:firstLine="480"/>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 34. 预付款制度</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pStyle w:val="725"/>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r>
      <w:r/>
    </w:p>
    <w:p>
      <w:pPr>
        <w:ind w:firstLine="420"/>
        <w:jc w:val="left"/>
        <w:spacing w:line="500" w:lineRule="exact"/>
        <w:widowControl/>
        <w:rPr>
          <w:rFonts w:hint="eastAsia" w:ascii="黑体" w:hAnsi="宋体" w:eastAsia="黑体" w:cs="黑体"/>
          <w:sz w:val="44"/>
          <w:szCs w:val="44"/>
        </w:rPr>
      </w:pPr>
      <w:r>
        <w:rPr>
          <w:rFonts w:hint="eastAsia" w:ascii="宋体" w:hAnsi="宋体" w:eastAsia="宋体" w:cs="宋体"/>
        </w:rPr>
        <w:t xml:space="preserve"> </w:t>
      </w:r>
      <w:r/>
    </w:p>
    <w:p>
      <w:pPr>
        <w:rPr>
          <w:rFonts w:ascii="黑体" w:eastAsia="黑体" w:cs="黑体"/>
          <w:sz w:val="44"/>
          <w:szCs w:val="44"/>
        </w:rPr>
      </w:pPr>
      <w:r>
        <w:rPr>
          <w:rFonts w:hint="eastAsia" w:ascii="黑体" w:eastAsia="黑体" w:cs="黑体"/>
          <w:sz w:val="44"/>
          <w:szCs w:val="44"/>
        </w:rPr>
        <w:br w:type="page" w:clear="all"/>
      </w:r>
      <w:r/>
    </w:p>
    <w:p>
      <w:pPr>
        <w:pStyle w:val="725"/>
        <w:ind w:firstLine="221"/>
        <w:jc w:val="center"/>
        <w:keepNext/>
        <w:spacing w:beforeAutospacing="0" w:afterAutospacing="0"/>
        <w:rPr>
          <w:rFonts w:hint="eastAsia" w:ascii="黑体" w:hAnsi="宋体" w:eastAsia="黑体" w:cs="黑体"/>
          <w:sz w:val="40"/>
          <w:szCs w:val="40"/>
        </w:rPr>
        <w:outlineLvl w:val="0"/>
      </w:pPr>
      <w:r/>
      <w:bookmarkStart w:id="156" w:name="OLE_LINK8"/>
      <w:r/>
      <w:bookmarkStart w:id="157" w:name="OLE_LINK11"/>
      <w:r>
        <w:rPr>
          <w:rFonts w:hint="eastAsia" w:ascii="黑体" w:hAnsi="宋体" w:eastAsia="黑体" w:cs="黑体"/>
          <w:sz w:val="40"/>
          <w:szCs w:val="40"/>
        </w:rPr>
        <w:t xml:space="preserve">第三章</w:t>
      </w:r>
      <w:r>
        <w:rPr>
          <w:rFonts w:hint="eastAsia" w:ascii="黑体" w:hAnsi="宋体" w:eastAsia="黑体" w:cs="黑体"/>
          <w:sz w:val="40"/>
          <w:szCs w:val="40"/>
        </w:rPr>
        <w:t xml:space="preserve"> </w:t>
      </w:r>
      <w:r>
        <w:rPr>
          <w:rFonts w:hint="eastAsia" w:ascii="黑体" w:hAnsi="宋体" w:eastAsia="黑体" w:cs="黑体"/>
          <w:sz w:val="40"/>
          <w:szCs w:val="40"/>
        </w:rPr>
        <w:t xml:space="preserve"> 合同条款</w:t>
      </w:r>
      <w:r/>
    </w:p>
    <w:p>
      <w:pPr>
        <w:pStyle w:val="725"/>
        <w:ind w:firstLine="220"/>
        <w:jc w:val="center"/>
        <w:keepNext/>
        <w:spacing w:beforeAutospacing="0" w:afterAutospacing="0"/>
      </w:pPr>
      <w:r/>
      <w:r/>
    </w:p>
    <w:p>
      <w:pPr>
        <w:pStyle w:val="725"/>
        <w:ind w:firstLine="120"/>
        <w:jc w:val="both"/>
        <w:spacing w:beforeAutospacing="0" w:afterAutospacing="0" w:line="0" w:lineRule="atLeast"/>
      </w:pPr>
      <w:r/>
      <w:bookmarkStart w:id="158" w:name="_Toc20823315"/>
      <w:r/>
      <w:bookmarkStart w:id="159" w:name="_Toc16938559"/>
      <w:r/>
      <w:bookmarkStart w:id="160" w:name="_Toc513029243"/>
      <w:r>
        <w:rPr>
          <w:rFonts w:hint="eastAsia" w:ascii="宋体" w:hAnsi="宋体" w:eastAsia="宋体" w:cs="宋体"/>
        </w:rPr>
        <w:t xml:space="preserve">以下为中标后签定本项目合同的通用条款，中标人不得提出实质性的修改。</w:t>
      </w:r>
      <w:bookmarkEnd w:id="158"/>
      <w:r/>
      <w:bookmarkEnd w:id="159"/>
      <w:r/>
      <w:bookmarkEnd w:id="160"/>
      <w:r/>
      <w:r/>
    </w:p>
    <w:p>
      <w:pPr>
        <w:jc w:val="center"/>
        <w:rPr>
          <w:rFonts w:hint="eastAsia" w:ascii="宋体" w:hAnsi="宋体" w:cs="宋体"/>
          <w:b/>
          <w:bCs/>
          <w:spacing w:val="-20"/>
          <w:sz w:val="48"/>
          <w:szCs w:val="48"/>
        </w:rPr>
      </w:pPr>
      <w:r/>
      <w:bookmarkStart w:id="161" w:name="EB6d2006462e294de090c16e672cecc3bd"/>
      <w:r/>
      <w:bookmarkStart w:id="162" w:name="_Toc479757211"/>
      <w:r/>
      <w:bookmarkStart w:id="163" w:name="_Toc462564139"/>
      <w:r/>
      <w:bookmarkStart w:id="164" w:name="_Hlt16619350"/>
      <w:r/>
      <w:bookmarkStart w:id="165" w:name="_Toc16938590"/>
      <w:r/>
      <w:bookmarkStart w:id="166" w:name="_Toc120614244"/>
      <w:r/>
      <w:bookmarkStart w:id="167" w:name="_Toc20823346"/>
      <w:r/>
      <w:bookmarkStart w:id="168" w:name="_Hlt16619369"/>
      <w:r/>
      <w:bookmarkEnd w:id="161"/>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z w:val="36"/>
          <w:szCs w:val="32"/>
        </w:rPr>
      </w:pPr>
      <w:r>
        <w:rPr>
          <w:rFonts w:hint="eastAsia" w:ascii="宋体" w:hAnsi="宋体" w:cs="宋体"/>
          <w:b/>
          <w:bCs/>
          <w:sz w:val="36"/>
          <w:szCs w:val="32"/>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firstLine="280"/>
        <w:spacing w:before="120" w:after="120" w:line="540" w:lineRule="exact"/>
        <w:rPr>
          <w:rFonts w:hint="eastAsia" w:ascii="宋体" w:hAnsi="宋体" w:cs="宋体"/>
          <w:sz w:val="28"/>
          <w:szCs w:val="28"/>
          <w:u w:val="single"/>
        </w:rPr>
      </w:pPr>
      <w:r>
        <w:rPr>
          <w:rFonts w:hint="eastAsia" w:ascii="宋体" w:hAnsi="宋体" w:cs="宋体"/>
          <w:sz w:val="28"/>
          <w:szCs w:val="28"/>
        </w:rPr>
        <w:t xml:space="preserve">项目名称：</w:t>
      </w:r>
      <w:r>
        <w:rPr>
          <w:rFonts w:hint="eastAsia" w:ascii="宋体" w:hAnsi="宋体" w:cs="宋体"/>
          <w:sz w:val="28"/>
          <w:szCs w:val="28"/>
          <w:u w:val="single"/>
        </w:rPr>
        <w:t xml:space="preserve">盐城市经贸高级职业学校新建图书馆设备采购项目</w:t>
      </w:r>
      <w:r/>
    </w:p>
    <w:p>
      <w:pPr>
        <w:ind w:firstLine="280"/>
        <w:spacing w:before="120" w:after="120" w:line="540" w:lineRule="exact"/>
        <w:rPr>
          <w:rFonts w:hint="eastAsia" w:ascii="宋体" w:hAnsi="宋体" w:cs="宋体"/>
          <w:sz w:val="28"/>
          <w:szCs w:val="28"/>
          <w:u w:val="single"/>
        </w:rPr>
      </w:pPr>
      <w:r>
        <w:rPr>
          <w:rFonts w:hint="eastAsia" w:ascii="宋体" w:hAnsi="宋体" w:cs="宋体"/>
          <w:sz w:val="28"/>
          <w:szCs w:val="28"/>
        </w:rPr>
        <w:t xml:space="preserve">合同编号：</w:t>
      </w:r>
      <w:r>
        <w:rPr>
          <w:rFonts w:hint="eastAsia" w:ascii="宋体" w:hAnsi="宋体" w:cs="宋体"/>
          <w:sz w:val="28"/>
          <w:szCs w:val="28"/>
          <w:u w:val="single"/>
        </w:rPr>
        <w:t xml:space="preserve">                       </w:t>
      </w:r>
      <w:r/>
    </w:p>
    <w:p>
      <w:pPr>
        <w:ind w:firstLine="280"/>
        <w:spacing w:before="120" w:after="120" w:line="540" w:lineRule="exact"/>
        <w:rPr>
          <w:rFonts w:hint="eastAsia" w:ascii="宋体" w:hAnsi="宋体" w:cs="宋体"/>
          <w:sz w:val="28"/>
          <w:szCs w:val="28"/>
          <w:u w:val="single"/>
        </w:rPr>
      </w:pPr>
      <w:r>
        <w:rPr>
          <w:rFonts w:hint="eastAsia" w:ascii="宋体" w:hAnsi="宋体" w:cs="宋体"/>
          <w:sz w:val="28"/>
          <w:szCs w:val="28"/>
        </w:rPr>
        <w:t xml:space="preserve">甲    方：</w:t>
      </w:r>
      <w:r>
        <w:rPr>
          <w:rFonts w:hint="eastAsia" w:ascii="宋体" w:hAnsi="宋体" w:cs="宋体"/>
          <w:sz w:val="28"/>
          <w:szCs w:val="28"/>
          <w:u w:val="single"/>
        </w:rPr>
        <w:t xml:space="preserve">盐城市经贸高级职业学校</w:t>
      </w:r>
      <w:r/>
    </w:p>
    <w:p>
      <w:pPr>
        <w:ind w:firstLine="280"/>
        <w:spacing w:before="120" w:after="120" w:line="540" w:lineRule="exact"/>
        <w:rPr>
          <w:rFonts w:hint="eastAsia" w:ascii="宋体" w:hAnsi="宋体" w:cs="宋体"/>
          <w:sz w:val="28"/>
          <w:szCs w:val="28"/>
          <w:u w:val="single"/>
        </w:rPr>
      </w:pPr>
      <w:r>
        <w:rPr>
          <w:rFonts w:hint="eastAsia" w:ascii="宋体" w:hAnsi="宋体" w:cs="宋体"/>
          <w:sz w:val="28"/>
          <w:szCs w:val="28"/>
        </w:rPr>
        <w:t xml:space="preserve">乙    方：</w:t>
      </w:r>
      <w:r>
        <w:rPr>
          <w:rFonts w:hint="eastAsia" w:ascii="宋体" w:hAnsi="宋体" w:cs="宋体"/>
          <w:sz w:val="28"/>
          <w:szCs w:val="28"/>
          <w:u w:val="single"/>
        </w:rPr>
        <w:t xml:space="preserve">                   </w:t>
      </w:r>
      <w:r/>
    </w:p>
    <w:p>
      <w:pPr>
        <w:ind w:firstLine="280"/>
        <w:spacing w:before="120" w:after="120" w:line="540" w:lineRule="exact"/>
        <w:rPr>
          <w:rFonts w:hint="eastAsia" w:ascii="宋体" w:hAnsi="宋体" w:cs="宋体"/>
          <w:sz w:val="28"/>
          <w:szCs w:val="28"/>
        </w:rPr>
      </w:pPr>
      <w:r>
        <w:rPr>
          <w:rFonts w:hint="eastAsia" w:ascii="宋体" w:hAnsi="宋体" w:cs="宋体"/>
          <w:sz w:val="28"/>
          <w:szCs w:val="28"/>
        </w:rPr>
        <w:t xml:space="preserve">签订时间：</w:t>
      </w:r>
      <w:r>
        <w:rPr>
          <w:rFonts w:hint="eastAsia" w:ascii="宋体" w:hAnsi="宋体" w:cs="宋体"/>
          <w:sz w:val="28"/>
          <w:szCs w:val="28"/>
          <w:u w:val="single"/>
        </w:rPr>
        <w:t xml:space="preserve">                   </w:t>
      </w:r>
      <w:r/>
    </w:p>
    <w:p>
      <w:pPr>
        <w:ind w:firstLine="480"/>
        <w:spacing w:line="520" w:lineRule="exact"/>
        <w:rPr>
          <w:rFonts w:hint="eastAsia" w:ascii="宋体" w:hAnsi="宋体" w:cs="Times New Roman"/>
          <w:sz w:val="24"/>
        </w:rPr>
      </w:pPr>
      <w:r>
        <w:rPr>
          <w:rFonts w:hint="eastAsia" w:ascii="宋体" w:hAnsi="宋体" w:cs="Times New Roman"/>
          <w:sz w:val="24"/>
        </w:rPr>
      </w:r>
      <w:r/>
    </w:p>
    <w:p>
      <w:pPr>
        <w:jc w:val="center"/>
        <w:spacing w:line="360" w:lineRule="auto"/>
        <w:rPr>
          <w:rFonts w:ascii="Times New Roman" w:hAnsi="Times New Roman" w:eastAsia="黑体"/>
          <w:sz w:val="44"/>
          <w:szCs w:val="44"/>
        </w:rPr>
      </w:pPr>
      <w:r>
        <w:rPr>
          <w:rFonts w:ascii="仿宋_GB2312" w:hAnsi="仿宋_GB2312" w:eastAsia="仿宋_GB2312" w:cs="仿宋_GB2312"/>
          <w:sz w:val="32"/>
          <w:szCs w:val="32"/>
        </w:rPr>
        <w:br w:type="page" w:clear="all"/>
      </w:r>
      <w:r>
        <w:rPr>
          <w:rFonts w:hint="eastAsia" w:ascii="宋体" w:hAnsi="宋体" w:cs="宋体"/>
          <w:b/>
          <w:bCs/>
          <w:sz w:val="32"/>
          <w:szCs w:val="32"/>
        </w:rPr>
        <w:t xml:space="preserve">使用说明</w:t>
      </w:r>
      <w:r/>
    </w:p>
    <w:p>
      <w:pPr>
        <w:ind w:firstLine="480"/>
        <w:spacing w:line="500" w:lineRule="exact"/>
        <w:widowControl/>
        <w:rPr>
          <w:rFonts w:hint="eastAsia" w:eastAsia="宋体" w:asciiTheme="minorEastAsia" w:hAnsiTheme="minorEastAsia" w:cstheme="minorEastAsia"/>
          <w:sz w:val="24"/>
          <w:lang w:val="zh-CN"/>
        </w:rPr>
      </w:pPr>
      <w:r>
        <w:rPr>
          <w:rFonts w:hint="eastAsia" w:asciiTheme="minorEastAsia" w:hAnsiTheme="minorEastAsia" w:cstheme="minorEastAsia"/>
          <w:sz w:val="24"/>
          <w:lang w:val="zh-CN"/>
        </w:rPr>
        <w:t xml:space="preserve">1.本合同标准文本适用于购买现成货物的采购项目，不包括需要供应商定制开发、创新研发的货物采购项目。</w:t>
      </w:r>
      <w:r/>
    </w:p>
    <w:p>
      <w:pPr>
        <w:ind w:firstLine="480"/>
        <w:spacing w:line="500" w:lineRule="exact"/>
        <w:widowControl/>
        <w:rPr>
          <w:rFonts w:hint="eastAsia" w:asciiTheme="minorEastAsia" w:hAnsiTheme="minorEastAsia" w:cstheme="minorEastAsia"/>
          <w:sz w:val="24"/>
          <w:lang w:val="zh-CN"/>
        </w:rPr>
      </w:pPr>
      <w:r>
        <w:rPr>
          <w:rFonts w:hint="eastAsia" w:asciiTheme="minorEastAsia" w:hAnsiTheme="minorEastAsia" w:cstheme="minorEastAsia"/>
          <w:sz w:val="24"/>
          <w:lang w:val="zh-CN"/>
        </w:rPr>
        <w:t xml:space="preserve">2.本合同标准文本为政府采购货物买卖合同编制提供参考，可以结合采购项目具体情况，对文本作必要的调整修订后使用。</w:t>
      </w:r>
      <w:r/>
    </w:p>
    <w:p>
      <w:pPr>
        <w:ind w:firstLine="480"/>
        <w:spacing w:line="500" w:lineRule="exact"/>
        <w:widowControl/>
        <w:rPr>
          <w:rFonts w:hint="eastAsia" w:asciiTheme="minorEastAsia" w:hAnsiTheme="minorEastAsia" w:cstheme="minorEastAsia"/>
          <w:sz w:val="24"/>
          <w:lang w:val="zh-CN"/>
        </w:rPr>
      </w:pPr>
      <w:r>
        <w:rPr>
          <w:rFonts w:hint="eastAsia" w:asciiTheme="minorEastAsia" w:hAnsiTheme="minorEastAsia" w:cstheme="minorEastAsia"/>
          <w:sz w:val="24"/>
          <w:lang w:val="zh-CN"/>
        </w:rPr>
        <w:t xml:space="preserve">3.本合同标准文本各条款中，如涉及填写多家供应商、制造商，多种采购标的、分包主要内容等信息的，可根据采购项目具体情况添加信息项。</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Times New Roman"/>
          <w:sz w:val="24"/>
        </w:rPr>
      </w:pPr>
      <w:r>
        <w:rPr>
          <w:rFonts w:hint="eastAsia" w:ascii="宋体" w:hAnsi="宋体" w:cs="Times New Roman"/>
          <w:sz w:val="24"/>
        </w:rPr>
      </w:r>
      <w:r/>
    </w:p>
    <w:p>
      <w:pPr>
        <w:ind w:firstLine="480"/>
        <w:spacing w:line="520" w:lineRule="exact"/>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sz w:val="24"/>
        </w:rPr>
      </w:r>
      <w:r/>
    </w:p>
    <w:p>
      <w:pPr>
        <w:ind w:firstLine="480"/>
        <w:spacing w:line="520" w:lineRule="exact"/>
        <w:rPr>
          <w:rFonts w:hint="eastAsia" w:ascii="宋体" w:hAnsi="宋体"/>
          <w:sz w:val="24"/>
        </w:rPr>
      </w:pPr>
      <w:r>
        <w:rPr>
          <w:rFonts w:hint="eastAsia" w:ascii="宋体" w:hAnsi="宋体"/>
          <w:sz w:val="24"/>
        </w:rPr>
      </w:r>
      <w:r/>
    </w:p>
    <w:p>
      <w:pPr>
        <w:jc w:val="center"/>
        <w:keepLines/>
        <w:keepNext/>
        <w:spacing w:line="400" w:lineRule="exact"/>
        <w:rPr>
          <w:rFonts w:hint="eastAsia" w:ascii="黑体" w:hAnsi="华文中宋" w:eastAsia="黑体"/>
          <w:sz w:val="28"/>
          <w:szCs w:val="28"/>
        </w:rPr>
        <w:outlineLvl w:val="1"/>
      </w:pPr>
      <w:r>
        <w:rPr>
          <w:rFonts w:hint="eastAsia" w:ascii="宋体" w:hAnsi="宋体"/>
          <w:sz w:val="24"/>
        </w:rPr>
        <w:br w:type="page" w:clear="all"/>
      </w:r>
      <w:bookmarkStart w:id="169" w:name="_Toc27624"/>
      <w:r>
        <w:rPr>
          <w:rFonts w:hint="eastAsia" w:ascii="宋体" w:hAnsi="宋体" w:cs="宋体"/>
          <w:b/>
          <w:bCs/>
          <w:sz w:val="28"/>
          <w:szCs w:val="28"/>
        </w:rPr>
        <w:t xml:space="preserve">第一节 政府采购合同协议书</w:t>
      </w:r>
      <w:r/>
    </w:p>
    <w:p>
      <w:pPr>
        <w:ind w:firstLine="480"/>
        <w:jc w:val="left"/>
        <w:spacing w:line="560" w:lineRule="exact"/>
        <w:widowControl/>
        <w:rPr>
          <w:rFonts w:ascii="宋体" w:hAnsi="宋体" w:eastAsia="Arial" w:cs="宋体"/>
          <w:sz w:val="24"/>
          <w:szCs w:val="20"/>
        </w:rPr>
      </w:pPr>
      <w:r>
        <w:rPr>
          <w:rFonts w:hint="eastAsia" w:ascii="宋体" w:hAnsi="宋体" w:eastAsia="宋体" w:cs="宋体"/>
          <w:sz w:val="24"/>
          <w:szCs w:val="20"/>
          <w:lang w:val="zh-CN"/>
        </w:rPr>
        <w:t xml:space="preserve">甲方（全称）：</w:t>
      </w:r>
      <w:r>
        <w:rPr>
          <w:rFonts w:hint="eastAsia" w:ascii="宋体" w:hAnsi="宋体" w:cs="宋体"/>
          <w:sz w:val="24"/>
          <w:u w:val="single"/>
        </w:rPr>
        <w:t xml:space="preserve">盐城市经贸高级职业学校</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乙方（全称）：</w:t>
      </w:r>
      <w:r>
        <w:rPr>
          <w:rFonts w:hint="eastAsia" w:ascii="宋体" w:hAnsi="宋体" w:cs="宋体"/>
          <w:sz w:val="24"/>
          <w:szCs w:val="20"/>
          <w:u w:val="single"/>
        </w:rPr>
        <w:t xml:space="preserve">                   </w:t>
      </w:r>
      <w:r/>
    </w:p>
    <w:p>
      <w:pPr>
        <w:ind w:firstLine="482"/>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rPr>
          <w:rFonts w:hint="eastAsia" w:ascii="宋体" w:hAnsi="宋体" w:cs="宋体"/>
          <w:sz w:val="24"/>
          <w:szCs w:val="20"/>
          <w:lang w:val="zh-CN"/>
        </w:rPr>
        <w:t xml:space="preserve">     </w:t>
      </w:r>
      <w:r/>
    </w:p>
    <w:p>
      <w:pPr>
        <w:ind w:firstLine="482"/>
        <w:jc w:val="left"/>
        <w:spacing w:line="560" w:lineRule="exact"/>
        <w:widowControl/>
        <w:rPr>
          <w:rFonts w:ascii="宋体" w:hAnsi="宋体" w:eastAsia="Arial" w:cs="宋体"/>
          <w:sz w:val="24"/>
          <w:szCs w:val="20"/>
          <w:lang w:val="zh-CN"/>
        </w:rPr>
      </w:pPr>
      <w:r>
        <w:rPr>
          <w:rFonts w:hint="eastAsia" w:ascii="宋体" w:hAnsi="宋体" w:eastAsia="Arial" w:cs="宋体"/>
          <w:sz w:val="24"/>
          <w:szCs w:val="20"/>
          <w:lang w:val="zh-CN"/>
        </w:rPr>
        <w:t xml:space="preserve">1.</w:t>
      </w:r>
      <w:r>
        <w:rPr>
          <w:rFonts w:hint="eastAsia" w:ascii="宋体" w:hAnsi="宋体" w:eastAsia="宋体" w:cs="宋体"/>
          <w:sz w:val="24"/>
          <w:szCs w:val="20"/>
          <w:lang w:val="zh-CN"/>
        </w:rPr>
        <w:t xml:space="preserve">项目信息</w:t>
      </w:r>
      <w:r/>
    </w:p>
    <w:p>
      <w:pPr>
        <w:ind w:firstLine="482"/>
        <w:jc w:val="left"/>
        <w:spacing w:line="560" w:lineRule="exact"/>
        <w:widowControl/>
        <w:rPr>
          <w:rFonts w:hint="eastAsia" w:ascii="宋体" w:hAnsi="宋体" w:eastAsia="宋体" w:cs="Times New Roman"/>
          <w:bCs/>
          <w:sz w:val="24"/>
          <w:szCs w:val="21"/>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1</w:t>
      </w:r>
      <w:r>
        <w:rPr>
          <w:rFonts w:hint="eastAsia" w:ascii="宋体" w:hAnsi="宋体" w:eastAsia="宋体" w:cs="宋体"/>
          <w:sz w:val="24"/>
          <w:szCs w:val="20"/>
          <w:lang w:val="zh-CN"/>
        </w:rPr>
        <w:t xml:space="preserve">）采购项目名称：</w:t>
      </w:r>
      <w:r>
        <w:rPr>
          <w:rFonts w:hint="eastAsia" w:ascii="宋体" w:hAnsi="宋体"/>
          <w:bCs/>
          <w:sz w:val="24"/>
          <w:szCs w:val="21"/>
          <w:u w:val="single"/>
        </w:rPr>
        <w:t xml:space="preserve">盐城市经贸高级职业学校新建图书馆设备采购项目</w:t>
      </w:r>
      <w:r/>
    </w:p>
    <w:p>
      <w:pPr>
        <w:ind w:firstLine="482"/>
        <w:jc w:val="left"/>
        <w:spacing w:line="560" w:lineRule="exact"/>
        <w:widowControl/>
        <w:rPr>
          <w:rFonts w:hint="eastAsia" w:ascii="宋体" w:hAnsi="宋体" w:cs="宋体"/>
          <w:sz w:val="24"/>
          <w:szCs w:val="20"/>
          <w:lang w:val="zh-CN"/>
        </w:rPr>
      </w:pPr>
      <w:r>
        <w:rPr>
          <w:rFonts w:hint="eastAsia" w:ascii="宋体" w:hAnsi="宋体" w:eastAsia="Arial" w:cs="宋体"/>
          <w:sz w:val="24"/>
          <w:szCs w:val="20"/>
          <w:lang w:val="zh-CN"/>
        </w:rPr>
        <w:t xml:space="preserve"> </w:t>
      </w:r>
      <w:r>
        <w:rPr>
          <w:rFonts w:hint="eastAsia" w:ascii="宋体" w:hAnsi="宋体" w:cs="宋体"/>
          <w:sz w:val="24"/>
          <w:szCs w:val="20"/>
        </w:rPr>
        <w:t xml:space="preserve">    </w:t>
      </w:r>
      <w:r>
        <w:rPr>
          <w:rFonts w:hint="eastAsia" w:ascii="宋体" w:hAnsi="宋体" w:eastAsia="宋体" w:cs="宋体"/>
          <w:sz w:val="24"/>
          <w:szCs w:val="20"/>
          <w:lang w:val="zh-CN"/>
        </w:rPr>
        <w:t xml:space="preserve">采购项目编号：</w:t>
      </w:r>
      <w:r>
        <w:rPr>
          <w:rFonts w:ascii="宋体" w:hAnsi="宋体" w:cs="宋体"/>
          <w:sz w:val="24"/>
          <w:szCs w:val="20"/>
          <w:u w:val="single"/>
          <w:lang w:val="zh-CN"/>
        </w:rPr>
        <w:t xml:space="preserve">JSZC-320900-SSJT-G2026-0066</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2</w:t>
      </w:r>
      <w:r>
        <w:rPr>
          <w:rFonts w:hint="eastAsia" w:ascii="宋体" w:hAnsi="宋体" w:eastAsia="宋体" w:cs="宋体"/>
          <w:sz w:val="24"/>
          <w:szCs w:val="20"/>
          <w:lang w:val="zh-CN"/>
        </w:rPr>
        <w:t xml:space="preserve">）采购计划编号：</w:t>
      </w:r>
      <w:r>
        <w:rPr>
          <w:rFonts w:hint="eastAsia" w:ascii="宋体" w:hAnsi="宋体" w:cs="宋体"/>
          <w:sz w:val="24"/>
          <w:szCs w:val="20"/>
          <w:u w:val="single"/>
        </w:rPr>
        <w:t xml:space="preserve">                      </w:t>
      </w:r>
      <w:r>
        <w:rPr>
          <w:rFonts w:hint="eastAsia" w:ascii="宋体" w:hAnsi="宋体" w:cs="宋体"/>
          <w:sz w:val="24"/>
          <w:szCs w:val="20"/>
          <w:u w:val="single"/>
        </w:rPr>
        <w:t xml:space="preserve">       </w:t>
      </w:r>
      <w:r>
        <w:rPr>
          <w:rFonts w:hint="eastAsia" w:ascii="宋体" w:hAnsi="宋体" w:cs="宋体"/>
          <w:sz w:val="24"/>
          <w:szCs w:val="20"/>
          <w:u w:val="single"/>
        </w:rPr>
        <w:t xml:space="preserve">   </w:t>
      </w:r>
      <w:r/>
    </w:p>
    <w:p>
      <w:pPr>
        <w:ind w:firstLine="482"/>
        <w:jc w:val="left"/>
        <w:spacing w:line="560" w:lineRule="exact"/>
        <w:widowControl/>
        <w:rPr>
          <w:rFonts w:hint="eastAsia" w:ascii="宋体" w:hAnsi="宋体"/>
          <w:bCs/>
          <w:sz w:val="24"/>
          <w:szCs w:val="21"/>
          <w:u w:val="single"/>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3</w:t>
      </w:r>
      <w:r>
        <w:rPr>
          <w:rFonts w:hint="eastAsia" w:ascii="宋体" w:hAnsi="宋体" w:eastAsia="宋体" w:cs="宋体"/>
          <w:sz w:val="24"/>
          <w:szCs w:val="20"/>
          <w:lang w:val="zh-CN"/>
        </w:rPr>
        <w:t xml:space="preserve">）项目内容：</w:t>
      </w:r>
      <w:r>
        <w:rPr>
          <w:rFonts w:hint="eastAsia" w:ascii="宋体" w:hAnsi="宋体"/>
          <w:bCs/>
          <w:sz w:val="24"/>
          <w:szCs w:val="21"/>
          <w:u w:val="single"/>
        </w:rPr>
        <w:t xml:space="preserve">盐城市经贸高级职业学校新建图书馆设备采购项目</w:t>
      </w:r>
      <w:r/>
    </w:p>
    <w:p>
      <w:pPr>
        <w:ind w:firstLine="482"/>
        <w:jc w:val="left"/>
        <w:spacing w:line="560" w:lineRule="exact"/>
        <w:widowControl/>
        <w:rPr>
          <w:rFonts w:hint="eastAsia" w:ascii="宋体" w:hAnsi="宋体" w:eastAsia="宋体" w:cs="宋体"/>
          <w:sz w:val="24"/>
          <w:szCs w:val="20"/>
          <w:u w:val="single"/>
        </w:rPr>
      </w:pPr>
      <w:r>
        <w:rPr>
          <w:rFonts w:hint="eastAsia" w:ascii="宋体" w:hAnsi="宋体" w:cs="宋体"/>
          <w:sz w:val="24"/>
          <w:szCs w:val="20"/>
          <w:lang w:val="zh-CN"/>
        </w:rPr>
        <w:t xml:space="preserve">采购标的及数量（台/套/个/架/组等）：</w:t>
      </w:r>
      <w:r>
        <w:rPr>
          <w:rFonts w:hint="eastAsia" w:ascii="宋体" w:hAnsi="宋体" w:cs="宋体"/>
          <w:sz w:val="24"/>
          <w:szCs w:val="20"/>
          <w:u w:val="single"/>
        </w:rPr>
        <w:t xml:space="preserve">                 </w:t>
      </w:r>
      <w:r/>
    </w:p>
    <w:p>
      <w:pPr>
        <w:ind w:firstLine="1024"/>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rPr>
        <w:t xml:space="preserve"> </w:t>
      </w:r>
      <w:r>
        <w:rPr>
          <w:rFonts w:hint="eastAsia" w:ascii="宋体" w:hAnsi="宋体" w:cs="宋体"/>
          <w:sz w:val="24"/>
          <w:szCs w:val="20"/>
          <w:lang w:val="zh-CN"/>
        </w:rPr>
        <w:t xml:space="preserve">规格型号：</w:t>
      </w:r>
      <w:r>
        <w:rPr>
          <w:rFonts w:hint="eastAsia" w:ascii="宋体" w:hAnsi="宋体" w:cs="宋体"/>
          <w:sz w:val="24"/>
          <w:szCs w:val="20"/>
          <w:u w:val="single"/>
        </w:rPr>
        <w:t xml:space="preserve">                  </w:t>
      </w:r>
      <w:r/>
    </w:p>
    <w:p>
      <w:pPr>
        <w:ind w:firstLine="1024"/>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采购标的的技术要求、商务要求具体见附件。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（4）政府采购组织形式：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政府集中采购</w:t>
      </w:r>
      <w:r>
        <w:rPr>
          <w:rFonts w:hint="eastAsia" w:ascii="宋体" w:hAnsi="宋体" w:cs="宋体"/>
          <w:sz w:val="24"/>
          <w:szCs w:val="20"/>
        </w:rPr>
        <w:t xml:space="preserve">  </w:t>
      </w:r>
      <w:bookmarkStart w:id="170" w:name="OLE_LINK23"/>
      <w:r>
        <w:rPr>
          <w:rFonts w:ascii="Wingdings" w:hAnsi="Wingdings" w:eastAsia="Wingdings" w:cs="Wingdings"/>
          <w:sz w:val="24"/>
          <w:szCs w:val="20"/>
          <w:lang w:val="zh-CN"/>
        </w:rPr>
        <w:t xml:space="preserve"></w:t>
      </w:r>
      <w:bookmarkEnd w:id="170"/>
      <w:r>
        <w:rPr>
          <w:rFonts w:hint="eastAsia" w:ascii="宋体" w:hAnsi="宋体" w:cs="宋体"/>
          <w:sz w:val="24"/>
          <w:szCs w:val="20"/>
          <w:lang w:val="zh-CN"/>
        </w:rPr>
        <w:t xml:space="preserve">部门集中采购</w:t>
      </w:r>
      <w:r>
        <w:rPr>
          <w:rFonts w:hint="eastAsia" w:ascii="宋体" w:hAnsi="宋体" w:cs="宋体"/>
          <w:sz w:val="24"/>
          <w:szCs w:val="20"/>
        </w:rPr>
        <w:t xml:space="preserve">  </w:t>
      </w:r>
      <w:bookmarkStart w:id="171" w:name="OLE_LINK24"/>
      <w:r>
        <w:rPr>
          <w:rFonts w:ascii="Wingdings" w:hAnsi="Wingdings" w:eastAsia="Wingdings" w:cs="Wingdings"/>
          <w:sz w:val="24"/>
          <w:szCs w:val="20"/>
          <w:lang w:val="zh-CN"/>
        </w:rPr>
        <w:t xml:space="preserve"></w:t>
      </w:r>
      <w:bookmarkEnd w:id="171"/>
      <w:r>
        <w:rPr>
          <w:rFonts w:hint="eastAsia" w:ascii="宋体" w:hAnsi="宋体" w:cs="宋体"/>
          <w:sz w:val="24"/>
          <w:szCs w:val="20"/>
          <w:lang w:val="zh-CN"/>
        </w:rPr>
        <w:t xml:space="preserve">分散采购</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（5）政府采购方式：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公开招标</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邀请招标</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竞争性谈判</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竞争性磋商</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询价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单一来源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框架协议 </w:t>
      </w:r>
      <w:r>
        <w:rPr>
          <w:rFonts w:hint="eastAsia" w:ascii="宋体" w:hAnsi="宋体" w:cs="宋体"/>
          <w:sz w:val="24"/>
          <w:szCs w:val="20"/>
          <w:lang w:val="zh-CN"/>
        </w:rPr>
        <w:t xml:space="preserve">其他：</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（6）中标（成交）采购标的制造商是否为中小企业：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本合同是否为专门面向中小企业的采购合同（中小企业预留合同）：</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若本项目不专门面向中小企业采购，是否给予小微企业评审优惠：</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中标（成交）采购标的制造商是否为残疾人福利性单位：</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中标（成交）采购标的制造商是否为监狱企业：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7"/>
        </w:num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合同是否分包：</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120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分包主要内容：</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分包供应商/制造商名称（如供应商和制造商不同，请分别填写）：</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分包供应商/制造商类型（如果供应商和制造商不同，只填写制造商类型）：</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大型企业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中型企业  </w:t>
      </w:r>
      <w:r>
        <w:rPr>
          <w:rFonts w:hint="eastAsia" w:ascii="宋体" w:hAnsi="宋体" w:cs="宋体"/>
          <w:sz w:val="24"/>
          <w:szCs w:val="20"/>
        </w:rPr>
        <w:t xml:space="preserve"> </w:t>
      </w:r>
      <w:r>
        <w:rPr>
          <w:rFonts w:hint="eastAsia" w:ascii="宋体" w:hAnsi="宋体" w:cs="宋体"/>
          <w:sz w:val="24"/>
          <w:szCs w:val="20"/>
          <w:lang w:val="zh-CN"/>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小微型企业</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残疾人福利性单位</w:t>
      </w:r>
      <w:r>
        <w:rPr>
          <w:rFonts w:hint="eastAsia" w:ascii="宋体" w:hAnsi="宋体" w:cs="宋体"/>
          <w:sz w:val="24"/>
          <w:szCs w:val="20"/>
        </w:rPr>
        <w:t xml:space="preserve"> </w:t>
      </w:r>
      <w:r>
        <w:rPr>
          <w:rFonts w:hint="eastAsia" w:ascii="宋体" w:hAnsi="宋体" w:cs="宋体"/>
          <w:sz w:val="24"/>
          <w:szCs w:val="20"/>
          <w:lang w:val="zh-CN"/>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监狱企业</w:t>
      </w:r>
      <w:r>
        <w:rPr>
          <w:rFonts w:hint="eastAsia" w:ascii="宋体" w:hAnsi="宋体" w:cs="宋体"/>
          <w:sz w:val="24"/>
          <w:szCs w:val="20"/>
        </w:rPr>
        <w:t xml:space="preserve"> </w:t>
      </w:r>
      <w:r>
        <w:rPr>
          <w:rFonts w:hint="eastAsia" w:ascii="宋体" w:hAnsi="宋体" w:cs="宋体"/>
          <w:sz w:val="24"/>
          <w:szCs w:val="20"/>
          <w:lang w:val="zh-CN"/>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其他</w:t>
      </w:r>
      <w:r/>
    </w:p>
    <w:p>
      <w:pPr>
        <w:ind w:firstLine="24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（8）中标（成交）供应商是否为外商投资企业：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    外商投资企业类型：</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全部由外国投资者投资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部分由外国投资者投资</w:t>
      </w:r>
      <w:r/>
    </w:p>
    <w:p>
      <w:pPr>
        <w:ind w:firstLine="24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（9）是否涉及进口产品：</w:t>
      </w:r>
      <w:r/>
    </w:p>
    <w:p>
      <w:pPr>
        <w:ind w:firstLine="480"/>
        <w:spacing w:line="520" w:lineRule="exact"/>
        <w:widowControl/>
        <w:rPr>
          <w:rFonts w:hint="eastAsia" w:ascii="宋体" w:hAnsi="宋体" w:cs="宋体"/>
          <w:sz w:val="24"/>
          <w:szCs w:val="20"/>
          <w:u w:val="single"/>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是，《政府采购品目分类目录》底级品目名称：</w:t>
      </w:r>
      <w:r>
        <w:rPr>
          <w:rFonts w:hint="eastAsia" w:ascii="宋体" w:hAnsi="宋体" w:cs="宋体"/>
          <w:sz w:val="24"/>
          <w:szCs w:val="20"/>
          <w:u w:val="single"/>
        </w:rPr>
        <w:t xml:space="preserve">         </w:t>
      </w:r>
      <w:r>
        <w:rPr>
          <w:rFonts w:hint="eastAsia" w:ascii="宋体" w:hAnsi="宋体" w:cs="宋体"/>
          <w:sz w:val="24"/>
          <w:szCs w:val="20"/>
          <w:lang w:val="zh-CN"/>
        </w:rPr>
        <w:t xml:space="preserve">金额：</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        国别：</w:t>
      </w:r>
      <w:r>
        <w:rPr>
          <w:rFonts w:hint="eastAsia" w:ascii="宋体" w:hAnsi="宋体" w:cs="宋体"/>
          <w:sz w:val="24"/>
          <w:szCs w:val="20"/>
          <w:u w:val="single"/>
        </w:rPr>
        <w:t xml:space="preserve">        </w:t>
      </w:r>
      <w:r>
        <w:rPr>
          <w:rFonts w:hint="eastAsia"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lang w:val="zh-CN"/>
        </w:rPr>
        <w:t xml:space="preserve"> 规格型号：</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（10）是否涉及节能产品：</w:t>
      </w:r>
      <w:r/>
    </w:p>
    <w:p>
      <w:pPr>
        <w:ind w:firstLine="480"/>
        <w:spacing w:line="520" w:lineRule="exact"/>
        <w:widowControl/>
        <w:rPr>
          <w:rFonts w:hint="eastAsia" w:ascii="宋体" w:hAnsi="宋体" w:cs="宋体"/>
          <w:sz w:val="24"/>
          <w:szCs w:val="20"/>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是，《节能产品政府采购品目清单》的底级品目名称：</w:t>
      </w:r>
      <w:r>
        <w:rPr>
          <w:rFonts w:hint="eastAsia" w:ascii="宋体" w:hAnsi="宋体" w:cs="宋体"/>
          <w:sz w:val="24"/>
          <w:szCs w:val="20"/>
          <w:u w:val="single"/>
        </w:rPr>
        <w:t xml:space="preserve">          </w:t>
      </w:r>
      <w:r>
        <w:rPr>
          <w:rFonts w:hint="eastAsia" w:ascii="宋体" w:hAnsi="宋体" w:cs="宋体"/>
          <w:sz w:val="24"/>
          <w:szCs w:val="20"/>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是否涉及环境标志产品：</w:t>
      </w:r>
      <w:r/>
    </w:p>
    <w:p>
      <w:pPr>
        <w:ind w:firstLine="480"/>
        <w:spacing w:line="520" w:lineRule="exact"/>
        <w:widowControl/>
        <w:rPr>
          <w:rFonts w:hint="eastAsia" w:ascii="宋体" w:hAnsi="宋体" w:cs="宋体"/>
          <w:sz w:val="24"/>
          <w:szCs w:val="20"/>
          <w:u w:val="single"/>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是，《环境标志产品政府采购品目清单》的底级品目名称：</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是否涉及绿色产品：</w:t>
      </w:r>
      <w:r/>
    </w:p>
    <w:p>
      <w:pPr>
        <w:ind w:firstLine="480"/>
        <w:spacing w:line="520" w:lineRule="exact"/>
        <w:widowControl/>
        <w:rPr>
          <w:rFonts w:hint="eastAsia" w:ascii="宋体" w:hAnsi="宋体" w:cs="宋体"/>
          <w:sz w:val="24"/>
          <w:szCs w:val="20"/>
          <w:u w:val="single"/>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是，绿色产品政府采购相关政策确定的底级品目名称：</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9"/>
        </w:num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涉及商品包装和快递包装的，是否参考《商品包装政府采购需求标准（试行）》、《快递包装政府采购需求标准（试行）》明确产品及相关快递服务的具体包装要求：</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rPr>
          <w:rFonts w:hint="eastAsia" w:ascii="宋体" w:hAnsi="宋体" w:cs="宋体"/>
          <w:sz w:val="24"/>
          <w:szCs w:val="20"/>
        </w:rPr>
        <w:t xml:space="preserve">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不涉及</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2.</w:t>
      </w:r>
      <w:r>
        <w:rPr>
          <w:rFonts w:hint="eastAsia" w:ascii="宋体" w:hAnsi="宋体" w:cs="宋体"/>
          <w:b/>
          <w:bCs/>
          <w:sz w:val="24"/>
          <w:szCs w:val="20"/>
          <w:lang w:val="zh-CN"/>
        </w:rPr>
        <w:t xml:space="preserve">合同金额</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（1）合同金额小写：</w:t>
      </w:r>
      <w:r>
        <w:rPr>
          <w:rFonts w:hint="eastAsia" w:ascii="宋体" w:hAnsi="宋体" w:cs="宋体"/>
          <w:sz w:val="24"/>
          <w:szCs w:val="20"/>
          <w:u w:val="single"/>
        </w:rPr>
        <w:t xml:space="preserve">                 </w:t>
      </w:r>
      <w:r/>
    </w:p>
    <w:p>
      <w:pPr>
        <w:ind w:firstLine="1920"/>
        <w:spacing w:line="520" w:lineRule="exact"/>
        <w:widowControl/>
        <w:rPr>
          <w:rFonts w:hint="eastAsia" w:ascii="宋体" w:hAnsi="宋体" w:cs="宋体"/>
          <w:sz w:val="24"/>
          <w:szCs w:val="20"/>
        </w:rPr>
      </w:pPr>
      <w:r>
        <w:rPr>
          <w:rFonts w:hint="eastAsia" w:ascii="宋体" w:hAnsi="宋体" w:cs="宋体"/>
          <w:sz w:val="24"/>
          <w:szCs w:val="20"/>
          <w:lang w:val="zh-CN"/>
        </w:rPr>
        <w:t xml:space="preserve">大写：</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分包金额（如有）小写：</w:t>
      </w:r>
      <w:r>
        <w:rPr>
          <w:rFonts w:hint="eastAsia" w:ascii="宋体" w:hAnsi="宋体" w:cs="宋体"/>
          <w:sz w:val="24"/>
          <w:szCs w:val="20"/>
          <w:u w:val="single"/>
        </w:rPr>
        <w:t xml:space="preserve">                 </w:t>
      </w:r>
      <w:r/>
    </w:p>
    <w:p>
      <w:pPr>
        <w:ind w:firstLine="2400"/>
        <w:spacing w:line="520" w:lineRule="exact"/>
        <w:widowControl/>
        <w:rPr>
          <w:rFonts w:hint="eastAsia" w:ascii="宋体" w:hAnsi="宋体" w:cs="宋体"/>
          <w:sz w:val="24"/>
          <w:szCs w:val="20"/>
        </w:rPr>
      </w:pPr>
      <w:r>
        <w:rPr>
          <w:rFonts w:hint="eastAsia" w:ascii="宋体" w:hAnsi="宋体" w:cs="宋体"/>
          <w:sz w:val="24"/>
          <w:szCs w:val="20"/>
          <w:lang w:val="zh-CN"/>
        </w:rPr>
        <w:t xml:space="preserve">大写：</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（2）付款方式</w:t>
      </w:r>
      <w:r>
        <w:rPr>
          <w:rFonts w:hint="eastAsia" w:ascii="宋体" w:hAnsi="宋体" w:cs="宋体"/>
          <w:sz w:val="24"/>
          <w:szCs w:val="20"/>
          <w:u w:val="single"/>
          <w:lang w:val="zh-CN"/>
        </w:rPr>
        <w:t xml:space="preserve">（按项目实际勾选填写，具体详见专用条款第二节第12.2款）</w:t>
      </w:r>
      <w:r>
        <w:rPr>
          <w:rFonts w:hint="eastAsia" w:ascii="宋体" w:hAnsi="宋体" w:cs="宋体"/>
          <w:sz w:val="24"/>
          <w:szCs w:val="20"/>
          <w:lang w:val="zh-CN"/>
        </w:rPr>
        <w:t xml:space="preserve">：</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全额付款：</w:t>
      </w:r>
      <w:r>
        <w:rPr>
          <w:rFonts w:hint="eastAsia" w:ascii="宋体" w:hAnsi="宋体" w:cs="宋体"/>
          <w:sz w:val="24"/>
          <w:szCs w:val="20"/>
          <w:u w:val="single"/>
          <w:lang w:val="zh-CN"/>
        </w:rPr>
        <w:t xml:space="preserve">  （应明确一次性支付合同款项的条件）</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分期付款： </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，其中涉及预付款的：</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成本补偿：</w:t>
      </w:r>
      <w:r>
        <w:rPr>
          <w:rFonts w:hint="eastAsia" w:ascii="宋体" w:hAnsi="宋体" w:cs="宋体"/>
          <w:sz w:val="24"/>
          <w:szCs w:val="20"/>
          <w:u w:val="single"/>
          <w:lang w:val="zh-CN"/>
        </w:rPr>
        <w:t xml:space="preserve">  （应明确按照成本补偿方式的支付方式和支付条件）  </w:t>
      </w:r>
      <w:r>
        <w:rPr>
          <w:rFonts w:hint="eastAsia" w:ascii="宋体" w:hAnsi="宋体" w:cs="宋体"/>
          <w:sz w:val="24"/>
          <w:szCs w:val="20"/>
          <w:lang w:val="zh-CN"/>
        </w:rPr>
        <w:t xml:space="preserve"> </w:t>
      </w:r>
      <w:r/>
    </w:p>
    <w:p>
      <w:pPr>
        <w:ind w:firstLine="480"/>
        <w:spacing w:line="520" w:lineRule="exact"/>
        <w:widowControl/>
        <w:rPr>
          <w:rFonts w:hint="eastAsia"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绩效激励：</w:t>
      </w:r>
      <w:r>
        <w:rPr>
          <w:rFonts w:hint="eastAsia" w:ascii="宋体" w:hAnsi="宋体" w:cs="宋体"/>
          <w:sz w:val="24"/>
          <w:szCs w:val="20"/>
          <w:u w:val="single"/>
          <w:lang w:val="zh-CN"/>
        </w:rPr>
        <w:t xml:space="preserve"> （应明确按照绩效激励方式的支付方式和支付条件）</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ind w:firstLine="482"/>
        <w:spacing w:line="520" w:lineRule="exact"/>
        <w:widowControl/>
        <w:rPr>
          <w:rFonts w:hint="eastAsia" w:ascii="宋体" w:hAnsi="宋体" w:cs="宋体"/>
          <w:b/>
          <w:bCs/>
          <w:sz w:val="24"/>
          <w:lang w:val="zh-CN"/>
        </w:rPr>
      </w:pPr>
      <w:r>
        <w:rPr>
          <w:rFonts w:hint="eastAsia" w:ascii="宋体" w:hAnsi="宋体" w:cs="宋体"/>
          <w:b/>
          <w:bCs/>
          <w:sz w:val="24"/>
          <w:szCs w:val="20"/>
        </w:rPr>
        <w:t xml:space="preserve">3.</w:t>
      </w:r>
      <w:r>
        <w:rPr>
          <w:rFonts w:hint="eastAsia" w:ascii="宋体" w:hAnsi="宋体" w:cs="宋体"/>
          <w:b/>
          <w:bCs/>
          <w:sz w:val="24"/>
          <w:szCs w:val="20"/>
          <w:lang w:val="zh-CN"/>
        </w:rPr>
        <w:t xml:space="preserve">合同履行</w:t>
      </w:r>
      <w:r/>
    </w:p>
    <w:p>
      <w:pPr>
        <w:ind w:firstLine="480"/>
        <w:spacing w:line="520" w:lineRule="exact"/>
        <w:widowControl/>
        <w:rPr>
          <w:rFonts w:hint="eastAsia" w:ascii="宋体" w:hAnsi="宋体" w:cs="宋体"/>
          <w:sz w:val="24"/>
        </w:rPr>
      </w:pPr>
      <w:r>
        <w:rPr>
          <w:rFonts w:hint="eastAsia" w:ascii="宋体" w:hAnsi="宋体" w:cs="宋体"/>
          <w:sz w:val="24"/>
          <w:szCs w:val="20"/>
          <w:lang w:val="zh-CN"/>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2</w:t>
      </w:r>
      <w:r>
        <w:rPr>
          <w:rFonts w:hint="eastAsia" w:ascii="宋体" w:hAnsi="宋体" w:eastAsia="宋体" w:cs="宋体"/>
          <w:sz w:val="24"/>
          <w:szCs w:val="20"/>
          <w:lang w:val="zh-CN"/>
        </w:rPr>
        <w:t xml:space="preserve">）履约地点：</w:t>
      </w:r>
      <w:r>
        <w:rPr>
          <w:rFonts w:hint="eastAsia" w:ascii="宋体" w:hAnsi="宋体" w:cs="宋体"/>
          <w:sz w:val="24"/>
          <w:szCs w:val="20"/>
          <w:u w:val="single"/>
        </w:rPr>
        <w:t xml:space="preserve">                              </w:t>
      </w:r>
      <w:r>
        <w:rPr>
          <w:rFonts w:hint="eastAsia" w:ascii="宋体" w:hAnsi="宋体" w:eastAsia="Arial" w:cs="宋体"/>
          <w:sz w:val="24"/>
          <w:szCs w:val="20"/>
        </w:rPr>
        <w:t xml:space="preserve">       </w:t>
      </w:r>
      <w:r/>
    </w:p>
    <w:p>
      <w:pPr>
        <w:ind w:firstLine="480"/>
        <w:spacing w:line="520" w:lineRule="exact"/>
        <w:widowControl/>
        <w:rPr>
          <w:rFonts w:hint="eastAsia" w:ascii="宋体" w:hAnsi="宋体" w:eastAsia="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2"/>
        <w:jc w:val="left"/>
        <w:spacing w:line="560" w:lineRule="exact"/>
        <w:widowControl/>
        <w:rPr>
          <w:rFonts w:ascii="宋体" w:hAnsi="宋体" w:eastAsia="Arial" w:cs="宋体"/>
          <w:sz w:val="24"/>
          <w:szCs w:val="20"/>
        </w:rPr>
      </w:pPr>
      <w:r>
        <w:rPr>
          <w:rFonts w:hint="eastAsia" w:ascii="宋体" w:hAnsi="宋体" w:cs="宋体"/>
          <w:sz w:val="24"/>
        </w:rPr>
        <w:t xml:space="preserve">    </w:t>
      </w:r>
      <w:r>
        <w:rPr>
          <w:rFonts w:hint="eastAsia" w:ascii="宋体" w:hAnsi="宋体" w:cs="宋体"/>
          <w:sz w:val="24"/>
          <w:szCs w:val="20"/>
        </w:rPr>
        <w:t xml:space="preserve"> </w:t>
      </w:r>
      <w:r>
        <w:rPr>
          <w:rFonts w:hint="eastAsia" w:ascii="宋体" w:hAnsi="宋体" w:eastAsia="宋体" w:cs="宋体"/>
          <w:sz w:val="24"/>
          <w:szCs w:val="20"/>
        </w:rPr>
        <w:t xml:space="preserve">收取履约保证金形式：</w:t>
      </w:r>
      <w:r>
        <w:rPr>
          <w:rFonts w:hint="eastAsia" w:ascii="宋体" w:hAnsi="宋体" w:eastAsia="Arial" w:cs="宋体"/>
          <w:sz w:val="24"/>
          <w:szCs w:val="20"/>
          <w:u w:val="single"/>
        </w:rPr>
        <w:t xml:space="preserve">       </w:t>
      </w:r>
      <w:r>
        <w:rPr>
          <w:rFonts w:hint="eastAsia" w:ascii="宋体" w:hAnsi="宋体" w:eastAsia="宋体" w:cs="宋体"/>
          <w:sz w:val="24"/>
          <w:szCs w:val="20"/>
          <w:u w:val="single"/>
        </w:rPr>
        <w:t xml:space="preserve">见</w:t>
      </w:r>
      <w:r>
        <w:rPr>
          <w:rFonts w:hint="eastAsia" w:ascii="宋体" w:hAnsi="宋体" w:eastAsia="Arial" w:cs="宋体"/>
          <w:sz w:val="24"/>
          <w:szCs w:val="20"/>
          <w:u w:val="single"/>
        </w:rPr>
        <w:t xml:space="preserve">3.</w:t>
      </w:r>
      <w:r>
        <w:rPr>
          <w:rFonts w:hint="eastAsia" w:ascii="宋体" w:hAnsi="宋体" w:eastAsia="宋体" w:cs="宋体"/>
          <w:sz w:val="24"/>
          <w:szCs w:val="20"/>
          <w:u w:val="single"/>
        </w:rPr>
        <w:t xml:space="preserve">（</w:t>
      </w:r>
      <w:r>
        <w:rPr>
          <w:rFonts w:hint="eastAsia" w:ascii="宋体" w:hAnsi="宋体" w:eastAsia="Arial" w:cs="宋体"/>
          <w:sz w:val="24"/>
          <w:szCs w:val="20"/>
          <w:u w:val="single"/>
        </w:rPr>
        <w:t xml:space="preserve">4</w:t>
      </w:r>
      <w:r>
        <w:rPr>
          <w:rFonts w:hint="eastAsia" w:ascii="宋体" w:hAnsi="宋体" w:eastAsia="宋体" w:cs="宋体"/>
          <w:sz w:val="24"/>
          <w:szCs w:val="20"/>
          <w:u w:val="single"/>
        </w:rPr>
        <w:t xml:space="preserve">）</w:t>
      </w:r>
      <w:r>
        <w:rPr>
          <w:rFonts w:hint="eastAsia" w:ascii="宋体" w:hAnsi="宋体" w:eastAsia="Arial" w:cs="宋体"/>
          <w:sz w:val="24"/>
          <w:szCs w:val="20"/>
          <w:u w:val="single"/>
        </w:rPr>
        <w:t xml:space="preserve">      </w:t>
      </w:r>
      <w:r>
        <w:rPr>
          <w:rFonts w:hint="eastAsia" w:ascii="宋体" w:hAnsi="宋体" w:eastAsia="Arial" w:cs="宋体"/>
          <w:sz w:val="24"/>
          <w:szCs w:val="20"/>
        </w:rPr>
        <w:t xml:space="preserve">                                                           </w:t>
      </w:r>
      <w:r/>
    </w:p>
    <w:p>
      <w:pPr>
        <w:ind w:firstLine="1027"/>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收取履约保证金金额：</w:t>
      </w:r>
      <w:r>
        <w:rPr>
          <w:rFonts w:hint="eastAsia" w:ascii="宋体" w:hAnsi="宋体" w:eastAsia="Arial" w:cs="宋体"/>
          <w:sz w:val="24"/>
          <w:szCs w:val="20"/>
          <w:u w:val="single"/>
        </w:rPr>
        <w:t xml:space="preserve">       </w:t>
      </w:r>
      <w:bookmarkStart w:id="172" w:name="OLE_LINK79"/>
      <w:r/>
      <w:bookmarkStart w:id="173" w:name="OLE_LINK80"/>
      <w:r>
        <w:rPr>
          <w:rFonts w:hint="eastAsia" w:ascii="宋体" w:hAnsi="宋体" w:eastAsia="宋体" w:cs="宋体"/>
          <w:sz w:val="24"/>
          <w:szCs w:val="20"/>
          <w:u w:val="single"/>
        </w:rPr>
        <w:t xml:space="preserve">合同价的</w:t>
      </w:r>
      <w:r>
        <w:rPr>
          <w:rFonts w:hint="eastAsia" w:ascii="宋体" w:hAnsi="宋体" w:eastAsia="Arial" w:cs="宋体"/>
          <w:sz w:val="24"/>
          <w:szCs w:val="20"/>
          <w:u w:val="single"/>
        </w:rPr>
        <w:t xml:space="preserve">10%</w:t>
      </w:r>
      <w:bookmarkEnd w:id="172"/>
      <w:r/>
      <w:bookmarkEnd w:id="173"/>
      <w:r>
        <w:rPr>
          <w:rFonts w:hint="eastAsia" w:ascii="宋体" w:hAnsi="宋体" w:eastAsia="Arial" w:cs="宋体"/>
          <w:sz w:val="24"/>
          <w:szCs w:val="20"/>
          <w:u w:val="single"/>
        </w:rPr>
        <w:t xml:space="preserve">     </w:t>
      </w:r>
      <w:r>
        <w:rPr>
          <w:rFonts w:hint="eastAsia" w:ascii="宋体" w:hAnsi="宋体" w:eastAsia="Arial" w:cs="宋体"/>
          <w:sz w:val="24"/>
          <w:szCs w:val="20"/>
        </w:rPr>
        <w:t xml:space="preserve">                                                          </w:t>
      </w:r>
      <w:r/>
    </w:p>
    <w:p>
      <w:pPr>
        <w:ind w:firstLine="1027"/>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履约担保期限：</w:t>
      </w:r>
      <w:r>
        <w:rPr>
          <w:rFonts w:hint="eastAsia" w:ascii="宋体" w:hAnsi="宋体" w:cs="宋体"/>
          <w:sz w:val="24"/>
          <w:szCs w:val="20"/>
          <w:u w:val="single"/>
        </w:rPr>
        <w:t xml:space="preserve">                              </w:t>
      </w:r>
      <w:r>
        <w:rPr>
          <w:rFonts w:hint="eastAsia" w:ascii="宋体" w:hAnsi="宋体" w:eastAsia="Arial" w:cs="宋体"/>
          <w:sz w:val="24"/>
          <w:szCs w:val="20"/>
        </w:rPr>
        <w:t xml:space="preserve">                               </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rPr>
        <w:t xml:space="preserve">4</w:t>
      </w:r>
      <w:r>
        <w:rPr>
          <w:rFonts w:hint="eastAsia" w:ascii="宋体" w:hAnsi="宋体" w:eastAsia="宋体" w:cs="宋体"/>
          <w:sz w:val="24"/>
          <w:szCs w:val="20"/>
          <w:lang w:val="zh-CN"/>
        </w:rPr>
        <w:t xml:space="preserve">）确需收取履约保证金的，履约保证金的缴纳形式：</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供应商应当以支票、汇票、本票或者金融机构、担保机构出具的保函等非现金形式提交履约保证金。依据《关于在全省政府采购领域推行电子履约保函</w:t>
      </w:r>
      <w:r>
        <w:rPr>
          <w:rFonts w:hint="eastAsia" w:ascii="宋体" w:hAnsi="宋体" w:cs="宋体"/>
          <w:sz w:val="24"/>
          <w:lang w:val="zh-CN"/>
        </w:rPr>
        <w:t xml:space="preserve">（保险）的通知》，鼓励供应商自愿使用电子履约保函（保险）代替缴纳履约保证金。</w:t>
      </w:r>
      <w:r/>
    </w:p>
    <w:p>
      <w:pPr>
        <w:ind w:firstLine="480"/>
        <w:spacing w:line="520" w:lineRule="exact"/>
        <w:rPr>
          <w:rFonts w:hint="eastAsia" w:ascii="宋体" w:hAnsi="宋体" w:cs="宋体"/>
          <w:sz w:val="24"/>
          <w:lang w:val="zh-CN"/>
        </w:rPr>
      </w:pPr>
      <w:r>
        <w:rPr>
          <w:rFonts w:hint="eastAsia" w:ascii="宋体" w:hAnsi="宋体" w:cs="宋体"/>
          <w:sz w:val="24"/>
          <w:lang w:val="zh-CN"/>
        </w:rPr>
        <w:t xml:space="preserve"> 如以履约保函（保险）形式缴纳履约保证金，供应商可通过政府采购电子履约保函（保险）平台（www.jsdzbh.com）在线申请履约保函（保险）。</w:t>
      </w:r>
      <w:r/>
    </w:p>
    <w:p>
      <w:pPr>
        <w:ind w:firstLine="480"/>
        <w:spacing w:line="520" w:lineRule="exact"/>
        <w:rPr>
          <w:rFonts w:hint="eastAsia" w:ascii="宋体" w:hAnsi="宋体" w:cs="宋体"/>
          <w:sz w:val="24"/>
          <w:lang w:val="zh-CN"/>
        </w:rPr>
      </w:pPr>
      <w:r>
        <w:rPr>
          <w:rFonts w:hint="eastAsia" w:eastAsia="Arial"/>
          <w:sz w:val="24"/>
        </w:rPr>
        <w:t xml:space="preserve">履约保证金金额</w:t>
      </w:r>
      <w:r>
        <w:rPr>
          <w:rFonts w:hint="eastAsia" w:eastAsia="宋体"/>
          <w:sz w:val="24"/>
        </w:rPr>
        <w:t xml:space="preserve">为</w:t>
      </w:r>
      <w:r>
        <w:rPr>
          <w:rFonts w:hint="eastAsia" w:eastAsia="Arial"/>
          <w:sz w:val="24"/>
        </w:rPr>
        <w:t xml:space="preserve">合同金额的</w:t>
      </w:r>
      <w:r>
        <w:rPr>
          <w:rFonts w:hint="eastAsia" w:eastAsia="Arial"/>
          <w:sz w:val="24"/>
        </w:rPr>
        <w:t xml:space="preserve">10%</w:t>
      </w:r>
      <w:r>
        <w:rPr>
          <w:rFonts w:hint="eastAsia" w:eastAsia="Arial"/>
          <w:sz w:val="24"/>
        </w:rPr>
        <w:t xml:space="preserve">，采购人对第三方信用服务机构依据标准规范评定为</w:t>
      </w:r>
      <w:r>
        <w:rPr>
          <w:rFonts w:hint="eastAsia" w:eastAsia="Arial"/>
          <w:sz w:val="24"/>
        </w:rPr>
        <w:t xml:space="preserve"> AA </w:t>
      </w:r>
      <w:r>
        <w:rPr>
          <w:rFonts w:hint="eastAsia" w:eastAsia="Arial"/>
          <w:sz w:val="24"/>
        </w:rPr>
        <w:t xml:space="preserve">级政府采购供应商</w:t>
      </w:r>
      <w:r>
        <w:rPr>
          <w:rFonts w:hint="eastAsia" w:ascii="宋体" w:hAnsi="宋体" w:cs="宋体"/>
          <w:sz w:val="24"/>
          <w:lang w:val="zh-CN"/>
        </w:rPr>
        <w:t xml:space="preserve">，</w:t>
      </w:r>
      <w:bookmarkStart w:id="174" w:name="OLE_LINK132"/>
      <w:r>
        <w:rPr>
          <w:rFonts w:hint="eastAsia" w:ascii="宋体" w:hAnsi="宋体" w:cs="宋体"/>
          <w:sz w:val="24"/>
          <w:lang w:val="zh-CN"/>
        </w:rPr>
        <w:t xml:space="preserve">降低履约保证金缴纳比例为5%，AAA级</w:t>
      </w:r>
      <w:r>
        <w:rPr>
          <w:rFonts w:hint="eastAsia" w:eastAsia="Arial"/>
          <w:sz w:val="24"/>
        </w:rPr>
        <w:t xml:space="preserve">政府采购供应商</w:t>
      </w:r>
      <w:r>
        <w:rPr>
          <w:rFonts w:hint="eastAsia" w:ascii="宋体" w:hAnsi="宋体" w:cs="宋体"/>
          <w:sz w:val="24"/>
          <w:lang w:val="zh-CN"/>
        </w:rPr>
        <w:t xml:space="preserve">免收履约保证金。（需在签订采购合同前提供信用管理部门备案的第三方信用报告）</w:t>
      </w:r>
      <w:r/>
    </w:p>
    <w:p>
      <w:pPr>
        <w:ind w:firstLine="480"/>
        <w:spacing w:line="480" w:lineRule="exact"/>
        <w:rPr>
          <w:sz w:val="24"/>
        </w:rPr>
      </w:pPr>
      <w:r>
        <w:rPr>
          <w:rFonts w:hint="eastAsia"/>
          <w:sz w:val="24"/>
        </w:rPr>
        <w:t xml:space="preserve">合同履行结束后，甲方应及时退还交纳的履约保证金。</w:t>
      </w:r>
      <w:r/>
    </w:p>
    <w:p>
      <w:pPr>
        <w:ind w:firstLine="480"/>
        <w:spacing w:line="480" w:lineRule="exact"/>
        <w:rPr>
          <w:sz w:val="24"/>
        </w:rPr>
      </w:pPr>
      <w:r>
        <w:rPr>
          <w:rFonts w:hint="eastAsia"/>
          <w:sz w:val="24"/>
        </w:rPr>
        <w:t xml:space="preserve">履约保证金的退还：</w:t>
      </w:r>
      <w:r/>
    </w:p>
    <w:p>
      <w:pPr>
        <w:ind w:firstLine="480"/>
        <w:spacing w:line="480" w:lineRule="exact"/>
        <w:rPr>
          <w:sz w:val="24"/>
        </w:rPr>
      </w:pPr>
      <w:r>
        <w:rPr>
          <w:sz w:val="24"/>
        </w:rPr>
        <w:t xml:space="preserve">1.</w:t>
      </w:r>
      <w:r>
        <w:rPr>
          <w:rFonts w:hint="eastAsia"/>
          <w:sz w:val="24"/>
        </w:rPr>
        <w:t xml:space="preserve">方式：无息退还至投标人缴纳履约保证金的账户。如为保函，在到期时自行失效。</w:t>
      </w:r>
      <w:r/>
    </w:p>
    <w:p>
      <w:pPr>
        <w:ind w:firstLine="480"/>
        <w:spacing w:line="480" w:lineRule="exact"/>
        <w:rPr>
          <w:sz w:val="24"/>
        </w:rPr>
      </w:pPr>
      <w:r>
        <w:rPr>
          <w:sz w:val="24"/>
        </w:rPr>
        <w:t xml:space="preserve">2.</w:t>
      </w:r>
      <w:r>
        <w:rPr>
          <w:rFonts w:hint="eastAsia"/>
          <w:sz w:val="24"/>
        </w:rPr>
        <w:t xml:space="preserve">时间：验收合格且采购人收到发票后</w:t>
      </w:r>
      <w:r>
        <w:rPr>
          <w:sz w:val="24"/>
        </w:rPr>
        <w:t xml:space="preserve">30</w:t>
      </w:r>
      <w:r>
        <w:rPr>
          <w:rFonts w:hint="eastAsia"/>
          <w:sz w:val="24"/>
        </w:rPr>
        <w:t xml:space="preserve">日内。</w:t>
      </w:r>
      <w:r/>
    </w:p>
    <w:p>
      <w:pPr>
        <w:ind w:firstLine="480"/>
        <w:spacing w:line="480" w:lineRule="exact"/>
        <w:rPr>
          <w:sz w:val="24"/>
        </w:rPr>
      </w:pPr>
      <w:r>
        <w:rPr>
          <w:sz w:val="24"/>
        </w:rPr>
        <w:t xml:space="preserve">3.</w:t>
      </w:r>
      <w:r>
        <w:rPr>
          <w:rFonts w:hint="eastAsia"/>
          <w:sz w:val="24"/>
        </w:rPr>
        <w:t xml:space="preserve">条件：按合同要求履约完成并经采购人验收合格，且采购人收到中标人出具的发票。</w:t>
      </w:r>
      <w:r/>
    </w:p>
    <w:p>
      <w:pPr>
        <w:ind w:firstLine="480"/>
        <w:spacing w:line="480" w:lineRule="exact"/>
        <w:rPr>
          <w:sz w:val="24"/>
        </w:rPr>
      </w:pPr>
      <w:r>
        <w:rPr>
          <w:sz w:val="24"/>
        </w:rPr>
        <w:t xml:space="preserve">4.</w:t>
      </w:r>
      <w:r>
        <w:rPr>
          <w:rFonts w:hint="eastAsia"/>
          <w:sz w:val="24"/>
        </w:rPr>
        <w:t xml:space="preserve">不予退还情形：</w:t>
      </w:r>
      <w:r/>
    </w:p>
    <w:p>
      <w:pPr>
        <w:ind w:firstLine="480"/>
        <w:spacing w:line="480" w:lineRule="exact"/>
        <w:rPr>
          <w:sz w:val="24"/>
        </w:rPr>
      </w:pPr>
      <w:r>
        <w:rPr>
          <w:rFonts w:hint="eastAsia"/>
          <w:sz w:val="24"/>
        </w:rPr>
        <w:t xml:space="preserve">除不可抗力情况外，投标人出现下列情形之一的，其履约保证金，招标人将视情节决定不予退还或部分不予退还。</w:t>
      </w:r>
      <w:r/>
    </w:p>
    <w:p>
      <w:pPr>
        <w:ind w:firstLine="480"/>
        <w:spacing w:line="480" w:lineRule="exact"/>
        <w:rPr>
          <w:sz w:val="24"/>
        </w:rPr>
      </w:pPr>
      <w:r>
        <w:rPr>
          <w:sz w:val="24"/>
        </w:rPr>
        <w:t xml:space="preserve">1</w:t>
      </w:r>
      <w:r>
        <w:rPr>
          <w:rFonts w:hint="eastAsia"/>
          <w:sz w:val="24"/>
        </w:rPr>
        <w:t xml:space="preserve">）中标人无正当理由拒绝签订合同的，或者在签订合同时向采购人提出附加条件或者更改合同实质性内容要求的；</w:t>
      </w:r>
      <w:r/>
    </w:p>
    <w:p>
      <w:pPr>
        <w:ind w:firstLine="480"/>
        <w:spacing w:line="480" w:lineRule="exact"/>
        <w:rPr>
          <w:sz w:val="24"/>
        </w:rPr>
      </w:pPr>
      <w:r>
        <w:rPr>
          <w:sz w:val="24"/>
        </w:rPr>
        <w:t xml:space="preserve">2</w:t>
      </w:r>
      <w:r>
        <w:rPr>
          <w:rFonts w:hint="eastAsia"/>
          <w:sz w:val="24"/>
        </w:rPr>
        <w:t xml:space="preserve">）中标人不履行与采购人订立的合同的；</w:t>
      </w:r>
      <w:r/>
    </w:p>
    <w:p>
      <w:pPr>
        <w:ind w:firstLine="480"/>
        <w:spacing w:line="480" w:lineRule="exact"/>
        <w:rPr>
          <w:sz w:val="24"/>
        </w:rPr>
      </w:pPr>
      <w:r>
        <w:rPr>
          <w:sz w:val="24"/>
        </w:rPr>
        <w:t xml:space="preserve">3</w:t>
      </w:r>
      <w:r>
        <w:rPr>
          <w:rFonts w:hint="eastAsia"/>
          <w:sz w:val="24"/>
        </w:rPr>
        <w:t xml:space="preserve">）中标人所供货物或服务不符合招标文件规定要求的；</w:t>
      </w:r>
      <w:r/>
    </w:p>
    <w:p>
      <w:pPr>
        <w:ind w:firstLine="480"/>
        <w:spacing w:line="480" w:lineRule="exact"/>
        <w:rPr>
          <w:sz w:val="24"/>
        </w:rPr>
      </w:pPr>
      <w:r>
        <w:rPr>
          <w:sz w:val="24"/>
        </w:rPr>
        <w:t xml:space="preserve">4</w:t>
      </w:r>
      <w:r>
        <w:rPr>
          <w:rFonts w:hint="eastAsia"/>
          <w:sz w:val="24"/>
        </w:rPr>
        <w:t xml:space="preserve">）中标人采取欺骗、弄虚作假方式投标的或与其它投标人串通投标的；</w:t>
      </w:r>
      <w:r/>
    </w:p>
    <w:p>
      <w:pPr>
        <w:ind w:firstLine="480"/>
        <w:spacing w:line="480" w:lineRule="exact"/>
        <w:rPr>
          <w:sz w:val="24"/>
        </w:rPr>
      </w:pPr>
      <w:r>
        <w:rPr>
          <w:sz w:val="24"/>
        </w:rPr>
        <w:t xml:space="preserve">5</w:t>
      </w:r>
      <w:r>
        <w:rPr>
          <w:rFonts w:hint="eastAsia"/>
          <w:sz w:val="24"/>
        </w:rPr>
        <w:t xml:space="preserve">）中标人将合同内容转包、违法分包的；</w:t>
      </w:r>
      <w:r/>
    </w:p>
    <w:p>
      <w:pPr>
        <w:ind w:firstLine="480"/>
        <w:spacing w:line="480" w:lineRule="exact"/>
        <w:rPr>
          <w:sz w:val="24"/>
        </w:rPr>
      </w:pPr>
      <w:r>
        <w:rPr>
          <w:sz w:val="24"/>
        </w:rPr>
        <w:t xml:space="preserve">6</w:t>
      </w:r>
      <w:r>
        <w:rPr>
          <w:rFonts w:hint="eastAsia"/>
          <w:sz w:val="24"/>
        </w:rPr>
        <w:t xml:space="preserve">）中标人故意捏造事实或伪造证明材料，进行虚假恶意投诉或反映的。</w:t>
      </w:r>
      <w:r/>
    </w:p>
    <w:p>
      <w:pPr>
        <w:ind w:firstLine="480"/>
        <w:spacing w:line="480" w:lineRule="exact"/>
        <w:rPr>
          <w:sz w:val="24"/>
        </w:rPr>
      </w:pPr>
      <w:r>
        <w:rPr>
          <w:sz w:val="24"/>
        </w:rPr>
        <w:t xml:space="preserve">5.</w:t>
      </w:r>
      <w:r>
        <w:rPr>
          <w:rFonts w:hint="eastAsia"/>
          <w:sz w:val="24"/>
        </w:rPr>
        <w:t xml:space="preserve">逾期退还的违约责任：采购人逾期无故未退还履约保证金的，按中国人民银行同期贷款基准利率上浮</w:t>
      </w:r>
      <w:r>
        <w:rPr>
          <w:sz w:val="24"/>
        </w:rPr>
        <w:t xml:space="preserve">20%</w:t>
      </w:r>
      <w:r>
        <w:rPr>
          <w:rFonts w:hint="eastAsia"/>
          <w:sz w:val="24"/>
        </w:rPr>
        <w:t xml:space="preserve">后的利率支付超期资金占用费，但因供应商自身原因导致无法及时退还的除外。</w:t>
      </w:r>
      <w:bookmarkEnd w:id="174"/>
      <w:r/>
      <w:r/>
    </w:p>
    <w:p>
      <w:pPr>
        <w:numPr>
          <w:ilvl w:val="0"/>
          <w:numId w:val="11"/>
        </w:num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分期履行要求：</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（6）风险处置措施和替代方案：</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rPr>
        <w:t xml:space="preserve">4.</w:t>
      </w:r>
      <w:r>
        <w:rPr>
          <w:rFonts w:hint="eastAsia" w:ascii="宋体" w:hAnsi="宋体" w:cs="宋体"/>
          <w:b/>
          <w:bCs/>
          <w:sz w:val="24"/>
          <w:szCs w:val="20"/>
          <w:lang w:val="zh-CN"/>
        </w:rPr>
        <w:t xml:space="preserve">合同验收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1</w:t>
      </w:r>
      <w:r>
        <w:rPr>
          <w:rFonts w:hint="eastAsia" w:ascii="宋体" w:hAnsi="宋体" w:cs="宋体"/>
          <w:sz w:val="24"/>
          <w:szCs w:val="20"/>
          <w:lang w:val="zh-CN"/>
        </w:rPr>
        <w:t xml:space="preserve">）验收组织方式：</w:t>
      </w:r>
      <w:r>
        <w:rPr>
          <w:rFonts w:ascii="Wingdings" w:hAnsi="Wingdings" w:eastAsia="Wingdings" w:cs="Wingdings"/>
          <w:sz w:val="24"/>
        </w:rPr>
        <w:t xml:space="preserve"></w:t>
      </w:r>
      <w:r>
        <w:rPr>
          <w:rFonts w:hint="eastAsia" w:ascii="宋体" w:hAnsi="宋体" w:cs="宋体"/>
          <w:sz w:val="24"/>
          <w:szCs w:val="20"/>
          <w:lang w:val="zh-CN"/>
        </w:rPr>
        <w:t xml:space="preserve">自行组织</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委托第三方组织</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验收主体：</w:t>
      </w:r>
      <w:r>
        <w:rPr>
          <w:rFonts w:hint="eastAsia" w:ascii="宋体" w:hAnsi="宋体" w:eastAsia="Arial" w:cs="宋体"/>
          <w:sz w:val="24"/>
          <w:szCs w:val="20"/>
        </w:rPr>
        <w:t xml:space="preserve">                 </w:t>
      </w:r>
      <w:r>
        <w:rPr>
          <w:rFonts w:hint="eastAsia" w:ascii="宋体" w:hAnsi="宋体" w:eastAsia="Arial" w:cs="宋体"/>
          <w:sz w:val="24"/>
          <w:szCs w:val="20"/>
          <w:lang w:val="zh-CN"/>
        </w:rPr>
        <w:t xml:space="preserve">                           </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是否邀请本项目的其他供应商参加验收：</w:t>
      </w:r>
      <w:r>
        <w:rPr>
          <w:rFonts w:ascii="Wingdings" w:hAnsi="Wingdings" w:eastAsia="Wingdings" w:cs="Wingdings"/>
          <w:sz w:val="24"/>
        </w:rPr>
        <w:t xml:space="preserve"></w:t>
      </w:r>
      <w:r>
        <w:rPr>
          <w:rFonts w:hint="eastAsia" w:ascii="宋体" w:hAnsi="宋体" w:eastAsia="宋体" w:cs="宋体"/>
          <w:sz w:val="24"/>
          <w:szCs w:val="20"/>
          <w:lang w:val="zh-CN"/>
        </w:rPr>
        <w:t xml:space="preserve">是</w:t>
      </w:r>
      <w:r>
        <w:rPr>
          <w:rFonts w:hint="eastAsia" w:ascii="宋体" w:hAnsi="宋体" w:eastAsia="Arial" w:cs="宋体"/>
          <w:sz w:val="24"/>
          <w:szCs w:val="20"/>
          <w:lang w:val="zh-CN"/>
        </w:rPr>
        <w:t xml:space="preserve">  </w:t>
      </w:r>
      <w:r>
        <w:rPr>
          <w:rFonts w:ascii="Wingdings" w:hAnsi="Wingdings" w:eastAsia="Wingdings" w:cs="Wingdings"/>
          <w:sz w:val="24"/>
        </w:rPr>
        <w:t xml:space="preserve"></w:t>
      </w:r>
      <w:r>
        <w:rPr>
          <w:rFonts w:hint="eastAsia" w:ascii="宋体" w:hAnsi="宋体" w:eastAsia="宋体"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是否邀请专家参加验收：</w:t>
      </w:r>
      <w:r>
        <w:rPr>
          <w:rFonts w:ascii="Wingdings" w:hAnsi="Wingdings" w:eastAsia="Wingdings" w:cs="Wingdings"/>
          <w:sz w:val="24"/>
        </w:rPr>
        <w:t xml:space="preserve"></w:t>
      </w:r>
      <w:r>
        <w:rPr>
          <w:rFonts w:hint="eastAsia" w:ascii="宋体" w:hAnsi="宋体" w:eastAsia="宋体" w:cs="宋体"/>
          <w:sz w:val="24"/>
          <w:szCs w:val="20"/>
          <w:lang w:val="zh-CN"/>
        </w:rPr>
        <w:t xml:space="preserve">是</w:t>
      </w:r>
      <w:r>
        <w:rPr>
          <w:rFonts w:hint="eastAsia" w:ascii="宋体" w:hAnsi="宋体" w:eastAsia="Arial" w:cs="宋体"/>
          <w:sz w:val="24"/>
          <w:szCs w:val="20"/>
          <w:lang w:val="zh-CN"/>
        </w:rPr>
        <w:t xml:space="preserve">  </w:t>
      </w:r>
      <w:r>
        <w:rPr>
          <w:rFonts w:ascii="Wingdings" w:hAnsi="Wingdings" w:eastAsia="Wingdings" w:cs="Wingdings"/>
          <w:sz w:val="24"/>
        </w:rPr>
        <w:t xml:space="preserve"></w:t>
      </w:r>
      <w:r>
        <w:rPr>
          <w:rFonts w:hint="eastAsia" w:ascii="宋体" w:hAnsi="宋体" w:eastAsia="宋体"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是否邀请服务对象参加验收：</w:t>
      </w:r>
      <w:r>
        <w:rPr>
          <w:rFonts w:ascii="Wingdings" w:hAnsi="Wingdings" w:eastAsia="Wingdings" w:cs="Wingdings"/>
          <w:sz w:val="24"/>
        </w:rPr>
        <w:t xml:space="preserve"></w:t>
      </w:r>
      <w:r>
        <w:rPr>
          <w:rFonts w:hint="eastAsia" w:ascii="宋体" w:hAnsi="宋体" w:eastAsia="宋体" w:cs="宋体"/>
          <w:sz w:val="24"/>
          <w:szCs w:val="20"/>
          <w:lang w:val="zh-CN"/>
        </w:rPr>
        <w:t xml:space="preserve">是</w:t>
      </w:r>
      <w:r>
        <w:rPr>
          <w:rFonts w:hint="eastAsia" w:ascii="宋体" w:hAnsi="宋体" w:eastAsia="Arial" w:cs="宋体"/>
          <w:sz w:val="24"/>
          <w:szCs w:val="20"/>
          <w:lang w:val="zh-CN"/>
        </w:rPr>
        <w:t xml:space="preserve">  </w:t>
      </w:r>
      <w:r>
        <w:rPr>
          <w:rFonts w:ascii="Wingdings" w:hAnsi="Wingdings" w:eastAsia="Wingdings" w:cs="Wingdings"/>
          <w:sz w:val="24"/>
        </w:rPr>
        <w:t xml:space="preserve"></w:t>
      </w:r>
      <w:r>
        <w:rPr>
          <w:rFonts w:hint="eastAsia" w:ascii="宋体" w:hAnsi="宋体" w:eastAsia="宋体"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是否邀请第三方检测机构参加验收：</w:t>
      </w:r>
      <w:r>
        <w:rPr>
          <w:rFonts w:ascii="Wingdings" w:hAnsi="Wingdings" w:eastAsia="Wingdings" w:cs="Wingdings"/>
          <w:sz w:val="24"/>
        </w:rPr>
        <w:t xml:space="preserve"></w:t>
      </w:r>
      <w:r>
        <w:rPr>
          <w:rFonts w:hint="eastAsia" w:ascii="宋体" w:hAnsi="宋体" w:eastAsia="宋体" w:cs="宋体"/>
          <w:sz w:val="24"/>
          <w:szCs w:val="20"/>
          <w:lang w:val="zh-CN"/>
        </w:rPr>
        <w:t xml:space="preserve">是</w:t>
      </w:r>
      <w:r>
        <w:rPr>
          <w:rFonts w:hint="eastAsia" w:ascii="宋体" w:hAnsi="宋体" w:eastAsia="Arial" w:cs="宋体"/>
          <w:sz w:val="24"/>
          <w:szCs w:val="20"/>
          <w:lang w:val="zh-CN"/>
        </w:rPr>
        <w:t xml:space="preserve">  </w:t>
      </w:r>
      <w:r>
        <w:rPr>
          <w:rFonts w:ascii="Wingdings" w:hAnsi="Wingdings" w:eastAsia="Wingdings" w:cs="Wingdings"/>
          <w:sz w:val="24"/>
        </w:rPr>
        <w:t xml:space="preserve"></w:t>
      </w:r>
      <w:r>
        <w:rPr>
          <w:rFonts w:hint="eastAsia" w:ascii="宋体" w:hAnsi="宋体" w:eastAsia="宋体"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是否进行抽查检测：是，抽查比例：</w:t>
      </w:r>
      <w:r>
        <w:rPr>
          <w:rFonts w:hint="eastAsia" w:ascii="宋体" w:hAnsi="宋体" w:eastAsia="Arial" w:cs="宋体"/>
          <w:sz w:val="24"/>
          <w:szCs w:val="20"/>
          <w:u w:val="single"/>
          <w:lang w:val="zh-CN"/>
        </w:rPr>
        <w:t xml:space="preserve">         </w:t>
      </w:r>
      <w:r>
        <w:rPr>
          <w:rFonts w:ascii="宋体" w:hAnsi="宋体" w:eastAsia="宋体" w:cs="宋体"/>
          <w:sz w:val="24"/>
          <w:szCs w:val="20"/>
          <w:lang w:val="zh-CN"/>
        </w:rPr>
        <w:t xml:space="preserve">¨</w:t>
      </w:r>
      <w:r>
        <w:rPr>
          <w:rFonts w:hint="eastAsia" w:ascii="宋体" w:hAnsi="宋体" w:cs="宋体"/>
          <w:sz w:val="24"/>
          <w:szCs w:val="20"/>
        </w:rPr>
        <w:t xml:space="preserve"> </w:t>
      </w:r>
      <w:r>
        <w:rPr>
          <w:rFonts w:hint="eastAsia" w:ascii="宋体" w:hAnsi="宋体" w:eastAsia="宋体" w:cs="宋体"/>
          <w:sz w:val="24"/>
          <w:szCs w:val="20"/>
          <w:lang w:val="zh-CN"/>
        </w:rPr>
        <w:t xml:space="preserve">否</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是否存在破坏性检测：</w:t>
      </w:r>
      <w:r>
        <w:rPr>
          <w:rFonts w:ascii="Wingdings" w:hAnsi="Wingdings" w:eastAsia="Wingdings" w:cs="Wingdings"/>
          <w:sz w:val="24"/>
        </w:rPr>
        <w:t xml:space="preserve"></w:t>
      </w:r>
      <w:r>
        <w:rPr>
          <w:rFonts w:hint="eastAsia" w:ascii="宋体" w:hAnsi="宋体" w:eastAsia="宋体" w:cs="宋体"/>
          <w:sz w:val="24"/>
          <w:szCs w:val="20"/>
          <w:lang w:val="zh-CN"/>
        </w:rPr>
        <w:t xml:space="preserve">是，（应明确对被破坏的检测产品的处理方式</w:t>
      </w:r>
      <w:r>
        <w:rPr>
          <w:rFonts w:hint="eastAsia" w:ascii="宋体" w:hAnsi="宋体" w:eastAsia="Arial" w:cs="宋体"/>
          <w:sz w:val="24"/>
          <w:szCs w:val="20"/>
          <w:lang w:val="zh-CN"/>
        </w:rPr>
        <w:t xml:space="preserve">         </w:t>
      </w:r>
      <w:r>
        <w:rPr>
          <w:rFonts w:ascii="宋体" w:hAnsi="宋体" w:eastAsia="宋体" w:cs="宋体"/>
          <w:sz w:val="24"/>
          <w:szCs w:val="20"/>
          <w:lang w:val="zh-CN"/>
        </w:rPr>
        <w:t xml:space="preserve">¨</w:t>
      </w:r>
      <w:r>
        <w:rPr>
          <w:rFonts w:hint="eastAsia" w:ascii="宋体" w:hAnsi="宋体" w:eastAsia="宋体" w:cs="宋体"/>
          <w:sz w:val="24"/>
          <w:szCs w:val="20"/>
          <w:lang w:val="zh-CN"/>
        </w:rPr>
        <w:t xml:space="preserve">否</w:t>
      </w:r>
      <w:r/>
    </w:p>
    <w:p>
      <w:pPr>
        <w:ind w:firstLine="480"/>
        <w:spacing w:line="520" w:lineRule="exact"/>
        <w:widowControl/>
        <w:rPr>
          <w:rFonts w:hint="eastAsia" w:ascii="宋体" w:hAnsi="宋体" w:eastAsia="宋体" w:cs="宋体"/>
          <w:sz w:val="24"/>
          <w:szCs w:val="20"/>
          <w:u w:val="single"/>
        </w:rPr>
      </w:pPr>
      <w:r>
        <w:rPr>
          <w:rFonts w:hint="eastAsia" w:ascii="宋体" w:hAnsi="宋体" w:cs="宋体"/>
          <w:sz w:val="24"/>
          <w:szCs w:val="20"/>
          <w:lang w:val="zh-CN"/>
        </w:rPr>
        <w:t xml:space="preserve">验收组织的其他事项：</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u w:val="single"/>
          <w:lang w:val="zh-CN"/>
        </w:rPr>
      </w:pPr>
      <w:r>
        <w:rPr>
          <w:rFonts w:hint="eastAsia" w:ascii="宋体" w:hAnsi="宋体" w:cs="宋体"/>
          <w:sz w:val="24"/>
          <w:szCs w:val="20"/>
          <w:lang w:val="zh-CN"/>
        </w:rPr>
        <w:t xml:space="preserve">（2）履约验收时间：</w:t>
      </w:r>
      <w:r>
        <w:rPr>
          <w:rFonts w:hint="eastAsia" w:ascii="宋体" w:hAnsi="宋体" w:cs="宋体"/>
          <w:sz w:val="24"/>
          <w:szCs w:val="20"/>
          <w:u w:val="single"/>
          <w:lang w:val="zh-CN"/>
        </w:rPr>
        <w:t xml:space="preserve">（计划于何时验收/供应商提出验收申请之日起   日内组织验收）</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（3）履约验收方式：</w:t>
      </w:r>
      <w:r>
        <w:rPr>
          <w:rFonts w:ascii="Wingdings" w:hAnsi="Wingdings" w:eastAsia="Wingdings" w:cs="Wingdings"/>
          <w:sz w:val="24"/>
        </w:rPr>
        <w:t xml:space="preserve"></w:t>
      </w:r>
      <w:r>
        <w:rPr>
          <w:rFonts w:hint="eastAsia" w:ascii="宋体" w:hAnsi="宋体" w:cs="宋体"/>
          <w:sz w:val="24"/>
          <w:szCs w:val="20"/>
          <w:lang w:val="zh-CN"/>
        </w:rPr>
        <w:t xml:space="preserve">一次性验收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                 </w:t>
      </w:r>
      <w:r>
        <w:rPr>
          <w:rFonts w:ascii="Wingdings" w:hAnsi="Wingdings" w:eastAsia="Wingdings" w:cs="Wingdings"/>
          <w:sz w:val="24"/>
        </w:rPr>
        <w:t xml:space="preserve"></w:t>
      </w:r>
      <w:r>
        <w:rPr>
          <w:rFonts w:hint="eastAsia" w:ascii="宋体" w:hAnsi="宋体" w:cs="宋体"/>
          <w:sz w:val="24"/>
          <w:szCs w:val="20"/>
          <w:lang w:val="zh-CN"/>
        </w:rPr>
        <w:t xml:space="preserve">分期/分项验收：</w:t>
      </w:r>
      <w:r>
        <w:rPr>
          <w:rFonts w:hint="eastAsia" w:ascii="宋体" w:hAnsi="宋体" w:cs="宋体"/>
          <w:sz w:val="24"/>
          <w:szCs w:val="20"/>
          <w:u w:val="single"/>
          <w:lang w:val="zh-CN"/>
        </w:rPr>
        <w:t xml:space="preserve">（应明确分期/分项验收的工作安排）</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（4）履约验收程序：</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（5）履约验收的内容：</w:t>
      </w:r>
      <w:r>
        <w:rPr>
          <w:rFonts w:hint="eastAsia" w:ascii="宋体" w:hAnsi="宋体" w:cs="宋体"/>
          <w:sz w:val="24"/>
          <w:szCs w:val="20"/>
          <w:u w:val="single"/>
          <w:lang w:val="zh-CN"/>
        </w:rPr>
        <w:t xml:space="preserve">（应当包括每一项技术和商务要求的履约情况，特别是落实政府采购扶持中小企业，支持绿色发展和乡村振兴等政策情况）</w:t>
      </w:r>
      <w:r/>
    </w:p>
    <w:p>
      <w:pPr>
        <w:ind w:firstLine="480"/>
        <w:spacing w:line="520" w:lineRule="exact"/>
        <w:widowControl/>
        <w:rPr>
          <w:rFonts w:hint="eastAsia" w:ascii="宋体" w:hAnsi="宋体" w:cs="宋体"/>
          <w:sz w:val="24"/>
          <w:szCs w:val="20"/>
          <w:u w:val="single"/>
        </w:rPr>
      </w:pPr>
      <w:r>
        <w:rPr>
          <w:rFonts w:hint="eastAsia" w:ascii="宋体" w:hAnsi="宋体" w:cs="宋体"/>
          <w:sz w:val="24"/>
          <w:szCs w:val="20"/>
          <w:lang w:val="zh-CN"/>
        </w:rPr>
        <w:t xml:space="preserve">（6）履约验收标准：</w:t>
      </w:r>
      <w:r>
        <w:rPr>
          <w:rFonts w:hint="eastAsia" w:ascii="宋体" w:hAnsi="宋体" w:cs="宋体"/>
          <w:sz w:val="24"/>
          <w:szCs w:val="20"/>
          <w:u w:val="single"/>
        </w:rPr>
        <w:t xml:space="preserve">                                               </w:t>
      </w:r>
      <w:r/>
    </w:p>
    <w:p>
      <w:pPr>
        <w:ind w:firstLine="480"/>
        <w:spacing w:line="520" w:lineRule="exact"/>
        <w:widowControl/>
        <w:rPr>
          <w:rFonts w:hint="eastAsia" w:ascii="宋体" w:hAnsi="宋体" w:cs="宋体"/>
          <w:sz w:val="24"/>
          <w:szCs w:val="20"/>
          <w:lang w:val="zh-CN"/>
        </w:rPr>
      </w:pPr>
      <w:r>
        <w:rPr>
          <w:rFonts w:hint="eastAsia" w:ascii="宋体" w:hAnsi="宋体" w:cs="宋体"/>
          <w:sz w:val="24"/>
          <w:szCs w:val="20"/>
          <w:lang w:val="zh-CN"/>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480"/>
        <w:spacing w:line="520" w:lineRule="exact"/>
        <w:widowControl/>
        <w:rPr>
          <w:rFonts w:hint="eastAsia" w:ascii="宋体" w:hAnsi="宋体" w:cs="宋体"/>
          <w:sz w:val="24"/>
          <w:szCs w:val="20"/>
        </w:rPr>
      </w:pPr>
      <w:r>
        <w:rPr>
          <w:rFonts w:hint="eastAsia" w:ascii="宋体" w:hAnsi="宋体" w:cs="宋体"/>
          <w:sz w:val="24"/>
          <w:szCs w:val="20"/>
          <w:lang w:val="zh-CN"/>
        </w:rPr>
        <w:t xml:space="preserve">（8）履约验收其他事项：</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（产权过户登记等）</w:t>
      </w:r>
      <w:r>
        <w:rPr>
          <w:rFonts w:hint="eastAsia" w:ascii="宋体" w:hAnsi="宋体" w:cs="宋体"/>
          <w:sz w:val="24"/>
          <w:szCs w:val="20"/>
          <w:u w:val="single"/>
        </w:rPr>
        <w:t xml:space="preserve">        </w:t>
      </w:r>
      <w:r/>
    </w:p>
    <w:p>
      <w:pPr>
        <w:ind w:firstLine="482"/>
        <w:jc w:val="left"/>
        <w:spacing w:line="560" w:lineRule="exact"/>
        <w:widowControl/>
        <w:rPr>
          <w:rFonts w:ascii="宋体" w:hAnsi="宋体" w:eastAsia="Arial" w:cs="宋体"/>
          <w:b/>
          <w:bCs/>
          <w:sz w:val="24"/>
          <w:szCs w:val="20"/>
          <w:lang w:val="zh-CN"/>
        </w:rPr>
      </w:pPr>
      <w:r>
        <w:rPr>
          <w:rFonts w:hint="eastAsia" w:ascii="宋体" w:hAnsi="宋体" w:eastAsia="Arial" w:cs="宋体"/>
          <w:b/>
          <w:bCs/>
          <w:sz w:val="24"/>
          <w:szCs w:val="20"/>
          <w:lang w:val="zh-CN"/>
        </w:rPr>
        <w:t xml:space="preserve">5.</w:t>
      </w:r>
      <w:r>
        <w:rPr>
          <w:rFonts w:hint="eastAsia" w:ascii="宋体" w:hAnsi="宋体" w:eastAsia="宋体" w:cs="宋体"/>
          <w:b/>
          <w:bCs/>
          <w:sz w:val="24"/>
          <w:szCs w:val="20"/>
          <w:lang w:val="zh-CN"/>
        </w:rPr>
        <w:t xml:space="preserve">组成合同的文件</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本协议书与下列文件一起构成合同文件，如下述文件之间有任何抵触、矛盾或歧义，应按以下顺序解释：</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1</w:t>
      </w:r>
      <w:r>
        <w:rPr>
          <w:rFonts w:hint="eastAsia" w:ascii="宋体" w:hAnsi="宋体" w:eastAsia="宋体" w:cs="宋体"/>
          <w:sz w:val="24"/>
          <w:szCs w:val="20"/>
          <w:lang w:val="zh-CN"/>
        </w:rPr>
        <w:t xml:space="preserve">）政府采购合同协议书及其变更、补充协议</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2</w:t>
      </w:r>
      <w:r>
        <w:rPr>
          <w:rFonts w:hint="eastAsia" w:ascii="宋体" w:hAnsi="宋体" w:eastAsia="宋体" w:cs="宋体"/>
          <w:sz w:val="24"/>
          <w:szCs w:val="20"/>
          <w:lang w:val="zh-CN"/>
        </w:rPr>
        <w:t xml:space="preserve">）政府采购合同专用条款</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3</w:t>
      </w:r>
      <w:r>
        <w:rPr>
          <w:rFonts w:hint="eastAsia" w:ascii="宋体" w:hAnsi="宋体" w:eastAsia="宋体" w:cs="宋体"/>
          <w:sz w:val="24"/>
          <w:szCs w:val="20"/>
          <w:lang w:val="zh-CN"/>
        </w:rPr>
        <w:t xml:space="preserve">）政府采购合同通用条款</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4</w:t>
      </w:r>
      <w:r>
        <w:rPr>
          <w:rFonts w:hint="eastAsia" w:ascii="宋体" w:hAnsi="宋体" w:eastAsia="宋体" w:cs="宋体"/>
          <w:sz w:val="24"/>
          <w:szCs w:val="20"/>
          <w:lang w:val="zh-CN"/>
        </w:rPr>
        <w:t xml:space="preserve">）中标（成交）通知书</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5</w:t>
      </w:r>
      <w:r>
        <w:rPr>
          <w:rFonts w:hint="eastAsia" w:ascii="宋体" w:hAnsi="宋体" w:eastAsia="宋体" w:cs="宋体"/>
          <w:sz w:val="24"/>
          <w:szCs w:val="20"/>
          <w:lang w:val="zh-CN"/>
        </w:rPr>
        <w:t xml:space="preserve">）投标（响应）文件</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6</w:t>
      </w:r>
      <w:r>
        <w:rPr>
          <w:rFonts w:hint="eastAsia" w:ascii="宋体" w:hAnsi="宋体" w:eastAsia="宋体" w:cs="宋体"/>
          <w:sz w:val="24"/>
          <w:szCs w:val="20"/>
          <w:lang w:val="zh-CN"/>
        </w:rPr>
        <w:t xml:space="preserve">）采购文件</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7</w:t>
      </w:r>
      <w:r>
        <w:rPr>
          <w:rFonts w:hint="eastAsia" w:ascii="宋体" w:hAnsi="宋体" w:eastAsia="宋体" w:cs="宋体"/>
          <w:sz w:val="24"/>
          <w:szCs w:val="20"/>
          <w:lang w:val="zh-CN"/>
        </w:rPr>
        <w:t xml:space="preserve">）有关技术文件，图纸</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w:t>
      </w:r>
      <w:r>
        <w:rPr>
          <w:rFonts w:hint="eastAsia" w:ascii="宋体" w:hAnsi="宋体" w:eastAsia="Arial" w:cs="宋体"/>
          <w:sz w:val="24"/>
          <w:szCs w:val="20"/>
          <w:lang w:val="zh-CN"/>
        </w:rPr>
        <w:t xml:space="preserve">8</w:t>
      </w:r>
      <w:r>
        <w:rPr>
          <w:rFonts w:hint="eastAsia" w:ascii="宋体" w:hAnsi="宋体" w:eastAsia="宋体" w:cs="宋体"/>
          <w:sz w:val="24"/>
          <w:szCs w:val="20"/>
          <w:lang w:val="zh-CN"/>
        </w:rPr>
        <w:t xml:space="preserve">）国家法律、行政法规和规章制度规定或合同约定的作为合同组成部分的其他文件</w:t>
      </w:r>
      <w:r/>
    </w:p>
    <w:p>
      <w:pPr>
        <w:ind w:firstLine="482"/>
        <w:jc w:val="left"/>
        <w:spacing w:line="560" w:lineRule="exact"/>
        <w:widowControl/>
        <w:rPr>
          <w:rFonts w:ascii="宋体" w:hAnsi="宋体" w:eastAsia="Arial" w:cs="宋体"/>
          <w:b/>
          <w:bCs/>
          <w:sz w:val="24"/>
          <w:szCs w:val="20"/>
          <w:lang w:val="zh-CN"/>
        </w:rPr>
      </w:pPr>
      <w:r>
        <w:rPr>
          <w:rFonts w:hint="eastAsia" w:ascii="宋体" w:hAnsi="宋体" w:eastAsia="Arial" w:cs="宋体"/>
          <w:b/>
          <w:bCs/>
          <w:sz w:val="24"/>
          <w:szCs w:val="20"/>
          <w:lang w:val="zh-CN"/>
        </w:rPr>
        <w:t xml:space="preserve">6.</w:t>
      </w:r>
      <w:r>
        <w:rPr>
          <w:rFonts w:hint="eastAsia" w:ascii="宋体" w:hAnsi="宋体" w:eastAsia="宋体" w:cs="宋体"/>
          <w:b/>
          <w:bCs/>
          <w:sz w:val="24"/>
          <w:szCs w:val="20"/>
          <w:lang w:val="zh-CN"/>
        </w:rPr>
        <w:t xml:space="preserve">合同生效</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本合同自</w:t>
      </w:r>
      <w:r>
        <w:rPr>
          <w:rFonts w:hint="eastAsia" w:ascii="宋体" w:hAnsi="宋体" w:eastAsia="Arial" w:cs="宋体"/>
          <w:sz w:val="24"/>
          <w:szCs w:val="20"/>
          <w:u w:val="single"/>
          <w:lang w:val="zh-CN"/>
        </w:rPr>
        <w:t xml:space="preserve">    </w:t>
      </w:r>
      <w:r>
        <w:rPr>
          <w:rFonts w:hint="eastAsia" w:ascii="宋体" w:hAnsi="宋体" w:eastAsia="宋体" w:cs="宋体"/>
          <w:sz w:val="24"/>
          <w:szCs w:val="20"/>
          <w:lang w:val="zh-CN"/>
        </w:rPr>
        <w:t xml:space="preserve">年</w:t>
      </w:r>
      <w:r>
        <w:rPr>
          <w:rFonts w:hint="eastAsia" w:ascii="宋体" w:hAnsi="宋体" w:eastAsia="Arial" w:cs="宋体"/>
          <w:sz w:val="24"/>
          <w:szCs w:val="20"/>
          <w:u w:val="single"/>
          <w:lang w:val="zh-CN"/>
        </w:rPr>
        <w:t xml:space="preserve">    </w:t>
      </w:r>
      <w:r>
        <w:rPr>
          <w:rFonts w:hint="eastAsia" w:ascii="宋体" w:hAnsi="宋体" w:eastAsia="宋体" w:cs="宋体"/>
          <w:sz w:val="24"/>
          <w:szCs w:val="20"/>
          <w:lang w:val="zh-CN"/>
        </w:rPr>
        <w:t xml:space="preserve">月</w:t>
      </w:r>
      <w:r>
        <w:rPr>
          <w:rFonts w:hint="eastAsia" w:ascii="宋体" w:hAnsi="宋体" w:eastAsia="Arial" w:cs="宋体"/>
          <w:sz w:val="24"/>
          <w:szCs w:val="20"/>
          <w:u w:val="single"/>
          <w:lang w:val="zh-CN"/>
        </w:rPr>
        <w:t xml:space="preserve">    </w:t>
      </w:r>
      <w:r>
        <w:rPr>
          <w:rFonts w:hint="eastAsia" w:ascii="宋体" w:hAnsi="宋体" w:eastAsia="宋体" w:cs="宋体"/>
          <w:sz w:val="24"/>
          <w:szCs w:val="20"/>
          <w:lang w:val="zh-CN"/>
        </w:rPr>
        <w:t xml:space="preserve">日生效。</w:t>
      </w:r>
      <w:r/>
    </w:p>
    <w:p>
      <w:pPr>
        <w:ind w:firstLine="480"/>
        <w:spacing w:line="520" w:lineRule="exact"/>
        <w:widowControl/>
        <w:rPr>
          <w:rFonts w:hint="eastAsia" w:ascii="宋体" w:hAnsi="宋体" w:eastAsia="宋体" w:cs="宋体"/>
          <w:b/>
          <w:bCs/>
          <w:sz w:val="24"/>
          <w:szCs w:val="20"/>
          <w:lang w:val="zh-CN"/>
        </w:rPr>
      </w:pPr>
      <w:r>
        <w:rPr>
          <w:rFonts w:hint="eastAsia" w:ascii="宋体" w:hAnsi="宋体" w:cs="宋体"/>
          <w:b/>
          <w:bCs/>
          <w:sz w:val="24"/>
          <w:szCs w:val="20"/>
          <w:lang w:val="zh-CN"/>
        </w:rPr>
        <w:t xml:space="preserve">7.合同份数</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本合同一式</w:t>
      </w:r>
      <w:r>
        <w:rPr>
          <w:rFonts w:hint="eastAsia" w:ascii="宋体" w:hAnsi="宋体" w:cs="宋体"/>
          <w:sz w:val="24"/>
          <w:szCs w:val="20"/>
          <w:u w:val="single"/>
        </w:rPr>
        <w:t xml:space="preserve">肆</w:t>
      </w:r>
      <w:r>
        <w:rPr>
          <w:rFonts w:hint="eastAsia" w:ascii="宋体" w:hAnsi="宋体" w:eastAsia="宋体" w:cs="宋体"/>
          <w:sz w:val="24"/>
          <w:szCs w:val="20"/>
          <w:lang w:val="zh-CN"/>
        </w:rPr>
        <w:t xml:space="preserve">份，甲方执</w:t>
      </w:r>
      <w:r>
        <w:rPr>
          <w:rFonts w:hint="eastAsia" w:ascii="宋体" w:hAnsi="宋体" w:cs="宋体"/>
          <w:sz w:val="24"/>
          <w:szCs w:val="20"/>
          <w:u w:val="single"/>
        </w:rPr>
        <w:t xml:space="preserve">贰</w:t>
      </w:r>
      <w:r>
        <w:rPr>
          <w:rFonts w:hint="eastAsia" w:ascii="宋体" w:hAnsi="宋体" w:eastAsia="宋体" w:cs="宋体"/>
          <w:sz w:val="24"/>
          <w:szCs w:val="20"/>
          <w:lang w:val="zh-CN"/>
        </w:rPr>
        <w:t xml:space="preserve">份，乙方执</w:t>
      </w:r>
      <w:r>
        <w:rPr>
          <w:rFonts w:hint="eastAsia" w:ascii="宋体" w:hAnsi="宋体" w:cs="宋体"/>
          <w:sz w:val="24"/>
          <w:szCs w:val="20"/>
          <w:u w:val="single"/>
        </w:rPr>
        <w:t xml:space="preserve">贰</w:t>
      </w:r>
      <w:r>
        <w:rPr>
          <w:rFonts w:hint="eastAsia" w:ascii="宋体" w:hAnsi="宋体" w:eastAsia="宋体" w:cs="宋体"/>
          <w:sz w:val="24"/>
          <w:szCs w:val="20"/>
          <w:lang w:val="zh-CN"/>
        </w:rPr>
        <w:t xml:space="preserve">份，均具有同等法律效力。</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合同订立时间：</w:t>
      </w:r>
      <w:r>
        <w:rPr>
          <w:rFonts w:hint="eastAsia" w:ascii="宋体" w:hAnsi="宋体" w:eastAsia="Arial" w:cs="宋体"/>
          <w:sz w:val="24"/>
          <w:szCs w:val="20"/>
          <w:u w:val="single"/>
          <w:lang w:val="zh-CN"/>
        </w:rPr>
        <w:t xml:space="preserve">    </w:t>
      </w:r>
      <w:r>
        <w:rPr>
          <w:rFonts w:hint="eastAsia" w:ascii="宋体" w:hAnsi="宋体" w:eastAsia="宋体" w:cs="宋体"/>
          <w:sz w:val="24"/>
          <w:szCs w:val="20"/>
          <w:lang w:val="zh-CN"/>
        </w:rPr>
        <w:t xml:space="preserve">年</w:t>
      </w:r>
      <w:r>
        <w:rPr>
          <w:rFonts w:hint="eastAsia" w:ascii="宋体" w:hAnsi="宋体" w:eastAsia="Arial" w:cs="宋体"/>
          <w:sz w:val="24"/>
          <w:szCs w:val="20"/>
          <w:lang w:val="zh-CN"/>
        </w:rPr>
        <w:t xml:space="preserve"> </w:t>
      </w:r>
      <w:r>
        <w:rPr>
          <w:rFonts w:hint="eastAsia" w:ascii="宋体" w:hAnsi="宋体" w:eastAsia="Arial" w:cs="宋体"/>
          <w:sz w:val="24"/>
          <w:szCs w:val="20"/>
          <w:u w:val="single"/>
          <w:lang w:val="zh-CN"/>
        </w:rPr>
        <w:t xml:space="preserve">    </w:t>
      </w:r>
      <w:r>
        <w:rPr>
          <w:rFonts w:hint="eastAsia" w:ascii="宋体" w:hAnsi="宋体" w:eastAsia="宋体" w:cs="宋体"/>
          <w:sz w:val="24"/>
          <w:szCs w:val="20"/>
          <w:lang w:val="zh-CN"/>
        </w:rPr>
        <w:t xml:space="preserve">月</w:t>
      </w:r>
      <w:r>
        <w:rPr>
          <w:rFonts w:hint="eastAsia" w:ascii="宋体" w:hAnsi="宋体" w:eastAsia="Arial" w:cs="宋体"/>
          <w:sz w:val="24"/>
          <w:szCs w:val="20"/>
          <w:lang w:val="zh-CN"/>
        </w:rPr>
        <w:t xml:space="preserve"> </w:t>
      </w:r>
      <w:r>
        <w:rPr>
          <w:rFonts w:hint="eastAsia" w:ascii="宋体" w:hAnsi="宋体" w:eastAsia="Arial" w:cs="宋体"/>
          <w:sz w:val="24"/>
          <w:szCs w:val="20"/>
          <w:u w:val="single"/>
          <w:lang w:val="zh-CN"/>
        </w:rPr>
        <w:t xml:space="preserve">    </w:t>
      </w:r>
      <w:r>
        <w:rPr>
          <w:rFonts w:hint="eastAsia" w:ascii="宋体" w:hAnsi="宋体" w:eastAsia="宋体" w:cs="宋体"/>
          <w:sz w:val="24"/>
          <w:szCs w:val="20"/>
          <w:lang w:val="zh-CN"/>
        </w:rPr>
        <w:t xml:space="preserve">日</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zh-CN"/>
        </w:rPr>
        <w:t xml:space="preserve">合同订立地点：</w:t>
      </w:r>
      <w:r>
        <w:rPr>
          <w:rFonts w:hint="eastAsia" w:ascii="宋体" w:hAnsi="宋体" w:cs="宋体"/>
          <w:sz w:val="24"/>
          <w:szCs w:val="20"/>
          <w:u w:val="single"/>
        </w:rPr>
        <w:t xml:space="preserve">盐城市经贸高级职业学校</w:t>
      </w:r>
      <w:r/>
    </w:p>
    <w:p>
      <w:pPr>
        <w:ind w:firstLine="482"/>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附件：具体标的及其技术要求和商务要求、联合协议、分包意向协议等。</w:t>
      </w:r>
      <w:r/>
    </w:p>
    <w:p>
      <w:pPr>
        <w:pStyle w:val="898"/>
        <w:rPr>
          <w:rFonts w:cs="宋体"/>
          <w:b w:val="0"/>
          <w:bCs w:val="0"/>
          <w:sz w:val="24"/>
          <w:szCs w:val="24"/>
        </w:rPr>
      </w:pPr>
      <w:r>
        <w:rPr>
          <w:rFonts w:cs="宋体"/>
          <w:sz w:val="24"/>
        </w:rPr>
        <w:br w:type="page" w:clear="all"/>
      </w:r>
      <w:r/>
    </w:p>
    <w:tbl>
      <w:tblPr>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53"/>
        <w:gridCol w:w="2343"/>
        <w:gridCol w:w="2038"/>
        <w:gridCol w:w="2064"/>
      </w:tblGrid>
      <w:tr>
        <w:trPr>
          <w:jc w:val="center"/>
          <w:trHeight w:val="490"/>
        </w:trPr>
        <w:tc>
          <w:tcPr>
            <w:gridSpan w:val="2"/>
            <w:tcBorders>
              <w:top w:val="single" w:color="000000" w:sz="4" w:space="0"/>
              <w:left w:val="single" w:color="000000" w:sz="4" w:space="0"/>
              <w:bottom w:val="single" w:color="000000" w:sz="2" w:space="0"/>
              <w:right w:val="single" w:color="000000" w:sz="2" w:space="0"/>
            </w:tcBorders>
            <w:tcW w:w="4466"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甲方（采购人、受采购人委托签订合同的单位或采购文件约定的合同甲方）</w:t>
            </w:r>
            <w:r/>
          </w:p>
        </w:tc>
        <w:tc>
          <w:tcPr>
            <w:gridSpan w:val="2"/>
            <w:tcBorders>
              <w:top w:val="single" w:color="000000" w:sz="4" w:space="0"/>
              <w:left w:val="single" w:color="000000" w:sz="2" w:space="0"/>
              <w:bottom w:val="single" w:color="000000" w:sz="2" w:space="0"/>
              <w:right w:val="single" w:color="000000" w:sz="4" w:space="0"/>
            </w:tcBorders>
            <w:tcW w:w="4261"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乙方（供应商）</w:t>
            </w:r>
            <w:r/>
          </w:p>
        </w:tc>
      </w:tr>
      <w:tr>
        <w:trPr>
          <w:jc w:val="center"/>
          <w:trHeight w:val="917"/>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单位名称（公章或合同章）</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cantSplit/>
          <w:jc w:val="center"/>
          <w:trHeight w:val="1171"/>
        </w:trPr>
        <w:tc>
          <w:tcPr>
            <w:tcBorders>
              <w:top w:val="single" w:color="000000" w:sz="2" w:space="0"/>
              <w:left w:val="single" w:color="000000" w:sz="4" w:space="0"/>
              <w:bottom w:val="single" w:color="000000" w:sz="2" w:space="0"/>
              <w:right w:val="single" w:color="000000" w:sz="2" w:space="0"/>
            </w:tcBorders>
            <w:tcW w:w="2017" w:type="dxa"/>
            <w:vAlign w:val="center"/>
            <w:vMerge w:val="restart"/>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法定代表人或其委托代理人（签章）</w:t>
            </w:r>
            <w:r/>
          </w:p>
        </w:tc>
        <w:tc>
          <w:tcPr>
            <w:tcBorders>
              <w:top w:val="single" w:color="000000" w:sz="2" w:space="0"/>
              <w:left w:val="single" w:color="000000" w:sz="2" w:space="0"/>
              <w:bottom w:val="single" w:color="000000" w:sz="2" w:space="0"/>
              <w:right w:val="single" w:color="000000" w:sz="2" w:space="0"/>
            </w:tcBorders>
            <w:tcW w:w="2449" w:type="dxa"/>
            <w:vAlign w:val="center"/>
            <w:vMerge w:val="restart"/>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法定代表人或其委托代理人（签章）</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cantSplit/>
          <w:jc w:val="center"/>
          <w:trHeight w:val="483"/>
        </w:trPr>
        <w:tc>
          <w:tcPr>
            <w:tcBorders>
              <w:top w:val="single" w:color="000000" w:sz="2" w:space="0"/>
              <w:left w:val="single" w:color="000000" w:sz="4" w:space="0"/>
              <w:bottom w:val="single" w:color="000000" w:sz="2" w:space="0"/>
              <w:right w:val="single" w:color="000000" w:sz="2" w:space="0"/>
            </w:tcBorders>
            <w:tcW w:w="0" w:type="auto"/>
            <w:vAlign w:val="center"/>
            <w:vMerge w:val="continue"/>
            <w:textDirection w:val="lrTb"/>
            <w:noWrap w:val="false"/>
          </w:tcPr>
          <w:p>
            <w:pPr>
              <w:jc w:val="lef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拥有者性别</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住所</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住所</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联 系 人</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联 系 人</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联系电话</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联系电话</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ind w:firstLine="482"/>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通信地址</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通信地址</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邮政编码</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邮政编码</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电子邮箱</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电子邮箱</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统一社会信用  代码</w:t>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统一社会信用  代码</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开户名称</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开户银行</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483"/>
        </w:trPr>
        <w:tc>
          <w:tcPr>
            <w:tcBorders>
              <w:top w:val="single" w:color="000000" w:sz="2" w:space="0"/>
              <w:left w:val="single" w:color="000000" w:sz="4" w:space="0"/>
              <w:bottom w:val="single" w:color="000000" w:sz="2" w:space="0"/>
              <w:right w:val="single" w:color="000000" w:sz="2" w:space="0"/>
            </w:tcBorders>
            <w:tcW w:w="201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449"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c>
          <w:tcPr>
            <w:tcBorders>
              <w:top w:val="single" w:color="000000" w:sz="2" w:space="0"/>
              <w:left w:val="single" w:color="000000" w:sz="2" w:space="0"/>
              <w:bottom w:val="single" w:color="000000" w:sz="2" w:space="0"/>
              <w:right w:val="single" w:color="000000" w:sz="2" w:space="0"/>
            </w:tcBorders>
            <w:tcW w:w="2105"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银行账号</w:t>
            </w:r>
            <w:r/>
          </w:p>
        </w:tc>
        <w:tc>
          <w:tcPr>
            <w:tcBorders>
              <w:top w:val="single" w:color="000000" w:sz="2" w:space="0"/>
              <w:left w:val="single" w:color="000000" w:sz="2" w:space="0"/>
              <w:bottom w:val="single" w:color="000000" w:sz="2" w:space="0"/>
              <w:right w:val="single" w:color="000000" w:sz="4" w:space="0"/>
            </w:tcBorders>
            <w:tcW w:w="2156"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eastAsia="宋体" w:cs="宋体"/>
                <w:sz w:val="24"/>
                <w:szCs w:val="20"/>
              </w:rPr>
            </w:r>
            <w:r/>
          </w:p>
        </w:tc>
      </w:tr>
      <w:tr>
        <w:trPr>
          <w:jc w:val="center"/>
          <w:trHeight w:val="586"/>
        </w:trPr>
        <w:tc>
          <w:tcPr>
            <w:gridSpan w:val="4"/>
            <w:tcBorders>
              <w:top w:val="single" w:color="000000" w:sz="2" w:space="0"/>
              <w:left w:val="single" w:color="000000" w:sz="4" w:space="0"/>
              <w:bottom w:val="single" w:color="000000" w:sz="4" w:space="0"/>
              <w:right w:val="single" w:color="000000" w:sz="4" w:space="0"/>
            </w:tcBorders>
            <w:tcW w:w="8727" w:type="dxa"/>
            <w:vAlign w:val="center"/>
            <w:textDirection w:val="lrTb"/>
            <w:noWrap w:val="false"/>
          </w:tcPr>
          <w:p>
            <w:pPr>
              <w:jc w:val="center"/>
              <w:spacing w:line="500" w:lineRule="exact"/>
              <w:widowControl/>
              <w:rPr>
                <w:rFonts w:hint="eastAsia" w:ascii="宋体" w:hAnsi="宋体" w:eastAsia="宋体" w:cs="宋体"/>
                <w:sz w:val="24"/>
                <w:szCs w:val="20"/>
              </w:rPr>
            </w:pPr>
            <w:r>
              <w:rPr>
                <w:rFonts w:hint="eastAsia" w:ascii="宋体" w:hAnsi="宋体" w:cs="宋体"/>
                <w:sz w:val="24"/>
                <w:szCs w:val="20"/>
              </w:rPr>
              <w:t xml:space="preserve">注：涉及联合体或其他合同主体的信息应按上表格式加列。</w:t>
            </w:r>
            <w:r/>
          </w:p>
        </w:tc>
      </w:tr>
    </w:tbl>
    <w:p>
      <w:pPr>
        <w:rPr>
          <w:rFonts w:hint="eastAsia" w:ascii="宋体" w:hAnsi="宋体" w:cs="宋体"/>
          <w:b/>
          <w:bCs/>
          <w:sz w:val="28"/>
          <w:szCs w:val="28"/>
        </w:rPr>
      </w:pPr>
      <w:r>
        <w:rPr>
          <w:rFonts w:hint="eastAsia" w:ascii="宋体" w:hAnsi="宋体" w:cs="宋体"/>
          <w:b/>
          <w:bCs/>
          <w:sz w:val="28"/>
          <w:szCs w:val="28"/>
        </w:rPr>
        <w:br w:type="page" w:clear="all"/>
      </w:r>
      <w:r/>
    </w:p>
    <w:p>
      <w:pPr>
        <w:pStyle w:val="898"/>
        <w:jc w:val="center"/>
        <w:spacing w:line="400" w:lineRule="exact"/>
        <w:rPr>
          <w:rFonts w:cs="宋体"/>
          <w:sz w:val="28"/>
          <w:szCs w:val="28"/>
        </w:rPr>
      </w:pPr>
      <w:r>
        <w:rPr>
          <w:rFonts w:cs="宋体"/>
          <w:sz w:val="28"/>
          <w:szCs w:val="28"/>
        </w:rPr>
        <w:t xml:space="preserve">第二节 政府采购合同通用条款</w:t>
      </w:r>
      <w:bookmarkEnd w:id="169"/>
      <w:r/>
      <w:r/>
    </w:p>
    <w:p>
      <w:pPr>
        <w:ind w:firstLine="482"/>
        <w:jc w:val="left"/>
        <w:spacing w:line="400" w:lineRule="exact"/>
        <w:widowControl/>
        <w:rPr>
          <w:rFonts w:hint="eastAsia" w:ascii="宋体" w:hAnsi="宋体" w:cs="宋体"/>
          <w:b/>
          <w:bCs/>
          <w:sz w:val="24"/>
          <w:szCs w:val="20"/>
          <w:lang w:val="zh-CN"/>
        </w:rPr>
      </w:pPr>
      <w:r>
        <w:rPr>
          <w:rFonts w:hint="eastAsia" w:ascii="宋体" w:hAnsi="宋体" w:cs="宋体"/>
          <w:b/>
          <w:bCs/>
          <w:sz w:val="24"/>
          <w:szCs w:val="20"/>
        </w:rPr>
        <w:t xml:space="preserve">1.</w:t>
      </w:r>
      <w:r>
        <w:rPr>
          <w:rFonts w:hint="eastAsia" w:ascii="宋体" w:hAnsi="宋体" w:cs="宋体"/>
          <w:b/>
          <w:bCs/>
          <w:sz w:val="24"/>
          <w:szCs w:val="20"/>
          <w:lang w:val="zh-CN"/>
        </w:rPr>
        <w:t xml:space="preserve"> 定义</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1.1合同当事人</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（1）采购人（以下称甲方）是指使用财政性资金，通过政府采购方式向供应商购买货物及其相关服务的国家机关、事业单位、团体组织。</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（2）供应商（以下称乙方）是指参加政府采购活动并且中标（成交），向采购人提供合同约定的货物及其相关服务的法人、非法人组织或者自然人。</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（3）其他合同主体是指除采购人和供应商以外，依法参与合同缔结或履行，享有权利、承担义务的合同当事人。</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1.2本合同下列术语应解释为：</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（2）“合同价款”系指根据本合同规定乙方在全面履行合同义务后甲方应支付给乙方的价款。</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（3）“货物”系指乙方根据本合同规定须向甲方提供的各种形态和种类的物品，包括原材料、设备、产品（包括软件）及相关的其备品备件、工具、手册及</w:t>
      </w:r>
      <w:r>
        <w:rPr>
          <w:rFonts w:hint="eastAsia" w:ascii="宋体" w:hAnsi="宋体" w:cs="宋体"/>
          <w:sz w:val="24"/>
          <w:szCs w:val="20"/>
        </w:rPr>
        <w:t xml:space="preserve">其他</w:t>
      </w:r>
      <w:r>
        <w:rPr>
          <w:rFonts w:hint="eastAsia" w:ascii="宋体" w:hAnsi="宋体" w:cs="宋体"/>
          <w:sz w:val="24"/>
          <w:szCs w:val="20"/>
          <w:lang w:val="zh-CN"/>
        </w:rPr>
        <w:t xml:space="preserve">技术资料和材料等。</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（4）“相关服务”系指根据合同规定，乙方应提供的与货物有关的技术、管理和</w:t>
      </w:r>
      <w:r>
        <w:rPr>
          <w:rFonts w:hint="eastAsia" w:ascii="宋体" w:hAnsi="宋体" w:cs="宋体"/>
          <w:sz w:val="24"/>
          <w:szCs w:val="20"/>
        </w:rPr>
        <w:t xml:space="preserve">其他</w:t>
      </w:r>
      <w:r>
        <w:rPr>
          <w:rFonts w:hint="eastAsia" w:ascii="宋体" w:hAnsi="宋体" w:cs="宋体"/>
          <w:sz w:val="24"/>
          <w:szCs w:val="20"/>
          <w:lang w:val="zh-CN"/>
        </w:rPr>
        <w:t xml:space="preserve">服务，包括但不限于：管理和质量保证、运输、保险、检验、现场准备、安装、集成、调试、培训、维修、废弃处置、技术支持等以及合同中规定乙方应承担的</w:t>
      </w:r>
      <w:r>
        <w:rPr>
          <w:rFonts w:hint="eastAsia" w:ascii="宋体" w:hAnsi="宋体" w:cs="宋体"/>
          <w:sz w:val="24"/>
          <w:szCs w:val="20"/>
        </w:rPr>
        <w:t xml:space="preserve">其他</w:t>
      </w:r>
      <w:r>
        <w:rPr>
          <w:rFonts w:hint="eastAsia" w:ascii="宋体" w:hAnsi="宋体" w:cs="宋体"/>
          <w:sz w:val="24"/>
          <w:szCs w:val="20"/>
          <w:lang w:val="zh-CN"/>
        </w:rPr>
        <w:t xml:space="preserve">义务。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（5）“分包”系指中标（成交）供应商按采购文件、投标（响应）文件的规定，根据分包意向协议，将中标（成交）项目中的部分履约内容，分给具有相应资质条件的供应商履行合同的行为。</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（7）其他术语解释，见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 合同标的及金额</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2.1 合同标的及金额应与中标（成交）结果一致。乙方为履行本合同而发生的所有费用均应包含在合同价款中，甲方不再另行支付其他任何费用。</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3. 履行合同的时间、地点和方式</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3.1 乙方应当在约定的时间、地点，按照约定方式履行合同。</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4. 甲方的权利和义务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4.2 甲方有权要求乙方按时提交各阶段有关安排计划，并有权定期核对乙方提供货物数量、规格、质量等内容。甲方有权督促乙方工作并要求乙方更换不符合要求的货物。</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4.3 甲方有权要求乙方对缺陷部分予以修复，并按合同约定享有货物保修及其他合同约定的权利。</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4.4 甲方应当按照合同约定及时对交付的货物进行验收，未在【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】约定的期限内对乙方履约提出任何异议或者向乙方作出任何说明的，视为验收通过。</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4.5 甲方应当根据合同约定及时向乙方支付合同价款，不得以内部人员变更、履行内部付款流程等为由，拒绝或迟延支付。</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4.6 国家法律法规规定及【</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】约定应由甲方承担的其他义务和责任。</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5. 乙方的权利和义务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5.1 签署合同后，乙方应确定项目负责人（或项目联系人），负责与本合同有关的事务。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5.3乙方有权根据合同约定向甲方收取合同价款。</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5.4国家法律法规规定及【</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】约定应由乙方承担的其他义务和责任。</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6. 合同履行</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6.1 甲乙双方应当按照【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】约定顺序履行合同义务；如果没有先后顺序的，应当同时履行。</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7. 货物包装、运输、保险和交付要求</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7.1 本合同涉及商品包装、快递包装的，除【</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】另有约定外，包装应适应远距离运输、防潮、防震、防锈和防野蛮装卸等要求，确保货物安全无损地运抵【</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约定的指定现场。</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7.2 除【</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】另有约定外，乙方负责办理将货物运抵本合同规定的交货地点，并装卸、交付至甲方的一切运输事项，相关费用应包含在合同价款中。</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7.3 货物保险要求按【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7.5 乙方在运输到达之前应提前通知甲方，并提示货物运输装卸的注意事项，甲方配合乙方做好货物的接收工作。</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7.6 如因包装、运输问题导致货物损毁、丢失或者品质下降，甲方有权要求降价、换货、拒收部分或整批货物，由此产生的费用和损失，均由乙方承担。</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8. 质量标准和保证</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8.1 质量标准</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（2）采用中华人民共和国法定计量单位。</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（3）乙方所提供的货物应符合国家有关安全、环保、卫生的规定。</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8.2 保证</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】规定或乙方书面承诺（两者以较长的为准）的质量保证期内，本保证保持有效。</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（2）在质量保证期内所发现的缺陷，甲方应尽快以书面形式通知乙方。</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（3）乙方收到通知后，应在【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】规定的响应时间内以合理的速度免费维修或更换有缺陷的货物或部件。</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（5）乙方在约定的时间内未能弥补缺陷，甲方可采取必要的补救措施，但其风险和费用将由乙方承担，甲方根据合同约定对乙方行使的其他权利不受影响。</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9. 权利瑕疵担保</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9.1 乙方保证对其出售的货物享有合法的权利。</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9.2 乙方保证在交付的货物上不存在抵押权等担保物权。</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9.3 如甲方使用上述货物构成对第三人侵权的，则由乙方承担全部责任。</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10. 知识产权保护</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10.1 乙方对其所销售的货物应当享有知识产权或经权利人合法授权，保证没有侵犯任何第三人的知识产权等权利。</w:t>
      </w:r>
      <w:bookmarkStart w:id="175" w:name="_Hlk163047038"/>
      <w:r>
        <w:rPr>
          <w:rFonts w:hint="eastAsia" w:ascii="宋体" w:hAnsi="宋体" w:cs="宋体"/>
          <w:sz w:val="24"/>
          <w:szCs w:val="20"/>
          <w:lang w:val="zh-CN"/>
        </w:rPr>
        <w:t xml:space="preserve">因违反前述约定对第三人构成侵权的，应当由乙方向第三人承担法律责任；甲方依法向第三人赔偿后，有权向乙方追偿。甲方有其他损失的，乙方应当赔偿</w:t>
      </w:r>
      <w:bookmarkEnd w:id="175"/>
      <w:r>
        <w:rPr>
          <w:rFonts w:hint="eastAsia" w:ascii="宋体" w:hAnsi="宋体" w:cs="宋体"/>
          <w:sz w:val="24"/>
          <w:szCs w:val="20"/>
          <w:lang w:val="zh-CN"/>
        </w:rPr>
        <w:t xml:space="preserve">。</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11. 保密义务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】中约定。</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12. 合同价款支付</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12.1 合同价款支付按照国库集中支付制度及财政管理相关规定执行。</w:t>
      </w:r>
      <w:r/>
    </w:p>
    <w:p>
      <w:pPr>
        <w:ind w:firstLine="482"/>
        <w:jc w:val="left"/>
        <w:spacing w:line="560" w:lineRule="exact"/>
        <w:widowControl/>
        <w:rPr>
          <w:rFonts w:ascii="宋体" w:hAnsi="宋体" w:eastAsia="Arial" w:cs="宋体"/>
          <w:sz w:val="24"/>
          <w:szCs w:val="20"/>
          <w:lang w:val="zh-CN"/>
        </w:rPr>
      </w:pPr>
      <w:r>
        <w:rPr>
          <w:rFonts w:hint="eastAsia" w:ascii="宋体" w:hAnsi="宋体" w:cs="宋体"/>
          <w:sz w:val="24"/>
          <w:szCs w:val="20"/>
          <w:lang w:val="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4"/>
          <w:szCs w:val="20"/>
          <w:lang w:val="zh-CN"/>
        </w:rPr>
        <w:t xml:space="preserve">【</w:t>
      </w:r>
      <w:r>
        <w:rPr>
          <w:rFonts w:hint="eastAsia" w:ascii="宋体" w:hAnsi="宋体" w:eastAsia="宋体" w:cs="宋体"/>
          <w:b/>
          <w:bCs/>
          <w:sz w:val="24"/>
          <w:szCs w:val="20"/>
          <w:lang w:val="zh-CN"/>
        </w:rPr>
        <w:t xml:space="preserve">政府采购合同专用条款</w:t>
      </w:r>
      <w:r>
        <w:rPr>
          <w:rFonts w:hint="eastAsia" w:ascii="宋体" w:hAnsi="宋体" w:eastAsia="宋体" w:cs="宋体"/>
          <w:sz w:val="24"/>
          <w:szCs w:val="20"/>
          <w:lang w:val="zh-CN"/>
        </w:rPr>
        <w:t xml:space="preserve">】中约定。</w:t>
      </w:r>
      <w:r/>
    </w:p>
    <w:p>
      <w:pPr>
        <w:ind w:firstLine="480"/>
        <w:spacing w:line="520" w:lineRule="exact"/>
        <w:widowControl/>
        <w:rPr>
          <w:rFonts w:ascii="宋体" w:hAnsi="宋体" w:eastAsia="Arial" w:cs="宋体"/>
          <w:b/>
          <w:bCs/>
          <w:sz w:val="24"/>
          <w:szCs w:val="20"/>
          <w:lang w:val="zh-CN"/>
        </w:rPr>
      </w:pPr>
      <w:r>
        <w:rPr>
          <w:rFonts w:hint="eastAsia" w:ascii="宋体" w:hAnsi="宋体" w:eastAsia="Arial" w:cs="宋体"/>
          <w:b/>
          <w:bCs/>
          <w:sz w:val="24"/>
          <w:szCs w:val="20"/>
          <w:lang w:val="zh-CN"/>
        </w:rPr>
        <w:t xml:space="preserve">13. </w:t>
      </w:r>
      <w:r>
        <w:rPr>
          <w:rFonts w:hint="eastAsia" w:ascii="宋体" w:hAnsi="宋体" w:eastAsia="宋体" w:cs="宋体"/>
          <w:b/>
          <w:bCs/>
          <w:sz w:val="24"/>
          <w:szCs w:val="20"/>
          <w:lang w:val="zh-CN"/>
        </w:rPr>
        <w:t xml:space="preserve">履约保证金</w:t>
      </w:r>
      <w:r/>
    </w:p>
    <w:p>
      <w:pPr>
        <w:ind w:firstLine="482"/>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lang w:val="zh-CN"/>
        </w:rPr>
        <w:t xml:space="preserve">13.1 乙方应当以支票、汇票、本票或者金融机构、担保机构出具的保函等非现金形式提交。</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13.2 如果乙方出现【</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13.3 甲方在项目通过验收后按照【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】规定的时间内将履约保证金退还乙方；逾期退还的，乙方可要求甲方支付违约金，违约金按照【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】规定支付。</w:t>
      </w:r>
      <w:r/>
    </w:p>
    <w:p>
      <w:pPr>
        <w:ind w:firstLine="480"/>
        <w:spacing w:line="52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14. 售后服务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14.1 除项目不涉及或采购活动中明确约定无须承担外，乙方还应提供下列服务：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（1）货物的现场移动、安装、调试、启动监督及技术支持；</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（2）提供货物组装和维修所需的专用工具和辅助材料；</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（3）在【</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】约定的期限内对所有的货物实施运行监督、维修，但前提条件是该服务并不能免除乙方在质量保证期内所承担的义务；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（4）在制造商所在地或指定现场就货物的安装、启动、运营、维护、废弃处置等对甲方操作人员进行培训；</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（5）依照法律、行政法规的规定或者按照【</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】约定，货物在有效使用年限届满后应予回收的，乙方负有自行或者委托第三人对货物予以回收的义务；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（6）</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】规定由乙方提供的其他服务。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14.2 乙方提供的售后服务的费用已包含在合同价款中，甲方不再另行支付。</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15. 违约责任</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15.1质量瑕疵的违约责任</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乙方提供的产品不符合合同约定的质量标准或存在产品质量缺陷，甲方有权要求乙方根据【</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】要求及时修理、重作、更换，并承担由此给甲方造成的损失。</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15.2 迟延交货的违约责任</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15.3 迟延支付的违约责任</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甲方存在迟延支付乙方合同款项的，应当承担【</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】规定的逾期付款利息。</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15.4其他违约责任根据项目实际需要按【</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】规定执行。</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16.合同变更、中止与终止</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16.1合同的变更</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政府采购合同履行中，在不改变合同其他条款的前提下，甲方可以在合同价款10%的范围内追加与合同标的相同的货物，并就此与乙方协商一致后签订补充协议。</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16.2合同的中止</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（1）合同履行过程中因供应商就采购文件、采购过程或结果提起投诉的，甲方认为有必要的，可以中止合同的履行。</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w:t>
      </w:r>
      <w:r>
        <w:rPr>
          <w:rFonts w:hint="eastAsia" w:ascii="宋体" w:hAnsi="宋体" w:cs="宋体"/>
          <w:sz w:val="24"/>
          <w:szCs w:val="20"/>
          <w:lang w:val="zh-CN"/>
        </w:rPr>
        <w:t xml:space="preserve">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（4）甲方不得以行政区划调整、政府换届、机构或者职能调整以及相关责任人更替为由中止合同。</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16.3合同的终止</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（1）合同因有效期限届满而终止；</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（2）乙方未按合同约定履行，构成根本性违约的，甲方有权终止合同，并追究乙方的违约责任。</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16.4 涉及国家利益、社会公共利益的情形</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17. 合同分包</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17.1 乙方不得将合同转包给其他供应商。涉及合同分包的，乙方应根据采购文件和投标（响应）文件规定进行合同分包。</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17.2 乙方执行政府采购政策向中小企业依法分包的，乙方应当按采购文件和投标（响应）文件签订分包意向协议，分包意向协议属于本合同组成部分。</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18. 不可抗力</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18.1 不可抗力是指合同双方不能预见、不能避免且不能克服的客观情况。</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18.2 任何一方对由于不可抗力造成的部分或全部不能履行合同不承担违约责任。但迟延履行后发生不可抗力的，不能免除责任。</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19. 解决争议的方法</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19.3 如甲乙双方有争议的事项不影响合同其他部分的履行，在争议解决期间，合同其他部分应当继续履行。</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20. 政府采购政策</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20.1 本合同应当按照规定执行政府采购政策。</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21. 法律适用</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21.1 本合同的订立、生效、解释、履行及与本合同有关的争议解决，均适用法律、行政法规。</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21.2 本合同条款与法律、行政法规的强制性规定不一致的，双方当事人应按照法律、行政法规的强制性规定修改本合同的相关条款。</w:t>
      </w:r>
      <w:r/>
    </w:p>
    <w:p>
      <w:p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22. 通知</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22.1 本合同任何一方向对方发出的通知、信件、数据电文等，应当发送至本合同第一部分《政府采购合同协议书》所约定的通讯地址、联系人、联系电话或电子邮箱。</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22.2 一方当事人变更名称、住所、联系人、联系电话或电子邮箱等信息的，应当在变更后3日内及时书面通知对方，对方实际收到变更通知前的送达仍为有效送达。</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22.3本合同一方给另一方的通知均应采用书面形式，传真或快递送到本合同中规定的对方的地址和办理签收手续。</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22.4通知以送达之日或通知书中规定的生效之日起生效，两者中以较迟之日为准。</w:t>
      </w:r>
      <w:r/>
    </w:p>
    <w:p>
      <w:pPr>
        <w:numPr>
          <w:ilvl w:val="0"/>
          <w:numId w:val="13"/>
        </w:numPr>
        <w:ind w:firstLine="482"/>
        <w:jc w:val="left"/>
        <w:spacing w:line="560" w:lineRule="exact"/>
        <w:widowControl/>
        <w:rPr>
          <w:rFonts w:hint="eastAsia" w:ascii="宋体" w:hAnsi="宋体" w:cs="宋体"/>
          <w:b/>
          <w:bCs/>
          <w:sz w:val="24"/>
          <w:szCs w:val="20"/>
          <w:lang w:val="zh-CN"/>
        </w:rPr>
      </w:pPr>
      <w:r>
        <w:rPr>
          <w:rFonts w:hint="eastAsia" w:ascii="宋体" w:hAnsi="宋体" w:cs="宋体"/>
          <w:b/>
          <w:bCs/>
          <w:sz w:val="24"/>
          <w:szCs w:val="20"/>
          <w:lang w:val="zh-CN"/>
        </w:rPr>
        <w:t xml:space="preserve">合同未尽事项</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23.1合同未尽事项见</w:t>
      </w:r>
      <w:r>
        <w:rPr>
          <w:rFonts w:hint="eastAsia" w:ascii="宋体" w:hAnsi="宋体" w:cs="宋体"/>
          <w:b/>
          <w:bCs/>
          <w:sz w:val="24"/>
          <w:szCs w:val="20"/>
          <w:lang w:val="zh-CN"/>
        </w:rPr>
        <w:t xml:space="preserve">【政府采购合同专用条款】</w:t>
      </w:r>
      <w:r>
        <w:rPr>
          <w:rFonts w:hint="eastAsia" w:ascii="宋体" w:hAnsi="宋体" w:cs="宋体"/>
          <w:sz w:val="24"/>
          <w:szCs w:val="20"/>
          <w:lang w:val="zh-CN"/>
        </w:rPr>
        <w:t xml:space="preserve">。</w:t>
      </w:r>
      <w:r/>
    </w:p>
    <w:p>
      <w:pPr>
        <w:ind w:firstLine="482"/>
        <w:jc w:val="left"/>
        <w:spacing w:line="560" w:lineRule="exact"/>
        <w:widowControl/>
        <w:rPr>
          <w:rFonts w:hint="eastAsia" w:ascii="宋体" w:hAnsi="宋体" w:cs="宋体"/>
          <w:sz w:val="24"/>
          <w:szCs w:val="20"/>
          <w:lang w:val="zh-CN"/>
        </w:rPr>
      </w:pPr>
      <w:r>
        <w:rPr>
          <w:rFonts w:hint="eastAsia" w:ascii="宋体" w:hAnsi="宋体" w:cs="宋体"/>
          <w:sz w:val="24"/>
          <w:szCs w:val="20"/>
          <w:lang w:val="zh-CN"/>
        </w:rPr>
        <w:t xml:space="preserve">23.2 合同附件与合同正文具有同等的法律效力。</w:t>
      </w:r>
      <w:r/>
    </w:p>
    <w:p>
      <w:pPr>
        <w:jc w:val="center"/>
        <w:keepLines/>
        <w:keepNext/>
        <w:spacing w:line="360" w:lineRule="auto"/>
        <w:rPr>
          <w:rFonts w:hint="eastAsia" w:ascii="宋体" w:hAnsi="宋体" w:cs="宋体"/>
          <w:b/>
          <w:bCs/>
          <w:sz w:val="28"/>
          <w:szCs w:val="28"/>
        </w:rPr>
        <w:outlineLvl w:val="1"/>
      </w:pPr>
      <w:r>
        <w:rPr>
          <w:rFonts w:hint="eastAsia" w:ascii="黑体" w:hAnsi="华文中宋" w:eastAsia="黑体"/>
          <w:sz w:val="24"/>
        </w:rPr>
        <w:br w:type="page" w:clear="all"/>
      </w:r>
      <w:r>
        <w:rPr>
          <w:rFonts w:hint="eastAsia" w:ascii="宋体" w:hAnsi="宋体" w:cs="宋体"/>
          <w:b/>
          <w:bCs/>
          <w:sz w:val="28"/>
          <w:szCs w:val="28"/>
        </w:rPr>
        <w:t xml:space="preserve">第三节 政府采购合同专用条款</w:t>
      </w:r>
      <w:r/>
    </w:p>
    <w:tbl>
      <w:tblPr>
        <w:tblW w:w="8652"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246"/>
        <w:gridCol w:w="1413"/>
        <w:gridCol w:w="5993"/>
      </w:tblGrid>
      <w:tr>
        <w:trPr>
          <w:jc w:val="center"/>
        </w:trPr>
        <w:tc>
          <w:tcPr>
            <w:tcBorders>
              <w:top w:val="single" w:color="000000" w:sz="4"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第1.2（6）项</w:t>
            </w:r>
            <w:r/>
          </w:p>
        </w:tc>
        <w:tc>
          <w:tcPr>
            <w:tcBorders>
              <w:top w:val="single" w:color="000000" w:sz="4"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联合体具体要求</w:t>
            </w:r>
            <w:r/>
          </w:p>
        </w:tc>
        <w:tc>
          <w:tcPr>
            <w:tcBorders>
              <w:top w:val="single" w:color="000000" w:sz="4" w:space="0"/>
              <w:left w:val="single" w:color="000000" w:sz="6" w:space="0"/>
              <w:bottom w:val="single" w:color="000000" w:sz="6" w:space="0"/>
              <w:right w:val="single" w:color="000000" w:sz="4" w:space="0"/>
            </w:tcBorders>
            <w:tcW w:w="5991" w:type="dxa"/>
            <w:vAlign w:val="center"/>
            <w:textDirection w:val="lrTb"/>
            <w:noWrap w:val="false"/>
          </w:tcPr>
          <w:p>
            <w:pPr>
              <w:jc w:val="left"/>
              <w:rPr>
                <w:rFonts w:hint="eastAsia" w:ascii="宋体" w:hAnsi="宋体" w:eastAsia="宋体" w:cs="Times New Roman"/>
                <w:sz w:val="24"/>
              </w:rPr>
            </w:pPr>
            <w:r>
              <w:rPr>
                <w:rFonts w:hint="eastAsia" w:ascii="宋体" w:hAnsi="宋体"/>
                <w:sz w:val="24"/>
              </w:rPr>
              <w:t xml:space="preserve">/</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第1.2（7）项</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其他术语解释</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同合同通用条款</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第4.4款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履约验收中甲方提出异议或作出说明的期限</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十五个工作日内</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第4.6款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约定甲方承担的其他义务和责任</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同合同通用条款</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第5.4款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约定乙方承担的其他义务和责任</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同合同通用条款</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第6.1款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履行合同义务的顺序</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同协议书</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vMerge w:val="restart"/>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第7.1款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包装特殊要求</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ind w:firstLine="482"/>
              <w:jc w:val="left"/>
              <w:widowControl/>
              <w:rPr>
                <w:rFonts w:hint="eastAsia" w:ascii="宋体" w:hAnsi="宋体" w:cs="宋体"/>
                <w:sz w:val="24"/>
                <w:szCs w:val="20"/>
              </w:rPr>
            </w:pPr>
            <w:r>
              <w:rPr>
                <w:rFonts w:hint="eastAsia" w:ascii="宋体" w:hAnsi="宋体" w:cs="宋体"/>
                <w:sz w:val="24"/>
                <w:szCs w:val="20"/>
              </w:rPr>
              <w:t xml:space="preserve">1.商品包装层数不得超过3 层，空隙率不大于40%；</w:t>
            </w:r>
            <w:r/>
          </w:p>
          <w:p>
            <w:pPr>
              <w:ind w:firstLine="482"/>
              <w:jc w:val="left"/>
              <w:widowControl/>
              <w:rPr>
                <w:rFonts w:hint="eastAsia" w:ascii="宋体" w:hAnsi="宋体" w:cs="宋体"/>
                <w:sz w:val="24"/>
                <w:szCs w:val="20"/>
              </w:rPr>
            </w:pPr>
            <w:r>
              <w:rPr>
                <w:rFonts w:hint="eastAsia" w:ascii="宋体" w:hAnsi="宋体" w:cs="宋体"/>
                <w:sz w:val="24"/>
                <w:szCs w:val="20"/>
              </w:rPr>
              <w:t xml:space="preserve">2.商品包装尽可能使用单一材质的包装材料，如因功能需求必需使用不同材质，不同材质间应便于分离；</w:t>
            </w:r>
            <w:r/>
          </w:p>
          <w:p>
            <w:pPr>
              <w:ind w:firstLine="482"/>
              <w:jc w:val="left"/>
              <w:widowControl/>
              <w:rPr>
                <w:rFonts w:hint="eastAsia" w:ascii="宋体" w:hAnsi="宋体" w:cs="宋体"/>
                <w:sz w:val="24"/>
                <w:szCs w:val="20"/>
              </w:rPr>
            </w:pPr>
            <w:r>
              <w:rPr>
                <w:rFonts w:hint="eastAsia" w:ascii="宋体" w:hAnsi="宋体" w:cs="宋体"/>
                <w:sz w:val="24"/>
                <w:szCs w:val="20"/>
              </w:rPr>
              <w:t xml:space="preserve">3.商品包装中铅、汞、镉、六价铬的总含量应不大于100mg/kg；</w:t>
            </w:r>
            <w:r/>
          </w:p>
          <w:p>
            <w:pPr>
              <w:ind w:firstLine="482"/>
              <w:jc w:val="left"/>
              <w:widowControl/>
              <w:rPr>
                <w:rFonts w:hint="eastAsia" w:ascii="宋体" w:hAnsi="宋体" w:cs="宋体"/>
                <w:sz w:val="24"/>
                <w:szCs w:val="20"/>
              </w:rPr>
            </w:pPr>
            <w:r>
              <w:rPr>
                <w:rFonts w:hint="eastAsia" w:ascii="宋体" w:hAnsi="宋体" w:cs="宋体"/>
                <w:sz w:val="24"/>
                <w:szCs w:val="20"/>
              </w:rPr>
              <w:t xml:space="preserve">4.商品包装印刷使用的油墨中挥发性有机化合物(VOCs)含量应不大于5%（以重量计）；</w:t>
            </w:r>
            <w:r/>
          </w:p>
          <w:p>
            <w:pPr>
              <w:ind w:firstLine="482"/>
              <w:jc w:val="left"/>
              <w:widowControl/>
              <w:rPr>
                <w:rFonts w:hint="eastAsia" w:ascii="宋体" w:hAnsi="宋体" w:cs="宋体"/>
                <w:sz w:val="24"/>
                <w:szCs w:val="20"/>
              </w:rPr>
            </w:pPr>
            <w:r>
              <w:rPr>
                <w:rFonts w:hint="eastAsia" w:ascii="宋体" w:hAnsi="宋体" w:cs="宋体"/>
                <w:sz w:val="24"/>
                <w:szCs w:val="20"/>
              </w:rPr>
              <w:t xml:space="preserve">5.塑料材质商品包装上呈现的印刷颜色不得超过6色；</w:t>
            </w:r>
            <w:r/>
          </w:p>
          <w:p>
            <w:pPr>
              <w:ind w:firstLine="482"/>
              <w:jc w:val="left"/>
              <w:widowControl/>
              <w:rPr>
                <w:rFonts w:hint="eastAsia" w:ascii="宋体" w:hAnsi="宋体" w:cs="宋体"/>
                <w:sz w:val="24"/>
                <w:szCs w:val="20"/>
              </w:rPr>
            </w:pPr>
            <w:r>
              <w:rPr>
                <w:rFonts w:hint="eastAsia" w:ascii="宋体" w:hAnsi="宋体" w:cs="宋体"/>
                <w:sz w:val="24"/>
                <w:szCs w:val="20"/>
              </w:rPr>
              <w:t xml:space="preserve">6.纸质商品包装应使用75%以上的可再生纤维原料生产；</w:t>
            </w:r>
            <w:r/>
          </w:p>
          <w:p>
            <w:pPr>
              <w:ind w:firstLine="482"/>
              <w:jc w:val="left"/>
              <w:widowControl/>
              <w:rPr>
                <w:rFonts w:hint="eastAsia" w:ascii="宋体" w:hAnsi="宋体" w:cs="宋体"/>
                <w:sz w:val="24"/>
                <w:szCs w:val="20"/>
              </w:rPr>
            </w:pPr>
            <w:r>
              <w:rPr>
                <w:rFonts w:hint="eastAsia" w:ascii="宋体" w:hAnsi="宋体" w:cs="宋体"/>
                <w:sz w:val="24"/>
                <w:szCs w:val="20"/>
              </w:rPr>
              <w:t xml:space="preserve">7.木质商品包装的原料应来源于可持续性森林。</w:t>
            </w:r>
            <w:r/>
          </w:p>
          <w:p>
            <w:pPr>
              <w:ind w:firstLine="482"/>
              <w:jc w:val="left"/>
              <w:widowControl/>
              <w:rPr>
                <w:rFonts w:hint="eastAsia" w:ascii="宋体" w:hAnsi="宋体" w:cs="宋体"/>
                <w:sz w:val="24"/>
                <w:szCs w:val="20"/>
              </w:rPr>
            </w:pPr>
            <w:r>
              <w:rPr>
                <w:rFonts w:hint="eastAsia" w:ascii="宋体" w:hAnsi="宋体" w:cs="宋体"/>
                <w:sz w:val="24"/>
                <w:szCs w:val="20"/>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9.每件包装箱内应附一份详细装箱单和质量合格凭证。</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vMerge w:val="continue"/>
            <w:textDirection w:val="lrTb"/>
            <w:noWrap w:val="false"/>
          </w:tcPr>
          <w:p>
            <w:pPr>
              <w:jc w:val="left"/>
              <w:widowControl/>
              <w:rPr>
                <w:rFonts w:hint="eastAsia" w:ascii="宋体" w:hAnsi="宋体" w:eastAsia="宋体" w:cs="Times New Roman"/>
                <w:sz w:val="24"/>
              </w:rPr>
            </w:pPr>
            <w:r>
              <w:rPr>
                <w:rFonts w:hint="eastAsia" w:ascii="宋体" w:hAnsi="宋体"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left"/>
              <w:rPr>
                <w:rFonts w:hint="eastAsia" w:ascii="宋体" w:hAnsi="宋体" w:eastAsia="宋体" w:cs="Times New Roman"/>
                <w:sz w:val="24"/>
              </w:rPr>
            </w:pPr>
            <w:r>
              <w:rPr>
                <w:rFonts w:hint="eastAsia" w:ascii="宋体" w:hAnsi="宋体"/>
                <w:sz w:val="24"/>
              </w:rPr>
              <w:t xml:space="preserve">指定现场</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同协议书</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第7.2款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运输特殊要求</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1.货物验收合格、交付使用并提供所需单据的日期视为交货日期。</w:t>
            </w:r>
            <w:r/>
          </w:p>
          <w:p>
            <w:pPr>
              <w:ind w:firstLine="482"/>
              <w:rPr>
                <w:rFonts w:hint="eastAsia" w:ascii="宋体" w:hAnsi="宋体" w:cs="宋体"/>
                <w:sz w:val="24"/>
                <w:szCs w:val="20"/>
              </w:rPr>
            </w:pPr>
            <w:r>
              <w:rPr>
                <w:rFonts w:hint="eastAsia" w:ascii="宋体" w:hAnsi="宋体" w:cs="宋体"/>
                <w:sz w:val="24"/>
                <w:szCs w:val="20"/>
              </w:rPr>
              <w:t xml:space="preserve">2.乙方在货物发运手续办理完毕后24小时内或货到48小时前通知甲方，以准备接货。</w:t>
            </w:r>
            <w:r/>
          </w:p>
          <w:p>
            <w:pPr>
              <w:ind w:firstLine="482"/>
              <w:jc w:val="left"/>
              <w:widowControl/>
              <w:rPr>
                <w:rFonts w:hint="eastAsia" w:ascii="宋体" w:hAnsi="宋体" w:cs="宋体"/>
                <w:sz w:val="24"/>
                <w:szCs w:val="20"/>
              </w:rPr>
            </w:pPr>
            <w:r>
              <w:rPr>
                <w:rFonts w:hint="eastAsia" w:ascii="宋体" w:hAnsi="宋体" w:cs="宋体"/>
                <w:sz w:val="24"/>
                <w:szCs w:val="20"/>
              </w:rPr>
              <w:t xml:space="preserve">3.乙方装运的货物不应超过合同规定的数量或重量。乙方应对超交数量或超重而产生的一切后果负责。</w:t>
            </w:r>
            <w:r/>
          </w:p>
          <w:p>
            <w:pPr>
              <w:ind w:firstLine="482"/>
              <w:rPr>
                <w:rFonts w:hint="eastAsia" w:ascii="宋体" w:hAnsi="宋体" w:eastAsia="宋体" w:cs="宋体"/>
                <w:sz w:val="24"/>
                <w:szCs w:val="20"/>
              </w:rPr>
            </w:pPr>
            <w:r>
              <w:rPr>
                <w:rFonts w:hint="eastAsia" w:ascii="宋体" w:hAnsi="宋体" w:cs="宋体"/>
                <w:sz w:val="24"/>
                <w:szCs w:val="20"/>
              </w:rPr>
              <w:t xml:space="preserve">4.货物在交付甲方前发生的风险均由乙方负责。</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第7.3款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保险要求</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货物交货前由乙方承担保险义务</w:t>
            </w:r>
            <w:r/>
          </w:p>
        </w:tc>
      </w:tr>
      <w:tr>
        <w:trPr>
          <w:jc w:val="center"/>
          <w:trHeight w:val="1605"/>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第8.2（1）项</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质量保证期</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1.货物免费质保期</w:t>
            </w:r>
            <w:r>
              <w:rPr>
                <w:rFonts w:hint="eastAsia" w:ascii="宋体" w:hAnsi="宋体" w:cs="宋体"/>
                <w:sz w:val="24"/>
                <w:szCs w:val="20"/>
                <w:u w:val="single"/>
              </w:rPr>
              <w:t xml:space="preserve"> 3 </w:t>
            </w:r>
            <w:r>
              <w:rPr>
                <w:rFonts w:hint="eastAsia" w:ascii="宋体" w:hAnsi="宋体" w:cs="宋体"/>
                <w:sz w:val="24"/>
                <w:szCs w:val="20"/>
              </w:rPr>
              <w:t xml:space="preserve">年。（自交货验收合格之日起计），因人为因素出现的故障不在免费保修范围内。超过保修期的机器设备，终生维修，维修时只收部件成本费。</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第8.2（3）项</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货物质量缺陷</w:t>
            </w:r>
            <w:r/>
          </w:p>
          <w:p>
            <w:pPr>
              <w:jc w:val="center"/>
              <w:rPr>
                <w:rFonts w:hint="eastAsia" w:ascii="宋体" w:hAnsi="宋体" w:eastAsia="宋体" w:cs="Times New Roman"/>
                <w:sz w:val="24"/>
              </w:rPr>
            </w:pPr>
            <w:r>
              <w:rPr>
                <w:rFonts w:hint="eastAsia" w:ascii="宋体" w:hAnsi="宋体"/>
                <w:sz w:val="24"/>
              </w:rPr>
              <w:t xml:space="preserve">响应时间</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ascii="宋体" w:hAnsi="宋体" w:cs="宋体"/>
                <w:sz w:val="24"/>
                <w:szCs w:val="20"/>
              </w:rPr>
              <w:t xml:space="preserve">提供7×24小时的故障受理及技术咨询服务，接到报修电话通知后，在2小时内响应并在24小时内安排处理，对于七天内不能修复的设备，提供同型号或性能相近的备用设备</w:t>
            </w:r>
            <w:r>
              <w:rPr>
                <w:rFonts w:hint="eastAsia" w:ascii="宋体" w:hAnsi="宋体" w:cs="宋体"/>
                <w:sz w:val="24"/>
                <w:szCs w:val="20"/>
              </w:rPr>
              <w:t xml:space="preserve">。</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第8款补充</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质量保证要求</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1. 在质保期内，乙方应对货物出现的质量及安全问题负责处理解决并承担一切费用（因甲方不当使用的除外）。</w:t>
            </w:r>
            <w:r/>
          </w:p>
          <w:p>
            <w:pPr>
              <w:ind w:firstLine="482"/>
              <w:jc w:val="left"/>
              <w:widowControl/>
              <w:rPr>
                <w:rFonts w:hint="eastAsia" w:ascii="宋体" w:hAnsi="宋体" w:cs="宋体"/>
                <w:sz w:val="24"/>
                <w:szCs w:val="20"/>
              </w:rPr>
            </w:pPr>
            <w:r>
              <w:rPr>
                <w:rFonts w:hint="eastAsia" w:ascii="宋体" w:hAnsi="宋体" w:cs="宋体"/>
                <w:sz w:val="24"/>
                <w:szCs w:val="20"/>
              </w:rPr>
              <w:t xml:space="preserve">2.乙方应按照国家有关法律法规规章和“三包”规定以及招标文件售后服务要求及投标文件售后服务承诺提供售后服务。</w:t>
            </w:r>
            <w:r/>
          </w:p>
          <w:p>
            <w:pPr>
              <w:ind w:firstLine="482"/>
              <w:jc w:val="left"/>
              <w:widowControl/>
              <w:rPr>
                <w:rFonts w:hint="eastAsia" w:ascii="宋体" w:hAnsi="宋体" w:cs="宋体"/>
                <w:sz w:val="24"/>
                <w:szCs w:val="20"/>
              </w:rPr>
            </w:pPr>
            <w:r>
              <w:rPr>
                <w:rFonts w:hint="eastAsia" w:ascii="宋体" w:hAnsi="宋体" w:cs="宋体"/>
                <w:sz w:val="24"/>
                <w:szCs w:val="20"/>
              </w:rPr>
              <w:t xml:space="preserve">3.所有货物保修服务方式均为乙方上门保修，由乙方派员到货物使用现场维修，所产生的一切费用由乙方承担。</w:t>
            </w:r>
            <w:r/>
          </w:p>
          <w:p>
            <w:pPr>
              <w:ind w:firstLine="482"/>
              <w:jc w:val="left"/>
              <w:widowControl/>
              <w:rPr>
                <w:rFonts w:hint="eastAsia" w:ascii="宋体" w:hAnsi="宋体" w:cs="宋体"/>
                <w:sz w:val="24"/>
                <w:szCs w:val="20"/>
              </w:rPr>
            </w:pPr>
            <w:r>
              <w:rPr>
                <w:rFonts w:hint="eastAsia" w:ascii="宋体" w:hAnsi="宋体" w:cs="宋体"/>
                <w:sz w:val="24"/>
                <w:szCs w:val="20"/>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482"/>
              <w:jc w:val="left"/>
              <w:widowControl/>
              <w:rPr>
                <w:rFonts w:hint="eastAsia" w:ascii="宋体" w:hAnsi="宋体" w:cs="宋体"/>
                <w:sz w:val="24"/>
                <w:szCs w:val="20"/>
              </w:rPr>
            </w:pPr>
            <w:r>
              <w:rPr>
                <w:rFonts w:hint="eastAsia" w:ascii="宋体" w:hAnsi="宋体" w:cs="宋体"/>
                <w:sz w:val="24"/>
                <w:szCs w:val="20"/>
              </w:rPr>
              <w:t xml:space="preserve">5.甲方有权对乙方进行飞行检查，如果发现任何问题乙方必须无条件返工，甚至可以终止合同，乙方需赔偿甲方因此而造成的所有损失，飞行检查过程中发生的</w:t>
            </w:r>
            <w:r>
              <w:rPr>
                <w:rFonts w:hint="eastAsia" w:ascii="宋体" w:hAnsi="宋体" w:cs="宋体"/>
                <w:sz w:val="24"/>
                <w:szCs w:val="20"/>
              </w:rPr>
              <w:t xml:space="preserve">食宿、交通等费用由甲方自行承担。</w:t>
            </w:r>
            <w:r/>
          </w:p>
          <w:p>
            <w:pPr>
              <w:ind w:firstLine="482"/>
              <w:jc w:val="left"/>
              <w:widowControl/>
              <w:rPr>
                <w:rFonts w:hint="eastAsia" w:ascii="宋体" w:hAnsi="宋体" w:cs="宋体"/>
                <w:sz w:val="24"/>
                <w:szCs w:val="20"/>
              </w:rPr>
            </w:pPr>
            <w:r>
              <w:rPr>
                <w:rFonts w:hint="eastAsia" w:ascii="宋体" w:hAnsi="宋体" w:cs="宋体"/>
                <w:sz w:val="24"/>
                <w:szCs w:val="20"/>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482"/>
              <w:jc w:val="left"/>
              <w:widowControl/>
              <w:rPr>
                <w:rFonts w:hint="eastAsia" w:ascii="宋体" w:hAnsi="宋体" w:cs="宋体"/>
                <w:sz w:val="24"/>
                <w:szCs w:val="20"/>
              </w:rPr>
            </w:pPr>
            <w:r>
              <w:rPr>
                <w:rFonts w:hint="eastAsia" w:ascii="宋体" w:hAnsi="宋体" w:cs="宋体"/>
                <w:sz w:val="24"/>
                <w:szCs w:val="20"/>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widowControl/>
              <w:rPr>
                <w:rFonts w:hint="eastAsia" w:ascii="宋体" w:hAnsi="宋体" w:eastAsia="宋体" w:cs="Times New Roman"/>
                <w:sz w:val="24"/>
              </w:rPr>
            </w:pPr>
            <w:r>
              <w:rPr>
                <w:rFonts w:hint="eastAsia" w:ascii="宋体" w:hAnsi="宋体"/>
                <w:sz w:val="24"/>
              </w:rPr>
              <w:t xml:space="preserve">第11.1款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其他应当保密的信息</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jc w:val="left"/>
              <w:rPr>
                <w:rFonts w:hint="eastAsia" w:ascii="宋体" w:hAnsi="宋体" w:eastAsia="宋体" w:cs="Times New Roman"/>
                <w:sz w:val="24"/>
              </w:rPr>
            </w:pPr>
            <w:r>
              <w:rPr>
                <w:rFonts w:hint="eastAsia" w:ascii="宋体" w:hAnsi="宋体"/>
                <w:sz w:val="24"/>
              </w:rPr>
              <w:t xml:space="preserve">/</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第12.2款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合同价款支付时间及要求</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1.合同款项的支付方式及进度安排：</w:t>
            </w:r>
            <w:r/>
          </w:p>
          <w:p>
            <w:pPr>
              <w:ind w:firstLine="482"/>
              <w:jc w:val="left"/>
              <w:widowControl/>
              <w:rPr>
                <w:rFonts w:hint="eastAsia" w:ascii="宋体" w:hAnsi="宋体" w:cs="宋体"/>
                <w:sz w:val="24"/>
                <w:szCs w:val="20"/>
              </w:rPr>
            </w:pPr>
            <w:r>
              <w:rPr>
                <w:rFonts w:hint="eastAsia" w:ascii="宋体" w:hAnsi="宋体" w:cs="宋体"/>
                <w:sz w:val="24"/>
                <w:szCs w:val="20"/>
                <w:u w:val="single"/>
              </w:rPr>
              <w:t xml:space="preserve">①</w:t>
            </w:r>
            <w:r>
              <w:rPr>
                <w:rFonts w:hint="eastAsia" w:ascii="宋体" w:hAnsi="宋体"/>
                <w:bCs/>
                <w:sz w:val="24"/>
                <w:szCs w:val="21"/>
                <w:u w:val="single"/>
                <w:lang w:val="zh-CN"/>
              </w:rPr>
              <w:t xml:space="preserve">自合同签订生效之日起，收到乙方发票10个工作日内，预付款支付比例：合同金额的30%。（</w:t>
            </w:r>
            <w:r>
              <w:rPr>
                <w:rFonts w:hint="eastAsia" w:ascii="宋体" w:hAnsi="宋体" w:cs="宋体"/>
                <w:sz w:val="24"/>
                <w:u w:val="single"/>
              </w:rPr>
              <w:t xml:space="preserve">在签订合同时，供应商明确表示无需预付款或者主动要求降低预付款比例的，采购人可不适用前述规定</w:t>
            </w:r>
            <w:r>
              <w:rPr>
                <w:rFonts w:hint="eastAsia" w:ascii="宋体" w:hAnsi="宋体"/>
                <w:bCs/>
                <w:sz w:val="24"/>
                <w:szCs w:val="21"/>
                <w:u w:val="single"/>
                <w:lang w:val="zh-CN"/>
              </w:rPr>
              <w:t xml:space="preserve">）</w:t>
            </w:r>
            <w:r>
              <w:rPr>
                <w:rFonts w:hint="eastAsia" w:ascii="宋体" w:hAnsi="宋体" w:cs="宋体"/>
                <w:sz w:val="24"/>
                <w:szCs w:val="20"/>
              </w:rPr>
              <w:t xml:space="preserve">；</w:t>
            </w:r>
            <w:r/>
          </w:p>
          <w:p>
            <w:pPr>
              <w:ind w:firstLine="482"/>
              <w:jc w:val="left"/>
              <w:widowControl/>
              <w:rPr>
                <w:rFonts w:hint="eastAsia" w:ascii="宋体" w:hAnsi="宋体" w:cs="宋体"/>
                <w:sz w:val="24"/>
                <w:szCs w:val="20"/>
              </w:rPr>
            </w:pPr>
            <w:r>
              <w:rPr>
                <w:rFonts w:hint="eastAsia" w:ascii="宋体" w:hAnsi="宋体" w:cs="宋体"/>
                <w:sz w:val="24"/>
                <w:szCs w:val="20"/>
                <w:u w:val="single"/>
              </w:rPr>
              <w:t xml:space="preserve">②</w:t>
            </w:r>
            <w:r>
              <w:rPr>
                <w:rFonts w:hint="eastAsia" w:ascii="宋体" w:hAnsi="宋体"/>
                <w:bCs/>
                <w:sz w:val="24"/>
                <w:szCs w:val="21"/>
                <w:u w:val="single"/>
                <w:lang w:val="zh-CN"/>
              </w:rPr>
              <w:t xml:space="preserve">产品验收通过,采购人收到发票后10个工作日内，尾款支付比例：合同金额的70%</w:t>
            </w:r>
            <w:r>
              <w:rPr>
                <w:rFonts w:hint="eastAsia" w:ascii="宋体" w:hAnsi="宋体" w:cs="宋体"/>
                <w:sz w:val="24"/>
                <w:szCs w:val="20"/>
              </w:rPr>
              <w:t xml:space="preserve">；</w:t>
            </w:r>
            <w:r/>
          </w:p>
          <w:p>
            <w:pPr>
              <w:ind w:firstLine="482"/>
              <w:jc w:val="left"/>
              <w:widowControl/>
              <w:rPr>
                <w:rFonts w:hint="eastAsia" w:ascii="宋体" w:hAnsi="宋体" w:cs="宋体"/>
                <w:sz w:val="24"/>
                <w:szCs w:val="20"/>
              </w:rPr>
            </w:pPr>
            <w:r>
              <w:rPr>
                <w:rFonts w:hint="eastAsia" w:ascii="宋体" w:hAnsi="宋体" w:cs="宋体"/>
                <w:sz w:val="24"/>
                <w:szCs w:val="20"/>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82"/>
              <w:jc w:val="left"/>
              <w:widowControl/>
              <w:rPr>
                <w:rFonts w:hint="eastAsia" w:ascii="宋体" w:hAnsi="宋体" w:cs="宋体"/>
                <w:sz w:val="24"/>
                <w:szCs w:val="20"/>
              </w:rPr>
            </w:pPr>
            <w:r>
              <w:rPr>
                <w:rFonts w:hint="eastAsia" w:ascii="宋体" w:hAnsi="宋体" w:cs="宋体"/>
                <w:sz w:val="24"/>
                <w:szCs w:val="20"/>
              </w:rPr>
              <w:t xml:space="preserve">(1) 发票；</w:t>
            </w:r>
            <w:r/>
          </w:p>
          <w:p>
            <w:pPr>
              <w:ind w:firstLine="482"/>
              <w:jc w:val="left"/>
              <w:widowControl/>
              <w:rPr>
                <w:rFonts w:hint="eastAsia" w:ascii="宋体" w:hAnsi="宋体" w:cs="宋体"/>
                <w:sz w:val="24"/>
                <w:szCs w:val="20"/>
              </w:rPr>
            </w:pPr>
            <w:r>
              <w:rPr>
                <w:rFonts w:hint="eastAsia" w:ascii="宋体" w:hAnsi="宋体" w:cs="宋体"/>
                <w:sz w:val="24"/>
                <w:szCs w:val="20"/>
              </w:rPr>
              <w:t xml:space="preserve">(2) 制造厂家出具的质量检验证书等；</w:t>
            </w:r>
            <w:r/>
          </w:p>
          <w:p>
            <w:pPr>
              <w:ind w:firstLine="482"/>
              <w:jc w:val="left"/>
              <w:widowControl/>
              <w:rPr>
                <w:rFonts w:hint="eastAsia" w:ascii="宋体" w:hAnsi="宋体" w:cs="宋体"/>
                <w:sz w:val="24"/>
                <w:szCs w:val="20"/>
              </w:rPr>
            </w:pPr>
            <w:r>
              <w:rPr>
                <w:rFonts w:hint="eastAsia" w:ascii="宋体" w:hAnsi="宋体" w:cs="宋体"/>
                <w:sz w:val="24"/>
                <w:szCs w:val="20"/>
              </w:rPr>
              <w:t xml:space="preserve">(3) 装箱单；</w:t>
            </w:r>
            <w:r/>
          </w:p>
          <w:p>
            <w:pPr>
              <w:ind w:firstLine="482"/>
              <w:jc w:val="left"/>
              <w:widowControl/>
              <w:rPr>
                <w:rFonts w:eastAsia="宋体" w:cs="Times New Roman"/>
                <w:sz w:val="24"/>
              </w:rPr>
            </w:pPr>
            <w:r>
              <w:rPr>
                <w:rFonts w:hint="eastAsia" w:ascii="宋体" w:hAnsi="宋体" w:cs="宋体"/>
                <w:sz w:val="24"/>
                <w:szCs w:val="20"/>
              </w:rPr>
              <w:t xml:space="preserve">(4) 甲方加盖公章证明交付使用合格的验收单。</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第13.2款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履约保证金不予退还的情形</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除不可抗力情况外，投标人出现下列情形之一的，其履约保证金，招标人将视情节决定不予退还或部分不予退还。</w:t>
            </w:r>
            <w:r/>
          </w:p>
          <w:p>
            <w:pPr>
              <w:ind w:firstLine="482"/>
              <w:jc w:val="left"/>
              <w:widowControl/>
              <w:rPr>
                <w:rFonts w:hint="eastAsia" w:ascii="宋体" w:hAnsi="宋体" w:cs="宋体"/>
                <w:sz w:val="24"/>
                <w:szCs w:val="20"/>
              </w:rPr>
            </w:pPr>
            <w:r>
              <w:rPr>
                <w:rFonts w:hint="eastAsia" w:ascii="宋体" w:hAnsi="宋体" w:cs="宋体"/>
                <w:sz w:val="24"/>
                <w:szCs w:val="20"/>
              </w:rPr>
              <w:t xml:space="preserve">（1）中标人无正当理由拒绝签订合同的，或者在签订合同时向采购人提出附加条件或者更改合同实质性内容要求的；</w:t>
            </w:r>
            <w:r/>
          </w:p>
          <w:p>
            <w:pPr>
              <w:ind w:firstLine="482"/>
              <w:jc w:val="left"/>
              <w:widowControl/>
              <w:rPr>
                <w:rFonts w:hint="eastAsia" w:ascii="宋体" w:hAnsi="宋体" w:cs="宋体"/>
                <w:sz w:val="24"/>
                <w:szCs w:val="20"/>
              </w:rPr>
            </w:pPr>
            <w:r>
              <w:rPr>
                <w:rFonts w:hint="eastAsia" w:ascii="宋体" w:hAnsi="宋体" w:cs="宋体"/>
                <w:sz w:val="24"/>
                <w:szCs w:val="20"/>
              </w:rPr>
              <w:t xml:space="preserve">（2）中标人不履行与采购人订立的合同的；</w:t>
            </w:r>
            <w:r/>
          </w:p>
          <w:p>
            <w:pPr>
              <w:ind w:firstLine="482"/>
              <w:jc w:val="left"/>
              <w:widowControl/>
              <w:rPr>
                <w:rFonts w:hint="eastAsia" w:ascii="宋体" w:hAnsi="宋体" w:cs="宋体"/>
                <w:sz w:val="24"/>
                <w:szCs w:val="20"/>
              </w:rPr>
            </w:pPr>
            <w:r>
              <w:rPr>
                <w:rFonts w:hint="eastAsia" w:ascii="宋体" w:hAnsi="宋体" w:cs="宋体"/>
                <w:sz w:val="24"/>
                <w:szCs w:val="20"/>
              </w:rPr>
              <w:t xml:space="preserve">（3）中标人所供货物或服务不符合招标文件规定要求的；</w:t>
            </w:r>
            <w:r/>
          </w:p>
          <w:p>
            <w:pPr>
              <w:ind w:firstLine="482"/>
              <w:jc w:val="left"/>
              <w:widowControl/>
              <w:rPr>
                <w:rFonts w:hint="eastAsia" w:ascii="宋体" w:hAnsi="宋体" w:cs="宋体"/>
                <w:sz w:val="24"/>
                <w:szCs w:val="20"/>
              </w:rPr>
            </w:pPr>
            <w:r>
              <w:rPr>
                <w:rFonts w:hint="eastAsia" w:ascii="宋体" w:hAnsi="宋体" w:cs="宋体"/>
                <w:sz w:val="24"/>
                <w:szCs w:val="20"/>
              </w:rPr>
              <w:t xml:space="preserve">（4）中标人采取欺骗、弄虚作假方式投标的或与其它投标人串通投标的；</w:t>
            </w:r>
            <w:r/>
          </w:p>
          <w:p>
            <w:pPr>
              <w:ind w:firstLine="482"/>
              <w:jc w:val="left"/>
              <w:widowControl/>
              <w:rPr>
                <w:rFonts w:hint="eastAsia" w:ascii="宋体" w:hAnsi="宋体" w:cs="宋体"/>
                <w:sz w:val="24"/>
                <w:szCs w:val="20"/>
              </w:rPr>
            </w:pPr>
            <w:r>
              <w:rPr>
                <w:rFonts w:hint="eastAsia" w:ascii="宋体" w:hAnsi="宋体" w:cs="宋体"/>
                <w:sz w:val="24"/>
                <w:szCs w:val="20"/>
              </w:rPr>
              <w:t xml:space="preserve">（5）中标人将合同内容转包、违法分包的；</w:t>
            </w:r>
            <w:r/>
          </w:p>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（6）中标人故意捏造事实或伪造证明材料，进行虚假恶意投诉或反映的。</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第13.3款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履约保证金退还时间及逾期退还的违约金</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1、合同履行结束后，甲方应及时退还交纳的履约保证金。</w:t>
            </w:r>
            <w:r/>
          </w:p>
          <w:p>
            <w:pPr>
              <w:ind w:firstLine="482"/>
              <w:jc w:val="left"/>
              <w:widowControl/>
              <w:rPr>
                <w:rFonts w:hint="eastAsia" w:ascii="宋体" w:hAnsi="宋体" w:cs="宋体"/>
                <w:sz w:val="24"/>
                <w:szCs w:val="20"/>
              </w:rPr>
            </w:pPr>
            <w:r>
              <w:rPr>
                <w:rFonts w:hint="eastAsia" w:ascii="宋体" w:hAnsi="宋体" w:cs="宋体"/>
                <w:sz w:val="24"/>
                <w:szCs w:val="20"/>
              </w:rPr>
              <w:t xml:space="preserve">2、退还方式：无息退还至投标人缴纳履约保证金的账户。如为保函，在到期时自行失效。</w:t>
            </w:r>
            <w:r/>
          </w:p>
          <w:p>
            <w:pPr>
              <w:ind w:firstLine="482"/>
              <w:jc w:val="left"/>
              <w:widowControl/>
              <w:rPr>
                <w:rFonts w:hint="eastAsia" w:ascii="宋体" w:hAnsi="宋体" w:cs="宋体"/>
                <w:sz w:val="24"/>
                <w:szCs w:val="20"/>
              </w:rPr>
            </w:pPr>
            <w:r>
              <w:rPr>
                <w:rFonts w:hint="eastAsia" w:ascii="宋体" w:hAnsi="宋体" w:cs="宋体"/>
                <w:sz w:val="24"/>
                <w:szCs w:val="20"/>
              </w:rPr>
              <w:t xml:space="preserve">3、退还时间：验收合格且甲方收到发票后30日内。</w:t>
            </w:r>
            <w:r/>
          </w:p>
          <w:p>
            <w:pPr>
              <w:ind w:firstLine="482"/>
              <w:jc w:val="left"/>
              <w:widowControl/>
              <w:rPr>
                <w:rFonts w:hint="eastAsia" w:ascii="宋体" w:hAnsi="宋体" w:cs="宋体"/>
                <w:sz w:val="24"/>
                <w:szCs w:val="20"/>
              </w:rPr>
            </w:pPr>
            <w:r>
              <w:rPr>
                <w:rFonts w:hint="eastAsia" w:ascii="宋体" w:hAnsi="宋体" w:cs="宋体"/>
                <w:sz w:val="24"/>
                <w:szCs w:val="20"/>
              </w:rPr>
              <w:t xml:space="preserve">4、退还条件：按合同要求全部履约完成并经采购人验收合格，且采购人收到中标人出具的发票。</w:t>
            </w:r>
            <w:r/>
          </w:p>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第14.1（3）项</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运行监督、维修期限</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上述的货物免费保修期为三年，在质保期内，乙方应对货物出现的质量及安全问题负责处理解决并承担一切费用。</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第14.1（5）项</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货物回收的约定</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jc w:val="left"/>
              <w:rPr>
                <w:rFonts w:hint="eastAsia" w:ascii="宋体" w:hAnsi="宋体" w:eastAsia="宋体" w:cs="Times New Roman"/>
                <w:sz w:val="24"/>
              </w:rPr>
            </w:pPr>
            <w:r>
              <w:rPr>
                <w:rFonts w:hint="eastAsia" w:ascii="宋体" w:hAnsi="宋体"/>
                <w:sz w:val="24"/>
              </w:rPr>
              <w:t xml:space="preserve">/</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第14.1（6）项</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乙方提供的其他服务</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超过保修期的货物，终生维修，维修时只收部件成本费。</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第15.1款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修理、重作、更换相关具体规定</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详见合同通用条款8.2条款、合同专用条款第二节第8款补充条款及合同专用条款中索赔条款。</w:t>
            </w:r>
            <w:r/>
          </w:p>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第15.2（2）项</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迟延交货赔偿费</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1.乙方应按照“开标（报价）一览表”中规定的交货期或承诺交货和提供服务，并交付甲方验收使用。</w:t>
            </w:r>
            <w:r/>
          </w:p>
          <w:p>
            <w:pPr>
              <w:ind w:firstLine="482"/>
              <w:jc w:val="left"/>
              <w:widowControl/>
              <w:rPr>
                <w:rFonts w:hint="eastAsia" w:ascii="宋体" w:hAnsi="宋体" w:cs="宋体"/>
                <w:sz w:val="24"/>
                <w:szCs w:val="20"/>
              </w:rPr>
            </w:pPr>
            <w:r>
              <w:rPr>
                <w:rFonts w:hint="eastAsia" w:ascii="宋体" w:hAnsi="宋体" w:cs="宋体"/>
                <w:sz w:val="24"/>
                <w:szCs w:val="20"/>
              </w:rPr>
              <w:t xml:space="preserve">2.如果乙方无正当理由拖延交货，将受到以下制裁：加收误期赔偿或终止合同。</w:t>
            </w:r>
            <w:r/>
          </w:p>
          <w:p>
            <w:pPr>
              <w:ind w:firstLine="482"/>
              <w:jc w:val="left"/>
              <w:widowControl/>
              <w:rPr>
                <w:rFonts w:hint="eastAsia" w:ascii="宋体" w:hAnsi="宋体" w:cs="宋体"/>
                <w:sz w:val="24"/>
                <w:szCs w:val="20"/>
              </w:rPr>
            </w:pPr>
            <w:r>
              <w:rPr>
                <w:rFonts w:hint="eastAsia" w:ascii="宋体" w:hAnsi="宋体" w:cs="宋体"/>
                <w:sz w:val="24"/>
                <w:szCs w:val="20"/>
              </w:rPr>
              <w:t xml:space="preserve">3. 乙方逾期交付货物的，乙方应按逾期交货总额每日</w:t>
            </w:r>
            <w:r>
              <w:rPr>
                <w:rFonts w:hint="eastAsia" w:ascii="宋体" w:hAnsi="宋体" w:cs="宋体"/>
                <w:sz w:val="24"/>
                <w:szCs w:val="20"/>
                <w:u w:val="single"/>
              </w:rPr>
              <w:t xml:space="preserve">6‰ </w:t>
            </w:r>
            <w:r>
              <w:rPr>
                <w:rFonts w:hint="eastAsia" w:ascii="宋体" w:hAnsi="宋体" w:cs="宋体"/>
                <w:sz w:val="24"/>
                <w:szCs w:val="20"/>
              </w:rPr>
              <w:t xml:space="preserve">向甲方支付违约金，由甲方从待付货款中扣除。逾期超过约定日期</w:t>
            </w:r>
            <w:r>
              <w:rPr>
                <w:rFonts w:hint="eastAsia" w:ascii="宋体" w:hAnsi="宋体" w:cs="宋体"/>
                <w:sz w:val="24"/>
                <w:szCs w:val="20"/>
                <w:u w:val="single"/>
              </w:rPr>
              <w:t xml:space="preserve"> 10 </w:t>
            </w:r>
            <w:r>
              <w:rPr>
                <w:rFonts w:hint="eastAsia" w:ascii="宋体" w:hAnsi="宋体" w:cs="宋体"/>
                <w:sz w:val="24"/>
                <w:szCs w:val="20"/>
              </w:rPr>
              <w:t xml:space="preserve">个工作日不能交货的，甲方可解除本合同。乙方因逾期交货或因其他违约行为导致甲方解除合同的，乙方应向甲方支付合同总值</w:t>
            </w:r>
            <w:r>
              <w:rPr>
                <w:rFonts w:hint="eastAsia" w:ascii="宋体" w:hAnsi="宋体" w:cs="宋体"/>
                <w:sz w:val="24"/>
                <w:szCs w:val="20"/>
                <w:u w:val="single"/>
              </w:rPr>
              <w:t xml:space="preserve">5% </w:t>
            </w:r>
            <w:r>
              <w:rPr>
                <w:rFonts w:hint="eastAsia" w:ascii="宋体" w:hAnsi="宋体" w:cs="宋体"/>
                <w:sz w:val="24"/>
                <w:szCs w:val="20"/>
              </w:rPr>
              <w:t xml:space="preserve">的违</w:t>
            </w:r>
            <w:r>
              <w:rPr>
                <w:rFonts w:hint="eastAsia" w:ascii="宋体" w:hAnsi="宋体" w:cs="宋体"/>
                <w:sz w:val="24"/>
                <w:szCs w:val="20"/>
              </w:rPr>
              <w:t xml:space="preserve">约金，如造成甲方损失超过违约金的，超出部分由乙方继续承担赔偿责任。 </w:t>
            </w:r>
            <w:r/>
          </w:p>
          <w:p>
            <w:pPr>
              <w:ind w:firstLine="482"/>
              <w:jc w:val="left"/>
              <w:widowControl/>
              <w:rPr>
                <w:rFonts w:hint="eastAsia" w:ascii="宋体" w:hAnsi="宋体" w:eastAsia="宋体" w:cs="Times New Roman"/>
                <w:sz w:val="24"/>
                <w:u w:val="single"/>
              </w:rPr>
            </w:pPr>
            <w:r>
              <w:rPr>
                <w:rFonts w:hint="eastAsia" w:ascii="宋体" w:hAnsi="宋体" w:cs="宋体"/>
                <w:sz w:val="24"/>
                <w:szCs w:val="20"/>
              </w:rPr>
              <w:t xml:space="preserve">4.如乙方不能交付货物，或者有违法转包他人情形，乙方应向甲方支付合同总价</w:t>
            </w:r>
            <w:r>
              <w:rPr>
                <w:rFonts w:hint="eastAsia" w:ascii="宋体" w:hAnsi="宋体" w:cs="宋体"/>
                <w:sz w:val="24"/>
                <w:szCs w:val="20"/>
                <w:u w:val="single"/>
              </w:rPr>
              <w:t xml:space="preserve"> 5% </w:t>
            </w:r>
            <w:r>
              <w:rPr>
                <w:rFonts w:hint="eastAsia" w:ascii="宋体" w:hAnsi="宋体" w:cs="宋体"/>
                <w:sz w:val="24"/>
                <w:szCs w:val="20"/>
              </w:rPr>
              <w:t xml:space="preserve">的滞纳金。</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第15.3款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逾期付款利息</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spacing w:before="120" w:after="120"/>
              <w:widowControl/>
              <w:rPr>
                <w:rFonts w:hint="eastAsia" w:ascii="宋体" w:hAnsi="宋体" w:cs="宋体"/>
                <w:sz w:val="24"/>
                <w:szCs w:val="20"/>
              </w:rPr>
            </w:pPr>
            <w:r>
              <w:rPr>
                <w:rFonts w:hint="eastAsia" w:ascii="宋体" w:hAnsi="宋体" w:cs="宋体"/>
                <w:sz w:val="24"/>
                <w:szCs w:val="20"/>
              </w:rPr>
              <w:t xml:space="preserve">1.甲方无正当理由拒收货物的，甲方向乙方偿付拒收货款总值</w:t>
            </w:r>
            <w:r>
              <w:rPr>
                <w:rFonts w:hint="eastAsia" w:ascii="宋体" w:hAnsi="宋体" w:cs="宋体"/>
                <w:sz w:val="24"/>
                <w:szCs w:val="20"/>
                <w:u w:val="single"/>
              </w:rPr>
              <w:t xml:space="preserve">5%</w:t>
            </w:r>
            <w:r>
              <w:rPr>
                <w:rFonts w:hint="eastAsia" w:ascii="宋体" w:hAnsi="宋体" w:cs="宋体"/>
                <w:sz w:val="24"/>
                <w:szCs w:val="20"/>
              </w:rPr>
              <w:t xml:space="preserve">的违约金。</w:t>
            </w:r>
            <w:r/>
          </w:p>
          <w:p>
            <w:pPr>
              <w:ind w:firstLine="482"/>
              <w:jc w:val="left"/>
              <w:spacing w:before="120" w:after="120"/>
              <w:widowControl/>
              <w:rPr>
                <w:rFonts w:hint="eastAsia" w:ascii="宋体" w:hAnsi="宋体" w:eastAsia="宋体" w:cs="宋体"/>
                <w:sz w:val="24"/>
                <w:szCs w:val="20"/>
              </w:rPr>
            </w:pPr>
            <w:r>
              <w:rPr>
                <w:rFonts w:hint="eastAsia" w:ascii="宋体" w:hAnsi="宋体" w:cs="宋体"/>
                <w:sz w:val="24"/>
                <w:szCs w:val="20"/>
              </w:rPr>
              <w:t xml:space="preserve">2.甲方无故逾期验收和办理货款支付手续的,甲方应按逾期付款总额每日</w:t>
            </w:r>
            <w:r>
              <w:rPr>
                <w:rFonts w:hint="eastAsia" w:ascii="宋体" w:hAnsi="宋体" w:cs="宋体"/>
                <w:sz w:val="24"/>
                <w:szCs w:val="20"/>
                <w:u w:val="single"/>
              </w:rPr>
              <w:t xml:space="preserve">5‰</w:t>
            </w:r>
            <w:r>
              <w:rPr>
                <w:rFonts w:hint="eastAsia" w:ascii="宋体" w:hAnsi="宋体" w:cs="宋体"/>
                <w:sz w:val="24"/>
                <w:szCs w:val="20"/>
              </w:rPr>
              <w:t xml:space="preserve">向乙方支付违约金。</w:t>
            </w:r>
            <w:r/>
          </w:p>
        </w:tc>
      </w:tr>
      <w:tr>
        <w:trPr>
          <w:jc w:val="center"/>
        </w:trPr>
        <w:tc>
          <w:tcPr>
            <w:tcBorders>
              <w:top w:val="single" w:color="000000" w:sz="6" w:space="0"/>
              <w:left w:val="single" w:color="000000" w:sz="4" w:space="0"/>
              <w:bottom w:val="single" w:color="000000" w:sz="2" w:space="0"/>
              <w:right w:val="single" w:color="000000" w:sz="2"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第15.4款</w:t>
            </w:r>
            <w:r/>
          </w:p>
        </w:tc>
        <w:tc>
          <w:tcPr>
            <w:tcBorders>
              <w:top w:val="single" w:color="000000" w:sz="6" w:space="0"/>
              <w:left w:val="single" w:color="000000" w:sz="2" w:space="0"/>
              <w:bottom w:val="single" w:color="000000" w:sz="2" w:space="0"/>
              <w:right w:val="single" w:color="000000" w:sz="2"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其他违约责任</w:t>
            </w:r>
            <w:r/>
          </w:p>
        </w:tc>
        <w:tc>
          <w:tcPr>
            <w:tcBorders>
              <w:top w:val="single" w:color="000000" w:sz="6" w:space="0"/>
              <w:left w:val="single" w:color="000000" w:sz="2" w:space="0"/>
              <w:bottom w:val="single" w:color="000000" w:sz="2" w:space="0"/>
              <w:right w:val="single" w:color="000000" w:sz="4" w:space="0"/>
            </w:tcBorders>
            <w:tcW w:w="5991" w:type="dxa"/>
            <w:vAlign w:val="center"/>
            <w:textDirection w:val="lrTb"/>
            <w:noWrap w:val="false"/>
          </w:tcPr>
          <w:p>
            <w:pPr>
              <w:ind w:firstLine="482"/>
              <w:jc w:val="left"/>
              <w:widowControl/>
              <w:rPr>
                <w:rFonts w:hint="eastAsia" w:ascii="宋体" w:hAnsi="宋体" w:eastAsia="宋体" w:cs="宋体"/>
                <w:sz w:val="24"/>
                <w:szCs w:val="20"/>
              </w:rPr>
            </w:pPr>
            <w:r>
              <w:rPr>
                <w:rFonts w:hint="eastAsia" w:ascii="宋体" w:hAnsi="宋体" w:cs="宋体"/>
                <w:sz w:val="24"/>
                <w:szCs w:val="20"/>
              </w:rPr>
              <w:t xml:space="preserve">乙方交付合同标的的标准不符合合同规定及招标文件规定标准的，甲方有权拒绝接受合同标的，并可单方面解除合同。</w:t>
            </w:r>
            <w:r/>
          </w:p>
        </w:tc>
      </w:tr>
      <w:tr>
        <w:trPr>
          <w:jc w:val="center"/>
        </w:trPr>
        <w:tc>
          <w:tcPr>
            <w:tcBorders>
              <w:top w:val="single" w:color="000000" w:sz="2" w:space="0"/>
              <w:left w:val="single" w:color="000000" w:sz="4" w:space="0"/>
              <w:bottom w:val="single" w:color="000000" w:sz="6" w:space="0"/>
              <w:right w:val="single" w:color="000000" w:sz="2"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第19.2款</w:t>
            </w:r>
            <w:r/>
          </w:p>
        </w:tc>
        <w:tc>
          <w:tcPr>
            <w:tcBorders>
              <w:top w:val="single" w:color="000000" w:sz="2" w:space="0"/>
              <w:left w:val="single" w:color="000000" w:sz="2" w:space="0"/>
              <w:bottom w:val="single" w:color="000000" w:sz="6" w:space="0"/>
              <w:right w:val="single" w:color="000000" w:sz="2"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解决争议的方法</w:t>
            </w:r>
            <w:r/>
          </w:p>
        </w:tc>
        <w:tc>
          <w:tcPr>
            <w:tcBorders>
              <w:top w:val="single" w:color="000000" w:sz="2" w:space="0"/>
              <w:left w:val="single" w:color="000000" w:sz="2"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1.因本合同及合同有关事项发生的争议，由双方协商解决，协商不成时，按下列第</w:t>
            </w:r>
            <w:r>
              <w:rPr>
                <w:rFonts w:hint="eastAsia" w:ascii="宋体" w:hAnsi="宋体" w:cs="宋体"/>
                <w:sz w:val="24"/>
                <w:szCs w:val="20"/>
                <w:u w:val="single"/>
              </w:rPr>
              <w:t xml:space="preserve"> 2 </w:t>
            </w:r>
            <w:r>
              <w:rPr>
                <w:rFonts w:hint="eastAsia" w:ascii="宋体" w:hAnsi="宋体" w:cs="宋体"/>
                <w:sz w:val="24"/>
                <w:szCs w:val="20"/>
              </w:rPr>
              <w:t xml:space="preserve">种方式解决：</w:t>
            </w:r>
            <w:r/>
          </w:p>
          <w:p>
            <w:pPr>
              <w:ind w:firstLine="482"/>
              <w:jc w:val="left"/>
              <w:widowControl/>
              <w:rPr>
                <w:rFonts w:hint="eastAsia" w:ascii="宋体" w:hAnsi="宋体" w:cs="宋体"/>
                <w:sz w:val="24"/>
                <w:szCs w:val="20"/>
              </w:rPr>
            </w:pPr>
            <w:r>
              <w:rPr>
                <w:rFonts w:hint="eastAsia" w:ascii="宋体" w:hAnsi="宋体" w:cs="宋体"/>
                <w:sz w:val="24"/>
                <w:szCs w:val="20"/>
              </w:rPr>
              <w:t xml:space="preserve">（1）向仲裁委员会申请仲裁，仲裁地点为</w:t>
            </w:r>
            <w:r>
              <w:rPr>
                <w:rFonts w:hint="eastAsia" w:ascii="宋体" w:hAnsi="宋体" w:cs="宋体"/>
                <w:sz w:val="24"/>
                <w:szCs w:val="20"/>
                <w:u w:val="single"/>
              </w:rPr>
              <w:t xml:space="preserve">盐城市</w:t>
            </w:r>
            <w:r>
              <w:rPr>
                <w:rFonts w:hint="eastAsia" w:ascii="宋体" w:hAnsi="宋体" w:cs="宋体"/>
                <w:sz w:val="24"/>
                <w:szCs w:val="20"/>
              </w:rPr>
              <w:t xml:space="preserve">；</w:t>
            </w:r>
            <w:r/>
          </w:p>
          <w:p>
            <w:pPr>
              <w:ind w:firstLine="482"/>
              <w:jc w:val="left"/>
              <w:widowControl/>
              <w:rPr>
                <w:rFonts w:hint="eastAsia" w:ascii="宋体" w:hAnsi="宋体" w:cs="宋体"/>
                <w:sz w:val="24"/>
                <w:szCs w:val="20"/>
              </w:rPr>
            </w:pPr>
            <w:r>
              <w:rPr>
                <w:rFonts w:hint="eastAsia" w:ascii="宋体" w:hAnsi="宋体" w:cs="宋体"/>
                <w:sz w:val="24"/>
                <w:szCs w:val="20"/>
              </w:rPr>
              <w:t xml:space="preserve">（2）向甲方所在地人民法院起诉。</w:t>
            </w:r>
            <w:r/>
          </w:p>
          <w:p>
            <w:pPr>
              <w:ind w:firstLine="482"/>
              <w:jc w:val="left"/>
              <w:widowControl/>
              <w:rPr>
                <w:rFonts w:hint="eastAsia" w:ascii="宋体" w:hAnsi="宋体" w:cs="宋体"/>
                <w:sz w:val="24"/>
                <w:szCs w:val="20"/>
              </w:rPr>
            </w:pPr>
            <w:r>
              <w:rPr>
                <w:rFonts w:hint="eastAsia" w:ascii="宋体" w:hAnsi="宋体" w:cs="宋体"/>
                <w:sz w:val="24"/>
                <w:szCs w:val="20"/>
              </w:rPr>
              <w:t xml:space="preserve">2. 纠纷解决办法</w:t>
            </w:r>
            <w:r/>
          </w:p>
          <w:p>
            <w:pPr>
              <w:ind w:firstLine="482"/>
              <w:jc w:val="left"/>
              <w:widowControl/>
              <w:rPr>
                <w:rFonts w:hint="eastAsia" w:ascii="宋体" w:hAnsi="宋体" w:eastAsia="宋体" w:cs="Times New Roman"/>
                <w:sz w:val="24"/>
              </w:rPr>
            </w:pPr>
            <w:r>
              <w:rPr>
                <w:rFonts w:hint="eastAsia" w:ascii="宋体" w:hAnsi="宋体" w:cs="宋体"/>
                <w:sz w:val="24"/>
                <w:szCs w:val="20"/>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cs="Times New Roman"/>
                <w:sz w:val="24"/>
              </w:rPr>
            </w:pPr>
            <w:r>
              <w:rPr>
                <w:rFonts w:hint="eastAsia" w:ascii="宋体" w:hAnsi="宋体"/>
                <w:sz w:val="24"/>
              </w:rPr>
              <w:t xml:space="preserve">第二节</w:t>
            </w:r>
            <w:r/>
          </w:p>
          <w:p>
            <w:pPr>
              <w:jc w:val="center"/>
              <w:rPr>
                <w:rFonts w:hint="eastAsia" w:ascii="宋体" w:hAnsi="宋体" w:eastAsia="宋体" w:cs="Times New Roman"/>
                <w:sz w:val="24"/>
              </w:rPr>
            </w:pPr>
            <w:r>
              <w:rPr>
                <w:rFonts w:hint="eastAsia" w:ascii="宋体" w:hAnsi="宋体"/>
                <w:sz w:val="24"/>
              </w:rPr>
              <w:t xml:space="preserve">第23.1款</w:t>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其他专用条款</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sz w:val="24"/>
              </w:rPr>
              <w:t xml:space="preserve">1</w:t>
            </w:r>
            <w:r>
              <w:rPr>
                <w:rFonts w:hint="eastAsia" w:ascii="宋体" w:hAnsi="宋体" w:cs="宋体"/>
                <w:sz w:val="24"/>
                <w:szCs w:val="20"/>
              </w:rPr>
              <w:t xml:space="preserve">.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82"/>
              <w:jc w:val="left"/>
              <w:widowControl/>
              <w:rPr>
                <w:rFonts w:hint="eastAsia" w:ascii="宋体" w:hAnsi="宋体" w:cs="宋体"/>
                <w:sz w:val="24"/>
                <w:szCs w:val="20"/>
              </w:rPr>
            </w:pPr>
            <w:r>
              <w:rPr>
                <w:rFonts w:hint="eastAsia" w:ascii="宋体" w:hAnsi="宋体" w:cs="宋体"/>
                <w:sz w:val="24"/>
                <w:szCs w:val="20"/>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82"/>
              <w:jc w:val="left"/>
              <w:widowControl/>
              <w:rPr>
                <w:rFonts w:hint="eastAsia" w:ascii="宋体" w:hAnsi="宋体" w:cs="宋体"/>
                <w:sz w:val="24"/>
                <w:szCs w:val="20"/>
              </w:rPr>
            </w:pPr>
            <w:r>
              <w:rPr>
                <w:rFonts w:hint="eastAsia" w:ascii="宋体" w:hAnsi="宋体" w:cs="宋体"/>
                <w:sz w:val="24"/>
                <w:szCs w:val="20"/>
              </w:rPr>
              <w:t xml:space="preserve">3.验收不合格的货物，乙方应在</w:t>
            </w:r>
            <w:r>
              <w:rPr>
                <w:rFonts w:hint="eastAsia" w:ascii="宋体" w:hAnsi="宋体" w:cs="宋体"/>
                <w:sz w:val="24"/>
                <w:szCs w:val="20"/>
                <w:u w:val="single"/>
              </w:rPr>
              <w:t xml:space="preserve">三个工作日</w:t>
            </w:r>
            <w:r>
              <w:rPr>
                <w:rFonts w:hint="eastAsia" w:ascii="宋体" w:hAnsi="宋体" w:cs="宋体"/>
                <w:sz w:val="24"/>
                <w:szCs w:val="20"/>
              </w:rPr>
              <w:t xml:space="preserve">内予以更换，逾期按交货延误予以处罚。乙方所交付的货物品种、型号、规格不符合合同规定的，甲方有权拒收。甲方拒收的，乙方向甲方支付货款总额</w:t>
            </w:r>
            <w:r>
              <w:rPr>
                <w:rFonts w:hint="eastAsia" w:ascii="宋体" w:hAnsi="宋体" w:cs="宋体"/>
                <w:sz w:val="24"/>
                <w:szCs w:val="20"/>
                <w:u w:val="single"/>
              </w:rPr>
              <w:t xml:space="preserve"> 5 %</w:t>
            </w:r>
            <w:r>
              <w:rPr>
                <w:rFonts w:hint="eastAsia" w:ascii="宋体" w:hAnsi="宋体" w:cs="宋体"/>
                <w:sz w:val="24"/>
                <w:szCs w:val="20"/>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82"/>
              <w:jc w:val="left"/>
              <w:widowControl/>
              <w:rPr>
                <w:rFonts w:hint="eastAsia" w:ascii="宋体" w:hAnsi="宋体" w:cs="宋体"/>
                <w:sz w:val="24"/>
                <w:szCs w:val="20"/>
              </w:rPr>
            </w:pPr>
            <w:r>
              <w:rPr>
                <w:rFonts w:hint="eastAsia" w:ascii="宋体" w:hAnsi="宋体" w:cs="宋体"/>
                <w:sz w:val="24"/>
                <w:szCs w:val="20"/>
              </w:rPr>
              <w:t xml:space="preserve">4.货物验收要求</w:t>
            </w:r>
            <w:r/>
          </w:p>
          <w:p>
            <w:pPr>
              <w:ind w:firstLine="482"/>
              <w:jc w:val="left"/>
              <w:widowControl/>
              <w:rPr>
                <w:rFonts w:hint="eastAsia" w:ascii="宋体" w:hAnsi="宋体" w:cs="宋体"/>
                <w:sz w:val="24"/>
                <w:szCs w:val="20"/>
              </w:rPr>
            </w:pPr>
            <w:r>
              <w:rPr>
                <w:rFonts w:hint="eastAsia" w:ascii="宋体" w:hAnsi="宋体" w:cs="宋体"/>
                <w:sz w:val="24"/>
                <w:szCs w:val="20"/>
              </w:rPr>
              <w:t xml:space="preserve">（1）依照招标文件要求对全部货物、型号、规</w:t>
            </w:r>
            <w:r>
              <w:rPr>
                <w:rFonts w:hint="eastAsia" w:ascii="宋体" w:hAnsi="宋体" w:cs="宋体"/>
                <w:sz w:val="24"/>
                <w:szCs w:val="20"/>
              </w:rPr>
              <w:t xml:space="preserve">格、数量、外型、外观、包装及资料、文件（如装箱单、保修单、随箱介质等）进行验收。</w:t>
            </w:r>
            <w:r/>
          </w:p>
          <w:p>
            <w:pPr>
              <w:ind w:firstLine="482"/>
              <w:jc w:val="left"/>
              <w:widowControl/>
              <w:rPr>
                <w:rFonts w:hint="eastAsia" w:ascii="宋体" w:hAnsi="宋体" w:cs="宋体"/>
                <w:sz w:val="24"/>
                <w:szCs w:val="20"/>
              </w:rPr>
            </w:pPr>
            <w:r>
              <w:rPr>
                <w:rFonts w:hint="eastAsia" w:ascii="宋体" w:hAnsi="宋体" w:cs="宋体"/>
                <w:sz w:val="24"/>
                <w:szCs w:val="20"/>
              </w:rPr>
              <w:t xml:space="preserve">（2）甲方与乙方对货物到货后共同进行开箱检查，出现损坏、数量不全或产品不对等问题时，由乙方负责解决。</w:t>
            </w:r>
            <w:r/>
          </w:p>
          <w:p>
            <w:pPr>
              <w:ind w:firstLine="482"/>
              <w:jc w:val="left"/>
              <w:widowControl/>
              <w:rPr>
                <w:rFonts w:hint="eastAsia" w:ascii="宋体" w:hAnsi="宋体" w:cs="宋体"/>
                <w:sz w:val="24"/>
                <w:szCs w:val="20"/>
              </w:rPr>
            </w:pPr>
            <w:r>
              <w:rPr>
                <w:rFonts w:hint="eastAsia" w:ascii="宋体" w:hAnsi="宋体" w:cs="宋体"/>
                <w:sz w:val="24"/>
                <w:szCs w:val="20"/>
              </w:rPr>
              <w:t xml:space="preserve">（3）甲方有权从乙方所送货物中任意抽出不同型号的产品送采购人所在地的质检部门检验，如果检验合格，检验费由甲方负担；如果检验不合格，则检验费由乙方负担。</w:t>
            </w:r>
            <w:r/>
          </w:p>
          <w:p>
            <w:pPr>
              <w:ind w:firstLine="482"/>
              <w:jc w:val="left"/>
              <w:widowControl/>
              <w:rPr>
                <w:rFonts w:hint="eastAsia" w:ascii="宋体" w:hAnsi="宋体" w:cs="宋体"/>
                <w:sz w:val="24"/>
                <w:szCs w:val="20"/>
              </w:rPr>
            </w:pPr>
            <w:r>
              <w:rPr>
                <w:rFonts w:hint="eastAsia" w:ascii="宋体" w:hAnsi="宋体" w:cs="宋体"/>
                <w:sz w:val="24"/>
                <w:szCs w:val="20"/>
              </w:rPr>
              <w:t xml:space="preserve">（4）乙方应按照本合同规定的时间、地点和方式向乙方交付货物。</w:t>
            </w:r>
            <w:r/>
          </w:p>
          <w:p>
            <w:pPr>
              <w:ind w:firstLine="482"/>
              <w:jc w:val="left"/>
              <w:widowControl/>
              <w:rPr>
                <w:rFonts w:hint="eastAsia" w:ascii="宋体" w:hAnsi="宋体" w:cs="宋体"/>
                <w:sz w:val="24"/>
                <w:szCs w:val="20"/>
              </w:rPr>
            </w:pPr>
            <w:r>
              <w:rPr>
                <w:rFonts w:hint="eastAsia" w:ascii="宋体" w:hAnsi="宋体" w:cs="宋体"/>
                <w:sz w:val="24"/>
                <w:szCs w:val="20"/>
              </w:rPr>
              <w:t xml:space="preserve">交货时间：</w:t>
            </w:r>
            <w:r>
              <w:rPr>
                <w:rFonts w:hint="eastAsia" w:ascii="宋体" w:hAnsi="宋体" w:cs="宋体"/>
                <w:sz w:val="24"/>
                <w:u w:val="single"/>
              </w:rPr>
              <w:t xml:space="preserve">合同签订后40个日历天内完成到货、安装、调试工作并交付使用</w:t>
            </w:r>
            <w:r>
              <w:rPr>
                <w:rFonts w:hint="eastAsia" w:ascii="宋体" w:hAnsi="宋体" w:cs="宋体"/>
                <w:sz w:val="24"/>
                <w:szCs w:val="20"/>
              </w:rPr>
              <w:t xml:space="preserve">。</w:t>
            </w:r>
            <w:r/>
          </w:p>
          <w:p>
            <w:pPr>
              <w:ind w:firstLine="482"/>
              <w:jc w:val="left"/>
              <w:widowControl/>
              <w:rPr>
                <w:rFonts w:hint="eastAsia" w:ascii="宋体" w:hAnsi="宋体" w:cs="宋体"/>
                <w:sz w:val="24"/>
                <w:szCs w:val="20"/>
              </w:rPr>
            </w:pPr>
            <w:r>
              <w:rPr>
                <w:rFonts w:hint="eastAsia" w:ascii="宋体" w:hAnsi="宋体" w:cs="宋体"/>
                <w:sz w:val="24"/>
                <w:szCs w:val="20"/>
              </w:rPr>
              <w:t xml:space="preserve">交货地点：</w:t>
            </w:r>
            <w:r>
              <w:rPr>
                <w:rFonts w:hint="eastAsia" w:ascii="宋体" w:hAnsi="宋体" w:cs="宋体"/>
                <w:sz w:val="24"/>
                <w:szCs w:val="20"/>
                <w:u w:val="single"/>
              </w:rPr>
              <w:t xml:space="preserve">甲方</w:t>
            </w:r>
            <w:r>
              <w:rPr>
                <w:rFonts w:hint="eastAsia"/>
                <w:sz w:val="24"/>
                <w:u w:val="single"/>
              </w:rPr>
              <w:t xml:space="preserve">指定地点</w:t>
            </w:r>
            <w:r>
              <w:rPr>
                <w:rFonts w:hint="eastAsia" w:ascii="宋体" w:hAnsi="宋体" w:cs="宋体"/>
                <w:sz w:val="24"/>
                <w:szCs w:val="20"/>
              </w:rPr>
              <w:t xml:space="preserve">。</w:t>
            </w:r>
            <w:r/>
          </w:p>
          <w:p>
            <w:pPr>
              <w:ind w:firstLine="482"/>
              <w:jc w:val="left"/>
              <w:widowControl/>
              <w:rPr>
                <w:rFonts w:hint="eastAsia" w:ascii="宋体" w:hAnsi="宋体" w:cs="宋体"/>
                <w:sz w:val="24"/>
                <w:szCs w:val="20"/>
              </w:rPr>
            </w:pPr>
            <w:r>
              <w:rPr>
                <w:rFonts w:hint="eastAsia" w:ascii="宋体" w:hAnsi="宋体"/>
                <w:sz w:val="24"/>
              </w:rPr>
              <w:t xml:space="preserve">（</w:t>
            </w:r>
            <w:r>
              <w:rPr>
                <w:rFonts w:hint="eastAsia" w:ascii="宋体" w:hAnsi="宋体" w:cs="宋体"/>
                <w:sz w:val="24"/>
                <w:szCs w:val="20"/>
              </w:rPr>
              <w:t xml:space="preserve">5）甲方应在全部货物到货安装完毕后的</w:t>
            </w:r>
            <w:r>
              <w:rPr>
                <w:rFonts w:hint="eastAsia" w:ascii="宋体" w:hAnsi="宋体" w:cs="宋体"/>
                <w:sz w:val="24"/>
                <w:szCs w:val="20"/>
                <w:u w:val="single"/>
              </w:rPr>
              <w:t xml:space="preserve">五个工作日</w:t>
            </w:r>
            <w:r>
              <w:rPr>
                <w:rFonts w:hint="eastAsia" w:ascii="宋体" w:hAnsi="宋体" w:cs="宋体"/>
                <w:sz w:val="24"/>
                <w:szCs w:val="20"/>
              </w:rPr>
              <w:t xml:space="preserve">内进行验收，验收包括：型号、规格、数量、外观是否完好，安装调试是否合格等。验收合格后甲方应在验收报告上签字盖章，初步验收合格且项目运行满一 个月后，甲方组织对货物的质量及使用状况等进行最终验收。</w:t>
            </w:r>
            <w:r/>
          </w:p>
          <w:p>
            <w:pPr>
              <w:ind w:firstLine="482"/>
              <w:jc w:val="left"/>
              <w:widowControl/>
              <w:rPr>
                <w:rFonts w:hint="eastAsia" w:ascii="宋体" w:hAnsi="宋体" w:eastAsia="宋体" w:cs="Times New Roman"/>
                <w:sz w:val="24"/>
              </w:rPr>
            </w:pPr>
            <w:r>
              <w:rPr>
                <w:rFonts w:hint="eastAsia" w:ascii="宋体" w:hAnsi="宋体" w:cs="宋体"/>
                <w:sz w:val="24"/>
                <w:szCs w:val="20"/>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bCs/>
                <w:sz w:val="24"/>
              </w:rPr>
            </w:pPr>
            <w:r>
              <w:rPr>
                <w:rFonts w:hint="eastAsia" w:ascii="宋体" w:hAnsi="宋体"/>
                <w:bCs/>
                <w:sz w:val="24"/>
              </w:rPr>
              <w:t xml:space="preserve">税费</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1.中国政府根据现行税法规定对甲方征收的与本合同有关的一切税费均由甲方负担（免税部分除外），招标文件另有规定的除外。</w:t>
            </w:r>
            <w:r/>
          </w:p>
          <w:p>
            <w:pPr>
              <w:ind w:firstLine="482"/>
              <w:jc w:val="left"/>
              <w:widowControl/>
              <w:rPr>
                <w:rFonts w:hint="eastAsia" w:ascii="宋体" w:hAnsi="宋体" w:eastAsia="宋体" w:cs="Times New Roman"/>
                <w:sz w:val="24"/>
              </w:rPr>
            </w:pPr>
            <w:r>
              <w:rPr>
                <w:rFonts w:hint="eastAsia" w:ascii="宋体" w:hAnsi="宋体" w:cs="宋体"/>
                <w:sz w:val="24"/>
                <w:szCs w:val="20"/>
              </w:rPr>
              <w:t xml:space="preserve">2.中国政府根据现行税法规定对乙方征收的与本合同有关的一切税费均由乙方负担（免税部分除外）。</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bCs/>
                <w:sz w:val="24"/>
              </w:rPr>
            </w:pPr>
            <w:r>
              <w:rPr>
                <w:rFonts w:hint="eastAsia" w:ascii="宋体" w:hAnsi="宋体"/>
                <w:bCs/>
                <w:sz w:val="24"/>
              </w:rPr>
              <w:t xml:space="preserve">伴随服务</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1.乙方应按照国家“</w:t>
            </w:r>
            <w:r>
              <w:rPr>
                <w:rFonts w:hint="eastAsia" w:ascii="宋体" w:hAnsi="宋体" w:cs="宋体"/>
                <w:b/>
                <w:bCs/>
                <w:sz w:val="24"/>
                <w:szCs w:val="20"/>
              </w:rPr>
              <w:t xml:space="preserve">新三包</w:t>
            </w:r>
            <w:r>
              <w:rPr>
                <w:rFonts w:hint="eastAsia" w:ascii="宋体" w:hAnsi="宋体" w:cs="宋体"/>
                <w:sz w:val="24"/>
                <w:szCs w:val="20"/>
              </w:rPr>
              <w:t xml:space="preserve">”规定和合同中所附的服务承诺提供服务。</w:t>
            </w:r>
            <w:r/>
          </w:p>
          <w:p>
            <w:pPr>
              <w:ind w:firstLine="482"/>
              <w:jc w:val="left"/>
              <w:widowControl/>
              <w:rPr>
                <w:rFonts w:hint="eastAsia" w:ascii="宋体" w:hAnsi="宋体" w:cs="宋体"/>
                <w:sz w:val="24"/>
                <w:szCs w:val="20"/>
              </w:rPr>
            </w:pPr>
            <w:r>
              <w:rPr>
                <w:rFonts w:hint="eastAsia" w:ascii="宋体" w:hAnsi="宋体" w:cs="宋体"/>
                <w:sz w:val="24"/>
                <w:szCs w:val="20"/>
              </w:rPr>
              <w:t xml:space="preserve">2.除第1条规定外，乙方还应提供下列服务：</w:t>
            </w:r>
            <w:r/>
          </w:p>
          <w:p>
            <w:pPr>
              <w:ind w:firstLine="482"/>
              <w:jc w:val="left"/>
              <w:widowControl/>
              <w:rPr>
                <w:rFonts w:hint="eastAsia" w:ascii="宋体" w:hAnsi="宋体" w:cs="宋体"/>
                <w:sz w:val="24"/>
                <w:szCs w:val="20"/>
              </w:rPr>
            </w:pPr>
            <w:r>
              <w:rPr>
                <w:rFonts w:hint="eastAsia" w:ascii="宋体" w:hAnsi="宋体" w:cs="宋体"/>
                <w:sz w:val="24"/>
                <w:szCs w:val="20"/>
              </w:rPr>
              <w:t xml:space="preserve"> </w:t>
            </w:r>
            <w:r>
              <w:rPr>
                <w:rFonts w:hint="eastAsia" w:ascii="宋体" w:hAnsi="宋体" w:cs="宋体"/>
                <w:b/>
                <w:bCs/>
                <w:sz w:val="24"/>
                <w:szCs w:val="20"/>
              </w:rPr>
              <w:t xml:space="preserve">(1) 招标文件中的“服务要求”所规定的服务内容以及投标文件承诺提供的其他服务内容；</w:t>
            </w:r>
            <w:r/>
          </w:p>
          <w:p>
            <w:pPr>
              <w:ind w:firstLine="482"/>
              <w:jc w:val="left"/>
              <w:widowControl/>
              <w:rPr>
                <w:rFonts w:hint="eastAsia" w:ascii="宋体" w:hAnsi="宋体" w:cs="宋体"/>
                <w:sz w:val="24"/>
                <w:szCs w:val="20"/>
              </w:rPr>
            </w:pPr>
            <w:r>
              <w:rPr>
                <w:rFonts w:hint="eastAsia" w:ascii="宋体" w:hAnsi="宋体" w:cs="宋体"/>
                <w:sz w:val="24"/>
                <w:szCs w:val="20"/>
              </w:rPr>
              <w:t xml:space="preserve"> (2) 负责货物的开孔，货物的现场安装；</w:t>
            </w:r>
            <w:r/>
          </w:p>
          <w:p>
            <w:pPr>
              <w:ind w:firstLine="482"/>
              <w:jc w:val="left"/>
              <w:widowControl/>
              <w:rPr>
                <w:rFonts w:hint="eastAsia" w:ascii="宋体" w:hAnsi="宋体" w:cs="宋体"/>
                <w:sz w:val="24"/>
                <w:szCs w:val="20"/>
              </w:rPr>
            </w:pPr>
            <w:r>
              <w:rPr>
                <w:rFonts w:hint="eastAsia" w:ascii="宋体" w:hAnsi="宋体" w:cs="宋体"/>
                <w:sz w:val="24"/>
                <w:szCs w:val="20"/>
              </w:rPr>
              <w:t xml:space="preserve"> (3) 提供货物组装和维修所需的工具；</w:t>
            </w:r>
            <w:r/>
          </w:p>
          <w:p>
            <w:pPr>
              <w:ind w:firstLine="482"/>
              <w:jc w:val="left"/>
              <w:widowControl/>
              <w:rPr>
                <w:rFonts w:hint="eastAsia" w:ascii="宋体" w:hAnsi="宋体" w:cs="宋体"/>
                <w:sz w:val="24"/>
                <w:szCs w:val="20"/>
              </w:rPr>
            </w:pPr>
            <w:r>
              <w:rPr>
                <w:rFonts w:hint="eastAsia" w:ascii="宋体" w:hAnsi="宋体" w:cs="宋体"/>
                <w:sz w:val="24"/>
                <w:szCs w:val="20"/>
              </w:rPr>
              <w:t xml:space="preserve"> (4) 在合同中乙方承诺的质保期限内对所提供货物正常使用实施监督、维修，但前提条件是该服务并不能免除乙方在质量保证期内应承担的义务；</w:t>
            </w:r>
            <w:r/>
          </w:p>
          <w:p>
            <w:pPr>
              <w:ind w:firstLine="482"/>
              <w:jc w:val="left"/>
              <w:widowControl/>
              <w:rPr>
                <w:rFonts w:hint="eastAsia" w:ascii="宋体" w:hAnsi="宋体" w:cs="宋体"/>
                <w:sz w:val="24"/>
                <w:szCs w:val="20"/>
              </w:rPr>
            </w:pPr>
            <w:r>
              <w:rPr>
                <w:rFonts w:hint="eastAsia" w:ascii="宋体" w:hAnsi="宋体" w:cs="宋体"/>
                <w:sz w:val="24"/>
                <w:szCs w:val="20"/>
              </w:rPr>
              <w:t xml:space="preserve"> (5) 在货物交货现场就货物的安装、启用、维护等对甲方人员进行培训。</w:t>
            </w:r>
            <w:r/>
          </w:p>
          <w:p>
            <w:pPr>
              <w:ind w:firstLine="482"/>
              <w:jc w:val="left"/>
              <w:widowControl/>
              <w:rPr>
                <w:rFonts w:hint="eastAsia" w:ascii="宋体" w:hAnsi="宋体" w:eastAsia="宋体" w:cs="宋体"/>
                <w:sz w:val="24"/>
              </w:rPr>
            </w:pPr>
            <w:r>
              <w:rPr>
                <w:rFonts w:hint="eastAsia" w:ascii="宋体" w:hAnsi="宋体" w:cs="宋体"/>
                <w:sz w:val="24"/>
                <w:szCs w:val="20"/>
              </w:rPr>
              <w:t xml:space="preserve">3.伴随服务的费用应含在合同价中，不单独进行支付。</w:t>
            </w:r>
            <w:r/>
          </w:p>
        </w:tc>
      </w:tr>
      <w:tr>
        <w:trPr>
          <w:jc w:val="center"/>
        </w:trPr>
        <w:tc>
          <w:tcPr>
            <w:tcBorders>
              <w:top w:val="single" w:color="000000" w:sz="6" w:space="0"/>
              <w:left w:val="single" w:color="000000" w:sz="4" w:space="0"/>
              <w:bottom w:val="single" w:color="000000" w:sz="6" w:space="0"/>
              <w:right w:val="single" w:color="000000" w:sz="6" w:space="0"/>
            </w:tcBorders>
            <w:tcW w:w="124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val="false"/>
          </w:tcPr>
          <w:p>
            <w:pPr>
              <w:jc w:val="center"/>
              <w:rPr>
                <w:rFonts w:hint="eastAsia" w:ascii="宋体" w:hAnsi="宋体" w:eastAsia="宋体" w:cs="Times New Roman"/>
                <w:sz w:val="24"/>
              </w:rPr>
            </w:pPr>
            <w:r>
              <w:rPr>
                <w:rFonts w:hint="eastAsia" w:ascii="宋体" w:hAnsi="宋体"/>
                <w:sz w:val="24"/>
              </w:rPr>
              <w:t xml:space="preserve">索赔</w:t>
            </w:r>
            <w:r/>
          </w:p>
        </w:tc>
        <w:tc>
          <w:tcPr>
            <w:tcBorders>
              <w:top w:val="single" w:color="000000" w:sz="6" w:space="0"/>
              <w:left w:val="single" w:color="000000" w:sz="6" w:space="0"/>
              <w:bottom w:val="single" w:color="000000" w:sz="6" w:space="0"/>
              <w:right w:val="single" w:color="000000" w:sz="4" w:space="0"/>
            </w:tcBorders>
            <w:tcW w:w="5991" w:type="dxa"/>
            <w:vAlign w:val="center"/>
            <w:textDirection w:val="lrTb"/>
            <w:noWrap w:val="false"/>
          </w:tcPr>
          <w:p>
            <w:pPr>
              <w:ind w:firstLine="482"/>
              <w:jc w:val="left"/>
              <w:widowControl/>
              <w:rPr>
                <w:rFonts w:hint="eastAsia" w:ascii="宋体" w:hAnsi="宋体" w:cs="宋体"/>
                <w:sz w:val="24"/>
                <w:szCs w:val="20"/>
              </w:rPr>
            </w:pPr>
            <w:r>
              <w:rPr>
                <w:rFonts w:hint="eastAsia" w:ascii="宋体" w:hAnsi="宋体" w:cs="宋体"/>
                <w:sz w:val="24"/>
                <w:szCs w:val="20"/>
              </w:rPr>
              <w:t xml:space="preserve">1.甲方有权根据当地质检部门出具的检验报告，向</w:t>
            </w:r>
            <w:r>
              <w:rPr>
                <w:rFonts w:hint="eastAsia" w:ascii="宋体" w:hAnsi="宋体" w:cs="宋体"/>
                <w:sz w:val="24"/>
                <w:szCs w:val="20"/>
              </w:rPr>
              <w:t xml:space="preserve">乙方提出索赔。</w:t>
            </w:r>
            <w:r/>
          </w:p>
          <w:p>
            <w:pPr>
              <w:ind w:firstLine="482"/>
              <w:jc w:val="left"/>
              <w:widowControl/>
              <w:rPr>
                <w:rFonts w:hint="eastAsia" w:ascii="宋体" w:hAnsi="宋体" w:cs="宋体"/>
                <w:sz w:val="24"/>
                <w:szCs w:val="20"/>
              </w:rPr>
            </w:pPr>
            <w:r>
              <w:rPr>
                <w:rFonts w:hint="eastAsia" w:ascii="宋体" w:hAnsi="宋体" w:cs="宋体"/>
                <w:sz w:val="24"/>
                <w:szCs w:val="20"/>
              </w:rPr>
              <w:t xml:space="preserve">2.根据合同规定的检验期和质量保证期内，如果乙方对甲方提出的索赔和差异负有责任，乙方应按照甲方同意的下列一种或多种方式解决索赔事宜：</w:t>
            </w:r>
            <w:r/>
          </w:p>
          <w:p>
            <w:pPr>
              <w:ind w:firstLine="482"/>
              <w:jc w:val="left"/>
              <w:widowControl/>
              <w:rPr>
                <w:rFonts w:hint="eastAsia" w:ascii="宋体" w:hAnsi="宋体" w:cs="宋体"/>
                <w:sz w:val="24"/>
                <w:szCs w:val="20"/>
              </w:rPr>
            </w:pPr>
            <w:r>
              <w:rPr>
                <w:rFonts w:hint="eastAsia" w:ascii="宋体" w:hAnsi="宋体" w:cs="宋体"/>
                <w:sz w:val="24"/>
                <w:szCs w:val="20"/>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ind w:firstLine="480"/>
              <w:jc w:val="left"/>
              <w:widowControl/>
              <w:rPr>
                <w:rFonts w:hint="eastAsia" w:ascii="宋体" w:hAnsi="宋体" w:cs="宋体"/>
                <w:sz w:val="24"/>
                <w:szCs w:val="20"/>
              </w:rPr>
            </w:pPr>
            <w:r>
              <w:rPr>
                <w:rFonts w:hint="eastAsia" w:ascii="宋体" w:hAnsi="宋体" w:cs="宋体"/>
                <w:sz w:val="24"/>
                <w:szCs w:val="20"/>
              </w:rPr>
              <w:t xml:space="preserve">(2) 根据货物的低劣程度、损坏程度以及甲方所遭受损失的数额，乙方必须降低货物的价格。</w:t>
            </w:r>
            <w:r/>
          </w:p>
          <w:p>
            <w:pPr>
              <w:ind w:firstLine="482"/>
              <w:jc w:val="left"/>
              <w:widowControl/>
              <w:rPr>
                <w:rFonts w:hint="eastAsia" w:ascii="宋体" w:hAnsi="宋体" w:cs="宋体"/>
                <w:sz w:val="24"/>
                <w:szCs w:val="20"/>
              </w:rPr>
            </w:pPr>
            <w:r>
              <w:rPr>
                <w:rFonts w:hint="eastAsia" w:ascii="宋体" w:hAnsi="宋体" w:cs="宋体"/>
                <w:sz w:val="24"/>
                <w:szCs w:val="20"/>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482"/>
              <w:jc w:val="left"/>
              <w:widowControl/>
              <w:rPr>
                <w:rFonts w:hint="eastAsia" w:ascii="宋体" w:hAnsi="宋体" w:eastAsia="宋体" w:cs="宋体"/>
                <w:sz w:val="24"/>
              </w:rPr>
            </w:pPr>
            <w:r>
              <w:rPr>
                <w:rFonts w:hint="eastAsia" w:ascii="宋体" w:hAnsi="宋体" w:cs="宋体"/>
                <w:sz w:val="24"/>
                <w:szCs w:val="20"/>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Pr>
        <w:tc>
          <w:tcPr>
            <w:tcBorders>
              <w:top w:val="single" w:color="000000" w:sz="6" w:space="0"/>
              <w:left w:val="single" w:color="000000" w:sz="4" w:space="0"/>
              <w:bottom w:val="single" w:color="000000" w:sz="4" w:space="0"/>
              <w:right w:val="single" w:color="000000" w:sz="6" w:space="0"/>
            </w:tcBorders>
            <w:tcW w:w="124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Borders>
              <w:top w:val="single" w:color="000000" w:sz="6" w:space="0"/>
              <w:left w:val="single" w:color="000000" w:sz="6" w:space="0"/>
              <w:bottom w:val="single" w:color="000000" w:sz="4" w:space="0"/>
              <w:right w:val="single" w:color="000000" w:sz="6" w:space="0"/>
            </w:tcBorders>
            <w:tcW w:w="1413" w:type="dxa"/>
            <w:vAlign w:val="center"/>
            <w:textDirection w:val="lrTb"/>
            <w:noWrap w:val="false"/>
          </w:tcPr>
          <w:p>
            <w:pPr>
              <w:jc w:val="center"/>
              <w:rPr>
                <w:rFonts w:hint="eastAsia" w:ascii="宋体" w:hAnsi="宋体" w:eastAsia="宋体" w:cs="Times New Roman"/>
                <w:bCs/>
                <w:sz w:val="24"/>
              </w:rPr>
            </w:pPr>
            <w:r>
              <w:rPr>
                <w:rFonts w:hint="eastAsia" w:ascii="宋体" w:hAnsi="宋体" w:eastAsia="宋体" w:cs="宋体"/>
                <w:sz w:val="24"/>
                <w:szCs w:val="20"/>
              </w:rPr>
              <w:t xml:space="preserve">合同生效及其它</w:t>
            </w:r>
            <w:r/>
          </w:p>
        </w:tc>
        <w:tc>
          <w:tcPr>
            <w:tcBorders>
              <w:top w:val="single" w:color="000000" w:sz="6" w:space="0"/>
              <w:left w:val="single" w:color="000000" w:sz="6" w:space="0"/>
              <w:bottom w:val="single" w:color="000000" w:sz="4" w:space="0"/>
              <w:right w:val="single" w:color="000000" w:sz="4" w:space="0"/>
            </w:tcBorders>
            <w:tcW w:w="5991" w:type="dxa"/>
            <w:vAlign w:val="center"/>
            <w:textDirection w:val="lrTb"/>
            <w:noWrap w:val="false"/>
          </w:tcPr>
          <w:p>
            <w:pPr>
              <w:ind w:firstLine="482"/>
              <w:jc w:val="left"/>
              <w:widowControl/>
              <w:rPr>
                <w:rFonts w:ascii="宋体" w:hAnsi="宋体" w:eastAsia="Arial" w:cs="宋体"/>
                <w:sz w:val="24"/>
                <w:szCs w:val="20"/>
              </w:rPr>
            </w:pPr>
            <w:r>
              <w:rPr>
                <w:rFonts w:hint="eastAsia" w:ascii="宋体" w:hAnsi="宋体" w:eastAsia="Arial" w:cs="宋体"/>
                <w:sz w:val="24"/>
                <w:szCs w:val="20"/>
              </w:rPr>
              <w:t xml:space="preserve">1.</w:t>
            </w:r>
            <w:r>
              <w:rPr>
                <w:rFonts w:hint="eastAsia" w:ascii="宋体" w:hAnsi="宋体" w:eastAsia="宋体" w:cs="宋体"/>
                <w:sz w:val="24"/>
                <w:szCs w:val="20"/>
              </w:rPr>
              <w:t xml:space="preserve">合同经甲方、乙方盖章后生效。</w:t>
            </w:r>
            <w:r/>
          </w:p>
          <w:p>
            <w:pPr>
              <w:ind w:firstLine="482"/>
              <w:jc w:val="left"/>
              <w:widowControl/>
              <w:rPr>
                <w:rFonts w:ascii="宋体" w:hAnsi="宋体" w:eastAsia="Arial" w:cs="宋体"/>
                <w:sz w:val="24"/>
                <w:szCs w:val="20"/>
              </w:rPr>
            </w:pPr>
            <w:r>
              <w:rPr>
                <w:rFonts w:hint="eastAsia" w:ascii="宋体" w:hAnsi="宋体" w:eastAsia="Arial" w:cs="宋体"/>
                <w:sz w:val="24"/>
                <w:szCs w:val="20"/>
              </w:rPr>
              <w:t xml:space="preserve">2.</w:t>
            </w:r>
            <w:r>
              <w:rPr>
                <w:rFonts w:hint="eastAsia" w:ascii="宋体" w:hAnsi="宋体" w:eastAsia="宋体" w:cs="宋体"/>
                <w:sz w:val="24"/>
                <w:szCs w:val="20"/>
              </w:rPr>
              <w:t xml:space="preserve">货物交付使用后所发生的合同纠纷，由甲方与乙方协商处理。</w:t>
            </w:r>
            <w:r/>
          </w:p>
          <w:p>
            <w:pPr>
              <w:ind w:firstLine="482"/>
              <w:jc w:val="left"/>
              <w:widowControl/>
              <w:rPr>
                <w:rFonts w:ascii="宋体" w:hAnsi="宋体" w:eastAsia="Arial" w:cs="宋体"/>
                <w:sz w:val="24"/>
                <w:szCs w:val="20"/>
              </w:rPr>
            </w:pPr>
            <w:r>
              <w:rPr>
                <w:rFonts w:hint="eastAsia" w:ascii="宋体" w:hAnsi="宋体" w:eastAsia="Arial" w:cs="宋体"/>
                <w:sz w:val="24"/>
                <w:szCs w:val="20"/>
              </w:rPr>
              <w:t xml:space="preserve">3.</w:t>
            </w:r>
            <w:r>
              <w:rPr>
                <w:rFonts w:hint="eastAsia" w:ascii="宋体" w:hAnsi="宋体" w:eastAsia="宋体" w:cs="宋体"/>
                <w:sz w:val="24"/>
                <w:szCs w:val="20"/>
              </w:rPr>
              <w:t xml:space="preserve">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82"/>
              <w:jc w:val="left"/>
              <w:widowControl/>
              <w:rPr>
                <w:rFonts w:hint="eastAsia" w:ascii="宋体" w:hAnsi="宋体" w:eastAsia="宋体" w:cs="Times New Roman"/>
                <w:sz w:val="24"/>
              </w:rPr>
            </w:pPr>
            <w:r>
              <w:rPr>
                <w:rFonts w:hint="eastAsia" w:ascii="宋体" w:hAnsi="宋体" w:eastAsia="Arial" w:cs="宋体"/>
                <w:sz w:val="24"/>
                <w:szCs w:val="20"/>
              </w:rPr>
              <w:t xml:space="preserve">4.</w:t>
            </w:r>
            <w:r>
              <w:rPr>
                <w:rFonts w:hint="eastAsia" w:ascii="宋体" w:hAnsi="宋体" w:eastAsia="宋体" w:cs="宋体"/>
                <w:sz w:val="24"/>
                <w:szCs w:val="20"/>
              </w:rPr>
              <w:t xml:space="preserve">本合同应按照中华人民共和国的现行法律进行解释。本合同未尽事宜，遵照《中华人民共和国民法典》、《中华人民共和国政府采购法》等有关条文执行。</w:t>
            </w:r>
            <w:r/>
          </w:p>
        </w:tc>
      </w:tr>
    </w:tbl>
    <w:p>
      <w:pPr>
        <w:rPr>
          <w:rFonts w:ascii="Times New Roman" w:hAnsi="Times New Roman" w:cs="Times New Roman"/>
          <w:szCs w:val="21"/>
        </w:rPr>
      </w:pPr>
      <w:r>
        <w:rPr>
          <w:rFonts w:hint="eastAsia" w:ascii="黑体" w:hAnsi="宋体" w:eastAsia="黑体" w:cs="黑体"/>
          <w:sz w:val="44"/>
          <w:szCs w:val="44"/>
        </w:rPr>
        <w:br w:type="page" w:clear="all"/>
      </w:r>
      <w:bookmarkEnd w:id="156"/>
      <w:r/>
      <w:bookmarkEnd w:id="157"/>
      <w:r/>
      <w:r/>
    </w:p>
    <w:p>
      <w:r/>
      <w:r/>
    </w:p>
    <w:p>
      <w:r/>
      <w:r/>
    </w:p>
    <w:p>
      <w:pPr>
        <w:pStyle w:val="725"/>
        <w:ind w:firstLine="221"/>
        <w:jc w:val="center"/>
        <w:keepNext/>
        <w:spacing w:beforeAutospacing="0" w:afterAutospacing="0"/>
        <w:rPr>
          <w:rFonts w:hint="eastAsia" w:ascii="黑体" w:hAnsi="宋体" w:eastAsia="黑体" w:cs="黑体"/>
          <w:sz w:val="40"/>
          <w:szCs w:val="40"/>
        </w:rPr>
        <w:outlineLvl w:val="0"/>
      </w:pPr>
      <w:r>
        <w:rPr>
          <w:rFonts w:hint="eastAsia" w:ascii="黑体" w:hAnsi="宋体" w:eastAsia="黑体" w:cs="黑体"/>
          <w:sz w:val="40"/>
          <w:szCs w:val="40"/>
        </w:rPr>
        <w:t xml:space="preserve">第四章 采购需求</w:t>
      </w:r>
      <w:r/>
    </w:p>
    <w:p>
      <w:pPr>
        <w:pStyle w:val="725"/>
        <w:jc w:val="both"/>
        <w:spacing w:beforeAutospacing="0" w:afterAutospacing="0" w:line="0" w:lineRule="atLeast"/>
        <w:rPr>
          <w:rFonts w:hint="eastAsia" w:ascii="宋体" w:hAnsi="宋体" w:eastAsia="宋体" w:cs="宋体"/>
        </w:rPr>
      </w:pPr>
      <w:r/>
      <w:bookmarkStart w:id="176" w:name="_Toc49090575"/>
      <w:r/>
      <w:bookmarkStart w:id="177" w:name="_Toc26554093"/>
      <w:r>
        <w:rPr>
          <w:rFonts w:hint="eastAsia" w:ascii="宋体" w:hAnsi="宋体" w:eastAsia="宋体" w:cs="宋体"/>
        </w:rPr>
        <w:t xml:space="preserve">项目属性:货物类项目。</w:t>
      </w:r>
      <w:bookmarkEnd w:id="176"/>
      <w:r/>
      <w:bookmarkEnd w:id="177"/>
      <w:r/>
      <w:r/>
    </w:p>
    <w:p>
      <w:pPr>
        <w:pStyle w:val="725"/>
        <w:jc w:val="both"/>
        <w:spacing w:beforeAutospacing="0" w:afterAutospacing="0" w:line="0" w:lineRule="atLeast"/>
      </w:pPr>
      <w:r/>
      <w:r/>
    </w:p>
    <w:p>
      <w:pPr>
        <w:pStyle w:val="725"/>
        <w:jc w:val="both"/>
        <w:spacing w:beforeAutospacing="0" w:afterAutospacing="0" w:line="0" w:lineRule="atLeast"/>
        <w:rPr>
          <w:rFonts w:hint="eastAsia" w:ascii="宋体" w:hAnsi="宋体" w:eastAsia="宋体"/>
          <w:b/>
          <w:bCs/>
          <w:u w:val="single"/>
        </w:rPr>
      </w:pPr>
      <w:r>
        <w:rPr>
          <w:rFonts w:hint="eastAsia" w:ascii="宋体" w:hAnsi="宋体" w:eastAsia="宋体"/>
          <w:b/>
          <w:bCs/>
        </w:rPr>
        <w:t xml:space="preserve">核心产品：</w:t>
      </w:r>
      <w:r>
        <w:rPr>
          <w:rFonts w:ascii="宋体" w:hAnsi="宋体" w:eastAsia="宋体"/>
          <w:b/>
          <w:bCs/>
          <w:u w:val="single"/>
        </w:rPr>
        <w:t xml:space="preserve">RFID智能升降式盘点车</w:t>
      </w:r>
      <w:r/>
    </w:p>
    <w:p>
      <w:pPr>
        <w:spacing w:line="480" w:lineRule="exact"/>
        <w:rPr>
          <w:rFonts w:hint="eastAsia" w:ascii="宋体" w:hAnsi="宋体" w:eastAsia="宋体" w:cs="宋体"/>
          <w:sz w:val="24"/>
        </w:rPr>
      </w:pPr>
      <w:r>
        <w:rPr>
          <w:rFonts w:hint="eastAsia" w:ascii="宋体" w:hAnsi="宋体" w:eastAsia="宋体" w:cs="宋体"/>
          <w:sz w:val="24"/>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4"/>
        <w:gridCol w:w="850"/>
        <w:gridCol w:w="6095"/>
        <w:gridCol w:w="426"/>
        <w:gridCol w:w="617"/>
      </w:tblGrid>
      <w:tr>
        <w:trPr>
          <w:trHeight w:val="312"/>
        </w:trPr>
        <w:tc>
          <w:tcPr>
            <w:gridSpan w:val="5"/>
            <w:tcW w:w="500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一、图书馆智能化管理系统及设备设施清单</w:t>
            </w:r>
            <w:r/>
          </w:p>
        </w:tc>
      </w:tr>
      <w:tr>
        <w:trPr>
          <w:trHeight w:val="624"/>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序号</w:t>
            </w:r>
            <w:r/>
          </w:p>
        </w:tc>
        <w:tc>
          <w:tcPr>
            <w:tcW w:w="499"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设备名称</w:t>
            </w:r>
            <w:r/>
          </w:p>
        </w:tc>
        <w:tc>
          <w:tcPr>
            <w:tcW w:w="3576"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技术参数</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数量</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单位</w:t>
            </w:r>
            <w:r/>
          </w:p>
        </w:tc>
      </w:tr>
      <w:tr>
        <w:trPr>
          <w:trHeight w:val="2376"/>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图书馆管理平台软件</w:t>
            </w:r>
            <w:r/>
          </w:p>
          <w:p>
            <w:pPr>
              <w:jc w:val="left"/>
              <w:widowControl/>
              <w:rPr>
                <w:rFonts w:hint="eastAsia" w:ascii="宋体" w:hAnsi="宋体" w:eastAsia="宋体" w:cs="宋体"/>
                <w:szCs w:val="21"/>
              </w:rPr>
            </w:pPr>
            <w:r>
              <w:rPr>
                <w:rFonts w:hint="eastAsia" w:ascii="宋体" w:hAnsi="宋体" w:eastAsia="宋体" w:cs="宋体"/>
                <w:szCs w:val="21"/>
              </w:rPr>
            </w:r>
            <w:r/>
          </w:p>
        </w:tc>
        <w:tc>
          <w:tcPr>
            <w:tcW w:w="3576" w:type="pct"/>
            <w:vAlign w:val="center"/>
            <w:textDirection w:val="lrTb"/>
            <w:noWrap/>
          </w:tcPr>
          <w:p>
            <w:pPr>
              <w:jc w:val="left"/>
              <w:widowControl/>
              <w:rPr>
                <w:rFonts w:hint="eastAsia" w:ascii="宋体" w:hAnsi="宋体" w:eastAsia="宋体" w:cs="宋体"/>
                <w:szCs w:val="21"/>
              </w:rPr>
            </w:pP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36736" behindDoc="0" locked="0" layoutInCell="1" allowOverlap="1">
                      <wp:simplePos x="0" y="0"/>
                      <wp:positionH relativeFrom="column">
                        <wp:posOffset>601980</wp:posOffset>
                      </wp:positionH>
                      <wp:positionV relativeFrom="paragraph">
                        <wp:posOffset>434340</wp:posOffset>
                      </wp:positionV>
                      <wp:extent cx="167640" cy="0"/>
                      <wp:effectExtent l="0" t="0" r="0" b="127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165100" cy="50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36736;o:allowoverlap:true;o:allowincell:true;mso-position-horizontal-relative:text;margin-left:47.4pt;mso-position-horizontal:absolute;mso-position-vertical-relative:text;margin-top:34.2pt;mso-position-vertical:absolute;width:13.2pt;height:0.0pt;mso-wrap-distance-left:9.0pt;mso-wrap-distance-top:0.0pt;mso-wrap-distance-right:9.0pt;mso-wrap-distance-bottom:0.0pt;" stroked="f" strokeweight="0.75pt">
                      <v:path textboxrect="0,0,0,0"/>
                      <v:imagedata r:id="rId12" o:title=""/>
                    </v:shape>
                  </w:pict>
                </mc:Fallback>
              </mc:AlternateContent>
            </w:r>
            <w:r>
              <w:rPr>
                <w:rFonts w:hint="eastAsia" w:ascii="宋体" w:hAnsi="宋体" w:eastAsia="宋体" w:cs="宋体"/>
                <w:szCs w:val="21"/>
              </w:rPr>
              <w:t xml:space="preserve">1.免费开放数据库，免费提供数据字典，免费提供包括不限于数字基座，数据中台等数据对接需求的技术支持。此技术支持包括不限于提供满足数据对接需求的数据库视图，数据结构讲解等。系统为本地部署，无需升级可正常使用，软件须符合国产化要求。</w:t>
            </w:r>
            <w:r>
              <w:rPr>
                <w:rFonts w:hint="eastAsia" w:ascii="宋体" w:hAnsi="宋体" w:eastAsia="宋体" w:cs="宋体"/>
                <w:szCs w:val="21"/>
              </w:rPr>
              <w:br/>
              <w:t xml:space="preserve">2.所投产品软件须已适配或承诺适配基于安全可靠测评结果等级I级及以上的处理器（CPU）、操作系统的硬件（即：所投产品能够在基于安全可靠测评结果等级I级及以上的处理器（CPU）、操作系统上流畅运行）。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rPr>
                <w:rFonts w:hint="eastAsia" w:ascii="宋体" w:hAnsi="宋体" w:eastAsia="宋体" w:cs="宋体"/>
                <w:szCs w:val="21"/>
              </w:rPr>
              <w:br/>
              <w:t xml:space="preserve">3.采用B/S模式，可进行跨平台多平台使用，支持主流操作系统。系统至少应包括：读者管理、流通管理、编目管理、采访管理、典藏管理、统计管理、设备管理、门禁管理、发布管理、客户管理、日志管理、期刊管理、系统管理等基本功能</w:t>
            </w:r>
            <w:r>
              <w:rPr>
                <w:rFonts w:hint="eastAsia" w:ascii="宋体" w:hAnsi="宋体" w:eastAsia="宋体" w:cs="宋体"/>
                <w:szCs w:val="21"/>
              </w:rPr>
              <w:br/>
              <w:t xml:space="preserve">4.与RFID设备无缝对接，实现自助借还，支持绑定RFID芯片码和书标条码绑定录入功能;</w:t>
            </w:r>
            <w:r>
              <w:rPr>
                <w:rFonts w:hint="eastAsia" w:ascii="宋体" w:hAnsi="宋体" w:eastAsia="宋体" w:cs="宋体"/>
                <w:szCs w:val="21"/>
              </w:rPr>
              <w:br/>
              <w:t xml:space="preserve">5.OPAC检索：多用户依托浏览器可同时登陆，掌上图书馆：实现微信预约、续借、检索、个人登陆等;</w:t>
            </w:r>
            <w:r>
              <w:rPr>
                <w:rFonts w:hint="eastAsia" w:ascii="宋体" w:hAnsi="宋体" w:eastAsia="宋体" w:cs="宋体"/>
                <w:szCs w:val="21"/>
              </w:rPr>
              <w:br/>
              <w:t xml:space="preserve">6.▲各类数据可根据要求进行单个或批量导入导出。</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套</w:t>
            </w:r>
            <w:r/>
          </w:p>
        </w:tc>
      </w:tr>
      <w:tr>
        <w:trPr>
          <w:trHeight w:val="416"/>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499"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馆情大数据分析软件</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免费开放数据库，免费提供数据字典，免费提供包括不限于数字基座，数据中台等数据对接需求的技术支持。此技术支持包括不限于提供满足数据对接需求的数据库视图，数据结构讲解等。系统为本地部署，无需升级可正常使用，软件须符合国产化要求。</w:t>
            </w:r>
            <w:r>
              <w:rPr>
                <w:rFonts w:hint="eastAsia" w:ascii="宋体" w:hAnsi="宋体" w:eastAsia="宋体" w:cs="宋体"/>
                <w:szCs w:val="21"/>
              </w:rPr>
              <w:br/>
              <w:t xml:space="preserve">2.所投产品软件须已适配或承诺适配基于安全可靠测评结果等级I级及以上的处理器（CPU）、操作系统的硬件（即：所投产品能够在基于安全可靠测评结果等级I级及以上的处理器（CPU）、操作系统上流畅运行）。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rPr>
                <w:rFonts w:hint="eastAsia" w:ascii="宋体" w:hAnsi="宋体" w:eastAsia="宋体" w:cs="宋体"/>
                <w:szCs w:val="21"/>
              </w:rPr>
              <w:br/>
              <w:t xml:space="preserve">3.系统设置：允许设置、变更服务器地址，可显示全部或隐藏部分读者信息以保护隐私；具有同时显示多个馆藏地数据以及安全门数据统计的功能；</w:t>
            </w:r>
            <w:r>
              <w:rPr>
                <w:rFonts w:hint="eastAsia" w:ascii="宋体" w:hAnsi="宋体" w:eastAsia="宋体" w:cs="宋体"/>
                <w:szCs w:val="21"/>
              </w:rPr>
              <w:br/>
              <w:t xml:space="preserve">4.馆情统计：可实现实时统计历史进馆人数、本年进馆人数，本月进馆人数，当前在馆人数、今日进馆读者（显示最近进馆的前3名读者的信息，包括第几位，卡号、姓名（仅显示两个字））显示当月入馆次数前十排行，借书数量、还书数量，按系部统计每月各系借书人数；</w:t>
            </w:r>
            <w:r>
              <w:rPr>
                <w:rFonts w:hint="eastAsia" w:ascii="宋体" w:hAnsi="宋体" w:eastAsia="宋体" w:cs="宋体"/>
                <w:szCs w:val="21"/>
              </w:rPr>
              <w:br/>
              <w:t xml:space="preserve">5.借阅统计：具有指定馆藏地按月份借阅和季度借阅比例的数据统计功能；</w:t>
            </w:r>
            <w:r>
              <w:rPr>
                <w:rFonts w:hint="eastAsia" w:ascii="宋体" w:hAnsi="宋体" w:eastAsia="宋体" w:cs="宋体"/>
                <w:szCs w:val="21"/>
              </w:rPr>
              <w:br/>
              <w:t xml:space="preserve">6.可与安全门禁实时动态联动，实现数据交互；</w:t>
            </w:r>
            <w:r>
              <w:rPr>
                <w:rFonts w:hint="eastAsia" w:ascii="宋体" w:hAnsi="宋体" w:eastAsia="宋体" w:cs="宋体"/>
                <w:szCs w:val="21"/>
              </w:rPr>
              <w:br/>
            </w:r>
            <w:r>
              <w:rPr>
                <w:rFonts w:hint="eastAsia" w:ascii="宋体" w:hAnsi="宋体" w:eastAsia="宋体" w:cs="宋体"/>
                <w:szCs w:val="21"/>
              </w:rPr>
              <w:t xml:space="preserve">7.▲可支持对馆情统计显示功能模块定制化</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套</w:t>
            </w:r>
            <w:r/>
          </w:p>
        </w:tc>
      </w:tr>
      <w:tr>
        <w:trPr>
          <w:trHeight w:val="1296"/>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RFID图书标签</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1.标签为无源标签，无需电池。标签中有存储器，存储在其中的资料可重复读、写。标签可以非接触式的读取和写入，加快资源流通的处理手续。</w:t>
            </w:r>
            <w:r>
              <w:rPr>
                <w:rFonts w:hint="eastAsia" w:ascii="宋体" w:hAnsi="宋体" w:eastAsia="宋体" w:cs="宋体"/>
                <w:szCs w:val="21"/>
              </w:rPr>
              <w:br/>
              <w:t xml:space="preserve">2.▲根据用户要求印刷LOGO。</w:t>
            </w:r>
            <w:r>
              <w:rPr>
                <w:rFonts w:hint="eastAsia" w:ascii="宋体" w:hAnsi="宋体" w:eastAsia="宋体" w:cs="宋体"/>
                <w:szCs w:val="21"/>
              </w:rPr>
              <w:br/>
              <w:t xml:space="preserve">3.图书标签尺寸：50mm×50mm（长</w:t>
            </w:r>
            <w:r>
              <w:rPr>
                <w:rFonts w:hint="eastAsia" w:ascii="宋体" w:hAnsi="宋体" w:eastAsia="宋体" w:cs="宋体"/>
                <w:szCs w:val="21"/>
              </w:rPr>
              <w:t xml:space="preserve">×</w:t>
            </w:r>
            <w:r>
              <w:rPr>
                <w:rFonts w:hint="eastAsia" w:ascii="宋体" w:hAnsi="宋体" w:eastAsia="宋体" w:cs="宋体"/>
                <w:szCs w:val="21"/>
              </w:rPr>
              <w:t xml:space="preserve">宽）（误差+/-5MM）。图书标签用纸：不干胶铜版纸封装。</w:t>
            </w:r>
            <w:r>
              <w:rPr>
                <w:rFonts w:hint="eastAsia" w:ascii="宋体" w:hAnsi="宋体" w:eastAsia="宋体" w:cs="宋体"/>
                <w:szCs w:val="21"/>
              </w:rPr>
              <w:br/>
              <w:t xml:space="preserve">4.图书标签有效识读距离：自助借还设备≤250mm，RFID安全门≤800mm。</w:t>
            </w:r>
            <w:r>
              <w:rPr>
                <w:rFonts w:hint="eastAsia" w:ascii="宋体" w:hAnsi="宋体" w:eastAsia="宋体" w:cs="宋体"/>
                <w:szCs w:val="21"/>
              </w:rPr>
              <w:br/>
              <w:t xml:space="preserve">5.内存容量：≥1024 bits。</w:t>
            </w:r>
            <w:r/>
          </w:p>
          <w:p>
            <w:pPr>
              <w:jc w:val="left"/>
              <w:widowControl/>
              <w:rPr>
                <w:rFonts w:hint="eastAsia" w:ascii="宋体" w:hAnsi="宋体" w:eastAsia="宋体" w:cs="宋体"/>
                <w:szCs w:val="21"/>
              </w:rPr>
            </w:pPr>
            <w:r>
              <w:rPr>
                <w:rFonts w:hint="eastAsia" w:ascii="宋体" w:hAnsi="宋体" w:eastAsia="宋体" w:cs="宋体"/>
                <w:szCs w:val="21"/>
              </w:rPr>
              <w:t xml:space="preserve">6.最终结算金额按实际使用量乘以成交单价进行计算。</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100000</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枚</w:t>
            </w:r>
            <w:r/>
          </w:p>
        </w:tc>
      </w:tr>
      <w:tr>
        <w:trPr>
          <w:trHeight w:val="1080"/>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499"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RFID层架标</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1.标签为无源标签，无需电池；标签中有存储器，存储在其中的资料可重复读、写；</w:t>
            </w:r>
            <w:r>
              <w:rPr>
                <w:rFonts w:hint="eastAsia" w:ascii="宋体" w:hAnsi="宋体" w:eastAsia="宋体" w:cs="宋体"/>
                <w:szCs w:val="21"/>
              </w:rPr>
              <w:br/>
              <w:t xml:space="preserve">2.标签可以非接触式的读取和写入，标签具有一定的抗冲突性，能保证多个标签的同时可靠识别；</w:t>
            </w:r>
            <w:r>
              <w:rPr>
                <w:rFonts w:hint="eastAsia" w:ascii="宋体" w:hAnsi="宋体" w:eastAsia="宋体" w:cs="宋体"/>
                <w:szCs w:val="21"/>
              </w:rPr>
              <w:br/>
              <w:t xml:space="preserve">3.存储容量：≥1024 bits，数据擦写寿命≥100000次,数据保存≥10年。</w:t>
            </w:r>
            <w:r>
              <w:rPr>
                <w:rFonts w:hint="eastAsia" w:ascii="宋体" w:hAnsi="宋体" w:eastAsia="宋体" w:cs="宋体"/>
                <w:szCs w:val="21"/>
              </w:rPr>
              <w:br/>
              <w:t xml:space="preserve">4.具有不可改写的唯一序列号（UID）供识别和加密；</w:t>
            </w:r>
            <w:r>
              <w:rPr>
                <w:rFonts w:hint="eastAsia" w:ascii="宋体" w:hAnsi="宋体" w:eastAsia="宋体" w:cs="宋体"/>
                <w:szCs w:val="21"/>
              </w:rPr>
              <w:br/>
              <w:t xml:space="preserve">5.层架位为层板防电磁屏蔽用RFID标签，自带背胶，可固定于图书馆的金属书架层板表面（钢木架）。</w:t>
            </w:r>
            <w:r/>
          </w:p>
          <w:p>
            <w:pPr>
              <w:jc w:val="left"/>
              <w:widowControl/>
              <w:rPr>
                <w:rFonts w:hint="eastAsia" w:ascii="宋体" w:hAnsi="宋体" w:eastAsia="宋体" w:cs="宋体"/>
                <w:szCs w:val="21"/>
              </w:rPr>
            </w:pPr>
            <w:r>
              <w:rPr>
                <w:rFonts w:hint="eastAsia" w:ascii="宋体" w:hAnsi="宋体" w:eastAsia="宋体" w:cs="宋体"/>
                <w:szCs w:val="21"/>
              </w:rPr>
              <w:t xml:space="preserve">6.最终结算金额按实际使用量乘以成交单价进行计算。</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1000</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枚</w:t>
            </w:r>
            <w:r/>
          </w:p>
        </w:tc>
      </w:tr>
      <w:tr>
        <w:trPr>
          <w:trHeight w:val="3240"/>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馆员工作站一体式</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1.馆员工作站一体机包含触摸显示一体机，条形码阅读器，RFID读写器，IC卡读写器。（可扩展为四合一：IC卡、身份证、RFID卡、CPU卡）。</w:t>
            </w:r>
            <w:r>
              <w:rPr>
                <w:rFonts w:hint="eastAsia" w:ascii="宋体" w:hAnsi="宋体" w:eastAsia="宋体" w:cs="宋体"/>
                <w:szCs w:val="21"/>
              </w:rPr>
              <w:br/>
              <w:t xml:space="preserve">2.具有双重功能，可以处理ISO15693标准、ISO18000-3标准的RFID标签，同时可选配扫描枪，支持扫描图书条形码。</w:t>
            </w:r>
            <w:r>
              <w:rPr>
                <w:rFonts w:hint="eastAsia" w:ascii="宋体" w:hAnsi="宋体" w:eastAsia="宋体" w:cs="宋体"/>
                <w:szCs w:val="21"/>
              </w:rPr>
              <w:br/>
              <w:t xml:space="preserve">3.可对RFID标签非接触式地进行阅读，可以将流通资料的相关信息快速写入标签。可对条形码进行识别转换后将条码号写入RFID标签。</w:t>
            </w:r>
            <w:r>
              <w:rPr>
                <w:rFonts w:hint="eastAsia" w:ascii="宋体" w:hAnsi="宋体" w:eastAsia="宋体" w:cs="宋体"/>
                <w:szCs w:val="21"/>
              </w:rPr>
              <w:br/>
              <w:t xml:space="preserve">4.馆员工作站的使用功能可拓展，可设置为：借书，还书，标签加工等功能模块</w:t>
            </w:r>
            <w:r>
              <w:rPr>
                <w:rFonts w:hint="eastAsia" w:ascii="宋体" w:hAnsi="宋体" w:eastAsia="宋体" w:cs="宋体"/>
                <w:szCs w:val="21"/>
              </w:rPr>
              <w:br/>
              <w:t xml:space="preserve">5.具备加工数据统计功能，可基于时间段统计加工数量，可基于图书条码段去重统计加工数据，统计结果可支持表格导出</w:t>
            </w:r>
            <w:r>
              <w:rPr>
                <w:rFonts w:hint="eastAsia" w:ascii="宋体" w:hAnsi="宋体" w:eastAsia="宋体" w:cs="宋体"/>
                <w:szCs w:val="21"/>
              </w:rPr>
              <w:br/>
              <w:t xml:space="preserve">技术要求：</w:t>
            </w:r>
            <w:r>
              <w:rPr>
                <w:rFonts w:hint="eastAsia" w:ascii="宋体" w:hAnsi="宋体" w:eastAsia="宋体" w:cs="宋体"/>
                <w:szCs w:val="21"/>
              </w:rPr>
              <w:br/>
              <w:t xml:space="preserve">1.材质：钣金，亚克力；</w:t>
            </w:r>
            <w:r>
              <w:rPr>
                <w:rFonts w:hint="eastAsia" w:ascii="宋体" w:hAnsi="宋体" w:eastAsia="宋体" w:cs="宋体"/>
                <w:szCs w:val="21"/>
              </w:rPr>
              <w:br/>
              <w:t xml:space="preserve">2.屏幕尺寸：21.5寸；电容屏；</w:t>
            </w:r>
            <w:r>
              <w:rPr>
                <w:rFonts w:hint="eastAsia" w:ascii="宋体" w:hAnsi="宋体" w:eastAsia="宋体" w:cs="宋体"/>
                <w:szCs w:val="21"/>
              </w:rPr>
              <w:br/>
              <w:t xml:space="preserve">3.主流CPU，工作频率≥2.5Ghz 支持多线程；内存：≥4G存储空间：≥120G以上固态硬盘；</w:t>
            </w:r>
            <w:r>
              <w:rPr>
                <w:rFonts w:hint="eastAsia" w:ascii="宋体" w:hAnsi="宋体" w:eastAsia="宋体" w:cs="宋体"/>
                <w:szCs w:val="21"/>
              </w:rPr>
              <w:br/>
              <w:t xml:space="preserve">4.整机尺寸：长≥500，宽≥400，高≥520（mm）（误差+/-5mm）</w:t>
            </w:r>
            <w:r>
              <w:rPr>
                <w:rFonts w:hint="eastAsia" w:ascii="宋体" w:hAnsi="宋体" w:eastAsia="宋体" w:cs="宋体"/>
                <w:szCs w:val="21"/>
              </w:rPr>
              <w:br/>
              <w:t xml:space="preserve">5.</w:t>
            </w:r>
            <w:r>
              <w:rPr>
                <w:rFonts w:hint="eastAsia" w:ascii="宋体" w:hAnsi="宋体" w:eastAsia="宋体"/>
                <w:szCs w:val="21"/>
              </w:rPr>
              <w:t xml:space="preserve"> </w:t>
            </w:r>
            <w:bookmarkStart w:id="178" w:name="OLE_LINK29"/>
            <w:r/>
            <w:bookmarkStart w:id="179" w:name="OLE_LINK30"/>
            <w:r>
              <w:rPr>
                <w:rFonts w:hint="eastAsia" w:ascii="宋体" w:hAnsi="宋体" w:eastAsia="宋体" w:cs="宋体"/>
                <w:szCs w:val="21"/>
              </w:rPr>
              <w:t xml:space="preserve">所投产品软件须已适配或承诺适配基于安全可靠测评结果等级I级及以上的处理器（CPU）、操作系统的硬件（即：所投产品能够在基于安全可靠测评结果等级I级及以上的处理器（CPU）、操作系统上流畅运行）。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p>
          <w:p>
            <w:pPr>
              <w:jc w:val="left"/>
              <w:widowControl/>
              <w:rPr>
                <w:rFonts w:hint="eastAsia" w:ascii="宋体" w:hAnsi="宋体" w:eastAsia="宋体" w:cs="宋体"/>
                <w:szCs w:val="21"/>
              </w:rPr>
            </w:pPr>
            <w:r>
              <w:rPr>
                <w:rFonts w:hint="eastAsia" w:ascii="宋体" w:hAnsi="宋体" w:eastAsia="宋体" w:cs="宋体"/>
                <w:szCs w:val="21"/>
              </w:rPr>
              <w:t xml:space="preserve">所投产品硬件架构或承诺架构须基于安全可靠测评结果等级I级及以上的处理器（CPU）、操作系统、数据库开发，（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rPr>
                <w:rFonts w:hint="eastAsia" w:ascii="宋体" w:hAnsi="宋体" w:eastAsia="宋体" w:cs="宋体"/>
                <w:szCs w:val="21"/>
              </w:rPr>
              <w:t xml:space="preserve">否则作无效投标。</w:t>
            </w:r>
            <w:bookmarkEnd w:id="178"/>
            <w:r/>
            <w:bookmarkEnd w:id="179"/>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台</w:t>
            </w:r>
            <w:r/>
          </w:p>
        </w:tc>
      </w:tr>
      <w:tr>
        <w:trPr>
          <w:trHeight w:val="1125"/>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自助借还设备（人脸识别）</w:t>
            </w:r>
            <w:r/>
          </w:p>
        </w:tc>
        <w:tc>
          <w:tcPr>
            <w:tcW w:w="3576" w:type="pct"/>
            <w:vAlign w:val="center"/>
            <w:textDirection w:val="lrTb"/>
            <w:noWrap/>
          </w:tcPr>
          <w:p>
            <w:pPr>
              <w:jc w:val="left"/>
              <w:widowControl/>
              <w:rPr>
                <w:rFonts w:hint="eastAsia" w:ascii="宋体" w:hAnsi="宋体" w:eastAsia="宋体" w:cs="宋体"/>
                <w:szCs w:val="21"/>
              </w:rPr>
            </w:pP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0048" behindDoc="0" locked="0" layoutInCell="1" allowOverlap="1">
                      <wp:simplePos x="0" y="0"/>
                      <wp:positionH relativeFrom="column">
                        <wp:posOffset>601980</wp:posOffset>
                      </wp:positionH>
                      <wp:positionV relativeFrom="paragraph">
                        <wp:posOffset>1455420</wp:posOffset>
                      </wp:positionV>
                      <wp:extent cx="106680" cy="7620"/>
                      <wp:effectExtent l="0" t="0" r="0" b="0"/>
                      <wp:wrapNone/>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3"/>
                              <a:stretch/>
                            </pic:blipFill>
                            <pic:spPr bwMode="auto">
                              <a:xfrm>
                                <a:off x="0" y="0"/>
                                <a:ext cx="103505" cy="381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0048;o:allowoverlap:true;o:allowincell:true;mso-position-horizontal-relative:text;margin-left:47.4pt;mso-position-horizontal:absolute;mso-position-vertical-relative:text;margin-top:114.6pt;mso-position-vertical:absolute;width:8.4pt;height:0.6pt;mso-wrap-distance-left:9.0pt;mso-wrap-distance-top:0.0pt;mso-wrap-distance-right:9.0pt;mso-wrap-distance-bottom:0.0pt;" stroked="f" strokeweight="0.75pt">
                      <v:path textboxrect="0,0,0,0"/>
                      <v:imagedata r:id="rId13" o:title=""/>
                    </v:shape>
                  </w:pict>
                </mc:Fallback>
              </mc:AlternateContent>
            </w:r>
            <w:r/>
          </w:p>
          <w:p>
            <w:pPr>
              <w:jc w:val="left"/>
              <w:widowControl/>
              <w:rPr>
                <w:rFonts w:hint="eastAsia" w:ascii="宋体" w:hAnsi="宋体" w:eastAsia="宋体" w:cs="宋体"/>
                <w:szCs w:val="21"/>
              </w:rPr>
            </w:pPr>
            <w:r>
              <w:rPr>
                <w:rFonts w:hint="eastAsia" w:ascii="宋体" w:hAnsi="宋体" w:eastAsia="宋体" w:cs="宋体"/>
                <w:szCs w:val="21"/>
              </w:rPr>
              <w:t xml:space="preserve">功能要求：</w:t>
            </w:r>
            <w:r>
              <w:rPr>
                <w:rFonts w:hint="eastAsia" w:ascii="宋体" w:hAnsi="宋体" w:eastAsia="宋体" w:cs="宋体"/>
                <w:szCs w:val="21"/>
              </w:rPr>
              <w:br/>
              <w:t xml:space="preserve">1.设备开关按键及USB接口应设在机箱内，防止用户误操作及USB设备感染病毒，主机需配备2个及以上</w:t>
            </w:r>
            <w:r>
              <w:rPr>
                <w:rFonts w:hint="eastAsia" w:ascii="宋体" w:hAnsi="宋体" w:eastAsia="宋体" w:cs="宋体"/>
                <w:szCs w:val="21"/>
              </w:rPr>
              <w:t xml:space="preserve">usb</w:t>
            </w:r>
            <w:r>
              <w:rPr>
                <w:rFonts w:hint="eastAsia" w:ascii="宋体" w:hAnsi="宋体" w:eastAsia="宋体" w:cs="宋体"/>
                <w:szCs w:val="21"/>
              </w:rPr>
              <w:t xml:space="preserve">接口com接口。</w:t>
            </w:r>
            <w:r>
              <w:rPr>
                <w:rFonts w:hint="eastAsia" w:ascii="宋体" w:hAnsi="宋体" w:eastAsia="宋体" w:cs="宋体"/>
                <w:szCs w:val="21"/>
              </w:rPr>
              <w:br/>
              <w:t xml:space="preserve">2.系统支持图书馆后台管理系统，可以与图书馆的图书管理系统无缝连接。</w:t>
            </w:r>
            <w:r>
              <w:rPr>
                <w:rFonts w:hint="eastAsia" w:ascii="宋体" w:hAnsi="宋体" w:eastAsia="宋体" w:cs="宋体"/>
                <w:szCs w:val="21"/>
              </w:rPr>
              <w:br/>
              <w:t xml:space="preserve">3.可以非接触式的快速识别粘贴在流通文献上的RFID标签和现有条形码，可进行读者卡密码确认。</w:t>
            </w:r>
            <w:r>
              <w:rPr>
                <w:rFonts w:hint="eastAsia" w:ascii="宋体" w:hAnsi="宋体" w:eastAsia="宋体" w:cs="宋体"/>
                <w:szCs w:val="21"/>
              </w:rPr>
              <w:br/>
              <w:t xml:space="preserve">4.设备支持多种读者身份验证方式：IC卡读者证、条形码读者证、电子二维码读者证、人脸识别，RFID卡读者证、二代身份证认证等方式。可以识别图书馆目前使用的有效证件。</w:t>
            </w:r>
            <w:r>
              <w:rPr>
                <w:rFonts w:hint="eastAsia" w:ascii="宋体" w:hAnsi="宋体" w:eastAsia="宋体" w:cs="宋体"/>
                <w:szCs w:val="21"/>
              </w:rPr>
              <w:br/>
              <w:t xml:space="preserve">5.系统提供准确的工作统计，如借还数量、借还类型、成功与否的借还统计等。 </w:t>
            </w:r>
            <w:r>
              <w:rPr>
                <w:rFonts w:hint="eastAsia" w:ascii="宋体" w:hAnsi="宋体" w:eastAsia="宋体" w:cs="宋体"/>
                <w:szCs w:val="21"/>
              </w:rPr>
              <w:br/>
              <w:t xml:space="preserve">6.▲支持同时借、还多本图书。</w:t>
            </w:r>
            <w:r>
              <w:rPr>
                <w:rFonts w:hint="eastAsia" w:ascii="宋体" w:hAnsi="宋体" w:eastAsia="宋体" w:cs="宋体"/>
                <w:szCs w:val="21"/>
              </w:rPr>
              <w:br/>
              <w:t xml:space="preserve">技术要求：</w:t>
            </w:r>
            <w:r>
              <w:rPr>
                <w:rFonts w:hint="eastAsia" w:ascii="宋体" w:hAnsi="宋体" w:eastAsia="宋体" w:cs="宋体"/>
                <w:szCs w:val="21"/>
              </w:rPr>
              <w:br/>
              <w:t xml:space="preserve">1.屏幕显示：21.5寸（16：9）；电容触摸屏；LED液晶显示,立式；</w:t>
            </w:r>
            <w:r>
              <w:rPr>
                <w:rFonts w:hint="eastAsia" w:ascii="宋体" w:hAnsi="宋体" w:eastAsia="宋体" w:cs="宋体"/>
                <w:szCs w:val="21"/>
              </w:rPr>
              <w:br/>
              <w:t xml:space="preserve">2.设备材质：钣金，</w:t>
            </w:r>
            <w:r>
              <w:rPr>
                <w:rFonts w:hint="eastAsia" w:ascii="宋体" w:hAnsi="宋体" w:eastAsia="宋体" w:cs="宋体"/>
                <w:szCs w:val="21"/>
              </w:rPr>
              <w:br/>
              <w:t xml:space="preserve">3.</w:t>
            </w:r>
            <w:bookmarkStart w:id="180" w:name="OLE_LINK31"/>
            <w:r>
              <w:rPr>
                <w:rFonts w:hint="eastAsia" w:ascii="宋体" w:hAnsi="宋体" w:eastAsia="宋体" w:cs="宋体"/>
                <w:szCs w:val="21"/>
              </w:rPr>
              <w:t xml:space="preserve"> 所投产品软件须已适配或承诺适配基于安全可靠测评结果等级I级及以上的处理器（CPU）、操作系统的硬件（即：所投产品能够在基于安全可靠测评结果等级I级及以上的处理器（CPU）、操作系统上流畅运行）。投标时须提供相关承诺函。</w:t>
            </w:r>
            <w:r/>
          </w:p>
          <w:p>
            <w:pPr>
              <w:jc w:val="left"/>
              <w:widowControl/>
              <w:rPr>
                <w:rFonts w:hint="eastAsia" w:ascii="宋体" w:hAnsi="宋体" w:eastAsia="宋体" w:cs="宋体"/>
                <w:szCs w:val="21"/>
              </w:rPr>
            </w:pPr>
            <w:r>
              <w:rPr>
                <w:rFonts w:hint="eastAsia" w:ascii="宋体" w:hAnsi="宋体" w:eastAsia="宋体" w:cs="宋体"/>
                <w:szCs w:val="21"/>
              </w:rPr>
              <w:t xml:space="preserve">所投产品硬件架构或承诺架构须基于安全可靠测评结果等级I级及以上的处理器（CPU）、操作系统、数据库开发，（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rPr>
                <w:rFonts w:hint="eastAsia" w:ascii="宋体" w:hAnsi="宋体" w:eastAsia="宋体" w:cs="宋体"/>
                <w:szCs w:val="21"/>
              </w:rPr>
              <w:t xml:space="preserve">否则作无效投标。</w:t>
            </w:r>
            <w:bookmarkEnd w:id="180"/>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台</w:t>
            </w:r>
            <w:r/>
          </w:p>
        </w:tc>
      </w:tr>
      <w:tr>
        <w:trPr>
          <w:trHeight w:val="2160"/>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移动还书箱</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功能要求：</w:t>
            </w:r>
            <w:r>
              <w:rPr>
                <w:rFonts w:hint="eastAsia" w:ascii="宋体" w:hAnsi="宋体" w:eastAsia="宋体" w:cs="宋体"/>
                <w:szCs w:val="21"/>
              </w:rPr>
              <w:br/>
              <w:t xml:space="preserve">1.四轮均可自由转向，前两轮带刹车可锁死。</w:t>
            </w:r>
            <w:r>
              <w:rPr>
                <w:rFonts w:hint="eastAsia" w:ascii="宋体" w:hAnsi="宋体" w:eastAsia="宋体" w:cs="宋体"/>
                <w:szCs w:val="21"/>
              </w:rPr>
              <w:br/>
              <w:t xml:space="preserve">2.内部要求采用升降结构，根据负载自动升降，承载板可在图书重力作用下自行适度升降，书箱内部隔板铺有毛毯。</w:t>
            </w:r>
            <w:r>
              <w:rPr>
                <w:rFonts w:hint="eastAsia" w:ascii="宋体" w:hAnsi="宋体" w:eastAsia="宋体" w:cs="宋体"/>
                <w:szCs w:val="21"/>
              </w:rPr>
              <w:br/>
              <w:t xml:space="preserve">3.最大承重200KG,升降托架有效最大承重100KG, 抗变形数次10w。</w:t>
            </w:r>
            <w:r>
              <w:rPr>
                <w:rFonts w:hint="eastAsia" w:ascii="宋体" w:hAnsi="宋体" w:eastAsia="宋体" w:cs="宋体"/>
                <w:szCs w:val="21"/>
              </w:rPr>
              <w:br/>
              <w:t xml:space="preserve">技术要求</w:t>
            </w:r>
            <w:r>
              <w:rPr>
                <w:rFonts w:hint="eastAsia" w:ascii="宋体" w:hAnsi="宋体" w:eastAsia="宋体" w:cs="宋体"/>
                <w:szCs w:val="21"/>
              </w:rPr>
              <w:br/>
              <w:t xml:space="preserve">1.材质要求：钣金，铝型材，铝塑纤维板，超静音耐磨脚轮，不锈钢无缝拉手等；</w:t>
            </w:r>
            <w:r>
              <w:rPr>
                <w:rFonts w:hint="eastAsia" w:ascii="宋体" w:hAnsi="宋体" w:eastAsia="宋体" w:cs="宋体"/>
                <w:szCs w:val="21"/>
              </w:rPr>
              <w:br/>
              <w:t xml:space="preserve">2.设备重量：约26kg；</w:t>
            </w:r>
            <w:r>
              <w:rPr>
                <w:rFonts w:hint="eastAsia" w:ascii="宋体" w:hAnsi="宋体" w:eastAsia="宋体" w:cs="宋体"/>
                <w:szCs w:val="21"/>
              </w:rPr>
              <w:br/>
              <w:t xml:space="preserve">3.平台升降高度：约450mm；</w:t>
            </w:r>
            <w:r>
              <w:rPr>
                <w:rFonts w:hint="eastAsia" w:ascii="宋体" w:hAnsi="宋体" w:eastAsia="宋体" w:cs="宋体"/>
                <w:szCs w:val="21"/>
              </w:rPr>
              <w:br/>
              <w:t xml:space="preserve">4.▲装书容量要求可达100L（可放80～150册)。</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个</w:t>
            </w:r>
            <w:r/>
          </w:p>
        </w:tc>
      </w:tr>
      <w:tr>
        <w:trPr>
          <w:trHeight w:val="3240"/>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W w:w="499" w:type="pct"/>
            <w:vAlign w:val="center"/>
            <w:textDirection w:val="lrTb"/>
            <w:noWrap/>
          </w:tcPr>
          <w:p>
            <w:pPr>
              <w:jc w:val="left"/>
              <w:widowControl/>
              <w:rPr>
                <w:rFonts w:hint="eastAsia" w:ascii="宋体" w:hAnsi="宋体" w:eastAsia="宋体" w:cs="宋体"/>
                <w:szCs w:val="21"/>
              </w:rPr>
            </w:pP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601980</wp:posOffset>
                      </wp:positionH>
                      <wp:positionV relativeFrom="paragraph">
                        <wp:posOffset>518160</wp:posOffset>
                      </wp:positionV>
                      <wp:extent cx="205740" cy="15240"/>
                      <wp:effectExtent l="0" t="0" r="0" b="0"/>
                      <wp:wrapNone/>
                      <wp:docPr id="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r/>
                            </pic:nvPicPr>
                            <pic:blipFill>
                              <a:blip r:embed="rId14"/>
                              <a:stretch/>
                            </pic:blipFill>
                            <pic:spPr bwMode="auto">
                              <a:xfrm>
                                <a:off x="0" y="0"/>
                                <a:ext cx="194945" cy="63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8480;o:allowoverlap:true;o:allowincell:true;mso-position-horizontal-relative:text;margin-left:47.4pt;mso-position-horizontal:absolute;mso-position-vertical-relative:text;margin-top:40.8pt;mso-position-vertical:absolute;width:16.2pt;height:1.2pt;mso-wrap-distance-left:9.0pt;mso-wrap-distance-top:0.0pt;mso-wrap-distance-right:9.0pt;mso-wrap-distance-bottom:0.0pt;" stroked="f" strokeweight="0.75pt">
                      <v:path textboxrect="0,0,0,0"/>
                      <v:imagedata r:id="rId14" o:title=""/>
                    </v:shape>
                  </w:pict>
                </mc:Fallback>
              </mc:AlternateContent>
            </w: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1211580</wp:posOffset>
                      </wp:positionH>
                      <wp:positionV relativeFrom="paragraph">
                        <wp:posOffset>1097280</wp:posOffset>
                      </wp:positionV>
                      <wp:extent cx="0" cy="213360"/>
                      <wp:effectExtent l="0" t="0" r="1270" b="0"/>
                      <wp:wrapNone/>
                      <wp:docPr id="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5"/>
                              <pic:cNvPicPr>
                                <a:picLocks noChangeAspect="1"/>
                              </pic:cNvPicPr>
                              <pic:nvPr/>
                            </pic:nvPicPr>
                            <pic:blipFill>
                              <a:blip r:embed="rId15"/>
                              <a:stretch/>
                            </pic:blipFill>
                            <pic:spPr bwMode="auto">
                              <a:xfrm>
                                <a:off x="0" y="0"/>
                                <a:ext cx="0" cy="21526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95.4pt;mso-position-horizontal:absolute;mso-position-vertical-relative:text;margin-top:86.4pt;mso-position-vertical:absolute;width:0.0pt;height:16.8pt;mso-wrap-distance-left:9.0pt;mso-wrap-distance-top:0.0pt;mso-wrap-distance-right:9.0pt;mso-wrap-distance-bottom:0.0pt;" stroked="f" strokeweight="0.75pt">
                      <v:path textboxrect="0,0,0,0"/>
                      <v:imagedata r:id="rId15" o:title=""/>
                    </v:shape>
                  </w:pict>
                </mc:Fallback>
              </mc:AlternateContent>
            </w:r>
            <w:r/>
          </w:p>
          <w:p>
            <w:pPr>
              <w:jc w:val="left"/>
              <w:widowControl/>
              <w:rPr>
                <w:rFonts w:hint="eastAsia" w:ascii="宋体" w:hAnsi="宋体" w:eastAsia="宋体" w:cs="宋体"/>
                <w:szCs w:val="21"/>
              </w:rPr>
            </w:pPr>
            <w:r>
              <w:rPr>
                <w:rFonts w:hint="eastAsia" w:ascii="宋体" w:hAnsi="宋体" w:eastAsia="宋体" w:cs="宋体"/>
                <w:szCs w:val="21"/>
              </w:rPr>
              <w:t xml:space="preserve">RFID智能升降式盘点车</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功能要求：</w:t>
            </w:r>
            <w:r>
              <w:rPr>
                <w:rFonts w:hint="eastAsia" w:ascii="宋体" w:hAnsi="宋体" w:eastAsia="宋体" w:cs="宋体"/>
                <w:szCs w:val="21"/>
              </w:rPr>
              <w:br/>
              <w:t xml:space="preserve">1.设备一次可识别≥80册。</w:t>
            </w:r>
            <w:r>
              <w:rPr>
                <w:rFonts w:hint="eastAsia" w:ascii="宋体" w:hAnsi="宋体" w:eastAsia="宋体" w:cs="宋体"/>
                <w:szCs w:val="21"/>
              </w:rPr>
              <w:br/>
              <w:t xml:space="preserve">2.能识别层架书标，进行图书定位盘点，可以非接触式地快速识别粘贴在流通资料上的RFID标签。</w:t>
            </w:r>
            <w:r>
              <w:rPr>
                <w:rFonts w:hint="eastAsia" w:ascii="宋体" w:hAnsi="宋体" w:eastAsia="宋体" w:cs="宋体"/>
                <w:szCs w:val="21"/>
              </w:rPr>
              <w:br/>
              <w:t xml:space="preserve">3.▲支持上架辅助：对还回的图书，生成图书列表，显示原图书的层架位，方便管理员原位上架。</w:t>
            </w:r>
            <w:r>
              <w:rPr>
                <w:rFonts w:hint="eastAsia" w:ascii="宋体" w:hAnsi="宋体" w:eastAsia="宋体" w:cs="宋体"/>
                <w:szCs w:val="21"/>
              </w:rPr>
              <w:br/>
              <w:t xml:space="preserve">4.能批量将图书信息和层架位信息相绑定一起,方便追加新的图书上架。</w:t>
            </w:r>
            <w:r>
              <w:rPr>
                <w:rFonts w:hint="eastAsia" w:ascii="宋体" w:hAnsi="宋体" w:eastAsia="宋体" w:cs="宋体"/>
                <w:szCs w:val="21"/>
              </w:rPr>
              <w:br/>
              <w:t xml:space="preserve">5.支持作为还书终端使用时，可同步显示所还图书的架位信息（架位号），便于引导读者自助还书上架，从而减少馆员的上架工作量。</w:t>
            </w:r>
            <w:r>
              <w:rPr>
                <w:rFonts w:hint="eastAsia" w:ascii="宋体" w:hAnsi="宋体" w:eastAsia="宋体" w:cs="宋体"/>
                <w:szCs w:val="21"/>
              </w:rPr>
              <w:br/>
            </w:r>
            <w:r>
              <w:rPr>
                <w:rFonts w:hint="eastAsia" w:ascii="宋体" w:hAnsi="宋体" w:eastAsia="宋体" w:cs="宋体"/>
                <w:szCs w:val="21"/>
              </w:rPr>
              <w:br/>
            </w:r>
            <w:r>
              <w:rPr>
                <w:rFonts w:hint="eastAsia" w:ascii="宋体" w:hAnsi="宋体" w:eastAsia="宋体" w:cs="宋体"/>
                <w:szCs w:val="21"/>
              </w:rPr>
              <w:t xml:space="preserve">技术要求：</w:t>
            </w:r>
            <w:r>
              <w:rPr>
                <w:rFonts w:hint="eastAsia" w:ascii="宋体" w:hAnsi="宋体" w:eastAsia="宋体" w:cs="宋体"/>
                <w:szCs w:val="21"/>
              </w:rPr>
              <w:br/>
              <w:t xml:space="preserve">1.材 质：钣金，亚克力，不锈钢拉手；</w:t>
            </w:r>
            <w:r>
              <w:rPr>
                <w:rFonts w:hint="eastAsia" w:ascii="宋体" w:hAnsi="宋体" w:eastAsia="宋体" w:cs="宋体"/>
                <w:szCs w:val="21"/>
              </w:rPr>
              <w:br/>
              <w:t xml:space="preserve">2.屏幕尺寸：21.5寸（普屏16:10）；电容屏；</w:t>
            </w:r>
            <w:r>
              <w:rPr>
                <w:rFonts w:hint="eastAsia" w:ascii="宋体" w:hAnsi="宋体" w:eastAsia="宋体" w:cs="宋体"/>
                <w:szCs w:val="21"/>
              </w:rPr>
              <w:br/>
              <w:t xml:space="preserve">3.主机配置：主流CPU，工作频率≥2.5Ghz 支持多线程；内 存：≥4G；存储空间：≥120G以上固态硬盘；</w:t>
            </w:r>
            <w:r>
              <w:rPr>
                <w:rFonts w:hint="eastAsia" w:ascii="宋体" w:hAnsi="宋体" w:eastAsia="宋体" w:cs="宋体"/>
                <w:szCs w:val="21"/>
              </w:rPr>
              <w:br/>
              <w:t xml:space="preserve">4.识别图书：多本；</w:t>
            </w:r>
            <w:r>
              <w:rPr>
                <w:rFonts w:hint="eastAsia" w:ascii="宋体" w:hAnsi="宋体" w:eastAsia="宋体" w:cs="宋体"/>
                <w:szCs w:val="21"/>
              </w:rPr>
              <w:br/>
              <w:t xml:space="preserve">5. 所投产品软件须已适配或承诺适配基于安全可靠测评结果等级I级及以上的处理器（CPU）、操作系统的硬件（即：所投产品能够在基于安全可靠测评结果等级I级及以上的处理器（CPU）、操作系统上流畅运行）。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p>
          <w:p>
            <w:pPr>
              <w:jc w:val="left"/>
              <w:widowControl/>
              <w:rPr>
                <w:rFonts w:hint="eastAsia" w:ascii="宋体" w:hAnsi="宋体" w:eastAsia="宋体" w:cs="宋体"/>
                <w:szCs w:val="21"/>
              </w:rPr>
            </w:pPr>
            <w:r>
              <w:rPr>
                <w:rFonts w:hint="eastAsia" w:ascii="宋体" w:hAnsi="宋体" w:eastAsia="宋体" w:cs="宋体"/>
                <w:szCs w:val="21"/>
              </w:rPr>
              <w:t xml:space="preserve">所投产品硬件架构或承诺架构须基于安全可靠测评结果等级I级及以上的处理器（CPU）、操作系统、数据库开发，（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rPr>
                <w:rFonts w:hint="eastAsia" w:ascii="宋体" w:hAnsi="宋体" w:eastAsia="宋体" w:cs="宋体"/>
                <w:szCs w:val="21"/>
              </w:rPr>
              <w:t xml:space="preserve">否则作无效投标。</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台</w:t>
            </w:r>
            <w:r/>
          </w:p>
        </w:tc>
      </w:tr>
      <w:tr>
        <w:trPr>
          <w:trHeight w:val="2592"/>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RFID安全门禁</w:t>
            </w:r>
            <w:r>
              <w:rPr>
                <w:rFonts w:hint="eastAsia" w:ascii="宋体" w:hAnsi="宋体" w:eastAsia="宋体" w:cs="宋体"/>
                <w:szCs w:val="21"/>
              </w:rPr>
              <w:br/>
              <w:t xml:space="preserve">（双通道）</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1.阅读范围半径≥450 mm，响应速度≥20个标签/秒。</w:t>
            </w:r>
            <w:r>
              <w:rPr>
                <w:rFonts w:hint="eastAsia" w:ascii="宋体" w:hAnsi="宋体" w:eastAsia="宋体" w:cs="宋体"/>
                <w:szCs w:val="21"/>
              </w:rPr>
              <w:br/>
              <w:t xml:space="preserve">2.规格尺寸：≥570*120*1615</w:t>
            </w:r>
            <w:r>
              <w:rPr>
                <w:rFonts w:hint="eastAsia" w:ascii="宋体" w:hAnsi="宋体" w:eastAsia="宋体" w:cs="宋体"/>
                <w:szCs w:val="21"/>
              </w:rPr>
              <w:t xml:space="preserve">mm</w:t>
            </w:r>
            <w:r>
              <w:rPr>
                <w:rFonts w:hint="eastAsia" w:ascii="宋体" w:hAnsi="宋体" w:eastAsia="宋体" w:cs="宋体"/>
                <w:szCs w:val="21"/>
              </w:rPr>
              <w:t xml:space="preserve">，通道宽度1200±50mm，配内宽120cm踏板底座</w:t>
            </w:r>
            <w:r>
              <w:rPr>
                <w:rFonts w:hint="eastAsia" w:ascii="宋体" w:hAnsi="宋体" w:eastAsia="宋体" w:cs="宋体"/>
                <w:szCs w:val="21"/>
              </w:rPr>
              <w:br/>
              <w:t xml:space="preserve">3.集成红外流量计数功能，数据可重置，支持对进出读者人次的双向统计。每片门上自带≥7寸显示屏显示功能（包含：日期、时间、人员进出数据、定制LOGO、报警信息），屏幕闲时自动进行待机状态，触发报警或者红外时自动亮屏工作。</w:t>
            </w:r>
            <w:r>
              <w:rPr>
                <w:rFonts w:hint="eastAsia" w:ascii="宋体" w:hAnsi="宋体" w:eastAsia="宋体" w:cs="宋体"/>
                <w:szCs w:val="21"/>
              </w:rPr>
              <w:br/>
              <w:t xml:space="preserve">4.非接触式的快速识别粘贴在流通资料上的RFID标签。</w:t>
            </w:r>
            <w:r>
              <w:rPr>
                <w:rFonts w:hint="eastAsia" w:ascii="宋体" w:hAnsi="宋体" w:eastAsia="宋体" w:cs="宋体"/>
                <w:szCs w:val="21"/>
              </w:rPr>
              <w:br/>
              <w:t xml:space="preserve">5.具有音频语音喇叭和视觉报警信号，信号源可设置，报警音量可调控、语音播报声音可定制；支持通过蜂鸣器或者语音播报报警功能，区分不同事件。安全门内置声光报警灯光颜色可多选一。</w:t>
            </w:r>
            <w:r>
              <w:rPr>
                <w:rFonts w:hint="eastAsia" w:ascii="宋体" w:hAnsi="宋体" w:eastAsia="宋体" w:cs="宋体"/>
                <w:szCs w:val="21"/>
              </w:rPr>
              <w:br/>
              <w:t xml:space="preserve">6.▲可支持安全门通过饼图，柱状图，列表等形式，显示进出人流量统计，累计</w:t>
            </w:r>
            <w:r>
              <w:rPr>
                <w:rFonts w:hint="eastAsia" w:ascii="宋体" w:hAnsi="宋体" w:eastAsia="宋体" w:cs="宋体"/>
                <w:szCs w:val="21"/>
              </w:rPr>
              <w:t xml:space="preserve">到馆</w:t>
            </w:r>
            <w:r>
              <w:rPr>
                <w:rFonts w:hint="eastAsia" w:ascii="宋体" w:hAnsi="宋体" w:eastAsia="宋体" w:cs="宋体"/>
                <w:szCs w:val="21"/>
              </w:rPr>
              <w:t xml:space="preserve">人数，本年累计</w:t>
            </w:r>
            <w:r>
              <w:rPr>
                <w:rFonts w:hint="eastAsia" w:ascii="宋体" w:hAnsi="宋体" w:eastAsia="宋体" w:cs="宋体"/>
                <w:szCs w:val="21"/>
              </w:rPr>
              <w:t xml:space="preserve">到馆</w:t>
            </w:r>
            <w:r>
              <w:rPr>
                <w:rFonts w:hint="eastAsia" w:ascii="宋体" w:hAnsi="宋体" w:eastAsia="宋体" w:cs="宋体"/>
                <w:szCs w:val="21"/>
              </w:rPr>
              <w:t xml:space="preserve">人数，本月</w:t>
            </w:r>
            <w:r>
              <w:rPr>
                <w:rFonts w:hint="eastAsia" w:ascii="宋体" w:hAnsi="宋体" w:eastAsia="宋体" w:cs="宋体"/>
                <w:szCs w:val="21"/>
              </w:rPr>
              <w:t xml:space="preserve">到馆</w:t>
            </w:r>
            <w:r>
              <w:rPr>
                <w:rFonts w:hint="eastAsia" w:ascii="宋体" w:hAnsi="宋体" w:eastAsia="宋体" w:cs="宋体"/>
                <w:szCs w:val="21"/>
              </w:rPr>
              <w:t xml:space="preserve">人数，本日</w:t>
            </w:r>
            <w:r>
              <w:rPr>
                <w:rFonts w:hint="eastAsia" w:ascii="宋体" w:hAnsi="宋体" w:eastAsia="宋体" w:cs="宋体"/>
                <w:szCs w:val="21"/>
              </w:rPr>
              <w:t xml:space="preserve">到馆</w:t>
            </w:r>
            <w:r>
              <w:rPr>
                <w:rFonts w:hint="eastAsia" w:ascii="宋体" w:hAnsi="宋体" w:eastAsia="宋体" w:cs="宋体"/>
                <w:szCs w:val="21"/>
              </w:rPr>
              <w:t xml:space="preserve">人数，本日离馆人数，当天在馆人数，通过时间段筛选每天的进出人流量人数。</w:t>
            </w:r>
            <w:r>
              <w:rPr>
                <w:rFonts w:hint="eastAsia" w:ascii="宋体" w:hAnsi="宋体" w:eastAsia="宋体" w:cs="宋体"/>
                <w:szCs w:val="21"/>
              </w:rPr>
              <w:br/>
              <w:t xml:space="preserve">7.所投型号安全门禁的无线技术指标符合SJ/T11531-2015标准；</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片</w:t>
            </w:r>
            <w:r/>
          </w:p>
        </w:tc>
      </w:tr>
      <w:tr>
        <w:trPr>
          <w:trHeight w:val="1944"/>
        </w:trPr>
        <w:tc>
          <w:tcPr>
            <w:tcW w:w="313" w:type="pct"/>
            <w:vAlign w:val="center"/>
            <w:vMerge w:val="restart"/>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W w:w="499" w:type="pct"/>
            <w:vAlign w:val="center"/>
            <w:vMerge w:val="restart"/>
            <w:textDirection w:val="lrTb"/>
            <w:noWrap/>
          </w:tcPr>
          <w:p>
            <w:pPr>
              <w:jc w:val="left"/>
              <w:widowControl/>
              <w:rPr>
                <w:rFonts w:hint="eastAsia" w:ascii="宋体" w:hAnsi="宋体" w:eastAsia="宋体" w:cs="宋体"/>
                <w:szCs w:val="21"/>
              </w:rPr>
            </w:pP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601980</wp:posOffset>
                      </wp:positionH>
                      <wp:positionV relativeFrom="paragraph">
                        <wp:posOffset>1295400</wp:posOffset>
                      </wp:positionV>
                      <wp:extent cx="22860" cy="137160"/>
                      <wp:effectExtent l="0" t="0" r="0" b="0"/>
                      <wp:wrapNone/>
                      <wp:docPr id="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r/>
                            </pic:nvPicPr>
                            <pic:blipFill>
                              <a:blip r:embed="rId16"/>
                              <a:stretch/>
                            </pic:blipFill>
                            <pic:spPr bwMode="auto">
                              <a:xfrm>
                                <a:off x="0" y="0"/>
                                <a:ext cx="5080" cy="1212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6672;o:allowoverlap:true;o:allowincell:true;mso-position-horizontal-relative:text;margin-left:47.4pt;mso-position-horizontal:absolute;mso-position-vertical-relative:text;margin-top:102.0pt;mso-position-vertical:absolute;width:1.8pt;height:10.8pt;mso-wrap-distance-left:9.0pt;mso-wrap-distance-top:0.0pt;mso-wrap-distance-right:9.0pt;mso-wrap-distance-bottom:0.0pt;" stroked="f" strokeweight="0.75pt">
                      <v:path textboxrect="0,0,0,0"/>
                      <v:imagedata r:id="rId16" o:title=""/>
                    </v:shape>
                  </w:pict>
                </mc:Fallback>
              </mc:AlternateContent>
            </w:r>
            <w:r>
              <w:rPr>
                <w:rFonts w:hint="eastAsia" w:ascii="宋体" w:hAnsi="宋体" w:eastAsia="宋体" w:cs="宋体"/>
                <w:szCs w:val="21"/>
              </w:rPr>
              <w:t xml:space="preserve">闸机通道（双通道）</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1.双机芯1台，单机芯2台</w:t>
            </w:r>
            <w:r>
              <w:rPr>
                <w:rFonts w:hint="eastAsia" w:ascii="宋体" w:hAnsi="宋体" w:eastAsia="宋体" w:cs="宋体"/>
                <w:szCs w:val="21"/>
              </w:rPr>
              <w:br/>
              <w:t xml:space="preserve">2.裸机:1200*150*1020mm(误差</w:t>
            </w:r>
            <w:r>
              <w:rPr>
                <w:rFonts w:hint="eastAsia" w:ascii="宋体" w:hAnsi="宋体" w:eastAsia="宋体" w:cs="宋体"/>
                <w:szCs w:val="21"/>
              </w:rPr>
              <w:t xml:space="preserve">±</w:t>
            </w:r>
            <w:r>
              <w:rPr>
                <w:rFonts w:hint="eastAsia" w:ascii="宋体" w:hAnsi="宋体" w:eastAsia="宋体" w:cs="宋体"/>
                <w:szCs w:val="21"/>
              </w:rPr>
              <w:t xml:space="preserve">2mm)，电解板烤漆，1.0mm 顶盖开模2.5mm</w:t>
            </w:r>
            <w:r>
              <w:rPr>
                <w:rFonts w:hint="eastAsia" w:ascii="宋体" w:hAnsi="宋体" w:eastAsia="宋体" w:cs="宋体"/>
                <w:szCs w:val="21"/>
              </w:rPr>
              <w:br/>
              <w:t xml:space="preserve">3.珍珠白(标配)珍珠银，直流无刷电机，室内</w:t>
            </w:r>
            <w:r>
              <w:rPr>
                <w:rFonts w:hint="eastAsia" w:ascii="宋体" w:hAnsi="宋体" w:eastAsia="宋体" w:cs="宋体"/>
                <w:szCs w:val="21"/>
              </w:rPr>
              <w:br/>
              <w:t xml:space="preserve">4.600mm~900mm(摆臂可选外漏300、325、350、375、400、425mm)，供应方按实测决定</w:t>
            </w:r>
            <w:r>
              <w:rPr>
                <w:rFonts w:hint="eastAsia" w:ascii="宋体" w:hAnsi="宋体" w:eastAsia="宋体" w:cs="宋体"/>
                <w:szCs w:val="21"/>
              </w:rPr>
              <w:br/>
              <w:t xml:space="preserve">5.RS232，选配RS485</w:t>
            </w:r>
            <w:r>
              <w:rPr>
                <w:rFonts w:hint="eastAsia" w:ascii="宋体" w:hAnsi="宋体" w:eastAsia="宋体" w:cs="宋体"/>
                <w:szCs w:val="21"/>
              </w:rPr>
              <w:br/>
              <w:t xml:space="preserve">6.安装刷卡读头、二维码读头身份证阅读器</w:t>
            </w:r>
            <w:r>
              <w:rPr>
                <w:rFonts w:hint="eastAsia" w:ascii="宋体" w:hAnsi="宋体" w:eastAsia="宋体" w:cs="宋体"/>
                <w:szCs w:val="21"/>
              </w:rPr>
              <w:br/>
              <w:t xml:space="preserve">7.上沿离地大于800mm 下沿离地小于200mm</w:t>
            </w:r>
            <w:r>
              <w:rPr>
                <w:rFonts w:hint="eastAsia" w:ascii="宋体" w:hAnsi="宋体" w:eastAsia="宋体" w:cs="宋体"/>
                <w:szCs w:val="21"/>
              </w:rPr>
              <w:br/>
              <w:t xml:space="preserve">8.内部走线槽、膨胀螺栓、合格证</w:t>
            </w:r>
            <w:r>
              <w:rPr>
                <w:rFonts w:hint="eastAsia" w:ascii="宋体" w:hAnsi="宋体" w:eastAsia="宋体" w:cs="宋体"/>
                <w:szCs w:val="21"/>
              </w:rPr>
              <w:br/>
              <w:t xml:space="preserve">9.实木栅栏2组定制 实木18mm厚度 尺寸约200cm*60cm，以实际情况定，</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套</w:t>
            </w:r>
            <w:r/>
          </w:p>
        </w:tc>
      </w:tr>
      <w:tr>
        <w:trPr>
          <w:trHeight w:val="416"/>
        </w:trPr>
        <w:tc>
          <w:tcPr>
            <w:tcW w:w="313"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499" w:type="pct"/>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1.7英寸高清彩屏，画面清晰无拖影</w:t>
            </w:r>
            <w:r>
              <w:rPr>
                <w:rFonts w:hint="eastAsia" w:ascii="宋体" w:hAnsi="宋体" w:eastAsia="宋体" w:cs="宋体"/>
                <w:szCs w:val="21"/>
              </w:rPr>
              <w:br/>
              <w:t xml:space="preserve">2.面部容量 10000张，卡容量 10000张，记录容量 10万条</w:t>
            </w:r>
            <w:r>
              <w:rPr>
                <w:rFonts w:hint="eastAsia" w:ascii="宋体" w:hAnsi="宋体" w:eastAsia="宋体" w:cs="宋体"/>
                <w:szCs w:val="21"/>
              </w:rPr>
              <w:br/>
              <w:t xml:space="preserve">3.通讯方式 TCP/IP、选配</w:t>
            </w:r>
            <w:r>
              <w:rPr>
                <w:rFonts w:hint="eastAsia" w:ascii="宋体" w:hAnsi="宋体" w:eastAsia="宋体" w:cs="宋体"/>
                <w:szCs w:val="21"/>
              </w:rPr>
              <w:t xml:space="preserve">WiFi</w:t>
            </w:r>
            <w:r>
              <w:rPr>
                <w:rFonts w:hint="eastAsia" w:ascii="宋体" w:hAnsi="宋体" w:eastAsia="宋体" w:cs="宋体"/>
                <w:szCs w:val="21"/>
              </w:rPr>
              <w:br/>
              <w:t xml:space="preserve">4.双目摄像头、支持口罩识别、IP66防护等级、组合验证</w:t>
            </w:r>
            <w:r>
              <w:rPr>
                <w:rFonts w:hint="eastAsia" w:ascii="宋体" w:hAnsi="宋体" w:eastAsia="宋体" w:cs="宋体"/>
                <w:szCs w:val="21"/>
              </w:rPr>
              <w:br/>
              <w:t xml:space="preserve">5.▲与学校现在脸部考勤机互通数据。（</w:t>
            </w:r>
            <w:r>
              <w:rPr>
                <w:rFonts w:hint="eastAsia" w:ascii="宋体" w:hAnsi="宋体" w:eastAsia="宋体" w:cs="宋体"/>
                <w:szCs w:val="21"/>
              </w:rPr>
              <w:t xml:space="preserve">学校现正使用的是熵基中控考勤机及其配套软件，</w:t>
            </w:r>
            <w:r>
              <w:rPr>
                <w:rFonts w:hint="eastAsia" w:ascii="宋体" w:hAnsi="宋体" w:eastAsia="宋体" w:cs="宋体"/>
                <w:szCs w:val="21"/>
              </w:rPr>
              <w:t xml:space="preserve">含线路布置的各类辅材）</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片</w:t>
            </w:r>
            <w:r/>
          </w:p>
        </w:tc>
      </w:tr>
      <w:tr>
        <w:trPr>
          <w:trHeight w:val="702"/>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11</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OPAC查询设备</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功能要求：</w:t>
            </w:r>
            <w:r>
              <w:rPr>
                <w:rFonts w:hint="eastAsia" w:ascii="宋体" w:hAnsi="宋体" w:eastAsia="宋体" w:cs="宋体"/>
                <w:szCs w:val="21"/>
              </w:rPr>
              <w:br/>
              <w:t xml:space="preserve">1.设备开关按键及外接USB接口应设在机箱内，维护时通过专用钥匙打开机箱使用USB接口及开关按钮,有效防止读者误按开关导致设备关机或者重启，且设备具备可扩展性和可维护性。</w:t>
            </w:r>
            <w:r>
              <w:rPr>
                <w:rFonts w:hint="eastAsia" w:ascii="宋体" w:hAnsi="宋体" w:eastAsia="宋体" w:cs="宋体"/>
                <w:szCs w:val="21"/>
              </w:rPr>
              <w:br/>
              <w:t xml:space="preserve">2.系统提供接口，与图书馆的图书管理系统无缝连接。</w:t>
            </w:r>
            <w:r>
              <w:rPr>
                <w:rFonts w:hint="eastAsia" w:ascii="宋体" w:hAnsi="宋体" w:eastAsia="宋体" w:cs="宋体"/>
                <w:szCs w:val="21"/>
              </w:rPr>
              <w:br/>
              <w:t xml:space="preserve">3.系统提供接口，与图书馆移动盘点设备的数据上传软件对接。</w:t>
            </w:r>
            <w:r>
              <w:rPr>
                <w:rFonts w:hint="eastAsia" w:ascii="宋体" w:hAnsi="宋体" w:eastAsia="宋体" w:cs="宋体"/>
                <w:szCs w:val="21"/>
              </w:rPr>
              <w:br/>
              <w:t xml:space="preserve">4.整机设备集成触控一体机。</w:t>
            </w:r>
            <w:r>
              <w:rPr>
                <w:rFonts w:hint="eastAsia" w:ascii="宋体" w:hAnsi="宋体" w:eastAsia="宋体" w:cs="宋体"/>
                <w:szCs w:val="21"/>
              </w:rPr>
              <w:br/>
              <w:t xml:space="preserve">5.系统提供接口，可查询包括文献所载书架的区域位置、书架位置、具体所在书架的层标信息。</w:t>
            </w:r>
            <w:r>
              <w:rPr>
                <w:rFonts w:hint="eastAsia" w:ascii="宋体" w:hAnsi="宋体" w:eastAsia="宋体" w:cs="宋体"/>
                <w:szCs w:val="21"/>
              </w:rPr>
              <w:br/>
              <w:t xml:space="preserve">6.支持读者刷卡、人脸识别登录查询功能。</w:t>
            </w:r>
            <w:r>
              <w:rPr>
                <w:rFonts w:hint="eastAsia" w:ascii="宋体" w:hAnsi="宋体" w:eastAsia="宋体" w:cs="宋体"/>
                <w:szCs w:val="21"/>
              </w:rPr>
              <w:br/>
              <w:t xml:space="preserve">技术要求：</w:t>
            </w:r>
            <w:r>
              <w:rPr>
                <w:rFonts w:hint="eastAsia" w:ascii="宋体" w:hAnsi="宋体" w:eastAsia="宋体" w:cs="宋体"/>
                <w:szCs w:val="21"/>
              </w:rPr>
              <w:br/>
            </w:r>
            <w:bookmarkStart w:id="181" w:name="OLE_LINK32"/>
            <w:r/>
            <w:bookmarkStart w:id="182" w:name="OLE_LINK33"/>
            <w:r>
              <w:rPr>
                <w:rFonts w:hint="eastAsia" w:ascii="宋体" w:hAnsi="宋体" w:eastAsia="宋体" w:cs="宋体"/>
                <w:szCs w:val="21"/>
              </w:rPr>
              <w:t xml:space="preserve">1.</w:t>
            </w:r>
            <w:bookmarkStart w:id="183" w:name="OLE_LINK38"/>
            <w:r/>
            <w:bookmarkStart w:id="184" w:name="OLE_LINK39"/>
            <w:r>
              <w:rPr>
                <w:rFonts w:hint="eastAsia" w:ascii="宋体" w:hAnsi="宋体" w:eastAsia="宋体" w:cs="宋体"/>
                <w:szCs w:val="21"/>
              </w:rPr>
              <w:t xml:space="preserve"> </w:t>
            </w:r>
            <w:bookmarkStart w:id="185" w:name="OLE_LINK35"/>
            <w:r>
              <w:rPr>
                <w:rFonts w:hint="eastAsia" w:ascii="宋体" w:hAnsi="宋体" w:eastAsia="宋体" w:cs="宋体"/>
                <w:szCs w:val="21"/>
              </w:rPr>
              <w:t xml:space="preserve">所投产品软件须已适配或承诺适配基于安全可靠测评结果等级I级及以上的处理器（CPU）、操作系统的硬件（即：所投产品能够在基于安全可靠测评结果等级I级及以上的处理器（CPU）、操作系统上流畅运行）。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p>
          <w:p>
            <w:pPr>
              <w:jc w:val="left"/>
              <w:widowControl/>
              <w:rPr>
                <w:rFonts w:hint="eastAsia" w:ascii="宋体" w:hAnsi="宋体" w:eastAsia="宋体" w:cs="宋体"/>
                <w:szCs w:val="21"/>
              </w:rPr>
            </w:pPr>
            <w:r>
              <w:rPr>
                <w:rFonts w:hint="eastAsia" w:ascii="宋体" w:hAnsi="宋体" w:eastAsia="宋体" w:cs="宋体"/>
                <w:szCs w:val="21"/>
              </w:rPr>
              <w:t xml:space="preserve">所投产品硬件架构或承诺架构须基于安全可靠测评结果等级I级及以上的处理器（CPU）、操作系统、数据库开发，（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rPr>
                <w:rFonts w:hint="eastAsia" w:ascii="宋体" w:hAnsi="宋体" w:eastAsia="宋体" w:cs="宋体"/>
                <w:szCs w:val="21"/>
              </w:rPr>
              <w:t xml:space="preserve">否则作无效投标。</w:t>
            </w:r>
            <w:bookmarkEnd w:id="181"/>
            <w:r/>
            <w:bookmarkEnd w:id="182"/>
            <w:r/>
            <w:bookmarkEnd w:id="183"/>
            <w:r/>
            <w:bookmarkEnd w:id="184"/>
            <w:r/>
            <w:bookmarkEnd w:id="185"/>
            <w:r>
              <w:rPr>
                <w:rFonts w:hint="eastAsia" w:ascii="宋体" w:hAnsi="宋体" w:eastAsia="宋体" w:cs="宋体"/>
                <w:szCs w:val="21"/>
              </w:rPr>
              <w:br/>
              <w:t xml:space="preserve">2.通信接口：USB或RS232、RJ45；</w:t>
            </w:r>
            <w:r>
              <w:rPr>
                <w:rFonts w:hint="eastAsia" w:ascii="宋体" w:hAnsi="宋体" w:eastAsia="宋体" w:cs="宋体"/>
                <w:szCs w:val="21"/>
              </w:rPr>
              <w:br/>
              <w:t xml:space="preserve">3.主机：主流CPU，工作频率≥2.5Ghz 支持多线程；内存≥4G；存储空间≥120G以上固态硬盘；</w:t>
            </w:r>
            <w:r>
              <w:rPr>
                <w:rFonts w:hint="eastAsia" w:ascii="宋体" w:hAnsi="宋体" w:eastAsia="宋体" w:cs="宋体"/>
                <w:szCs w:val="21"/>
              </w:rPr>
              <w:br/>
              <w:t xml:space="preserve">4.屏幕显示：32寸（16：9）；电容触摸屏；</w:t>
            </w:r>
            <w:r>
              <w:rPr>
                <w:rFonts w:hint="eastAsia" w:ascii="宋体" w:hAnsi="宋体" w:eastAsia="宋体" w:cs="宋体"/>
                <w:szCs w:val="21"/>
              </w:rPr>
              <w:br/>
              <w:t xml:space="preserve">5.设备材质：钣金+亚克力；</w:t>
            </w:r>
            <w:r>
              <w:rPr>
                <w:rFonts w:hint="eastAsia" w:ascii="宋体" w:hAnsi="宋体" w:eastAsia="宋体" w:cs="宋体"/>
                <w:szCs w:val="21"/>
              </w:rPr>
              <w:br/>
              <w:t xml:space="preserve">6.具备无线网络连接功能；</w:t>
            </w:r>
            <w:r>
              <w:rPr>
                <w:rFonts w:hint="eastAsia" w:ascii="宋体" w:hAnsi="宋体" w:eastAsia="宋体" w:cs="宋体"/>
                <w:szCs w:val="21"/>
              </w:rPr>
              <w:br/>
              <w:t xml:space="preserve">7.提供设备配套驱动程序文件、相关图书馆业务应用程序文件及服务要求后续升级程序包。</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台</w:t>
            </w:r>
            <w:r/>
          </w:p>
        </w:tc>
      </w:tr>
      <w:tr>
        <w:trPr>
          <w:trHeight w:val="648"/>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扫码枪</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1.扫描模式：单线式；</w:t>
            </w:r>
            <w:r>
              <w:rPr>
                <w:rFonts w:hint="eastAsia" w:ascii="宋体" w:hAnsi="宋体" w:eastAsia="宋体" w:cs="宋体"/>
                <w:szCs w:val="21"/>
              </w:rPr>
              <w:br/>
              <w:t xml:space="preserve">2.扫描方式：按键扫描/连续扫描/红外自动感应扫描；</w:t>
            </w:r>
            <w:r>
              <w:rPr>
                <w:rFonts w:hint="eastAsia" w:ascii="宋体" w:hAnsi="宋体" w:eastAsia="宋体" w:cs="宋体"/>
                <w:szCs w:val="21"/>
              </w:rPr>
              <w:br/>
              <w:t xml:space="preserve">3.接口：USB；</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把</w:t>
            </w:r>
            <w:r/>
          </w:p>
        </w:tc>
      </w:tr>
      <w:tr>
        <w:trPr>
          <w:trHeight w:val="702"/>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13</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数字图书馆软件</w:t>
            </w:r>
            <w:r/>
          </w:p>
        </w:tc>
        <w:tc>
          <w:tcPr>
            <w:tcW w:w="3576"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1.免费开放数据库，免费提供数据字典，免费提供包括不限于数字基座，数据中台等数据对接需求的技术支持。此技术支持包括不限于提供满足数据对接需求的数据库视图，数据结构讲解等。系统为本地部署，无需升级可正常使用，软件须符合国产化要求。</w:t>
            </w:r>
            <w:r/>
          </w:p>
          <w:p>
            <w:pPr>
              <w:jc w:val="left"/>
              <w:widowControl/>
              <w:rPr>
                <w:rFonts w:hint="eastAsia" w:ascii="宋体" w:hAnsi="宋体" w:eastAsia="宋体" w:cs="宋体"/>
                <w:szCs w:val="21"/>
              </w:rPr>
            </w:pPr>
            <w:r>
              <w:rPr>
                <w:rFonts w:ascii="宋体" w:hAnsi="宋体" w:eastAsia="宋体" w:cs="宋体"/>
                <w:szCs w:val="21"/>
              </w:rPr>
              <w:t xml:space="preserve">2.</w:t>
            </w:r>
            <w:r>
              <w:rPr>
                <w:rFonts w:hint="eastAsia" w:ascii="宋体" w:hAnsi="宋体" w:eastAsia="宋体" w:cs="宋体"/>
                <w:szCs w:val="21"/>
              </w:rPr>
              <w:t xml:space="preserve"> 所投产品软件须已适配或承诺适配基于安全可靠测评结果等级I级及以上的处理器（CPU）、操作系统的硬件（即：所投产品能够在基于安全可靠测评结果等级I级及以上的处理器（CPU）、操作系统上流畅运行）。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p>
          <w:p>
            <w:pPr>
              <w:jc w:val="left"/>
              <w:widowControl/>
              <w:rPr>
                <w:rFonts w:hint="eastAsia" w:ascii="宋体" w:hAnsi="宋体" w:eastAsia="宋体" w:cs="宋体"/>
                <w:szCs w:val="21"/>
              </w:rPr>
            </w:pPr>
            <w:r>
              <w:rPr>
                <w:rFonts w:hint="eastAsia" w:ascii="宋体" w:hAnsi="宋体" w:eastAsia="宋体" w:cs="宋体"/>
                <w:szCs w:val="21"/>
              </w:rPr>
              <w:t xml:space="preserve">3.数字图书馆平台具有热门资源，推荐资源，资源上新，浏览排行榜，收藏排行榜，图书列表，个人中心，读书活动，新闻公告，访问人次、资源总量等功能等功能。</w:t>
            </w:r>
            <w:r/>
          </w:p>
          <w:p>
            <w:pPr>
              <w:jc w:val="left"/>
              <w:widowControl/>
              <w:rPr>
                <w:rFonts w:hint="eastAsia" w:ascii="宋体" w:hAnsi="宋体" w:eastAsia="宋体" w:cs="宋体"/>
                <w:szCs w:val="21"/>
              </w:rPr>
            </w:pPr>
            <w:r>
              <w:rPr>
                <w:rFonts w:hint="eastAsia" w:ascii="宋体" w:hAnsi="宋体" w:eastAsia="宋体" w:cs="宋体"/>
                <w:szCs w:val="21"/>
              </w:rPr>
              <w:t xml:space="preserve">4.平台系统对合法IP范围内、注册用户数、并发数以及在线浏览数均不限。</w:t>
            </w:r>
            <w:r/>
          </w:p>
          <w:p>
            <w:pPr>
              <w:jc w:val="left"/>
              <w:widowControl/>
              <w:rPr>
                <w:rFonts w:hint="eastAsia" w:ascii="宋体" w:hAnsi="宋体" w:eastAsia="宋体" w:cs="宋体"/>
                <w:szCs w:val="21"/>
              </w:rPr>
            </w:pPr>
            <w:r>
              <w:rPr>
                <w:rFonts w:hint="eastAsia" w:ascii="宋体" w:hAnsi="宋体" w:eastAsia="宋体" w:cs="宋体"/>
                <w:szCs w:val="21"/>
              </w:rPr>
              <w:t xml:space="preserve">5.图书列表：显示中图法22大分类，以及每种图书分类具有二级分类。</w:t>
            </w:r>
            <w:r/>
          </w:p>
          <w:p>
            <w:pPr>
              <w:jc w:val="left"/>
              <w:widowControl/>
              <w:rPr>
                <w:rFonts w:hint="eastAsia" w:ascii="宋体" w:hAnsi="宋体" w:eastAsia="宋体" w:cs="宋体"/>
                <w:szCs w:val="21"/>
              </w:rPr>
            </w:pPr>
            <w:r>
              <w:rPr>
                <w:rFonts w:hint="eastAsia" w:ascii="宋体" w:hAnsi="宋体" w:eastAsia="宋体" w:cs="宋体"/>
                <w:szCs w:val="21"/>
              </w:rPr>
              <w:t xml:space="preserve">6.统计功能：平台可自动统计图书的访问量、资源量、收藏量。</w:t>
            </w:r>
            <w:r/>
          </w:p>
          <w:p>
            <w:pPr>
              <w:jc w:val="left"/>
              <w:widowControl/>
              <w:rPr>
                <w:rFonts w:hint="eastAsia" w:ascii="宋体" w:hAnsi="宋体" w:eastAsia="宋体" w:cs="宋体"/>
                <w:szCs w:val="21"/>
              </w:rPr>
            </w:pPr>
            <w:r>
              <w:rPr>
                <w:rFonts w:hint="eastAsia" w:ascii="宋体" w:hAnsi="宋体" w:eastAsia="宋体" w:cs="宋体"/>
                <w:szCs w:val="21"/>
              </w:rPr>
              <w:t xml:space="preserve">7.平台同时可管理图书、视频、图片及有声资源，有利于日后</w:t>
            </w:r>
            <w:r>
              <w:rPr>
                <w:rFonts w:hint="eastAsia" w:ascii="宋体" w:hAnsi="宋体" w:eastAsia="宋体" w:cs="宋体"/>
                <w:szCs w:val="21"/>
              </w:rPr>
              <w:t xml:space="preserve">扩充资源。部分图书支持移动端扫码阅读。支持单页、连续页、双页阅读。</w:t>
            </w:r>
            <w:r/>
          </w:p>
          <w:p>
            <w:pPr>
              <w:jc w:val="left"/>
              <w:widowControl/>
              <w:rPr>
                <w:rFonts w:hint="eastAsia" w:ascii="宋体" w:hAnsi="宋体" w:eastAsia="宋体" w:cs="宋体"/>
                <w:szCs w:val="21"/>
              </w:rPr>
            </w:pPr>
            <w:r>
              <w:rPr>
                <w:rFonts w:hint="eastAsia" w:ascii="宋体" w:hAnsi="宋体" w:eastAsia="宋体" w:cs="宋体"/>
                <w:szCs w:val="21"/>
              </w:rPr>
              <w:t xml:space="preserve">8.平台阅读提供标注功能，支持用户对图书进行批注，支持用户删除已有标注；阅读器提供书签功能，支持用户自主插入书签，支持用户浏览插入的所有书签，并快速定位到已有书签页；阅读器阅读支持用户将书下载到本地，采用书架式进行图书综合管理，支持用户添加、删除、阅读图书并对图书进行排序、分类、查找和移动。支持对图书进行收藏。支持记录用户阅读历史以及阅读进度；支持对阅读页面进行放大、缩小操作，支持自定义放大缩小，支持对页面进行最大（小）化操作。</w:t>
            </w:r>
            <w:r/>
          </w:p>
          <w:p>
            <w:pPr>
              <w:jc w:val="left"/>
              <w:widowControl/>
              <w:rPr>
                <w:rFonts w:hint="eastAsia" w:ascii="宋体" w:hAnsi="宋体" w:eastAsia="宋体" w:cs="宋体"/>
                <w:szCs w:val="21"/>
              </w:rPr>
            </w:pPr>
            <w:r>
              <w:rPr>
                <w:rFonts w:hint="eastAsia" w:ascii="宋体" w:hAnsi="宋体" w:eastAsia="宋体" w:cs="宋体"/>
                <w:szCs w:val="21"/>
              </w:rPr>
              <w:t xml:space="preserve">9.后台管理包含有数据统计、权限管理、用户管理、机构管理、资料管理、书单管理、分类管理、评论管理、轮播图管理、新闻公告管理及友情链接管理等。</w:t>
            </w:r>
            <w:r/>
          </w:p>
          <w:p>
            <w:pPr>
              <w:jc w:val="left"/>
              <w:widowControl/>
              <w:rPr>
                <w:rFonts w:hint="eastAsia" w:ascii="宋体" w:hAnsi="宋体" w:eastAsia="宋体" w:cs="宋体"/>
                <w:szCs w:val="21"/>
              </w:rPr>
            </w:pPr>
            <w:r>
              <w:rPr>
                <w:rFonts w:hint="eastAsia" w:ascii="宋体" w:hAnsi="宋体" w:eastAsia="宋体" w:cs="宋体"/>
                <w:szCs w:val="21"/>
              </w:rPr>
              <w:t xml:space="preserve">10.</w:t>
            </w:r>
            <w:bookmarkStart w:id="186" w:name="OLE_LINK53"/>
            <w:r/>
            <w:bookmarkStart w:id="187" w:name="OLE_LINK54"/>
            <w:r>
              <w:rPr>
                <w:rFonts w:hint="eastAsia" w:ascii="宋体" w:hAnsi="宋体" w:eastAsia="宋体" w:cs="宋体"/>
                <w:szCs w:val="21"/>
              </w:rPr>
              <w:t xml:space="preserve">▲</w:t>
            </w:r>
            <w:bookmarkEnd w:id="186"/>
            <w:r/>
            <w:bookmarkEnd w:id="187"/>
            <w:r>
              <w:rPr>
                <w:rFonts w:hint="eastAsia" w:ascii="宋体" w:hAnsi="宋体" w:eastAsia="宋体" w:cs="宋体"/>
                <w:szCs w:val="21"/>
              </w:rPr>
              <w:t xml:space="preserve">数据统计：支持查看单位图书平台当天访问量、用户总数、资源总量、总阅读量、总收藏量、用户数据包含用户的阅读量、收藏量及阅读时长；还可以看到七天统计图，阅读量的月份统计图，阅读排行图等。</w:t>
            </w:r>
            <w:r/>
          </w:p>
          <w:p>
            <w:pPr>
              <w:jc w:val="left"/>
              <w:widowControl/>
              <w:rPr>
                <w:rFonts w:hint="eastAsia" w:ascii="宋体" w:hAnsi="宋体" w:eastAsia="宋体" w:cs="宋体"/>
                <w:szCs w:val="21"/>
              </w:rPr>
            </w:pPr>
            <w:r>
              <w:rPr>
                <w:rFonts w:hint="eastAsia" w:ascii="宋体" w:hAnsi="宋体" w:eastAsia="宋体" w:cs="宋体"/>
                <w:szCs w:val="21"/>
              </w:rPr>
              <w:t xml:space="preserve">11.免费赠送</w:t>
            </w:r>
            <w:r>
              <w:rPr>
                <w:rFonts w:ascii="宋体" w:hAnsi="宋体" w:eastAsia="宋体" w:cs="宋体"/>
                <w:szCs w:val="21"/>
              </w:rPr>
              <w:t xml:space="preserve">不少于2.5万册电子图书，目录</w:t>
            </w:r>
            <w:r>
              <w:rPr>
                <w:rFonts w:hint="eastAsia" w:ascii="宋体" w:hAnsi="宋体" w:eastAsia="宋体" w:cs="宋体"/>
                <w:szCs w:val="21"/>
              </w:rPr>
              <w:t xml:space="preserve">中标后由</w:t>
            </w:r>
            <w:r>
              <w:rPr>
                <w:rFonts w:ascii="宋体" w:hAnsi="宋体" w:eastAsia="宋体" w:cs="宋体"/>
                <w:szCs w:val="21"/>
              </w:rPr>
              <w:t xml:space="preserve">采购人确认</w:t>
            </w:r>
            <w:r>
              <w:rPr>
                <w:rFonts w:hint="eastAsia" w:ascii="宋体" w:hAnsi="宋体" w:eastAsia="宋体" w:cs="宋体"/>
                <w:szCs w:val="21"/>
              </w:rPr>
              <w:t xml:space="preserve">。</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套</w:t>
            </w:r>
            <w:r/>
          </w:p>
        </w:tc>
      </w:tr>
      <w:tr>
        <w:trPr>
          <w:trHeight w:val="986"/>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图书编目</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1.分类：严格按照甲方要求，图书馆所提供的使用本，为馆藏图书进行正确、科学地分类。</w:t>
            </w:r>
            <w:r>
              <w:rPr>
                <w:rFonts w:hint="eastAsia" w:ascii="宋体" w:hAnsi="宋体" w:eastAsia="宋体" w:cs="宋体"/>
                <w:szCs w:val="21"/>
              </w:rPr>
              <w:br/>
              <w:t xml:space="preserve">2.馆藏分配：根据图书馆情况，将馆内的图书严格按照不同读者对于不同图书和阅读要求，分配到相应的教师书库、学生书库、工具书库，而不是将所有的图书都归到同一个书库。</w:t>
            </w:r>
            <w:r>
              <w:rPr>
                <w:rFonts w:hint="eastAsia" w:ascii="宋体" w:hAnsi="宋体" w:eastAsia="宋体" w:cs="宋体"/>
                <w:szCs w:val="21"/>
              </w:rPr>
              <w:br/>
              <w:t xml:space="preserve">3.排架：首先按中图法第五版分类号及所生成的索书号顺序，然后再根据甲方要求进行图书的排架。进行编目，贴条码，书标，保护膜，同时与国图数据对接，是否是正版图书或者盗版图书，编目造册</w:t>
            </w:r>
            <w:r/>
          </w:p>
        </w:tc>
        <w:tc>
          <w:tcPr>
            <w:tcW w:w="25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100000</w:t>
            </w:r>
            <w:r/>
          </w:p>
        </w:tc>
        <w:tc>
          <w:tcPr>
            <w:tcW w:w="3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册</w:t>
            </w:r>
            <w:r/>
          </w:p>
        </w:tc>
      </w:tr>
      <w:tr>
        <w:trPr>
          <w:trHeight w:val="986"/>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15</w:t>
            </w:r>
            <w:r/>
          </w:p>
        </w:tc>
        <w:tc>
          <w:tcPr>
            <w:tcW w:w="499"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触摸阅读一体机</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1.竖屏43寸触摸屏，屏幕分辨率≥1920*1080，支持真10点触摸。</w:t>
            </w:r>
            <w:r>
              <w:rPr>
                <w:rFonts w:hint="eastAsia" w:ascii="宋体" w:hAnsi="宋体" w:eastAsia="宋体" w:cs="宋体"/>
                <w:szCs w:val="21"/>
              </w:rPr>
              <w:br/>
              <w:t xml:space="preserve">2.主流CPU，工作频率≥1.8Ghz 支持多线程；运行内存≥4G，内置存储≥32G，解码分辨率≥1080P,USB接口≥2个，以太网络接口≥1个，支持10M/100M自适应以太网。喇叭2个≥ 5W。</w:t>
            </w:r>
            <w:r>
              <w:rPr>
                <w:rFonts w:hint="eastAsia" w:ascii="宋体" w:hAnsi="宋体" w:eastAsia="宋体" w:cs="宋体"/>
                <w:szCs w:val="21"/>
              </w:rPr>
              <w:br/>
              <w:t xml:space="preserve">3.数字借阅机实现终端平台展示、图书音频视频图片等资源的后台管理、扫码借阅等功能模块。</w:t>
            </w:r>
            <w:r>
              <w:rPr>
                <w:rFonts w:hint="eastAsia" w:ascii="宋体" w:hAnsi="宋体" w:eastAsia="宋体" w:cs="宋体"/>
                <w:szCs w:val="21"/>
              </w:rPr>
              <w:br/>
              <w:t xml:space="preserve">4.可通过手机微信扫描数字借阅机上的图书、音频、视频、图片的二维码将数字资源借阅到手机、平板电脑等移动终端中阅读，在手机中以微信小程序的方式呈现，读者无需下载额外的app，减轻读者使用成本。</w:t>
            </w:r>
            <w:r>
              <w:rPr>
                <w:rFonts w:hint="eastAsia" w:ascii="宋体" w:hAnsi="宋体" w:eastAsia="宋体" w:cs="宋体"/>
                <w:szCs w:val="21"/>
              </w:rPr>
              <w:br/>
              <w:t xml:space="preserve">5.支持纯离线模式，在无网络环境下，可正常浏览本地预设的图书、音频、视频、艺术图库等资源。</w:t>
            </w:r>
            <w:r>
              <w:rPr>
                <w:rFonts w:hint="eastAsia" w:ascii="宋体" w:hAnsi="宋体" w:eastAsia="宋体" w:cs="宋体"/>
                <w:szCs w:val="21"/>
              </w:rPr>
              <w:br/>
              <w:t xml:space="preserve">6.▲数字借阅机至少提供图书、有声读物、精彩视频、期刊等多个功能模块，满足用户多元化需求。提供不少于3000种正版授权的电子图书，每月更新不少于150册电子图书。提供不少于1000集的有声资源，MP3格式，均为真人原声演播，非AI合成语音，播放流畅，现场感足。提供不少于600种期刊资源。提供不少于400集视频资源。所有资源涵盖文学传记、历史文化、心理社科、成功励志、艺术摄影、教育教学、育儿家教、财经管理、人文科技、手工制作、文学艺术、政治法律、自然科学、财经管理、信息技术、工程技术等多个类别，方便用户</w:t>
            </w:r>
            <w:r>
              <w:rPr>
                <w:rFonts w:hint="eastAsia" w:ascii="宋体" w:hAnsi="宋体" w:eastAsia="宋体" w:cs="宋体"/>
                <w:szCs w:val="21"/>
              </w:rPr>
              <w:t xml:space="preserve">检索阅读。电子图书及有声资源、视频资源、期刊资源均支持扫描二维码借阅至微信小程序中收听，可添加至小程序书架,并符合中学生的阅读要求。</w:t>
            </w:r>
            <w:r>
              <w:rPr>
                <w:rFonts w:hint="eastAsia" w:ascii="宋体" w:hAnsi="宋体" w:eastAsia="宋体" w:cs="宋体"/>
                <w:szCs w:val="21"/>
              </w:rPr>
              <w:br/>
              <w:t xml:space="preserve">7.支持用户自有版权的资源录入和展示，支持电子图书、期刊、绘本、有声、视频、图片、H5页面等全面丰富的类型，可通过客户后台管理系统导入并在前端大屏展示，供使用者浏览。</w:t>
            </w:r>
            <w:r>
              <w:rPr>
                <w:rFonts w:hint="eastAsia" w:ascii="宋体" w:hAnsi="宋体" w:eastAsia="宋体" w:cs="宋体"/>
                <w:szCs w:val="21"/>
              </w:rPr>
              <w:br/>
              <w:t xml:space="preserve">8、所投产品软件须已适配或承诺适配基于安全可靠测评结果等级I级及以上的处理器（CPU）、操作系统的硬件（即：所投产品能够在基于安全可靠测评结果等级I级及以上的处理器（CPU）、操作系统上流畅运行）。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p>
          <w:p>
            <w:pPr>
              <w:jc w:val="left"/>
              <w:widowControl/>
              <w:rPr>
                <w:rFonts w:hint="eastAsia" w:ascii="宋体" w:hAnsi="宋体" w:eastAsia="宋体" w:cs="宋体"/>
                <w:szCs w:val="21"/>
              </w:rPr>
            </w:pPr>
            <w:r>
              <w:rPr>
                <w:rFonts w:hint="eastAsia" w:ascii="宋体" w:hAnsi="宋体" w:eastAsia="宋体" w:cs="宋体"/>
                <w:szCs w:val="21"/>
              </w:rPr>
              <w:t xml:space="preserve">所投产品硬件架构或承诺架构须基于安全可靠测评结果等级I级及以上的处理器（CPU）、操作系统、数据库开发，（即：所投产品能够在基于安全可靠测评结果等级I级及以上的处理器（CPU）、操作系统上流畅运行）</w:t>
            </w:r>
            <w:r>
              <w:rPr>
                <w:rFonts w:hint="eastAsia" w:ascii="宋体" w:hAnsi="宋体" w:eastAsia="宋体" w:cs="宋体"/>
                <w:b/>
                <w:bCs/>
                <w:szCs w:val="21"/>
              </w:rPr>
              <w:t xml:space="preserve">投标时须提供相关承诺函。</w:t>
            </w:r>
            <w:r>
              <w:rPr>
                <w:rFonts w:hint="eastAsia" w:ascii="宋体" w:hAnsi="宋体" w:eastAsia="宋体" w:cs="宋体"/>
                <w:szCs w:val="21"/>
              </w:rPr>
              <w:t xml:space="preserve">否则作无效投标。</w:t>
            </w:r>
            <w:r/>
          </w:p>
        </w:tc>
        <w:tc>
          <w:tcPr>
            <w:tcW w:w="25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台</w:t>
            </w:r>
            <w:r/>
          </w:p>
        </w:tc>
      </w:tr>
      <w:tr>
        <w:trPr>
          <w:trHeight w:val="864"/>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双面实木书主架</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规格：900*500*2100mm</w:t>
            </w:r>
            <w:r>
              <w:rPr>
                <w:rFonts w:hint="eastAsia" w:ascii="宋体" w:hAnsi="宋体" w:eastAsia="宋体" w:cs="宋体"/>
                <w:szCs w:val="21"/>
              </w:rPr>
              <w:t xml:space="preserve">（±</w:t>
            </w:r>
            <w:r>
              <w:rPr>
                <w:rFonts w:hint="eastAsia" w:ascii="宋体" w:hAnsi="宋体" w:eastAsia="宋体" w:cs="宋体"/>
                <w:szCs w:val="21"/>
              </w:rPr>
              <w:t xml:space="preserve">3</w:t>
            </w:r>
            <w:r>
              <w:rPr>
                <w:rFonts w:hint="eastAsia" w:ascii="宋体" w:hAnsi="宋体" w:eastAsia="宋体" w:cs="宋体"/>
                <w:szCs w:val="21"/>
              </w:rPr>
              <w:t xml:space="preserve">mm）</w:t>
            </w:r>
            <w:r>
              <w:rPr>
                <w:rFonts w:hint="eastAsia" w:ascii="宋体" w:hAnsi="宋体" w:eastAsia="宋体" w:cs="宋体"/>
                <w:szCs w:val="21"/>
              </w:rPr>
              <w:t xml:space="preserve">，6层</w:t>
            </w:r>
            <w:r>
              <w:rPr>
                <w:rFonts w:hint="eastAsia" w:ascii="宋体" w:hAnsi="宋体" w:eastAsia="宋体" w:cs="宋体"/>
                <w:szCs w:val="21"/>
              </w:rPr>
              <w:br/>
              <w:t xml:space="preserve">立柱 1.2 mm，搁板 1.0 mm搁板每层承重力40kg，挂板 1.0 mm，顶板 1.0 mm  挡书棒 1.0 mm ，冷轧钢板，顶板上表面为平面状,便于清洁卫生，木护板 凹进去部分厚12mm，其余22mm厚，上装饰条 宽40mm,厚18mm下装饰条 宽120mm,厚12mm，指接橡胶木，达到国家EO级环保标准，颜色由校方决定</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25</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节</w:t>
            </w:r>
            <w:r/>
          </w:p>
        </w:tc>
      </w:tr>
      <w:tr>
        <w:trPr>
          <w:trHeight w:val="864"/>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17</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双面实木书副架</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规格：900*500*2100mm</w:t>
            </w:r>
            <w:r>
              <w:rPr>
                <w:rFonts w:hint="eastAsia" w:ascii="宋体" w:hAnsi="宋体" w:eastAsia="宋体" w:cs="宋体"/>
                <w:szCs w:val="21"/>
              </w:rPr>
              <w:t xml:space="preserve">（±3mm）</w:t>
            </w:r>
            <w:r>
              <w:rPr>
                <w:rFonts w:hint="eastAsia" w:ascii="宋体" w:hAnsi="宋体" w:eastAsia="宋体" w:cs="宋体"/>
                <w:szCs w:val="21"/>
              </w:rPr>
              <w:t xml:space="preserve">，6层</w:t>
            </w:r>
            <w:r>
              <w:rPr>
                <w:rFonts w:hint="eastAsia" w:ascii="宋体" w:hAnsi="宋体" w:eastAsia="宋体" w:cs="宋体"/>
                <w:szCs w:val="21"/>
              </w:rPr>
              <w:br/>
              <w:t xml:space="preserve">立柱 1.2 mm，搁板 1.0 mm搁板每层承重力40kg，挂板 1.0 mm，顶板 1.0 mm  挡书棒 1.0 mm ，冷轧钢板，顶板上表面为平面状,便于清洁卫生，木护板 凹进去部分厚12mm，其余22mm厚，上装饰条 宽40mm,厚18mm下装饰条 宽120mm,厚12mm，指接橡胶木，达到国家EO级环保标准，颜色由校方决定</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161</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节</w:t>
            </w:r>
            <w:r/>
          </w:p>
        </w:tc>
      </w:tr>
      <w:tr>
        <w:trPr>
          <w:trHeight w:val="864"/>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18</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单面实木主架</w:t>
            </w:r>
            <w:r/>
          </w:p>
        </w:tc>
        <w:tc>
          <w:tcPr>
            <w:tcW w:w="3576"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t xml:space="preserve">规格：900*500*2100mm</w:t>
            </w:r>
            <w:r>
              <w:rPr>
                <w:rFonts w:hint="eastAsia" w:ascii="宋体" w:hAnsi="宋体" w:eastAsia="宋体" w:cs="宋体"/>
                <w:szCs w:val="21"/>
              </w:rPr>
              <w:t xml:space="preserve">（±3mm）</w:t>
            </w:r>
            <w:r>
              <w:rPr>
                <w:rFonts w:hint="eastAsia" w:ascii="宋体" w:hAnsi="宋体" w:eastAsia="宋体" w:cs="宋体"/>
                <w:szCs w:val="21"/>
              </w:rPr>
              <w:t xml:space="preserve">，6层</w:t>
            </w:r>
            <w:r/>
          </w:p>
          <w:p>
            <w:pPr>
              <w:jc w:val="left"/>
              <w:widowControl/>
              <w:rPr>
                <w:rFonts w:hint="eastAsia" w:ascii="宋体" w:hAnsi="宋体" w:eastAsia="宋体" w:cs="宋体"/>
                <w:szCs w:val="21"/>
              </w:rPr>
            </w:pPr>
            <w:r>
              <w:rPr>
                <w:rFonts w:hint="eastAsia" w:ascii="宋体" w:hAnsi="宋体" w:eastAsia="宋体" w:cs="宋体"/>
                <w:szCs w:val="21"/>
              </w:rPr>
              <w:t xml:space="preserve">立柱 1.2 mm，搁板 1.0 mm搁板每层承重力40kg，挂板 1.0 mm，顶板 1.0 mm  挡书棒 1.0 mm ，冷轧钢板，顶板上表面为平面状,便于清洁卫生，木护板 凹进去部分厚12mm，其余22mm厚，上装饰条 宽40mm,厚18mm下装饰条 宽120mm,厚12mm，指接橡胶木，达到国家EO级环保标准，颜色由校方决定</w:t>
            </w: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601980</wp:posOffset>
                      </wp:positionH>
                      <wp:positionV relativeFrom="paragraph">
                        <wp:posOffset>320040</wp:posOffset>
                      </wp:positionV>
                      <wp:extent cx="182880" cy="7620"/>
                      <wp:effectExtent l="0" t="0" r="0" b="0"/>
                      <wp:wrapNone/>
                      <wp:docPr id="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fc9c9b992a27028befb66eaa625f48e"/>
                              <pic:cNvPicPr>
                                <a:picLocks noChangeAspect="1"/>
                              </pic:cNvPicPr>
                              <pic:nvPr/>
                            </pic:nvPicPr>
                            <pic:blipFill>
                              <a:blip r:embed="rId17"/>
                              <a:stretch/>
                            </pic:blipFill>
                            <pic:spPr bwMode="auto">
                              <a:xfrm>
                                <a:off x="0" y="0"/>
                                <a:ext cx="185420" cy="50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86912;o:allowoverlap:true;o:allowincell:true;mso-position-horizontal-relative:text;margin-left:47.4pt;mso-position-horizontal:absolute;mso-position-vertical-relative:text;margin-top:25.2pt;mso-position-vertical:absolute;width:14.4pt;height:0.6pt;mso-wrap-distance-left:9.0pt;mso-wrap-distance-top:0.0pt;mso-wrap-distance-right:9.0pt;mso-wrap-distance-bottom:0.0pt;" stroked="false">
                      <v:path textboxrect="0,0,0,0"/>
                      <v:imagedata r:id="rId17" o:title=""/>
                    </v:shape>
                  </w:pict>
                </mc:Fallback>
              </mc:AlternateContent>
            </w:r>
            <w:r>
              <w:rPr>
                <w:rFonts w:hint="eastAsia" w:ascii="宋体" w:hAnsi="宋体" w:eastAsia="宋体" w:cs="宋体"/>
                <w:szCs w:val="21"/>
              </w:rPr>
              <w:t xml:space="preserve">。</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节</w:t>
            </w:r>
            <w:r/>
          </w:p>
        </w:tc>
      </w:tr>
      <w:tr>
        <w:trPr>
          <w:trHeight w:val="288"/>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19</w:t>
            </w:r>
            <w:r/>
          </w:p>
        </w:tc>
        <w:tc>
          <w:tcPr>
            <w:tcW w:w="499"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机柜</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1800</w:t>
            </w:r>
            <w:r>
              <w:rPr>
                <w:rFonts w:hint="eastAsia" w:ascii="宋体" w:hAnsi="宋体" w:eastAsia="宋体" w:cs="宋体"/>
                <w:szCs w:val="21"/>
              </w:rPr>
              <w:t xml:space="preserve">mm</w:t>
            </w:r>
            <w:r>
              <w:rPr>
                <w:rFonts w:hint="eastAsia" w:ascii="宋体" w:hAnsi="宋体" w:eastAsia="宋体" w:cs="宋体"/>
                <w:szCs w:val="21"/>
              </w:rPr>
              <w:t xml:space="preserve">*800</w:t>
            </w:r>
            <w:r>
              <w:rPr>
                <w:rFonts w:hint="eastAsia" w:ascii="宋体" w:hAnsi="宋体" w:eastAsia="宋体" w:cs="宋体"/>
                <w:szCs w:val="21"/>
              </w:rPr>
              <w:t xml:space="preserve">m</w:t>
            </w:r>
            <w:r>
              <w:rPr>
                <w:rFonts w:hint="eastAsia" w:ascii="宋体" w:hAnsi="宋体" w:eastAsia="宋体" w:cs="宋体"/>
                <w:szCs w:val="21"/>
              </w:rPr>
              <w:t xml:space="preserve">m*800</w:t>
            </w:r>
            <w:r>
              <w:rPr>
                <w:rFonts w:hint="eastAsia" w:ascii="宋体" w:hAnsi="宋体" w:eastAsia="宋体" w:cs="宋体"/>
                <w:szCs w:val="21"/>
              </w:rPr>
              <w:t xml:space="preserve">mm</w:t>
            </w:r>
            <w:r>
              <w:rPr>
                <w:rFonts w:hint="eastAsia" w:ascii="宋体" w:hAnsi="宋体" w:eastAsia="宋体" w:cs="宋体"/>
                <w:szCs w:val="21"/>
              </w:rPr>
              <w:t xml:space="preserve">（±3mm）</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台</w:t>
            </w:r>
            <w:r/>
          </w:p>
        </w:tc>
      </w:tr>
      <w:tr>
        <w:trPr>
          <w:trHeight w:val="288"/>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20</w:t>
            </w:r>
            <w:r/>
          </w:p>
        </w:tc>
        <w:tc>
          <w:tcPr>
            <w:tcW w:w="499"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24口交换机</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24个千兆电口,2个2.5G 光口</w:t>
            </w:r>
            <w:r/>
          </w:p>
        </w:tc>
        <w:tc>
          <w:tcPr>
            <w:tcW w:w="250"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台</w:t>
            </w:r>
            <w:r/>
          </w:p>
        </w:tc>
      </w:tr>
      <w:tr>
        <w:trPr>
          <w:trHeight w:val="288"/>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21</w:t>
            </w:r>
            <w:r/>
          </w:p>
        </w:tc>
        <w:tc>
          <w:tcPr>
            <w:shd w:val="clear" w:color="000000" w:fill="ffffff"/>
            <w:tcW w:w="499"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双绞线缆</w:t>
            </w:r>
            <w:r/>
          </w:p>
        </w:tc>
        <w:tc>
          <w:tcPr>
            <w:shd w:val="clear" w:color="000000" w:fill="ffffff"/>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 六类4对非屏蔽电缆</w:t>
            </w:r>
            <w:r/>
          </w:p>
        </w:tc>
        <w:tc>
          <w:tcPr>
            <w:shd w:val="clear" w:color="000000" w:fill="ffffff"/>
            <w:tcW w:w="25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1200</w:t>
            </w:r>
            <w:r/>
          </w:p>
        </w:tc>
        <w:tc>
          <w:tcPr>
            <w:shd w:val="clear" w:color="000000" w:fill="ffffff"/>
            <w:tcW w:w="3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m</w:t>
            </w:r>
            <w:r/>
          </w:p>
        </w:tc>
      </w:tr>
      <w:tr>
        <w:trPr>
          <w:trHeight w:val="432"/>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22</w:t>
            </w:r>
            <w:r/>
          </w:p>
        </w:tc>
        <w:tc>
          <w:tcPr>
            <w:shd w:val="clear" w:color="000000" w:fill="ffffff"/>
            <w:tcW w:w="499"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插座</w:t>
            </w:r>
            <w:r/>
          </w:p>
        </w:tc>
        <w:tc>
          <w:tcPr>
            <w:shd w:val="clear" w:color="000000" w:fill="ffffff"/>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1.五孔插座</w:t>
            </w:r>
            <w:r>
              <w:rPr>
                <w:rFonts w:hint="eastAsia" w:ascii="宋体" w:hAnsi="宋体" w:eastAsia="宋体" w:cs="宋体"/>
                <w:szCs w:val="21"/>
              </w:rPr>
              <w:br/>
              <w:t xml:space="preserve">2.综合考虑明装或暗藏</w:t>
            </w:r>
            <w:r/>
          </w:p>
        </w:tc>
        <w:tc>
          <w:tcPr>
            <w:tcW w:w="25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25</w:t>
            </w:r>
            <w:r/>
          </w:p>
        </w:tc>
        <w:tc>
          <w:tcPr>
            <w:shd w:val="clear" w:color="000000" w:fill="ffffff"/>
            <w:tcW w:w="3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个</w:t>
            </w:r>
            <w:r/>
          </w:p>
        </w:tc>
      </w:tr>
      <w:tr>
        <w:trPr>
          <w:trHeight w:val="576"/>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23</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一卡通对接</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采用人脸识别，与人脸后台及一卡通后台数据对接</w:t>
            </w:r>
            <w:r/>
          </w:p>
        </w:tc>
        <w:tc>
          <w:tcPr>
            <w:tcW w:w="25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项</w:t>
            </w:r>
            <w:r/>
          </w:p>
        </w:tc>
      </w:tr>
      <w:tr>
        <w:trPr>
          <w:trHeight w:val="576"/>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24</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项目集成费用</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软硬件安装调试集成费（含辅材）</w:t>
            </w:r>
            <w:r/>
          </w:p>
        </w:tc>
        <w:tc>
          <w:tcPr>
            <w:tcW w:w="25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项</w:t>
            </w:r>
            <w:r/>
          </w:p>
        </w:tc>
      </w:tr>
      <w:tr>
        <w:trPr>
          <w:trHeight w:val="416"/>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25　</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钢制期刊架</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1.5层+底仓，高185厘米,宽90厘米，深35厘米</w:t>
            </w:r>
            <w:r>
              <w:rPr>
                <w:rFonts w:hint="eastAsia" w:ascii="宋体" w:hAnsi="宋体" w:eastAsia="宋体" w:cs="宋体"/>
                <w:szCs w:val="21"/>
              </w:rPr>
              <w:t xml:space="preserve">（±3cm）</w:t>
            </w:r>
            <w:r>
              <w:rPr>
                <w:rFonts w:hint="eastAsia" w:ascii="宋体" w:hAnsi="宋体" w:eastAsia="宋体" w:cs="宋体"/>
                <w:szCs w:val="21"/>
              </w:rPr>
              <w:t xml:space="preserve">。</w:t>
            </w:r>
            <w:r>
              <w:rPr>
                <w:rFonts w:hint="eastAsia" w:ascii="宋体" w:hAnsi="宋体" w:eastAsia="宋体" w:cs="宋体"/>
                <w:szCs w:val="21"/>
              </w:rPr>
              <w:br/>
              <w:t xml:space="preserve">2.斜板斜高310mm  推上斜板后层高185mm</w:t>
            </w:r>
            <w:r>
              <w:rPr>
                <w:rFonts w:hint="eastAsia" w:ascii="宋体" w:hAnsi="宋体" w:eastAsia="宋体" w:cs="宋体"/>
                <w:szCs w:val="21"/>
              </w:rPr>
              <w:br/>
              <w:t xml:space="preserve">3.承重钢板厚度0.7毫米，背板顶部钢板都是0.4毫米</w:t>
            </w:r>
            <w:r/>
          </w:p>
        </w:tc>
        <w:tc>
          <w:tcPr>
            <w:tcW w:w="25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60</w:t>
            </w:r>
            <w:r/>
          </w:p>
        </w:tc>
        <w:tc>
          <w:tcPr>
            <w:tcW w:w="3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个</w:t>
            </w:r>
            <w:r/>
          </w:p>
        </w:tc>
      </w:tr>
      <w:tr>
        <w:trPr>
          <w:trHeight w:val="648"/>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26　</w:t>
            </w:r>
            <w:r/>
          </w:p>
        </w:tc>
        <w:tc>
          <w:tcPr>
            <w:tcW w:w="499"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阅览室用桌子</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1.1600*1000*750</w:t>
            </w:r>
            <w:r>
              <w:rPr>
                <w:rFonts w:hint="eastAsia" w:ascii="宋体" w:hAnsi="宋体" w:eastAsia="宋体" w:cs="宋体"/>
                <w:szCs w:val="21"/>
              </w:rPr>
              <w:t xml:space="preserve">mm（±3mm）</w:t>
            </w:r>
            <w:r>
              <w:rPr>
                <w:rFonts w:hint="eastAsia" w:ascii="宋体" w:hAnsi="宋体" w:eastAsia="宋体" w:cs="宋体"/>
                <w:szCs w:val="21"/>
              </w:rPr>
              <w:t xml:space="preserve">，颜色待定</w:t>
            </w:r>
            <w:r>
              <w:rPr>
                <w:rFonts w:hint="eastAsia" w:ascii="宋体" w:hAnsi="宋体" w:eastAsia="宋体" w:cs="宋体"/>
                <w:szCs w:val="21"/>
              </w:rPr>
              <w:br/>
              <w:t xml:space="preserve">2.基材：实木多层板贴实木木皮做油漆，4个桌角倒圆角，桌面</w:t>
            </w:r>
            <w:r>
              <w:rPr>
                <w:rFonts w:hint="eastAsia" w:ascii="宋体" w:hAnsi="宋体" w:eastAsia="宋体" w:cs="宋体"/>
                <w:szCs w:val="21"/>
              </w:rPr>
              <w:t xml:space="preserve">桌腿厚度4公分</w:t>
            </w:r>
            <w:r>
              <w:rPr>
                <w:rFonts w:hint="eastAsia" w:ascii="宋体" w:hAnsi="宋体" w:eastAsia="宋体" w:cs="宋体"/>
                <w:szCs w:val="21"/>
              </w:rPr>
              <w:br/>
              <w:t xml:space="preserve">3.亚克力磨砂挡板(其中40张不需要挡板）</w:t>
            </w:r>
            <w:r/>
          </w:p>
        </w:tc>
        <w:tc>
          <w:tcPr>
            <w:tcW w:w="25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120</w:t>
            </w:r>
            <w:r/>
          </w:p>
        </w:tc>
        <w:tc>
          <w:tcPr>
            <w:tcW w:w="3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张</w:t>
            </w:r>
            <w:r/>
          </w:p>
        </w:tc>
      </w:tr>
      <w:tr>
        <w:trPr>
          <w:trHeight w:val="864"/>
        </w:trPr>
        <w:tc>
          <w:tcPr>
            <w:tcW w:w="313" w:type="pct"/>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27　</w:t>
            </w:r>
            <w:r/>
          </w:p>
        </w:tc>
        <w:tc>
          <w:tcPr>
            <w:tcW w:w="499" w:type="pct"/>
            <w:vAlign w:val="center"/>
            <w:textDirection w:val="lrTb"/>
            <w:noWrap/>
          </w:tcPr>
          <w:p>
            <w:pPr>
              <w:jc w:val="left"/>
              <w:widowControl/>
              <w:rPr>
                <w:rFonts w:hint="eastAsia" w:ascii="宋体" w:hAnsi="宋体" w:eastAsia="宋体" w:cs="宋体"/>
                <w:szCs w:val="21"/>
              </w:rPr>
            </w:pPr>
            <w:r>
              <w:rPr>
                <w:rFonts w:hint="eastAsia" w:ascii="宋体" w:hAnsi="宋体" w:eastAsia="宋体" w:cs="宋体"/>
                <w:szCs w:val="21"/>
              </w:rPr>
            </w:r>
            <w:r/>
          </w:p>
          <w:p>
            <w:pPr>
              <w:jc w:val="left"/>
              <w:widowControl/>
              <w:rPr>
                <w:rFonts w:hint="eastAsia" w:ascii="宋体" w:hAnsi="宋体" w:eastAsia="宋体" w:cs="宋体"/>
                <w:szCs w:val="21"/>
              </w:rPr>
            </w:pPr>
            <w:r>
              <w:rPr>
                <w:rFonts w:hint="eastAsia" w:ascii="宋体" w:hAnsi="宋体" w:eastAsia="宋体" w:cs="宋体"/>
                <w:szCs w:val="21"/>
              </w:rPr>
              <w:t xml:space="preserve">阅览室用椅子</w:t>
            </w:r>
            <w:r/>
          </w:p>
        </w:tc>
        <w:tc>
          <w:tcPr>
            <w:tcW w:w="3576" w:type="pct"/>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1.基材：实木橡胶木。基材甲醛释放量符合国家标准 </w:t>
            </w:r>
            <w:r>
              <w:rPr>
                <w:rFonts w:hint="eastAsia" w:ascii="宋体" w:hAnsi="宋体" w:eastAsia="宋体" w:cs="宋体"/>
                <w:szCs w:val="21"/>
              </w:rPr>
              <w:t xml:space="preserve">《</w:t>
            </w:r>
            <w:r>
              <w:rPr>
                <w:rFonts w:cs="宋体" w:asciiTheme="minorEastAsia" w:hAnsiTheme="minorEastAsia"/>
                <w:szCs w:val="21"/>
              </w:rPr>
              <w:t xml:space="preserve">GB/T 3324-2024</w:t>
            </w:r>
            <w:r>
              <w:rPr>
                <w:rFonts w:hint="eastAsia" w:ascii="宋体" w:hAnsi="宋体" w:eastAsia="宋体" w:cs="宋体"/>
                <w:szCs w:val="21"/>
              </w:rPr>
              <w:t xml:space="preserve">》</w:t>
            </w:r>
            <w:r>
              <w:rPr>
                <w:rFonts w:hint="eastAsia" w:ascii="宋体" w:hAnsi="宋体" w:eastAsia="宋体" w:cs="宋体"/>
                <w:szCs w:val="21"/>
              </w:rPr>
              <w:t xml:space="preserve">E1 级</w:t>
            </w:r>
            <w:r>
              <w:rPr>
                <w:rFonts w:hint="eastAsia" w:ascii="宋体" w:hAnsi="宋体" w:eastAsia="宋体" w:cs="宋体"/>
                <w:szCs w:val="21"/>
              </w:rPr>
              <w:t xml:space="preserve">。</w:t>
            </w:r>
            <w:r>
              <w:rPr>
                <w:rFonts w:hint="eastAsia" w:ascii="宋体" w:hAnsi="宋体" w:eastAsia="宋体" w:cs="宋体"/>
                <w:szCs w:val="21"/>
              </w:rPr>
              <w:br/>
              <w:t xml:space="preserve">2.整体性能：甲醛释放量</w:t>
            </w:r>
            <w:r>
              <w:rPr>
                <w:rFonts w:hint="eastAsia" w:ascii="宋体" w:hAnsi="宋体" w:eastAsia="宋体" w:cs="宋体"/>
                <w:szCs w:val="21"/>
              </w:rPr>
              <w:t xml:space="preserve">符合国家相关标准，符合国家环保要求；产品加工平整光洁，倒棱均匀，无瑕疵。整体牢固可靠，光滑无痕，接合部不松动、不脱胶、不溢胶。</w:t>
            </w:r>
            <w:r>
              <w:rPr>
                <w:rFonts w:hint="eastAsia" w:ascii="宋体" w:hAnsi="宋体" w:eastAsia="宋体" w:cs="宋体"/>
                <w:szCs w:val="21"/>
              </w:rPr>
              <w:br/>
              <w:t xml:space="preserve">3.高弹力回弹海绵优质皮革面</w:t>
            </w:r>
            <w:r/>
          </w:p>
        </w:tc>
        <w:tc>
          <w:tcPr>
            <w:tcW w:w="250"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480</w:t>
            </w:r>
            <w:r/>
          </w:p>
        </w:tc>
        <w:tc>
          <w:tcPr>
            <w:tcW w:w="362" w:type="pct"/>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把</w:t>
            </w:r>
            <w:r/>
          </w:p>
        </w:tc>
      </w:tr>
    </w:tbl>
    <w:p>
      <w:pPr>
        <w:spacing w:line="480" w:lineRule="exact"/>
        <w:rPr>
          <w:rFonts w:hint="eastAsia" w:ascii="宋体" w:hAnsi="宋体" w:eastAsia="宋体" w:cs="宋体"/>
          <w:sz w:val="24"/>
        </w:rPr>
      </w:pPr>
      <w:r>
        <w:rPr>
          <w:rFonts w:hint="eastAsia" w:ascii="宋体" w:hAnsi="宋体" w:eastAsia="宋体" w:cs="宋体"/>
          <w:sz w:val="24"/>
        </w:rPr>
      </w:r>
      <w:r/>
    </w:p>
    <w:p>
      <w:pPr>
        <w:spacing w:line="480" w:lineRule="exact"/>
        <w:rPr>
          <w:rFonts w:hint="eastAsia" w:ascii="宋体" w:hAnsi="宋体" w:eastAsia="宋体" w:cs="宋体"/>
          <w:sz w:val="24"/>
        </w:rPr>
      </w:pPr>
      <w:r>
        <w:rPr>
          <w:rFonts w:hint="eastAsia" w:ascii="宋体" w:hAnsi="宋体" w:eastAsia="宋体" w:cs="宋体"/>
          <w:sz w:val="24"/>
        </w:rPr>
        <w:t xml:space="preserve">二、图书馆文化布置部分</w:t>
      </w:r>
      <w:r>
        <w:rPr>
          <w:rFonts w:hint="eastAsia" w:ascii="宋体" w:hAnsi="宋体" w:eastAsia="宋体" w:cs="宋体"/>
          <w:color w:val="000000"/>
          <w:sz w:val="24"/>
          <w:lang w:bidi="ar"/>
        </w:rPr>
        <w:t xml:space="preserve">（</w:t>
      </w:r>
      <w:r>
        <w:rPr>
          <w:rFonts w:ascii="宋体" w:hAnsi="宋体" w:eastAsia="宋体" w:cs="宋体"/>
          <w:color w:val="000000"/>
          <w:sz w:val="24"/>
          <w:lang w:bidi="ar"/>
        </w:rPr>
        <w:t xml:space="preserve">中小企业声明函</w:t>
      </w:r>
      <w:r>
        <w:rPr>
          <w:rFonts w:hint="eastAsia" w:ascii="宋体" w:hAnsi="宋体" w:eastAsia="宋体" w:cs="宋体"/>
          <w:color w:val="000000"/>
          <w:sz w:val="24"/>
          <w:lang w:bidi="ar"/>
        </w:rPr>
        <w:t xml:space="preserve">中不需要填写该部分内容）</w:t>
      </w:r>
      <w:r/>
    </w:p>
    <w:tbl>
      <w:tblPr>
        <w:tblW w:w="5000" w:type="pct"/>
        <w:tblLook w:val="04A0" w:firstRow="1" w:lastRow="0" w:firstColumn="1" w:lastColumn="0" w:noHBand="0" w:noVBand="1"/>
      </w:tblPr>
      <w:tblGrid>
        <w:gridCol w:w="638"/>
        <w:gridCol w:w="1131"/>
        <w:gridCol w:w="5302"/>
        <w:gridCol w:w="428"/>
        <w:gridCol w:w="1023"/>
      </w:tblGrid>
      <w:tr>
        <w:trPr>
          <w:trHeight w:val="696"/>
        </w:trPr>
        <w:tc>
          <w:tcPr>
            <w:tcBorders>
              <w:top w:val="single" w:color="auto"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序号</w:t>
            </w:r>
            <w:r/>
          </w:p>
        </w:tc>
        <w:tc>
          <w:tcPr>
            <w:tcBorders>
              <w:top w:val="single" w:color="auto"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b/>
                <w:bCs/>
                <w:szCs w:val="21"/>
              </w:rPr>
            </w:pPr>
            <w:r>
              <w:rPr>
                <w:rFonts w:hint="eastAsia" w:cs="宋体" w:asciiTheme="minorEastAsia" w:hAnsiTheme="minorEastAsia"/>
                <w:b/>
                <w:bCs/>
                <w:szCs w:val="21"/>
              </w:rPr>
              <w:t xml:space="preserve">项目名称</w:t>
            </w:r>
            <w:r/>
          </w:p>
        </w:tc>
        <w:tc>
          <w:tcPr>
            <w:tcBorders>
              <w:top w:val="single" w:color="auto" w:sz="4" w:space="0"/>
              <w:left w:val="none" w:color="000000" w:sz="4" w:space="0"/>
              <w:bottom w:val="single" w:color="auto" w:sz="4" w:space="0"/>
              <w:right w:val="single" w:color="auto" w:sz="4" w:space="0"/>
            </w:tcBorders>
            <w:tcW w:w="3111" w:type="pct"/>
            <w:vAlign w:val="center"/>
            <w:textDirection w:val="lrTb"/>
            <w:noWrap w:val="false"/>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说明(</w:t>
            </w:r>
            <w:r>
              <w:rPr>
                <w:rFonts w:hint="eastAsia" w:cs="宋体" w:asciiTheme="minorEastAsia" w:hAnsiTheme="minorEastAsia"/>
                <w:szCs w:val="21"/>
              </w:rPr>
              <w:t xml:space="preserve">所有板材均为实木多层板，达到国家EO级环保标准)</w:t>
            </w:r>
            <w:r/>
          </w:p>
        </w:tc>
        <w:tc>
          <w:tcPr>
            <w:tcBorders>
              <w:top w:val="single" w:color="auto"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数量</w:t>
            </w:r>
            <w:r/>
          </w:p>
        </w:tc>
        <w:tc>
          <w:tcPr>
            <w:tcBorders>
              <w:top w:val="single" w:color="auto"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单位</w:t>
            </w:r>
            <w:r/>
          </w:p>
        </w:tc>
      </w:tr>
      <w:tr>
        <w:trPr>
          <w:trHeight w:val="1080"/>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1</w:t>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金属玻璃门定制</w:t>
            </w:r>
            <w:r/>
          </w:p>
        </w:tc>
        <w:tc>
          <w:tcPr>
            <w:tcBorders>
              <w:top w:val="none" w:color="000000" w:sz="4" w:space="0"/>
              <w:left w:val="none" w:color="000000" w:sz="4" w:space="0"/>
              <w:bottom w:val="single" w:color="auto" w:sz="4" w:space="0"/>
              <w:right w:val="single" w:color="auto" w:sz="4" w:space="0"/>
            </w:tcBorders>
            <w:tcW w:w="3111"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1.不锈钢有框地弹门</w:t>
            </w:r>
            <w:r>
              <w:rPr>
                <w:rFonts w:hint="eastAsia" w:cs="宋体" w:asciiTheme="minorEastAsia" w:hAnsiTheme="minorEastAsia"/>
                <w:szCs w:val="21"/>
              </w:rPr>
              <w:br/>
              <w:t xml:space="preserve">2.不锈钢有框地弹门参数要求：40*60*2.0镀锌钢管骨架，外包304材质1.0mm厚不锈钢拉丝板，10mm钢化玻璃。</w:t>
            </w:r>
            <w:r>
              <w:rPr>
                <w:rFonts w:hint="eastAsia" w:cs="宋体" w:asciiTheme="minorEastAsia" w:hAnsiTheme="minorEastAsia"/>
                <w:szCs w:val="21"/>
              </w:rPr>
              <w:br/>
              <w:t xml:space="preserve">3.IC刷卡门禁参数要求：双面IC门禁，能实现一键开门</w:t>
            </w:r>
            <w:r>
              <w:rPr>
                <w:rFonts w:hint="eastAsia" w:cs="宋体" w:asciiTheme="minorEastAsia" w:hAnsiTheme="minorEastAsia"/>
                <w:szCs w:val="21"/>
              </w:rPr>
              <w:br/>
              <w:t xml:space="preserve">4.尺寸:</w:t>
            </w:r>
            <w:r>
              <w:rPr>
                <w:rFonts w:hint="eastAsia" w:cs="宋体" w:asciiTheme="minorEastAsia" w:hAnsiTheme="minorEastAsia"/>
                <w:szCs w:val="21"/>
              </w:rPr>
              <w:t xml:space="preserve">约</w:t>
            </w:r>
            <w:r>
              <w:rPr>
                <w:rFonts w:hint="eastAsia" w:cs="宋体" w:asciiTheme="minorEastAsia" w:hAnsiTheme="minorEastAsia"/>
                <w:szCs w:val="21"/>
              </w:rPr>
              <w:t xml:space="preserve">400cm*290cm （以实际尺寸为准），双开门。</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5</w:t>
            </w:r>
            <w:r>
              <w:rPr>
                <w:rFonts w:hint="eastAsia" w:cs="宋体" w:asciiTheme="minorEastAsia" w:hAnsiTheme="minorEastAsia"/>
                <w:szCs w:val="21"/>
              </w:rPr>
              <w:t xml:space="preserve">.门禁系统及设备电路布置(含地板拆除修复)，将所有的门改造成里外均由IC卡控制。</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6</w:t>
            </w:r>
            <w:r>
              <w:rPr>
                <w:rFonts w:hint="eastAsia" w:cs="宋体" w:asciiTheme="minorEastAsia" w:hAnsiTheme="minorEastAsia"/>
                <w:szCs w:val="21"/>
              </w:rPr>
              <w:t xml:space="preserve">.门禁系统从图文信息中心4楼网络中心不间断电源接入电源。</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7</w:t>
            </w:r>
            <w:r>
              <w:rPr>
                <w:rFonts w:hint="eastAsia" w:cs="宋体" w:asciiTheme="minorEastAsia" w:hAnsiTheme="minorEastAsia"/>
                <w:szCs w:val="21"/>
              </w:rPr>
              <w:t xml:space="preserve">.与报警信息相连，出现报警信息即断开电控门的电源，保证所有的门能自由打开。</w:t>
            </w:r>
            <w:r/>
          </w:p>
        </w:tc>
        <w:tc>
          <w:tcPr>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w:t>
            </w:r>
            <w:r/>
          </w:p>
        </w:tc>
        <w:tc>
          <w:tcPr>
            <w:tcBorders>
              <w:top w:val="none" w:color="000000"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套</w:t>
            </w:r>
            <w:r/>
          </w:p>
        </w:tc>
      </w:tr>
      <w:tr>
        <w:trPr>
          <w:trHeight w:val="1152"/>
        </w:trPr>
        <w:tc>
          <w:tcPr>
            <w:tcBorders>
              <w:top w:val="none" w:color="000000" w:sz="4" w:space="0"/>
              <w:left w:val="single" w:color="auto" w:sz="4" w:space="0"/>
              <w:bottom w:val="single" w:color="auto" w:sz="4" w:space="0"/>
              <w:right w:val="single" w:color="auto" w:sz="4" w:space="0"/>
            </w:tcBorders>
            <w:tcW w:w="374" w:type="pct"/>
            <w:vAlign w:val="center"/>
            <w:vMerge w:val="restart"/>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w:t>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弧形前台区域：顶部弧形吊顶定制</w:t>
            </w:r>
            <w:r/>
          </w:p>
        </w:tc>
        <w:tc>
          <w:tcPr>
            <w:tcBorders>
              <w:top w:val="none" w:color="000000" w:sz="4" w:space="0"/>
              <w:left w:val="none" w:color="000000" w:sz="4" w:space="0"/>
              <w:bottom w:val="single" w:color="auto" w:sz="4" w:space="0"/>
              <w:right w:val="single" w:color="auto" w:sz="4" w:space="0"/>
            </w:tcBorders>
            <w:tcW w:w="3111"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1.顶部弧形吊顶定制</w:t>
            </w:r>
            <w:r>
              <w:rPr>
                <w:rFonts w:hint="eastAsia" w:cs="宋体" w:asciiTheme="minorEastAsia" w:hAnsiTheme="minorEastAsia"/>
                <w:szCs w:val="21"/>
              </w:rPr>
              <w:br/>
              <w:t xml:space="preserve">材质工艺：轻钢龙骨环形主骨架固定到顶 吊筋横向加固龙骨 环形灯槽 </w:t>
            </w:r>
            <w:r>
              <w:rPr>
                <w:rFonts w:hint="eastAsia" w:cs="宋体" w:asciiTheme="minorEastAsia" w:hAnsiTheme="minorEastAsia"/>
                <w:szCs w:val="21"/>
              </w:rPr>
              <w:br/>
              <w:t xml:space="preserve">2.室内腻子2-3遍找平处理 乳胶漆2遍 </w:t>
            </w:r>
            <w:r>
              <w:rPr>
                <w:rFonts w:hint="eastAsia" w:cs="宋体" w:asciiTheme="minorEastAsia" w:hAnsiTheme="minorEastAsia"/>
                <w:szCs w:val="21"/>
              </w:rPr>
              <w:br/>
              <w:t xml:space="preserve">3.内装LED 柔性灯带,尺寸：直径</w:t>
            </w:r>
            <w:r>
              <w:rPr>
                <w:rFonts w:hint="eastAsia" w:cs="宋体" w:asciiTheme="minorEastAsia" w:hAnsiTheme="minorEastAsia"/>
                <w:szCs w:val="21"/>
              </w:rPr>
              <w:t xml:space="preserve">约</w:t>
            </w:r>
            <w:r>
              <w:rPr>
                <w:rFonts w:hint="eastAsia" w:cs="宋体" w:asciiTheme="minorEastAsia" w:hAnsiTheme="minorEastAsia"/>
                <w:szCs w:val="21"/>
              </w:rPr>
              <w:t xml:space="preserve">460cm</w:t>
            </w:r>
            <w:r>
              <w:rPr>
                <w:rFonts w:hint="eastAsia" w:cs="宋体" w:asciiTheme="minorEastAsia" w:hAnsiTheme="minorEastAsia"/>
                <w:szCs w:val="21"/>
              </w:rPr>
              <w:t xml:space="preserve">（以实际尺寸为准）</w:t>
            </w:r>
            <w:r/>
          </w:p>
        </w:tc>
        <w:tc>
          <w:tcPr>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none" w:color="000000"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项</w:t>
            </w:r>
            <w:r/>
          </w:p>
        </w:tc>
      </w:tr>
      <w:tr>
        <w:trPr>
          <w:trHeight w:val="1152"/>
        </w:trPr>
        <w:tc>
          <w:tcPr>
            <w:tcBorders>
              <w:top w:val="none" w:color="000000" w:sz="4" w:space="0"/>
              <w:left w:val="single" w:color="auto" w:sz="4" w:space="0"/>
              <w:bottom w:val="single" w:color="auto" w:sz="4" w:space="0"/>
              <w:right w:val="single" w:color="auto" w:sz="4" w:space="0"/>
            </w:tcBorders>
            <w:tcW w:w="374" w:type="pct"/>
            <w:vAlign w:val="center"/>
            <w:vMerge w:val="continue"/>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弧形前台区域：包柱装饰及定制造型</w:t>
            </w:r>
            <w:r/>
          </w:p>
        </w:tc>
        <w:tc>
          <w:tcPr>
            <w:tcBorders>
              <w:top w:val="none" w:color="000000" w:sz="4" w:space="0"/>
              <w:left w:val="none" w:color="000000" w:sz="4" w:space="0"/>
              <w:bottom w:val="single" w:color="auto" w:sz="4" w:space="0"/>
              <w:right w:val="single" w:color="auto" w:sz="4" w:space="0"/>
            </w:tcBorders>
            <w:tcW w:w="3111"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包柱装饰及上部吊装书架造型定制 材质工艺：E0环保级别 高品质生态板 厚度25mm </w:t>
            </w:r>
            <w:r>
              <w:rPr>
                <w:rFonts w:hint="eastAsia" w:cs="宋体" w:asciiTheme="minorEastAsia" w:hAnsiTheme="minorEastAsia"/>
                <w:szCs w:val="21"/>
              </w:rPr>
              <w:br/>
              <w:t xml:space="preserve">尺寸：直径</w:t>
            </w:r>
            <w:r>
              <w:rPr>
                <w:rFonts w:hint="eastAsia" w:cs="宋体" w:asciiTheme="minorEastAsia" w:hAnsiTheme="minorEastAsia"/>
                <w:szCs w:val="21"/>
              </w:rPr>
              <w:t xml:space="preserve">约</w:t>
            </w:r>
            <w:r>
              <w:rPr>
                <w:rFonts w:hint="eastAsia" w:cs="宋体" w:asciiTheme="minorEastAsia" w:hAnsiTheme="minorEastAsia"/>
                <w:szCs w:val="21"/>
              </w:rPr>
              <w:t xml:space="preserve">360cm</w:t>
            </w:r>
            <w:r>
              <w:rPr>
                <w:rFonts w:hint="eastAsia" w:cs="宋体" w:asciiTheme="minorEastAsia" w:hAnsiTheme="minorEastAsia"/>
                <w:szCs w:val="21"/>
              </w:rPr>
              <w:t xml:space="preserve">（以实际尺寸为准）</w:t>
            </w:r>
            <w:r/>
          </w:p>
        </w:tc>
        <w:tc>
          <w:tcPr>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none" w:color="000000"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项</w:t>
            </w:r>
            <w:r/>
          </w:p>
        </w:tc>
      </w:tr>
      <w:tr>
        <w:trPr>
          <w:trHeight w:val="1152"/>
        </w:trPr>
        <w:tc>
          <w:tcPr>
            <w:tcBorders>
              <w:top w:val="none" w:color="000000" w:sz="4" w:space="0"/>
              <w:left w:val="single" w:color="auto" w:sz="4" w:space="0"/>
              <w:bottom w:val="single" w:color="auto" w:sz="4" w:space="0"/>
              <w:right w:val="single" w:color="auto" w:sz="4" w:space="0"/>
            </w:tcBorders>
            <w:tcW w:w="374" w:type="pct"/>
            <w:vAlign w:val="center"/>
            <w:vMerge w:val="continue"/>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弧形前台区域：弧形吧台定制</w:t>
            </w:r>
            <w:r/>
          </w:p>
        </w:tc>
        <w:tc>
          <w:tcPr>
            <w:tcBorders>
              <w:top w:val="none" w:color="000000" w:sz="4" w:space="0"/>
              <w:left w:val="none" w:color="000000" w:sz="4" w:space="0"/>
              <w:bottom w:val="single" w:color="auto" w:sz="4" w:space="0"/>
              <w:right w:val="single" w:color="auto" w:sz="4" w:space="0"/>
            </w:tcBorders>
            <w:tcW w:w="3111"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1.弧形吧台造型定制 高低台面   材质:E0环保级别 高品质生态板 18mm厚度 定制加工含部分柜门及五金配件 </w:t>
            </w:r>
            <w:r>
              <w:rPr>
                <w:rFonts w:hint="eastAsia" w:cs="宋体" w:asciiTheme="minorEastAsia" w:hAnsiTheme="minorEastAsia"/>
                <w:szCs w:val="21"/>
              </w:rPr>
              <w:br/>
              <w:t xml:space="preserve">2.金属烤漆亚克力背光发光字 </w:t>
            </w:r>
            <w:r>
              <w:rPr>
                <w:rFonts w:hint="eastAsia" w:cs="宋体" w:asciiTheme="minorEastAsia" w:hAnsiTheme="minorEastAsia"/>
                <w:szCs w:val="21"/>
              </w:rPr>
              <w:br/>
              <w:t xml:space="preserve">3.绿植一套</w:t>
            </w:r>
            <w:r>
              <w:rPr>
                <w:rFonts w:hint="eastAsia" w:cs="宋体" w:asciiTheme="minorEastAsia" w:hAnsiTheme="minorEastAsia"/>
                <w:szCs w:val="21"/>
              </w:rPr>
              <w:br/>
              <w:t xml:space="preserve">吧台尺寸：直径</w:t>
            </w:r>
            <w:r>
              <w:rPr>
                <w:rFonts w:hint="eastAsia" w:cs="宋体" w:asciiTheme="minorEastAsia" w:hAnsiTheme="minorEastAsia"/>
                <w:szCs w:val="21"/>
              </w:rPr>
              <w:t xml:space="preserve">约</w:t>
            </w:r>
            <w:r>
              <w:rPr>
                <w:rFonts w:hint="eastAsia" w:cs="宋体" w:asciiTheme="minorEastAsia" w:hAnsiTheme="minorEastAsia"/>
                <w:szCs w:val="21"/>
              </w:rPr>
              <w:t xml:space="preserve">500cm</w:t>
            </w:r>
            <w:r>
              <w:rPr>
                <w:rFonts w:hint="eastAsia" w:cs="宋体" w:asciiTheme="minorEastAsia" w:hAnsiTheme="minorEastAsia"/>
                <w:szCs w:val="21"/>
              </w:rPr>
              <w:t xml:space="preserve">（以实际尺寸为准）</w:t>
            </w:r>
            <w:r/>
          </w:p>
        </w:tc>
        <w:tc>
          <w:tcPr>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none" w:color="000000"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套</w:t>
            </w:r>
            <w:r/>
          </w:p>
        </w:tc>
      </w:tr>
      <w:tr>
        <w:trPr>
          <w:trHeight w:val="1152"/>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3</w:t>
            </w:r>
            <w:r/>
          </w:p>
        </w:tc>
        <w:tc>
          <w:tcPr>
            <w:tcBorders>
              <w:top w:val="single" w:color="auto" w:sz="4" w:space="0"/>
              <w:left w:val="single" w:color="auto"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定制休息沙发（s型组合沙发）</w:t>
            </w:r>
            <w:r/>
          </w:p>
        </w:tc>
        <w:tc>
          <w:tcPr>
            <w:tcBorders>
              <w:top w:val="single" w:color="auto" w:sz="4" w:space="0"/>
              <w:left w:val="single" w:color="auto" w:sz="4" w:space="0"/>
              <w:bottom w:val="single" w:color="auto" w:sz="4" w:space="0"/>
              <w:right w:val="single" w:color="auto" w:sz="4" w:space="0"/>
            </w:tcBorders>
            <w:tcW w:w="3111" w:type="pct"/>
            <w:vAlign w:val="center"/>
            <w:textDirection w:val="lrTb"/>
            <w:noWrap/>
          </w:tcPr>
          <w:p>
            <w:pPr>
              <w:jc w:val="left"/>
              <w:widowControl/>
              <w:rPr>
                <w:rFonts w:hint="eastAsia" w:cs="宋体" w:asciiTheme="minorEastAsia" w:hAnsiTheme="minorEastAsia"/>
                <w:szCs w:val="21"/>
              </w:rPr>
            </w:pPr>
            <w:r>
              <w:rPr>
                <w:rFonts w:cs="宋体" w:asciiTheme="minorEastAsia" w:hAnsiTheme="minor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38784" behindDoc="0" locked="0" layoutInCell="1" allowOverlap="1">
                      <wp:simplePos x="0" y="0"/>
                      <wp:positionH relativeFrom="column">
                        <wp:posOffset>601980</wp:posOffset>
                      </wp:positionH>
                      <wp:positionV relativeFrom="paragraph">
                        <wp:posOffset>91440</wp:posOffset>
                      </wp:positionV>
                      <wp:extent cx="525780" cy="0"/>
                      <wp:effectExtent l="0" t="0" r="0" b="1270"/>
                      <wp:wrapNone/>
                      <wp:docPr id="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r/>
                            </pic:nvPicPr>
                            <pic:blipFill>
                              <a:blip r:embed="rId18"/>
                              <a:stretch/>
                            </pic:blipFill>
                            <pic:spPr bwMode="auto">
                              <a:xfrm>
                                <a:off x="0" y="0"/>
                                <a:ext cx="521970" cy="127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38784;o:allowoverlap:true;o:allowincell:true;mso-position-horizontal-relative:text;margin-left:47.4pt;mso-position-horizontal:absolute;mso-position-vertical-relative:text;margin-top:7.2pt;mso-position-vertical:absolute;width:41.4pt;height:0.0pt;mso-wrap-distance-left:9.0pt;mso-wrap-distance-top:0.0pt;mso-wrap-distance-right:9.0pt;mso-wrap-distance-bottom:0.0pt;" stroked="f" strokeweight="0.75pt">
                      <v:path textboxrect="0,0,0,0"/>
                      <v:imagedata r:id="rId18" o:title=""/>
                    </v:shape>
                  </w:pict>
                </mc:Fallback>
              </mc:AlternateContent>
            </w:r>
            <w:r>
              <w:rPr>
                <w:rFonts w:cs="宋体" w:asciiTheme="minorEastAsia" w:hAnsiTheme="minor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40832" behindDoc="0" locked="0" layoutInCell="1" allowOverlap="1">
                      <wp:simplePos x="0" y="0"/>
                      <wp:positionH relativeFrom="column">
                        <wp:posOffset>518160</wp:posOffset>
                      </wp:positionH>
                      <wp:positionV relativeFrom="paragraph">
                        <wp:posOffset>304800</wp:posOffset>
                      </wp:positionV>
                      <wp:extent cx="624840" cy="0"/>
                      <wp:effectExtent l="0" t="0" r="0" b="1270"/>
                      <wp:wrapNone/>
                      <wp:docPr id="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r/>
                            </pic:nvPicPr>
                            <pic:blipFill>
                              <a:blip r:embed="rId19"/>
                              <a:stretch/>
                            </pic:blipFill>
                            <pic:spPr bwMode="auto">
                              <a:xfrm>
                                <a:off x="0" y="0"/>
                                <a:ext cx="540385" cy="635"/>
                              </a:xfrm>
                              <a:prstGeom prst="rect">
                                <a:avLst/>
                              </a:prstGeom>
                              <a:noFill/>
                              <a:ln w="9525">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40832;o:allowoverlap:true;o:allowincell:true;mso-position-horizontal-relative:text;margin-left:40.8pt;mso-position-horizontal:absolute;mso-position-vertical-relative:text;margin-top:24.0pt;mso-position-vertical:absolute;width:49.2pt;height:0.0pt;mso-wrap-distance-left:9.0pt;mso-wrap-distance-top:0.0pt;mso-wrap-distance-right:9.0pt;mso-wrap-distance-bottom:0.0pt;" stroked="f" strokeweight="0.75pt">
                      <v:path textboxrect="0,0,0,0"/>
                      <v:imagedata r:id="rId19" o:title=""/>
                    </v:shape>
                  </w:pict>
                </mc:Fallback>
              </mc:AlternateContent>
            </w:r>
            <w:r>
              <w:rPr>
                <w:rFonts w:hint="eastAsia" w:cs="宋体" w:asciiTheme="minorEastAsia" w:hAnsiTheme="minorEastAsia"/>
                <w:szCs w:val="21"/>
              </w:rPr>
              <w:t xml:space="preserve">松木框架定制及升级纳帕纹皮质沙发 含储书柜 </w:t>
            </w:r>
            <w:r>
              <w:rPr>
                <w:rFonts w:hint="eastAsia" w:cs="宋体" w:asciiTheme="minorEastAsia" w:hAnsiTheme="minorEastAsia"/>
                <w:szCs w:val="21"/>
              </w:rPr>
              <w:br/>
              <w:t xml:space="preserve">尺寸:</w:t>
            </w:r>
            <w:r>
              <w:rPr>
                <w:rFonts w:hint="eastAsia" w:cs="宋体" w:asciiTheme="minorEastAsia" w:hAnsiTheme="minorEastAsia"/>
                <w:szCs w:val="21"/>
              </w:rPr>
              <w:t xml:space="preserve">约</w:t>
            </w:r>
            <w:r>
              <w:rPr>
                <w:rFonts w:hint="eastAsia" w:cs="宋体" w:asciiTheme="minorEastAsia" w:hAnsiTheme="minorEastAsia"/>
                <w:szCs w:val="21"/>
              </w:rPr>
              <w:t xml:space="preserve">370cm*210cm</w:t>
            </w:r>
            <w:r>
              <w:rPr>
                <w:rFonts w:hint="eastAsia" w:cs="宋体" w:asciiTheme="minorEastAsia" w:hAnsiTheme="minorEastAsia"/>
                <w:szCs w:val="21"/>
              </w:rPr>
              <w:t xml:space="preserve">（以实际尺寸为准）</w:t>
            </w:r>
            <w:r/>
          </w:p>
        </w:tc>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套</w:t>
            </w:r>
            <w:r/>
          </w:p>
        </w:tc>
      </w:tr>
      <w:tr>
        <w:trPr>
          <w:trHeight w:val="1728"/>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4</w:t>
            </w:r>
            <w:r/>
          </w:p>
        </w:tc>
        <w:tc>
          <w:tcPr>
            <w:tcBorders>
              <w:top w:val="single" w:color="auto"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靠窗读书桌区</w:t>
            </w:r>
            <w:r>
              <w:rPr>
                <w:rFonts w:hint="eastAsia" w:cs="宋体" w:asciiTheme="minorEastAsia" w:hAnsiTheme="minorEastAsia"/>
                <w:szCs w:val="21"/>
              </w:rPr>
              <w:br/>
              <w:t xml:space="preserve">（大厅南侧台面定制及高脚椅子）</w:t>
            </w:r>
            <w:r/>
          </w:p>
        </w:tc>
        <w:tc>
          <w:tcPr>
            <w:tcBorders>
              <w:top w:val="single" w:color="auto" w:sz="4" w:space="0"/>
              <w:left w:val="none" w:color="000000" w:sz="4" w:space="0"/>
              <w:bottom w:val="single" w:color="auto" w:sz="4" w:space="0"/>
              <w:right w:val="single" w:color="auto" w:sz="4" w:space="0"/>
            </w:tcBorders>
            <w:tcW w:w="3111"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1.E0级实木生态板台面桌子定制  3cm加厚桌面，尺寸：</w:t>
            </w:r>
            <w:r>
              <w:rPr>
                <w:rFonts w:hint="eastAsia" w:cs="宋体" w:asciiTheme="minorEastAsia" w:hAnsiTheme="minorEastAsia"/>
                <w:szCs w:val="21"/>
              </w:rPr>
              <w:t xml:space="preserve">约</w:t>
            </w:r>
            <w:r>
              <w:rPr>
                <w:rFonts w:hint="eastAsia" w:cs="宋体" w:asciiTheme="minorEastAsia" w:hAnsiTheme="minorEastAsia"/>
                <w:szCs w:val="21"/>
              </w:rPr>
              <w:t xml:space="preserve">1860cm*60cm</w:t>
            </w:r>
            <w:r>
              <w:rPr>
                <w:rFonts w:hint="eastAsia" w:cs="宋体" w:asciiTheme="minorEastAsia" w:hAnsiTheme="minorEastAsia"/>
                <w:szCs w:val="21"/>
              </w:rPr>
              <w:t xml:space="preserve">（以实际尺寸为准）</w:t>
            </w:r>
            <w:r>
              <w:rPr>
                <w:rFonts w:hint="eastAsia" w:cs="宋体" w:asciiTheme="minorEastAsia" w:hAnsiTheme="minorEastAsia"/>
                <w:szCs w:val="21"/>
              </w:rPr>
              <w:br/>
              <w:t xml:space="preserve">2.加厚 pp材质座椅 金属支腿，24张</w:t>
            </w:r>
            <w:r/>
          </w:p>
        </w:tc>
        <w:tc>
          <w:tcPr>
            <w:tcBorders>
              <w:top w:val="single" w:color="auto"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single" w:color="auto"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项</w:t>
            </w:r>
            <w:r/>
          </w:p>
        </w:tc>
      </w:tr>
      <w:tr>
        <w:trPr>
          <w:trHeight w:val="274"/>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5</w:t>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东侧走廊阅读区（南北方向台面定制及高脚椅子）</w:t>
            </w:r>
            <w:r/>
          </w:p>
        </w:tc>
        <w:tc>
          <w:tcPr>
            <w:tcBorders>
              <w:top w:val="none" w:color="000000" w:sz="4" w:space="0"/>
              <w:left w:val="none" w:color="000000" w:sz="4" w:space="0"/>
              <w:bottom w:val="single" w:color="auto" w:sz="4" w:space="0"/>
              <w:right w:val="single" w:color="auto" w:sz="4" w:space="0"/>
            </w:tcBorders>
            <w:tcW w:w="3111"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1.台面桌子定制 材质E0级实木生态板3cm厚度桌面</w:t>
            </w:r>
            <w:r>
              <w:rPr>
                <w:rFonts w:hint="eastAsia" w:cs="宋体" w:asciiTheme="minorEastAsia" w:hAnsiTheme="minorEastAsia"/>
                <w:szCs w:val="21"/>
              </w:rPr>
              <w:br/>
              <w:t xml:space="preserve">尺寸：</w:t>
            </w:r>
            <w:r>
              <w:rPr>
                <w:rFonts w:hint="eastAsia" w:cs="宋体" w:asciiTheme="minorEastAsia" w:hAnsiTheme="minorEastAsia"/>
                <w:szCs w:val="21"/>
              </w:rPr>
              <w:t xml:space="preserve">约</w:t>
            </w:r>
            <w:r>
              <w:rPr>
                <w:rFonts w:hint="eastAsia" w:cs="宋体" w:asciiTheme="minorEastAsia" w:hAnsiTheme="minorEastAsia"/>
                <w:szCs w:val="21"/>
              </w:rPr>
              <w:t xml:space="preserve">1200cm*60cm</w:t>
            </w:r>
            <w:r>
              <w:rPr>
                <w:rFonts w:hint="eastAsia" w:cs="宋体" w:asciiTheme="minorEastAsia" w:hAnsiTheme="minorEastAsia"/>
                <w:szCs w:val="21"/>
              </w:rPr>
              <w:t xml:space="preserve">（以实际尺寸为准）</w:t>
            </w:r>
            <w:r>
              <w:rPr>
                <w:rFonts w:hint="eastAsia" w:cs="宋体" w:asciiTheme="minorEastAsia" w:hAnsiTheme="minorEastAsia"/>
                <w:szCs w:val="21"/>
              </w:rPr>
              <w:br/>
              <w:t xml:space="preserve">2.金属支腿 pp材质座椅14把</w:t>
            </w:r>
            <w:r/>
          </w:p>
        </w:tc>
        <w:tc>
          <w:tcPr>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none" w:color="000000"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项</w:t>
            </w:r>
            <w:r/>
          </w:p>
        </w:tc>
      </w:tr>
      <w:tr>
        <w:trPr>
          <w:trHeight w:val="864"/>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6</w:t>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南侧，东、西走廊四人桌</w:t>
            </w:r>
            <w:r/>
          </w:p>
        </w:tc>
        <w:tc>
          <w:tcPr>
            <w:tcBorders>
              <w:top w:val="none" w:color="000000" w:sz="4" w:space="0"/>
              <w:left w:val="none" w:color="000000" w:sz="4" w:space="0"/>
              <w:bottom w:val="single" w:color="auto" w:sz="4" w:space="0"/>
              <w:right w:val="single" w:color="auto" w:sz="4" w:space="0"/>
            </w:tcBorders>
            <w:tcW w:w="3111"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1.1600*1000*750</w:t>
            </w:r>
            <w:r>
              <w:rPr>
                <w:rFonts w:hint="eastAsia" w:cs="宋体" w:asciiTheme="minorEastAsia" w:hAnsiTheme="minorEastAsia"/>
                <w:szCs w:val="21"/>
              </w:rPr>
              <w:t xml:space="preserve">mm（±3mm）</w:t>
            </w:r>
            <w:r>
              <w:rPr>
                <w:rFonts w:hint="eastAsia" w:cs="宋体" w:asciiTheme="minorEastAsia" w:hAnsiTheme="minorEastAsia"/>
                <w:szCs w:val="21"/>
              </w:rPr>
              <w:t xml:space="preserve">，颜色待定</w:t>
            </w:r>
            <w:r>
              <w:rPr>
                <w:rFonts w:hint="eastAsia" w:cs="宋体" w:asciiTheme="minorEastAsia" w:hAnsiTheme="minorEastAsia"/>
                <w:szCs w:val="21"/>
              </w:rPr>
              <w:br/>
              <w:t xml:space="preserve">2.基材：实木多层板贴实木木皮做油漆，4个桌角倒圆角，桌面桌腿厚度4公分</w:t>
            </w:r>
            <w:r>
              <w:rPr>
                <w:rFonts w:hint="eastAsia" w:cs="宋体" w:asciiTheme="minorEastAsia" w:hAnsiTheme="minorEastAsia"/>
                <w:szCs w:val="21"/>
              </w:rPr>
              <w:t xml:space="preserve">。</w:t>
            </w:r>
            <w:r>
              <w:rPr>
                <w:rFonts w:hint="eastAsia" w:cs="宋体" w:asciiTheme="minorEastAsia" w:hAnsiTheme="minorEastAsia"/>
                <w:szCs w:val="21"/>
              </w:rPr>
              <w:br/>
              <w:t xml:space="preserve">3.亚克力磨砂挡板</w:t>
            </w:r>
            <w:r/>
          </w:p>
        </w:tc>
        <w:tc>
          <w:tcPr>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7</w:t>
            </w:r>
            <w:r/>
          </w:p>
        </w:tc>
        <w:tc>
          <w:tcPr>
            <w:tcBorders>
              <w:top w:val="none" w:color="000000"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张</w:t>
            </w:r>
            <w:r/>
          </w:p>
        </w:tc>
      </w:tr>
      <w:tr>
        <w:trPr>
          <w:trHeight w:val="1296"/>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7</w:t>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南侧，东、西走廊四人桌用椅子</w:t>
            </w:r>
            <w:r/>
          </w:p>
        </w:tc>
        <w:tc>
          <w:tcPr>
            <w:tcBorders>
              <w:top w:val="none" w:color="000000" w:sz="4" w:space="0"/>
              <w:left w:val="none" w:color="000000" w:sz="4" w:space="0"/>
              <w:bottom w:val="single" w:color="auto" w:sz="4" w:space="0"/>
              <w:right w:val="single" w:color="auto" w:sz="4" w:space="0"/>
            </w:tcBorders>
            <w:tcW w:w="3111"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1.基材：实木橡胶木。经过耐酸碱、防虫防腐处理，基材甲醛释放量符合国家标准 </w:t>
            </w:r>
            <w:r>
              <w:rPr>
                <w:rFonts w:hint="eastAsia" w:cs="宋体" w:asciiTheme="minorEastAsia" w:hAnsiTheme="minorEastAsia"/>
                <w:szCs w:val="21"/>
              </w:rPr>
              <w:t xml:space="preserve">《</w:t>
            </w:r>
            <w:r>
              <w:rPr>
                <w:rFonts w:cs="宋体" w:asciiTheme="minorEastAsia" w:hAnsiTheme="minorEastAsia"/>
                <w:szCs w:val="21"/>
              </w:rPr>
              <w:t xml:space="preserve">GB/T 3324-2024</w:t>
            </w:r>
            <w:r>
              <w:rPr>
                <w:rFonts w:hint="eastAsia" w:cs="宋体" w:asciiTheme="minorEastAsia" w:hAnsiTheme="minorEastAsia"/>
                <w:szCs w:val="21"/>
              </w:rPr>
              <w:t xml:space="preserve">》</w:t>
            </w:r>
            <w:r>
              <w:rPr>
                <w:rFonts w:hint="eastAsia" w:cs="宋体" w:asciiTheme="minorEastAsia" w:hAnsiTheme="minorEastAsia"/>
                <w:szCs w:val="21"/>
              </w:rPr>
              <w:t xml:space="preserve">E1 级</w:t>
            </w:r>
            <w:r>
              <w:rPr>
                <w:rFonts w:hint="eastAsia" w:cs="宋体" w:asciiTheme="minorEastAsia" w:hAnsiTheme="minorEastAsia"/>
                <w:szCs w:val="21"/>
              </w:rPr>
              <w:t xml:space="preserve">。</w:t>
            </w:r>
            <w:r>
              <w:rPr>
                <w:rFonts w:hint="eastAsia" w:cs="宋体" w:asciiTheme="minorEastAsia" w:hAnsiTheme="minorEastAsia"/>
                <w:szCs w:val="21"/>
              </w:rPr>
              <w:br/>
              <w:t xml:space="preserve">2.整体性能：甲醛释放量符合国家相关标准，符合国家环保要求；产品加工平整光洁，倒棱均匀，无瑕疵。整体牢固可靠，光滑无痕，接合部不松动、不脱胶、不溢胶。所有木材加工前须经脱脂烘干处理，含水率12%。</w:t>
            </w:r>
            <w:r>
              <w:rPr>
                <w:rFonts w:hint="eastAsia" w:cs="宋体" w:asciiTheme="minorEastAsia" w:hAnsiTheme="minorEastAsia"/>
                <w:szCs w:val="21"/>
              </w:rPr>
              <w:br/>
              <w:t xml:space="preserve">3.高弹力回弹海绵优质皮革面</w:t>
            </w:r>
            <w:r>
              <w:rPr>
                <w:rFonts w:hint="eastAsia" w:cs="宋体" w:asciiTheme="minorEastAsia" w:hAnsiTheme="minorEastAsia"/>
                <w:szCs w:val="21"/>
              </w:rPr>
              <w:t xml:space="preserve">。</w:t>
            </w:r>
            <w:r/>
          </w:p>
        </w:tc>
        <w:tc>
          <w:tcPr>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28</w:t>
            </w:r>
            <w:r/>
          </w:p>
        </w:tc>
        <w:tc>
          <w:tcPr>
            <w:tcBorders>
              <w:top w:val="none" w:color="000000"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把</w:t>
            </w:r>
            <w:r/>
          </w:p>
        </w:tc>
      </w:tr>
      <w:tr>
        <w:trPr>
          <w:trHeight w:val="114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cs="宋体" w:asciiTheme="minorEastAsia" w:hAnsiTheme="minorEastAsia"/>
                <w:b/>
                <w:bCs/>
                <w:szCs w:val="21"/>
              </w:rPr>
            </w:pPr>
            <w:r>
              <w:rPr>
                <w:rFonts w:hint="eastAsia" w:cs="宋体" w:asciiTheme="minorEastAsia" w:hAnsiTheme="minorEastAsia"/>
                <w:b/>
                <w:bCs/>
                <w:szCs w:val="21"/>
              </w:rPr>
              <w:t xml:space="preserve">8</w:t>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西侧走廊阅读区 (南北方向台面定制及高脚椅子）</w:t>
            </w:r>
            <w:r/>
          </w:p>
        </w:tc>
        <w:tc>
          <w:tcPr>
            <w:tcBorders>
              <w:top w:val="none" w:color="000000" w:sz="4" w:space="0"/>
              <w:left w:val="none" w:color="000000" w:sz="4" w:space="0"/>
              <w:bottom w:val="single" w:color="auto" w:sz="4" w:space="0"/>
              <w:right w:val="single" w:color="auto" w:sz="4" w:space="0"/>
            </w:tcBorders>
            <w:tcW w:w="3111" w:type="pct"/>
            <w:vAlign w:val="center"/>
            <w:textDirection w:val="lrTb"/>
            <w:noWrap w:val="false"/>
          </w:tcPr>
          <w:p>
            <w:pPr>
              <w:jc w:val="left"/>
              <w:widowControl/>
              <w:rPr>
                <w:rFonts w:hint="eastAsia" w:cs="宋体" w:asciiTheme="minorEastAsia" w:hAnsiTheme="minorEastAsia"/>
                <w:szCs w:val="21"/>
              </w:rPr>
            </w:pPr>
            <w:r>
              <w:rPr>
                <w:rFonts w:hint="eastAsia" w:cs="宋体" w:asciiTheme="minorEastAsia" w:hAnsiTheme="minorEastAsia"/>
                <w:szCs w:val="21"/>
              </w:rPr>
              <w:t xml:space="preserve">1.台面桌子定制 材质E0级实木生态板3cm厚度</w:t>
            </w:r>
            <w:r>
              <w:rPr>
                <w:rFonts w:hint="eastAsia" w:cs="宋体" w:asciiTheme="minorEastAsia" w:hAnsiTheme="minorEastAsia"/>
                <w:szCs w:val="21"/>
              </w:rPr>
              <w:t xml:space="preserve">。</w:t>
            </w:r>
            <w:r>
              <w:rPr>
                <w:rFonts w:hint="eastAsia" w:cs="宋体" w:asciiTheme="minorEastAsia" w:hAnsiTheme="minorEastAsia"/>
                <w:szCs w:val="21"/>
              </w:rPr>
              <w:br/>
              <w:t xml:space="preserve">尺寸：</w:t>
            </w:r>
            <w:r>
              <w:rPr>
                <w:rFonts w:hint="eastAsia" w:cs="宋体" w:asciiTheme="minorEastAsia" w:hAnsiTheme="minorEastAsia"/>
                <w:szCs w:val="21"/>
              </w:rPr>
              <w:t xml:space="preserve">约</w:t>
            </w:r>
            <w:r>
              <w:rPr>
                <w:rFonts w:hint="eastAsia" w:cs="宋体" w:asciiTheme="minorEastAsia" w:hAnsiTheme="minorEastAsia"/>
                <w:szCs w:val="21"/>
              </w:rPr>
              <w:t xml:space="preserve">1200cm*60cm</w:t>
            </w:r>
            <w:r>
              <w:rPr>
                <w:rFonts w:hint="eastAsia" w:cs="宋体" w:asciiTheme="minorEastAsia" w:hAnsiTheme="minorEastAsia"/>
                <w:szCs w:val="21"/>
              </w:rPr>
              <w:t xml:space="preserve">。</w:t>
            </w:r>
            <w:r>
              <w:rPr>
                <w:rFonts w:hint="eastAsia" w:cs="宋体" w:asciiTheme="minorEastAsia" w:hAnsiTheme="minorEastAsia"/>
                <w:szCs w:val="21"/>
              </w:rPr>
              <w:t xml:space="preserve">（以实际尺寸为准）</w:t>
            </w:r>
            <w:r>
              <w:rPr>
                <w:rFonts w:hint="eastAsia" w:cs="宋体" w:asciiTheme="minorEastAsia" w:hAnsiTheme="minorEastAsia"/>
                <w:szCs w:val="21"/>
              </w:rPr>
              <w:br/>
              <w:t xml:space="preserve">2.金属支腿 pp材质座椅14把</w:t>
            </w:r>
            <w:r>
              <w:rPr>
                <w:rFonts w:hint="eastAsia" w:cs="宋体" w:asciiTheme="minorEastAsia" w:hAnsiTheme="minorEastAsia"/>
                <w:szCs w:val="21"/>
              </w:rPr>
              <w:t xml:space="preserve">。</w:t>
            </w:r>
            <w:r/>
          </w:p>
        </w:tc>
        <w:tc>
          <w:tcPr>
            <w:tcBorders>
              <w:top w:val="none" w:color="000000" w:sz="4" w:space="0"/>
              <w:left w:val="none" w:color="000000" w:sz="4" w:space="0"/>
              <w:bottom w:val="single" w:color="auto" w:sz="4" w:space="0"/>
              <w:right w:val="single" w:color="auto" w:sz="4" w:space="0"/>
            </w:tcBorders>
            <w:tcW w:w="251"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1</w:t>
            </w:r>
            <w:r/>
          </w:p>
        </w:tc>
        <w:tc>
          <w:tcPr>
            <w:tcBorders>
              <w:top w:val="none" w:color="000000" w:sz="4" w:space="0"/>
              <w:left w:val="none" w:color="000000" w:sz="4" w:space="0"/>
              <w:bottom w:val="single" w:color="auto" w:sz="4" w:space="0"/>
              <w:right w:val="single" w:color="auto" w:sz="4" w:space="0"/>
            </w:tcBorders>
            <w:tcW w:w="600" w:type="pct"/>
            <w:vAlign w:val="center"/>
            <w:textDirection w:val="lrTb"/>
            <w:noWrap w:val="false"/>
          </w:tcPr>
          <w:p>
            <w:pPr>
              <w:jc w:val="center"/>
              <w:widowControl/>
              <w:rPr>
                <w:rFonts w:hint="eastAsia" w:cs="宋体" w:asciiTheme="minorEastAsia" w:hAnsiTheme="minorEastAsia"/>
                <w:szCs w:val="21"/>
              </w:rPr>
            </w:pPr>
            <w:r>
              <w:rPr>
                <w:rFonts w:hint="eastAsia" w:cs="宋体" w:asciiTheme="minorEastAsia" w:hAnsiTheme="minorEastAsia"/>
                <w:szCs w:val="21"/>
              </w:rPr>
              <w:t xml:space="preserve">项</w:t>
            </w:r>
            <w:r/>
          </w:p>
        </w:tc>
      </w:tr>
    </w:tbl>
    <w:p>
      <w:pPr>
        <w:ind w:firstLine="539"/>
        <w:spacing w:line="360" w:lineRule="auto"/>
        <w:tabs>
          <w:tab w:val="left" w:pos="0" w:leader="none"/>
        </w:tabs>
        <w:rPr>
          <w:rFonts w:hint="eastAsia" w:ascii="宋体" w:hAnsi="宋体" w:cs="宋体"/>
          <w:b/>
          <w:i/>
          <w:iCs/>
          <w:sz w:val="24"/>
          <w:u w:val="single"/>
        </w:rPr>
      </w:pPr>
      <w:r>
        <w:rPr>
          <w:rFonts w:hint="eastAsia" w:ascii="宋体" w:hAnsi="宋体" w:cs="宋体"/>
          <w:b/>
          <w:i/>
          <w:iCs/>
          <w:sz w:val="24"/>
          <w:u w:val="single"/>
        </w:rPr>
        <w:t xml:space="preserve">注</w:t>
      </w:r>
      <w:r>
        <w:rPr>
          <w:rFonts w:hint="eastAsia" w:ascii="宋体" w:hAnsi="宋体" w:cs="宋体"/>
          <w:b/>
          <w:i/>
          <w:iCs/>
          <w:sz w:val="24"/>
          <w:u w:val="single"/>
        </w:rPr>
        <w:t xml:space="preserve">：</w:t>
      </w:r>
      <w:r>
        <w:rPr>
          <w:rFonts w:hint="eastAsia" w:ascii="宋体" w:hAnsi="宋体" w:cs="宋体"/>
          <w:b/>
          <w:i/>
          <w:iCs/>
          <w:sz w:val="24"/>
          <w:u w:val="single"/>
        </w:rPr>
        <w:t xml:space="preserve">（1）</w:t>
      </w:r>
      <w:r>
        <w:rPr>
          <w:rFonts w:hint="eastAsia" w:ascii="宋体" w:hAnsi="宋体" w:cs="宋体"/>
          <w:b/>
          <w:i/>
          <w:iCs/>
          <w:sz w:val="24"/>
          <w:u w:val="single"/>
        </w:rPr>
        <w:t xml:space="preserve">采购需求</w:t>
      </w:r>
      <w:r>
        <w:rPr>
          <w:rFonts w:hint="eastAsia" w:ascii="宋体" w:hAnsi="宋体" w:cs="宋体"/>
          <w:b/>
          <w:i/>
          <w:iCs/>
          <w:sz w:val="24"/>
          <w:u w:val="single"/>
        </w:rPr>
        <w:t xml:space="preserve">技术参数</w:t>
      </w:r>
      <w:r>
        <w:rPr>
          <w:rFonts w:hint="eastAsia" w:ascii="宋体" w:hAnsi="宋体" w:cs="宋体"/>
          <w:b/>
          <w:i/>
          <w:iCs/>
          <w:sz w:val="24"/>
          <w:u w:val="single"/>
        </w:rPr>
        <w:t xml:space="preserve">中</w:t>
      </w:r>
      <w:r>
        <w:rPr>
          <w:rFonts w:hint="eastAsia" w:ascii="宋体" w:hAnsi="宋体" w:cs="宋体"/>
          <w:b/>
          <w:i/>
          <w:iCs/>
          <w:sz w:val="24"/>
          <w:u w:val="single"/>
        </w:rPr>
        <w:t xml:space="preserve">除加“</w:t>
      </w:r>
      <w:r>
        <w:rPr>
          <w:rFonts w:hint="eastAsia" w:ascii="宋体" w:hAnsi="宋体" w:eastAsia="宋体" w:cs="宋体"/>
          <w:b/>
          <w:i/>
          <w:iCs/>
          <w:sz w:val="20"/>
          <w:szCs w:val="18"/>
          <w:u w:val="single"/>
        </w:rPr>
        <w:t xml:space="preserve">▲</w:t>
      </w:r>
      <w:r>
        <w:rPr>
          <w:rFonts w:hint="eastAsia" w:ascii="宋体" w:hAnsi="宋体" w:cs="宋体"/>
          <w:b/>
          <w:i/>
          <w:iCs/>
          <w:sz w:val="24"/>
          <w:u w:val="single"/>
        </w:rPr>
        <w:t xml:space="preserve">”项外</w:t>
      </w:r>
      <w:r>
        <w:rPr>
          <w:rFonts w:hint="eastAsia" w:ascii="宋体" w:hAnsi="宋体" w:cs="宋体"/>
          <w:b/>
          <w:i/>
          <w:iCs/>
          <w:sz w:val="24"/>
          <w:u w:val="single"/>
        </w:rPr>
        <w:t xml:space="preserve">为实质性要求和条件，投标人应在《技术要求响应及偏离表》列出并完全响应招标文件要求【技术参数中要求提供相关材料</w:t>
      </w:r>
      <w:r>
        <w:rPr>
          <w:rFonts w:hint="eastAsia" w:ascii="宋体" w:hAnsi="宋体" w:cs="宋体"/>
          <w:b/>
          <w:i/>
          <w:iCs/>
          <w:sz w:val="24"/>
          <w:u w:val="single"/>
        </w:rPr>
        <w:t xml:space="preserve">的</w:t>
      </w:r>
      <w:r>
        <w:rPr>
          <w:rFonts w:hint="eastAsia" w:ascii="宋体" w:hAnsi="宋体" w:cs="宋体"/>
          <w:b/>
          <w:i/>
          <w:iCs/>
          <w:sz w:val="24"/>
          <w:u w:val="single"/>
        </w:rPr>
        <w:t xml:space="preserve">投标时</w:t>
      </w:r>
      <w:r>
        <w:rPr>
          <w:rFonts w:hint="eastAsia" w:ascii="宋体" w:hAnsi="宋体" w:cs="宋体"/>
          <w:b/>
          <w:i/>
          <w:iCs/>
          <w:sz w:val="24"/>
          <w:u w:val="single"/>
        </w:rPr>
        <w:t xml:space="preserve">须</w:t>
      </w:r>
      <w:r>
        <w:rPr>
          <w:rFonts w:hint="eastAsia" w:ascii="宋体" w:hAnsi="宋体" w:cs="宋体"/>
          <w:b/>
          <w:i/>
          <w:iCs/>
          <w:sz w:val="24"/>
          <w:u w:val="single"/>
        </w:rPr>
        <w:t xml:space="preserve">提供</w:t>
      </w:r>
      <w:r>
        <w:rPr>
          <w:rFonts w:hint="eastAsia" w:ascii="宋体" w:hAnsi="宋体" w:cs="宋体"/>
          <w:b/>
          <w:i/>
          <w:iCs/>
          <w:sz w:val="24"/>
          <w:u w:val="single"/>
        </w:rPr>
        <w:t xml:space="preserve">，未要求提供相关材料的</w:t>
      </w:r>
      <w:r>
        <w:rPr>
          <w:rFonts w:hint="eastAsia" w:ascii="宋体" w:hAnsi="宋体" w:cs="宋体"/>
          <w:b/>
          <w:i/>
          <w:iCs/>
          <w:sz w:val="24"/>
          <w:u w:val="single"/>
        </w:rPr>
        <w:t xml:space="preserve">承诺满足(或优于)招标文件要求即可】，否则将视为未实质性响应采购要求【供应商完全同意条款（即无偏离）或提出对采购人更有利的条款（即正偏离）都属于响应，供应商不同意某项条款（即负偏离）的属于不响应】，按无效响应处理。（注意：如某项标识中包含多条技术参数或要求，则该项标识所含内容均需满足或优于招标文件要求，否则不予认可。）</w:t>
      </w:r>
      <w:r/>
    </w:p>
    <w:p>
      <w:pPr>
        <w:ind w:firstLine="482"/>
        <w:spacing w:before="240" w:after="240"/>
        <w:rPr>
          <w:b/>
          <w:bCs/>
          <w:i/>
          <w:iCs/>
          <w:u w:val="single"/>
        </w:rPr>
        <w:pBdr>
          <w:top w:val="none" w:color="000000" w:sz="4" w:space="0"/>
          <w:left w:val="none" w:color="000000" w:sz="4" w:space="0"/>
          <w:bottom w:val="none" w:color="000000" w:sz="4" w:space="0"/>
          <w:right w:val="none" w:color="000000" w:sz="4" w:space="0"/>
        </w:pBdr>
      </w:pPr>
      <w:r>
        <w:rPr>
          <w:rFonts w:ascii="宋体" w:hAnsi="宋体" w:eastAsia="宋体" w:cs="宋体"/>
          <w:b/>
          <w:i/>
          <w:iCs/>
          <w:color w:val="000000"/>
          <w:sz w:val="24"/>
          <w:u w:val="single"/>
        </w:rPr>
        <w:t xml:space="preserve">(2)本项目所含</w:t>
      </w:r>
      <w:r>
        <w:rPr>
          <w:rFonts w:hint="eastAsia" w:ascii="宋体" w:hAnsi="宋体" w:eastAsia="宋体" w:cs="宋体"/>
          <w:b/>
          <w:i/>
          <w:iCs/>
          <w:color w:val="000000"/>
          <w:sz w:val="24"/>
          <w:u w:val="single"/>
        </w:rPr>
        <w:t xml:space="preserve">配套</w:t>
      </w:r>
      <w:r>
        <w:rPr>
          <w:rFonts w:hint="eastAsia" w:ascii="宋体" w:hAnsi="宋体" w:eastAsia="宋体" w:cs="宋体"/>
          <w:b/>
          <w:i/>
          <w:iCs/>
          <w:color w:val="000000"/>
          <w:sz w:val="24"/>
          <w:u w:val="single"/>
        </w:rPr>
        <w:t xml:space="preserve">安装</w:t>
      </w:r>
      <w:r>
        <w:rPr>
          <w:rFonts w:ascii="宋体" w:hAnsi="宋体" w:eastAsia="宋体" w:cs="宋体"/>
          <w:b/>
          <w:i/>
          <w:iCs/>
          <w:color w:val="000000"/>
          <w:sz w:val="24"/>
          <w:u w:val="single"/>
        </w:rPr>
        <w:t xml:space="preserve">部分（</w:t>
      </w:r>
      <w:r>
        <w:rPr>
          <w:rFonts w:hint="eastAsia" w:ascii="宋体" w:hAnsi="宋体" w:eastAsia="宋体" w:cs="宋体"/>
          <w:b/>
          <w:i/>
          <w:iCs/>
          <w:color w:val="000000"/>
          <w:sz w:val="24"/>
          <w:u w:val="single"/>
        </w:rPr>
        <w:t xml:space="preserve">包括</w:t>
      </w:r>
      <w:r>
        <w:rPr>
          <w:rFonts w:ascii="宋体" w:hAnsi="宋体" w:eastAsia="宋体" w:cs="宋体"/>
          <w:b/>
          <w:i/>
          <w:iCs/>
          <w:color w:val="000000"/>
          <w:sz w:val="24"/>
          <w:u w:val="single"/>
        </w:rPr>
        <w:t xml:space="preserve">①整馆电路改线、布线 材料耐高温国标电缆</w:t>
      </w:r>
      <w:r>
        <w:rPr>
          <w:rFonts w:hint="eastAsia" w:ascii="宋体" w:hAnsi="宋体" w:eastAsia="宋体" w:cs="宋体"/>
          <w:b/>
          <w:i/>
          <w:iCs/>
          <w:color w:val="000000"/>
          <w:sz w:val="24"/>
          <w:u w:val="single"/>
        </w:rPr>
        <w:t xml:space="preserve">；</w:t>
      </w:r>
      <w:r>
        <w:rPr>
          <w:rFonts w:ascii="宋体" w:hAnsi="宋体" w:eastAsia="宋体" w:cs="宋体"/>
          <w:b/>
          <w:i/>
          <w:iCs/>
          <w:color w:val="000000"/>
          <w:sz w:val="24"/>
          <w:u w:val="single"/>
        </w:rPr>
        <w:t xml:space="preserve">②强电、弱电改造需要的各种耗材(线路走向及规格需经学校认可）），投标人须综合测算其成本并纳入总报价，上述内容不单独列项报</w:t>
      </w:r>
      <w:r>
        <w:rPr>
          <w:rFonts w:ascii="宋体" w:hAnsi="宋体" w:eastAsia="宋体" w:cs="宋体"/>
          <w:b/>
          <w:bCs/>
          <w:i/>
          <w:iCs/>
          <w:color w:val="000000"/>
          <w:sz w:val="24"/>
          <w:u w:val="single"/>
        </w:rPr>
        <w:t xml:space="preserve">价</w:t>
      </w:r>
      <w:r>
        <w:rPr>
          <w:b/>
          <w:bCs/>
          <w:i/>
          <w:iCs/>
          <w:sz w:val="24"/>
          <w:u w:val="single"/>
        </w:rPr>
        <w:t xml:space="preserve">，采购人后期不单独付费。</w:t>
      </w:r>
      <w:r/>
    </w:p>
    <w:p>
      <w:pPr>
        <w:ind w:firstLine="482"/>
        <w:spacing w:line="500" w:lineRule="exact"/>
        <w:rPr>
          <w:rFonts w:hint="eastAsia" w:ascii="宋体" w:hAnsi="宋体" w:cs="Courier New"/>
          <w:b/>
          <w:bCs/>
          <w:sz w:val="24"/>
          <w:szCs w:val="21"/>
        </w:rPr>
      </w:pPr>
      <w:r>
        <w:rPr>
          <w:rFonts w:hint="eastAsia" w:ascii="宋体" w:hAnsi="宋体" w:cs="Courier New"/>
          <w:b/>
          <w:bCs/>
          <w:sz w:val="24"/>
          <w:szCs w:val="21"/>
        </w:rPr>
        <w:t xml:space="preserve">二、商务条款</w:t>
      </w:r>
      <w:r/>
    </w:p>
    <w:p>
      <w:pPr>
        <w:ind w:firstLine="482"/>
        <w:spacing w:line="500" w:lineRule="exact"/>
        <w:rPr>
          <w:rFonts w:hint="eastAsia" w:ascii="宋体" w:hAnsi="宋体" w:cs="宋体"/>
          <w:bCs/>
          <w:i/>
          <w:sz w:val="24"/>
          <w:u w:val="single"/>
        </w:rPr>
      </w:pPr>
      <w:r>
        <w:rPr>
          <w:rFonts w:hint="eastAsia" w:ascii="宋体" w:hAnsi="宋体"/>
          <w:b/>
          <w:i/>
          <w:sz w:val="24"/>
          <w:szCs w:val="21"/>
          <w:u w:val="single"/>
        </w:rPr>
        <w:t xml:space="preserve">1、</w:t>
      </w:r>
      <w:r>
        <w:rPr>
          <w:rFonts w:hint="eastAsia" w:ascii="宋体" w:hAnsi="宋体"/>
          <w:b/>
          <w:i/>
          <w:sz w:val="24"/>
          <w:szCs w:val="21"/>
          <w:u w:val="single"/>
          <w:lang w:val="zh-CN"/>
        </w:rPr>
        <w:t xml:space="preserve">交货</w:t>
      </w:r>
      <w:r>
        <w:rPr>
          <w:rFonts w:hint="eastAsia" w:ascii="宋体" w:hAnsi="宋体" w:cs="宋体"/>
          <w:b/>
          <w:i/>
          <w:sz w:val="24"/>
          <w:szCs w:val="21"/>
          <w:u w:val="single"/>
          <w:lang w:val="zh-CN"/>
        </w:rPr>
        <w:t xml:space="preserve">期：</w:t>
      </w:r>
      <w:r>
        <w:rPr>
          <w:rFonts w:hint="eastAsia" w:ascii="宋体" w:hAnsi="宋体" w:cs="宋体"/>
          <w:bCs/>
          <w:i/>
          <w:sz w:val="24"/>
          <w:u w:val="single"/>
        </w:rPr>
        <w:t xml:space="preserve">必须在合同签订后40个日历天内完成到货、安装、调试工作并交付使用，中标价包括安装调试过程中产生的一切费用。</w:t>
      </w:r>
      <w:r/>
    </w:p>
    <w:p>
      <w:pPr>
        <w:ind w:firstLine="482"/>
        <w:spacing w:line="500" w:lineRule="exact"/>
        <w:rPr>
          <w:rFonts w:hint="eastAsia" w:ascii="宋体" w:hAnsi="宋体" w:cs="宋体"/>
          <w:b/>
          <w:i/>
          <w:sz w:val="24"/>
          <w:szCs w:val="21"/>
          <w:u w:val="single"/>
          <w:lang w:val="zh-CN"/>
        </w:rPr>
      </w:pPr>
      <w:r>
        <w:rPr>
          <w:rFonts w:hint="eastAsia" w:ascii="宋体" w:hAnsi="宋体" w:cs="宋体"/>
          <w:b/>
          <w:i/>
          <w:sz w:val="24"/>
          <w:szCs w:val="21"/>
          <w:u w:val="single"/>
        </w:rPr>
        <w:t xml:space="preserve">2、</w:t>
      </w:r>
      <w:r>
        <w:rPr>
          <w:rFonts w:hint="eastAsia" w:ascii="宋体" w:hAnsi="宋体" w:cs="宋体"/>
          <w:b/>
          <w:i/>
          <w:sz w:val="24"/>
          <w:szCs w:val="21"/>
          <w:u w:val="single"/>
          <w:lang w:val="zh-CN"/>
        </w:rPr>
        <w:t xml:space="preserve">交货方式：</w:t>
      </w:r>
      <w:r>
        <w:rPr>
          <w:rFonts w:hint="eastAsia" w:ascii="宋体" w:hAnsi="宋体" w:cs="宋体"/>
          <w:bCs/>
          <w:i/>
          <w:sz w:val="24"/>
          <w:szCs w:val="21"/>
          <w:u w:val="single"/>
        </w:rPr>
        <w:t xml:space="preserve">送货到招标单位指定地点并安装调试</w:t>
      </w:r>
      <w:r>
        <w:rPr>
          <w:rFonts w:hint="eastAsia" w:ascii="宋体" w:hAnsi="宋体" w:cs="宋体"/>
          <w:bCs/>
          <w:i/>
          <w:sz w:val="24"/>
          <w:szCs w:val="21"/>
          <w:u w:val="single"/>
          <w:lang w:val="zh-CN"/>
        </w:rPr>
        <w:t xml:space="preserve">。</w:t>
      </w:r>
      <w:r/>
    </w:p>
    <w:p>
      <w:pPr>
        <w:ind w:firstLine="482"/>
        <w:spacing w:line="500" w:lineRule="exact"/>
        <w:rPr>
          <w:rFonts w:hint="eastAsia" w:ascii="宋体" w:hAnsi="宋体" w:cs="宋体"/>
          <w:bCs/>
          <w:i/>
          <w:sz w:val="24"/>
          <w:szCs w:val="21"/>
          <w:u w:val="single"/>
        </w:rPr>
      </w:pPr>
      <w:r>
        <w:rPr>
          <w:rFonts w:hint="eastAsia" w:ascii="宋体" w:hAnsi="宋体" w:cs="宋体"/>
          <w:b/>
          <w:i/>
          <w:sz w:val="24"/>
          <w:szCs w:val="21"/>
          <w:u w:val="single"/>
        </w:rPr>
        <w:t xml:space="preserve">3、</w:t>
      </w:r>
      <w:r>
        <w:rPr>
          <w:rFonts w:hint="eastAsia" w:ascii="宋体" w:hAnsi="宋体" w:cs="宋体"/>
          <w:b/>
          <w:i/>
          <w:sz w:val="24"/>
          <w:szCs w:val="21"/>
          <w:u w:val="single"/>
          <w:lang w:val="zh-CN"/>
        </w:rPr>
        <w:t xml:space="preserve">交货地点：</w:t>
      </w:r>
      <w:r>
        <w:rPr>
          <w:rFonts w:hint="eastAsia" w:ascii="宋体" w:hAnsi="宋体" w:cs="宋体"/>
          <w:i/>
          <w:sz w:val="24"/>
          <w:u w:val="single"/>
        </w:rPr>
        <w:t xml:space="preserve">甲方指定地点。</w:t>
      </w:r>
      <w:r/>
    </w:p>
    <w:p>
      <w:pPr>
        <w:ind w:firstLine="482"/>
        <w:spacing w:line="500" w:lineRule="exact"/>
        <w:rPr>
          <w:rFonts w:hint="eastAsia" w:ascii="宋体" w:hAnsi="宋体" w:cs="Times New Roman"/>
          <w:b/>
          <w:i/>
          <w:sz w:val="24"/>
          <w:szCs w:val="21"/>
          <w:u w:val="single"/>
        </w:rPr>
      </w:pPr>
      <w:r>
        <w:rPr>
          <w:rFonts w:hint="eastAsia" w:ascii="宋体" w:hAnsi="宋体"/>
          <w:b/>
          <w:i/>
          <w:sz w:val="24"/>
          <w:szCs w:val="21"/>
          <w:u w:val="single"/>
        </w:rPr>
        <w:t xml:space="preserve">4、维保期及售后技术服务要求</w:t>
      </w:r>
      <w:r/>
    </w:p>
    <w:p>
      <w:pPr>
        <w:ind w:firstLine="480"/>
        <w:spacing w:line="500" w:lineRule="exact"/>
        <w:tabs>
          <w:tab w:val="left" w:pos="851" w:leader="none"/>
        </w:tabs>
        <w:rPr>
          <w:rFonts w:hint="eastAsia" w:ascii="宋体" w:hAnsi="宋体"/>
          <w:bCs/>
          <w:i/>
          <w:sz w:val="24"/>
          <w:szCs w:val="21"/>
          <w:u w:val="single"/>
        </w:rPr>
      </w:pPr>
      <w:r>
        <w:rPr>
          <w:rFonts w:hint="eastAsia" w:ascii="宋体" w:hAnsi="宋体"/>
          <w:bCs/>
          <w:i/>
          <w:sz w:val="24"/>
          <w:szCs w:val="21"/>
          <w:u w:val="single"/>
        </w:rPr>
        <w:t xml:space="preserve">4.1.质保期自合同设备终验收合格之日开始计算，本项目整体质保期为3年（包括软件免费维护升级（含重大版本升级））。在质保期内对产品质量实行三包，提供免费上门维修和技术支持服务，并进行终身维护。</w:t>
      </w:r>
      <w:r/>
    </w:p>
    <w:p>
      <w:pPr>
        <w:ind w:firstLine="480"/>
        <w:spacing w:line="500" w:lineRule="exact"/>
        <w:tabs>
          <w:tab w:val="left" w:pos="851" w:leader="none"/>
        </w:tabs>
        <w:rPr>
          <w:rFonts w:hint="eastAsia" w:ascii="宋体" w:hAnsi="宋体"/>
          <w:bCs/>
          <w:i/>
          <w:sz w:val="24"/>
          <w:szCs w:val="21"/>
          <w:u w:val="single"/>
        </w:rPr>
      </w:pPr>
      <w:r>
        <w:rPr>
          <w:rFonts w:hint="eastAsia" w:ascii="宋体" w:hAnsi="宋体"/>
          <w:bCs/>
          <w:i/>
          <w:sz w:val="24"/>
          <w:szCs w:val="21"/>
          <w:u w:val="single"/>
        </w:rPr>
        <w:t xml:space="preserve">4.2.在保修期内免费提供零件及服务，并应及时有效。保修期后提供长期优质服务。在使用寿命期内，中标人保证对设备的零件、易损件的供应（需附易损件清单，清单需要包含品名、规格、数量、单价）。</w:t>
      </w:r>
      <w:r/>
    </w:p>
    <w:p>
      <w:pPr>
        <w:ind w:firstLine="480"/>
        <w:spacing w:line="500" w:lineRule="exact"/>
        <w:tabs>
          <w:tab w:val="left" w:pos="851" w:leader="none"/>
        </w:tabs>
        <w:rPr>
          <w:rFonts w:hint="eastAsia" w:ascii="宋体" w:hAnsi="宋体"/>
          <w:bCs/>
          <w:i/>
          <w:sz w:val="24"/>
          <w:szCs w:val="21"/>
          <w:u w:val="single"/>
        </w:rPr>
      </w:pPr>
      <w:r>
        <w:rPr>
          <w:rFonts w:hint="eastAsia" w:ascii="宋体" w:hAnsi="宋体"/>
          <w:bCs/>
          <w:i/>
          <w:sz w:val="24"/>
          <w:szCs w:val="21"/>
          <w:u w:val="single"/>
        </w:rPr>
        <w:t xml:space="preserve">4.3.提供7×24小时的故障受理及技术咨询服务，接到报修电话通知后，在2小时内响应并在24小时内安排处理，对于七天内不能修复的设备，提供同型号或性能相近的备用设备。</w:t>
      </w:r>
      <w:r/>
    </w:p>
    <w:p>
      <w:pPr>
        <w:ind w:firstLine="480"/>
        <w:spacing w:line="500" w:lineRule="exact"/>
        <w:tabs>
          <w:tab w:val="left" w:pos="851" w:leader="none"/>
        </w:tabs>
        <w:rPr>
          <w:rFonts w:hint="eastAsia" w:ascii="宋体" w:hAnsi="宋体"/>
          <w:bCs/>
          <w:i/>
          <w:sz w:val="24"/>
          <w:szCs w:val="21"/>
          <w:u w:val="single"/>
        </w:rPr>
      </w:pPr>
      <w:r>
        <w:rPr>
          <w:rFonts w:hint="eastAsia" w:ascii="宋体" w:hAnsi="宋体"/>
          <w:bCs/>
          <w:i/>
          <w:sz w:val="24"/>
          <w:szCs w:val="21"/>
          <w:u w:val="single"/>
        </w:rPr>
        <w:t xml:space="preserve">4.4.设备运行后，按用户指定免费培训操作人员及维修人员，在系统和设备的安装、检验、调试、使用和维护等方面对采购人技术人员进行现场和专项技术培训，使其能够掌握设备的操作使用方法以及必要的维护技能，教会为止。</w:t>
      </w:r>
      <w:r/>
    </w:p>
    <w:p>
      <w:pPr>
        <w:ind w:firstLine="482"/>
        <w:spacing w:line="500" w:lineRule="exact"/>
        <w:tabs>
          <w:tab w:val="left" w:pos="851" w:leader="none"/>
        </w:tabs>
        <w:rPr>
          <w:rFonts w:hint="eastAsia" w:ascii="宋体" w:hAnsi="宋体"/>
          <w:b/>
          <w:bCs/>
          <w:i/>
          <w:sz w:val="24"/>
          <w:szCs w:val="21"/>
          <w:u w:val="single"/>
        </w:rPr>
      </w:pPr>
      <w:r>
        <w:rPr>
          <w:rFonts w:hint="eastAsia" w:ascii="宋体" w:hAnsi="宋体"/>
          <w:b/>
          <w:bCs/>
          <w:i/>
          <w:sz w:val="24"/>
          <w:szCs w:val="21"/>
          <w:u w:val="single"/>
        </w:rPr>
        <w:t xml:space="preserve">5.培训服务要求:</w:t>
      </w:r>
      <w:r/>
    </w:p>
    <w:p>
      <w:pPr>
        <w:ind w:firstLine="480"/>
        <w:spacing w:line="500" w:lineRule="exact"/>
        <w:tabs>
          <w:tab w:val="left" w:pos="851" w:leader="none"/>
        </w:tabs>
        <w:rPr>
          <w:rFonts w:hint="eastAsia" w:ascii="宋体" w:hAnsi="宋体"/>
          <w:bCs/>
          <w:i/>
          <w:sz w:val="24"/>
          <w:szCs w:val="21"/>
          <w:u w:val="single"/>
        </w:rPr>
      </w:pPr>
      <w:r>
        <w:rPr>
          <w:rFonts w:hint="eastAsia" w:ascii="宋体" w:hAnsi="宋体"/>
          <w:bCs/>
          <w:i/>
          <w:sz w:val="24"/>
          <w:szCs w:val="21"/>
          <w:u w:val="single"/>
        </w:rPr>
        <w:t xml:space="preserve">5.1包括技术、维修和操作培训，含工作原理，设备的编程、操作使用和维护方法，达到正确检修、维护和排除故障的水平。保证受培训人员能独立操作，培训费用由中标单位承担。</w:t>
      </w:r>
      <w:r/>
    </w:p>
    <w:p>
      <w:pPr>
        <w:ind w:firstLine="480"/>
        <w:spacing w:line="500" w:lineRule="exact"/>
        <w:tabs>
          <w:tab w:val="left" w:pos="851" w:leader="none"/>
        </w:tabs>
        <w:rPr>
          <w:rFonts w:hint="eastAsia" w:ascii="宋体" w:hAnsi="宋体"/>
          <w:bCs/>
          <w:i/>
          <w:sz w:val="24"/>
          <w:szCs w:val="21"/>
          <w:u w:val="single"/>
        </w:rPr>
      </w:pPr>
      <w:r>
        <w:rPr>
          <w:rFonts w:hint="eastAsia" w:ascii="宋体" w:hAnsi="宋体"/>
          <w:bCs/>
          <w:i/>
          <w:sz w:val="24"/>
          <w:szCs w:val="21"/>
          <w:u w:val="single"/>
        </w:rPr>
        <w:t xml:space="preserve">5.2设备保修期满以后，中标单位依然能提供广泛而优惠的技术支持及备件供应。</w:t>
      </w:r>
      <w:r/>
    </w:p>
    <w:p>
      <w:pPr>
        <w:ind w:firstLine="480"/>
        <w:spacing w:line="500" w:lineRule="exact"/>
        <w:tabs>
          <w:tab w:val="left" w:pos="851" w:leader="none"/>
        </w:tabs>
        <w:rPr>
          <w:rFonts w:hint="eastAsia" w:ascii="宋体" w:hAnsi="宋体"/>
          <w:bCs/>
          <w:i/>
          <w:sz w:val="24"/>
          <w:szCs w:val="21"/>
          <w:u w:val="single"/>
        </w:rPr>
      </w:pPr>
      <w:r>
        <w:rPr>
          <w:rFonts w:hint="eastAsia" w:ascii="宋体" w:hAnsi="宋体"/>
          <w:bCs/>
          <w:i/>
          <w:sz w:val="24"/>
          <w:szCs w:val="21"/>
          <w:u w:val="single"/>
        </w:rPr>
        <w:t xml:space="preserve">5.3由于中标单位提供的产品质量问题造成采购单位的财产损失或使用安全问题，由中标单位负责。</w:t>
      </w:r>
      <w:r/>
    </w:p>
    <w:p>
      <w:pPr>
        <w:ind w:firstLine="482"/>
        <w:spacing w:line="500" w:lineRule="exact"/>
        <w:tabs>
          <w:tab w:val="left" w:pos="851" w:leader="none"/>
        </w:tabs>
        <w:rPr>
          <w:rFonts w:hint="eastAsia" w:ascii="宋体" w:hAnsi="宋体"/>
          <w:b/>
          <w:i/>
          <w:sz w:val="24"/>
          <w:szCs w:val="21"/>
          <w:u w:val="single"/>
        </w:rPr>
      </w:pPr>
      <w:r>
        <w:rPr>
          <w:rFonts w:hint="eastAsia" w:ascii="宋体" w:hAnsi="宋体"/>
          <w:b/>
          <w:i/>
          <w:sz w:val="24"/>
          <w:szCs w:val="21"/>
          <w:u w:val="single"/>
        </w:rPr>
        <w:t xml:space="preserve">6</w:t>
      </w:r>
      <w:r>
        <w:rPr>
          <w:rFonts w:hint="eastAsia" w:ascii="宋体" w:hAnsi="宋体"/>
          <w:b/>
          <w:bCs/>
          <w:i/>
          <w:sz w:val="24"/>
          <w:szCs w:val="21"/>
          <w:u w:val="single"/>
        </w:rPr>
        <w:t xml:space="preserve">.</w:t>
      </w:r>
      <w:r>
        <w:rPr>
          <w:rFonts w:hint="eastAsia" w:ascii="宋体" w:hAnsi="宋体"/>
          <w:b/>
          <w:i/>
          <w:sz w:val="24"/>
          <w:szCs w:val="21"/>
          <w:u w:val="single"/>
        </w:rPr>
        <w:t xml:space="preserve">质量标准：</w:t>
      </w:r>
      <w:r/>
    </w:p>
    <w:p>
      <w:pPr>
        <w:ind w:firstLine="480"/>
        <w:spacing w:line="500" w:lineRule="exact"/>
        <w:tabs>
          <w:tab w:val="left" w:pos="851" w:leader="none"/>
        </w:tabs>
        <w:rPr>
          <w:rFonts w:hint="eastAsia" w:ascii="宋体" w:hAnsi="宋体"/>
          <w:bCs/>
          <w:i/>
          <w:sz w:val="24"/>
          <w:szCs w:val="21"/>
          <w:u w:val="single"/>
        </w:rPr>
      </w:pPr>
      <w:r>
        <w:rPr>
          <w:rFonts w:hint="eastAsia" w:ascii="宋体" w:hAnsi="宋体"/>
          <w:bCs/>
          <w:i/>
          <w:sz w:val="24"/>
          <w:szCs w:val="21"/>
          <w:u w:val="single"/>
        </w:rPr>
        <w:t xml:space="preserve">符合国家现行相关规范标准及有关部门颁布的相应的最新标准，并满足招标人的使用需求。</w:t>
      </w:r>
      <w:r/>
    </w:p>
    <w:p>
      <w:pPr>
        <w:ind w:firstLine="482"/>
        <w:spacing w:line="500" w:lineRule="exact"/>
        <w:rPr>
          <w:rFonts w:ascii="Times New Roman" w:hAnsi="Times New Roman"/>
          <w:i/>
          <w:szCs w:val="21"/>
          <w:u w:val="single"/>
        </w:rPr>
      </w:pPr>
      <w:r>
        <w:rPr>
          <w:rFonts w:hint="eastAsia" w:ascii="宋体" w:hAnsi="宋体"/>
          <w:b/>
          <w:i/>
          <w:sz w:val="24"/>
          <w:szCs w:val="21"/>
          <w:u w:val="single"/>
        </w:rPr>
        <w:t xml:space="preserve">7</w:t>
      </w:r>
      <w:r>
        <w:rPr>
          <w:rFonts w:hint="eastAsia" w:ascii="宋体" w:hAnsi="宋体"/>
          <w:b/>
          <w:bCs/>
          <w:i/>
          <w:sz w:val="24"/>
          <w:szCs w:val="21"/>
          <w:u w:val="single"/>
        </w:rPr>
        <w:t xml:space="preserve">.</w:t>
      </w:r>
      <w:r>
        <w:rPr>
          <w:rFonts w:hint="eastAsia" w:ascii="宋体" w:hAnsi="宋体"/>
          <w:b/>
          <w:i/>
          <w:sz w:val="24"/>
          <w:szCs w:val="21"/>
          <w:u w:val="single"/>
        </w:rPr>
        <w:t xml:space="preserve">合同款</w:t>
      </w:r>
      <w:r>
        <w:rPr>
          <w:rFonts w:hint="eastAsia" w:ascii="宋体" w:hAnsi="宋体"/>
          <w:b/>
          <w:i/>
          <w:sz w:val="24"/>
          <w:szCs w:val="21"/>
          <w:u w:val="single"/>
          <w:lang w:val="zh-CN"/>
        </w:rPr>
        <w:t xml:space="preserve">支付</w:t>
      </w:r>
      <w:r/>
    </w:p>
    <w:p>
      <w:pPr>
        <w:ind w:firstLine="480"/>
        <w:spacing w:line="500" w:lineRule="exact"/>
        <w:rPr>
          <w:rFonts w:hint="eastAsia" w:ascii="宋体" w:hAnsi="宋体"/>
          <w:bCs/>
          <w:i/>
          <w:sz w:val="24"/>
          <w:szCs w:val="21"/>
          <w:u w:val="single"/>
          <w:lang w:val="zh-CN"/>
        </w:rPr>
      </w:pPr>
      <w:r>
        <w:rPr>
          <w:rFonts w:hint="eastAsia" w:ascii="宋体" w:hAnsi="宋体"/>
          <w:bCs/>
          <w:i/>
          <w:sz w:val="24"/>
          <w:szCs w:val="21"/>
          <w:u w:val="single"/>
        </w:rPr>
        <w:t xml:space="preserve">7.1</w:t>
      </w:r>
      <w:r>
        <w:rPr>
          <w:rFonts w:hint="eastAsia" w:ascii="宋体" w:hAnsi="宋体"/>
          <w:bCs/>
          <w:i/>
          <w:sz w:val="24"/>
          <w:szCs w:val="21"/>
          <w:u w:val="single"/>
          <w:lang w:val="zh-CN"/>
        </w:rPr>
        <w:t xml:space="preserve">合同款项的支付方式及进度安排：</w:t>
      </w:r>
      <w:r/>
    </w:p>
    <w:p>
      <w:pPr>
        <w:ind w:firstLine="480"/>
        <w:spacing w:line="500" w:lineRule="exact"/>
        <w:rPr>
          <w:rFonts w:hint="eastAsia" w:ascii="宋体" w:hAnsi="宋体"/>
          <w:bCs/>
          <w:i/>
          <w:sz w:val="24"/>
          <w:szCs w:val="21"/>
          <w:u w:val="single"/>
          <w:lang w:val="zh-CN"/>
        </w:rPr>
      </w:pPr>
      <w:r>
        <w:rPr>
          <w:rFonts w:hint="eastAsia" w:ascii="宋体" w:hAnsi="宋体"/>
          <w:bCs/>
          <w:i/>
          <w:sz w:val="24"/>
          <w:szCs w:val="21"/>
          <w:u w:val="single"/>
        </w:rPr>
        <w:t xml:space="preserve">7.1.1</w:t>
      </w:r>
      <w:r>
        <w:rPr>
          <w:rFonts w:hint="eastAsia" w:ascii="宋体" w:hAnsi="宋体"/>
          <w:bCs/>
          <w:i/>
          <w:sz w:val="24"/>
          <w:szCs w:val="21"/>
          <w:u w:val="single"/>
          <w:lang w:val="zh-CN"/>
        </w:rPr>
        <w:t xml:space="preserve">预付款支付时间：自合同签订生效之日起，收到乙方发票10个工作日内，预付款支付比例：合同金额的30%。（</w:t>
      </w:r>
      <w:r>
        <w:rPr>
          <w:rFonts w:hint="eastAsia" w:ascii="宋体" w:hAnsi="宋体" w:cs="宋体"/>
          <w:i/>
          <w:sz w:val="24"/>
          <w:u w:val="single"/>
        </w:rPr>
        <w:t xml:space="preserve">在签订合同时，供应商明确表示无需预付款或者主动要求降低预付款比例的，采购人可不适用前述规定</w:t>
      </w:r>
      <w:r>
        <w:rPr>
          <w:rFonts w:hint="eastAsia" w:ascii="宋体" w:hAnsi="宋体"/>
          <w:bCs/>
          <w:i/>
          <w:sz w:val="24"/>
          <w:szCs w:val="21"/>
          <w:u w:val="single"/>
          <w:lang w:val="zh-CN"/>
        </w:rPr>
        <w:t xml:space="preserve">）</w:t>
      </w:r>
      <w:r/>
    </w:p>
    <w:p>
      <w:pPr>
        <w:ind w:firstLine="480"/>
        <w:spacing w:line="500" w:lineRule="exact"/>
        <w:rPr>
          <w:rFonts w:hint="eastAsia" w:ascii="宋体" w:hAnsi="宋体"/>
          <w:bCs/>
          <w:i/>
          <w:sz w:val="24"/>
          <w:szCs w:val="21"/>
          <w:u w:val="single"/>
          <w:lang w:val="zh-CN"/>
        </w:rPr>
      </w:pPr>
      <w:r>
        <w:rPr>
          <w:rFonts w:hint="eastAsia" w:ascii="宋体" w:hAnsi="宋体"/>
          <w:bCs/>
          <w:i/>
          <w:sz w:val="24"/>
          <w:szCs w:val="21"/>
          <w:u w:val="single"/>
        </w:rPr>
        <w:t xml:space="preserve">7.1.2</w:t>
      </w:r>
      <w:r>
        <w:rPr>
          <w:rFonts w:hint="eastAsia" w:ascii="宋体" w:hAnsi="宋体"/>
          <w:bCs/>
          <w:i/>
          <w:sz w:val="24"/>
          <w:szCs w:val="21"/>
          <w:u w:val="single"/>
          <w:lang w:val="zh-CN"/>
        </w:rPr>
        <w:t xml:space="preserve">尾款支付时间：产品验收通过,采购人收到发票后10个工作日内，尾款支付比例：合同金额的70%。</w:t>
      </w:r>
      <w:r/>
    </w:p>
    <w:p>
      <w:pPr>
        <w:numPr>
          <w:ilvl w:val="0"/>
          <w:numId w:val="14"/>
        </w:numPr>
        <w:ind w:firstLine="482"/>
        <w:jc w:val="left"/>
        <w:spacing w:line="500" w:lineRule="exact"/>
        <w:rPr>
          <w:rFonts w:hint="eastAsia" w:ascii="宋体" w:hAnsi="宋体" w:cs="Times New Roman"/>
          <w:b/>
          <w:sz w:val="24"/>
          <w:szCs w:val="21"/>
        </w:rPr>
      </w:pPr>
      <w:r>
        <w:rPr>
          <w:rFonts w:hint="eastAsia" w:ascii="宋体" w:hAnsi="宋体"/>
          <w:b/>
          <w:sz w:val="24"/>
          <w:szCs w:val="21"/>
        </w:rPr>
        <w:t xml:space="preserve">其他要求</w:t>
      </w:r>
      <w:r/>
    </w:p>
    <w:p>
      <w:pPr>
        <w:ind w:firstLine="480"/>
        <w:spacing w:line="560" w:lineRule="exact"/>
        <w:widowControl/>
        <w:rPr>
          <w:rFonts w:hint="eastAsia" w:ascii="宋体" w:hAnsi="宋体"/>
          <w:b/>
          <w:sz w:val="24"/>
          <w:szCs w:val="21"/>
        </w:rPr>
      </w:pPr>
      <w:r>
        <w:rPr>
          <w:rFonts w:hint="eastAsia" w:ascii="宋体" w:hAnsi="宋体" w:cs="宋体"/>
          <w:b/>
          <w:sz w:val="28"/>
        </w:rPr>
        <w:t xml:space="preserve">1.方案要求</w:t>
      </w:r>
      <w:r/>
    </w:p>
    <w:p>
      <w:pPr>
        <w:ind w:left="463"/>
        <w:spacing w:line="360" w:lineRule="auto"/>
        <w:rPr>
          <w:rFonts w:hint="eastAsia" w:ascii="宋体" w:hAnsi="宋体" w:eastAsia="宋体" w:cs="Times New Roman"/>
          <w:b/>
          <w:bCs/>
          <w:sz w:val="24"/>
        </w:rPr>
      </w:pPr>
      <w:r/>
      <w:bookmarkStart w:id="188" w:name="OLE_LINK62"/>
      <w:r/>
      <w:bookmarkStart w:id="189" w:name="OLE_LINK63"/>
      <w:r>
        <w:rPr>
          <w:rFonts w:hint="eastAsia" w:ascii="宋体" w:hAnsi="宋体" w:eastAsia="宋体" w:cs="Times New Roman"/>
          <w:b/>
          <w:bCs/>
          <w:sz w:val="24"/>
        </w:rPr>
        <w:t xml:space="preserve">1、项目实施方案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供应商应当依据采购需求以及本项目的实际状况，提供项目实施方案，</w:t>
      </w:r>
      <w:r>
        <w:rPr>
          <w:rFonts w:hint="eastAsia" w:ascii="宋体" w:hAnsi="宋体" w:eastAsia="宋体" w:cs="宋体"/>
          <w:sz w:val="24"/>
        </w:rPr>
        <w:t xml:space="preserve">至少包含</w:t>
      </w:r>
      <w:r>
        <w:rPr>
          <w:rFonts w:hint="eastAsia" w:ascii="宋体" w:hAnsi="宋体" w:eastAsia="宋体" w:cs="宋体"/>
          <w:sz w:val="24"/>
        </w:rPr>
        <w:t xml:space="preserve">以下方面：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①实施主要工序：应罗列设备安装与调试的全部工序流程，包含每一步骤的具体操作方法、所需工具、注意事项，以及可能遇到的问题及其解决办法，以确保整个安装调试过程有序、高效且安全地开展。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②实施团队人员安排：应详细列举实施团队的所有成员，以及他们各自具备的专业能力和技能水平。需明确指出每位团队成员的姓名、职务，以及在项目中承担的具体职责，详细描述其工作经验、技术特长，以及在过往类似项目中取得的成就与贡献，为项目的成功实施提供有力支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③应急保障能力及措施：为保证在紧急情况下能够迅速、有效地应对各类突发状况，保障工作的顺利推进和人员的安全，应全面、细致地列举各项应急保障能力及其具体实施措施。</w:t>
      </w:r>
      <w:r/>
    </w:p>
    <w:p>
      <w:pPr>
        <w:ind w:left="463"/>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2、培训方案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供应商应当根据采购需求和本项目的实际情况，提供培训方案，</w:t>
      </w:r>
      <w:r>
        <w:rPr>
          <w:rFonts w:hint="eastAsia" w:ascii="宋体" w:hAnsi="宋体" w:eastAsia="宋体" w:cs="宋体"/>
          <w:sz w:val="24"/>
        </w:rPr>
        <w:t xml:space="preserve">至少包含</w:t>
      </w:r>
      <w:r>
        <w:rPr>
          <w:rFonts w:hint="eastAsia" w:ascii="宋体" w:hAnsi="宋体" w:eastAsia="宋体" w:cs="宋体"/>
          <w:sz w:val="24"/>
        </w:rPr>
        <w:t xml:space="preserve">以下内容：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①培训计划：培训计划应详细列出培训的目标、内容、方法、时间安排以及评估机制。目标应明确培训旨在提升操作人员的专业技能、安全意识和设备</w:t>
      </w:r>
      <w:r>
        <w:rPr>
          <w:rFonts w:hint="eastAsia" w:ascii="宋体" w:hAnsi="宋体" w:eastAsia="宋体" w:cs="宋体"/>
          <w:sz w:val="24"/>
        </w:rPr>
        <w:t xml:space="preserve">维护能力。供应商需根据项目进度制定合理的岗前及在岗培训安排，明确培训批次、课时分配、教学方式及考核标准，建立完整的培训效果评估与归档机制，确保培训有序开展、效果可核查、质量可保障。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②培训内容：培训内容应涵盖设备的操作指南、维护保养知识、故障诊断与排除技巧、安全操作规程等，确保操作人员能够深入理解设备，从而更好地进行日常操作和维护。培训内容需理论结合实操，贴合本项目设备运行特点，重点解决日常操作、常见故障、日常维保中的实际问题，全面覆盖岗位刚需技能，杜绝形式化教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③培训对象：应至少包含设备操作人员、维修人员、管理人员以及相关人员，以确保设备在使用过程中的安全与合规。供应商需针对不同岗位设置差异化培训侧重点，实现岗位全覆盖、能力全达标，保障操作人员会使用、维修人员会维保、管理人员会监管，形成完整的设备管理运维体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④培训讲师能力：应至少确保讲师具备丰富的实践经验和理论知识，能够为学员提供高质量的教学和指导。同时，讲师还应具备良好的沟通能力和教学技巧，能够根据学员的实际情况灵活调整教学内容和方法，以达成最佳的教学效果。讲师需熟悉同类设备运维特点，具备项目授课经验，可针对性解答现场实操难题，保障培训质量。</w:t>
      </w:r>
      <w:r/>
    </w:p>
    <w:p>
      <w:pPr>
        <w:ind w:left="463"/>
        <w:spacing w:line="360" w:lineRule="auto"/>
        <w:rPr>
          <w:rFonts w:hint="eastAsia" w:ascii="宋体" w:hAnsi="宋体" w:eastAsia="宋体" w:cs="Times New Roman"/>
          <w:b/>
          <w:bCs/>
          <w:sz w:val="24"/>
        </w:rPr>
      </w:pPr>
      <w:r>
        <w:rPr>
          <w:rFonts w:hint="eastAsia" w:ascii="宋体" w:hAnsi="宋体" w:eastAsia="宋体" w:cs="Times New Roman"/>
          <w:b/>
          <w:bCs/>
          <w:sz w:val="24"/>
        </w:rPr>
        <w:t xml:space="preserve">3、售后服务方案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供应商应当根据采购需求和本项目的实际情形，提供售后服务方案，</w:t>
      </w:r>
      <w:r>
        <w:rPr>
          <w:rFonts w:hint="eastAsia" w:ascii="宋体" w:hAnsi="宋体" w:eastAsia="宋体" w:cs="宋体"/>
          <w:sz w:val="24"/>
        </w:rPr>
        <w:t xml:space="preserve">至少包含</w:t>
      </w:r>
      <w:r>
        <w:rPr>
          <w:rFonts w:hint="eastAsia" w:ascii="宋体" w:hAnsi="宋体" w:eastAsia="宋体" w:cs="宋体"/>
          <w:sz w:val="24"/>
        </w:rPr>
        <w:t xml:space="preserve">以下内容：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①售后服务体系：售后服务体系应健全完善，确保设备在运行期间能够获得及时有效的技术支持与维护。体系内应包含快速响应机制，以确保在设备出现故障或问题时，售后服务团队能够迅速行动，提供远程诊断或现场服务。供应商需建立专属本项目的售后工作机制，明确服务流程、岗位职责、技术支撑渠道，保障全年不间断技术保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②售后人员配置及服务响应时间：售后人员配置应充足且专业，包括项目经理、技术工程师、维修技师和客户服务专员等，维修服务响应时间及措施应明确且高效。中标人在接到采购人报修电话后2小时之内予以响应， 24小时内安排处理，否则采购人可自行采取必要的措施，由此产生的风险和费用由中标人承担。售后团队需固定定岗，保障服务专业性、连续性，杜绝临时调配非</w:t>
      </w:r>
      <w:r>
        <w:rPr>
          <w:rFonts w:hint="eastAsia" w:ascii="宋体" w:hAnsi="宋体" w:eastAsia="宋体" w:cs="宋体"/>
          <w:sz w:val="24"/>
        </w:rPr>
        <w:t xml:space="preserve">专业人员处置问题。</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③回访巡检方案：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回访机制：设备安装验收后3日内进行首次电话回访，了解设备使用情况及客户满意度；之后每季度进行1次电话回访，每年进行1次上门回访。所有回访工作需形成书面记录，建立服务台账，及时收集使用问题、解答用户疑问，对存在的隐患问题跟进闭环整改，持续优化设备使用体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日常巡检：每半年对设备进行1次全面巡检，包括设备运行状态检查、性能参数校准、安全隐患排查等。巡检工作需做到全面细致、不留死角，对设备运行数据进行核对记录，提前排查潜在故障风险，出具正式巡检报告并提交采购人备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3.3专项巡检：每年增加1次专项巡检，重点关注设备核心部件损耗情况。针对设备核心组件、易损部件、关键运行模块开展深度检测，精准排查隐性故障，结合损耗情况给出养护、调试或更换建议，有效延长设备使用寿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④保养方案：应全面且细致，确保设备长期稳定运行。方案应至少涵盖定期保养计划、保养内容、保养所需材料清单等。中标人应定期对设备进行全面检查和维护，确保设备处于最佳工作状态。需区分日常、季度、年度保养内容，明确保养标准、作业流程及验收要求，实现标准化、常态化维保管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⑤紧急故障处理预案：紧急故障处理预案能应对可能发生的突发事件。中标人在紧急情况下，能够迅速启动预案，组织专业团队进行故障排查和处理，最大程度地减少故障对业务运行的影响。预案需明确应急流程、人员分工、处置步骤、保障措施，确保突发故障快速闭环处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⑥质保期满后的备品配件及价格：中标人应详细列出质保期满后的备品配件及价格，确保设备长期稳定运行。需清晰列明所有核心配件、易损件型号、参数、单价及供货周期，承诺长期原厂供货、价格透明合理，保障设备后期维修更换可持续、可落地。</w:t>
      </w:r>
      <w:r/>
    </w:p>
    <w:p>
      <w:pPr>
        <w:ind w:firstLine="480"/>
        <w:jc w:val="left"/>
        <w:spacing w:line="500" w:lineRule="exact"/>
        <w:rPr>
          <w:rFonts w:hint="eastAsia" w:ascii="宋体" w:hAnsi="宋体"/>
          <w:bCs/>
          <w:sz w:val="24"/>
          <w:szCs w:val="21"/>
        </w:rPr>
      </w:pPr>
      <w:r>
        <w:rPr>
          <w:rFonts w:hint="eastAsia" w:ascii="宋体" w:hAnsi="宋体"/>
          <w:bCs/>
          <w:sz w:val="24"/>
          <w:szCs w:val="21"/>
        </w:rPr>
        <w:t xml:space="preserve">4.</w:t>
      </w:r>
      <w:r>
        <w:rPr>
          <w:rFonts w:hint="eastAsia"/>
        </w:rPr>
        <w:t xml:space="preserve"> </w:t>
      </w:r>
      <w:r>
        <w:rPr>
          <w:rFonts w:ascii="宋体" w:hAnsi="宋体"/>
          <w:bCs/>
          <w:sz w:val="24"/>
          <w:szCs w:val="21"/>
        </w:rPr>
        <w:t xml:space="preserve">投标人提供自2023年1月1日以来（以合同签订时间为准）承担过（至少包含以下任意一项：图书管理平台软件、RFID智能升降式盘点车、自助借还设备、数字图书软件、触摸阅读一体机）类似项目业绩</w:t>
      </w:r>
      <w:r>
        <w:rPr>
          <w:rFonts w:hint="eastAsia" w:ascii="宋体" w:hAnsi="宋体"/>
          <w:bCs/>
          <w:sz w:val="24"/>
          <w:szCs w:val="21"/>
        </w:rPr>
        <w:t xml:space="preserve">的优先。</w:t>
      </w:r>
      <w:r/>
    </w:p>
    <w:p>
      <w:pPr>
        <w:ind w:firstLine="480"/>
        <w:jc w:val="left"/>
        <w:spacing w:line="500" w:lineRule="exact"/>
        <w:rPr>
          <w:rFonts w:hint="eastAsia" w:ascii="宋体" w:hAnsi="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5.</w:t>
      </w:r>
      <w:r>
        <w:rPr>
          <w:rFonts w:hint="eastAsia" w:ascii="宋体" w:hAnsi="宋体"/>
          <w:sz w:val="24"/>
          <w:szCs w:val="24"/>
        </w:rPr>
        <w:t xml:space="preserve">为保证本项目货物生产、交付、售后过程质量稳定，投标人具有经中国国家认证认可监督管理委员会认证机构颁发的有效期内的质量管理体系认证证书的优先。</w:t>
      </w:r>
      <w:r>
        <w:rPr>
          <w:rFonts w:hint="eastAsia" w:ascii="宋体" w:hAnsi="宋体"/>
          <w:sz w:val="24"/>
          <w:szCs w:val="24"/>
        </w:rPr>
      </w:r>
      <w:r>
        <w:rPr>
          <w:rFonts w:hint="eastAsia" w:ascii="宋体" w:hAnsi="宋体"/>
          <w:sz w:val="24"/>
          <w:szCs w:val="24"/>
        </w:rPr>
      </w:r>
    </w:p>
    <w:p>
      <w:pPr>
        <w:ind w:firstLine="480"/>
        <w:jc w:val="left"/>
        <w:spacing w:line="500" w:lineRule="exact"/>
        <w:rPr>
          <w:rFonts w:hint="eastAsia" w:ascii="宋体" w:hAnsi="宋体" w:cs="Times New Roman"/>
          <w:bCs/>
          <w:sz w:val="24"/>
          <w:szCs w:val="21"/>
        </w:rPr>
      </w:pPr>
      <w:r>
        <w:rPr>
          <w:rFonts w:hint="eastAsia" w:ascii="宋体" w:hAnsi="宋体"/>
          <w:bCs/>
          <w:sz w:val="24"/>
          <w:szCs w:val="21"/>
        </w:rPr>
        <w:t xml:space="preserve">6</w:t>
      </w:r>
      <w:r>
        <w:rPr>
          <w:rFonts w:hint="eastAsia" w:ascii="宋体" w:hAnsi="宋体"/>
          <w:bCs/>
          <w:sz w:val="24"/>
          <w:szCs w:val="21"/>
        </w:rPr>
        <w:t xml:space="preserve">.</w:t>
      </w:r>
      <w:r>
        <w:rPr>
          <w:rFonts w:hint="eastAsia" w:ascii="宋体" w:hAnsi="宋体" w:cs="宋体"/>
          <w:sz w:val="24"/>
        </w:rPr>
        <w:t xml:space="preserve">在三年质保服务期的基础上，增加</w:t>
      </w:r>
      <w:r>
        <w:rPr>
          <w:rFonts w:hint="eastAsia" w:ascii="宋体" w:hAnsi="宋体" w:cs="宋体"/>
          <w:sz w:val="24"/>
        </w:rPr>
        <w:t xml:space="preserve">质保服务期年限</w:t>
      </w:r>
      <w:r>
        <w:rPr>
          <w:rFonts w:hint="eastAsia" w:ascii="宋体" w:hAnsi="宋体" w:cs="宋体"/>
          <w:sz w:val="24"/>
        </w:rPr>
        <w:t xml:space="preserve">的优先。</w:t>
      </w:r>
      <w:r/>
    </w:p>
    <w:p>
      <w:pPr>
        <w:ind w:firstLine="480"/>
        <w:jc w:val="left"/>
        <w:spacing w:line="500" w:lineRule="exact"/>
        <w:rPr>
          <w:rFonts w:hint="eastAsia" w:ascii="宋体" w:hAnsi="宋体" w:cs="宋体"/>
          <w:sz w:val="24"/>
        </w:rPr>
      </w:pPr>
      <w:r>
        <w:rPr>
          <w:rFonts w:hint="eastAsia" w:ascii="宋体" w:hAnsi="宋体"/>
          <w:bCs/>
          <w:sz w:val="24"/>
          <w:szCs w:val="21"/>
        </w:rPr>
        <w:t xml:space="preserve">7</w:t>
      </w:r>
      <w:r>
        <w:rPr>
          <w:rFonts w:hint="eastAsia" w:ascii="宋体" w:hAnsi="宋体"/>
          <w:bCs/>
          <w:sz w:val="24"/>
          <w:szCs w:val="21"/>
        </w:rPr>
        <w:t xml:space="preserve">.投标产品属于财政部、国家发改委公布的“节能产品品目清单”范围内的优先；投标产品属于财政部、生态环境部公布的“环境标志产品品目清单”范围内的优先。</w:t>
      </w:r>
      <w:r>
        <w:rPr>
          <w:rFonts w:hint="eastAsia" w:ascii="宋体" w:hAnsi="宋体" w:cs="宋体"/>
          <w:sz w:val="24"/>
        </w:rPr>
        <w:t xml:space="preserve">有效的是指开标当日有效的证书。</w:t>
      </w:r>
      <w:r/>
    </w:p>
    <w:p>
      <w:pPr>
        <w:ind w:firstLine="482"/>
        <w:spacing w:line="440" w:lineRule="exact"/>
        <w:rPr>
          <w:rFonts w:hint="eastAsia" w:asciiTheme="minorEastAsia" w:hAnsiTheme="minorEastAsia"/>
          <w:b/>
          <w:sz w:val="24"/>
        </w:rPr>
      </w:pPr>
      <w:r>
        <w:rPr>
          <w:rFonts w:hint="eastAsia" w:cs="Times New Roman" w:asciiTheme="minorEastAsia" w:hAnsiTheme="minorEastAsia"/>
          <w:b/>
          <w:sz w:val="24"/>
        </w:rPr>
        <w:t xml:space="preserve">七、采购标的对应的中小企业划分标准所属行业为</w:t>
      </w:r>
      <w:r>
        <w:rPr>
          <w:rFonts w:hint="eastAsia" w:cs="Times New Roman" w:asciiTheme="minorEastAsia" w:hAnsiTheme="minorEastAsia"/>
          <w:b/>
          <w:sz w:val="24"/>
          <w:u w:val="single"/>
        </w:rPr>
        <w:t xml:space="preserve">工业</w:t>
      </w:r>
      <w:r>
        <w:rPr>
          <w:rFonts w:hint="eastAsia" w:cs="Times New Roman" w:asciiTheme="minorEastAsia" w:hAnsiTheme="minorEastAsia"/>
          <w:b/>
          <w:sz w:val="24"/>
        </w:rPr>
        <w:t xml:space="preserve">，采购标的的名称、数量、需满足的要求、技术规格等详见采购需求清单部分。</w:t>
      </w:r>
      <w:r/>
    </w:p>
    <w:p>
      <w:pPr>
        <w:pStyle w:val="725"/>
        <w:jc w:val="center"/>
        <w:keepNext/>
        <w:spacing w:beforeAutospacing="0" w:afterAutospacing="0"/>
      </w:pPr>
      <w:r/>
      <w:r/>
    </w:p>
    <w:p>
      <w:pPr>
        <w:pStyle w:val="725"/>
        <w:jc w:val="center"/>
        <w:keepNext/>
        <w:spacing w:beforeAutospacing="0" w:afterAutospacing="0"/>
      </w:pPr>
      <w:r/>
      <w:r/>
    </w:p>
    <w:p>
      <w:p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
    </w:p>
    <w:p>
      <w:pPr>
        <w:jc w:val="left"/>
        <w:widowControl/>
        <w:rPr>
          <w:rFonts w:cs="Times New Roman"/>
          <w:sz w:val="24"/>
        </w:rPr>
      </w:pPr>
      <w:r/>
      <w:bookmarkStart w:id="190" w:name="_Toc120614281"/>
      <w:r/>
      <w:bookmarkEnd w:id="162"/>
      <w:r/>
      <w:bookmarkEnd w:id="163"/>
      <w:r/>
      <w:bookmarkEnd w:id="164"/>
      <w:r/>
      <w:bookmarkEnd w:id="165"/>
      <w:r/>
      <w:bookmarkEnd w:id="166"/>
      <w:r/>
      <w:bookmarkEnd w:id="167"/>
      <w:r/>
      <w:r/>
    </w:p>
    <w:p>
      <w:pPr>
        <w:pStyle w:val="725"/>
        <w:ind w:firstLine="221"/>
        <w:jc w:val="center"/>
        <w:keepNext/>
        <w:spacing w:beforeAutospacing="0" w:afterAutospacing="0"/>
        <w:rPr>
          <w:rFonts w:hint="eastAsia" w:ascii="黑体" w:hAnsi="宋体" w:eastAsia="黑体" w:cs="黑体"/>
          <w:sz w:val="40"/>
          <w:szCs w:val="40"/>
        </w:rPr>
        <w:outlineLvl w:val="0"/>
      </w:pPr>
      <w:r>
        <w:rPr>
          <w:rFonts w:hint="eastAsia" w:ascii="黑体" w:hAnsi="宋体" w:eastAsia="黑体" w:cs="黑体"/>
          <w:sz w:val="40"/>
          <w:szCs w:val="40"/>
        </w:rPr>
        <w:t xml:space="preserve">第五章</w:t>
      </w:r>
      <w:r>
        <w:rPr>
          <w:rFonts w:hint="eastAsia" w:ascii="黑体" w:hAnsi="宋体" w:eastAsia="黑体" w:cs="黑体"/>
          <w:sz w:val="40"/>
          <w:szCs w:val="40"/>
        </w:rPr>
        <w:t xml:space="preserve"> </w:t>
      </w:r>
      <w:r>
        <w:rPr>
          <w:rFonts w:hint="eastAsia" w:ascii="黑体" w:hAnsi="宋体" w:eastAsia="黑体" w:cs="黑体"/>
          <w:sz w:val="40"/>
          <w:szCs w:val="40"/>
        </w:rPr>
        <w:t xml:space="preserve">评标方法与评标标准</w:t>
      </w:r>
      <w:r/>
    </w:p>
    <w:p>
      <w:pPr>
        <w:pStyle w:val="725"/>
        <w:jc w:val="both"/>
        <w:spacing w:beforeAutospacing="0" w:afterAutospacing="0"/>
      </w:pPr>
      <w:r>
        <w:t xml:space="preserve"> </w:t>
      </w:r>
      <w:r/>
    </w:p>
    <w:p>
      <w:pPr>
        <w:ind w:firstLine="482"/>
        <w:spacing w:line="460" w:lineRule="exact"/>
        <w:rPr>
          <w:rFonts w:hint="eastAsia" w:ascii="宋体" w:hAnsi="宋体" w:eastAsia="宋体" w:cs="宋体"/>
          <w:b/>
          <w:bCs/>
          <w:sz w:val="24"/>
        </w:rPr>
      </w:pPr>
      <w:r>
        <w:rPr>
          <w:rFonts w:hint="eastAsia" w:ascii="宋体" w:hAnsi="宋体" w:eastAsia="宋体" w:cs="宋体"/>
          <w:b/>
          <w:bCs/>
          <w:sz w:val="24"/>
        </w:rPr>
        <w:t xml:space="preserve">一、定标原则</w:t>
      </w:r>
      <w:r/>
    </w:p>
    <w:p>
      <w:pPr>
        <w:ind w:firstLine="480"/>
        <w:spacing w:line="460" w:lineRule="exact"/>
        <w:widowControl/>
        <w:rPr>
          <w:sz w:val="24"/>
          <w:szCs w:val="20"/>
        </w:rPr>
      </w:pPr>
      <w:r>
        <w:rPr>
          <w:rFonts w:hint="eastAsia"/>
          <w:sz w:val="24"/>
          <w:szCs w:val="20"/>
        </w:rPr>
        <w:t xml:space="preserve">本项目采用</w:t>
      </w:r>
      <w:r>
        <w:rPr>
          <w:sz w:val="24"/>
          <w:szCs w:val="20"/>
          <w:u w:val="single"/>
        </w:rPr>
        <w:t xml:space="preserve"> </w:t>
      </w:r>
      <w:r>
        <w:rPr>
          <w:rFonts w:hint="eastAsia"/>
          <w:sz w:val="24"/>
          <w:szCs w:val="20"/>
          <w:u w:val="single"/>
        </w:rPr>
        <w:t xml:space="preserve">综合评分</w:t>
      </w:r>
      <w:r>
        <w:rPr>
          <w:sz w:val="24"/>
          <w:szCs w:val="20"/>
          <w:u w:val="single"/>
        </w:rPr>
        <w:t xml:space="preserve"> </w:t>
      </w:r>
      <w:r>
        <w:rPr>
          <w:rFonts w:hint="eastAsia"/>
          <w:sz w:val="24"/>
          <w:szCs w:val="20"/>
        </w:rPr>
        <w:t xml:space="preserve">法。评标结果按评审后得分由高到低顺序排列。得分相同的，</w:t>
      </w:r>
      <w:bookmarkStart w:id="191" w:name="OLE_LINK77"/>
      <w:r>
        <w:rPr>
          <w:rFonts w:hint="eastAsia"/>
          <w:sz w:val="24"/>
          <w:szCs w:val="20"/>
        </w:rPr>
        <w:t xml:space="preserve">按投标报价由低到高顺序排列</w:t>
      </w:r>
      <w:bookmarkEnd w:id="191"/>
      <w:r>
        <w:rPr>
          <w:rFonts w:hint="eastAsia"/>
          <w:sz w:val="24"/>
          <w:szCs w:val="20"/>
        </w:rPr>
        <w:t xml:space="preserve">。评审得分且投标报价相同的，按技术方案分由高到低顺序排列。上述仍不能确定的，由评标委员会组织通过抽签的方式确定中标候选人的排序。投标文件满足招标文件全部实质性要求，且按照评审因素的量化指标评审得分排名前三的投标人为中标候选人。本项目确定排名第一的中标候选人为中标人，如依法取消其中标资格的，可由其他中标候选人依次递补，也可重新招标。</w:t>
      </w:r>
      <w:r/>
    </w:p>
    <w:p>
      <w:pPr>
        <w:pStyle w:val="725"/>
        <w:ind w:firstLine="441"/>
        <w:spacing w:beforeAutospacing="0" w:afterAutospacing="0" w:line="460" w:lineRule="exact"/>
        <w:rPr>
          <w:rFonts w:hint="eastAsia" w:ascii="宋体" w:hAnsi="宋体" w:eastAsia="宋体" w:cs="宋体"/>
        </w:rPr>
      </w:pPr>
      <w:r>
        <w:rPr>
          <w:rFonts w:hint="eastAsia" w:ascii="宋体" w:hAnsi="宋体" w:eastAsia="宋体" w:cs="宋体"/>
          <w:b/>
        </w:rPr>
        <w:t xml:space="preserve">政府采购政策功能落实</w:t>
      </w:r>
      <w:r/>
    </w:p>
    <w:p>
      <w:pPr>
        <w:ind w:firstLine="480"/>
        <w:spacing w:line="4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1、小微型企业价格扣除</w:t>
      </w:r>
      <w:r/>
    </w:p>
    <w:p>
      <w:pPr>
        <w:ind w:firstLine="480"/>
        <w:spacing w:line="46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725"/>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（2）供应商需按照采购文件的要求提供相应的《中小企业声明函》。</w:t>
      </w:r>
      <w:r/>
    </w:p>
    <w:p>
      <w:pPr>
        <w:pStyle w:val="725"/>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ind w:firstLine="480"/>
        <w:spacing w:line="4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2、残疾人福利单位价格扣除</w:t>
      </w:r>
      <w:r/>
    </w:p>
    <w:p>
      <w:pPr>
        <w:ind w:firstLine="480"/>
        <w:spacing w:line="46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725"/>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725"/>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ind w:firstLine="480"/>
        <w:spacing w:line="4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3、监狱和戒毒企业价格扣除</w:t>
      </w:r>
      <w:r/>
    </w:p>
    <w:p>
      <w:pPr>
        <w:ind w:firstLine="480"/>
        <w:spacing w:line="46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725"/>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25"/>
        <w:ind w:firstLine="439"/>
        <w:spacing w:beforeAutospacing="0" w:afterAutospacing="0" w:line="460" w:lineRule="exact"/>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725"/>
        <w:ind w:firstLine="480"/>
        <w:spacing w:beforeAutospacing="0" w:afterAutospacing="0" w:line="460" w:lineRule="exact"/>
        <w:rPr>
          <w:rFonts w:hint="eastAsia"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725"/>
        <w:ind w:firstLine="513"/>
        <w:spacing w:beforeAutospacing="0" w:afterAutospacing="0" w:line="460" w:lineRule="exact"/>
        <w:rPr>
          <w:rFonts w:hint="eastAsia" w:ascii="宋体" w:hAnsi="宋体" w:eastAsia="宋体" w:cs="宋体"/>
          <w:b/>
        </w:rPr>
      </w:pPr>
      <w:r>
        <w:rPr>
          <w:rFonts w:hint="eastAsia" w:ascii="宋体" w:hAnsi="宋体" w:eastAsia="宋体" w:cs="宋体"/>
        </w:rPr>
        <w:t xml:space="preserve">5、</w:t>
      </w:r>
      <w:r>
        <w:rPr>
          <w:rFonts w:hint="eastAsia" w:ascii="宋体" w:hAnsi="宋体" w:eastAsia="宋体" w:cs="宋体"/>
          <w:b/>
        </w:rPr>
        <w:t xml:space="preserve">采购本国产品的支持政策</w:t>
      </w:r>
      <w:r/>
    </w:p>
    <w:p>
      <w:pPr>
        <w:pStyle w:val="725"/>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5.1 本项目政府采购活动中既有本国产品又有非本国产品参与竞争的，依法对本国产品给予价格评审优惠，对本国产品的报价给予</w:t>
      </w:r>
      <w:r>
        <w:rPr>
          <w:rFonts w:hint="eastAsia" w:ascii="宋体" w:hAnsi="宋体" w:eastAsia="宋体" w:cs="宋体"/>
          <w:b/>
          <w:u w:val="single"/>
        </w:rPr>
        <w:t xml:space="preserve"> 20%</w:t>
      </w:r>
      <w:r>
        <w:rPr>
          <w:rFonts w:hint="eastAsia" w:ascii="宋体" w:hAnsi="宋体" w:eastAsia="宋体" w:cs="宋体"/>
          <w:b/>
        </w:rPr>
        <w:t xml:space="preserve">的价格扣除，用扣除后的价格参与评审。</w:t>
      </w:r>
      <w:r/>
    </w:p>
    <w:p>
      <w:pPr>
        <w:pStyle w:val="725"/>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u w:val="single"/>
        </w:rPr>
        <w:t xml:space="preserve">20%</w:t>
      </w:r>
      <w:r>
        <w:rPr>
          <w:rFonts w:hint="eastAsia" w:ascii="宋体" w:hAnsi="宋体" w:eastAsia="宋体" w:cs="宋体"/>
          <w:b/>
        </w:rPr>
        <w:t xml:space="preserve">的价格扣除，用扣除后的价格参与评审。供应商未填写比例数值，或比例数值未达到80%的，将不享受本国产品价格评审优惠。</w:t>
      </w:r>
      <w:r/>
    </w:p>
    <w:p>
      <w:pPr>
        <w:pStyle w:val="725"/>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5.3 供应商需按照招标文件的要求提供《关于符合本国产品标准的声明函》（以下简称《声明函》），如不提供将不享受本国产品价格评审优惠。</w:t>
      </w:r>
      <w:r/>
    </w:p>
    <w:p>
      <w:pPr>
        <w:pStyle w:val="725"/>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25"/>
        <w:ind w:firstLine="516"/>
        <w:spacing w:beforeAutospacing="0" w:afterAutospacing="0" w:line="460" w:lineRule="exact"/>
        <w:rPr>
          <w:rFonts w:hint="eastAsia" w:ascii="宋体" w:hAnsi="宋体" w:eastAsia="宋体" w:cs="宋体"/>
          <w:b/>
        </w:rPr>
      </w:pPr>
      <w:r>
        <w:rPr>
          <w:rFonts w:hint="eastAsia" w:ascii="宋体" w:hAnsi="宋体" w:eastAsia="宋体" w:cs="宋体"/>
          <w:b/>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60" w:lineRule="exact"/>
        <w:rPr>
          <w:rFonts w:hint="eastAsia" w:ascii="宋体" w:hAnsi="宋体" w:eastAsia="宋体" w:cs="宋体"/>
          <w:sz w:val="24"/>
        </w:rPr>
      </w:pPr>
      <w:r>
        <w:rPr>
          <w:rFonts w:hint="eastAsia" w:ascii="宋体" w:hAnsi="宋体" w:eastAsia="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w:t>
      </w:r>
      <w:r>
        <w:rPr>
          <w:rFonts w:hint="eastAsia" w:ascii="宋体" w:hAnsi="宋体" w:eastAsia="宋体" w:cs="宋体"/>
          <w:b/>
          <w:i/>
          <w:sz w:val="24"/>
        </w:rPr>
        <w:t xml:space="preserve">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460" w:lineRule="exact"/>
        <w:rPr>
          <w:rFonts w:hint="eastAsia" w:ascii="宋体" w:hAnsi="宋体" w:cs="Courier New"/>
          <w:b/>
          <w:bCs/>
          <w:sz w:val="24"/>
        </w:rPr>
      </w:pPr>
      <w:r>
        <w:rPr>
          <w:rFonts w:hint="eastAsia" w:ascii="宋体" w:hAnsi="宋体" w:cs="Courier New"/>
          <w:b/>
          <w:bCs/>
          <w:sz w:val="24"/>
        </w:rPr>
        <w:t xml:space="preserve">二、评标方法与评标标准</w:t>
      </w:r>
      <w:r/>
    </w:p>
    <w:p>
      <w:pPr>
        <w:ind w:firstLine="480"/>
        <w:spacing w:line="460" w:lineRule="exact"/>
        <w:rPr>
          <w:rFonts w:hint="eastAsia" w:ascii="宋体" w:hAnsi="宋体" w:cs="Courier New"/>
          <w:bCs/>
          <w:sz w:val="24"/>
        </w:rPr>
      </w:pPr>
      <w:r>
        <w:rPr>
          <w:rFonts w:ascii="宋体" w:hAnsi="宋体" w:cs="Courier New"/>
          <w:bCs/>
          <w:sz w:val="24"/>
        </w:rPr>
        <w:t xml:space="preserve">本项目评分总分值为100分。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59"/>
        <w:gridCol w:w="847"/>
        <w:gridCol w:w="7486"/>
      </w:tblGrid>
      <w:tr>
        <w:trPr>
          <w:jc w:val="center"/>
          <w:trHeight w:val="930"/>
        </w:trPr>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spacing w:line="500" w:lineRule="exact"/>
              <w:rPr>
                <w:rFonts w:hint="eastAsia" w:ascii="宋体" w:hAnsi="宋体" w:cs="宋体"/>
                <w:b/>
                <w:sz w:val="24"/>
              </w:rPr>
            </w:pPr>
            <w:r/>
            <w:bookmarkStart w:id="192" w:name="OLE_LINK46"/>
            <w:r/>
            <w:bookmarkStart w:id="193" w:name="OLE_LINK58"/>
            <w:r>
              <w:rPr>
                <w:rFonts w:hint="eastAsia" w:ascii="宋体" w:hAnsi="宋体" w:cs="宋体"/>
                <w:b/>
                <w:sz w:val="24"/>
              </w:rPr>
              <w:t xml:space="preserve">评分项目</w:t>
            </w: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jc w:val="center"/>
              <w:spacing w:line="500" w:lineRule="exact"/>
              <w:rPr>
                <w:rFonts w:hint="eastAsia" w:ascii="宋体" w:hAnsi="宋体" w:cs="宋体"/>
                <w:b/>
                <w:sz w:val="24"/>
              </w:rPr>
            </w:pPr>
            <w:r>
              <w:rPr>
                <w:rFonts w:hint="eastAsia" w:ascii="宋体" w:hAnsi="宋体" w:cs="宋体"/>
                <w:b/>
                <w:sz w:val="24"/>
              </w:rPr>
              <w:t xml:space="preserve">分值</w:t>
            </w:r>
            <w:r/>
          </w:p>
        </w:tc>
        <w:tc>
          <w:tcPr>
            <w:tcBorders>
              <w:top w:val="single" w:color="auto" w:sz="4" w:space="0"/>
              <w:left w:val="single" w:color="auto" w:sz="4" w:space="0"/>
              <w:bottom w:val="single" w:color="auto" w:sz="4" w:space="0"/>
              <w:right w:val="single" w:color="auto" w:sz="4" w:space="0"/>
            </w:tcBorders>
            <w:tcW w:w="7486" w:type="dxa"/>
            <w:vAlign w:val="center"/>
            <w:textDirection w:val="lrTb"/>
            <w:noWrap w:val="false"/>
          </w:tcPr>
          <w:p>
            <w:pPr>
              <w:jc w:val="center"/>
              <w:spacing w:line="500" w:lineRule="exact"/>
              <w:rPr>
                <w:rFonts w:hint="eastAsia" w:ascii="宋体" w:hAnsi="宋体" w:cs="宋体"/>
                <w:b/>
                <w:sz w:val="24"/>
              </w:rPr>
            </w:pPr>
            <w:r>
              <w:rPr>
                <w:rFonts w:hint="eastAsia" w:ascii="宋体" w:hAnsi="宋体" w:cs="宋体"/>
                <w:b/>
                <w:sz w:val="24"/>
              </w:rPr>
              <w:t xml:space="preserve">评分细则</w:t>
            </w:r>
            <w:r/>
          </w:p>
        </w:tc>
      </w:tr>
      <w:tr>
        <w:trPr>
          <w:jc w:val="center"/>
          <w:trHeight w:val="993"/>
        </w:trPr>
        <w:tc>
          <w:tcPr>
            <w:tcW w:w="1259"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投标报价</w:t>
            </w:r>
            <w:r/>
          </w:p>
        </w:tc>
        <w:tc>
          <w:tcPr>
            <w:tcW w:w="847"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42</w:t>
            </w:r>
            <w:r/>
          </w:p>
        </w:tc>
        <w:tc>
          <w:tcPr>
            <w:tcW w:w="7486" w:type="dxa"/>
            <w:vAlign w:val="center"/>
            <w:textDirection w:val="lrTb"/>
            <w:noWrap w:val="false"/>
          </w:tcPr>
          <w:p>
            <w:pPr>
              <w:ind w:firstLine="480"/>
              <w:spacing w:line="500" w:lineRule="exact"/>
              <w:rPr>
                <w:rFonts w:hint="eastAsia" w:ascii="宋体" w:hAnsi="宋体" w:cs="宋体"/>
                <w:sz w:val="24"/>
              </w:rPr>
            </w:pPr>
            <w:r/>
            <w:bookmarkStart w:id="194" w:name="OLE_LINK43"/>
            <w:r>
              <w:rPr>
                <w:rFonts w:hint="eastAsia" w:ascii="宋体" w:hAnsi="宋体" w:cs="宋体"/>
                <w:sz w:val="24"/>
              </w:rPr>
              <w:t xml:space="preserve">满足招标文件要求且投标报价最低的投标报价为评标基准价，其价格为满分。其他投标人的价格分按照公式计算：投标报价得分＝（评标基准价/投标报价）×</w:t>
            </w:r>
            <w:bookmarkEnd w:id="194"/>
            <w:r>
              <w:rPr>
                <w:rFonts w:hint="eastAsia" w:ascii="宋体" w:hAnsi="宋体" w:cs="宋体"/>
                <w:sz w:val="24"/>
              </w:rPr>
              <w:t xml:space="preserve">42分</w:t>
            </w:r>
            <w:r>
              <w:rPr>
                <w:rFonts w:hint="eastAsia" w:ascii="宋体" w:hAnsi="宋体" w:cs="宋体"/>
                <w:sz w:val="24"/>
              </w:rPr>
              <w:t xml:space="preserve">。</w:t>
            </w:r>
            <w:r/>
          </w:p>
        </w:tc>
      </w:tr>
      <w:tr>
        <w:trPr>
          <w:jc w:val="center"/>
          <w:trHeight w:val="993"/>
        </w:trPr>
        <w:tc>
          <w:tcPr>
            <w:tcW w:w="1259" w:type="dxa"/>
            <w:vAlign w:val="center"/>
            <w:textDirection w:val="lrTb"/>
            <w:noWrap w:val="false"/>
          </w:tcPr>
          <w:p>
            <w:pPr>
              <w:ind w:firstLine="240"/>
              <w:rPr>
                <w:rFonts w:hint="eastAsia" w:ascii="宋体" w:hAnsi="宋体"/>
                <w:sz w:val="24"/>
              </w:rPr>
            </w:pPr>
            <w:r>
              <w:rPr>
                <w:rFonts w:hint="eastAsia" w:ascii="宋体" w:hAnsi="宋体"/>
                <w:sz w:val="24"/>
              </w:rPr>
              <w:t xml:space="preserve">业绩</w:t>
            </w:r>
            <w:r/>
          </w:p>
        </w:tc>
        <w:tc>
          <w:tcPr>
            <w:tcW w:w="847" w:type="dxa"/>
            <w:vAlign w:val="center"/>
            <w:textDirection w:val="lrTb"/>
            <w:noWrap w:val="false"/>
          </w:tcPr>
          <w:p>
            <w:pPr>
              <w:jc w:val="center"/>
              <w:spacing w:line="500" w:lineRule="exact"/>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分</w:t>
            </w:r>
            <w:r/>
          </w:p>
        </w:tc>
        <w:tc>
          <w:tcPr>
            <w:tcW w:w="7486" w:type="dxa"/>
            <w:vAlign w:val="center"/>
            <w:textDirection w:val="lrTb"/>
            <w:noWrap w:val="false"/>
          </w:tcPr>
          <w:p>
            <w:pPr>
              <w:ind w:firstLine="480"/>
              <w:spacing w:line="400" w:lineRule="exact"/>
              <w:rPr>
                <w:rFonts w:hint="eastAsia" w:ascii="宋体" w:hAnsi="宋体" w:cs="宋体"/>
                <w:sz w:val="24"/>
              </w:rPr>
            </w:pPr>
            <w:r/>
            <w:bookmarkStart w:id="195" w:name="OLE_LINK61"/>
            <w:r>
              <w:rPr>
                <w:rFonts w:hint="eastAsia" w:ascii="宋体" w:hAnsi="宋体" w:cs="宋体"/>
                <w:sz w:val="24"/>
              </w:rPr>
              <w:t xml:space="preserve">投标人提供自2023年1月1日以来（以合同签订时间为准）承担过（</w:t>
            </w:r>
            <w:r>
              <w:rPr>
                <w:rFonts w:hint="eastAsia" w:ascii="宋体" w:hAnsi="宋体" w:cs="宋体"/>
                <w:sz w:val="24"/>
              </w:rPr>
              <w:t xml:space="preserve">至少包含以下任意一项：</w:t>
            </w:r>
            <w:r>
              <w:rPr>
                <w:rFonts w:ascii="宋体" w:hAnsi="宋体" w:cs="宋体"/>
                <w:sz w:val="24"/>
              </w:rPr>
              <w:t xml:space="preserve">图书管理平台软件、RFID智能升降式盘点车、自助借还设备、数字图书软件、触摸阅读一体机</w:t>
            </w:r>
            <w:r>
              <w:rPr>
                <w:rFonts w:hint="eastAsia" w:ascii="宋体" w:hAnsi="宋体" w:cs="宋体"/>
                <w:sz w:val="24"/>
              </w:rPr>
              <w:t xml:space="preserve">）类似项目业绩，每提供一份有效合同得</w:t>
            </w:r>
            <w:r>
              <w:rPr>
                <w:rFonts w:ascii="宋体" w:hAnsi="宋体" w:cs="宋体"/>
                <w:sz w:val="24"/>
              </w:rPr>
              <w:t xml:space="preserve">3分</w:t>
            </w:r>
            <w:r>
              <w:rPr>
                <w:rFonts w:hint="eastAsia" w:ascii="宋体" w:hAnsi="宋体" w:cs="宋体"/>
                <w:sz w:val="24"/>
              </w:rPr>
              <w:t xml:space="preserve">，最高得1</w:t>
            </w:r>
            <w:r>
              <w:rPr>
                <w:rFonts w:ascii="宋体" w:hAnsi="宋体" w:cs="宋体"/>
                <w:sz w:val="24"/>
              </w:rPr>
              <w:t xml:space="preserve">2</w:t>
            </w:r>
            <w:r>
              <w:rPr>
                <w:rFonts w:hint="eastAsia" w:ascii="宋体" w:hAnsi="宋体" w:cs="宋体"/>
                <w:sz w:val="24"/>
              </w:rPr>
              <w:t xml:space="preserve">分。</w:t>
            </w:r>
            <w:r/>
          </w:p>
          <w:p>
            <w:pPr>
              <w:ind w:firstLine="482"/>
              <w:spacing w:line="400" w:lineRule="exact"/>
              <w:rPr>
                <w:rFonts w:hint="eastAsia" w:ascii="宋体" w:hAnsi="宋体"/>
                <w:sz w:val="24"/>
              </w:rPr>
            </w:pPr>
            <w:r>
              <w:rPr>
                <w:rFonts w:hint="eastAsia" w:ascii="宋体" w:hAnsi="宋体" w:cs="宋体"/>
                <w:b/>
                <w:sz w:val="24"/>
              </w:rPr>
              <w:t xml:space="preserve">注：需提供业绩合同扫描件，合同中需能够清晰、明确体现合同签订时间、合同内容等主要信息；若合同中不能清晰载明，则另需提供被服务单位的书面证明（格式自拟）或相关佐证材料，未按要求提供或未提供的不得分。</w:t>
            </w:r>
            <w:bookmarkEnd w:id="195"/>
            <w:r/>
            <w:r/>
          </w:p>
        </w:tc>
      </w:tr>
      <w:tr>
        <w:trPr>
          <w:jc w:val="center"/>
          <w:trHeight w:val="1108"/>
        </w:trPr>
        <w:tc>
          <w:tcPr>
            <w:tcW w:w="1259" w:type="dxa"/>
            <w:vAlign w:val="center"/>
            <w:textDirection w:val="lrTb"/>
            <w:noWrap w:val="false"/>
          </w:tcPr>
          <w:p>
            <w:pPr>
              <w:jc w:val="center"/>
              <w:rPr>
                <w:rFonts w:hint="eastAsia" w:ascii="宋体" w:hAnsi="宋体"/>
                <w:sz w:val="24"/>
              </w:rPr>
            </w:pPr>
            <w:r>
              <w:rPr>
                <w:rFonts w:hint="eastAsia" w:ascii="宋体" w:hAnsi="宋体"/>
                <w:sz w:val="24"/>
              </w:rPr>
              <w:t xml:space="preserve">企业实力</w:t>
            </w:r>
            <w:r/>
          </w:p>
        </w:tc>
        <w:tc>
          <w:tcPr>
            <w:tcW w:w="847" w:type="dxa"/>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hint="eastAsia" w:ascii="宋体" w:hAnsi="宋体"/>
                <w:sz w:val="24"/>
              </w:rPr>
              <w:t xml:space="preserve">分</w:t>
            </w:r>
            <w:r/>
          </w:p>
        </w:tc>
        <w:tc>
          <w:tcPr>
            <w:tcW w:w="7486" w:type="dxa"/>
            <w:vAlign w:val="center"/>
            <w:textDirection w:val="lrTb"/>
            <w:noWrap w:val="false"/>
          </w:tcPr>
          <w:p>
            <w:pPr>
              <w:ind w:firstLine="480"/>
              <w:spacing w:line="400" w:lineRule="exact"/>
              <w:rPr>
                <w:rFonts w:hint="eastAsia" w:ascii="宋体" w:hAnsi="宋体" w:cs="宋体"/>
                <w:sz w:val="24"/>
              </w:rPr>
            </w:pPr>
            <w:r>
              <w:rPr>
                <w:rFonts w:hint="eastAsia" w:ascii="宋体" w:hAnsi="宋体" w:cs="宋体"/>
                <w:sz w:val="24"/>
              </w:rPr>
              <w:t xml:space="preserve">投标人具有经中国国家认证认可监督管理委员会认证机构颁发的有效期内的质量管理体系认证证书</w:t>
            </w:r>
            <w:r>
              <w:rPr>
                <w:rFonts w:hint="eastAsia" w:ascii="宋体" w:hAnsi="宋体" w:cs="宋体"/>
                <w:sz w:val="24"/>
              </w:rPr>
              <w:t xml:space="preserve">，</w:t>
            </w:r>
            <w:r>
              <w:rPr>
                <w:rFonts w:hint="eastAsia" w:ascii="宋体" w:hAnsi="宋体" w:cs="宋体"/>
                <w:sz w:val="24"/>
              </w:rPr>
              <w:t xml:space="preserve">提供证书得1分，满分</w:t>
            </w:r>
            <w:r>
              <w:rPr>
                <w:rFonts w:hint="eastAsia" w:ascii="宋体" w:hAnsi="宋体" w:cs="宋体"/>
                <w:sz w:val="24"/>
              </w:rPr>
              <w:t xml:space="preserve">1</w:t>
            </w:r>
            <w:r>
              <w:rPr>
                <w:rFonts w:hint="eastAsia" w:ascii="宋体" w:hAnsi="宋体" w:cs="宋体"/>
                <w:sz w:val="24"/>
              </w:rPr>
              <w:t xml:space="preserve">分。</w:t>
            </w:r>
            <w:r/>
          </w:p>
          <w:p>
            <w:pPr>
              <w:ind w:firstLine="480"/>
              <w:spacing w:line="400" w:lineRule="exact"/>
              <w:rPr>
                <w:rFonts w:hint="eastAsia" w:ascii="宋体" w:hAnsi="宋体" w:cs="宋体"/>
                <w:sz w:val="24"/>
              </w:rPr>
            </w:pPr>
            <w:r>
              <w:rPr>
                <w:rFonts w:hint="eastAsia" w:ascii="宋体" w:hAnsi="宋体" w:cs="宋体"/>
                <w:b/>
                <w:color w:val="000000"/>
                <w:sz w:val="24"/>
              </w:rPr>
              <w:t xml:space="preserve">注：</w:t>
            </w:r>
            <w:r>
              <w:rPr>
                <w:rFonts w:hint="eastAsia" w:ascii="宋体" w:hAnsi="宋体" w:cs="宋体"/>
                <w:sz w:val="24"/>
              </w:rPr>
              <w:t xml:space="preserve">投标文件中须提供有效证书复印件并加盖投标人单位公章，否则不得分。</w:t>
            </w:r>
            <w:r/>
          </w:p>
        </w:tc>
      </w:tr>
      <w:tr>
        <w:trPr>
          <w:jc w:val="center"/>
          <w:trHeight w:val="841"/>
        </w:trPr>
        <w:tc>
          <w:tcPr>
            <w:tcW w:w="1259"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技术参数</w:t>
            </w:r>
            <w:r/>
          </w:p>
        </w:tc>
        <w:tc>
          <w:tcPr>
            <w:tcW w:w="847"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0</w:t>
            </w:r>
            <w:r/>
          </w:p>
        </w:tc>
        <w:tc>
          <w:tcPr>
            <w:tcW w:w="7486" w:type="dxa"/>
            <w:vAlign w:val="center"/>
            <w:textDirection w:val="lrTb"/>
            <w:noWrap w:val="false"/>
          </w:tcPr>
          <w:p>
            <w:pPr>
              <w:ind w:firstLine="480"/>
              <w:spacing w:line="400" w:lineRule="exact"/>
              <w:rPr>
                <w:rFonts w:hint="eastAsia" w:ascii="宋体" w:hAnsi="宋体" w:cs="宋体"/>
                <w:bCs/>
                <w:sz w:val="24"/>
              </w:rPr>
            </w:pPr>
            <w:r/>
            <w:bookmarkStart w:id="196" w:name="OLE_LINK44"/>
            <w:r/>
            <w:bookmarkStart w:id="197" w:name="OLE_LINK45"/>
            <w:r>
              <w:rPr>
                <w:rFonts w:hint="eastAsia" w:ascii="宋体" w:hAnsi="宋体" w:cs="宋体"/>
                <w:bCs/>
                <w:sz w:val="24"/>
              </w:rPr>
              <w:t xml:space="preserve">根据各投标人所投产品对“采购需求”具体参数中加“</w:t>
            </w:r>
            <w:r>
              <w:rPr>
                <w:rFonts w:hint="eastAsia" w:ascii="宋体" w:hAnsi="宋体" w:eastAsia="宋体" w:cs="宋体"/>
                <w:sz w:val="20"/>
                <w:szCs w:val="18"/>
              </w:rPr>
              <w:t xml:space="preserve">▲</w:t>
            </w:r>
            <w:r>
              <w:rPr>
                <w:rFonts w:hint="eastAsia" w:ascii="宋体" w:hAnsi="宋体" w:cs="宋体"/>
                <w:bCs/>
                <w:sz w:val="24"/>
              </w:rPr>
              <w:t xml:space="preserve">”项的响应情况进行评分，有一项满足（正偏离）加2分，最高得分20分。</w:t>
            </w:r>
            <w:r/>
          </w:p>
          <w:p>
            <w:pPr>
              <w:ind w:firstLine="480"/>
              <w:spacing w:line="500" w:lineRule="exact"/>
              <w:rPr>
                <w:rFonts w:hint="eastAsia" w:ascii="宋体" w:hAnsi="宋体" w:cs="宋体"/>
                <w:bCs/>
                <w:sz w:val="24"/>
              </w:rPr>
            </w:pPr>
            <w:r/>
            <w:bookmarkStart w:id="198" w:name="OLE_LINK74"/>
            <w:r/>
            <w:bookmarkStart w:id="199" w:name="OLE_LINK73"/>
            <w:r>
              <w:rPr>
                <w:rFonts w:hint="eastAsia" w:ascii="宋体" w:hAnsi="宋体" w:cs="宋体"/>
                <w:bCs/>
                <w:sz w:val="24"/>
              </w:rPr>
              <w:t xml:space="preserve">注：</w:t>
            </w:r>
            <w:bookmarkEnd w:id="198"/>
            <w:r/>
            <w:bookmarkEnd w:id="199"/>
            <w:r>
              <w:rPr>
                <w:rFonts w:hint="eastAsia" w:ascii="宋体" w:hAnsi="宋体" w:cs="宋体"/>
                <w:bCs/>
                <w:sz w:val="24"/>
              </w:rPr>
              <w:t xml:space="preserve">1、“采购需求”具体参数加“</w:t>
            </w:r>
            <w:r>
              <w:rPr>
                <w:rFonts w:hint="eastAsia" w:ascii="宋体" w:hAnsi="宋体" w:eastAsia="宋体" w:cs="宋体"/>
                <w:sz w:val="20"/>
                <w:szCs w:val="18"/>
              </w:rPr>
              <w:t xml:space="preserve">▲</w:t>
            </w:r>
            <w:r>
              <w:rPr>
                <w:rFonts w:hint="eastAsia" w:ascii="宋体" w:hAnsi="宋体" w:cs="宋体"/>
                <w:bCs/>
                <w:sz w:val="24"/>
              </w:rPr>
              <w:t xml:space="preserve">”项需提供承诺书（格式自拟），不提供不得分;</w:t>
            </w:r>
            <w:r/>
          </w:p>
          <w:p>
            <w:pPr>
              <w:ind w:firstLine="480"/>
              <w:spacing w:line="500" w:lineRule="exact"/>
              <w:rPr>
                <w:rFonts w:hint="eastAsia" w:ascii="宋体" w:hAnsi="宋体" w:cs="宋体"/>
                <w:b/>
                <w:sz w:val="24"/>
              </w:rPr>
            </w:pPr>
            <w:r>
              <w:rPr>
                <w:rFonts w:hint="eastAsia" w:ascii="宋体" w:hAnsi="宋体" w:cs="宋体"/>
                <w:bCs/>
                <w:sz w:val="24"/>
              </w:rPr>
              <w:t xml:space="preserve">2、对通过提供虚假材料谋取中标的，货到验收技术参数与投标文件不符时，采购方可以拒收货、拒付款，并且供货方必须承担相应的法律责任。</w:t>
            </w:r>
            <w:bookmarkEnd w:id="196"/>
            <w:r/>
            <w:bookmarkEnd w:id="197"/>
            <w:r/>
            <w:r/>
          </w:p>
        </w:tc>
      </w:tr>
      <w:tr>
        <w:trPr>
          <w:jc w:val="center"/>
        </w:trPr>
        <w:tc>
          <w:tcPr>
            <w:tcW w:w="1259" w:type="dxa"/>
            <w:vAlign w:val="center"/>
            <w:vMerge w:val="restart"/>
            <w:textDirection w:val="lrTb"/>
            <w:noWrap w:val="false"/>
          </w:tcPr>
          <w:p>
            <w:pPr>
              <w:jc w:val="center"/>
              <w:spacing w:line="500" w:lineRule="exact"/>
              <w:rPr>
                <w:rFonts w:hint="eastAsia" w:ascii="宋体" w:hAnsi="宋体" w:cs="宋体"/>
                <w:sz w:val="24"/>
              </w:rPr>
            </w:pPr>
            <w:r/>
            <w:bookmarkStart w:id="200" w:name="_Hlk237545982"/>
            <w:r>
              <w:rPr>
                <w:rFonts w:hint="eastAsia" w:ascii="宋体" w:hAnsi="宋体" w:cs="宋体"/>
                <w:sz w:val="24"/>
              </w:rPr>
              <w:t xml:space="preserve">服务方案</w:t>
            </w:r>
            <w:r/>
          </w:p>
        </w:tc>
        <w:tc>
          <w:tcPr>
            <w:tcW w:w="847" w:type="dxa"/>
            <w:vAlign w:val="center"/>
            <w:vMerge w:val="restart"/>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23</w:t>
            </w:r>
            <w:r/>
          </w:p>
        </w:tc>
        <w:tc>
          <w:tcPr>
            <w:tcW w:w="7486" w:type="dxa"/>
            <w:vAlign w:val="center"/>
            <w:textDirection w:val="lrTb"/>
            <w:noWrap w:val="false"/>
          </w:tcPr>
          <w:p>
            <w:pPr>
              <w:ind w:firstLine="480"/>
              <w:spacing w:line="560" w:lineRule="exact"/>
              <w:widowControl/>
              <w:rPr>
                <w:rFonts w:hint="eastAsia" w:ascii="宋体" w:hAnsi="宋体"/>
                <w:sz w:val="24"/>
                <w:szCs w:val="21"/>
              </w:rPr>
            </w:pPr>
            <w:r/>
            <w:bookmarkStart w:id="201" w:name="OLE_LINK47"/>
            <w:r/>
            <w:bookmarkStart w:id="202" w:name="OLE_LINK48"/>
            <w:r>
              <w:rPr>
                <w:rFonts w:hint="eastAsia" w:ascii="宋体" w:hAnsi="宋体" w:cs="宋体"/>
                <w:sz w:val="24"/>
                <w:szCs w:val="21"/>
              </w:rPr>
              <w:t xml:space="preserve">供应商根据本项目第四章中“</w:t>
            </w:r>
            <w:r>
              <w:rPr>
                <w:rFonts w:hint="eastAsia" w:ascii="宋体" w:hAnsi="宋体" w:cs="宋体"/>
                <w:b/>
                <w:sz w:val="24"/>
              </w:rPr>
              <w:t xml:space="preserve">项目</w:t>
            </w:r>
            <w:r>
              <w:rPr>
                <w:rFonts w:hint="eastAsia" w:ascii="宋体" w:hAnsi="宋体" w:eastAsia="宋体" w:cs="Times New Roman"/>
                <w:b/>
                <w:bCs/>
                <w:sz w:val="24"/>
              </w:rPr>
              <w:t xml:space="preserve">实施方案</w:t>
            </w:r>
            <w:r>
              <w:rPr>
                <w:rFonts w:hint="eastAsia" w:ascii="宋体" w:hAnsi="宋体" w:cs="宋体"/>
                <w:sz w:val="24"/>
                <w:szCs w:val="21"/>
              </w:rPr>
              <w:t xml:space="preserve">”</w:t>
            </w:r>
            <w:r>
              <w:rPr>
                <w:rFonts w:hint="eastAsia" w:ascii="宋体" w:hAnsi="宋体" w:cs="宋体"/>
                <w:sz w:val="24"/>
                <w:szCs w:val="21"/>
              </w:rPr>
              <w:t xml:space="preserve">要求提供有针</w:t>
            </w:r>
            <w:r>
              <w:rPr>
                <w:rFonts w:hint="eastAsia" w:ascii="宋体" w:hAnsi="宋体" w:cs="宋体"/>
                <w:bCs/>
                <w:sz w:val="24"/>
                <w:lang w:val="zh-CN"/>
              </w:rPr>
              <w:t xml:space="preserve">对性的、科学有效的</w:t>
            </w:r>
            <w:r>
              <w:rPr>
                <w:rFonts w:hint="eastAsia" w:ascii="宋体" w:hAnsi="宋体" w:cs="宋体"/>
                <w:bCs/>
                <w:sz w:val="24"/>
              </w:rPr>
              <w:t xml:space="preserve">方案</w:t>
            </w:r>
            <w:r>
              <w:rPr>
                <w:rFonts w:hint="eastAsia" w:ascii="宋体" w:hAnsi="宋体" w:cs="宋体"/>
                <w:bCs/>
                <w:sz w:val="24"/>
              </w:rPr>
              <w:t xml:space="preserve">，</w:t>
            </w:r>
            <w:r>
              <w:rPr>
                <w:rFonts w:hint="eastAsia" w:ascii="宋体" w:hAnsi="宋体" w:cs="宋体"/>
                <w:sz w:val="24"/>
                <w:szCs w:val="21"/>
                <w:lang w:val="zh-TW" w:eastAsia="zh-TW"/>
              </w:rPr>
              <w:t xml:space="preserve">至少包含：</w:t>
            </w:r>
            <w:r>
              <w:rPr>
                <w:rFonts w:hint="eastAsia" w:ascii="宋体" w:hAnsi="宋体" w:eastAsia="宋体" w:cs="宋体"/>
                <w:sz w:val="24"/>
              </w:rPr>
              <w:t xml:space="preserve">①实施主要工序</w:t>
            </w:r>
            <w:r>
              <w:rPr>
                <w:rFonts w:hint="eastAsia" w:ascii="宋体" w:hAnsi="宋体" w:cs="宋体"/>
                <w:sz w:val="24"/>
                <w:szCs w:val="21"/>
              </w:rPr>
              <w:t xml:space="preserve">；</w:t>
            </w:r>
            <w:r>
              <w:rPr>
                <w:rFonts w:hint="eastAsia" w:ascii="宋体" w:hAnsi="宋体" w:eastAsia="宋体" w:cs="宋体"/>
                <w:sz w:val="24"/>
              </w:rPr>
              <w:t xml:space="preserve">②实施团队人员</w:t>
            </w:r>
            <w:r>
              <w:rPr>
                <w:rFonts w:hint="eastAsia" w:ascii="宋体" w:hAnsi="宋体" w:eastAsia="宋体" w:cs="宋体"/>
                <w:sz w:val="24"/>
              </w:rPr>
              <w:t xml:space="preserve">安排；③应急保障能力及措施</w:t>
            </w:r>
            <w:r>
              <w:rPr>
                <w:rFonts w:hint="eastAsia" w:ascii="宋体" w:hAnsi="宋体" w:cs="宋体"/>
                <w:sz w:val="24"/>
              </w:rPr>
              <w:t xml:space="preserve">方案</w:t>
            </w:r>
            <w:r>
              <w:rPr>
                <w:rFonts w:hint="eastAsia" w:ascii="宋体" w:hAnsi="宋体"/>
                <w:bCs/>
                <w:sz w:val="24"/>
                <w:szCs w:val="21"/>
              </w:rPr>
              <w:t xml:space="preserve">等</w:t>
            </w:r>
            <w:r>
              <w:rPr>
                <w:rFonts w:hint="eastAsia" w:ascii="宋体" w:hAnsi="宋体" w:cs="宋体"/>
                <w:sz w:val="24"/>
              </w:rPr>
              <w:t xml:space="preserve">内容</w:t>
            </w:r>
            <w:r>
              <w:rPr>
                <w:rFonts w:hint="eastAsia" w:ascii="宋体" w:hAnsi="宋体"/>
                <w:sz w:val="24"/>
                <w:szCs w:val="21"/>
              </w:rPr>
              <w:t xml:space="preserve">。</w:t>
            </w:r>
            <w:r/>
          </w:p>
          <w:p>
            <w:pPr>
              <w:ind w:firstLine="480"/>
              <w:spacing w:line="500" w:lineRule="exact"/>
              <w:rPr>
                <w:rFonts w:hint="eastAsia" w:ascii="宋体" w:hAnsi="宋体" w:cs="宋体"/>
                <w:sz w:val="24"/>
              </w:rPr>
            </w:pPr>
            <w:r>
              <w:rPr>
                <w:rFonts w:hint="eastAsia" w:ascii="宋体" w:hAnsi="宋体"/>
                <w:sz w:val="24"/>
                <w:szCs w:val="21"/>
              </w:rPr>
              <w:t xml:space="preserve">以上方案内容完整</w:t>
            </w:r>
            <w:r>
              <w:rPr>
                <w:rFonts w:hint="eastAsia" w:ascii="宋体" w:hAnsi="宋体" w:cs="宋体"/>
                <w:sz w:val="24"/>
              </w:rPr>
              <w:t xml:space="preserve">得9分，每有一项内容缺失的扣3分；每有一处存在缺陷（缺陷是指不适用于本项目，表述前后不一致或内容矛盾，语句有歧义，仅有框架或标题，涉及的规范及标准错误，套用其他项目内容等任意一种情形）扣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4"/>
              </w:rPr>
              <w:t xml:space="preserve">0.5</w:t>
            </w:r>
            <w:r>
              <w:rPr>
                <w:rFonts w:hint="eastAsia" w:ascii="宋体" w:hAnsi="宋体" w:cs="宋体"/>
                <w:sz w:val="24"/>
              </w:rPr>
              <w:t xml:space="preserve">分，直至该项分值3分扣完为止，不提供本项不得分。</w:t>
            </w:r>
            <w:bookmarkEnd w:id="201"/>
            <w:r/>
            <w:bookmarkEnd w:id="202"/>
            <w:r/>
            <w:r/>
          </w:p>
        </w:tc>
      </w:tr>
      <w:tr>
        <w:trPr>
          <w:jc w:val="center"/>
        </w:trPr>
        <w:tc>
          <w:tcPr>
            <w:tcW w:w="1259" w:type="dxa"/>
            <w:vAlign w:val="center"/>
            <w:vMerge w:val="continue"/>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847" w:type="dxa"/>
            <w:vAlign w:val="center"/>
            <w:vMerge w:val="continue"/>
            <w:textDirection w:val="lrTb"/>
            <w:noWrap w:val="false"/>
          </w:tcPr>
          <w:p>
            <w:pPr>
              <w:jc w:val="center"/>
              <w:spacing w:line="500" w:lineRule="exact"/>
              <w:rPr>
                <w:rFonts w:hint="eastAsia" w:ascii="宋体" w:hAnsi="宋体" w:cs="宋体"/>
                <w:bCs/>
                <w:sz w:val="24"/>
              </w:rPr>
            </w:pPr>
            <w:r>
              <w:rPr>
                <w:rFonts w:hint="eastAsia" w:ascii="宋体" w:hAnsi="宋体" w:cs="宋体"/>
                <w:bCs/>
                <w:sz w:val="24"/>
              </w:rPr>
            </w:r>
            <w:r/>
          </w:p>
        </w:tc>
        <w:tc>
          <w:tcPr>
            <w:tcW w:w="7486" w:type="dxa"/>
            <w:vAlign w:val="center"/>
            <w:textDirection w:val="lrTb"/>
            <w:noWrap w:val="false"/>
          </w:tcPr>
          <w:p>
            <w:pPr>
              <w:ind w:firstLine="480"/>
              <w:spacing w:line="360" w:lineRule="auto"/>
              <w:rPr>
                <w:rFonts w:hint="eastAsia" w:ascii="宋体" w:hAnsi="宋体" w:eastAsia="宋体" w:cs="Times New Roman"/>
                <w:b/>
                <w:bCs/>
                <w:sz w:val="24"/>
              </w:rPr>
            </w:pPr>
            <w:r/>
            <w:bookmarkStart w:id="203" w:name="OLE_LINK49"/>
            <w:r/>
            <w:bookmarkStart w:id="204" w:name="OLE_LINK50"/>
            <w:r>
              <w:rPr>
                <w:rFonts w:hint="eastAsia" w:ascii="宋体" w:hAnsi="宋体" w:cs="宋体"/>
                <w:sz w:val="24"/>
                <w:szCs w:val="21"/>
              </w:rPr>
              <w:t xml:space="preserve">供应商根据本项目第四章中“</w:t>
            </w:r>
            <w:r>
              <w:rPr>
                <w:rFonts w:hint="eastAsia" w:ascii="宋体" w:hAnsi="宋体" w:eastAsia="宋体" w:cs="Times New Roman"/>
                <w:b/>
                <w:bCs/>
                <w:sz w:val="24"/>
              </w:rPr>
              <w:t xml:space="preserve">培训</w:t>
            </w:r>
            <w:r>
              <w:rPr>
                <w:rFonts w:hint="eastAsia" w:ascii="宋体" w:hAnsi="宋体"/>
                <w:b/>
                <w:bCs/>
                <w:sz w:val="24"/>
                <w:szCs w:val="21"/>
              </w:rPr>
              <w:t xml:space="preserve">方案</w:t>
            </w:r>
            <w:r>
              <w:rPr>
                <w:rFonts w:hint="eastAsia" w:ascii="宋体" w:hAnsi="宋体" w:cs="宋体"/>
                <w:sz w:val="24"/>
                <w:szCs w:val="21"/>
              </w:rPr>
              <w:t xml:space="preserve">”</w:t>
            </w:r>
            <w:r>
              <w:rPr>
                <w:rFonts w:hint="eastAsia" w:ascii="宋体" w:hAnsi="宋体" w:cs="宋体"/>
                <w:sz w:val="24"/>
                <w:szCs w:val="21"/>
              </w:rPr>
              <w:t xml:space="preserve"> 要求提供有针</w:t>
            </w:r>
            <w:r>
              <w:rPr>
                <w:rFonts w:hint="eastAsia" w:ascii="宋体" w:hAnsi="宋体" w:cs="宋体"/>
                <w:bCs/>
                <w:sz w:val="24"/>
                <w:lang w:val="zh-CN"/>
              </w:rPr>
              <w:t xml:space="preserve">对性的、科学有效的</w:t>
            </w:r>
            <w:r>
              <w:rPr>
                <w:rFonts w:hint="eastAsia" w:ascii="宋体" w:hAnsi="宋体" w:cs="宋体"/>
                <w:bCs/>
                <w:sz w:val="24"/>
              </w:rPr>
              <w:t xml:space="preserve">方案，</w:t>
            </w:r>
            <w:r>
              <w:rPr>
                <w:rFonts w:hint="eastAsia" w:ascii="宋体" w:hAnsi="宋体" w:cs="宋体"/>
                <w:sz w:val="24"/>
                <w:szCs w:val="21"/>
                <w:lang w:val="zh-TW" w:eastAsia="zh-TW"/>
              </w:rPr>
              <w:t xml:space="preserve">至少包含：</w:t>
            </w:r>
            <w:r>
              <w:rPr>
                <w:rFonts w:hint="eastAsia" w:ascii="宋体" w:hAnsi="宋体" w:eastAsia="宋体" w:cs="宋体"/>
                <w:sz w:val="24"/>
              </w:rPr>
              <w:t xml:space="preserve">①培训计划</w:t>
            </w:r>
            <w:r>
              <w:rPr>
                <w:rFonts w:hint="eastAsia" w:ascii="宋体" w:hAnsi="宋体"/>
                <w:bCs/>
                <w:sz w:val="24"/>
                <w:szCs w:val="21"/>
              </w:rPr>
              <w:t xml:space="preserve">；</w:t>
            </w:r>
            <w:r>
              <w:rPr>
                <w:rFonts w:hint="eastAsia" w:ascii="宋体" w:hAnsi="宋体" w:eastAsia="宋体" w:cs="宋体"/>
                <w:sz w:val="24"/>
              </w:rPr>
              <w:t xml:space="preserve">②培训内容</w:t>
            </w:r>
            <w:r>
              <w:rPr>
                <w:rFonts w:hint="eastAsia" w:ascii="宋体" w:hAnsi="宋体"/>
                <w:bCs/>
                <w:sz w:val="24"/>
                <w:szCs w:val="21"/>
              </w:rPr>
              <w:t xml:space="preserve">；</w:t>
            </w:r>
            <w:r>
              <w:rPr>
                <w:rFonts w:hint="eastAsia" w:ascii="宋体" w:hAnsi="宋体" w:eastAsia="宋体" w:cs="宋体"/>
                <w:sz w:val="24"/>
              </w:rPr>
              <w:t xml:space="preserve">③培训对象；④培训讲师能力</w:t>
            </w:r>
            <w:r>
              <w:rPr>
                <w:rFonts w:hint="eastAsia" w:ascii="宋体" w:hAnsi="宋体"/>
                <w:sz w:val="24"/>
                <w:szCs w:val="21"/>
              </w:rPr>
              <w:t xml:space="preserve">等内容。</w:t>
            </w:r>
            <w:r/>
          </w:p>
          <w:p>
            <w:pPr>
              <w:ind w:firstLine="480"/>
              <w:jc w:val="left"/>
              <w:spacing w:line="500" w:lineRule="exact"/>
              <w:rPr>
                <w:rFonts w:hint="eastAsia" w:ascii="宋体" w:hAnsi="宋体" w:cs="宋体"/>
                <w:sz w:val="24"/>
              </w:rPr>
            </w:pPr>
            <w:r>
              <w:rPr>
                <w:rFonts w:hint="eastAsia" w:ascii="宋体" w:hAnsi="宋体"/>
                <w:sz w:val="24"/>
                <w:szCs w:val="21"/>
              </w:rPr>
              <w:t xml:space="preserve">以上方案内容完整</w:t>
            </w:r>
            <w:r>
              <w:rPr>
                <w:rFonts w:hint="eastAsia" w:ascii="宋体" w:hAnsi="宋体" w:cs="宋体"/>
                <w:sz w:val="24"/>
              </w:rPr>
              <w:t xml:space="preserve">得</w:t>
            </w:r>
            <w:r>
              <w:rPr>
                <w:rFonts w:hint="eastAsia" w:ascii="宋体" w:hAnsi="宋体" w:cs="宋体"/>
                <w:sz w:val="24"/>
              </w:rPr>
              <w:t xml:space="preserve">6</w:t>
            </w:r>
            <w:r>
              <w:rPr>
                <w:rFonts w:hint="eastAsia" w:ascii="宋体" w:hAnsi="宋体" w:cs="宋体"/>
                <w:sz w:val="24"/>
              </w:rPr>
              <w:t xml:space="preserve">分，每有一项内容缺失的扣</w:t>
            </w:r>
            <w:r>
              <w:rPr>
                <w:rFonts w:hint="eastAsia" w:ascii="宋体" w:hAnsi="宋体" w:cs="宋体"/>
                <w:sz w:val="24"/>
              </w:rPr>
              <w:t xml:space="preserve">1.5</w:t>
            </w:r>
            <w:r>
              <w:rPr>
                <w:rFonts w:hint="eastAsia" w:ascii="宋体" w:hAnsi="宋体" w:cs="宋体"/>
                <w:sz w:val="24"/>
              </w:rPr>
              <w:t xml:space="preserve">分；每有一处存在缺陷（缺陷是指不适用于本项目，表述前后不一致或内容矛盾，语句有歧义，仅有框架或标题，涉及的规范及标准错误，套用其他项目内容等任意一种情形）扣</w:t>
            </w:r>
            <w:r>
              <w:rPr>
                <w:rFonts w:hint="eastAsia" w:ascii="宋体" w:hAnsi="宋体" w:cs="宋体"/>
                <w:sz w:val="24"/>
              </w:rPr>
              <w:t xml:space="preserve">0.5</w:t>
            </w:r>
            <w:r>
              <w:rPr>
                <w:rFonts w:hint="eastAsia" w:ascii="宋体" w:hAnsi="宋体" w:cs="宋体"/>
                <w:sz w:val="24"/>
              </w:rPr>
              <w:t xml:space="preserve">分，直至该项分值</w:t>
            </w:r>
            <w:r>
              <w:rPr>
                <w:rFonts w:hint="eastAsia" w:ascii="宋体" w:hAnsi="宋体" w:cs="宋体"/>
                <w:sz w:val="24"/>
              </w:rPr>
              <w:t xml:space="preserve">1.5</w:t>
            </w:r>
            <w:r>
              <w:rPr>
                <w:rFonts w:hint="eastAsia" w:ascii="宋体" w:hAnsi="宋体" w:cs="宋体"/>
                <w:sz w:val="24"/>
              </w:rPr>
              <w:t xml:space="preserve">分扣完为止，不提供本项不得分。</w:t>
            </w:r>
            <w:bookmarkEnd w:id="203"/>
            <w:r/>
            <w:bookmarkEnd w:id="204"/>
            <w:r/>
            <w:r/>
          </w:p>
        </w:tc>
      </w:tr>
      <w:tr>
        <w:trPr>
          <w:jc w:val="center"/>
        </w:trPr>
        <w:tc>
          <w:tcPr>
            <w:tcW w:w="1259" w:type="dxa"/>
            <w:vAlign w:val="center"/>
            <w:vMerge w:val="continue"/>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847" w:type="dxa"/>
            <w:vAlign w:val="center"/>
            <w:vMerge w:val="continue"/>
            <w:textDirection w:val="lrTb"/>
            <w:noWrap w:val="false"/>
          </w:tcPr>
          <w:p>
            <w:pPr>
              <w:jc w:val="center"/>
              <w:spacing w:line="500" w:lineRule="exact"/>
              <w:rPr>
                <w:rFonts w:hint="eastAsia" w:ascii="宋体" w:hAnsi="宋体" w:cs="宋体"/>
                <w:bCs/>
                <w:sz w:val="24"/>
              </w:rPr>
            </w:pPr>
            <w:r>
              <w:rPr>
                <w:rFonts w:hint="eastAsia" w:ascii="宋体" w:hAnsi="宋体" w:cs="宋体"/>
                <w:bCs/>
                <w:sz w:val="24"/>
              </w:rPr>
            </w:r>
            <w:r/>
          </w:p>
        </w:tc>
        <w:tc>
          <w:tcPr>
            <w:tcW w:w="7486" w:type="dxa"/>
            <w:vAlign w:val="center"/>
            <w:textDirection w:val="lrTb"/>
            <w:noWrap w:val="false"/>
          </w:tcPr>
          <w:p>
            <w:pPr>
              <w:ind w:firstLine="480"/>
              <w:jc w:val="left"/>
              <w:spacing w:line="500" w:lineRule="exact"/>
              <w:rPr>
                <w:rFonts w:hint="eastAsia" w:ascii="宋体" w:hAnsi="宋体" w:eastAsia="宋体" w:cs="宋体"/>
                <w:sz w:val="24"/>
              </w:rPr>
            </w:pPr>
            <w:r/>
            <w:bookmarkStart w:id="205" w:name="OLE_LINK52"/>
            <w:r/>
            <w:bookmarkStart w:id="206" w:name="OLE_LINK51"/>
            <w:r>
              <w:rPr>
                <w:rFonts w:hint="eastAsia" w:ascii="宋体" w:hAnsi="宋体" w:cs="宋体"/>
                <w:sz w:val="24"/>
                <w:szCs w:val="21"/>
              </w:rPr>
              <w:t xml:space="preserve">供应商根据本项目第四章中</w:t>
            </w:r>
            <w:r>
              <w:rPr>
                <w:rFonts w:hint="eastAsia" w:ascii="宋体" w:hAnsi="宋体" w:cs="宋体"/>
                <w:sz w:val="24"/>
              </w:rPr>
              <w:t xml:space="preserve">“</w:t>
            </w:r>
            <w:r>
              <w:rPr>
                <w:rFonts w:hint="eastAsia" w:ascii="宋体" w:hAnsi="宋体" w:eastAsia="宋体" w:cs="Times New Roman"/>
                <w:b/>
                <w:bCs/>
                <w:sz w:val="24"/>
              </w:rPr>
              <w:t xml:space="preserve">售后服务方案</w:t>
            </w:r>
            <w:r>
              <w:rPr>
                <w:rFonts w:hint="eastAsia" w:ascii="宋体" w:hAnsi="宋体" w:cs="宋体"/>
                <w:sz w:val="24"/>
              </w:rPr>
              <w:t xml:space="preserve">”</w:t>
            </w:r>
            <w:r>
              <w:rPr>
                <w:rFonts w:hint="eastAsia" w:ascii="宋体" w:hAnsi="宋体" w:cs="宋体"/>
                <w:sz w:val="24"/>
                <w:szCs w:val="21"/>
              </w:rPr>
              <w:t xml:space="preserve"> 要求提供有针</w:t>
            </w:r>
            <w:r>
              <w:rPr>
                <w:rFonts w:hint="eastAsia" w:ascii="宋体" w:hAnsi="宋体" w:cs="宋体"/>
                <w:bCs/>
                <w:sz w:val="24"/>
                <w:lang w:val="zh-CN"/>
              </w:rPr>
              <w:t xml:space="preserve">对性的、科学有效的</w:t>
            </w:r>
            <w:r>
              <w:rPr>
                <w:rFonts w:hint="eastAsia" w:ascii="宋体" w:hAnsi="宋体" w:cs="宋体"/>
                <w:bCs/>
                <w:sz w:val="24"/>
              </w:rPr>
              <w:t xml:space="preserve">方案，</w:t>
            </w:r>
            <w:r>
              <w:rPr>
                <w:rFonts w:hint="eastAsia" w:ascii="宋体" w:hAnsi="宋体" w:cs="宋体"/>
                <w:sz w:val="24"/>
                <w:szCs w:val="21"/>
                <w:lang w:val="zh-TW" w:eastAsia="zh-TW"/>
              </w:rPr>
              <w:t xml:space="preserve">至少包含：</w:t>
            </w:r>
            <w:r>
              <w:rPr>
                <w:rFonts w:hint="eastAsia" w:ascii="宋体" w:hAnsi="宋体" w:eastAsia="宋体" w:cs="宋体"/>
                <w:sz w:val="24"/>
              </w:rPr>
              <w:t xml:space="preserve">①售后服务体系</w:t>
            </w:r>
            <w:r>
              <w:rPr>
                <w:rFonts w:hint="eastAsia" w:ascii="宋体" w:hAnsi="宋体"/>
                <w:bCs/>
                <w:sz w:val="24"/>
                <w:szCs w:val="21"/>
              </w:rPr>
              <w:t xml:space="preserve">；</w:t>
            </w:r>
            <w:r>
              <w:rPr>
                <w:rFonts w:hint="eastAsia" w:ascii="宋体" w:hAnsi="宋体" w:eastAsia="宋体" w:cs="宋体"/>
                <w:sz w:val="24"/>
              </w:rPr>
              <w:t xml:space="preserve">②售后人员配置及服务响应时间；③回访巡检方案；④保养方案；⑤紧急故障处理预案；⑥质保期满后的备品配件及价格</w:t>
            </w:r>
            <w:r>
              <w:rPr>
                <w:rFonts w:hint="eastAsia" w:ascii="宋体" w:hAnsi="宋体"/>
                <w:bCs/>
                <w:sz w:val="24"/>
                <w:szCs w:val="21"/>
              </w:rPr>
              <w:t xml:space="preserve">等</w:t>
            </w:r>
            <w:r>
              <w:rPr>
                <w:rFonts w:hint="eastAsia" w:ascii="宋体" w:hAnsi="宋体" w:cs="宋体"/>
                <w:sz w:val="24"/>
              </w:rPr>
              <w:t xml:space="preserve">内容</w:t>
            </w:r>
            <w:r>
              <w:rPr>
                <w:rFonts w:hint="eastAsia" w:ascii="宋体" w:hAnsi="宋体"/>
                <w:sz w:val="24"/>
                <w:szCs w:val="21"/>
              </w:rPr>
              <w:t xml:space="preserve">。</w:t>
            </w:r>
            <w:r/>
          </w:p>
          <w:p>
            <w:pPr>
              <w:ind w:firstLine="480"/>
              <w:jc w:val="left"/>
              <w:spacing w:line="500" w:lineRule="exact"/>
              <w:rPr>
                <w:rFonts w:hint="eastAsia" w:ascii="宋体" w:hAnsi="宋体" w:cs="宋体"/>
                <w:sz w:val="24"/>
              </w:rPr>
            </w:pPr>
            <w:r>
              <w:rPr>
                <w:rFonts w:hint="eastAsia" w:ascii="宋体" w:hAnsi="宋体"/>
                <w:sz w:val="24"/>
                <w:szCs w:val="21"/>
              </w:rPr>
              <w:t xml:space="preserve">以上方案内容完整</w:t>
            </w:r>
            <w:r>
              <w:rPr>
                <w:rFonts w:hint="eastAsia" w:ascii="宋体" w:hAnsi="宋体" w:cs="宋体"/>
                <w:sz w:val="24"/>
              </w:rPr>
              <w:t xml:space="preserve">得6分，每有一项内容缺失的扣1分；每有一处存在缺陷（缺陷是指不适用于本项目，表述前后不一致或内容矛盾，语句有歧义，仅有框架或标题，涉及的规范及标准错误，套用其他项目内容等任意一种情形）扣0.5分，直至该项分值1分扣完为止，不提供本项不得分。</w:t>
            </w:r>
            <w:bookmarkEnd w:id="205"/>
            <w:r/>
            <w:bookmarkEnd w:id="206"/>
            <w:r/>
            <w:bookmarkEnd w:id="200"/>
            <w:r/>
            <w:r/>
          </w:p>
        </w:tc>
      </w:tr>
      <w:tr>
        <w:trPr>
          <w:jc w:val="center"/>
          <w:trHeight w:val="1209"/>
        </w:trPr>
        <w:tc>
          <w:tcPr>
            <w:tcBorders>
              <w:bottom w:val="single" w:color="auto" w:sz="4" w:space="0"/>
            </w:tcBorders>
            <w:tcW w:w="1259" w:type="dxa"/>
            <w:vAlign w:val="center"/>
            <w:vMerge w:val="continue"/>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Borders>
              <w:bottom w:val="single" w:color="auto" w:sz="4" w:space="0"/>
            </w:tcBorders>
            <w:tcW w:w="847" w:type="dxa"/>
            <w:vAlign w:val="center"/>
            <w:vMerge w:val="continue"/>
            <w:textDirection w:val="lrTb"/>
            <w:noWrap w:val="false"/>
          </w:tcPr>
          <w:p>
            <w:pPr>
              <w:jc w:val="center"/>
              <w:spacing w:line="500" w:lineRule="exact"/>
              <w:rPr>
                <w:rFonts w:hint="eastAsia" w:ascii="宋体" w:hAnsi="宋体" w:cs="宋体"/>
                <w:sz w:val="24"/>
              </w:rPr>
            </w:pPr>
            <w:r>
              <w:rPr>
                <w:rFonts w:hint="eastAsia" w:ascii="宋体" w:hAnsi="宋体" w:cs="宋体"/>
                <w:sz w:val="24"/>
              </w:rPr>
            </w:r>
            <w:r/>
          </w:p>
        </w:tc>
        <w:tc>
          <w:tcPr>
            <w:tcW w:w="7486" w:type="dxa"/>
            <w:vAlign w:val="center"/>
            <w:textDirection w:val="lrTb"/>
            <w:noWrap w:val="false"/>
          </w:tcPr>
          <w:p>
            <w:pPr>
              <w:ind w:firstLine="420"/>
              <w:spacing w:line="500" w:lineRule="exact"/>
              <w:rPr>
                <w:b/>
                <w:szCs w:val="21"/>
              </w:rPr>
            </w:pPr>
            <w:r>
              <w:rPr>
                <w:rFonts w:hint="eastAsia" w:ascii="宋体" w:hAnsi="宋体" w:cs="宋体"/>
                <w:sz w:val="24"/>
              </w:rPr>
              <w:t xml:space="preserve">质保期限</w:t>
            </w:r>
            <w:r>
              <w:rPr>
                <w:rFonts w:hint="eastAsia" w:ascii="宋体" w:hAnsi="宋体" w:cs="宋体"/>
                <w:sz w:val="24"/>
              </w:rPr>
              <w:t xml:space="preserve">：</w:t>
            </w:r>
            <w:r>
              <w:rPr>
                <w:rFonts w:hint="eastAsia" w:ascii="宋体" w:hAnsi="宋体" w:cs="宋体"/>
                <w:sz w:val="24"/>
              </w:rPr>
              <w:t xml:space="preserve">在三年质保服务期的基础上，每增加一年质保得</w:t>
            </w:r>
            <w:r>
              <w:rPr>
                <w:rFonts w:hint="eastAsia" w:ascii="宋体" w:hAnsi="宋体" w:cs="宋体"/>
                <w:sz w:val="24"/>
              </w:rPr>
              <w:t xml:space="preserve">1</w:t>
            </w:r>
            <w:r>
              <w:rPr>
                <w:rFonts w:hint="eastAsia" w:ascii="宋体" w:hAnsi="宋体" w:cs="宋体"/>
                <w:sz w:val="24"/>
              </w:rPr>
              <w:t xml:space="preserve">分，最多得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bCs/>
                <w:sz w:val="24"/>
              </w:rPr>
              <w:t xml:space="preserve">。</w:t>
            </w:r>
            <w:r>
              <w:rPr>
                <w:rFonts w:hint="eastAsia" w:ascii="宋体" w:hAnsi="宋体" w:cs="宋体"/>
                <w:sz w:val="24"/>
              </w:rPr>
              <w:t xml:space="preserve">（</w:t>
            </w:r>
            <w:r>
              <w:rPr>
                <w:rFonts w:hint="eastAsia" w:ascii="宋体" w:hAnsi="宋体" w:cs="宋体"/>
                <w:b/>
                <w:sz w:val="24"/>
              </w:rPr>
              <w:t xml:space="preserve">以商务响应表中的质保期为准）</w:t>
            </w:r>
            <w:r/>
          </w:p>
        </w:tc>
      </w:tr>
      <w:tr>
        <w:trPr>
          <w:jc w:val="center"/>
          <w:trHeight w:val="1209"/>
        </w:trPr>
        <w:tc>
          <w:tcPr>
            <w:tcBorders>
              <w:bottom w:val="single" w:color="auto" w:sz="4" w:space="0"/>
            </w:tcBorders>
            <w:tcW w:w="1259"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节能环保</w:t>
            </w:r>
            <w:r/>
          </w:p>
        </w:tc>
        <w:tc>
          <w:tcPr>
            <w:tcBorders>
              <w:bottom w:val="single" w:color="auto" w:sz="4" w:space="0"/>
            </w:tcBorders>
            <w:tcW w:w="847"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2</w:t>
            </w:r>
            <w:r/>
          </w:p>
        </w:tc>
        <w:tc>
          <w:tcPr>
            <w:tcW w:w="7486" w:type="dxa"/>
            <w:vAlign w:val="center"/>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1、投标产品属于财政部、国家发改委公布的“节能产品品目清单”范围内的，投标人提供国家确定的认证机构出具的、处于有效期</w:t>
            </w:r>
            <w:r>
              <w:rPr>
                <w:rFonts w:hint="eastAsia" w:ascii="宋体" w:hAnsi="宋体" w:cs="宋体"/>
                <w:sz w:val="24"/>
              </w:rPr>
              <w:t xml:space="preserve">之内的该节能产品认证证书复印件的，有1个得</w:t>
            </w:r>
            <w:r>
              <w:rPr>
                <w:rFonts w:ascii="宋体" w:hAnsi="宋体" w:cs="宋体"/>
                <w:sz w:val="24"/>
              </w:rPr>
              <w:t xml:space="preserve">0.5</w:t>
            </w:r>
            <w:r>
              <w:rPr>
                <w:rFonts w:hint="eastAsia" w:ascii="宋体" w:hAnsi="宋体" w:cs="宋体"/>
                <w:sz w:val="24"/>
              </w:rPr>
              <w:t xml:space="preserve">分，最多得1分。如投标产品均属于政府强制采购节能产品品目清单范围内，本项不得分；注：有效的是指开标当日有效的证书。</w:t>
            </w:r>
            <w:r/>
          </w:p>
          <w:p>
            <w:pPr>
              <w:ind w:firstLine="420"/>
              <w:spacing w:line="500" w:lineRule="exact"/>
              <w:rPr>
                <w:rFonts w:hint="eastAsia" w:ascii="宋体" w:hAnsi="宋体" w:cs="宋体"/>
                <w:sz w:val="24"/>
              </w:rPr>
            </w:pPr>
            <w:r>
              <w:rPr>
                <w:rFonts w:hint="eastAsia" w:ascii="宋体" w:hAnsi="宋体" w:cs="宋体"/>
                <w:sz w:val="24"/>
              </w:rPr>
              <w:t xml:space="preserve">2、投标产品属于财政部、生态环境部公布的“环境标志产品品目清单”范围内的，投标人提供国家确定的认证机构出具的、处于有效期内的该环保产品认证证书复印件的，有1个得</w:t>
            </w:r>
            <w:r>
              <w:rPr>
                <w:rFonts w:ascii="宋体" w:hAnsi="宋体" w:cs="宋体"/>
                <w:sz w:val="24"/>
              </w:rPr>
              <w:t xml:space="preserve">0.5</w:t>
            </w:r>
            <w:r>
              <w:rPr>
                <w:rFonts w:hint="eastAsia" w:ascii="宋体" w:hAnsi="宋体" w:cs="宋体"/>
                <w:sz w:val="24"/>
              </w:rPr>
              <w:t xml:space="preserve">分，最多得1分。注</w:t>
            </w:r>
            <w:r>
              <w:rPr>
                <w:rFonts w:hint="eastAsia" w:ascii="宋体" w:hAnsi="宋体" w:cs="宋体"/>
                <w:b/>
                <w:bCs/>
                <w:sz w:val="24"/>
              </w:rPr>
              <w:t xml:space="preserve">：</w:t>
            </w:r>
            <w:r>
              <w:rPr>
                <w:rFonts w:hint="eastAsia" w:ascii="宋体" w:hAnsi="宋体" w:cs="宋体"/>
                <w:sz w:val="24"/>
              </w:rPr>
              <w:t xml:space="preserve">有效的是指开标当日有效的证书。</w:t>
            </w:r>
            <w:r/>
          </w:p>
        </w:tc>
      </w:tr>
      <w:tr>
        <w:trPr>
          <w:jc w:val="center"/>
        </w:trPr>
        <w:tc>
          <w:tcPr>
            <w:tcBorders>
              <w:bottom w:val="single" w:color="auto" w:sz="4" w:space="0"/>
            </w:tcBorders>
            <w:tcW w:w="1259"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总分</w:t>
            </w:r>
            <w:r/>
          </w:p>
        </w:tc>
        <w:tc>
          <w:tcPr>
            <w:gridSpan w:val="2"/>
            <w:tcBorders>
              <w:bottom w:val="single" w:color="auto" w:sz="4" w:space="0"/>
            </w:tcBorders>
            <w:tcW w:w="8333" w:type="dxa"/>
            <w:vAlign w:val="center"/>
            <w:textDirection w:val="lrTb"/>
            <w:noWrap w:val="false"/>
          </w:tcPr>
          <w:p>
            <w:pPr>
              <w:jc w:val="center"/>
              <w:spacing w:before="120" w:after="120" w:line="500" w:lineRule="exact"/>
              <w:rPr>
                <w:rFonts w:hint="eastAsia" w:ascii="宋体" w:hAnsi="宋体" w:cs="宋体"/>
                <w:sz w:val="24"/>
              </w:rPr>
            </w:pPr>
            <w:r>
              <w:rPr>
                <w:rFonts w:hint="eastAsia" w:ascii="宋体" w:hAnsi="宋体" w:cs="宋体"/>
                <w:sz w:val="24"/>
              </w:rPr>
              <w:t xml:space="preserve">100分</w:t>
            </w:r>
            <w:bookmarkEnd w:id="192"/>
            <w:r/>
            <w:bookmarkEnd w:id="193"/>
            <w:r/>
            <w:r/>
          </w:p>
        </w:tc>
      </w:tr>
    </w:tbl>
    <w:p>
      <w:pPr>
        <w:pStyle w:val="725"/>
        <w:spacing w:beforeAutospacing="0" w:afterAutospacing="0" w:line="360" w:lineRule="auto"/>
        <w:widowControl/>
        <w:rPr>
          <w:b/>
          <w:bCs/>
        </w:rPr>
      </w:pPr>
      <w:r>
        <w:rPr>
          <w:b/>
          <w:bCs/>
        </w:rPr>
      </w:r>
      <w:r/>
    </w:p>
    <w:p>
      <w:pPr>
        <w:pStyle w:val="725"/>
        <w:spacing w:beforeAutospacing="0" w:afterAutospacing="0" w:line="360" w:lineRule="auto"/>
        <w:widowControl/>
        <w:rPr>
          <w:b/>
          <w:bCs/>
        </w:rPr>
      </w:pPr>
      <w:r>
        <w:rPr>
          <w:b/>
          <w:bCs/>
        </w:rPr>
      </w:r>
      <w:r/>
    </w:p>
    <w:p>
      <w:pPr>
        <w:ind w:firstLine="480"/>
        <w:spacing w:line="360" w:lineRule="auto"/>
        <w:rPr>
          <w:rFonts w:hint="eastAsia" w:hAnsi="宋体"/>
          <w:b/>
          <w:sz w:val="28"/>
          <w:szCs w:val="28"/>
        </w:rPr>
      </w:pPr>
      <w:r>
        <w:rPr>
          <w:rFonts w:hint="eastAsia" w:hAnsi="宋体"/>
          <w:b/>
          <w:sz w:val="28"/>
          <w:szCs w:val="28"/>
        </w:rPr>
      </w:r>
      <w:r/>
    </w:p>
    <w:p>
      <w:pPr>
        <w:rPr>
          <w:rFonts w:hint="eastAsia" w:ascii="黑体" w:hAnsi="宋体" w:eastAsia="黑体" w:cs="黑体"/>
          <w:sz w:val="44"/>
          <w:szCs w:val="44"/>
        </w:rPr>
      </w:pPr>
      <w:r>
        <w:rPr>
          <w:rFonts w:hint="eastAsia" w:ascii="黑体" w:hAnsi="宋体" w:eastAsia="黑体" w:cs="黑体"/>
          <w:sz w:val="44"/>
          <w:szCs w:val="44"/>
        </w:rPr>
        <w:br w:type="page" w:clear="all"/>
      </w:r>
      <w:r/>
    </w:p>
    <w:p>
      <w:pPr>
        <w:pStyle w:val="725"/>
        <w:ind w:firstLine="221"/>
        <w:jc w:val="center"/>
        <w:keepNext/>
        <w:spacing w:beforeAutospacing="0" w:afterAutospacing="0"/>
        <w:rPr>
          <w:rFonts w:hint="eastAsia" w:ascii="黑体" w:hAnsi="宋体" w:eastAsia="黑体" w:cs="黑体"/>
          <w:sz w:val="40"/>
          <w:szCs w:val="40"/>
        </w:rPr>
        <w:outlineLvl w:val="0"/>
      </w:pPr>
      <w:r>
        <w:rPr>
          <w:rFonts w:hint="eastAsia" w:ascii="黑体" w:hAnsi="宋体" w:eastAsia="黑体" w:cs="黑体"/>
          <w:sz w:val="40"/>
          <w:szCs w:val="40"/>
        </w:rPr>
        <w:t xml:space="preserve">第六章</w:t>
      </w:r>
      <w:r>
        <w:rPr>
          <w:rFonts w:hint="eastAsia" w:ascii="黑体" w:hAnsi="宋体" w:eastAsia="黑体" w:cs="黑体"/>
          <w:sz w:val="40"/>
          <w:szCs w:val="40"/>
        </w:rPr>
        <w:t xml:space="preserve"> </w:t>
      </w:r>
      <w:r>
        <w:rPr>
          <w:rFonts w:hint="eastAsia" w:ascii="黑体" w:hAnsi="宋体" w:eastAsia="黑体" w:cs="黑体"/>
          <w:sz w:val="40"/>
          <w:szCs w:val="40"/>
        </w:rPr>
        <w:t xml:space="preserve"> 投标文件格式 </w:t>
      </w:r>
      <w:r/>
    </w:p>
    <w:p>
      <w:pPr>
        <w:pStyle w:val="725"/>
        <w:ind w:firstLine="361"/>
        <w:jc w:val="center"/>
        <w:spacing w:beforeAutospacing="0" w:afterAutospacing="0"/>
      </w:pPr>
      <w:r/>
      <w:r/>
    </w:p>
    <w:p>
      <w:pPr>
        <w:pStyle w:val="725"/>
        <w:ind w:firstLine="361"/>
        <w:jc w:val="center"/>
        <w:spacing w:beforeAutospacing="0" w:afterAutospacing="0"/>
      </w:pPr>
      <w:r/>
      <w:r/>
    </w:p>
    <w:p>
      <w:pPr>
        <w:pStyle w:val="725"/>
        <w:ind w:firstLine="361"/>
        <w:jc w:val="center"/>
        <w:spacing w:beforeAutospacing="0" w:afterAutospacing="0"/>
      </w:pPr>
      <w:r/>
      <w:r/>
    </w:p>
    <w:p>
      <w:pPr>
        <w:pStyle w:val="725"/>
        <w:ind w:firstLine="361"/>
        <w:jc w:val="center"/>
        <w:spacing w:beforeAutospacing="0" w:afterAutospacing="0"/>
      </w:pPr>
      <w:r/>
      <w:r/>
    </w:p>
    <w:p>
      <w:pPr>
        <w:pStyle w:val="725"/>
        <w:ind w:firstLine="361"/>
        <w:jc w:val="center"/>
        <w:spacing w:beforeAutospacing="0" w:afterAutospacing="0"/>
      </w:pPr>
      <w:r/>
      <w:r/>
    </w:p>
    <w:p>
      <w:pPr>
        <w:pStyle w:val="725"/>
        <w:ind w:firstLine="361"/>
        <w:jc w:val="center"/>
        <w:spacing w:beforeAutospacing="0" w:afterAutospacing="0"/>
      </w:pPr>
      <w:r/>
      <w:r/>
    </w:p>
    <w:p>
      <w:pPr>
        <w:pStyle w:val="725"/>
        <w:ind w:firstLine="361"/>
        <w:jc w:val="center"/>
        <w:spacing w:beforeAutospacing="0" w:afterAutospacing="0"/>
        <w:rPr>
          <w:rFonts w:hint="eastAsia" w:ascii="宋体" w:hAnsi="宋体" w:eastAsia="宋体" w:cs="宋体"/>
          <w:b/>
          <w:bCs/>
          <w:sz w:val="72"/>
          <w:szCs w:val="72"/>
        </w:rPr>
      </w:pPr>
      <w:r/>
      <w:bookmarkStart w:id="207" w:name="_Toc49090576"/>
      <w:r/>
      <w:bookmarkStart w:id="208" w:name="_Toc120614282"/>
      <w:r/>
      <w:bookmarkStart w:id="209" w:name="_Hlt26955039"/>
      <w:r/>
      <w:bookmarkStart w:id="210" w:name="_Toc26554094"/>
      <w:r/>
      <w:bookmarkStart w:id="211" w:name="_Hlt26671244"/>
      <w:r/>
      <w:bookmarkEnd w:id="207"/>
      <w:r/>
      <w:bookmarkEnd w:id="208"/>
      <w:r>
        <w:rPr>
          <w:rFonts w:hint="eastAsia" w:ascii="宋体" w:hAnsi="宋体" w:eastAsia="宋体" w:cs="宋体"/>
          <w:b/>
          <w:sz w:val="72"/>
          <w:szCs w:val="72"/>
        </w:rPr>
        <w:t xml:space="preserve">投  标  文  件</w:t>
      </w:r>
      <w:r/>
    </w:p>
    <w:p>
      <w:pPr>
        <w:pStyle w:val="725"/>
        <w:jc w:val="center"/>
        <w:spacing w:beforeAutospacing="0" w:afterAutospacing="0"/>
      </w:pPr>
      <w:r>
        <w:t xml:space="preserve"> </w:t>
      </w:r>
      <w:r/>
    </w:p>
    <w:p>
      <w:pPr>
        <w:pStyle w:val="725"/>
        <w:jc w:val="center"/>
        <w:spacing w:beforeAutospacing="0" w:afterAutospacing="0"/>
      </w:pPr>
      <w:r>
        <w:t xml:space="preserve"> </w:t>
      </w:r>
      <w:r/>
    </w:p>
    <w:p>
      <w:pPr>
        <w:pStyle w:val="725"/>
        <w:jc w:val="center"/>
        <w:spacing w:beforeAutospacing="0" w:afterAutospacing="0"/>
      </w:pPr>
      <w:r>
        <w:t xml:space="preserve"> </w:t>
      </w:r>
      <w:r/>
    </w:p>
    <w:p>
      <w:pPr>
        <w:pStyle w:val="725"/>
        <w:jc w:val="center"/>
        <w:spacing w:beforeAutospacing="0" w:afterAutospacing="0"/>
      </w:pPr>
      <w:r>
        <w:t xml:space="preserve"> </w:t>
      </w:r>
      <w:r/>
    </w:p>
    <w:p>
      <w:pPr>
        <w:pStyle w:val="725"/>
        <w:jc w:val="center"/>
        <w:spacing w:beforeAutospacing="0" w:afterAutospacing="0"/>
      </w:pPr>
      <w:r>
        <w:t xml:space="preserve"> </w:t>
      </w:r>
      <w:r/>
    </w:p>
    <w:p>
      <w:pPr>
        <w:pStyle w:val="725"/>
        <w:ind w:firstLine="1084"/>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725"/>
        <w:ind w:firstLine="1084"/>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725"/>
        <w:ind w:firstLine="1084"/>
        <w:spacing w:beforeAutospacing="0" w:afterAutospacing="0"/>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w:t>
      </w:r>
      <w:r/>
    </w:p>
    <w:p>
      <w:pPr>
        <w:pStyle w:val="725"/>
        <w:ind w:firstLine="1084"/>
        <w:spacing w:beforeAutospacing="0" w:afterAutospacing="0"/>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both"/>
        <w:spacing w:beforeAutospacing="0" w:afterAutospacing="0" w:line="0" w:lineRule="atLeast"/>
      </w:pPr>
      <w:r>
        <w:t xml:space="preserve"> </w:t>
      </w:r>
      <w:r/>
    </w:p>
    <w:p>
      <w:r>
        <w:rPr>
          <w:rFonts w:hint="eastAsia" w:ascii="宋体" w:hAnsi="宋体" w:eastAsia="宋体" w:cs="宋体"/>
          <w:b/>
          <w:sz w:val="32"/>
          <w:szCs w:val="32"/>
        </w:rPr>
        <w:br w:type="page" w:clear="all"/>
      </w:r>
      <w:r/>
    </w:p>
    <w:p>
      <w:pPr>
        <w:pStyle w:val="725"/>
        <w:jc w:val="center"/>
        <w:spacing w:line="0" w:lineRule="atLeast"/>
      </w:pPr>
      <w:r/>
      <w:bookmarkStart w:id="212" w:name="_Hlt26671380"/>
      <w:r/>
      <w:bookmarkStart w:id="213" w:name="_Toc120614284"/>
      <w:r/>
      <w:bookmarkStart w:id="214" w:name="_格式3__银行出具的资信证明"/>
      <w:r/>
      <w:bookmarkStart w:id="215" w:name="_Hlt26955070"/>
      <w:r>
        <w:rPr>
          <w:rFonts w:hint="eastAsia" w:ascii="宋体" w:hAnsi="宋体" w:eastAsia="宋体" w:cs="宋体"/>
          <w:b/>
          <w:sz w:val="32"/>
          <w:szCs w:val="32"/>
        </w:rPr>
        <w:t xml:space="preserve">投标文件目录</w:t>
      </w:r>
      <w:r/>
    </w:p>
    <w:p>
      <w:pPr>
        <w:pStyle w:val="725"/>
        <w:ind w:firstLine="480"/>
        <w:jc w:val="both"/>
        <w:spacing w:beforeAutospacing="0" w:afterAutospacing="0" w:line="500" w:lineRule="exact"/>
        <w:rPr>
          <w:i/>
          <w:u w:val="single"/>
        </w:rPr>
      </w:pPr>
      <w:r>
        <w:rPr>
          <w:rFonts w:hint="eastAsia" w:ascii="宋体" w:hAnsi="宋体" w:eastAsia="宋体" w:cs="宋体"/>
          <w:i/>
          <w:u w:val="single"/>
        </w:rPr>
        <w:t xml:space="preserve">一、法人或者其他组织的营业执照等证明文件，自然人的身份证明</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二、上一年度的财务状况报表（</w:t>
      </w:r>
      <w:r>
        <w:rPr>
          <w:rFonts w:hint="eastAsia" w:ascii="宋体" w:hAnsi="宋体" w:cs="宋体"/>
          <w:i/>
          <w:sz w:val="24"/>
          <w:u w:val="single"/>
        </w:rPr>
        <w:t xml:space="preserve">至少提供资产负债表、利润表、现金流量表</w:t>
      </w:r>
      <w:r>
        <w:rPr>
          <w:rFonts w:hint="eastAsia" w:ascii="宋体" w:hAnsi="宋体" w:eastAsia="宋体" w:cs="宋体"/>
          <w:i/>
          <w:sz w:val="24"/>
          <w:u w:val="single"/>
        </w:rPr>
        <w:t xml:space="preserve">，成立不满一年无需提供）</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三、具备履行合同所必需的设备和专业技术能力的书面声明</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tabs>
          <w:tab w:val="left" w:pos="1331" w:leader="none"/>
        </w:tabs>
        <w:rPr>
          <w:rFonts w:hint="eastAsia" w:ascii="宋体" w:hAnsi="宋体" w:eastAsia="宋体" w:cs="宋体"/>
          <w:i/>
          <w:sz w:val="24"/>
          <w:u w:val="single"/>
        </w:rPr>
      </w:pPr>
      <w:r>
        <w:rPr>
          <w:rFonts w:hint="eastAsia" w:ascii="宋体" w:hAnsi="宋体" w:eastAsia="宋体" w:cs="宋体"/>
          <w:i/>
          <w:sz w:val="24"/>
          <w:u w:val="single"/>
        </w:rPr>
        <w:t xml:space="preserve">五、参加政府采购活动前 3 年内在经营活动中没有重大违法记录的书面声明</w:t>
      </w:r>
      <w:r/>
    </w:p>
    <w:p>
      <w:pPr>
        <w:pStyle w:val="725"/>
        <w:ind w:firstLine="480"/>
        <w:jc w:val="both"/>
        <w:spacing w:beforeAutospacing="0" w:afterAutospacing="0" w:line="500" w:lineRule="exact"/>
        <w:rPr>
          <w:i/>
          <w:u w:val="single"/>
        </w:rPr>
      </w:pPr>
      <w:r>
        <w:rPr>
          <w:rFonts w:hint="eastAsia" w:ascii="宋体" w:hAnsi="宋体" w:eastAsia="宋体" w:cs="宋体"/>
          <w:i/>
          <w:u w:val="single"/>
        </w:rPr>
        <w:t xml:space="preserve">六、特定资格要求的证明文件（如果本项目设置特定资格要求，则需要提供）</w:t>
      </w:r>
      <w:r/>
    </w:p>
    <w:p>
      <w:pPr>
        <w:pStyle w:val="725"/>
        <w:ind w:firstLine="480"/>
        <w:jc w:val="both"/>
        <w:spacing w:beforeAutospacing="0" w:afterAutospacing="0" w:line="500" w:lineRule="exact"/>
        <w:rPr>
          <w:i/>
          <w:u w:val="single"/>
        </w:rPr>
      </w:pPr>
      <w:r>
        <w:rPr>
          <w:rFonts w:hint="eastAsia" w:ascii="宋体" w:hAnsi="宋体" w:eastAsia="宋体" w:cs="宋体"/>
          <w:i/>
          <w:u w:val="single"/>
        </w:rPr>
        <w:t xml:space="preserve">七、法人授权书</w:t>
      </w:r>
      <w:r/>
    </w:p>
    <w:p>
      <w:pPr>
        <w:pStyle w:val="725"/>
        <w:ind w:firstLine="480"/>
        <w:jc w:val="both"/>
        <w:spacing w:beforeAutospacing="0" w:afterAutospacing="0" w:line="500" w:lineRule="exact"/>
        <w:rPr>
          <w:i/>
          <w:u w:val="single"/>
        </w:rPr>
      </w:pPr>
      <w:r>
        <w:rPr>
          <w:rFonts w:hint="eastAsia" w:ascii="宋体" w:hAnsi="宋体" w:eastAsia="宋体" w:cs="宋体"/>
          <w:i/>
          <w:u w:val="single"/>
        </w:rPr>
        <w:t xml:space="preserve">八、投标函</w:t>
      </w:r>
      <w:r/>
    </w:p>
    <w:p>
      <w:pPr>
        <w:pStyle w:val="725"/>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九、中小企业声明函</w:t>
      </w:r>
      <w:r/>
    </w:p>
    <w:p>
      <w:pPr>
        <w:pStyle w:val="725"/>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十、残疾人福利性单位声明函</w:t>
      </w:r>
      <w:r/>
    </w:p>
    <w:p>
      <w:pPr>
        <w:pStyle w:val="725"/>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十一、关于符合本国产品标准的声明函</w:t>
      </w:r>
      <w:r/>
    </w:p>
    <w:p>
      <w:pPr>
        <w:pStyle w:val="725"/>
        <w:ind w:firstLine="480"/>
        <w:jc w:val="both"/>
        <w:spacing w:beforeAutospacing="0" w:afterAutospacing="0" w:line="500" w:lineRule="exact"/>
        <w:rPr>
          <w:iCs/>
        </w:rPr>
      </w:pPr>
      <w:r>
        <w:rPr>
          <w:rFonts w:hint="eastAsia" w:ascii="宋体" w:hAnsi="宋体" w:eastAsia="宋体" w:cs="宋体"/>
          <w:iCs/>
        </w:rPr>
        <w:t xml:space="preserve">十二、投标分项报价表</w:t>
      </w:r>
      <w:r/>
    </w:p>
    <w:p>
      <w:pPr>
        <w:pStyle w:val="725"/>
        <w:ind w:firstLine="480"/>
        <w:jc w:val="both"/>
        <w:spacing w:beforeAutospacing="0" w:afterAutospacing="0" w:line="500" w:lineRule="exact"/>
        <w:rPr>
          <w:iCs/>
        </w:rPr>
      </w:pPr>
      <w:r>
        <w:rPr>
          <w:rFonts w:hint="eastAsia" w:ascii="宋体" w:hAnsi="宋体" w:eastAsia="宋体" w:cs="宋体"/>
          <w:iCs/>
        </w:rPr>
        <w:t xml:space="preserve">十三、技术要求响应及偏离表</w:t>
      </w:r>
      <w:r/>
    </w:p>
    <w:p>
      <w:pPr>
        <w:pStyle w:val="725"/>
        <w:ind w:firstLine="480"/>
        <w:jc w:val="both"/>
        <w:spacing w:beforeAutospacing="0" w:afterAutospacing="0" w:line="500" w:lineRule="exact"/>
        <w:rPr>
          <w:iCs/>
        </w:rPr>
      </w:pPr>
      <w:r>
        <w:rPr>
          <w:rFonts w:hint="eastAsia" w:ascii="宋体" w:hAnsi="宋体" w:eastAsia="宋体" w:cs="宋体"/>
          <w:iCs/>
        </w:rPr>
        <w:t xml:space="preserve">十四、商务要求响应及偏离表</w:t>
      </w:r>
      <w:r/>
    </w:p>
    <w:p>
      <w:pPr>
        <w:pStyle w:val="725"/>
        <w:ind w:firstLine="480"/>
        <w:jc w:val="both"/>
        <w:spacing w:beforeAutospacing="0" w:afterAutospacing="0" w:line="500" w:lineRule="exact"/>
        <w:rPr>
          <w:i/>
          <w:u w:val="single"/>
        </w:rPr>
      </w:pPr>
      <w:r>
        <w:rPr>
          <w:rFonts w:hint="eastAsia" w:ascii="宋体" w:hAnsi="宋体" w:eastAsia="宋体" w:cs="宋体"/>
          <w:i/>
          <w:u w:val="single"/>
        </w:rPr>
        <w:t xml:space="preserve">十五、开标一览表</w:t>
      </w:r>
      <w:r/>
    </w:p>
    <w:p>
      <w:pPr>
        <w:ind w:firstLine="480"/>
        <w:spacing w:line="500" w:lineRule="exact"/>
        <w:widowControl/>
        <w:rPr>
          <w:rFonts w:hint="eastAsia" w:ascii="宋体" w:hAnsi="宋体" w:eastAsia="宋体" w:cs="宋体"/>
          <w:iCs/>
          <w:sz w:val="24"/>
        </w:rPr>
      </w:pPr>
      <w:r>
        <w:rPr>
          <w:rFonts w:hint="eastAsia" w:ascii="宋体" w:hAnsi="宋体" w:eastAsia="宋体" w:cs="宋体"/>
          <w:iCs/>
          <w:sz w:val="24"/>
        </w:rPr>
        <w:t xml:space="preserve">十六、</w:t>
      </w:r>
      <w:r>
        <w:rPr>
          <w:rFonts w:hint="eastAsia"/>
          <w:sz w:val="24"/>
        </w:rPr>
        <w:t xml:space="preserve">项目实施方案、项目售后服务方案、项目培训方案</w:t>
      </w:r>
      <w:r/>
    </w:p>
    <w:p>
      <w:pPr>
        <w:ind w:firstLine="480"/>
        <w:spacing w:line="500" w:lineRule="exact"/>
        <w:widowControl/>
        <w:rPr>
          <w:rFonts w:hint="eastAsia" w:ascii="宋体" w:hAnsi="宋体" w:eastAsia="宋体" w:cs="宋体"/>
          <w:iCs/>
          <w:sz w:val="24"/>
        </w:rPr>
      </w:pPr>
      <w:r>
        <w:rPr>
          <w:rFonts w:hint="eastAsia" w:ascii="宋体" w:hAnsi="宋体" w:eastAsia="宋体" w:cs="宋体"/>
          <w:iCs/>
          <w:sz w:val="24"/>
        </w:rPr>
        <w:t xml:space="preserve">十七、</w:t>
      </w:r>
      <w:r>
        <w:rPr>
          <w:rFonts w:hint="eastAsia"/>
          <w:sz w:val="24"/>
        </w:rPr>
        <w:t xml:space="preserve">投标人认为需要提供的其他材料</w:t>
      </w:r>
      <w:r/>
    </w:p>
    <w:p>
      <w:pPr>
        <w:pStyle w:val="725"/>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十八、盐城市政府采购事前信用承诺书</w:t>
      </w:r>
      <w:r/>
    </w:p>
    <w:p>
      <w:pPr>
        <w:pStyle w:val="725"/>
        <w:ind w:firstLine="480"/>
        <w:jc w:val="both"/>
        <w:spacing w:beforeAutospacing="0" w:afterAutospacing="0" w:line="500" w:lineRule="exact"/>
      </w:pPr>
      <w:r>
        <w:t xml:space="preserve"> </w:t>
      </w:r>
      <w:r/>
    </w:p>
    <w:p>
      <w:pPr>
        <w:ind w:firstLine="420"/>
        <w:spacing w:line="500" w:lineRule="exact"/>
      </w:pPr>
      <w:r>
        <w:t xml:space="preserve"> </w:t>
      </w:r>
      <w:r>
        <w:rPr>
          <w:rFonts w:hint="eastAsia"/>
        </w:rPr>
        <w:t xml:space="preserve">特别提示：电子投标文件制作时建议将本项目投标文件“封面”上传至“目录”项内。</w:t>
      </w:r>
      <w:r/>
    </w:p>
    <w:p>
      <w:pPr>
        <w:ind w:firstLine="420"/>
        <w:spacing w:line="500" w:lineRule="exact"/>
      </w:pPr>
      <w:r/>
      <w:r/>
    </w:p>
    <w:p>
      <w:pPr>
        <w:pStyle w:val="725"/>
        <w:ind w:left="640" w:hanging="640"/>
        <w:jc w:val="both"/>
        <w:spacing w:before="100" w:after="100" w:line="480" w:lineRule="exact"/>
        <w:outlineLvl w:val="1"/>
      </w:pPr>
      <w:r>
        <w:rPr>
          <w:rFonts w:hint="eastAsia" w:ascii="黑体" w:hAnsi="宋体" w:eastAsia="黑体" w:cs="黑体"/>
          <w:i/>
          <w:sz w:val="32"/>
          <w:szCs w:val="32"/>
          <w:u w:val="single"/>
        </w:rPr>
        <w:t xml:space="preserve">一、法人或者其他组织的营业执照等证明文件，自然人的身份证明</w:t>
      </w:r>
      <w:r/>
    </w:p>
    <w:p>
      <w:pPr>
        <w:pStyle w:val="725"/>
        <w:ind w:left="640" w:hanging="640"/>
        <w:jc w:val="both"/>
        <w:spacing w:before="100" w:after="100" w:line="480" w:lineRule="exact"/>
        <w:rPr>
          <w:rFonts w:eastAsia="黑体"/>
        </w:rPr>
        <w:outlineLvl w:val="1"/>
      </w:pPr>
      <w:r>
        <w:rPr>
          <w:rFonts w:hint="eastAsia" w:ascii="黑体" w:hAnsi="宋体" w:eastAsia="黑体" w:cs="黑体"/>
          <w:i/>
          <w:sz w:val="32"/>
          <w:szCs w:val="32"/>
          <w:u w:val="single"/>
        </w:rPr>
        <w:t xml:space="preserve">二、上一年度的财务状况报表</w:t>
      </w:r>
      <w:r/>
    </w:p>
    <w:p>
      <w:pPr>
        <w:pStyle w:val="725"/>
        <w:ind w:left="420"/>
        <w:jc w:val="both"/>
        <w:spacing w:before="100" w:after="100" w:line="480" w:lineRule="exact"/>
        <w:rPr>
          <w:rFonts w:eastAsia="黑体"/>
        </w:rPr>
        <w:outlineLvl w:val="1"/>
      </w:pPr>
      <w:r>
        <w:rPr>
          <w:rFonts w:hint="eastAsia" w:eastAsia="宋体"/>
        </w:rPr>
        <w:t xml:space="preserve">至少提供资产负债表、利润表、现金流量表，成立不满一年无需提供</w:t>
      </w:r>
      <w:r/>
    </w:p>
    <w:p>
      <w:pPr>
        <w:pStyle w:val="725"/>
        <w:ind w:left="480" w:hanging="480"/>
        <w:jc w:val="both"/>
        <w:spacing w:before="100" w:after="100" w:line="480" w:lineRule="exact"/>
      </w:pPr>
      <w:r>
        <w:t xml:space="preserve"> </w:t>
      </w:r>
      <w:r>
        <w:rPr>
          <w:rFonts w:hint="eastAsia" w:ascii="黑体" w:hAnsi="宋体" w:eastAsia="黑体" w:cs="黑体"/>
          <w:i/>
          <w:sz w:val="32"/>
          <w:szCs w:val="32"/>
          <w:u w:val="single"/>
        </w:rPr>
        <w:t xml:space="preserve">三、具备履行合同所必需的设备和专业技术能力的书面声明</w:t>
      </w:r>
      <w:r/>
    </w:p>
    <w:p>
      <w:pPr>
        <w:pStyle w:val="725"/>
        <w:ind w:left="480" w:hanging="480"/>
        <w:jc w:val="both"/>
        <w:spacing w:before="100" w:after="100" w:line="480" w:lineRule="exac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725"/>
        <w:ind w:left="480" w:hanging="480"/>
        <w:jc w:val="both"/>
        <w:spacing w:before="100" w:after="100" w:line="480" w:lineRule="exac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725"/>
        <w:ind w:left="480" w:hanging="480"/>
        <w:jc w:val="both"/>
        <w:spacing w:before="100" w:after="100" w:line="480" w:lineRule="exact"/>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725"/>
        <w:ind w:left="640" w:hanging="640"/>
        <w:jc w:val="both"/>
        <w:spacing w:before="100" w:after="100" w:line="480" w:lineRule="exact"/>
        <w:outlineLvl w:val="1"/>
      </w:pPr>
      <w:r>
        <w:rPr>
          <w:rFonts w:hint="eastAsia" w:ascii="黑体" w:hAnsi="宋体" w:eastAsia="黑体" w:cs="黑体"/>
          <w:i/>
          <w:sz w:val="32"/>
          <w:szCs w:val="32"/>
          <w:u w:val="single"/>
        </w:rPr>
        <w:t xml:space="preserve">四、依法缴纳税收和社会保障资金的相关材料</w:t>
      </w:r>
      <w:r/>
    </w:p>
    <w:p>
      <w:pPr>
        <w:pStyle w:val="725"/>
        <w:ind w:firstLine="480"/>
        <w:jc w:val="both"/>
        <w:spacing w:before="100" w:after="100" w:line="480" w:lineRule="exact"/>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725"/>
        <w:ind w:left="640" w:hanging="640"/>
        <w:jc w:val="both"/>
        <w:spacing w:before="100" w:after="100" w:line="480" w:lineRule="exact"/>
        <w:outlineLvl w:val="1"/>
      </w:pPr>
      <w:r>
        <w:rPr>
          <w:rFonts w:hint="eastAsia" w:ascii="黑体" w:hAnsi="宋体" w:eastAsia="黑体" w:cs="黑体"/>
          <w:i/>
          <w:sz w:val="32"/>
          <w:szCs w:val="32"/>
          <w:u w:val="single"/>
        </w:rPr>
        <w:t xml:space="preserve">五、参加政府采购活动前 3 年内在经营活动中没有重大违法记录的书面声明</w:t>
      </w:r>
      <w:r>
        <w:rPr>
          <w:rFonts w:hint="eastAsia" w:ascii="宋体" w:hAnsi="宋体" w:eastAsia="宋体" w:cs="宋体"/>
          <w:b/>
          <w:sz w:val="44"/>
          <w:szCs w:val="44"/>
        </w:rPr>
        <w:t xml:space="preserve">        </w:t>
      </w:r>
      <w:r/>
    </w:p>
    <w:p>
      <w:pPr>
        <w:pStyle w:val="725"/>
        <w:ind w:firstLine="883"/>
        <w:jc w:val="center"/>
        <w:spacing w:line="500" w:lineRule="exact"/>
      </w:pPr>
      <w:r>
        <w:rPr>
          <w:rFonts w:hint="eastAsia" w:ascii="宋体" w:hAnsi="宋体" w:eastAsia="宋体" w:cs="宋体"/>
          <w:b/>
          <w:sz w:val="44"/>
          <w:szCs w:val="44"/>
        </w:rPr>
        <w:t xml:space="preserve">声  明</w:t>
      </w:r>
      <w:r/>
    </w:p>
    <w:p>
      <w:pPr>
        <w:pStyle w:val="725"/>
        <w:ind w:firstLine="480"/>
        <w:jc w:val="both"/>
        <w:spacing w:line="500" w:lineRule="exact"/>
        <w:rPr>
          <w:rFonts w:hint="eastAsia" w:ascii="宋体" w:hAnsi="宋体" w:eastAsia="宋体" w:cs="宋体"/>
        </w:rPr>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25"/>
        <w:ind w:firstLine="480"/>
        <w:jc w:val="both"/>
        <w:spacing w:line="500" w:lineRule="exact"/>
      </w:pPr>
      <w:r/>
      <w:r/>
    </w:p>
    <w:p>
      <w:pPr>
        <w:pStyle w:val="725"/>
        <w:ind w:firstLine="640"/>
        <w:jc w:val="both"/>
        <w:spacing w:line="500" w:lineRule="exact"/>
        <w:outlineLvl w:val="1"/>
      </w:pPr>
      <w:r>
        <w:rPr>
          <w:rFonts w:hint="eastAsia" w:ascii="黑体" w:hAnsi="宋体" w:eastAsia="黑体" w:cs="黑体"/>
          <w:i/>
          <w:sz w:val="32"/>
          <w:szCs w:val="32"/>
          <w:u w:val="single"/>
        </w:rPr>
        <w:t xml:space="preserve">六、特定资格要求的证明文件</w:t>
      </w:r>
      <w:r/>
    </w:p>
    <w:p>
      <w:pPr>
        <w:pStyle w:val="725"/>
        <w:ind w:firstLine="480"/>
        <w:jc w:val="both"/>
        <w:spacing w:line="500" w:lineRule="exact"/>
      </w:pPr>
      <w:r>
        <w:rPr>
          <w:rFonts w:hint="eastAsia" w:ascii="宋体" w:hAnsi="宋体" w:eastAsia="宋体" w:cs="宋体"/>
        </w:rPr>
        <w:t xml:space="preserve">   如果本项目申请人的特定资格要求中要求提供的，必须提供。</w:t>
      </w:r>
      <w:r/>
    </w:p>
    <w:p>
      <w:pPr>
        <w:pStyle w:val="725"/>
        <w:ind w:firstLine="640"/>
        <w:jc w:val="center"/>
        <w:spacing w:line="500" w:lineRule="exact"/>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25"/>
        <w:ind w:firstLine="640"/>
        <w:jc w:val="center"/>
        <w:spacing w:line="500" w:lineRule="exact"/>
        <w:rPr>
          <w:rFonts w:hint="eastAsia" w:ascii="黑体" w:hAnsi="宋体" w:eastAsia="黑体" w:cs="黑体"/>
          <w:i/>
          <w:sz w:val="32"/>
          <w:szCs w:val="32"/>
          <w:u w:val="single"/>
        </w:rPr>
      </w:pPr>
      <w:r>
        <w:rPr>
          <w:rFonts w:hint="eastAsia" w:ascii="黑体" w:hAnsi="宋体" w:eastAsia="黑体" w:cs="黑体"/>
          <w:i/>
          <w:sz w:val="32"/>
          <w:szCs w:val="32"/>
          <w:u w:val="single"/>
        </w:rPr>
      </w:r>
      <w:r/>
    </w:p>
    <w:p>
      <w:pPr>
        <w:ind w:firstLine="640"/>
        <w:spacing w:line="500" w:lineRule="exact"/>
        <w:rPr>
          <w:rFonts w:hint="eastAsia" w:ascii="黑体" w:hAnsi="宋体" w:eastAsia="黑体" w:cs="黑体"/>
          <w:i/>
          <w:sz w:val="32"/>
          <w:szCs w:val="32"/>
        </w:rPr>
      </w:pPr>
      <w:r>
        <w:rPr>
          <w:rFonts w:hint="eastAsia" w:ascii="黑体" w:hAnsi="宋体" w:eastAsia="黑体" w:cs="黑体"/>
          <w:i/>
          <w:sz w:val="32"/>
          <w:szCs w:val="32"/>
        </w:rPr>
        <w:br w:type="page" w:clear="all"/>
      </w:r>
      <w:r/>
    </w:p>
    <w:p>
      <w:pPr>
        <w:pStyle w:val="725"/>
        <w:ind w:firstLine="640"/>
        <w:jc w:val="center"/>
        <w:spacing w:line="500" w:lineRule="exact"/>
        <w:outlineLvl w:val="1"/>
      </w:pPr>
      <w:r>
        <w:rPr>
          <w:rFonts w:hint="eastAsia" w:ascii="黑体" w:hAnsi="宋体" w:eastAsia="黑体" w:cs="黑体"/>
          <w:i/>
          <w:sz w:val="32"/>
          <w:szCs w:val="32"/>
          <w:u w:val="single"/>
        </w:rPr>
        <w:t xml:space="preserve">七、法人授权书</w:t>
      </w:r>
      <w:r/>
    </w:p>
    <w:p>
      <w:pPr>
        <w:pStyle w:val="725"/>
        <w:ind w:firstLine="480"/>
        <w:jc w:val="both"/>
        <w:spacing w:line="500" w:lineRule="exact"/>
        <w:tabs>
          <w:tab w:val="left" w:pos="360" w:leader="none"/>
        </w:tabs>
      </w:pPr>
      <w:r>
        <w:rPr>
          <w:rFonts w:hint="eastAsia" w:ascii="Times New Roman" w:hAnsi="Times New Roman"/>
        </w:rPr>
        <w:t xml:space="preserve">本授权书声明：</w:t>
      </w:r>
      <w:r>
        <w:rPr>
          <w:rFonts w:ascii="Times New Roman" w:hAnsi="Times New Roman"/>
        </w:rPr>
        <w:t xml:space="preserve">____________</w:t>
      </w:r>
      <w:r>
        <w:rPr>
          <w:rFonts w:hint="eastAsia" w:ascii="Times New Roman" w:hAnsi="Times New Roman"/>
        </w:rPr>
        <w:t xml:space="preserve">（投标人名称）授权</w:t>
      </w:r>
      <w:r>
        <w:rPr>
          <w:rFonts w:ascii="Times New Roman" w:hAnsi="Times New Roman"/>
        </w:rPr>
        <w:t xml:space="preserve">________________</w:t>
      </w:r>
      <w:r>
        <w:rPr>
          <w:rFonts w:hint="eastAsia" w:ascii="Times New Roman" w:hAnsi="Times New Roman"/>
        </w:rPr>
        <w:t xml:space="preserve">（被授权人的姓名）为我方就</w:t>
      </w:r>
      <w:r>
        <w:rPr>
          <w:rFonts w:hint="eastAsia" w:ascii="Times New Roman" w:hAnsi="Times New Roman"/>
          <w:u w:val="single"/>
        </w:rPr>
        <w:t xml:space="preserve">                    </w:t>
      </w:r>
      <w:r>
        <w:rPr>
          <w:rFonts w:hint="eastAsia" w:ascii="Times New Roman" w:hAnsi="Times New Roman"/>
        </w:rPr>
        <w:t xml:space="preserve">号项目采购活动的合法代理人，以本单位名义全权处理一切与该项目采购有关的事务。</w:t>
      </w:r>
      <w:r/>
    </w:p>
    <w:p>
      <w:pPr>
        <w:pStyle w:val="725"/>
        <w:ind w:firstLine="480"/>
        <w:jc w:val="both"/>
        <w:spacing w:line="500" w:lineRule="exact"/>
        <w:tabs>
          <w:tab w:val="left" w:pos="360" w:leader="none"/>
        </w:tabs>
      </w:pPr>
      <w:r>
        <w:rPr>
          <w:rFonts w:hint="eastAsia" w:ascii="Times New Roman" w:hAnsi="Times New Roman"/>
        </w:rPr>
        <w:t xml:space="preserve">本授权书于</w:t>
      </w:r>
      <w:r>
        <w:rPr>
          <w:rFonts w:ascii="Times New Roman" w:hAnsi="Times New Roman"/>
        </w:rPr>
        <w:t xml:space="preserve">______</w:t>
      </w:r>
      <w:r>
        <w:rPr>
          <w:rFonts w:hint="eastAsia" w:ascii="Times New Roman" w:hAnsi="Times New Roman"/>
        </w:rPr>
        <w:t xml:space="preserve">年</w:t>
      </w:r>
      <w:r>
        <w:rPr>
          <w:rFonts w:ascii="Times New Roman" w:hAnsi="Times New Roman"/>
        </w:rPr>
        <w:t xml:space="preserve">____</w:t>
      </w:r>
      <w:r>
        <w:rPr>
          <w:rFonts w:hint="eastAsia" w:ascii="Times New Roman" w:hAnsi="Times New Roman"/>
        </w:rPr>
        <w:t xml:space="preserve">月</w:t>
      </w:r>
      <w:r>
        <w:rPr>
          <w:rFonts w:ascii="Times New Roman" w:hAnsi="Times New Roman"/>
        </w:rPr>
        <w:t xml:space="preserve">____</w:t>
      </w:r>
      <w:r>
        <w:rPr>
          <w:rFonts w:hint="eastAsia" w:ascii="Times New Roman" w:hAnsi="Times New Roman"/>
        </w:rPr>
        <w:t xml:space="preserve">日起生效，特此声明。</w:t>
      </w:r>
      <w:r/>
    </w:p>
    <w:p>
      <w:pPr>
        <w:pStyle w:val="725"/>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被授权人身份证号码：</w:t>
      </w:r>
      <w:r>
        <w:rPr>
          <w:rFonts w:ascii="Times New Roman" w:hAnsi="Times New Roman"/>
          <w:u w:val="single"/>
        </w:rPr>
        <w:t xml:space="preserve">                              </w:t>
      </w:r>
      <w:r/>
    </w:p>
    <w:p>
      <w:pPr>
        <w:pStyle w:val="725"/>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被授权人联系电话：（手机）</w:t>
      </w:r>
      <w:r>
        <w:rPr>
          <w:rFonts w:ascii="Times New Roman" w:hAnsi="Times New Roman"/>
          <w:u w:val="single"/>
        </w:rPr>
        <w:t xml:space="preserve">                          </w:t>
      </w:r>
      <w:r/>
    </w:p>
    <w:p>
      <w:pPr>
        <w:pStyle w:val="725"/>
        <w:ind w:firstLine="480"/>
        <w:jc w:val="both"/>
        <w:spacing w:line="500" w:lineRule="exact"/>
        <w:tabs>
          <w:tab w:val="left" w:pos="360" w:leader="none"/>
        </w:tabs>
      </w:pPr>
      <w:r>
        <w:rPr>
          <w:rFonts w:hint="eastAsia" w:ascii="Times New Roman" w:hAnsi="Times New Roman"/>
        </w:rPr>
        <w:t xml:space="preserve">授权单位名称：</w:t>
      </w:r>
      <w:r>
        <w:rPr>
          <w:rFonts w:hint="eastAsia" w:ascii="Times New Roman" w:hAnsi="Times New Roman"/>
          <w:u w:val="single"/>
        </w:rPr>
        <w:t xml:space="preserve">（加盖</w:t>
      </w:r>
      <w:r>
        <w:rPr>
          <w:rFonts w:ascii="Times New Roman" w:hAnsi="Times New Roman"/>
          <w:u w:val="single"/>
        </w:rPr>
        <w:t xml:space="preserve">CA</w:t>
      </w:r>
      <w:r>
        <w:rPr>
          <w:rFonts w:hint="eastAsia" w:ascii="Times New Roman" w:hAnsi="Times New Roman"/>
          <w:u w:val="single"/>
        </w:rPr>
        <w:t xml:space="preserve">电子公章）</w:t>
      </w:r>
      <w:r/>
    </w:p>
    <w:p>
      <w:pPr>
        <w:pStyle w:val="725"/>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单位地址：</w:t>
      </w:r>
      <w:r>
        <w:rPr>
          <w:rFonts w:ascii="Times New Roman" w:hAnsi="Times New Roman"/>
          <w:u w:val="single"/>
        </w:rPr>
        <w:t xml:space="preserve">                                         </w:t>
      </w:r>
      <w:r/>
    </w:p>
    <w:p>
      <w:pPr>
        <w:pStyle w:val="725"/>
        <w:ind w:firstLine="480"/>
        <w:jc w:val="both"/>
        <w:spacing w:line="500" w:lineRule="exact"/>
        <w:tabs>
          <w:tab w:val="left" w:pos="360" w:leader="none"/>
        </w:tabs>
      </w:pPr>
      <w:r>
        <w:rPr>
          <w:rFonts w:ascii="Times New Roman" w:hAnsi="Times New Roman"/>
        </w:rPr>
        <w:t xml:space="preserve">    </w:t>
      </w:r>
      <w:r>
        <w:rPr>
          <w:rFonts w:hint="eastAsia" w:ascii="Times New Roman" w:hAnsi="Times New Roman"/>
        </w:rPr>
        <w:t xml:space="preserve">日期：</w:t>
      </w:r>
      <w:r>
        <w:rPr>
          <w:rFonts w:ascii="Times New Roman" w:hAnsi="Times New Roman"/>
          <w:u w:val="single"/>
        </w:rPr>
        <w:t xml:space="preserve">                                         </w:t>
      </w:r>
      <w:r/>
    </w:p>
    <w:p>
      <w:pPr>
        <w:pStyle w:val="725"/>
        <w:ind w:firstLine="480"/>
        <w:jc w:val="both"/>
        <w:spacing w:line="500" w:lineRule="exact"/>
      </w:pPr>
      <w:r>
        <w:t xml:space="preserve"> </w:t>
      </w:r>
      <w:r/>
    </w:p>
    <w:p>
      <w:pPr>
        <w:pStyle w:val="725"/>
        <w:ind w:firstLine="480"/>
        <w:jc w:val="both"/>
        <w:spacing w:line="500" w:lineRule="exact"/>
      </w:pPr>
      <w:r>
        <w:t xml:space="preserve"> </w:t>
      </w:r>
      <w:r/>
    </w:p>
    <w:p>
      <w:pPr>
        <w:pStyle w:val="725"/>
        <w:ind w:firstLine="480"/>
        <w:jc w:val="both"/>
        <w:spacing w:line="500" w:lineRule="exact"/>
      </w:pPr>
      <w:r>
        <w:t xml:space="preserve"> </w:t>
      </w:r>
      <w:r/>
    </w:p>
    <w:p>
      <w:pPr>
        <w:pStyle w:val="725"/>
        <w:ind w:firstLine="480"/>
        <w:jc w:val="both"/>
        <w:spacing w:line="500" w:lineRule="exact"/>
        <w:widowControl/>
        <w:tabs>
          <w:tab w:val="left" w:pos="360" w:leader="none"/>
        </w:tabs>
        <w:rPr>
          <w:rFonts w:ascii="Times New Roman" w:hAnsi="Times New Roman"/>
        </w:rPr>
      </w:pPr>
      <w:r>
        <w:rPr>
          <w:rFonts w:hint="eastAsia" w:ascii="Times New Roman" w:hAnsi="Times New Roman"/>
        </w:rPr>
        <w:t xml:space="preserve">法定代表人及被授权人身份证复印件：</w:t>
      </w:r>
      <w:r/>
    </w:p>
    <w:p>
      <w:pPr>
        <w:pStyle w:val="725"/>
        <w:ind w:firstLine="482"/>
        <w:jc w:val="both"/>
        <w:keepLines/>
        <w:keepNext/>
        <w:spacing w:before="260" w:beforeAutospacing="0" w:after="260" w:afterAutospacing="0" w:line="500" w:lineRule="exact"/>
        <w:rPr>
          <w:rFonts w:hint="eastAsia" w:ascii="宋体" w:hAnsi="宋体" w:eastAsia="宋体" w:cs="宋体"/>
          <w:b/>
        </w:rPr>
      </w:pPr>
      <w:r>
        <w:rPr>
          <w:rFonts w:hint="eastAsia" w:ascii="宋体" w:hAnsi="宋体" w:eastAsia="宋体" w:cs="宋体"/>
          <w:b/>
        </w:rPr>
        <w:t xml:space="preserve"> </w:t>
      </w:r>
      <w:r/>
    </w:p>
    <w:p>
      <w:pPr>
        <w:ind w:firstLine="422"/>
        <w:spacing w:line="500" w:lineRule="exact"/>
        <w:rPr>
          <w:rFonts w:hint="eastAsia" w:ascii="宋体" w:hAnsi="宋体" w:eastAsia="宋体" w:cs="宋体"/>
          <w:b/>
        </w:rPr>
      </w:pPr>
      <w:r>
        <w:rPr>
          <w:rFonts w:hint="eastAsia" w:ascii="宋体" w:hAnsi="宋体" w:eastAsia="宋体" w:cs="宋体"/>
          <w:b/>
        </w:rPr>
        <w:br w:type="page" w:clear="all"/>
      </w:r>
      <w:r/>
    </w:p>
    <w:p>
      <w:pPr>
        <w:pStyle w:val="725"/>
        <w:ind w:firstLine="643"/>
        <w:jc w:val="center"/>
        <w:keepLines/>
        <w:keepNext/>
        <w:spacing w:before="260" w:beforeAutospacing="0" w:after="260" w:afterAutospacing="0" w:line="500" w:lineRule="exact"/>
        <w:outlineLvl w:val="1"/>
      </w:pPr>
      <w:r>
        <w:rPr>
          <w:rFonts w:hint="eastAsia" w:ascii="黑体" w:hAnsi="宋体" w:eastAsia="黑体" w:cs="黑体"/>
          <w:b/>
          <w:i/>
          <w:sz w:val="32"/>
          <w:szCs w:val="32"/>
          <w:u w:val="single"/>
        </w:rPr>
        <w:t xml:space="preserve">八、投标函</w:t>
      </w:r>
      <w:r/>
    </w:p>
    <w:p>
      <w:pPr>
        <w:pStyle w:val="725"/>
        <w:ind w:firstLine="480"/>
        <w:spacing w:beforeAutospacing="0" w:afterAutospacing="0" w:line="460" w:lineRule="exact"/>
        <w:rPr>
          <w:rFonts w:eastAsia="宋体"/>
        </w:rPr>
      </w:pPr>
      <w:r>
        <w:rPr>
          <w:rFonts w:hint="eastAsia" w:ascii="宋体" w:hAnsi="宋体" w:eastAsia="宋体" w:cs="宋体"/>
        </w:rPr>
        <w:t xml:space="preserve">致：</w:t>
      </w:r>
      <w:r>
        <w:rPr>
          <w:rFonts w:hint="eastAsia"/>
          <w:bCs/>
          <w:u w:val="single"/>
        </w:rPr>
        <w:t xml:space="preserve">                    </w:t>
      </w:r>
      <w:r/>
    </w:p>
    <w:p>
      <w:pPr>
        <w:pStyle w:val="725"/>
        <w:ind w:firstLine="480"/>
        <w:spacing w:beforeAutospacing="0" w:afterAutospacing="0" w:line="460" w:lineRule="exact"/>
      </w:pPr>
      <w:r>
        <w:rPr>
          <w:rFonts w:hint="eastAsia" w:ascii="宋体" w:hAnsi="宋体" w:eastAsia="宋体" w:cs="宋体"/>
        </w:rPr>
        <w:t xml:space="preserve">根据贵方的</w:t>
      </w:r>
      <w:r>
        <w:rPr>
          <w:rFonts w:hint="eastAsia" w:ascii="宋体" w:hAnsi="宋体" w:eastAsia="宋体" w:cs="宋体"/>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725"/>
        <w:ind w:firstLine="480"/>
        <w:spacing w:beforeAutospacing="0" w:afterAutospacing="0" w:line="460" w:lineRule="exact"/>
      </w:pPr>
      <w:r>
        <w:rPr>
          <w:rFonts w:hint="eastAsia" w:ascii="宋体" w:hAnsi="宋体" w:eastAsia="宋体" w:cs="宋体"/>
        </w:rPr>
        <w:t xml:space="preserve">据此函，__________签字人兹宣布同意如下：</w:t>
      </w:r>
      <w:r/>
    </w:p>
    <w:p>
      <w:pPr>
        <w:pStyle w:val="725"/>
        <w:ind w:firstLine="480"/>
        <w:spacing w:beforeAutospacing="0" w:afterAutospacing="0" w:line="460" w:lineRule="exact"/>
      </w:pPr>
      <w:r>
        <w:rPr>
          <w:rFonts w:hint="eastAsia" w:ascii="宋体" w:hAnsi="宋体" w:eastAsia="宋体" w:cs="宋体"/>
        </w:rPr>
        <w:t xml:space="preserve">1.按招标文件规定的各项要求，向买方提供所需货物（包含与货物相关的服务）。</w:t>
      </w:r>
      <w:r/>
    </w:p>
    <w:p>
      <w:pPr>
        <w:pStyle w:val="725"/>
        <w:ind w:firstLine="480"/>
        <w:spacing w:beforeAutospacing="0" w:afterAutospacing="0" w:line="460" w:lineRule="exact"/>
      </w:pPr>
      <w:r>
        <w:rPr>
          <w:rFonts w:hint="eastAsia" w:ascii="宋体" w:hAnsi="宋体" w:eastAsia="宋体" w:cs="宋体"/>
        </w:rPr>
        <w:t xml:space="preserve">2.我们完全理解贵方不一定将合同授予最低报价的投标人。</w:t>
      </w:r>
      <w:r/>
    </w:p>
    <w:p>
      <w:pPr>
        <w:pStyle w:val="725"/>
        <w:ind w:firstLine="480"/>
        <w:spacing w:beforeAutospacing="0" w:afterAutospacing="0" w:line="460" w:lineRule="exact"/>
      </w:pPr>
      <w:r>
        <w:rPr>
          <w:rFonts w:hint="eastAsia" w:ascii="宋体" w:hAnsi="宋体" w:eastAsia="宋体" w:cs="宋体"/>
        </w:rPr>
        <w:t xml:space="preserve">3.我们已详细审核全部招标文件及其有效补充文件，我们知道必须放弃提出含糊不清或误解问题的权利。</w:t>
      </w:r>
      <w:r/>
    </w:p>
    <w:p>
      <w:pPr>
        <w:pStyle w:val="725"/>
        <w:ind w:firstLine="480"/>
        <w:spacing w:beforeAutospacing="0" w:afterAutospacing="0" w:line="460" w:lineRule="exact"/>
      </w:pPr>
      <w:r>
        <w:rPr>
          <w:rFonts w:hint="eastAsia" w:ascii="宋体" w:hAnsi="宋体" w:eastAsia="宋体" w:cs="宋体"/>
        </w:rPr>
        <w:t xml:space="preserve">4.我们同意从规定的开标日期起遵循本投标文件，并在规定的投标有效期期满之前均具有约束力。</w:t>
      </w:r>
      <w:r/>
    </w:p>
    <w:p>
      <w:pPr>
        <w:pStyle w:val="725"/>
        <w:ind w:firstLine="480"/>
        <w:spacing w:beforeAutospacing="0" w:afterAutospacing="0" w:line="460" w:lineRule="exac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725"/>
        <w:ind w:firstLine="480"/>
        <w:spacing w:beforeAutospacing="0" w:afterAutospacing="0" w:line="460" w:lineRule="exac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725"/>
        <w:ind w:firstLine="480"/>
        <w:spacing w:beforeAutospacing="0" w:afterAutospacing="0" w:line="460" w:lineRule="exact"/>
      </w:pPr>
      <w:r>
        <w:rPr>
          <w:rFonts w:hint="eastAsia" w:ascii="宋体" w:hAnsi="宋体" w:eastAsia="宋体" w:cs="宋体"/>
        </w:rPr>
        <w:t xml:space="preserve">7.与本投标有关的正式通讯地址为：</w:t>
      </w:r>
      <w:r/>
    </w:p>
    <w:p>
      <w:pPr>
        <w:pStyle w:val="725"/>
        <w:ind w:left="420" w:firstLine="480"/>
        <w:spacing w:beforeAutospacing="0" w:afterAutospacing="0" w:line="460" w:lineRule="exact"/>
      </w:pPr>
      <w:r>
        <w:rPr>
          <w:rFonts w:hint="eastAsia" w:ascii="宋体" w:hAnsi="宋体" w:eastAsia="宋体" w:cs="宋体"/>
        </w:rPr>
        <w:t xml:space="preserve">地  址：</w:t>
      </w:r>
      <w:r/>
    </w:p>
    <w:p>
      <w:pPr>
        <w:pStyle w:val="725"/>
        <w:ind w:left="420" w:firstLine="480"/>
        <w:spacing w:beforeAutospacing="0" w:afterAutospacing="0" w:line="460" w:lineRule="exact"/>
      </w:pPr>
      <w:r>
        <w:rPr>
          <w:rFonts w:hint="eastAsia" w:ascii="宋体" w:hAnsi="宋体" w:eastAsia="宋体" w:cs="宋体"/>
        </w:rPr>
        <w:t xml:space="preserve">邮  编：</w:t>
      </w:r>
      <w:r/>
    </w:p>
    <w:p>
      <w:pPr>
        <w:pStyle w:val="725"/>
        <w:ind w:left="420" w:firstLine="480"/>
        <w:spacing w:beforeAutospacing="0" w:afterAutospacing="0" w:line="460" w:lineRule="exact"/>
      </w:pPr>
      <w:r>
        <w:rPr>
          <w:rFonts w:hint="eastAsia" w:ascii="宋体" w:hAnsi="宋体" w:eastAsia="宋体" w:cs="宋体"/>
        </w:rPr>
        <w:t xml:space="preserve">电  话：</w:t>
      </w:r>
      <w:r/>
    </w:p>
    <w:p>
      <w:pPr>
        <w:pStyle w:val="725"/>
        <w:ind w:left="420" w:firstLine="480"/>
        <w:spacing w:beforeAutospacing="0" w:afterAutospacing="0" w:line="460" w:lineRule="exact"/>
      </w:pPr>
      <w:r>
        <w:rPr>
          <w:rFonts w:hint="eastAsia" w:ascii="宋体" w:hAnsi="宋体" w:eastAsia="宋体" w:cs="宋体"/>
        </w:rPr>
        <w:t xml:space="preserve">传  真：</w:t>
      </w:r>
      <w:r/>
    </w:p>
    <w:p>
      <w:pPr>
        <w:pStyle w:val="725"/>
        <w:ind w:left="420" w:firstLine="480"/>
        <w:spacing w:beforeAutospacing="0" w:afterAutospacing="0" w:line="460" w:lineRule="exact"/>
      </w:pPr>
      <w:r>
        <w:rPr>
          <w:rFonts w:hint="eastAsia" w:ascii="宋体" w:hAnsi="宋体" w:eastAsia="宋体" w:cs="宋体"/>
        </w:rPr>
        <w:t xml:space="preserve">投标人开户行：</w:t>
      </w:r>
      <w:r/>
    </w:p>
    <w:p>
      <w:pPr>
        <w:pStyle w:val="725"/>
        <w:ind w:left="420" w:firstLine="480"/>
        <w:spacing w:beforeAutospacing="0" w:afterAutospacing="0" w:line="460" w:lineRule="exact"/>
      </w:pPr>
      <w:r>
        <w:rPr>
          <w:rFonts w:hint="eastAsia" w:ascii="宋体" w:hAnsi="宋体" w:eastAsia="宋体" w:cs="宋体"/>
        </w:rPr>
        <w:t xml:space="preserve">账  号： </w:t>
      </w:r>
      <w:r/>
    </w:p>
    <w:p>
      <w:pPr>
        <w:pStyle w:val="725"/>
        <w:ind w:left="420" w:firstLine="480"/>
        <w:spacing w:beforeAutospacing="0" w:afterAutospacing="0" w:line="460" w:lineRule="exact"/>
      </w:pPr>
      <w:r>
        <w:rPr>
          <w:rFonts w:hint="eastAsia" w:ascii="宋体" w:hAnsi="宋体" w:eastAsia="宋体" w:cs="宋体"/>
        </w:rPr>
        <w:t xml:space="preserve">日  期：________年____月____日</w:t>
      </w:r>
      <w:r/>
    </w:p>
    <w:p>
      <w:pPr>
        <w:jc w:val="left"/>
        <w:widowControl/>
        <w:rPr>
          <w:rFonts w:hint="eastAsia" w:ascii="黑体" w:hAnsi="宋体" w:eastAsia="黑体" w:cs="黑体"/>
          <w:b/>
          <w:sz w:val="32"/>
          <w:szCs w:val="32"/>
        </w:rPr>
      </w:pPr>
      <w:r>
        <w:rPr>
          <w:rFonts w:hint="eastAsia" w:ascii="黑体" w:hAnsi="宋体" w:eastAsia="黑体" w:cs="黑体"/>
          <w:b/>
          <w:sz w:val="32"/>
          <w:szCs w:val="32"/>
        </w:rPr>
        <w:br w:type="page" w:clear="all"/>
      </w:r>
      <w:r/>
    </w:p>
    <w:p>
      <w:pPr>
        <w:pStyle w:val="725"/>
        <w:ind w:firstLine="161"/>
        <w:jc w:val="center"/>
        <w:spacing w:beforeAutospacing="0" w:afterAutospacing="0" w:line="0" w:lineRule="atLeast"/>
      </w:pPr>
      <w:r>
        <w:rPr>
          <w:rFonts w:hint="eastAsia" w:ascii="黑体" w:hAnsi="宋体" w:eastAsia="黑体" w:cs="黑体"/>
          <w:b/>
          <w:sz w:val="32"/>
          <w:szCs w:val="32"/>
        </w:rPr>
        <w:t xml:space="preserve">九、中小企业声明函（货物）</w:t>
      </w:r>
      <w:r/>
    </w:p>
    <w:p>
      <w:pPr>
        <w:pStyle w:val="725"/>
        <w:ind w:firstLine="480"/>
        <w:spacing w:beforeAutospacing="0" w:afterAutospacing="0" w:line="440" w:lineRule="exact"/>
      </w:pPr>
      <w:r>
        <w:rPr>
          <w:rFonts w:hint="eastAsia" w:ascii="宋体" w:hAnsi="宋体" w:eastAsia="宋体" w:cs="宋体"/>
        </w:rPr>
        <w:t xml:space="preserve">本公司（联合体）郑重声明，根据《政府采购促进中小企业发展管理办法》(财库[2020]46号)的规定，本公司（联合体）参加</w:t>
      </w:r>
      <w:r>
        <w:rPr>
          <w:rFonts w:hint="eastAsia" w:ascii="宋体" w:hAnsi="宋体" w:eastAsia="宋体" w:cs="宋体"/>
          <w:u w:val="single"/>
        </w:rPr>
        <w:t xml:space="preserve">（单位名称）</w:t>
      </w:r>
      <w:r>
        <w:rPr>
          <w:rFonts w:hint="eastAsia" w:ascii="宋体" w:hAnsi="宋体" w:eastAsia="宋体" w:cs="宋体"/>
        </w:rPr>
        <w:t xml:space="preserve">采购编号为</w:t>
      </w:r>
      <w:r>
        <w:rPr>
          <w:rFonts w:hint="eastAsia" w:ascii="宋体" w:hAnsi="宋体" w:eastAsia="宋体" w:cs="宋体"/>
          <w:u w:val="single"/>
        </w:rPr>
        <w:t xml:space="preserve">***</w:t>
      </w:r>
      <w:r>
        <w:rPr>
          <w:rFonts w:hint="eastAsia" w:ascii="宋体" w:hAnsi="宋体" w:eastAsia="宋体" w:cs="宋体"/>
        </w:rPr>
        <w:t xml:space="preserve">，</w:t>
      </w:r>
      <w:r>
        <w:rPr>
          <w:rFonts w:hint="eastAsia" w:ascii="宋体" w:hAnsi="宋体" w:eastAsia="宋体" w:cs="宋体"/>
          <w:u w:val="single"/>
        </w:rPr>
        <w:t xml:space="preserve">（项目名称）（分包号：**）</w:t>
      </w:r>
      <w:r>
        <w:rPr>
          <w:rFonts w:hint="eastAsia" w:ascii="宋体" w:hAnsi="宋体" w:eastAsia="宋体" w:cs="宋体"/>
        </w:rPr>
        <w:t xml:space="preserve">的采购活动，提供的货物全部由符合政策要求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25"/>
        <w:ind w:firstLine="480"/>
        <w:spacing w:beforeAutospacing="0" w:afterAutospacing="0" w:line="440" w:lineRule="exact"/>
      </w:pPr>
      <w:r>
        <w:rPr>
          <w:rFonts w:hint="eastAsia" w:ascii="宋体" w:hAnsi="宋体" w:eastAsia="宋体" w:cs="宋体"/>
        </w:rPr>
        <w:t xml:space="preserve">1.</w:t>
      </w:r>
      <w:r>
        <w:rPr>
          <w:rFonts w:hint="eastAsia" w:ascii="宋体" w:hAnsi="宋体" w:eastAsia="宋体" w:cs="宋体"/>
          <w:u w:val="single"/>
        </w:rPr>
        <w:t xml:space="preserve">（标的名称）</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（中型企业、小型企业、微型企业）；</w:t>
      </w:r>
      <w:r/>
    </w:p>
    <w:p>
      <w:pPr>
        <w:pStyle w:val="725"/>
        <w:ind w:firstLine="480"/>
        <w:spacing w:beforeAutospacing="0" w:afterAutospacing="0" w:line="440" w:lineRule="exact"/>
      </w:pPr>
      <w:r>
        <w:rPr>
          <w:rFonts w:hint="eastAsia" w:ascii="宋体" w:hAnsi="宋体" w:eastAsia="宋体" w:cs="宋体"/>
        </w:rPr>
        <w:t xml:space="preserve">2.</w:t>
      </w:r>
      <w:r>
        <w:rPr>
          <w:rFonts w:hint="eastAsia" w:ascii="宋体" w:hAnsi="宋体" w:eastAsia="宋体" w:cs="宋体"/>
          <w:u w:val="single"/>
        </w:rPr>
        <w:t xml:space="preserve">（标的名称）</w:t>
      </w:r>
      <w:r>
        <w:rPr>
          <w:rFonts w:hint="eastAsia" w:ascii="宋体" w:hAnsi="宋体" w:eastAsia="宋体" w:cs="宋体"/>
          <w:i/>
        </w:rPr>
        <w:t xml:space="preserve">，</w:t>
      </w:r>
      <w:r>
        <w:rPr>
          <w:rFonts w:hint="eastAsia" w:ascii="宋体" w:hAnsi="宋体" w:eastAsia="宋体" w:cs="宋体"/>
        </w:rPr>
        <w:t xml:space="preserve">属于</w:t>
      </w:r>
      <w:r>
        <w:rPr>
          <w:rFonts w:hint="eastAsia" w:ascii="宋体" w:hAnsi="宋体" w:eastAsia="宋体" w:cs="宋体"/>
          <w:u w:val="single"/>
        </w:rPr>
        <w:t xml:space="preserve">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（中型企业、小型企业、微型企业）；</w:t>
      </w:r>
      <w:r/>
    </w:p>
    <w:p>
      <w:pPr>
        <w:pStyle w:val="725"/>
        <w:ind w:firstLine="480"/>
        <w:spacing w:beforeAutospacing="0" w:afterAutospacing="0" w:line="440" w:lineRule="exact"/>
      </w:pPr>
      <w:r>
        <w:rPr>
          <w:rFonts w:hint="eastAsia" w:ascii="宋体" w:hAnsi="宋体" w:eastAsia="宋体" w:cs="宋体"/>
        </w:rPr>
        <w:t xml:space="preserve">……</w:t>
      </w:r>
      <w:r/>
    </w:p>
    <w:p>
      <w:pPr>
        <w:pStyle w:val="725"/>
        <w:ind w:firstLine="480"/>
        <w:spacing w:beforeAutospacing="0" w:afterAutospacing="0" w:line="440" w:lineRule="exact"/>
      </w:pPr>
      <w:r>
        <w:rPr>
          <w:rFonts w:hint="eastAsia" w:ascii="宋体" w:hAnsi="宋体" w:eastAsia="宋体" w:cs="宋体"/>
        </w:rPr>
        <w:t xml:space="preserve">以上企业，不属于大企业的分支机构，不存在控股股东为大企业的情形，也不存在与大企业的负责人为同一人的情形。</w:t>
      </w:r>
      <w:r/>
    </w:p>
    <w:p>
      <w:pPr>
        <w:pStyle w:val="725"/>
        <w:ind w:firstLine="480"/>
        <w:spacing w:beforeAutospacing="0" w:afterAutospacing="0" w:line="440" w:lineRule="exact"/>
      </w:pPr>
      <w:r>
        <w:rPr>
          <w:rFonts w:hint="eastAsia" w:ascii="宋体" w:hAnsi="宋体" w:eastAsia="宋体" w:cs="宋体"/>
        </w:rPr>
        <w:t xml:space="preserve">本企业对上述声明内容的真实性负责。如有虚假，将依法承担相应责任</w:t>
      </w:r>
      <w:r/>
    </w:p>
    <w:p>
      <w:pPr>
        <w:pStyle w:val="725"/>
        <w:ind w:right="720"/>
        <w:jc w:val="both"/>
        <w:spacing w:beforeAutospacing="0" w:afterAutospacing="0" w:line="0" w:lineRule="atLeast"/>
      </w:pPr>
      <w:r>
        <w:t xml:space="preserve"> </w:t>
      </w:r>
      <w:r/>
    </w:p>
    <w:p>
      <w:pPr>
        <w:pStyle w:val="725"/>
        <w:ind w:right="180" w:firstLine="120"/>
        <w:jc w:val="right"/>
        <w:spacing w:beforeAutospacing="0" w:afterAutospacing="0" w:line="0" w:lineRule="atLeast"/>
      </w:pPr>
      <w:r>
        <w:rPr>
          <w:rFonts w:hint="eastAsia" w:ascii="宋体" w:hAnsi="宋体" w:eastAsia="宋体" w:cs="宋体"/>
        </w:rPr>
        <w:t xml:space="preserve">企业名称（加盖CA电子公章）：</w:t>
      </w:r>
      <w:r/>
    </w:p>
    <w:p>
      <w:pPr>
        <w:pStyle w:val="725"/>
        <w:ind w:right="480" w:firstLine="4560"/>
        <w:spacing w:beforeAutospacing="0" w:afterAutospacing="0" w:line="0" w:lineRule="atLeast"/>
      </w:pPr>
      <w:r>
        <w:rPr>
          <w:rFonts w:hint="eastAsia" w:ascii="宋体" w:hAnsi="宋体" w:eastAsia="宋体" w:cs="宋体"/>
        </w:rPr>
        <w:t xml:space="preserve">日  期：</w:t>
      </w:r>
      <w:r/>
    </w:p>
    <w:p>
      <w:pPr>
        <w:pStyle w:val="725"/>
        <w:ind w:firstLine="120"/>
        <w:jc w:val="both"/>
        <w:spacing w:beforeAutospacing="0" w:afterAutospacing="0" w:line="0" w:lineRule="atLeast"/>
      </w:pPr>
      <w:r>
        <w:t xml:space="preserve"> </w:t>
      </w:r>
      <w:r/>
    </w:p>
    <w:p>
      <w:pPr>
        <w:pStyle w:val="725"/>
        <w:ind w:firstLine="12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725"/>
        <w:ind w:firstLine="12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725"/>
        <w:ind w:firstLine="161"/>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w:t>
      </w:r>
      <w:r>
        <w:rPr>
          <w:rFonts w:hint="eastAsia" w:ascii="黑体" w:hAnsi="宋体" w:eastAsia="黑体" w:cs="黑体"/>
          <w:b/>
          <w:sz w:val="32"/>
          <w:szCs w:val="32"/>
        </w:rPr>
        <w:t xml:space="preserve">十、残疾人福利性单位声明函</w:t>
      </w:r>
      <w:r/>
    </w:p>
    <w:p>
      <w:pPr>
        <w:pStyle w:val="725"/>
        <w:ind w:firstLine="120"/>
        <w:jc w:val="both"/>
        <w:spacing w:beforeAutospacing="0" w:afterAutospacing="0" w:line="0" w:lineRule="atLeast"/>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项目（分包号：**）采购活动提供本单位制造的货物，或者提供其他残疾人福利性单位制造的货物（不包括使用非残疾人福利性单位注册商标的货物）。</w:t>
      </w:r>
      <w:r/>
    </w:p>
    <w:p>
      <w:pPr>
        <w:pStyle w:val="725"/>
        <w:ind w:firstLine="120"/>
        <w:jc w:val="both"/>
        <w:spacing w:beforeAutospacing="0" w:afterAutospacing="0" w:line="0" w:lineRule="atLeast"/>
      </w:pPr>
      <w:r>
        <w:rPr>
          <w:rFonts w:hint="eastAsia" w:ascii="宋体" w:hAnsi="宋体" w:eastAsia="宋体" w:cs="宋体"/>
        </w:rPr>
        <w:t xml:space="preserve">本单位对上述声明的真实性负责。如有虚假，将依法承担相应责任。</w:t>
      </w:r>
      <w:r/>
    </w:p>
    <w:p>
      <w:pPr>
        <w:pStyle w:val="725"/>
        <w:ind w:firstLine="120"/>
        <w:jc w:val="both"/>
        <w:spacing w:beforeAutospacing="0" w:afterAutospacing="0" w:line="0" w:lineRule="atLeast"/>
      </w:pPr>
      <w:r>
        <w:t xml:space="preserve"> </w:t>
      </w:r>
      <w:r/>
    </w:p>
    <w:p>
      <w:pPr>
        <w:pStyle w:val="725"/>
        <w:ind w:firstLine="120"/>
        <w:jc w:val="both"/>
        <w:spacing w:beforeAutospacing="0" w:afterAutospacing="0" w:line="0" w:lineRule="atLeast"/>
      </w:pPr>
      <w:r>
        <w:rPr>
          <w:rFonts w:hint="eastAsia" w:ascii="宋体" w:hAnsi="宋体" w:eastAsia="宋体" w:cs="宋体"/>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25"/>
        <w:ind w:firstLine="120"/>
        <w:jc w:val="both"/>
        <w:spacing w:beforeAutospacing="0" w:afterAutospacing="0" w:line="0" w:lineRule="atLeast"/>
      </w:pPr>
      <w:r>
        <w:t xml:space="preserve"> </w:t>
      </w:r>
      <w:r/>
    </w:p>
    <w:p>
      <w:pPr>
        <w:pStyle w:val="725"/>
        <w:ind w:right="1560" w:firstLine="150"/>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725"/>
        <w:ind w:right="1560" w:firstLine="120"/>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725"/>
        <w:jc w:val="center"/>
        <w:spacing w:beforeAutospacing="0" w:afterAutospacing="0" w:line="0" w:lineRule="atLeast"/>
      </w:pPr>
      <w:r>
        <w:t xml:space="preserve"> </w:t>
      </w:r>
      <w:r/>
    </w:p>
    <w:p>
      <w:pPr>
        <w:pStyle w:val="725"/>
        <w:jc w:val="center"/>
        <w:spacing w:beforeAutospacing="0" w:afterAutospacing="0" w:line="0" w:lineRule="atLeast"/>
      </w:pPr>
      <w:r>
        <w:t xml:space="preserve"> </w:t>
      </w:r>
      <w:r/>
    </w:p>
    <w:p>
      <w:pPr>
        <w:pStyle w:val="725"/>
        <w:jc w:val="center"/>
        <w:spacing w:beforeAutospacing="0" w:afterAutospacing="0" w:line="0" w:lineRule="atLeast"/>
      </w:pPr>
      <w:r>
        <w:t xml:space="preserve"> </w:t>
      </w:r>
      <w:r/>
    </w:p>
    <w:p>
      <w:pPr>
        <w:pStyle w:val="725"/>
        <w:jc w:val="center"/>
        <w:spacing w:beforeAutospacing="0" w:afterAutospacing="0" w:line="0" w:lineRule="atLeast"/>
      </w:pPr>
      <w:r>
        <w:t xml:space="preserve"> </w:t>
      </w:r>
      <w:r/>
    </w:p>
    <w:p>
      <w:pPr>
        <w:pStyle w:val="725"/>
        <w:jc w:val="center"/>
        <w:spacing w:beforeAutospacing="0" w:afterAutospacing="0" w:line="0" w:lineRule="atLeast"/>
      </w:pPr>
      <w:r>
        <w:t xml:space="preserve"> </w:t>
      </w:r>
      <w:r/>
    </w:p>
    <w:p>
      <w:pPr>
        <w:pStyle w:val="725"/>
        <w:jc w:val="center"/>
        <w:spacing w:beforeAutospacing="0" w:afterAutospacing="0" w:line="0" w:lineRule="atLeast"/>
      </w:pPr>
      <w:r>
        <w:t xml:space="preserve"> </w:t>
      </w:r>
      <w:r/>
    </w:p>
    <w:p>
      <w:pPr>
        <w:pStyle w:val="725"/>
        <w:jc w:val="center"/>
        <w:spacing w:beforeAutospacing="0" w:afterAutospacing="0" w:line="0" w:lineRule="atLeast"/>
      </w:pPr>
      <w:r>
        <w:t xml:space="preserve"> </w:t>
      </w:r>
      <w:r/>
    </w:p>
    <w:p>
      <w:pPr>
        <w:pStyle w:val="725"/>
        <w:jc w:val="center"/>
        <w:spacing w:beforeAutospacing="0" w:afterAutospacing="0" w:line="0" w:lineRule="atLeast"/>
      </w:pPr>
      <w:r>
        <w:t xml:space="preserve"> </w:t>
      </w:r>
      <w:r/>
    </w:p>
    <w:p>
      <w:pPr>
        <w:pStyle w:val="725"/>
        <w:jc w:val="center"/>
        <w:spacing w:beforeAutospacing="0" w:afterAutospacing="0" w:line="0" w:lineRule="atLeast"/>
      </w:pPr>
      <w:r>
        <w:t xml:space="preserve"> </w:t>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r/>
    </w:p>
    <w:p>
      <w:pPr>
        <w:pStyle w:val="725"/>
        <w:jc w:val="center"/>
        <w:spacing w:beforeAutospacing="0" w:afterAutospacing="0" w:line="0" w:lineRule="atLeast"/>
      </w:pPr>
      <w:r>
        <w:t xml:space="preserve"> </w:t>
      </w:r>
      <w:r/>
    </w:p>
    <w:p>
      <w:pPr>
        <w:pStyle w:val="725"/>
        <w:jc w:val="center"/>
        <w:spacing w:beforeAutospacing="0" w:afterAutospacing="0" w:line="0" w:lineRule="atLeast"/>
      </w:pPr>
      <w:r>
        <w:t xml:space="preserve"> </w:t>
      </w:r>
      <w:r/>
    </w:p>
    <w:p>
      <w:pPr>
        <w:pStyle w:val="725"/>
        <w:jc w:val="both"/>
        <w:spacing w:beforeAutospacing="0" w:afterAutospacing="0" w:line="0" w:lineRule="atLeast"/>
      </w:pPr>
      <w:r>
        <w:t xml:space="preserve"> </w:t>
      </w:r>
      <w:r/>
    </w:p>
    <w:p>
      <w:pPr>
        <w:pStyle w:val="725"/>
        <w:jc w:val="center"/>
        <w:spacing w:beforeAutospacing="0" w:afterAutospacing="0"/>
        <w:rPr>
          <w:b/>
          <w:bCs/>
        </w:rPr>
      </w:pPr>
      <w:r>
        <w:rPr>
          <w:rFonts w:hint="eastAsia" w:ascii="黑体" w:hAnsi="宋体" w:eastAsia="黑体" w:cs="黑体"/>
          <w:b/>
          <w:sz w:val="32"/>
          <w:szCs w:val="32"/>
        </w:rPr>
        <w:t xml:space="preserve">十一、</w:t>
      </w:r>
      <w:r>
        <w:rPr>
          <w:rFonts w:ascii="黑体" w:hAnsi="宋体" w:eastAsia="黑体" w:cs="黑体"/>
          <w:b/>
          <w:bCs/>
          <w:sz w:val="32"/>
          <w:szCs w:val="32"/>
        </w:rPr>
        <w:t xml:space="preserve"> </w:t>
      </w:r>
      <w:r>
        <w:rPr>
          <w:rFonts w:ascii="黑体" w:hAnsi="宋体" w:eastAsia="黑体" w:cs="黑体"/>
          <w:b/>
          <w:bCs/>
          <w:sz w:val="32"/>
          <w:szCs w:val="32"/>
        </w:rPr>
        <w:t xml:space="preserve">关于符合本国产品标准的声明函</w:t>
      </w:r>
      <w:r/>
    </w:p>
    <w:p>
      <w:pPr>
        <w:pStyle w:val="725"/>
        <w:ind w:firstLine="420"/>
        <w:jc w:val="both"/>
        <w:spacing w:beforeAutospacing="0" w:afterAutospacing="0"/>
        <w:rPr>
          <w:b/>
          <w:bCs/>
        </w:rPr>
      </w:pPr>
      <w:r>
        <w:rPr>
          <w:rFonts w:ascii="Arial" w:hAnsi="Arial" w:cs="Arial"/>
          <w:b/>
          <w:bCs/>
        </w:rPr>
        <w:t xml:space="preserve"> </w:t>
      </w:r>
      <w:r/>
    </w:p>
    <w:p>
      <w:pPr>
        <w:pStyle w:val="725"/>
        <w:ind w:firstLine="420"/>
        <w:jc w:val="both"/>
        <w:spacing w:beforeAutospacing="0" w:afterAutospacing="0"/>
        <w:rPr>
          <w:b/>
          <w:bCs/>
        </w:rPr>
      </w:pPr>
      <w:r>
        <w:rPr>
          <w:rFonts w:ascii="宋体" w:hAnsi="宋体" w:eastAsia="宋体" w:cs="宋体"/>
          <w:b/>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5"/>
        <w:ind w:firstLine="420"/>
        <w:jc w:val="both"/>
        <w:spacing w:before="30" w:beforeAutospacing="0" w:after="30" w:afterAutospacing="0"/>
        <w:rPr>
          <w:b/>
          <w:bCs/>
        </w:rPr>
      </w:pPr>
      <w:r>
        <w:rPr>
          <w:rFonts w:ascii="宋体" w:hAnsi="宋体" w:eastAsia="宋体" w:cs="宋体"/>
          <w:b/>
          <w:bCs/>
          <w:shd w:val="clear" w:color="auto" w:fill="ffffff"/>
        </w:rPr>
        <w:t xml:space="preserve">1.</w:t>
      </w:r>
      <w:r>
        <w:rPr>
          <w:rFonts w:ascii="宋体" w:hAnsi="宋体" w:eastAsia="宋体" w:cs="宋体"/>
          <w:b/>
          <w:bCs/>
          <w:u w:val="single"/>
          <w:shd w:val="clear" w:color="auto" w:fill="ffffff"/>
        </w:rPr>
        <w:t xml:space="preserve">（产品名称1）</w:t>
      </w:r>
      <w:r>
        <w:rPr>
          <w:rFonts w:ascii="宋体" w:hAnsi="宋体" w:eastAsia="宋体" w:cs="宋体"/>
          <w:b/>
          <w:bCs/>
          <w:shd w:val="clear" w:color="auto" w:fill="ffffff"/>
          <w:vertAlign w:val="superscript"/>
        </w:rPr>
        <w:t xml:space="preserve">1</w:t>
      </w:r>
      <w:r>
        <w:rPr>
          <w:rFonts w:ascii="宋体" w:hAnsi="宋体" w:eastAsia="宋体" w:cs="宋体"/>
          <w:b/>
          <w:bCs/>
          <w:shd w:val="clear" w:color="auto" w:fill="ffffff"/>
        </w:rPr>
        <w:t xml:space="preserve">，生产厂为</w:t>
      </w:r>
      <w:r>
        <w:rPr>
          <w:rFonts w:ascii="宋体" w:hAnsi="宋体" w:eastAsia="宋体" w:cs="宋体"/>
          <w:b/>
          <w:bCs/>
          <w:u w:val="single"/>
          <w:shd w:val="clear" w:color="auto" w:fill="ffffff"/>
        </w:rPr>
        <w:t xml:space="preserve">（厂名）</w:t>
      </w:r>
      <w:r>
        <w:rPr>
          <w:rFonts w:ascii="宋体" w:hAnsi="宋体" w:eastAsia="宋体" w:cs="宋体"/>
          <w:b/>
          <w:bCs/>
          <w:shd w:val="clear" w:color="auto" w:fill="ffffff"/>
          <w:vertAlign w:val="superscript"/>
        </w:rPr>
        <w:t xml:space="preserve">2</w:t>
      </w:r>
      <w:r>
        <w:rPr>
          <w:rFonts w:ascii="宋体" w:hAnsi="宋体" w:eastAsia="宋体" w:cs="宋体"/>
          <w:b/>
          <w:bCs/>
          <w:shd w:val="clear" w:color="auto" w:fill="ffffff"/>
        </w:rPr>
        <w:t xml:space="preserve">，厂址为</w:t>
      </w:r>
      <w:r>
        <w:rPr>
          <w:rFonts w:ascii="宋体" w:hAnsi="宋体" w:eastAsia="宋体" w:cs="宋体"/>
          <w:b/>
          <w:bCs/>
          <w:u w:val="single"/>
          <w:shd w:val="clear" w:color="auto" w:fill="ffffff"/>
        </w:rPr>
        <w:t xml:space="preserve">（生产厂址）</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 （产品名称1）</w:t>
      </w:r>
      <w:r>
        <w:rPr>
          <w:rFonts w:ascii="宋体" w:hAnsi="宋体" w:eastAsia="宋体" w:cs="宋体"/>
          <w:b/>
          <w:bCs/>
          <w:u w:val="single"/>
          <w:shd w:val="clear" w:color="auto" w:fill="ffffff"/>
        </w:rPr>
        <w:t xml:space="preserve"> </w:t>
      </w:r>
      <w:r>
        <w:rPr>
          <w:rFonts w:ascii="宋体" w:hAnsi="宋体" w:eastAsia="宋体" w:cs="宋体"/>
          <w:b/>
          <w:bCs/>
          <w:shd w:val="clear" w:color="auto" w:fill="ffffff"/>
        </w:rPr>
        <w:t xml:space="preserve">的中国境内生产的组件成本占比≥</w:t>
      </w:r>
      <w:r>
        <w:rPr>
          <w:rFonts w:ascii="宋体" w:hAnsi="宋体" w:eastAsia="宋体" w:cs="宋体"/>
          <w:b/>
          <w:bCs/>
          <w:strike/>
          <w:u w:val="single"/>
          <w:shd w:val="clear" w:color="auto" w:fill="ffffff"/>
        </w:rPr>
        <w:t xml:space="preserve">（规定比例）</w:t>
      </w:r>
      <w:r>
        <w:rPr>
          <w:rFonts w:ascii="宋体" w:hAnsi="宋体" w:eastAsia="宋体" w:cs="宋体"/>
          <w:b/>
          <w:bCs/>
          <w:strike/>
          <w:shd w:val="clear" w:color="auto" w:fill="ffffff"/>
          <w:vertAlign w:val="superscript"/>
        </w:rPr>
        <w:t xml:space="preserve">3</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（关键组件）</w:t>
      </w:r>
      <w:r>
        <w:rPr>
          <w:rFonts w:ascii="宋体" w:hAnsi="宋体" w:eastAsia="宋体" w:cs="宋体"/>
          <w:b/>
          <w:bCs/>
          <w:strike/>
          <w:shd w:val="clear" w:color="auto" w:fill="ffffff"/>
          <w:vertAlign w:val="superscript"/>
        </w:rPr>
        <w:t xml:space="preserve">4</w:t>
      </w:r>
      <w:r>
        <w:rPr>
          <w:rFonts w:ascii="宋体" w:hAnsi="宋体" w:eastAsia="宋体" w:cs="宋体"/>
          <w:b/>
          <w:bCs/>
          <w:shd w:val="clear" w:color="auto" w:fill="ffffff"/>
        </w:rPr>
        <w:t xml:space="preserve">在中国境内生产。</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（关键工序）</w:t>
      </w:r>
      <w:r>
        <w:rPr>
          <w:rFonts w:ascii="宋体" w:hAnsi="宋体" w:eastAsia="宋体" w:cs="宋体"/>
          <w:b/>
          <w:bCs/>
          <w:strike/>
          <w:shd w:val="clear" w:color="auto" w:fill="ffffff"/>
          <w:vertAlign w:val="superscript"/>
        </w:rPr>
        <w:t xml:space="preserve">5</w:t>
      </w:r>
      <w:r>
        <w:rPr>
          <w:rFonts w:ascii="宋体" w:hAnsi="宋体" w:eastAsia="宋体" w:cs="宋体"/>
          <w:b/>
          <w:bCs/>
          <w:shd w:val="clear" w:color="auto" w:fill="ffffff"/>
        </w:rPr>
        <w:t xml:space="preserve">在中国境内完成。</w:t>
      </w:r>
      <w:r/>
    </w:p>
    <w:p>
      <w:pPr>
        <w:pStyle w:val="725"/>
        <w:ind w:firstLine="420"/>
        <w:jc w:val="both"/>
        <w:spacing w:before="30" w:beforeAutospacing="0" w:after="30" w:afterAutospacing="0"/>
        <w:rPr>
          <w:b/>
          <w:bCs/>
        </w:rPr>
      </w:pPr>
      <w:r>
        <w:rPr>
          <w:rFonts w:ascii="宋体" w:hAnsi="宋体" w:eastAsia="宋体" w:cs="宋体"/>
          <w:b/>
          <w:bCs/>
          <w:shd w:val="clear" w:color="auto" w:fill="ffffff"/>
        </w:rPr>
        <w:t xml:space="preserve">2.</w:t>
      </w:r>
      <w:r>
        <w:rPr>
          <w:rFonts w:ascii="宋体" w:hAnsi="宋体" w:eastAsia="宋体" w:cs="宋体"/>
          <w:b/>
          <w:bCs/>
          <w:u w:val="single"/>
          <w:shd w:val="clear" w:color="auto" w:fill="ffffff"/>
        </w:rPr>
        <w:t xml:space="preserve">（产品名称2）</w:t>
      </w:r>
      <w:r>
        <w:rPr>
          <w:rFonts w:ascii="宋体" w:hAnsi="宋体" w:eastAsia="宋体" w:cs="宋体"/>
          <w:b/>
          <w:bCs/>
          <w:shd w:val="clear" w:color="auto" w:fill="ffffff"/>
        </w:rPr>
        <w:t xml:space="preserve">，生产厂为</w:t>
      </w:r>
      <w:r>
        <w:rPr>
          <w:rFonts w:ascii="宋体" w:hAnsi="宋体" w:eastAsia="宋体" w:cs="宋体"/>
          <w:b/>
          <w:bCs/>
          <w:u w:val="single"/>
          <w:shd w:val="clear" w:color="auto" w:fill="ffffff"/>
        </w:rPr>
        <w:t xml:space="preserve">（厂名）</w:t>
      </w:r>
      <w:r>
        <w:rPr>
          <w:rFonts w:ascii="宋体" w:hAnsi="宋体" w:eastAsia="宋体" w:cs="宋体"/>
          <w:b/>
          <w:bCs/>
          <w:shd w:val="clear" w:color="auto" w:fill="ffffff"/>
        </w:rPr>
        <w:t xml:space="preserve">，厂址为</w:t>
      </w:r>
      <w:r>
        <w:rPr>
          <w:rFonts w:ascii="宋体" w:hAnsi="宋体" w:eastAsia="宋体" w:cs="宋体"/>
          <w:b/>
          <w:bCs/>
          <w:u w:val="single"/>
          <w:shd w:val="clear" w:color="auto" w:fill="ffffff"/>
        </w:rPr>
        <w:t xml:space="preserve">（生产厂址）</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（产品名称2）</w:t>
      </w:r>
      <w:r>
        <w:rPr>
          <w:rFonts w:ascii="宋体" w:hAnsi="宋体" w:eastAsia="宋体" w:cs="宋体"/>
          <w:b/>
          <w:bCs/>
          <w:shd w:val="clear" w:color="auto" w:fill="ffffff"/>
        </w:rPr>
        <w:t xml:space="preserve">的中国境内生产的组件成本占比≥</w:t>
      </w:r>
      <w:r>
        <w:rPr>
          <w:rFonts w:ascii="宋体" w:hAnsi="宋体" w:eastAsia="宋体" w:cs="宋体"/>
          <w:b/>
          <w:bCs/>
          <w:strike/>
          <w:u w:val="single"/>
          <w:shd w:val="clear" w:color="auto" w:fill="ffffff"/>
        </w:rPr>
        <w:t xml:space="preserve">（规定比例）</w:t>
      </w:r>
      <w:r>
        <w:rPr>
          <w:rFonts w:ascii="宋体" w:hAnsi="宋体" w:eastAsia="宋体" w:cs="宋体"/>
          <w:b/>
          <w:bCs/>
          <w:shd w:val="clear" w:color="auto" w:fill="ffffff"/>
        </w:rPr>
        <w:t xml:space="preserve">。</w:t>
      </w:r>
      <w:r>
        <w:rPr>
          <w:rFonts w:ascii="宋体" w:hAnsi="宋体" w:eastAsia="宋体" w:cs="宋体"/>
          <w:b/>
          <w:bCs/>
          <w:strike/>
          <w:u w:val="single"/>
          <w:shd w:val="clear" w:color="auto" w:fill="ffffff"/>
        </w:rPr>
        <w:t xml:space="preserve">（产品名称2）</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（关键组件）</w:t>
      </w:r>
      <w:r>
        <w:rPr>
          <w:rFonts w:ascii="宋体" w:hAnsi="宋体" w:eastAsia="宋体" w:cs="宋体"/>
          <w:b/>
          <w:bCs/>
          <w:shd w:val="clear" w:color="auto" w:fill="ffffff"/>
        </w:rPr>
        <w:t xml:space="preserve">在中国境内生产。</w:t>
      </w:r>
      <w:r>
        <w:rPr>
          <w:rFonts w:ascii="宋体" w:hAnsi="宋体" w:eastAsia="宋体" w:cs="宋体"/>
          <w:b/>
          <w:bCs/>
          <w:strike/>
          <w:u w:val="single"/>
          <w:shd w:val="clear" w:color="auto" w:fill="ffffff"/>
        </w:rPr>
        <w:t xml:space="preserve">（产品名称1）</w:t>
      </w:r>
      <w:r>
        <w:rPr>
          <w:rFonts w:ascii="宋体" w:hAnsi="宋体" w:eastAsia="宋体" w:cs="宋体"/>
          <w:b/>
          <w:bCs/>
          <w:shd w:val="clear" w:color="auto" w:fill="ffffff"/>
        </w:rPr>
        <w:t xml:space="preserve">的</w:t>
      </w:r>
      <w:r>
        <w:rPr>
          <w:rFonts w:ascii="宋体" w:hAnsi="宋体" w:eastAsia="宋体" w:cs="宋体"/>
          <w:b/>
          <w:bCs/>
          <w:strike/>
          <w:u w:val="single"/>
          <w:shd w:val="clear" w:color="auto" w:fill="ffffff"/>
        </w:rPr>
        <w:t xml:space="preserve">（关键工序）</w:t>
      </w:r>
      <w:r>
        <w:rPr>
          <w:rFonts w:ascii="宋体" w:hAnsi="宋体" w:eastAsia="宋体" w:cs="宋体"/>
          <w:b/>
          <w:bCs/>
          <w:shd w:val="clear" w:color="auto" w:fill="ffffff"/>
        </w:rPr>
        <w:t xml:space="preserve">在中国境内完成。</w:t>
      </w:r>
      <w:r/>
    </w:p>
    <w:p>
      <w:pPr>
        <w:pStyle w:val="725"/>
        <w:ind w:firstLine="420"/>
        <w:jc w:val="both"/>
        <w:spacing w:before="30" w:beforeAutospacing="0" w:after="30" w:afterAutospacing="0"/>
        <w:rPr>
          <w:b/>
          <w:bCs/>
        </w:rPr>
      </w:pPr>
      <w:r>
        <w:rPr>
          <w:rFonts w:ascii="宋体" w:hAnsi="宋体" w:eastAsia="宋体" w:cs="宋体"/>
          <w:b/>
          <w:bCs/>
          <w:shd w:val="clear" w:color="auto" w:fill="ffffff"/>
        </w:rPr>
        <w:t xml:space="preserve">……</w:t>
      </w:r>
      <w:r/>
    </w:p>
    <w:p>
      <w:pPr>
        <w:pStyle w:val="725"/>
        <w:ind w:firstLine="420"/>
        <w:jc w:val="both"/>
        <w:spacing w:before="30" w:beforeAutospacing="0" w:after="30" w:afterAutospacing="0"/>
        <w:rPr>
          <w:b/>
          <w:bCs/>
        </w:rPr>
      </w:pPr>
      <w:r>
        <w:rPr>
          <w:rFonts w:ascii="宋体" w:hAnsi="宋体" w:eastAsia="宋体" w:cs="宋体"/>
          <w:b/>
          <w:bCs/>
          <w:shd w:val="clear" w:color="auto" w:fill="ffffff"/>
        </w:rPr>
        <w:t xml:space="preserve">本公司（单位）对上述声明内容的真实性负责。如有虚假，愿承担相应法律责任。</w:t>
      </w:r>
      <w:r/>
    </w:p>
    <w:p>
      <w:pPr>
        <w:pStyle w:val="725"/>
        <w:jc w:val="both"/>
        <w:spacing w:before="30" w:beforeAutospacing="0" w:after="30" w:afterAutospacing="0"/>
        <w:rPr>
          <w:b/>
          <w:bCs/>
        </w:rPr>
      </w:pPr>
      <w:r>
        <w:rPr>
          <w:rFonts w:ascii="宋体" w:hAnsi="宋体" w:eastAsia="宋体" w:cs="宋体"/>
          <w:b/>
          <w:bCs/>
        </w:rPr>
        <w:t xml:space="preserve"> </w:t>
      </w:r>
      <w:r/>
    </w:p>
    <w:p>
      <w:pPr>
        <w:pStyle w:val="725"/>
        <w:ind w:right="480" w:firstLine="3720"/>
        <w:jc w:val="both"/>
        <w:spacing w:before="30" w:beforeAutospacing="0" w:after="30" w:afterAutospacing="0"/>
        <w:rPr>
          <w:b/>
          <w:bCs/>
        </w:rPr>
      </w:pPr>
      <w:r>
        <w:rPr>
          <w:rFonts w:ascii="宋体" w:hAnsi="宋体" w:eastAsia="宋体" w:cs="宋体"/>
          <w:b/>
          <w:bCs/>
          <w:shd w:val="clear" w:color="auto" w:fill="ffffff"/>
        </w:rPr>
        <w:t xml:space="preserve">公司（单位）名称（盖章）：　</w:t>
      </w:r>
      <w:r/>
    </w:p>
    <w:p>
      <w:pPr>
        <w:pStyle w:val="725"/>
        <w:jc w:val="center"/>
        <w:spacing w:before="30" w:beforeAutospacing="0" w:after="30" w:afterAutospacing="0"/>
        <w:rPr>
          <w:b/>
          <w:bCs/>
        </w:rPr>
      </w:pPr>
      <w:r>
        <w:rPr>
          <w:rFonts w:ascii="宋体" w:hAnsi="宋体" w:eastAsia="宋体" w:cs="宋体"/>
          <w:b/>
          <w:bCs/>
          <w:shd w:val="clear" w:color="auto" w:fill="ffffff"/>
        </w:rPr>
        <w:t xml:space="preserve">            日期：　   年　  月　  日         </w:t>
      </w:r>
      <w:r/>
    </w:p>
    <w:p>
      <w:pPr>
        <w:pStyle w:val="725"/>
        <w:jc w:val="both"/>
        <w:spacing w:before="30" w:beforeAutospacing="0" w:after="30" w:afterAutospacing="0"/>
        <w:rPr>
          <w:rFonts w:hint="eastAsia" w:ascii="宋体" w:hAnsi="宋体" w:eastAsia="宋体" w:cs="宋体"/>
          <w:b/>
          <w:bCs/>
          <w:shd w:val="clear" w:color="auto" w:fill="ffffff"/>
        </w:rPr>
      </w:pPr>
      <w:r>
        <w:rPr>
          <w:rFonts w:hint="eastAsia" w:ascii="宋体" w:hAnsi="宋体" w:eastAsia="宋体" w:cs="宋体"/>
          <w:b/>
          <w:bCs/>
          <w:shd w:val="clear" w:color="auto" w:fill="ffffff"/>
        </w:rPr>
      </w:r>
      <w:r/>
    </w:p>
    <w:p>
      <w:pPr>
        <w:pStyle w:val="725"/>
        <w:jc w:val="both"/>
        <w:spacing w:before="30" w:beforeAutospacing="0" w:after="30" w:afterAutospacing="0"/>
        <w:rPr>
          <w:b/>
          <w:bCs/>
        </w:rPr>
      </w:pPr>
      <w:r>
        <w:rPr>
          <w:rFonts w:ascii="宋体" w:hAnsi="宋体" w:eastAsia="宋体" w:cs="宋体"/>
          <w:b/>
          <w:bCs/>
          <w:shd w:val="clear" w:color="auto" w:fill="ffffff"/>
        </w:rPr>
        <w:t xml:space="preserve">__________________</w:t>
      </w:r>
      <w:r/>
    </w:p>
    <w:p>
      <w:pPr>
        <w:pStyle w:val="725"/>
        <w:jc w:val="both"/>
        <w:spacing w:before="30" w:beforeAutospacing="0" w:after="30" w:afterAutospacing="0"/>
        <w:rPr>
          <w:b/>
          <w:bCs/>
        </w:rPr>
      </w:pPr>
      <w:r>
        <w:rPr>
          <w:rFonts w:ascii="宋体" w:hAnsi="宋体" w:eastAsia="宋体" w:cs="宋体"/>
          <w:b/>
          <w:bCs/>
          <w:shd w:val="clear" w:color="auto" w:fill="ffffff"/>
        </w:rPr>
        <w:t xml:space="preserve">1.产品如有型号，请在“产品名称”栏一并填写。</w:t>
      </w:r>
      <w:r/>
    </w:p>
    <w:p>
      <w:pPr>
        <w:pStyle w:val="725"/>
        <w:jc w:val="both"/>
        <w:spacing w:before="30" w:beforeAutospacing="0" w:after="30" w:afterAutospacing="0"/>
        <w:rPr>
          <w:b/>
          <w:bCs/>
        </w:rPr>
      </w:pPr>
      <w:r>
        <w:rPr>
          <w:rFonts w:ascii="宋体" w:hAnsi="宋体" w:eastAsia="宋体" w:cs="宋体"/>
          <w:b/>
          <w:bCs/>
          <w:shd w:val="clear" w:color="auto" w:fill="ffffff"/>
        </w:rPr>
        <w:t xml:space="preserve">2.生产厂名与厂址应与生产厂营业执照载明的相关信息保持一致。</w:t>
      </w:r>
      <w:r/>
    </w:p>
    <w:p>
      <w:pPr>
        <w:pStyle w:val="725"/>
        <w:jc w:val="both"/>
        <w:spacing w:before="30" w:beforeAutospacing="0" w:after="30" w:afterAutospacing="0"/>
        <w:rPr>
          <w:b/>
          <w:bCs/>
        </w:rPr>
      </w:pPr>
      <w:r>
        <w:rPr>
          <w:rFonts w:ascii="宋体" w:hAnsi="宋体" w:eastAsia="宋体" w:cs="宋体"/>
          <w:b/>
          <w:bCs/>
          <w:shd w:val="clear" w:color="auto" w:fill="ffffff"/>
        </w:rPr>
        <w:t xml:space="preserve">3.该产品的中国境内生产的组件成本占比相关要求实施前，“规定比例”栏可不填，下同。</w:t>
      </w:r>
      <w:r/>
    </w:p>
    <w:p>
      <w:pPr>
        <w:pStyle w:val="725"/>
        <w:jc w:val="both"/>
        <w:spacing w:before="30" w:beforeAutospacing="0" w:after="30" w:afterAutospacing="0"/>
        <w:rPr>
          <w:b/>
          <w:bCs/>
        </w:rPr>
      </w:pPr>
      <w:r>
        <w:rPr>
          <w:rFonts w:ascii="宋体" w:hAnsi="宋体" w:eastAsia="宋体" w:cs="宋体"/>
          <w:b/>
          <w:bCs/>
          <w:shd w:val="clear" w:color="auto" w:fill="ffffff"/>
        </w:rPr>
        <w:t xml:space="preserve">4.该产品的关键组件要求实施前，“关键组件”栏可不填，下同。</w:t>
      </w:r>
      <w:r/>
    </w:p>
    <w:p>
      <w:pPr>
        <w:pStyle w:val="725"/>
        <w:jc w:val="both"/>
        <w:spacing w:before="30" w:beforeAutospacing="0" w:after="30" w:afterAutospacing="0"/>
        <w:rPr>
          <w:b/>
          <w:bCs/>
        </w:rPr>
      </w:pPr>
      <w:r>
        <w:rPr>
          <w:rFonts w:ascii="宋体" w:hAnsi="宋体" w:eastAsia="宋体" w:cs="宋体"/>
          <w:b/>
          <w:bCs/>
          <w:shd w:val="clear" w:color="auto" w:fill="ffffff"/>
        </w:rPr>
        <w:t xml:space="preserve">5.该产品的关键工序要求实施前，“关键工序”栏可不填，下同。</w:t>
      </w:r>
      <w:r/>
    </w:p>
    <w:p>
      <w:pPr>
        <w:pStyle w:val="725"/>
        <w:jc w:val="both"/>
        <w:spacing w:before="30" w:beforeAutospacing="0" w:after="30" w:afterAutospacing="0"/>
        <w:rPr>
          <w:rFonts w:hint="eastAsia" w:ascii="宋体" w:hAnsi="宋体" w:eastAsia="宋体" w:cs="宋体"/>
          <w:b/>
          <w:bCs/>
          <w:shd w:val="clear" w:color="auto" w:fill="ffffff"/>
        </w:rPr>
      </w:pPr>
      <w:r>
        <w:rPr>
          <w:rFonts w:ascii="宋体" w:hAnsi="宋体" w:eastAsia="宋体" w:cs="宋体"/>
          <w:b/>
          <w:bCs/>
          <w:shd w:val="clear" w:color="auto" w:fill="ffffff"/>
        </w:rPr>
        <w:t xml:space="preserve">6.用</w:t>
      </w:r>
      <w:r>
        <w:rPr>
          <w:rFonts w:hint="eastAsia" w:ascii="宋体" w:hAnsi="宋体" w:eastAsia="宋体" w:cs="宋体"/>
          <w:b/>
          <w:bCs/>
          <w:shd w:val="clear" w:color="auto" w:fill="ffffff"/>
        </w:rPr>
        <w:t xml:space="preserve">横</w:t>
      </w:r>
      <w:r>
        <w:rPr>
          <w:rFonts w:ascii="宋体" w:hAnsi="宋体" w:eastAsia="宋体" w:cs="宋体"/>
          <w:b/>
          <w:bCs/>
          <w:shd w:val="clear" w:color="auto" w:fill="ffffff"/>
        </w:rPr>
        <w:t xml:space="preserve">线划除的地方无需填写。</w:t>
      </w:r>
      <w:r/>
    </w:p>
    <w:p>
      <w:pPr>
        <w:rPr>
          <w:rFonts w:hint="eastAsia" w:ascii="宋体" w:hAnsi="宋体" w:eastAsia="宋体" w:cs="宋体"/>
          <w:b/>
          <w:bCs/>
          <w:sz w:val="24"/>
          <w:u w:val="single"/>
        </w:rPr>
      </w:pPr>
      <w:r>
        <w:rPr>
          <w:rFonts w:hint="eastAsia" w:ascii="宋体" w:hAnsi="宋体" w:eastAsia="宋体" w:cs="宋体"/>
          <w:b/>
          <w:bCs/>
          <w:sz w:val="24"/>
          <w:shd w:val="clear" w:color="auto" w:fill="ffffff"/>
        </w:rPr>
        <w:t xml:space="preserve">备注：</w:t>
      </w:r>
      <w:r>
        <w:rPr>
          <w:rFonts w:hint="eastAsia" w:ascii="宋体" w:hAnsi="宋体" w:eastAsia="宋体" w:cs="宋体"/>
          <w:b/>
          <w:bCs/>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25"/>
        <w:jc w:val="center"/>
        <w:spacing w:beforeAutospacing="0" w:afterAutospacing="0" w:line="0" w:lineRule="atLeast"/>
      </w:pPr>
      <w:r/>
      <w:r/>
    </w:p>
    <w:p>
      <w:pPr>
        <w:pStyle w:val="725"/>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25"/>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25"/>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25"/>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25"/>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25"/>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25"/>
        <w:ind w:firstLine="161"/>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25"/>
        <w:ind w:firstLine="161"/>
        <w:jc w:val="center"/>
        <w:spacing w:beforeAutospacing="0" w:afterAutospacing="0"/>
      </w:pPr>
      <w:r>
        <w:t xml:space="preserve"> </w:t>
      </w:r>
      <w:r>
        <w:rPr>
          <w:rFonts w:hint="eastAsia" w:ascii="黑体" w:hAnsi="宋体" w:eastAsia="黑体" w:cs="黑体"/>
          <w:b/>
          <w:bCs/>
          <w:sz w:val="32"/>
          <w:szCs w:val="32"/>
        </w:rPr>
        <w:t xml:space="preserve">十二、</w:t>
      </w:r>
      <w:r>
        <w:rPr>
          <w:rFonts w:hint="eastAsia" w:ascii="黑体" w:hAnsi="宋体" w:eastAsia="黑体" w:cs="黑体"/>
          <w:b/>
          <w:sz w:val="32"/>
          <w:szCs w:val="32"/>
        </w:rPr>
        <w:t xml:space="preserve">投标分项报价表</w:t>
      </w:r>
      <w:r/>
    </w:p>
    <w:tbl>
      <w:tblPr>
        <w:tblW w:w="851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W w:w="546"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序号</w:t>
            </w:r>
            <w:r/>
          </w:p>
        </w:tc>
        <w:tc>
          <w:tcPr>
            <w:tcW w:w="996"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1</w:t>
            </w:r>
            <w:r/>
          </w:p>
        </w:tc>
        <w:tc>
          <w:tcPr>
            <w:tcW w:w="905"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2</w:t>
            </w:r>
            <w:r/>
          </w:p>
        </w:tc>
        <w:tc>
          <w:tcPr>
            <w:tcW w:w="1298"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3</w:t>
            </w:r>
            <w:r/>
          </w:p>
        </w:tc>
        <w:tc>
          <w:tcPr>
            <w:tcW w:w="746"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4</w:t>
            </w:r>
            <w:r/>
          </w:p>
        </w:tc>
        <w:tc>
          <w:tcPr>
            <w:tcW w:w="918"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5</w:t>
            </w:r>
            <w:r/>
          </w:p>
        </w:tc>
        <w:tc>
          <w:tcPr>
            <w:tcW w:w="696"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6</w:t>
            </w:r>
            <w:r/>
          </w:p>
        </w:tc>
        <w:tc>
          <w:tcPr>
            <w:tcW w:w="1261"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7</w:t>
            </w:r>
            <w:r/>
          </w:p>
        </w:tc>
        <w:tc>
          <w:tcPr>
            <w:tcW w:w="1151"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8</w:t>
            </w:r>
            <w:r/>
          </w:p>
        </w:tc>
      </w:tr>
      <w:tr>
        <w:trPr>
          <w:tblCellSpacing w:w="0" w:type="dxa"/>
          <w:trHeight w:val="294"/>
        </w:trPr>
        <w:tc>
          <w:tcPr>
            <w:tcW w:w="546"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1</w:t>
            </w:r>
            <w:r/>
          </w:p>
        </w:tc>
        <w:tc>
          <w:tcPr>
            <w:tcW w:w="996"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产品</w:t>
            </w:r>
            <w:r/>
          </w:p>
          <w:p>
            <w:pPr>
              <w:pStyle w:val="725"/>
              <w:jc w:val="center"/>
              <w:spacing w:beforeAutospacing="0" w:afterAutospacing="0" w:line="0" w:lineRule="atLeast"/>
            </w:pPr>
            <w:r>
              <w:rPr>
                <w:rFonts w:hint="eastAsia" w:ascii="宋体" w:hAnsi="宋体" w:eastAsia="宋体" w:cs="宋体"/>
              </w:rPr>
              <w:t xml:space="preserve">名称</w:t>
            </w:r>
            <w:r/>
          </w:p>
        </w:tc>
        <w:tc>
          <w:tcPr>
            <w:tcW w:w="905"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品牌</w:t>
            </w:r>
            <w:r/>
          </w:p>
        </w:tc>
        <w:tc>
          <w:tcPr>
            <w:tcW w:w="1298"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型号</w:t>
            </w:r>
            <w:r/>
          </w:p>
        </w:tc>
        <w:tc>
          <w:tcPr>
            <w:tcW w:w="746"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产地</w:t>
            </w:r>
            <w:r/>
          </w:p>
        </w:tc>
        <w:tc>
          <w:tcPr>
            <w:tcW w:w="918"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交付期</w:t>
            </w:r>
            <w:r/>
          </w:p>
        </w:tc>
        <w:tc>
          <w:tcPr>
            <w:tcW w:w="696"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数量</w:t>
            </w:r>
            <w:r/>
          </w:p>
        </w:tc>
        <w:tc>
          <w:tcPr>
            <w:tcW w:w="1261"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分项单价</w:t>
            </w:r>
            <w:r/>
          </w:p>
        </w:tc>
        <w:tc>
          <w:tcPr>
            <w:tcW w:w="1151"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分项总价</w:t>
            </w:r>
            <w:r/>
          </w:p>
        </w:tc>
      </w:tr>
      <w:tr>
        <w:trPr>
          <w:tblCellSpacing w:w="0" w:type="dxa"/>
          <w:trHeight w:val="696"/>
        </w:trPr>
        <w:tc>
          <w:tcPr>
            <w:tcW w:w="546"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2</w:t>
            </w:r>
            <w:r/>
          </w:p>
        </w:tc>
        <w:tc>
          <w:tcPr>
            <w:tcW w:w="996" w:type="dxa"/>
            <w:vAlign w:val="center"/>
            <w:textDirection w:val="lrTb"/>
            <w:noWrap w:val="false"/>
          </w:tcPr>
          <w:p>
            <w:pPr>
              <w:pStyle w:val="725"/>
              <w:jc w:val="both"/>
              <w:spacing w:beforeAutospacing="0" w:afterAutospacing="0" w:line="0" w:lineRule="atLeast"/>
            </w:pPr>
            <w:r>
              <w:t xml:space="preserve"> </w:t>
            </w:r>
            <w:r/>
          </w:p>
        </w:tc>
        <w:tc>
          <w:tcPr>
            <w:tcW w:w="905" w:type="dxa"/>
            <w:vAlign w:val="center"/>
            <w:textDirection w:val="lrTb"/>
            <w:noWrap w:val="false"/>
          </w:tcPr>
          <w:p>
            <w:pPr>
              <w:pStyle w:val="725"/>
              <w:jc w:val="both"/>
              <w:spacing w:beforeAutospacing="0" w:afterAutospacing="0" w:line="0" w:lineRule="atLeast"/>
            </w:pPr>
            <w:r>
              <w:t xml:space="preserve"> </w:t>
            </w:r>
            <w:r/>
          </w:p>
        </w:tc>
        <w:tc>
          <w:tcPr>
            <w:tcW w:w="1298" w:type="dxa"/>
            <w:vAlign w:val="center"/>
            <w:textDirection w:val="lrTb"/>
            <w:noWrap w:val="false"/>
          </w:tcPr>
          <w:p>
            <w:pPr>
              <w:pStyle w:val="725"/>
              <w:jc w:val="both"/>
              <w:spacing w:beforeAutospacing="0" w:afterAutospacing="0" w:line="0" w:lineRule="atLeast"/>
            </w:pPr>
            <w:r>
              <w:t xml:space="preserve"> </w:t>
            </w:r>
            <w:r/>
          </w:p>
        </w:tc>
        <w:tc>
          <w:tcPr>
            <w:tcW w:w="746" w:type="dxa"/>
            <w:vAlign w:val="center"/>
            <w:textDirection w:val="lrTb"/>
            <w:noWrap w:val="false"/>
          </w:tcPr>
          <w:p>
            <w:pPr>
              <w:pStyle w:val="725"/>
              <w:jc w:val="both"/>
              <w:spacing w:beforeAutospacing="0" w:afterAutospacing="0" w:line="0" w:lineRule="atLeast"/>
            </w:pPr>
            <w:r>
              <w:t xml:space="preserve"> </w:t>
            </w:r>
            <w:r/>
          </w:p>
        </w:tc>
        <w:tc>
          <w:tcPr>
            <w:tcW w:w="918" w:type="dxa"/>
            <w:vAlign w:val="center"/>
            <w:textDirection w:val="lrTb"/>
            <w:noWrap w:val="false"/>
          </w:tcPr>
          <w:p>
            <w:pPr>
              <w:pStyle w:val="725"/>
              <w:jc w:val="both"/>
              <w:spacing w:beforeAutospacing="0" w:afterAutospacing="0" w:line="0" w:lineRule="atLeast"/>
            </w:pPr>
            <w:r>
              <w:t xml:space="preserve"> </w:t>
            </w:r>
            <w:r/>
          </w:p>
        </w:tc>
        <w:tc>
          <w:tcPr>
            <w:tcW w:w="696" w:type="dxa"/>
            <w:vAlign w:val="center"/>
            <w:textDirection w:val="lrTb"/>
            <w:noWrap w:val="false"/>
          </w:tcPr>
          <w:p>
            <w:pPr>
              <w:pStyle w:val="725"/>
              <w:jc w:val="both"/>
              <w:spacing w:beforeAutospacing="0" w:afterAutospacing="0" w:line="0" w:lineRule="atLeast"/>
            </w:pPr>
            <w:r>
              <w:t xml:space="preserve"> </w:t>
            </w:r>
            <w:r/>
          </w:p>
        </w:tc>
        <w:tc>
          <w:tcPr>
            <w:tcW w:w="1261" w:type="dxa"/>
            <w:vAlign w:val="center"/>
            <w:textDirection w:val="lrTb"/>
            <w:noWrap w:val="false"/>
          </w:tcPr>
          <w:p>
            <w:pPr>
              <w:pStyle w:val="725"/>
              <w:jc w:val="both"/>
              <w:spacing w:beforeAutospacing="0" w:afterAutospacing="0" w:line="0" w:lineRule="atLeast"/>
            </w:pPr>
            <w:r>
              <w:t xml:space="preserve"> </w:t>
            </w:r>
            <w:r/>
          </w:p>
        </w:tc>
        <w:tc>
          <w:tcPr>
            <w:tcW w:w="1151" w:type="dxa"/>
            <w:vAlign w:val="center"/>
            <w:textDirection w:val="lrTb"/>
            <w:noWrap w:val="false"/>
          </w:tcPr>
          <w:p>
            <w:pPr>
              <w:pStyle w:val="725"/>
              <w:jc w:val="both"/>
              <w:spacing w:beforeAutospacing="0" w:afterAutospacing="0" w:line="0" w:lineRule="atLeast"/>
            </w:pPr>
            <w:r>
              <w:t xml:space="preserve"> </w:t>
            </w:r>
            <w:r/>
          </w:p>
        </w:tc>
      </w:tr>
      <w:tr>
        <w:trPr>
          <w:tblCellSpacing w:w="0" w:type="dxa"/>
          <w:trHeight w:val="724"/>
        </w:trPr>
        <w:tc>
          <w:tcPr>
            <w:tcW w:w="546"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3</w:t>
            </w:r>
            <w:r/>
          </w:p>
        </w:tc>
        <w:tc>
          <w:tcPr>
            <w:tcW w:w="996" w:type="dxa"/>
            <w:vAlign w:val="center"/>
            <w:textDirection w:val="lrTb"/>
            <w:noWrap w:val="false"/>
          </w:tcPr>
          <w:p>
            <w:pPr>
              <w:pStyle w:val="725"/>
              <w:jc w:val="both"/>
              <w:spacing w:beforeAutospacing="0" w:afterAutospacing="0" w:line="0" w:lineRule="atLeast"/>
            </w:pPr>
            <w:r>
              <w:t xml:space="preserve"> </w:t>
            </w:r>
            <w:r/>
          </w:p>
        </w:tc>
        <w:tc>
          <w:tcPr>
            <w:tcW w:w="905" w:type="dxa"/>
            <w:vAlign w:val="center"/>
            <w:textDirection w:val="lrTb"/>
            <w:noWrap w:val="false"/>
          </w:tcPr>
          <w:p>
            <w:pPr>
              <w:pStyle w:val="725"/>
              <w:jc w:val="both"/>
              <w:spacing w:beforeAutospacing="0" w:afterAutospacing="0" w:line="0" w:lineRule="atLeast"/>
            </w:pPr>
            <w:r>
              <w:t xml:space="preserve"> </w:t>
            </w:r>
            <w:r/>
          </w:p>
        </w:tc>
        <w:tc>
          <w:tcPr>
            <w:tcW w:w="1298" w:type="dxa"/>
            <w:vAlign w:val="center"/>
            <w:textDirection w:val="lrTb"/>
            <w:noWrap w:val="false"/>
          </w:tcPr>
          <w:p>
            <w:pPr>
              <w:pStyle w:val="725"/>
              <w:jc w:val="both"/>
              <w:spacing w:beforeAutospacing="0" w:afterAutospacing="0" w:line="0" w:lineRule="atLeast"/>
            </w:pPr>
            <w:r>
              <w:t xml:space="preserve"> </w:t>
            </w:r>
            <w:r/>
          </w:p>
        </w:tc>
        <w:tc>
          <w:tcPr>
            <w:tcW w:w="746" w:type="dxa"/>
            <w:vAlign w:val="center"/>
            <w:textDirection w:val="lrTb"/>
            <w:noWrap w:val="false"/>
          </w:tcPr>
          <w:p>
            <w:pPr>
              <w:pStyle w:val="725"/>
              <w:jc w:val="both"/>
              <w:spacing w:beforeAutospacing="0" w:afterAutospacing="0" w:line="0" w:lineRule="atLeast"/>
            </w:pPr>
            <w:r>
              <w:t xml:space="preserve"> </w:t>
            </w:r>
            <w:r/>
          </w:p>
        </w:tc>
        <w:tc>
          <w:tcPr>
            <w:tcW w:w="918" w:type="dxa"/>
            <w:vAlign w:val="center"/>
            <w:textDirection w:val="lrTb"/>
            <w:noWrap w:val="false"/>
          </w:tcPr>
          <w:p>
            <w:pPr>
              <w:pStyle w:val="725"/>
              <w:jc w:val="both"/>
              <w:spacing w:beforeAutospacing="0" w:afterAutospacing="0" w:line="0" w:lineRule="atLeast"/>
            </w:pPr>
            <w:r>
              <w:t xml:space="preserve"> </w:t>
            </w:r>
            <w:r/>
          </w:p>
        </w:tc>
        <w:tc>
          <w:tcPr>
            <w:tcW w:w="696" w:type="dxa"/>
            <w:vAlign w:val="center"/>
            <w:textDirection w:val="lrTb"/>
            <w:noWrap w:val="false"/>
          </w:tcPr>
          <w:p>
            <w:pPr>
              <w:pStyle w:val="725"/>
              <w:jc w:val="both"/>
              <w:spacing w:beforeAutospacing="0" w:afterAutospacing="0" w:line="0" w:lineRule="atLeast"/>
            </w:pPr>
            <w:r>
              <w:t xml:space="preserve"> </w:t>
            </w:r>
            <w:r/>
          </w:p>
        </w:tc>
        <w:tc>
          <w:tcPr>
            <w:tcW w:w="1261" w:type="dxa"/>
            <w:vAlign w:val="center"/>
            <w:textDirection w:val="lrTb"/>
            <w:noWrap w:val="false"/>
          </w:tcPr>
          <w:p>
            <w:pPr>
              <w:pStyle w:val="725"/>
              <w:jc w:val="both"/>
              <w:spacing w:beforeAutospacing="0" w:afterAutospacing="0" w:line="0" w:lineRule="atLeast"/>
            </w:pPr>
            <w:r>
              <w:t xml:space="preserve"> </w:t>
            </w:r>
            <w:r/>
          </w:p>
        </w:tc>
        <w:tc>
          <w:tcPr>
            <w:tcW w:w="1151" w:type="dxa"/>
            <w:vAlign w:val="center"/>
            <w:textDirection w:val="lrTb"/>
            <w:noWrap w:val="false"/>
          </w:tcPr>
          <w:p>
            <w:pPr>
              <w:pStyle w:val="725"/>
              <w:jc w:val="both"/>
              <w:spacing w:beforeAutospacing="0" w:afterAutospacing="0" w:line="0" w:lineRule="atLeast"/>
            </w:pPr>
            <w:r>
              <w:t xml:space="preserve"> </w:t>
            </w:r>
            <w:r/>
          </w:p>
        </w:tc>
      </w:tr>
      <w:tr>
        <w:trPr>
          <w:tblCellSpacing w:w="0" w:type="dxa"/>
          <w:trHeight w:val="640"/>
        </w:trPr>
        <w:tc>
          <w:tcPr>
            <w:tcW w:w="546"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4</w:t>
            </w:r>
            <w:r/>
          </w:p>
        </w:tc>
        <w:tc>
          <w:tcPr>
            <w:tcW w:w="996" w:type="dxa"/>
            <w:vAlign w:val="center"/>
            <w:textDirection w:val="lrTb"/>
            <w:noWrap w:val="false"/>
          </w:tcPr>
          <w:p>
            <w:pPr>
              <w:pStyle w:val="725"/>
              <w:jc w:val="both"/>
              <w:spacing w:beforeAutospacing="0" w:afterAutospacing="0" w:line="0" w:lineRule="atLeast"/>
            </w:pPr>
            <w:r>
              <w:t xml:space="preserve"> </w:t>
            </w:r>
            <w:r/>
          </w:p>
        </w:tc>
        <w:tc>
          <w:tcPr>
            <w:tcW w:w="905" w:type="dxa"/>
            <w:vAlign w:val="center"/>
            <w:textDirection w:val="lrTb"/>
            <w:noWrap w:val="false"/>
          </w:tcPr>
          <w:p>
            <w:pPr>
              <w:pStyle w:val="725"/>
              <w:jc w:val="both"/>
              <w:spacing w:beforeAutospacing="0" w:afterAutospacing="0" w:line="0" w:lineRule="atLeast"/>
            </w:pPr>
            <w:r>
              <w:t xml:space="preserve"> </w:t>
            </w:r>
            <w:r/>
          </w:p>
        </w:tc>
        <w:tc>
          <w:tcPr>
            <w:tcW w:w="1298" w:type="dxa"/>
            <w:vAlign w:val="center"/>
            <w:textDirection w:val="lrTb"/>
            <w:noWrap w:val="false"/>
          </w:tcPr>
          <w:p>
            <w:pPr>
              <w:pStyle w:val="725"/>
              <w:jc w:val="both"/>
              <w:spacing w:beforeAutospacing="0" w:afterAutospacing="0" w:line="0" w:lineRule="atLeast"/>
            </w:pPr>
            <w:r>
              <w:t xml:space="preserve"> </w:t>
            </w:r>
            <w:r/>
          </w:p>
        </w:tc>
        <w:tc>
          <w:tcPr>
            <w:tcW w:w="746" w:type="dxa"/>
            <w:vAlign w:val="center"/>
            <w:textDirection w:val="lrTb"/>
            <w:noWrap w:val="false"/>
          </w:tcPr>
          <w:p>
            <w:pPr>
              <w:pStyle w:val="725"/>
              <w:jc w:val="both"/>
              <w:spacing w:beforeAutospacing="0" w:afterAutospacing="0" w:line="0" w:lineRule="atLeast"/>
            </w:pPr>
            <w:r>
              <w:t xml:space="preserve"> </w:t>
            </w:r>
            <w:r/>
          </w:p>
        </w:tc>
        <w:tc>
          <w:tcPr>
            <w:tcW w:w="918" w:type="dxa"/>
            <w:vAlign w:val="center"/>
            <w:textDirection w:val="lrTb"/>
            <w:noWrap w:val="false"/>
          </w:tcPr>
          <w:p>
            <w:pPr>
              <w:pStyle w:val="725"/>
              <w:jc w:val="both"/>
              <w:spacing w:beforeAutospacing="0" w:afterAutospacing="0" w:line="0" w:lineRule="atLeast"/>
            </w:pPr>
            <w:r>
              <w:t xml:space="preserve"> </w:t>
            </w:r>
            <w:r/>
          </w:p>
        </w:tc>
        <w:tc>
          <w:tcPr>
            <w:tcW w:w="696" w:type="dxa"/>
            <w:vAlign w:val="center"/>
            <w:textDirection w:val="lrTb"/>
            <w:noWrap w:val="false"/>
          </w:tcPr>
          <w:p>
            <w:pPr>
              <w:pStyle w:val="725"/>
              <w:jc w:val="both"/>
              <w:spacing w:beforeAutospacing="0" w:afterAutospacing="0" w:line="0" w:lineRule="atLeast"/>
            </w:pPr>
            <w:r>
              <w:t xml:space="preserve"> </w:t>
            </w:r>
            <w:r/>
          </w:p>
        </w:tc>
        <w:tc>
          <w:tcPr>
            <w:tcW w:w="1261" w:type="dxa"/>
            <w:vAlign w:val="center"/>
            <w:textDirection w:val="lrTb"/>
            <w:noWrap w:val="false"/>
          </w:tcPr>
          <w:p>
            <w:pPr>
              <w:pStyle w:val="725"/>
              <w:jc w:val="both"/>
              <w:spacing w:beforeAutospacing="0" w:afterAutospacing="0" w:line="0" w:lineRule="atLeast"/>
            </w:pPr>
            <w:r>
              <w:t xml:space="preserve"> </w:t>
            </w:r>
            <w:r/>
          </w:p>
        </w:tc>
        <w:tc>
          <w:tcPr>
            <w:tcW w:w="1151" w:type="dxa"/>
            <w:vAlign w:val="center"/>
            <w:textDirection w:val="lrTb"/>
            <w:noWrap w:val="false"/>
          </w:tcPr>
          <w:p>
            <w:pPr>
              <w:pStyle w:val="725"/>
              <w:jc w:val="both"/>
              <w:spacing w:beforeAutospacing="0" w:afterAutospacing="0" w:line="0" w:lineRule="atLeast"/>
            </w:pPr>
            <w:r>
              <w:t xml:space="preserve"> </w:t>
            </w:r>
            <w:r/>
          </w:p>
        </w:tc>
      </w:tr>
      <w:tr>
        <w:trPr>
          <w:tblCellSpacing w:w="0" w:type="dxa"/>
          <w:trHeight w:val="580"/>
        </w:trPr>
        <w:tc>
          <w:tcPr>
            <w:tcW w:w="546" w:type="dxa"/>
            <w:vAlign w:val="center"/>
            <w:textDirection w:val="lrTb"/>
            <w:noWrap w:val="false"/>
          </w:tcPr>
          <w:p>
            <w:pPr>
              <w:pStyle w:val="725"/>
              <w:jc w:val="center"/>
              <w:spacing w:beforeAutospacing="0" w:afterAutospacing="0" w:line="0" w:lineRule="atLeast"/>
            </w:pPr>
            <w:r>
              <w:rPr>
                <w:rFonts w:hint="eastAsia" w:ascii="宋体" w:hAnsi="宋体" w:eastAsia="宋体" w:cs="宋体"/>
              </w:rPr>
              <w:t xml:space="preserve">…</w:t>
            </w:r>
            <w:r/>
          </w:p>
        </w:tc>
        <w:tc>
          <w:tcPr>
            <w:tcW w:w="996" w:type="dxa"/>
            <w:vAlign w:val="center"/>
            <w:textDirection w:val="lrTb"/>
            <w:noWrap w:val="false"/>
          </w:tcPr>
          <w:p>
            <w:pPr>
              <w:pStyle w:val="725"/>
              <w:jc w:val="both"/>
              <w:spacing w:beforeAutospacing="0" w:afterAutospacing="0" w:line="0" w:lineRule="atLeast"/>
            </w:pPr>
            <w:r>
              <w:rPr>
                <w:rFonts w:hint="eastAsia" w:ascii="宋体" w:hAnsi="宋体" w:eastAsia="宋体" w:cs="宋体"/>
              </w:rPr>
              <w:t xml:space="preserve">……</w:t>
            </w:r>
            <w:r/>
          </w:p>
        </w:tc>
        <w:tc>
          <w:tcPr>
            <w:tcW w:w="905" w:type="dxa"/>
            <w:vAlign w:val="center"/>
            <w:textDirection w:val="lrTb"/>
            <w:noWrap w:val="false"/>
          </w:tcPr>
          <w:p>
            <w:pPr>
              <w:pStyle w:val="725"/>
              <w:jc w:val="both"/>
              <w:spacing w:beforeAutospacing="0" w:afterAutospacing="0" w:line="0" w:lineRule="atLeast"/>
            </w:pPr>
            <w:r>
              <w:t xml:space="preserve"> </w:t>
            </w:r>
            <w:r/>
          </w:p>
        </w:tc>
        <w:tc>
          <w:tcPr>
            <w:tcW w:w="1298" w:type="dxa"/>
            <w:vAlign w:val="center"/>
            <w:textDirection w:val="lrTb"/>
            <w:noWrap w:val="false"/>
          </w:tcPr>
          <w:p>
            <w:pPr>
              <w:pStyle w:val="725"/>
              <w:jc w:val="both"/>
              <w:spacing w:beforeAutospacing="0" w:afterAutospacing="0" w:line="0" w:lineRule="atLeast"/>
            </w:pPr>
            <w:r>
              <w:t xml:space="preserve"> </w:t>
            </w:r>
            <w:r/>
          </w:p>
        </w:tc>
        <w:tc>
          <w:tcPr>
            <w:tcW w:w="746" w:type="dxa"/>
            <w:vAlign w:val="center"/>
            <w:textDirection w:val="lrTb"/>
            <w:noWrap w:val="false"/>
          </w:tcPr>
          <w:p>
            <w:pPr>
              <w:pStyle w:val="725"/>
              <w:jc w:val="both"/>
              <w:spacing w:beforeAutospacing="0" w:afterAutospacing="0" w:line="0" w:lineRule="atLeast"/>
            </w:pPr>
            <w:r>
              <w:t xml:space="preserve"> </w:t>
            </w:r>
            <w:r/>
          </w:p>
        </w:tc>
        <w:tc>
          <w:tcPr>
            <w:tcW w:w="918" w:type="dxa"/>
            <w:vAlign w:val="center"/>
            <w:textDirection w:val="lrTb"/>
            <w:noWrap w:val="false"/>
          </w:tcPr>
          <w:p>
            <w:pPr>
              <w:pStyle w:val="725"/>
              <w:jc w:val="both"/>
              <w:spacing w:beforeAutospacing="0" w:afterAutospacing="0" w:line="0" w:lineRule="atLeast"/>
            </w:pPr>
            <w:r>
              <w:t xml:space="preserve"> </w:t>
            </w:r>
            <w:r/>
          </w:p>
        </w:tc>
        <w:tc>
          <w:tcPr>
            <w:tcW w:w="696" w:type="dxa"/>
            <w:vAlign w:val="center"/>
            <w:textDirection w:val="lrTb"/>
            <w:noWrap w:val="false"/>
          </w:tcPr>
          <w:p>
            <w:pPr>
              <w:pStyle w:val="725"/>
              <w:jc w:val="both"/>
              <w:spacing w:beforeAutospacing="0" w:afterAutospacing="0" w:line="0" w:lineRule="atLeast"/>
            </w:pPr>
            <w:r>
              <w:t xml:space="preserve"> </w:t>
            </w:r>
            <w:r/>
          </w:p>
        </w:tc>
        <w:tc>
          <w:tcPr>
            <w:tcW w:w="1261" w:type="dxa"/>
            <w:vAlign w:val="center"/>
            <w:textDirection w:val="lrTb"/>
            <w:noWrap w:val="false"/>
          </w:tcPr>
          <w:p>
            <w:pPr>
              <w:pStyle w:val="725"/>
              <w:jc w:val="both"/>
              <w:spacing w:beforeAutospacing="0" w:afterAutospacing="0" w:line="0" w:lineRule="atLeast"/>
            </w:pPr>
            <w:r>
              <w:t xml:space="preserve"> </w:t>
            </w:r>
            <w:r/>
          </w:p>
        </w:tc>
        <w:tc>
          <w:tcPr>
            <w:tcW w:w="1151" w:type="dxa"/>
            <w:vAlign w:val="center"/>
            <w:textDirection w:val="lrTb"/>
            <w:noWrap w:val="false"/>
          </w:tcPr>
          <w:p>
            <w:pPr>
              <w:pStyle w:val="725"/>
              <w:jc w:val="both"/>
              <w:spacing w:beforeAutospacing="0" w:afterAutospacing="0" w:line="0" w:lineRule="atLeast"/>
            </w:pPr>
            <w:r>
              <w:t xml:space="preserve"> </w:t>
            </w:r>
            <w:r/>
          </w:p>
        </w:tc>
      </w:tr>
      <w:tr>
        <w:trPr>
          <w:tblCellSpacing w:w="0" w:type="dxa"/>
          <w:trHeight w:val="1030"/>
        </w:trPr>
        <w:tc>
          <w:tcPr>
            <w:gridSpan w:val="8"/>
            <w:tcW w:w="7366" w:type="dxa"/>
            <w:vAlign w:val="center"/>
            <w:textDirection w:val="lrTb"/>
            <w:noWrap w:val="false"/>
          </w:tcPr>
          <w:p>
            <w:pPr>
              <w:pStyle w:val="725"/>
              <w:jc w:val="center"/>
              <w:spacing w:beforeAutospacing="0" w:afterAutospacing="0"/>
            </w:pPr>
            <w:r>
              <w:rPr>
                <w:rFonts w:hint="eastAsia" w:ascii="宋体" w:hAnsi="宋体" w:eastAsia="宋体" w:cs="宋体"/>
              </w:rPr>
              <w:t xml:space="preserve">投标总报价（人民币：元）</w:t>
            </w:r>
            <w:r/>
          </w:p>
        </w:tc>
        <w:tc>
          <w:tcPr>
            <w:tcW w:w="1151" w:type="dxa"/>
            <w:vAlign w:val="center"/>
            <w:textDirection w:val="lrTb"/>
            <w:noWrap w:val="false"/>
          </w:tcPr>
          <w:p>
            <w:pPr>
              <w:pStyle w:val="725"/>
              <w:jc w:val="both"/>
              <w:spacing w:beforeAutospacing="0" w:afterAutospacing="0"/>
            </w:pPr>
            <w:r>
              <w:t xml:space="preserve"> </w:t>
            </w:r>
            <w:r/>
          </w:p>
        </w:tc>
      </w:tr>
      <w:tr>
        <w:trPr>
          <w:tblCellSpacing w:w="0" w:type="dxa"/>
          <w:trHeight w:val="1030"/>
        </w:trPr>
        <w:tc>
          <w:tcPr>
            <w:gridSpan w:val="9"/>
            <w:tcW w:w="8517" w:type="dxa"/>
            <w:vAlign w:val="center"/>
            <w:textDirection w:val="lrTb"/>
            <w:noWrap w:val="false"/>
          </w:tcPr>
          <w:p>
            <w:pPr>
              <w:pStyle w:val="725"/>
              <w:jc w:val="both"/>
              <w:spacing w:beforeAutospacing="0" w:afterAutospacing="0"/>
            </w:pPr>
            <w:r>
              <w:rPr>
                <w:rFonts w:hint="eastAsia" w:asciiTheme="minorEastAsia" w:hAnsiTheme="minorEastAsia" w:cstheme="minorEastAsia"/>
              </w:rPr>
              <w:t xml:space="preserve">本采购包中提供的符合本国产品标准的产品成本之和占该采购包提供的全部产品成本之和的比例为</w:t>
            </w:r>
            <w:r>
              <w:rPr>
                <w:rFonts w:hint="eastAsia" w:asciiTheme="minorEastAsia" w:hAnsiTheme="minorEastAsia" w:cstheme="minorEastAsia"/>
                <w:u w:val="single"/>
              </w:rPr>
              <w:t xml:space="preserve">    </w:t>
            </w:r>
            <w:r>
              <w:rPr>
                <w:rFonts w:hint="eastAsia" w:asciiTheme="minorEastAsia" w:hAnsiTheme="minorEastAsia" w:cstheme="minorEastAsia"/>
              </w:rPr>
              <w:t xml:space="preserve">%。</w:t>
            </w:r>
            <w:r/>
          </w:p>
        </w:tc>
      </w:tr>
    </w:tbl>
    <w:p>
      <w:pPr>
        <w:pStyle w:val="725"/>
        <w:jc w:val="both"/>
        <w:spacing w:beforeAutospacing="0" w:afterAutospacing="0"/>
        <w:rPr>
          <w:rFonts w:hint="eastAsia" w:ascii="宋体" w:hAnsi="宋体" w:eastAsia="宋体" w:cs="宋体"/>
        </w:rPr>
      </w:pPr>
      <w:r>
        <w:rPr>
          <w:rFonts w:hint="eastAsia" w:ascii="宋体" w:hAnsi="宋体" w:eastAsia="宋体" w:cs="宋体"/>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25"/>
        <w:jc w:val="both"/>
        <w:spacing w:beforeAutospacing="0" w:afterAutospacing="0"/>
      </w:pPr>
      <w:r>
        <w:rPr>
          <w:rFonts w:hint="eastAsia" w:ascii="宋体" w:hAnsi="宋体" w:eastAsia="宋体" w:cs="宋体"/>
        </w:rPr>
        <w:t xml:space="preserve">2.</w:t>
      </w:r>
      <w:r>
        <w:rPr>
          <w:rFonts w:ascii="Times New Roman" w:hAnsi="Times New Roman"/>
          <w:sz w:val="21"/>
          <w:szCs w:val="21"/>
        </w:rPr>
        <w:t xml:space="preserve"> “</w:t>
      </w:r>
      <w:r>
        <w:rPr>
          <w:rFonts w:hint="eastAsia" w:ascii="宋体" w:hAnsi="宋体" w:eastAsia="宋体" w:cs="宋体"/>
        </w:rPr>
        <w:t xml:space="preserve">投标分项报价表</w:t>
      </w:r>
      <w:r>
        <w:rPr>
          <w:rFonts w:ascii="Times New Roman" w:hAnsi="Times New Roman"/>
          <w:sz w:val="21"/>
          <w:szCs w:val="21"/>
        </w:rPr>
        <w:t xml:space="preserve">”</w:t>
      </w:r>
      <w:r>
        <w:rPr>
          <w:rFonts w:hint="eastAsia" w:ascii="宋体" w:hAnsi="宋体" w:eastAsia="宋体" w:cs="宋体"/>
        </w:rPr>
        <w:t xml:space="preserve">中“投标总报价”数额应当与“开标一览表”中“投标总报价”数额一致。</w:t>
      </w:r>
      <w:r/>
    </w:p>
    <w:p>
      <w:pPr>
        <w:spacing w:line="400" w:lineRule="exact"/>
        <w:rPr>
          <w:rFonts w:hint="eastAsia" w:ascii="宋体" w:hAnsi="宋体" w:eastAsia="宋体" w:cs="宋体"/>
        </w:rPr>
      </w:pPr>
      <w:r>
        <w:t xml:space="preserve"> </w:t>
      </w:r>
      <w:r>
        <w:rPr>
          <w:rFonts w:hint="eastAsia" w:asciiTheme="minorEastAsia" w:hAnsiTheme="minorEastAsia" w:cstheme="minorEastAsia"/>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25"/>
        <w:jc w:val="both"/>
        <w:spacing w:beforeAutospacing="0" w:afterAutospacing="0"/>
      </w:pPr>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r/>
    </w:p>
    <w:p>
      <w:pPr>
        <w:pStyle w:val="725"/>
        <w:jc w:val="both"/>
        <w:spacing w:beforeAutospacing="0" w:afterAutospacing="0"/>
      </w:pPr>
      <w:r/>
      <w:r/>
    </w:p>
    <w:p>
      <w:pPr>
        <w:pStyle w:val="725"/>
        <w:jc w:val="both"/>
        <w:spacing w:beforeAutospacing="0" w:afterAutospacing="0"/>
      </w:pPr>
      <w:r/>
      <w:r/>
    </w:p>
    <w:p>
      <w:pPr>
        <w:pStyle w:val="725"/>
        <w:jc w:val="both"/>
        <w:spacing w:beforeAutospacing="0" w:afterAutospacing="0"/>
      </w:pPr>
      <w:r/>
      <w:r/>
    </w:p>
    <w:p>
      <w:pPr>
        <w:pStyle w:val="725"/>
        <w:jc w:val="both"/>
        <w:spacing w:beforeAutospacing="0" w:afterAutospacing="0"/>
      </w:pPr>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r/>
    </w:p>
    <w:p>
      <w:pPr>
        <w:pStyle w:val="725"/>
        <w:ind w:firstLine="161"/>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725"/>
        <w:ind w:firstLine="161"/>
        <w:jc w:val="center"/>
        <w:spacing w:beforeAutospacing="0" w:afterAutospacing="0"/>
      </w:pPr>
      <w:r>
        <w:rPr>
          <w:rFonts w:hint="eastAsia" w:ascii="黑体" w:hAnsi="宋体" w:eastAsia="黑体" w:cs="黑体"/>
          <w:b/>
          <w:sz w:val="32"/>
          <w:szCs w:val="32"/>
        </w:rPr>
        <w:t xml:space="preserve">十三、技术要求响应及偏离表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rPr>
                <w:rFonts w:hint="eastAsia" w:ascii="宋体" w:hAnsi="宋体" w:eastAsia="宋体" w:cs="宋体"/>
              </w:rPr>
              <w:t xml:space="preserve">证明</w:t>
            </w:r>
            <w:r/>
          </w:p>
          <w:p>
            <w:pPr>
              <w:pStyle w:val="725"/>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bl>
    <w:p>
      <w:pPr>
        <w:pStyle w:val="725"/>
        <w:jc w:val="both"/>
        <w:spacing w:beforeAutospacing="0" w:afterAutospacing="0"/>
      </w:pPr>
      <w:r>
        <w:rPr>
          <w:rFonts w:hint="eastAsia" w:ascii="宋体" w:hAnsi="宋体" w:eastAsia="宋体" w:cs="宋体"/>
        </w:rPr>
        <w:t xml:space="preserve">注： 行数不够，可自行添加。</w:t>
      </w:r>
      <w:r/>
    </w:p>
    <w:p>
      <w:pPr>
        <w:pStyle w:val="725"/>
        <w:jc w:val="center"/>
        <w:spacing w:beforeAutospacing="0" w:afterAutospacing="0"/>
      </w:pPr>
      <w:r>
        <w:t xml:space="preserve"> </w:t>
      </w:r>
      <w:r/>
    </w:p>
    <w:p>
      <w:pPr>
        <w:pStyle w:val="725"/>
        <w:jc w:val="center"/>
        <w:spacing w:beforeAutospacing="0" w:afterAutospacing="0"/>
      </w:pPr>
      <w:r>
        <w:t xml:space="preserve"> </w:t>
      </w:r>
      <w:r/>
    </w:p>
    <w:p>
      <w:pPr>
        <w:pStyle w:val="725"/>
        <w:jc w:val="center"/>
        <w:spacing w:beforeAutospacing="0" w:afterAutospacing="0"/>
      </w:pPr>
      <w:r>
        <w:t xml:space="preserve"> </w:t>
      </w:r>
      <w:r/>
    </w:p>
    <w:p>
      <w:pPr>
        <w:pStyle w:val="725"/>
        <w:jc w:val="center"/>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r/>
    </w:p>
    <w:p>
      <w:pPr>
        <w:pStyle w:val="725"/>
        <w:jc w:val="both"/>
        <w:spacing w:beforeAutospacing="0" w:afterAutospacing="0"/>
      </w:pPr>
      <w:r/>
      <w:r/>
    </w:p>
    <w:p>
      <w:pPr>
        <w:pStyle w:val="725"/>
        <w:jc w:val="both"/>
        <w:spacing w:beforeAutospacing="0" w:afterAutospacing="0"/>
      </w:pPr>
      <w:r/>
      <w:r/>
    </w:p>
    <w:p>
      <w:pPr>
        <w:pStyle w:val="725"/>
        <w:jc w:val="both"/>
        <w:spacing w:beforeAutospacing="0" w:afterAutospacing="0"/>
      </w:pPr>
      <w:r/>
      <w:r/>
    </w:p>
    <w:p>
      <w:pPr>
        <w:pStyle w:val="725"/>
        <w:jc w:val="both"/>
        <w:spacing w:beforeAutospacing="0" w:afterAutospacing="0"/>
      </w:pPr>
      <w:r/>
      <w:r/>
    </w:p>
    <w:p>
      <w:pPr>
        <w:pStyle w:val="725"/>
        <w:jc w:val="both"/>
        <w:spacing w:beforeAutospacing="0" w:afterAutospacing="0"/>
      </w:pPr>
      <w:r/>
      <w:r/>
    </w:p>
    <w:p>
      <w:pPr>
        <w:pStyle w:val="725"/>
        <w:jc w:val="both"/>
        <w:spacing w:beforeAutospacing="0" w:afterAutospacing="0"/>
      </w:pPr>
      <w:r/>
      <w:r/>
    </w:p>
    <w:p>
      <w:pPr>
        <w:pStyle w:val="725"/>
        <w:jc w:val="both"/>
        <w:spacing w:beforeAutospacing="0" w:afterAutospacing="0"/>
      </w:pPr>
      <w:r/>
      <w:r/>
    </w:p>
    <w:p>
      <w:pPr>
        <w:pStyle w:val="725"/>
        <w:jc w:val="both"/>
        <w:spacing w:beforeAutospacing="0" w:afterAutospacing="0"/>
      </w:pPr>
      <w:r/>
      <w:r/>
    </w:p>
    <w:p>
      <w:pPr>
        <w:pStyle w:val="725"/>
        <w:jc w:val="both"/>
        <w:spacing w:beforeAutospacing="0" w:afterAutospacing="0"/>
      </w:pPr>
      <w:r/>
      <w:r/>
    </w:p>
    <w:p>
      <w:pPr>
        <w:pStyle w:val="725"/>
        <w:jc w:val="both"/>
        <w:spacing w:beforeAutospacing="0" w:afterAutospacing="0"/>
      </w:pPr>
      <w:r>
        <w:t xml:space="preserve"> </w:t>
      </w:r>
      <w:r/>
    </w:p>
    <w:p>
      <w:pPr>
        <w:pStyle w:val="725"/>
        <w:jc w:val="both"/>
        <w:spacing w:beforeAutospacing="0" w:afterAutospacing="0"/>
      </w:pPr>
      <w:r>
        <w:t xml:space="preserve"> </w:t>
      </w:r>
      <w:r/>
    </w:p>
    <w:p>
      <w:pPr>
        <w:pStyle w:val="725"/>
        <w:jc w:val="both"/>
        <w:spacing w:beforeAutospacing="0" w:afterAutospacing="0"/>
      </w:pPr>
      <w:r/>
      <w:r/>
    </w:p>
    <w:p>
      <w:pPr>
        <w:pStyle w:val="725"/>
        <w:jc w:val="both"/>
        <w:spacing w:beforeAutospacing="0" w:afterAutospacing="0"/>
      </w:pPr>
      <w:r/>
      <w:r/>
    </w:p>
    <w:p>
      <w:pPr>
        <w:pStyle w:val="725"/>
        <w:jc w:val="both"/>
        <w:spacing w:beforeAutospacing="0" w:afterAutospacing="0"/>
      </w:pPr>
      <w:r>
        <w:t xml:space="preserve"> </w:t>
      </w:r>
      <w:r/>
    </w:p>
    <w:p>
      <w:pPr>
        <w:pStyle w:val="725"/>
        <w:ind w:firstLine="161"/>
        <w:jc w:val="center"/>
        <w:spacing w:beforeAutospacing="0" w:afterAutospacing="0"/>
      </w:pPr>
      <w:r/>
      <w:bookmarkStart w:id="216" w:name="_Hlt26955054"/>
      <w:r>
        <w:rPr>
          <w:rFonts w:hint="eastAsia" w:ascii="黑体" w:hAnsi="宋体" w:eastAsia="黑体" w:cs="黑体"/>
          <w:b/>
          <w:sz w:val="32"/>
          <w:szCs w:val="32"/>
        </w:rPr>
        <w:t xml:space="preserve">十四、商务要求响应及偏离表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bookmarkStart w:id="217" w:name="_Hlt26671343"/>
            <w:r/>
            <w:bookmarkStart w:id="218" w:name="_Hlt26671372"/>
            <w:r/>
            <w:bookmarkStart w:id="219" w:name="_Hlt26609391"/>
            <w:r/>
            <w:bookmarkStart w:id="220" w:name="_Hlt24879081"/>
            <w:r/>
            <w:bookmarkStart w:id="221" w:name="_Hlt26782999"/>
            <w:r/>
            <w:bookmarkStart w:id="222" w:name="_Hlt26580838"/>
            <w:r/>
            <w:bookmarkStart w:id="223" w:name="_Hlt26955064"/>
            <w:r/>
            <w:bookmarkStart w:id="224" w:name="_Hlt26955056"/>
            <w:r>
              <w:rPr>
                <w:rFonts w:hint="eastAsia" w:ascii="宋体" w:hAnsi="宋体" w:eastAsia="宋体" w:cs="宋体"/>
              </w:rPr>
              <w:t xml:space="preserve">序号</w:t>
            </w:r>
            <w:bookmarkEnd w:id="217"/>
            <w:r/>
            <w:bookmarkEnd w:id="218"/>
            <w:r/>
            <w:bookmarkEnd w:id="219"/>
            <w:r/>
            <w:bookmarkEnd w:id="220"/>
            <w:r/>
            <w:bookmarkEnd w:id="221"/>
            <w:r/>
            <w:bookmarkEnd w:id="222"/>
            <w:r/>
            <w:bookmarkEnd w:id="223"/>
            <w:r/>
            <w:bookmarkEnd w:id="224"/>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rPr>
                <w:rFonts w:hint="eastAsia" w:ascii="宋体" w:hAnsi="宋体" w:eastAsia="宋体" w:cs="宋体"/>
              </w:rPr>
              <w:t xml:space="preserve">证明</w:t>
            </w:r>
            <w:r/>
          </w:p>
          <w:p>
            <w:pPr>
              <w:pStyle w:val="725"/>
              <w:jc w:val="center"/>
              <w:spacing w:beforeAutospacing="0" w:afterAutospacing="0"/>
            </w:pPr>
            <w:r>
              <w:rPr>
                <w:rFonts w:hint="eastAsia" w:ascii="宋体" w:hAnsi="宋体" w:eastAsia="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rPr>
                <w:rFonts w:hint="eastAsia" w:ascii="宋体" w:hAnsi="宋体" w:eastAsia="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bl>
    <w:p>
      <w:pPr>
        <w:pStyle w:val="725"/>
        <w:jc w:val="both"/>
        <w:spacing w:beforeAutospacing="0" w:afterAutospacing="0"/>
      </w:pPr>
      <w:r>
        <w:rPr>
          <w:rFonts w:hint="eastAsia" w:ascii="宋体" w:hAnsi="宋体" w:eastAsia="宋体" w:cs="宋体"/>
        </w:rPr>
        <w:t xml:space="preserve">注： 行数不够，可自行添加。</w:t>
      </w:r>
      <w:r/>
    </w:p>
    <w:p>
      <w:pPr>
        <w:pStyle w:val="725"/>
        <w:jc w:val="both"/>
        <w:spacing w:beforeAutospacing="0" w:afterAutospacing="0" w:line="480" w:lineRule="auto"/>
      </w:pPr>
      <w:r>
        <w:t xml:space="preserve"> </w:t>
      </w:r>
      <w:r/>
    </w:p>
    <w:p>
      <w:pPr>
        <w:pStyle w:val="725"/>
        <w:jc w:val="both"/>
        <w:spacing w:beforeAutospacing="0" w:afterAutospacing="0" w:line="480" w:lineRule="auto"/>
      </w:pPr>
      <w:r>
        <w:t xml:space="preserve"> </w:t>
      </w:r>
      <w:r/>
    </w:p>
    <w:p>
      <w:pPr>
        <w:pStyle w:val="725"/>
        <w:jc w:val="center"/>
        <w:spacing w:beforeAutospacing="0" w:afterAutospacing="0"/>
      </w:pPr>
      <w:r/>
      <w:bookmarkStart w:id="225" w:name="_Hlt26671374"/>
      <w:r/>
      <w:bookmarkStart w:id="226" w:name="_格式2__法定代表人授权书"/>
      <w:r/>
      <w:bookmarkStart w:id="227" w:name="_Toc462564146"/>
      <w:r/>
      <w:bookmarkStart w:id="228" w:name="_Hlt26609389"/>
      <w:r/>
      <w:bookmarkStart w:id="229" w:name="_Hlt26955066"/>
      <w:r>
        <w:t xml:space="preserve"> </w:t>
      </w:r>
      <w:r/>
    </w:p>
    <w:p>
      <w:pPr>
        <w:pStyle w:val="725"/>
        <w:jc w:val="center"/>
        <w:spacing w:beforeAutospacing="0" w:afterAutospacing="0"/>
      </w:pPr>
      <w:r>
        <w:t xml:space="preserve"> </w:t>
      </w:r>
      <w:r/>
    </w:p>
    <w:p>
      <w:pPr>
        <w:pStyle w:val="725"/>
        <w:jc w:val="center"/>
        <w:spacing w:beforeAutospacing="0" w:afterAutospacing="0"/>
      </w:pPr>
      <w:r>
        <w:t xml:space="preserve"> </w:t>
      </w:r>
      <w:r/>
    </w:p>
    <w:p>
      <w:pPr>
        <w:pStyle w:val="725"/>
        <w:jc w:val="center"/>
        <w:spacing w:beforeAutospacing="0" w:afterAutospacing="0"/>
      </w:pPr>
      <w:r>
        <w:t xml:space="preserve"> </w:t>
      </w:r>
      <w:r/>
    </w:p>
    <w:p>
      <w:pPr>
        <w:pStyle w:val="725"/>
        <w:jc w:val="center"/>
        <w:spacing w:beforeAutospacing="0" w:afterAutospacing="0"/>
      </w:pPr>
      <w:r>
        <w:t xml:space="preserve"> </w:t>
      </w:r>
      <w:r/>
    </w:p>
    <w:p>
      <w:pPr>
        <w:pStyle w:val="725"/>
        <w:jc w:val="center"/>
        <w:spacing w:beforeAutospacing="0" w:afterAutospacing="0"/>
      </w:pPr>
      <w:r>
        <w:t xml:space="preserve"> </w:t>
      </w:r>
      <w:r/>
    </w:p>
    <w:p>
      <w:pPr>
        <w:pStyle w:val="725"/>
        <w:jc w:val="center"/>
        <w:spacing w:beforeAutospacing="0" w:afterAutospacing="0"/>
      </w:pPr>
      <w:r/>
      <w:r/>
    </w:p>
    <w:p>
      <w:pPr>
        <w:pStyle w:val="725"/>
        <w:jc w:val="center"/>
        <w:spacing w:beforeAutospacing="0" w:afterAutospacing="0"/>
      </w:pPr>
      <w:r/>
      <w:r/>
    </w:p>
    <w:p>
      <w:pPr>
        <w:pStyle w:val="725"/>
        <w:jc w:val="center"/>
        <w:spacing w:beforeAutospacing="0" w:afterAutospacing="0"/>
      </w:pPr>
      <w:r/>
      <w:r/>
    </w:p>
    <w:p>
      <w:pPr>
        <w:pStyle w:val="725"/>
        <w:jc w:val="center"/>
        <w:spacing w:beforeAutospacing="0" w:afterAutospacing="0"/>
      </w:pPr>
      <w:r/>
      <w:r/>
    </w:p>
    <w:p>
      <w:pPr>
        <w:pStyle w:val="725"/>
        <w:jc w:val="center"/>
        <w:spacing w:beforeAutospacing="0" w:afterAutospacing="0"/>
      </w:pPr>
      <w:r/>
      <w:r/>
    </w:p>
    <w:p>
      <w:pPr>
        <w:pStyle w:val="725"/>
        <w:jc w:val="center"/>
        <w:spacing w:beforeAutospacing="0" w:afterAutospacing="0"/>
      </w:pPr>
      <w:r/>
      <w:r/>
    </w:p>
    <w:p>
      <w:pPr>
        <w:pStyle w:val="725"/>
        <w:jc w:val="center"/>
        <w:spacing w:beforeAutospacing="0" w:afterAutospacing="0"/>
      </w:pPr>
      <w:r/>
      <w:r/>
    </w:p>
    <w:p>
      <w:pPr>
        <w:pStyle w:val="725"/>
        <w:jc w:val="center"/>
        <w:spacing w:beforeAutospacing="0" w:afterAutospacing="0"/>
      </w:pPr>
      <w:r/>
      <w:r/>
    </w:p>
    <w:p>
      <w:pPr>
        <w:pStyle w:val="725"/>
        <w:jc w:val="center"/>
        <w:spacing w:beforeAutospacing="0" w:afterAutospacing="0"/>
      </w:pPr>
      <w:r/>
      <w:r/>
    </w:p>
    <w:p>
      <w:pPr>
        <w:pStyle w:val="725"/>
        <w:jc w:val="center"/>
        <w:spacing w:beforeAutospacing="0" w:afterAutospacing="0"/>
      </w:pPr>
      <w:r>
        <w:t xml:space="preserve"> </w:t>
      </w:r>
      <w:r/>
    </w:p>
    <w:p>
      <w:pPr>
        <w:pStyle w:val="725"/>
        <w:jc w:val="center"/>
        <w:spacing w:beforeAutospacing="0" w:afterAutospacing="0"/>
      </w:pPr>
      <w:r/>
      <w:r/>
    </w:p>
    <w:p>
      <w:pPr>
        <w:pStyle w:val="725"/>
        <w:jc w:val="center"/>
        <w:spacing w:beforeAutospacing="0" w:afterAutospacing="0"/>
      </w:pPr>
      <w:r/>
      <w:r/>
    </w:p>
    <w:p>
      <w:pPr>
        <w:pStyle w:val="725"/>
        <w:jc w:val="center"/>
        <w:spacing w:beforeAutospacing="0" w:afterAutospacing="0"/>
      </w:pPr>
      <w:r>
        <w:t xml:space="preserve"> </w:t>
      </w:r>
      <w:r/>
    </w:p>
    <w:p>
      <w:pPr>
        <w:pStyle w:val="725"/>
        <w:jc w:val="center"/>
        <w:spacing w:beforeAutospacing="0" w:afterAutospacing="0"/>
      </w:pPr>
      <w:r>
        <w:t xml:space="preserve"> </w:t>
      </w:r>
      <w:r/>
    </w:p>
    <w:p>
      <w:pPr>
        <w:pStyle w:val="725"/>
        <w:ind w:firstLine="161"/>
        <w:jc w:val="center"/>
        <w:spacing w:beforeAutospacing="0" w:afterAutospacing="0"/>
      </w:pPr>
      <w:r>
        <w:rPr>
          <w:rFonts w:hint="eastAsia" w:ascii="黑体" w:hAnsi="宋体" w:eastAsia="黑体" w:cs="黑体"/>
          <w:b/>
          <w:i/>
          <w:sz w:val="32"/>
          <w:szCs w:val="32"/>
          <w:u w:val="single"/>
        </w:rPr>
        <w:t xml:space="preserve">十五、开标一览表（总价）</w:t>
      </w:r>
      <w:r/>
    </w:p>
    <w:p>
      <w:pPr>
        <w:jc w:val="center"/>
        <w:spacing w:before="50" w:after="50"/>
        <w:rPr>
          <w:sz w:val="22"/>
          <w:szCs w:val="22"/>
        </w:rPr>
        <w:pBdr>
          <w:top w:val="none" w:color="000000" w:sz="0" w:space="0"/>
          <w:left w:val="none" w:color="000000" w:sz="0" w:space="0"/>
          <w:bottom w:val="none" w:color="000000" w:sz="0" w:space="0"/>
          <w:right w:val="none" w:color="000000" w:sz="0" w:space="0"/>
        </w:pBdr>
      </w:pPr>
      <w:r>
        <w:rPr>
          <w:sz w:val="22"/>
          <w:szCs w:val="22"/>
        </w:rPr>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投标人全称（CA公章）：</w:t>
      </w:r>
      <w:r/>
    </w:p>
    <w:p>
      <w:pPr>
        <w:jc w:val="left"/>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p>
      <w:pPr>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项目编号：</w:t>
      </w:r>
      <w:r/>
    </w:p>
    <w:p>
      <w:pPr>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分包号：</w:t>
      </w:r>
      <w:r/>
    </w:p>
    <w:tbl>
      <w:tblPr>
        <w:tblStyle w:val="727"/>
        <w:tblW w:w="0" w:type="auto"/>
        <w:tblInd w:w="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693"/>
        <w:gridCol w:w="5820"/>
      </w:tblGrid>
      <w:tr>
        <w:trPr>
          <w:trHeight w:val="11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投标货物名称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总价（小写）</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投标产品名称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                     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spacing w:before="240" w:after="24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  核心产品品牌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20"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bl>
    <w:p>
      <w:pPr>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ind w:firstLine="480"/>
        <w:jc w:val="right"/>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日期：  </w:t>
      </w:r>
      <w:r>
        <w:rPr>
          <w:rFonts w:ascii="宋体" w:hAnsi="宋体" w:eastAsia="宋体" w:cs="宋体"/>
          <w:sz w:val="24"/>
          <w:u w:val="single"/>
        </w:rPr>
        <w:t xml:space="preserve">     </w:t>
      </w:r>
      <w:r>
        <w:rPr>
          <w:rFonts w:ascii="宋体" w:hAnsi="宋体" w:eastAsia="宋体" w:cs="宋体"/>
          <w:sz w:val="24"/>
        </w:rPr>
        <w:t xml:space="preserve">年</w:t>
      </w:r>
      <w:r>
        <w:rPr>
          <w:rFonts w:ascii="宋体" w:hAnsi="宋体" w:eastAsia="宋体" w:cs="宋体"/>
          <w:sz w:val="24"/>
          <w:u w:val="single"/>
        </w:rPr>
        <w:t xml:space="preserve">   </w:t>
      </w:r>
      <w:r>
        <w:rPr>
          <w:rFonts w:ascii="宋体" w:hAnsi="宋体" w:eastAsia="宋体" w:cs="宋体"/>
          <w:sz w:val="24"/>
        </w:rPr>
        <w:t xml:space="preserve">月</w:t>
      </w:r>
      <w:r>
        <w:rPr>
          <w:rFonts w:ascii="宋体" w:hAnsi="宋体" w:eastAsia="宋体" w:cs="宋体"/>
          <w:sz w:val="24"/>
          <w:u w:val="single"/>
        </w:rPr>
        <w:t xml:space="preserve">   </w:t>
      </w:r>
      <w:r>
        <w:rPr>
          <w:rFonts w:ascii="宋体" w:hAnsi="宋体" w:eastAsia="宋体" w:cs="宋体"/>
          <w:sz w:val="24"/>
        </w:rPr>
        <w:t xml:space="preserve">日</w:t>
      </w:r>
      <w:r/>
    </w:p>
    <w:p>
      <w:pPr>
        <w:ind w:firstLine="480"/>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pStyle w:val="725"/>
        <w:jc w:val="both"/>
        <w:spacing w:beforeAutospacing="0" w:afterAutospacing="0"/>
      </w:pPr>
      <w:r>
        <w:t xml:space="preserve"> </w:t>
      </w:r>
      <w:r/>
    </w:p>
    <w:p>
      <w:pPr>
        <w:pStyle w:val="725"/>
        <w:jc w:val="both"/>
        <w:spacing w:beforeAutospacing="0" w:afterAutospacing="0"/>
      </w:pPr>
      <w:r>
        <w:t xml:space="preserve"> </w:t>
      </w:r>
      <w:r/>
    </w:p>
    <w:p>
      <w:pPr>
        <w:jc w:val="center"/>
        <w:spacing w:before="50" w:after="50"/>
        <w:widowControl/>
        <w:rPr>
          <w:rFonts w:hint="eastAsia" w:ascii="宋体" w:hAnsi="宋体" w:eastAsia="宋体" w:cs="宋体"/>
          <w:sz w:val="24"/>
        </w:rPr>
      </w:pPr>
      <w:r>
        <w:rPr>
          <w:rFonts w:hint="eastAsia" w:ascii="宋体" w:hAnsi="宋体" w:eastAsia="宋体" w:cs="宋体"/>
          <w:sz w:val="24"/>
        </w:rPr>
      </w:r>
      <w:r/>
    </w:p>
    <w:p>
      <w:pPr>
        <w:jc w:val="center"/>
        <w:spacing w:before="50" w:after="50"/>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宋体" w:hAnsi="宋体" w:eastAsia="宋体" w:cs="宋体"/>
          <w:sz w:val="32"/>
          <w:szCs w:val="32"/>
        </w:rPr>
      </w:pPr>
      <w:r>
        <w:rPr>
          <w:rFonts w:hint="eastAsia" w:ascii="宋体" w:hAnsi="宋体" w:eastAsia="宋体" w:cs="宋体"/>
          <w:sz w:val="32"/>
          <w:szCs w:val="32"/>
        </w:rPr>
      </w:r>
      <w:r/>
    </w:p>
    <w:p>
      <w:pPr>
        <w:spacing w:before="50" w:after="50"/>
        <w:widowControl/>
        <w:rPr>
          <w:rFonts w:hint="eastAsia" w:ascii="宋体" w:hAnsi="宋体" w:eastAsia="宋体" w:cs="宋体"/>
          <w:sz w:val="32"/>
          <w:szCs w:val="32"/>
        </w:rPr>
      </w:pPr>
      <w:r>
        <w:rPr>
          <w:rFonts w:hint="eastAsia" w:ascii="宋体" w:hAnsi="宋体" w:eastAsia="宋体" w:cs="宋体"/>
          <w:sz w:val="32"/>
          <w:szCs w:val="32"/>
        </w:rPr>
      </w:r>
      <w:r/>
    </w:p>
    <w:p>
      <w:pPr>
        <w:jc w:val="center"/>
        <w:spacing w:before="50" w:after="50"/>
        <w:widowControl/>
        <w:rPr>
          <w:rFonts w:hint="eastAsia" w:ascii="宋体" w:hAnsi="宋体" w:eastAsia="宋体" w:cs="宋体"/>
          <w:sz w:val="32"/>
          <w:szCs w:val="32"/>
        </w:rPr>
      </w:pPr>
      <w:r>
        <w:rPr>
          <w:rFonts w:hint="eastAsia" w:ascii="宋体" w:hAnsi="宋体" w:eastAsia="宋体" w:cs="宋体"/>
          <w:sz w:val="32"/>
          <w:szCs w:val="32"/>
        </w:rPr>
        <w:t xml:space="preserve">十六、技术方案、服务承诺、培训承诺等</w:t>
      </w:r>
      <w:r/>
    </w:p>
    <w:p>
      <w:pPr>
        <w:pStyle w:val="725"/>
        <w:ind w:firstLine="161"/>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25"/>
        <w:ind w:firstLine="161"/>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25"/>
        <w:ind w:firstLine="161"/>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25"/>
        <w:ind w:firstLine="161"/>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25"/>
        <w:ind w:firstLine="161"/>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25"/>
        <w:ind w:firstLine="161"/>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25"/>
        <w:ind w:firstLine="161"/>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25"/>
        <w:ind w:firstLine="161"/>
        <w:jc w:val="center"/>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25"/>
        <w:ind w:firstLine="161"/>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25"/>
        <w:ind w:firstLine="161"/>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ind w:firstLine="1600"/>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十七、盐城市政府采购事前信用承诺书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sz w:val="24"/>
        </w:rPr>
        <w:t xml:space="preserve">                      年 月 日</w:t>
      </w:r>
      <w:bookmarkEnd w:id="11"/>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168"/>
      <w:r/>
      <w:bookmarkEnd w:id="190"/>
      <w:r/>
      <w:bookmarkEnd w:id="209"/>
      <w:r/>
      <w:bookmarkEnd w:id="210"/>
      <w:r/>
      <w:bookmarkEnd w:id="211"/>
      <w:r/>
      <w:bookmarkEnd w:id="212"/>
      <w:r/>
      <w:bookmarkEnd w:id="213"/>
      <w:r/>
      <w:bookmarkEnd w:id="214"/>
      <w:r/>
      <w:bookmarkEnd w:id="215"/>
      <w:r/>
      <w:bookmarkEnd w:id="216"/>
      <w:r/>
      <w:bookmarkEnd w:id="225"/>
      <w:r/>
      <w:bookmarkEnd w:id="226"/>
      <w:r/>
      <w:bookmarkEnd w:id="227"/>
      <w:r/>
      <w:bookmarkEnd w:id="228"/>
      <w:r/>
      <w:bookmarkEnd w:id="229"/>
      <w:r/>
      <w:r/>
    </w:p>
    <w:p>
      <w:pPr>
        <w:pStyle w:val="725"/>
        <w:jc w:val="center"/>
        <w:spacing w:beforeAutospacing="0" w:afterAutospacing="0"/>
      </w:p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bCs/>
          <w:sz w:val="32"/>
          <w:szCs w:val="32"/>
        </w:rPr>
      </w:r>
      <w:r/>
    </w:p>
    <w:p>
      <w:pPr>
        <w:pStyle w:val="725"/>
        <w:ind w:firstLine="161"/>
        <w:jc w:val="center"/>
        <w:spacing w:beforeAutospacing="0" w:afterAutospacing="0"/>
        <w:rPr>
          <w:rFonts w:hint="eastAsia" w:ascii="宋体" w:hAnsi="宋体" w:eastAsia="宋体" w:cs="宋体"/>
          <w:b/>
          <w:bCs/>
          <w:sz w:val="32"/>
          <w:szCs w:val="32"/>
        </w:rPr>
      </w:pPr>
      <w:r>
        <w:rPr>
          <w:rFonts w:hint="eastAsia" w:ascii="宋体" w:hAnsi="宋体" w:eastAsia="宋体" w:cs="宋体"/>
          <w:b/>
          <w:sz w:val="32"/>
          <w:szCs w:val="32"/>
        </w:rPr>
        <w:t xml:space="preserve">质疑函范本</w:t>
      </w:r>
      <w:r/>
    </w:p>
    <w:p>
      <w:pPr>
        <w:pStyle w:val="725"/>
        <w:jc w:val="both"/>
        <w:spacing w:before="290" w:beforeAutospacing="0" w:afterAutospacing="0" w:line="360" w:lineRule="auto"/>
        <w:rPr>
          <w:rFonts w:hint="eastAsia" w:ascii="宋体" w:hAnsi="宋体" w:eastAsia="宋体" w:cs="宋体"/>
        </w:rPr>
      </w:pPr>
      <w:r>
        <w:rPr>
          <w:rFonts w:hint="eastAsia" w:ascii="宋体" w:hAnsi="宋体" w:eastAsia="宋体" w:cs="宋体"/>
        </w:rPr>
        <w:t xml:space="preserve">一、质疑供应商基本信息</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72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72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2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二、质疑项目基本情况</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三、质疑事项具体内容</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725"/>
        <w:spacing w:beforeAutospacing="0" w:afterAutospacing="0" w:line="360" w:lineRule="auto"/>
        <w:rPr>
          <w:rFonts w:hint="eastAsia"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质疑事项2</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四、与质疑事项相关的质疑请求</w:t>
      </w:r>
      <w:r/>
    </w:p>
    <w:p>
      <w:pPr>
        <w:pStyle w:val="725"/>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725"/>
        <w:jc w:val="both"/>
        <w:spacing w:beforeAutospacing="0" w:afterAutospacing="0"/>
        <w:rPr>
          <w:rFonts w:hint="eastAsia" w:ascii="宋体" w:hAnsi="宋体" w:eastAsia="宋体" w:cs="宋体"/>
        </w:rPr>
      </w:pPr>
      <w:r>
        <w:rPr>
          <w:rFonts w:hint="eastAsia" w:ascii="宋体" w:hAnsi="宋体" w:eastAsia="宋体" w:cs="宋体"/>
        </w:rPr>
        <w:t xml:space="preserve">签字(签章)：                 公章：               日期：    </w:t>
      </w:r>
      <w:r/>
    </w:p>
    <w:p>
      <w:pPr>
        <w:pStyle w:val="725"/>
        <w:jc w:val="both"/>
        <w:spacing w:beforeAutospacing="0" w:afterAutospacing="0" w:line="0" w:lineRule="atLeast"/>
        <w:rPr>
          <w:rFonts w:hint="eastAsia" w:ascii="宋体" w:hAnsi="宋体" w:eastAsia="宋体" w:cs="宋体"/>
        </w:rPr>
      </w:pPr>
      <w:r>
        <w:rPr>
          <w:rFonts w:hint="eastAsia" w:ascii="宋体" w:hAnsi="宋体" w:eastAsia="宋体" w:cs="宋体"/>
          <w:b/>
        </w:rPr>
        <w:t xml:space="preserve">质疑函制作说明：</w:t>
      </w:r>
      <w:r/>
    </w:p>
    <w:p>
      <w:pPr>
        <w:pStyle w:val="725"/>
        <w:ind w:firstLine="12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1.供应商提出质疑时，应提交质疑函和必要的证明材料。</w:t>
      </w:r>
      <w:r/>
    </w:p>
    <w:p>
      <w:pPr>
        <w:pStyle w:val="725"/>
        <w:ind w:firstLine="12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5"/>
        <w:ind w:firstLine="12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725"/>
        <w:ind w:firstLine="12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725"/>
        <w:ind w:firstLine="12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5.质疑函的质疑请求应与质疑事项相关。</w:t>
      </w:r>
      <w:r/>
    </w:p>
    <w:p>
      <w:pPr>
        <w:pStyle w:val="725"/>
        <w:ind w:firstLine="120"/>
        <w:spacing w:beforeAutospacing="0" w:afterAutospacing="0" w:line="0" w:lineRule="atLeast"/>
        <w:widowControl/>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725"/>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等线">
    <w:panose1 w:val="02010600030101010101"/>
  </w:font>
  <w:font w:name="仿宋">
    <w:panose1 w:val="02010609060101010101"/>
  </w:font>
  <w:font w:name="黑体">
    <w:panose1 w:val="02010609060101010101"/>
  </w:font>
  <w:font w:name="华文中宋">
    <w:panose1 w:val="02010600040101010101"/>
  </w:font>
  <w:font w:name="仿宋_GB2312">
    <w:panose1 w:val="02010609060101010101"/>
  </w:font>
  <w:font w:name="华文楷体">
    <w:panose1 w:val="02010600040101010101"/>
  </w:font>
  <w:font w:name="Wingdings">
    <w:panose1 w:val="05000000000000000000"/>
  </w:font>
  <w:font w:name="Courier New">
    <w:panose1 w:val="02070309020205020404"/>
  </w:font>
  <w:font w:name="楷体_GB2312">
    <w:panose1 w:val="02010609060101010101"/>
  </w:font>
  <w:font w:name="Calibri">
    <w:panose1 w:val="020F0502020204030204"/>
  </w:font>
  <w:font w:name="微软雅黑">
    <w:panose1 w:val="020B050302020402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0"/>
  </w:num>
  <w:num w:numId="3">
    <w:abstractNumId w:val="5"/>
  </w:num>
  <w:num w:numId="4">
    <w:abstractNumId w:val="3"/>
  </w:num>
  <w:num w:numId="5">
    <w:abstractNumId w:val="7"/>
  </w:num>
  <w:num w:numId="6">
    <w:abstractNumId w:val="2"/>
  </w:num>
  <w:num w:numId="7">
    <w:abstractNumId w:val="2"/>
    <w:lvlOverride w:ilvl="0">
      <w:startOverride w:val="7"/>
    </w:lvlOverride>
  </w:num>
  <w:num w:numId="8">
    <w:abstractNumId w:val="6"/>
  </w:num>
  <w:num w:numId="9">
    <w:abstractNumId w:val="6"/>
    <w:lvlOverride w:ilvl="0">
      <w:startOverride w:val="11"/>
    </w:lvlOverride>
  </w:num>
  <w:num w:numId="10">
    <w:abstractNumId w:val="1"/>
  </w:num>
  <w:num w:numId="11">
    <w:abstractNumId w:val="1"/>
    <w:lvlOverride w:ilvl="0">
      <w:startOverride w:val="5"/>
    </w:lvlOverride>
  </w:num>
  <w:num w:numId="12">
    <w:abstractNumId w:val="4"/>
  </w:num>
  <w:num w:numId="13">
    <w:abstractNumId w:val="4"/>
    <w:lvlOverride w:ilvl="0">
      <w:startOverride w:val="23"/>
    </w:lvlOverride>
  </w:num>
  <w:num w:numId="14">
    <w:abstractNumId w:val="9"/>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name w:val="Heading 1"/>
    <w:basedOn w:val="702"/>
    <w:next w:val="702"/>
    <w:link w:val="743"/>
    <w:uiPriority w:val="9"/>
    <w:qFormat/>
    <w:pPr>
      <w:keepLines/>
      <w:keepNext/>
      <w:spacing w:before="480" w:after="200"/>
      <w:outlineLvl w:val="0"/>
    </w:pPr>
    <w:rPr>
      <w:rFonts w:ascii="Arial" w:hAnsi="Arial" w:eastAsia="Arial" w:cs="Arial"/>
      <w:sz w:val="40"/>
      <w:szCs w:val="40"/>
    </w:rPr>
  </w:style>
  <w:style w:type="paragraph" w:styleId="673">
    <w:name w:val="Heading 2"/>
    <w:basedOn w:val="702"/>
    <w:next w:val="702"/>
    <w:link w:val="744"/>
    <w:uiPriority w:val="9"/>
    <w:unhideWhenUsed/>
    <w:qFormat/>
    <w:pPr>
      <w:keepLines/>
      <w:keepNext/>
      <w:spacing w:before="360" w:after="200"/>
      <w:outlineLvl w:val="1"/>
    </w:pPr>
    <w:rPr>
      <w:rFonts w:ascii="Arial" w:hAnsi="Arial" w:eastAsia="Arial" w:cs="Arial"/>
      <w:sz w:val="34"/>
    </w:rPr>
  </w:style>
  <w:style w:type="paragraph" w:styleId="674">
    <w:name w:val="Heading 3"/>
    <w:basedOn w:val="702"/>
    <w:next w:val="702"/>
    <w:link w:val="745"/>
    <w:uiPriority w:val="9"/>
    <w:unhideWhenUsed/>
    <w:qFormat/>
    <w:pPr>
      <w:keepLines/>
      <w:keepNext/>
      <w:spacing w:before="320" w:after="200"/>
      <w:outlineLvl w:val="2"/>
    </w:pPr>
    <w:rPr>
      <w:rFonts w:ascii="Arial" w:hAnsi="Arial" w:eastAsia="Arial" w:cs="Arial"/>
      <w:sz w:val="30"/>
      <w:szCs w:val="30"/>
    </w:rPr>
  </w:style>
  <w:style w:type="paragraph" w:styleId="675">
    <w:name w:val="Heading 4"/>
    <w:basedOn w:val="702"/>
    <w:next w:val="702"/>
    <w:link w:val="747"/>
    <w:uiPriority w:val="9"/>
    <w:unhideWhenUsed/>
    <w:qFormat/>
    <w:pPr>
      <w:keepLines/>
      <w:keepNext/>
      <w:spacing w:before="320" w:after="200"/>
      <w:outlineLvl w:val="3"/>
    </w:pPr>
    <w:rPr>
      <w:rFonts w:ascii="Arial" w:hAnsi="Arial" w:eastAsia="Arial" w:cs="Arial"/>
      <w:b/>
      <w:bCs/>
      <w:sz w:val="26"/>
      <w:szCs w:val="26"/>
    </w:rPr>
  </w:style>
  <w:style w:type="paragraph" w:styleId="676">
    <w:name w:val="Heading 5"/>
    <w:basedOn w:val="702"/>
    <w:next w:val="702"/>
    <w:link w:val="749"/>
    <w:uiPriority w:val="9"/>
    <w:unhideWhenUsed/>
    <w:qFormat/>
    <w:pPr>
      <w:keepLines/>
      <w:keepNext/>
      <w:spacing w:before="320" w:after="200"/>
      <w:outlineLvl w:val="4"/>
    </w:pPr>
    <w:rPr>
      <w:rFonts w:ascii="Arial" w:hAnsi="Arial" w:eastAsia="Arial" w:cs="Arial"/>
      <w:b/>
      <w:bCs/>
      <w:sz w:val="24"/>
      <w:szCs w:val="24"/>
    </w:rPr>
  </w:style>
  <w:style w:type="paragraph" w:styleId="677">
    <w:name w:val="Heading 6"/>
    <w:basedOn w:val="702"/>
    <w:next w:val="702"/>
    <w:link w:val="751"/>
    <w:uiPriority w:val="9"/>
    <w:unhideWhenUsed/>
    <w:qFormat/>
    <w:pPr>
      <w:keepLines/>
      <w:keepNext/>
      <w:spacing w:before="320" w:after="200"/>
      <w:outlineLvl w:val="5"/>
    </w:pPr>
    <w:rPr>
      <w:rFonts w:ascii="Arial" w:hAnsi="Arial" w:eastAsia="Arial" w:cs="Arial"/>
      <w:b/>
      <w:bCs/>
      <w:sz w:val="22"/>
      <w:szCs w:val="22"/>
    </w:rPr>
  </w:style>
  <w:style w:type="paragraph" w:styleId="678">
    <w:name w:val="Heading 7"/>
    <w:basedOn w:val="702"/>
    <w:next w:val="702"/>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679">
    <w:name w:val="Heading 8"/>
    <w:basedOn w:val="702"/>
    <w:next w:val="702"/>
    <w:link w:val="755"/>
    <w:uiPriority w:val="9"/>
    <w:unhideWhenUsed/>
    <w:qFormat/>
    <w:pPr>
      <w:keepLines/>
      <w:keepNext/>
      <w:spacing w:before="320" w:after="200"/>
      <w:outlineLvl w:val="7"/>
    </w:pPr>
    <w:rPr>
      <w:rFonts w:ascii="Arial" w:hAnsi="Arial" w:eastAsia="Arial" w:cs="Arial"/>
      <w:i/>
      <w:iCs/>
      <w:sz w:val="22"/>
      <w:szCs w:val="22"/>
    </w:rPr>
  </w:style>
  <w:style w:type="paragraph" w:styleId="680">
    <w:name w:val="Heading 9"/>
    <w:basedOn w:val="702"/>
    <w:next w:val="702"/>
    <w:link w:val="757"/>
    <w:uiPriority w:val="9"/>
    <w:unhideWhenUsed/>
    <w:qFormat/>
    <w:pPr>
      <w:keepLines/>
      <w:keepNext/>
      <w:spacing w:before="320" w:after="200"/>
      <w:outlineLvl w:val="8"/>
    </w:pPr>
    <w:rPr>
      <w:rFonts w:ascii="Arial" w:hAnsi="Arial" w:eastAsia="Arial" w:cs="Arial"/>
      <w:i/>
      <w:iCs/>
      <w:sz w:val="21"/>
      <w:szCs w:val="21"/>
    </w:rPr>
  </w:style>
  <w:style w:type="paragraph" w:styleId="681">
    <w:name w:val="Caption"/>
    <w:basedOn w:val="702"/>
    <w:next w:val="702"/>
    <w:uiPriority w:val="35"/>
    <w:semiHidden/>
    <w:unhideWhenUsed/>
    <w:qFormat/>
    <w:pPr>
      <w:spacing w:line="276" w:lineRule="auto"/>
    </w:pPr>
    <w:rPr>
      <w:b/>
      <w:bCs/>
      <w:color w:val="4f81bd" w:themeColor="accent1"/>
      <w:sz w:val="18"/>
      <w:szCs w:val="18"/>
    </w:rPr>
  </w:style>
  <w:style w:type="table" w:styleId="682">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2">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3">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4">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5">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6">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9">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0">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1">
    <w:name w:val="TOC Heading"/>
    <w:uiPriority w:val="39"/>
    <w:unhideWhenUsed/>
  </w:style>
  <w:style w:type="paragraph" w:styleId="702" w:default="1">
    <w:name w:val="Normal"/>
    <w:qFormat/>
    <w:pPr>
      <w:jc w:val="both"/>
      <w:widowControl w:val="off"/>
    </w:pPr>
    <w:rPr>
      <w:rFonts w:asciiTheme="minorHAnsi" w:hAnsiTheme="minorHAnsi" w:eastAsiaTheme="minorEastAsia" w:cstheme="minorBidi"/>
      <w:sz w:val="21"/>
      <w:szCs w:val="24"/>
    </w:rPr>
  </w:style>
  <w:style w:type="character" w:styleId="703" w:default="1">
    <w:name w:val="Default Paragraph Font"/>
    <w:uiPriority w:val="1"/>
    <w:semiHidden/>
    <w:unhideWhenUsed/>
  </w:style>
  <w:style w:type="table" w:styleId="704" w:default="1">
    <w:name w:val="Normal Table"/>
    <w:uiPriority w:val="99"/>
    <w:semiHidden/>
    <w:unhideWhenUsed/>
    <w:tblPr>
      <w:tblInd w:w="0" w:type="dxa"/>
      <w:tblCellMar>
        <w:left w:w="108" w:type="dxa"/>
        <w:top w:w="0" w:type="dxa"/>
        <w:right w:w="108" w:type="dxa"/>
        <w:bottom w:w="0" w:type="dxa"/>
      </w:tblCellMar>
    </w:tblPr>
  </w:style>
  <w:style w:type="numbering" w:styleId="705" w:default="1">
    <w:name w:val="No List"/>
    <w:uiPriority w:val="99"/>
    <w:semiHidden/>
    <w:unhideWhenUsed/>
  </w:style>
  <w:style w:type="paragraph" w:styleId="706">
    <w:name w:val="toc 7"/>
    <w:basedOn w:val="702"/>
    <w:next w:val="702"/>
    <w:uiPriority w:val="39"/>
    <w:unhideWhenUsed/>
    <w:qFormat/>
    <w:pPr>
      <w:ind w:left="1701"/>
      <w:spacing w:after="57"/>
    </w:pPr>
  </w:style>
  <w:style w:type="paragraph" w:styleId="707">
    <w:name w:val="Normal Indent"/>
    <w:basedOn w:val="702"/>
    <w:link w:val="907"/>
    <w:unhideWhenUsed/>
    <w:qFormat/>
    <w:pPr>
      <w:ind w:firstLine="420"/>
    </w:pPr>
    <w:rPr>
      <w:rFonts w:ascii="Calibri" w:hAnsi="Calibri" w:eastAsia="宋体" w:cs="Times New Roman"/>
      <w:sz w:val="20"/>
      <w:szCs w:val="20"/>
    </w:rPr>
  </w:style>
  <w:style w:type="paragraph" w:styleId="708">
    <w:name w:val="Body Text"/>
    <w:basedOn w:val="702"/>
    <w:link w:val="909"/>
    <w:uiPriority w:val="99"/>
    <w:unhideWhenUsed/>
    <w:qFormat/>
    <w:rPr>
      <w:rFonts w:ascii="楷体_GB2312" w:hAnsi="Arial" w:eastAsia="楷体_GB2312" w:cs="Times New Roman"/>
      <w:sz w:val="28"/>
      <w:szCs w:val="28"/>
    </w:rPr>
  </w:style>
  <w:style w:type="paragraph" w:styleId="709">
    <w:name w:val="toc 5"/>
    <w:basedOn w:val="702"/>
    <w:next w:val="702"/>
    <w:uiPriority w:val="39"/>
    <w:unhideWhenUsed/>
    <w:qFormat/>
    <w:pPr>
      <w:ind w:left="1134"/>
      <w:spacing w:after="57"/>
    </w:pPr>
  </w:style>
  <w:style w:type="paragraph" w:styleId="710">
    <w:name w:val="toc 3"/>
    <w:basedOn w:val="702"/>
    <w:next w:val="702"/>
    <w:uiPriority w:val="39"/>
    <w:unhideWhenUsed/>
    <w:qFormat/>
    <w:pPr>
      <w:ind w:left="567"/>
      <w:spacing w:after="57"/>
    </w:pPr>
  </w:style>
  <w:style w:type="paragraph" w:styleId="711">
    <w:name w:val="Plain Text"/>
    <w:basedOn w:val="702"/>
    <w:link w:val="905"/>
    <w:unhideWhenUsed/>
    <w:qFormat/>
    <w:rPr>
      <w:rFonts w:ascii="宋体" w:hAnsi="Courier New" w:eastAsia="宋体" w:cs="Times New Roman"/>
      <w:szCs w:val="21"/>
    </w:rPr>
  </w:style>
  <w:style w:type="paragraph" w:styleId="712">
    <w:name w:val="toc 8"/>
    <w:basedOn w:val="702"/>
    <w:next w:val="702"/>
    <w:uiPriority w:val="39"/>
    <w:unhideWhenUsed/>
    <w:qFormat/>
    <w:pPr>
      <w:ind w:left="1984"/>
      <w:spacing w:after="57"/>
    </w:pPr>
  </w:style>
  <w:style w:type="paragraph" w:styleId="713">
    <w:name w:val="endnote text"/>
    <w:basedOn w:val="702"/>
    <w:link w:val="896"/>
    <w:uiPriority w:val="99"/>
    <w:semiHidden/>
    <w:unhideWhenUsed/>
    <w:qFormat/>
    <w:rPr>
      <w:sz w:val="20"/>
    </w:rPr>
  </w:style>
  <w:style w:type="paragraph" w:styleId="714">
    <w:name w:val="Balloon Text"/>
    <w:basedOn w:val="702"/>
    <w:link w:val="911"/>
    <w:qFormat/>
    <w:rPr>
      <w:sz w:val="18"/>
      <w:szCs w:val="18"/>
    </w:rPr>
  </w:style>
  <w:style w:type="paragraph" w:styleId="715">
    <w:name w:val="Footer"/>
    <w:basedOn w:val="702"/>
    <w:link w:val="920"/>
    <w:uiPriority w:val="99"/>
    <w:unhideWhenUsed/>
    <w:pPr>
      <w:jc w:val="left"/>
      <w:tabs>
        <w:tab w:val="center" w:pos="4153" w:leader="none"/>
        <w:tab w:val="right" w:pos="8306" w:leader="none"/>
      </w:tabs>
    </w:pPr>
    <w:rPr>
      <w:sz w:val="18"/>
      <w:szCs w:val="18"/>
    </w:rPr>
  </w:style>
  <w:style w:type="paragraph" w:styleId="716">
    <w:name w:val="Header"/>
    <w:basedOn w:val="702"/>
    <w:link w:val="919"/>
    <w:uiPriority w:val="99"/>
    <w:unhideWhenUsed/>
    <w:pPr>
      <w:jc w:val="center"/>
      <w:tabs>
        <w:tab w:val="center" w:pos="4153" w:leader="none"/>
        <w:tab w:val="right" w:pos="8306" w:leader="none"/>
      </w:tabs>
      <w:pBdr>
        <w:bottom w:val="single" w:color="auto" w:sz="6" w:space="1"/>
      </w:pBdr>
    </w:pPr>
    <w:rPr>
      <w:sz w:val="18"/>
      <w:szCs w:val="18"/>
    </w:rPr>
  </w:style>
  <w:style w:type="paragraph" w:styleId="717">
    <w:name w:val="toc 1"/>
    <w:basedOn w:val="702"/>
    <w:next w:val="702"/>
    <w:uiPriority w:val="39"/>
    <w:unhideWhenUsed/>
    <w:qFormat/>
    <w:pPr>
      <w:spacing w:after="57"/>
    </w:pPr>
  </w:style>
  <w:style w:type="paragraph" w:styleId="718">
    <w:name w:val="toc 4"/>
    <w:basedOn w:val="702"/>
    <w:next w:val="702"/>
    <w:uiPriority w:val="39"/>
    <w:unhideWhenUsed/>
    <w:qFormat/>
    <w:pPr>
      <w:ind w:left="850"/>
      <w:spacing w:after="57"/>
    </w:pPr>
  </w:style>
  <w:style w:type="paragraph" w:styleId="719">
    <w:name w:val="Subtitle"/>
    <w:basedOn w:val="702"/>
    <w:next w:val="702"/>
    <w:link w:val="761"/>
    <w:uiPriority w:val="11"/>
    <w:qFormat/>
    <w:pPr>
      <w:spacing w:before="200" w:after="200"/>
    </w:pPr>
    <w:rPr>
      <w:sz w:val="24"/>
    </w:rPr>
  </w:style>
  <w:style w:type="paragraph" w:styleId="720">
    <w:name w:val="footnote text"/>
    <w:basedOn w:val="702"/>
    <w:link w:val="895"/>
    <w:uiPriority w:val="99"/>
    <w:semiHidden/>
    <w:unhideWhenUsed/>
    <w:qFormat/>
    <w:pPr>
      <w:spacing w:after="40"/>
    </w:pPr>
    <w:rPr>
      <w:sz w:val="18"/>
    </w:rPr>
  </w:style>
  <w:style w:type="paragraph" w:styleId="721">
    <w:name w:val="toc 6"/>
    <w:basedOn w:val="702"/>
    <w:next w:val="702"/>
    <w:uiPriority w:val="39"/>
    <w:unhideWhenUsed/>
    <w:qFormat/>
    <w:pPr>
      <w:ind w:left="1417"/>
      <w:spacing w:after="57"/>
    </w:pPr>
  </w:style>
  <w:style w:type="paragraph" w:styleId="722">
    <w:name w:val="table of figures"/>
    <w:basedOn w:val="702"/>
    <w:next w:val="702"/>
    <w:uiPriority w:val="99"/>
    <w:unhideWhenUsed/>
    <w:qFormat/>
  </w:style>
  <w:style w:type="paragraph" w:styleId="723">
    <w:name w:val="toc 2"/>
    <w:basedOn w:val="702"/>
    <w:next w:val="702"/>
    <w:uiPriority w:val="39"/>
    <w:unhideWhenUsed/>
    <w:qFormat/>
    <w:pPr>
      <w:ind w:left="283"/>
      <w:spacing w:after="57"/>
    </w:pPr>
  </w:style>
  <w:style w:type="paragraph" w:styleId="724">
    <w:name w:val="toc 9"/>
    <w:basedOn w:val="702"/>
    <w:next w:val="702"/>
    <w:uiPriority w:val="39"/>
    <w:unhideWhenUsed/>
    <w:qFormat/>
    <w:pPr>
      <w:ind w:left="2268"/>
      <w:spacing w:after="57"/>
    </w:pPr>
  </w:style>
  <w:style w:type="paragraph" w:styleId="725">
    <w:name w:val="Normal (Web)"/>
    <w:basedOn w:val="702"/>
    <w:qFormat/>
    <w:pPr>
      <w:jc w:val="left"/>
      <w:spacing w:beforeAutospacing="1" w:afterAutospacing="1"/>
    </w:pPr>
    <w:rPr>
      <w:rFonts w:cs="Times New Roman"/>
      <w:sz w:val="24"/>
    </w:rPr>
  </w:style>
  <w:style w:type="paragraph" w:styleId="726">
    <w:name w:val="Title"/>
    <w:basedOn w:val="702"/>
    <w:next w:val="702"/>
    <w:link w:val="760"/>
    <w:uiPriority w:val="10"/>
    <w:qFormat/>
    <w:pPr>
      <w:contextualSpacing/>
      <w:spacing w:before="300" w:after="200"/>
    </w:pPr>
    <w:rPr>
      <w:sz w:val="48"/>
      <w:szCs w:val="48"/>
    </w:rPr>
  </w:style>
  <w:style w:type="table" w:styleId="727">
    <w:name w:val="Table Grid"/>
    <w:basedOn w:val="7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8">
    <w:name w:val="Strong"/>
    <w:basedOn w:val="703"/>
    <w:uiPriority w:val="22"/>
    <w:qFormat/>
    <w:rPr>
      <w:b/>
      <w:bCs/>
    </w:rPr>
  </w:style>
  <w:style w:type="character" w:styleId="729">
    <w:name w:val="endnote reference"/>
    <w:basedOn w:val="703"/>
    <w:uiPriority w:val="99"/>
    <w:semiHidden/>
    <w:unhideWhenUsed/>
    <w:qFormat/>
    <w:rPr>
      <w:vertAlign w:val="superscript"/>
    </w:rPr>
  </w:style>
  <w:style w:type="character" w:styleId="730">
    <w:name w:val="Hyperlink"/>
    <w:uiPriority w:val="99"/>
    <w:unhideWhenUsed/>
    <w:qFormat/>
    <w:rPr>
      <w:color w:val="0563c1" w:themeColor="hyperlink"/>
      <w:u w:val="single"/>
    </w:rPr>
  </w:style>
  <w:style w:type="character" w:styleId="731">
    <w:name w:val="footnote reference"/>
    <w:basedOn w:val="703"/>
    <w:uiPriority w:val="99"/>
    <w:unhideWhenUsed/>
    <w:qFormat/>
    <w:rPr>
      <w:vertAlign w:val="superscript"/>
    </w:rPr>
  </w:style>
  <w:style w:type="character" w:styleId="732" w:customStyle="1">
    <w:name w:val="Title Char"/>
    <w:basedOn w:val="703"/>
    <w:uiPriority w:val="10"/>
    <w:rPr>
      <w:sz w:val="48"/>
      <w:szCs w:val="48"/>
    </w:rPr>
  </w:style>
  <w:style w:type="character" w:styleId="733" w:customStyle="1">
    <w:name w:val="Subtitle Char"/>
    <w:basedOn w:val="703"/>
    <w:uiPriority w:val="11"/>
    <w:rPr>
      <w:sz w:val="24"/>
      <w:szCs w:val="24"/>
    </w:rPr>
  </w:style>
  <w:style w:type="character" w:styleId="734" w:customStyle="1">
    <w:name w:val="Quote Char"/>
    <w:uiPriority w:val="29"/>
    <w:rPr>
      <w:i/>
    </w:rPr>
  </w:style>
  <w:style w:type="character" w:styleId="735" w:customStyle="1">
    <w:name w:val="Intense Quote Char"/>
    <w:uiPriority w:val="30"/>
    <w:rPr>
      <w:i/>
    </w:rPr>
  </w:style>
  <w:style w:type="character" w:styleId="736" w:customStyle="1">
    <w:name w:val="Footnote Text Char"/>
    <w:uiPriority w:val="99"/>
    <w:rPr>
      <w:sz w:val="18"/>
    </w:rPr>
  </w:style>
  <w:style w:type="character" w:styleId="737" w:customStyle="1">
    <w:name w:val="Endnote Text Char"/>
    <w:uiPriority w:val="99"/>
    <w:rPr>
      <w:sz w:val="20"/>
    </w:rPr>
  </w:style>
  <w:style w:type="paragraph" w:styleId="738" w:customStyle="1">
    <w:name w:val="标题 11"/>
    <w:basedOn w:val="702"/>
    <w:next w:val="702"/>
    <w:uiPriority w:val="9"/>
    <w:qFormat/>
    <w:pPr>
      <w:keepLines/>
      <w:keepNext/>
      <w:spacing w:before="340" w:after="330" w:line="576" w:lineRule="auto"/>
      <w:outlineLvl w:val="0"/>
    </w:pPr>
    <w:rPr>
      <w:b/>
      <w:sz w:val="44"/>
    </w:rPr>
  </w:style>
  <w:style w:type="paragraph" w:styleId="739" w:customStyle="1">
    <w:name w:val="标题 21"/>
    <w:basedOn w:val="702"/>
    <w:link w:val="916"/>
    <w:uiPriority w:val="9"/>
    <w:qFormat/>
    <w:pPr>
      <w:jc w:val="left"/>
      <w:spacing w:before="100" w:beforeAutospacing="1" w:after="100" w:afterAutospacing="1"/>
      <w:widowControl/>
      <w:outlineLvl w:val="1"/>
    </w:pPr>
    <w:rPr>
      <w:rFonts w:ascii="宋体" w:hAnsi="宋体" w:eastAsia="宋体" w:cs="宋体"/>
      <w:b/>
      <w:bCs/>
      <w:sz w:val="36"/>
      <w:szCs w:val="36"/>
    </w:rPr>
  </w:style>
  <w:style w:type="paragraph" w:styleId="740" w:customStyle="1">
    <w:name w:val="页脚1"/>
    <w:basedOn w:val="702"/>
    <w:link w:val="915"/>
    <w:uiPriority w:val="99"/>
    <w:semiHidden/>
    <w:unhideWhenUsed/>
    <w:qFormat/>
    <w:pPr>
      <w:jc w:val="left"/>
      <w:tabs>
        <w:tab w:val="center" w:pos="4153" w:leader="none"/>
        <w:tab w:val="right" w:pos="8306" w:leader="none"/>
      </w:tabs>
    </w:pPr>
    <w:rPr>
      <w:sz w:val="18"/>
      <w:szCs w:val="18"/>
    </w:rPr>
  </w:style>
  <w:style w:type="paragraph" w:styleId="741" w:customStyle="1">
    <w:name w:val="页眉1"/>
    <w:basedOn w:val="702"/>
    <w:link w:val="91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42" w:customStyle="1">
    <w:name w:val="Heading 11"/>
    <w:basedOn w:val="702"/>
    <w:next w:val="702"/>
    <w:link w:val="743"/>
    <w:uiPriority w:val="9"/>
    <w:qFormat/>
    <w:pPr>
      <w:keepLines/>
      <w:keepNext/>
      <w:spacing w:before="480" w:after="200"/>
      <w:outlineLvl w:val="0"/>
    </w:pPr>
    <w:rPr>
      <w:rFonts w:ascii="Arial" w:hAnsi="Arial" w:eastAsia="Arial" w:cs="Arial"/>
      <w:sz w:val="40"/>
      <w:szCs w:val="40"/>
    </w:rPr>
  </w:style>
  <w:style w:type="character" w:styleId="743" w:customStyle="1">
    <w:name w:val="Heading 1 Char"/>
    <w:basedOn w:val="703"/>
    <w:link w:val="742"/>
    <w:uiPriority w:val="9"/>
    <w:qFormat/>
    <w:rPr>
      <w:rFonts w:ascii="Arial" w:hAnsi="Arial" w:eastAsia="Arial" w:cs="Arial"/>
      <w:sz w:val="40"/>
      <w:szCs w:val="40"/>
    </w:rPr>
  </w:style>
  <w:style w:type="character" w:styleId="744" w:customStyle="1">
    <w:name w:val="Heading 2 Char"/>
    <w:basedOn w:val="703"/>
    <w:uiPriority w:val="9"/>
    <w:qFormat/>
    <w:rPr>
      <w:rFonts w:ascii="Arial" w:hAnsi="Arial" w:eastAsia="Arial" w:cs="Arial"/>
      <w:sz w:val="34"/>
    </w:rPr>
  </w:style>
  <w:style w:type="character" w:styleId="745" w:customStyle="1">
    <w:name w:val="Heading 3 Char"/>
    <w:basedOn w:val="703"/>
    <w:uiPriority w:val="9"/>
    <w:qFormat/>
    <w:rPr>
      <w:rFonts w:ascii="Arial" w:hAnsi="Arial" w:eastAsia="Arial" w:cs="Arial"/>
      <w:sz w:val="30"/>
      <w:szCs w:val="30"/>
    </w:rPr>
  </w:style>
  <w:style w:type="paragraph" w:styleId="746" w:customStyle="1">
    <w:name w:val="标题 41"/>
    <w:basedOn w:val="702"/>
    <w:next w:val="702"/>
    <w:link w:val="747"/>
    <w:uiPriority w:val="9"/>
    <w:unhideWhenUsed/>
    <w:qFormat/>
    <w:pPr>
      <w:keepLines/>
      <w:keepNext/>
      <w:spacing w:before="320" w:after="200"/>
      <w:outlineLvl w:val="3"/>
    </w:pPr>
    <w:rPr>
      <w:rFonts w:ascii="Arial" w:hAnsi="Arial" w:eastAsia="Arial" w:cs="Arial"/>
      <w:b/>
      <w:bCs/>
      <w:sz w:val="26"/>
      <w:szCs w:val="26"/>
    </w:rPr>
  </w:style>
  <w:style w:type="character" w:styleId="747" w:customStyle="1">
    <w:name w:val="Heading 4 Char"/>
    <w:basedOn w:val="703"/>
    <w:link w:val="746"/>
    <w:uiPriority w:val="9"/>
    <w:qFormat/>
    <w:rPr>
      <w:rFonts w:ascii="Arial" w:hAnsi="Arial" w:eastAsia="Arial" w:cs="Arial"/>
      <w:b/>
      <w:bCs/>
      <w:sz w:val="26"/>
      <w:szCs w:val="26"/>
    </w:rPr>
  </w:style>
  <w:style w:type="paragraph" w:styleId="748" w:customStyle="1">
    <w:name w:val="标题 51"/>
    <w:basedOn w:val="702"/>
    <w:next w:val="702"/>
    <w:link w:val="749"/>
    <w:uiPriority w:val="9"/>
    <w:unhideWhenUsed/>
    <w:qFormat/>
    <w:pPr>
      <w:keepLines/>
      <w:keepNext/>
      <w:spacing w:before="320" w:after="200"/>
      <w:outlineLvl w:val="4"/>
    </w:pPr>
    <w:rPr>
      <w:rFonts w:ascii="Arial" w:hAnsi="Arial" w:eastAsia="Arial" w:cs="Arial"/>
      <w:b/>
      <w:bCs/>
      <w:sz w:val="24"/>
    </w:rPr>
  </w:style>
  <w:style w:type="character" w:styleId="749" w:customStyle="1">
    <w:name w:val="Heading 5 Char"/>
    <w:basedOn w:val="703"/>
    <w:link w:val="748"/>
    <w:uiPriority w:val="9"/>
    <w:qFormat/>
    <w:rPr>
      <w:rFonts w:ascii="Arial" w:hAnsi="Arial" w:eastAsia="Arial" w:cs="Arial"/>
      <w:b/>
      <w:bCs/>
      <w:sz w:val="24"/>
      <w:szCs w:val="24"/>
    </w:rPr>
  </w:style>
  <w:style w:type="paragraph" w:styleId="750" w:customStyle="1">
    <w:name w:val="标题 61"/>
    <w:basedOn w:val="702"/>
    <w:next w:val="702"/>
    <w:link w:val="751"/>
    <w:uiPriority w:val="9"/>
    <w:unhideWhenUsed/>
    <w:qFormat/>
    <w:pPr>
      <w:keepLines/>
      <w:keepNext/>
      <w:spacing w:before="320" w:after="200"/>
      <w:outlineLvl w:val="5"/>
    </w:pPr>
    <w:rPr>
      <w:rFonts w:ascii="Arial" w:hAnsi="Arial" w:eastAsia="Arial" w:cs="Arial"/>
      <w:b/>
      <w:bCs/>
      <w:sz w:val="22"/>
      <w:szCs w:val="22"/>
    </w:rPr>
  </w:style>
  <w:style w:type="character" w:styleId="751" w:customStyle="1">
    <w:name w:val="Heading 6 Char"/>
    <w:basedOn w:val="703"/>
    <w:link w:val="750"/>
    <w:uiPriority w:val="9"/>
    <w:qFormat/>
    <w:rPr>
      <w:rFonts w:ascii="Arial" w:hAnsi="Arial" w:eastAsia="Arial" w:cs="Arial"/>
      <w:b/>
      <w:bCs/>
      <w:sz w:val="22"/>
      <w:szCs w:val="22"/>
    </w:rPr>
  </w:style>
  <w:style w:type="paragraph" w:styleId="752" w:customStyle="1">
    <w:name w:val="标题 71"/>
    <w:basedOn w:val="702"/>
    <w:next w:val="702"/>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customStyle="1">
    <w:name w:val="Heading 7 Char"/>
    <w:basedOn w:val="703"/>
    <w:link w:val="752"/>
    <w:uiPriority w:val="9"/>
    <w:qFormat/>
    <w:rPr>
      <w:rFonts w:ascii="Arial" w:hAnsi="Arial" w:eastAsia="Arial" w:cs="Arial"/>
      <w:b/>
      <w:bCs/>
      <w:i/>
      <w:iCs/>
      <w:sz w:val="22"/>
      <w:szCs w:val="22"/>
    </w:rPr>
  </w:style>
  <w:style w:type="paragraph" w:styleId="754" w:customStyle="1">
    <w:name w:val="标题 81"/>
    <w:basedOn w:val="702"/>
    <w:next w:val="702"/>
    <w:link w:val="755"/>
    <w:uiPriority w:val="9"/>
    <w:unhideWhenUsed/>
    <w:qFormat/>
    <w:pPr>
      <w:keepLines/>
      <w:keepNext/>
      <w:spacing w:before="320" w:after="200"/>
      <w:outlineLvl w:val="7"/>
    </w:pPr>
    <w:rPr>
      <w:rFonts w:ascii="Arial" w:hAnsi="Arial" w:eastAsia="Arial" w:cs="Arial"/>
      <w:i/>
      <w:iCs/>
      <w:sz w:val="22"/>
      <w:szCs w:val="22"/>
    </w:rPr>
  </w:style>
  <w:style w:type="character" w:styleId="755" w:customStyle="1">
    <w:name w:val="Heading 8 Char"/>
    <w:basedOn w:val="703"/>
    <w:link w:val="754"/>
    <w:uiPriority w:val="9"/>
    <w:qFormat/>
    <w:rPr>
      <w:rFonts w:ascii="Arial" w:hAnsi="Arial" w:eastAsia="Arial" w:cs="Arial"/>
      <w:i/>
      <w:iCs/>
      <w:sz w:val="22"/>
      <w:szCs w:val="22"/>
    </w:rPr>
  </w:style>
  <w:style w:type="paragraph" w:styleId="756" w:customStyle="1">
    <w:name w:val="标题 91"/>
    <w:basedOn w:val="702"/>
    <w:next w:val="702"/>
    <w:link w:val="757"/>
    <w:uiPriority w:val="9"/>
    <w:unhideWhenUsed/>
    <w:qFormat/>
    <w:pPr>
      <w:keepLines/>
      <w:keepNext/>
      <w:spacing w:before="320" w:after="200"/>
      <w:outlineLvl w:val="8"/>
    </w:pPr>
    <w:rPr>
      <w:rFonts w:ascii="Arial" w:hAnsi="Arial" w:eastAsia="Arial" w:cs="Arial"/>
      <w:i/>
      <w:iCs/>
      <w:szCs w:val="21"/>
    </w:rPr>
  </w:style>
  <w:style w:type="character" w:styleId="757" w:customStyle="1">
    <w:name w:val="Heading 9 Char"/>
    <w:basedOn w:val="703"/>
    <w:link w:val="756"/>
    <w:uiPriority w:val="9"/>
    <w:qFormat/>
    <w:rPr>
      <w:rFonts w:ascii="Arial" w:hAnsi="Arial" w:eastAsia="Arial" w:cs="Arial"/>
      <w:i/>
      <w:iCs/>
      <w:sz w:val="21"/>
      <w:szCs w:val="21"/>
    </w:rPr>
  </w:style>
  <w:style w:type="paragraph" w:styleId="758">
    <w:name w:val="List Paragraph"/>
    <w:basedOn w:val="702"/>
    <w:uiPriority w:val="34"/>
    <w:qFormat/>
    <w:pPr>
      <w:contextualSpacing/>
      <w:ind w:left="720"/>
    </w:pPr>
  </w:style>
  <w:style w:type="paragraph" w:styleId="759">
    <w:name w:val="No Spacing"/>
    <w:uiPriority w:val="1"/>
    <w:qFormat/>
  </w:style>
  <w:style w:type="character" w:styleId="760" w:customStyle="1">
    <w:name w:val="标题 字符"/>
    <w:basedOn w:val="703"/>
    <w:link w:val="726"/>
    <w:uiPriority w:val="10"/>
    <w:qFormat/>
    <w:rPr>
      <w:sz w:val="48"/>
      <w:szCs w:val="48"/>
    </w:rPr>
  </w:style>
  <w:style w:type="character" w:styleId="761" w:customStyle="1">
    <w:name w:val="副标题 字符"/>
    <w:basedOn w:val="703"/>
    <w:link w:val="719"/>
    <w:uiPriority w:val="11"/>
    <w:qFormat/>
    <w:rPr>
      <w:sz w:val="24"/>
      <w:szCs w:val="24"/>
    </w:rPr>
  </w:style>
  <w:style w:type="paragraph" w:styleId="762">
    <w:name w:val="Quote"/>
    <w:basedOn w:val="702"/>
    <w:next w:val="702"/>
    <w:link w:val="763"/>
    <w:uiPriority w:val="29"/>
    <w:qFormat/>
    <w:pPr>
      <w:ind w:left="720" w:right="720"/>
    </w:pPr>
    <w:rPr>
      <w:i/>
    </w:rPr>
  </w:style>
  <w:style w:type="character" w:styleId="763" w:customStyle="1">
    <w:name w:val="引用 字符"/>
    <w:link w:val="762"/>
    <w:uiPriority w:val="29"/>
    <w:qFormat/>
    <w:rPr>
      <w:i/>
    </w:rPr>
  </w:style>
  <w:style w:type="paragraph" w:styleId="764">
    <w:name w:val="Intense Quote"/>
    <w:basedOn w:val="702"/>
    <w:next w:val="702"/>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字符"/>
    <w:link w:val="764"/>
    <w:uiPriority w:val="30"/>
    <w:qFormat/>
    <w:rPr>
      <w:i/>
    </w:rPr>
  </w:style>
  <w:style w:type="character" w:styleId="766" w:customStyle="1">
    <w:name w:val="Header Char"/>
    <w:basedOn w:val="703"/>
    <w:uiPriority w:val="99"/>
    <w:qFormat/>
  </w:style>
  <w:style w:type="character" w:styleId="767" w:customStyle="1">
    <w:name w:val="Footer Char"/>
    <w:basedOn w:val="703"/>
    <w:uiPriority w:val="99"/>
    <w:qFormat/>
  </w:style>
  <w:style w:type="paragraph" w:styleId="768" w:customStyle="1">
    <w:name w:val="题注1"/>
    <w:basedOn w:val="702"/>
    <w:next w:val="702"/>
    <w:uiPriority w:val="35"/>
    <w:semiHidden/>
    <w:unhideWhenUsed/>
    <w:qFormat/>
    <w:pPr>
      <w:spacing w:line="276" w:lineRule="auto"/>
    </w:pPr>
    <w:rPr>
      <w:b/>
      <w:bCs/>
      <w:color w:val="5b9bd5" w:themeColor="accent1"/>
      <w:sz w:val="18"/>
      <w:szCs w:val="18"/>
    </w:rPr>
  </w:style>
  <w:style w:type="character" w:styleId="769" w:customStyle="1">
    <w:name w:val="Caption Char"/>
    <w:uiPriority w:val="99"/>
    <w:qFormat/>
  </w:style>
  <w:style w:type="table" w:styleId="770" w:customStyle="1">
    <w:name w:val="Table Grid Light"/>
    <w:basedOn w:val="70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1" w:customStyle="1">
    <w:name w:val="无格式表格 11"/>
    <w:basedOn w:val="70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21"/>
    <w:basedOn w:val="7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31"/>
    <w:basedOn w:val="70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无格式表格 41"/>
    <w:basedOn w:val="70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无格式表格 51"/>
    <w:basedOn w:val="70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网格表 1 浅色1"/>
    <w:basedOn w:val="70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basedOn w:val="70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basedOn w:val="70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basedOn w:val="70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basedOn w:val="70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basedOn w:val="70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basedOn w:val="70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70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basedOn w:val="704"/>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basedOn w:val="70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basedOn w:val="70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basedOn w:val="70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basedOn w:val="70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9" w:customStyle="1">
    <w:name w:val="Grid Table 2 - Accent 6"/>
    <w:basedOn w:val="70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0" w:customStyle="1">
    <w:name w:val="网格表 31"/>
    <w:basedOn w:val="70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basedOn w:val="704"/>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basedOn w:val="704"/>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basedOn w:val="70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basedOn w:val="704"/>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basedOn w:val="70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basedOn w:val="70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basedOn w:val="70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basedOn w:val="70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99" w:customStyle="1">
    <w:name w:val="Grid Table 4 - Accent 2"/>
    <w:basedOn w:val="70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00" w:customStyle="1">
    <w:name w:val="Grid Table 4 - Accent 3"/>
    <w:basedOn w:val="70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1" w:customStyle="1">
    <w:name w:val="Grid Table 4 - Accent 4"/>
    <w:basedOn w:val="704"/>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02" w:customStyle="1">
    <w:name w:val="Grid Table 4 - Accent 5"/>
    <w:basedOn w:val="70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3" w:customStyle="1">
    <w:name w:val="Grid Table 4 - Accent 6"/>
    <w:basedOn w:val="70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4" w:customStyle="1">
    <w:name w:val="网格表 5 深色1"/>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6" w:customStyle="1">
    <w:name w:val="Grid Table 5 Dark - Accent 2"/>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7" w:customStyle="1">
    <w:name w:val="Grid Table 5 Dark - Accent 3"/>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8" w:customStyle="1">
    <w:name w:val="Grid Table 5 Dark- Accent 4"/>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9" w:customStyle="1">
    <w:name w:val="Grid Table 5 Dark - Accent 5"/>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0" w:customStyle="1">
    <w:name w:val="Grid Table 5 Dark - Accent 6"/>
    <w:basedOn w:val="7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1" w:customStyle="1">
    <w:name w:val="网格表 6 彩色1"/>
    <w:basedOn w:val="70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2" w:customStyle="1">
    <w:name w:val="Grid Table 6 Colorful - Accent 1"/>
    <w:basedOn w:val="704"/>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13" w:customStyle="1">
    <w:name w:val="Grid Table 6 Colorful - Accent 2"/>
    <w:basedOn w:val="70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14" w:customStyle="1">
    <w:name w:val="Grid Table 6 Colorful - Accent 3"/>
    <w:basedOn w:val="70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15" w:customStyle="1">
    <w:name w:val="Grid Table 6 Colorful - Accent 4"/>
    <w:basedOn w:val="70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16" w:customStyle="1">
    <w:name w:val="Grid Table 6 Colorful - Accent 5"/>
    <w:basedOn w:val="70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17" w:customStyle="1">
    <w:name w:val="Grid Table 6 Colorful - Accent 6"/>
    <w:basedOn w:val="70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18" w:customStyle="1">
    <w:name w:val="网格表 7 彩色1"/>
    <w:basedOn w:val="70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basedOn w:val="704"/>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basedOn w:val="704"/>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basedOn w:val="70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basedOn w:val="704"/>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basedOn w:val="70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basedOn w:val="70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5" w:customStyle="1">
    <w:name w:val="清单表 1 浅色1"/>
    <w:basedOn w:val="70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basedOn w:val="70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7" w:customStyle="1">
    <w:name w:val="List Table 1 Light - Accent 2"/>
    <w:basedOn w:val="70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8" w:customStyle="1">
    <w:name w:val="List Table 1 Light - Accent 3"/>
    <w:basedOn w:val="70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9" w:customStyle="1">
    <w:name w:val="List Table 1 Light - Accent 4"/>
    <w:basedOn w:val="704"/>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0" w:customStyle="1">
    <w:name w:val="List Table 1 Light - Accent 5"/>
    <w:basedOn w:val="704"/>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1" w:customStyle="1">
    <w:name w:val="List Table 1 Light - Accent 6"/>
    <w:basedOn w:val="70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2" w:customStyle="1">
    <w:name w:val="清单表 21"/>
    <w:basedOn w:val="70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3" w:customStyle="1">
    <w:name w:val="List Table 2 - Accent 1"/>
    <w:basedOn w:val="70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4" w:customStyle="1">
    <w:name w:val="List Table 2 - Accent 2"/>
    <w:basedOn w:val="70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5" w:customStyle="1">
    <w:name w:val="List Table 2 - Accent 3"/>
    <w:basedOn w:val="70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6" w:customStyle="1">
    <w:name w:val="List Table 2 - Accent 4"/>
    <w:basedOn w:val="704"/>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37" w:customStyle="1">
    <w:name w:val="List Table 2 - Accent 5"/>
    <w:basedOn w:val="70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8" w:customStyle="1">
    <w:name w:val="List Table 2 - Accent 6"/>
    <w:basedOn w:val="70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9" w:customStyle="1">
    <w:name w:val="清单表 31"/>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basedOn w:val="70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1" w:customStyle="1">
    <w:name w:val="List Table 3 - Accent 2"/>
    <w:basedOn w:val="704"/>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42" w:customStyle="1">
    <w:name w:val="List Table 3 - Accent 3"/>
    <w:basedOn w:val="70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3" w:customStyle="1">
    <w:name w:val="List Table 3 - Accent 4"/>
    <w:basedOn w:val="704"/>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44" w:customStyle="1">
    <w:name w:val="List Table 3 - Accent 5"/>
    <w:basedOn w:val="704"/>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45" w:customStyle="1">
    <w:name w:val="List Table 3 - Accent 6"/>
    <w:basedOn w:val="70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6" w:customStyle="1">
    <w:name w:val="清单表 41"/>
    <w:basedOn w:val="7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basedOn w:val="70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8" w:customStyle="1">
    <w:name w:val="List Table 4 - Accent 2"/>
    <w:basedOn w:val="70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9" w:customStyle="1">
    <w:name w:val="List Table 4 - Accent 3"/>
    <w:basedOn w:val="70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0" w:customStyle="1">
    <w:name w:val="List Table 4 - Accent 4"/>
    <w:basedOn w:val="704"/>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1" w:customStyle="1">
    <w:name w:val="List Table 4 - Accent 5"/>
    <w:basedOn w:val="70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2" w:customStyle="1">
    <w:name w:val="List Table 4 - Accent 6"/>
    <w:basedOn w:val="70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3" w:customStyle="1">
    <w:name w:val="清单表 5 深色1"/>
    <w:basedOn w:val="70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4" w:customStyle="1">
    <w:name w:val="List Table 5 Dark - Accent 1"/>
    <w:basedOn w:val="70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55" w:customStyle="1">
    <w:name w:val="List Table 5 Dark - Accent 2"/>
    <w:basedOn w:val="704"/>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56" w:customStyle="1">
    <w:name w:val="List Table 5 Dark - Accent 3"/>
    <w:basedOn w:val="70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57" w:customStyle="1">
    <w:name w:val="List Table 5 Dark - Accent 4"/>
    <w:basedOn w:val="704"/>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58" w:customStyle="1">
    <w:name w:val="List Table 5 Dark - Accent 5"/>
    <w:basedOn w:val="704"/>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59" w:customStyle="1">
    <w:name w:val="List Table 5 Dark - Accent 6"/>
    <w:basedOn w:val="70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60" w:customStyle="1">
    <w:name w:val="清单表 6 彩色1"/>
    <w:basedOn w:val="70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1" w:customStyle="1">
    <w:name w:val="List Table 6 Colorful - Accent 1"/>
    <w:basedOn w:val="704"/>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62" w:customStyle="1">
    <w:name w:val="List Table 6 Colorful - Accent 2"/>
    <w:basedOn w:val="704"/>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63" w:customStyle="1">
    <w:name w:val="List Table 6 Colorful - Accent 3"/>
    <w:basedOn w:val="70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64" w:customStyle="1">
    <w:name w:val="List Table 6 Colorful - Accent 4"/>
    <w:basedOn w:val="704"/>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65" w:customStyle="1">
    <w:name w:val="List Table 6 Colorful - Accent 5"/>
    <w:basedOn w:val="704"/>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66" w:customStyle="1">
    <w:name w:val="List Table 6 Colorful - Accent 6"/>
    <w:basedOn w:val="70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67" w:customStyle="1">
    <w:name w:val="清单表 7 彩色1"/>
    <w:basedOn w:val="70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basedOn w:val="704"/>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basedOn w:val="704"/>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basedOn w:val="704"/>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basedOn w:val="704"/>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basedOn w:val="704"/>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basedOn w:val="704"/>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4" w:customStyle="1">
    <w:name w:val="Lined - Accent"/>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5" w:customStyle="1">
    <w:name w:val="Lined - Accent 1"/>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76" w:customStyle="1">
    <w:name w:val="Lined - Accent 2"/>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77" w:customStyle="1">
    <w:name w:val="Lined - Accent 3"/>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8" w:customStyle="1">
    <w:name w:val="Lined - Accent 4"/>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79" w:customStyle="1">
    <w:name w:val="Lined - Accent 5"/>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0" w:customStyle="1">
    <w:name w:val="Lined - Accent 6"/>
    <w:basedOn w:val="7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1" w:customStyle="1">
    <w:name w:val="Bordered &amp; Lined - Accent"/>
    <w:basedOn w:val="70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2" w:customStyle="1">
    <w:name w:val="Bordered &amp; Lined - Accent 1"/>
    <w:basedOn w:val="704"/>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83" w:customStyle="1">
    <w:name w:val="Bordered &amp; Lined - Accent 2"/>
    <w:basedOn w:val="70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4" w:customStyle="1">
    <w:name w:val="Bordered &amp; Lined - Accent 3"/>
    <w:basedOn w:val="70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5" w:customStyle="1">
    <w:name w:val="Bordered &amp; Lined - Accent 4"/>
    <w:basedOn w:val="704"/>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86" w:customStyle="1">
    <w:name w:val="Bordered &amp; Lined - Accent 5"/>
    <w:basedOn w:val="704"/>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7" w:customStyle="1">
    <w:name w:val="Bordered &amp; Lined - Accent 6"/>
    <w:basedOn w:val="704"/>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8" w:customStyle="1">
    <w:name w:val="Bordered"/>
    <w:basedOn w:val="70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9" w:customStyle="1">
    <w:name w:val="Bordered - Accent 1"/>
    <w:basedOn w:val="70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0" w:customStyle="1">
    <w:name w:val="Bordered - Accent 2"/>
    <w:basedOn w:val="70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91" w:customStyle="1">
    <w:name w:val="Bordered - Accent 3"/>
    <w:basedOn w:val="70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2" w:customStyle="1">
    <w:name w:val="Bordered - Accent 4"/>
    <w:basedOn w:val="704"/>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93" w:customStyle="1">
    <w:name w:val="Bordered - Accent 5"/>
    <w:basedOn w:val="704"/>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94" w:customStyle="1">
    <w:name w:val="Bordered - Accent 6"/>
    <w:basedOn w:val="70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5" w:customStyle="1">
    <w:name w:val="脚注文本 字符"/>
    <w:link w:val="720"/>
    <w:uiPriority w:val="99"/>
    <w:qFormat/>
    <w:rPr>
      <w:sz w:val="18"/>
    </w:rPr>
  </w:style>
  <w:style w:type="character" w:styleId="896" w:customStyle="1">
    <w:name w:val="尾注文本 字符"/>
    <w:link w:val="713"/>
    <w:uiPriority w:val="99"/>
    <w:qFormat/>
    <w:rPr>
      <w:sz w:val="20"/>
    </w:rPr>
  </w:style>
  <w:style w:type="paragraph" w:styleId="897" w:customStyle="1">
    <w:name w:val="TOC 标题1"/>
    <w:uiPriority w:val="39"/>
    <w:unhideWhenUsed/>
    <w:qFormat/>
  </w:style>
  <w:style w:type="paragraph" w:styleId="898" w:customStyle="1">
    <w:name w:val="Heading 21"/>
    <w:basedOn w:val="702"/>
    <w:next w:val="702"/>
    <w:link w:val="913"/>
    <w:unhideWhenUsed/>
    <w:qFormat/>
    <w:pPr>
      <w:jc w:val="left"/>
      <w:spacing w:beforeAutospacing="1" w:afterAutospacing="1"/>
      <w:outlineLvl w:val="1"/>
    </w:pPr>
    <w:rPr>
      <w:rFonts w:hint="eastAsia" w:ascii="宋体" w:hAnsi="宋体" w:eastAsia="宋体" w:cs="Times New Roman"/>
      <w:b/>
      <w:bCs/>
      <w:sz w:val="36"/>
      <w:szCs w:val="36"/>
    </w:rPr>
  </w:style>
  <w:style w:type="paragraph" w:styleId="899" w:customStyle="1">
    <w:name w:val="标题 31"/>
    <w:basedOn w:val="702"/>
    <w:next w:val="707"/>
    <w:link w:val="908"/>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0" w:customStyle="1">
    <w:name w:val="Footer1"/>
    <w:basedOn w:val="702"/>
    <w:link w:val="903"/>
    <w:uiPriority w:val="99"/>
    <w:qFormat/>
    <w:pPr>
      <w:jc w:val="left"/>
      <w:tabs>
        <w:tab w:val="center" w:pos="4153" w:leader="none"/>
        <w:tab w:val="right" w:pos="8306" w:leader="none"/>
      </w:tabs>
    </w:pPr>
    <w:rPr>
      <w:sz w:val="18"/>
      <w:szCs w:val="18"/>
    </w:rPr>
  </w:style>
  <w:style w:type="paragraph" w:styleId="901" w:customStyle="1">
    <w:name w:val="Header1"/>
    <w:basedOn w:val="702"/>
    <w:link w:val="902"/>
    <w:uiPriority w:val="99"/>
    <w:qFormat/>
    <w:pPr>
      <w:jc w:val="center"/>
      <w:tabs>
        <w:tab w:val="center" w:pos="4153" w:leader="none"/>
        <w:tab w:val="right" w:pos="8306" w:leader="none"/>
      </w:tabs>
      <w:pBdr>
        <w:bottom w:val="single" w:color="auto" w:sz="6" w:space="1"/>
      </w:pBdr>
    </w:pPr>
    <w:rPr>
      <w:sz w:val="18"/>
      <w:szCs w:val="18"/>
    </w:rPr>
  </w:style>
  <w:style w:type="character" w:styleId="902" w:customStyle="1">
    <w:name w:val="页眉 Char"/>
    <w:basedOn w:val="703"/>
    <w:link w:val="901"/>
    <w:uiPriority w:val="99"/>
    <w:qFormat/>
    <w:rPr>
      <w:rFonts w:asciiTheme="minorHAnsi" w:hAnsiTheme="minorHAnsi" w:eastAsiaTheme="minorEastAsia" w:cstheme="minorBidi"/>
      <w:sz w:val="18"/>
      <w:szCs w:val="18"/>
    </w:rPr>
  </w:style>
  <w:style w:type="character" w:styleId="903" w:customStyle="1">
    <w:name w:val="页脚 Char"/>
    <w:basedOn w:val="703"/>
    <w:link w:val="900"/>
    <w:uiPriority w:val="99"/>
    <w:qFormat/>
    <w:rPr>
      <w:rFonts w:asciiTheme="minorHAnsi" w:hAnsiTheme="minorHAnsi" w:eastAsiaTheme="minorEastAsia" w:cstheme="minorBidi"/>
      <w:sz w:val="18"/>
      <w:szCs w:val="18"/>
    </w:rPr>
  </w:style>
  <w:style w:type="paragraph" w:styleId="904" w:customStyle="1">
    <w:name w:val="!BECC正文"/>
    <w:basedOn w:val="702"/>
    <w:qFormat/>
    <w:pPr>
      <w:contextualSpacing/>
      <w:ind w:firstLine="200"/>
      <w:spacing w:line="360" w:lineRule="auto"/>
      <w:tabs>
        <w:tab w:val="left" w:pos="0" w:leader="none"/>
      </w:tabs>
    </w:pPr>
    <w:rPr>
      <w:rFonts w:ascii="Times New Roman" w:hAnsi="Times New Roman" w:eastAsia="宋体" w:cs="Times New Roman"/>
      <w:sz w:val="24"/>
    </w:rPr>
  </w:style>
  <w:style w:type="character" w:styleId="905" w:customStyle="1">
    <w:name w:val="纯文本 字符"/>
    <w:basedOn w:val="703"/>
    <w:link w:val="711"/>
    <w:qFormat/>
    <w:rPr>
      <w:rFonts w:ascii="宋体" w:hAnsi="Courier New"/>
      <w:sz w:val="21"/>
      <w:szCs w:val="21"/>
    </w:rPr>
  </w:style>
  <w:style w:type="character" w:styleId="906" w:customStyle="1">
    <w:name w:val="标题 3 Char"/>
    <w:basedOn w:val="703"/>
    <w:semiHidden/>
    <w:qFormat/>
    <w:rPr>
      <w:rFonts w:asciiTheme="minorHAnsi" w:hAnsiTheme="minorHAnsi" w:eastAsiaTheme="minorEastAsia" w:cstheme="minorBidi"/>
      <w:b/>
      <w:bCs/>
      <w:sz w:val="32"/>
      <w:szCs w:val="32"/>
    </w:rPr>
  </w:style>
  <w:style w:type="character" w:styleId="907" w:customStyle="1">
    <w:name w:val="正文缩进 字符"/>
    <w:link w:val="707"/>
    <w:qFormat/>
    <w:rPr>
      <w:rFonts w:ascii="Calibri" w:hAnsi="Calibri"/>
    </w:rPr>
  </w:style>
  <w:style w:type="character" w:styleId="908" w:customStyle="1">
    <w:name w:val="标题 3 Char1"/>
    <w:link w:val="899"/>
    <w:qFormat/>
    <w:rPr>
      <w:b/>
      <w:bCs/>
      <w:sz w:val="32"/>
      <w:szCs w:val="32"/>
    </w:rPr>
  </w:style>
  <w:style w:type="character" w:styleId="909" w:customStyle="1">
    <w:name w:val="正文文本 字符"/>
    <w:basedOn w:val="703"/>
    <w:link w:val="708"/>
    <w:uiPriority w:val="99"/>
    <w:qFormat/>
    <w:rPr>
      <w:rFonts w:ascii="楷体_GB2312" w:hAnsi="Arial" w:eastAsia="楷体_GB2312"/>
      <w:sz w:val="28"/>
      <w:szCs w:val="28"/>
    </w:rPr>
  </w:style>
  <w:style w:type="paragraph" w:styleId="910" w:customStyle="1">
    <w:name w:val="*正文"/>
    <w:basedOn w:val="702"/>
    <w:qFormat/>
    <w:pPr>
      <w:ind w:firstLine="480"/>
      <w:jc w:val="left"/>
      <w:spacing w:line="300" w:lineRule="auto"/>
      <w:widowControl/>
    </w:pPr>
    <w:rPr>
      <w:rFonts w:ascii="宋体" w:hAnsi="宋体" w:eastAsia="宋体" w:cs="Times New Roman"/>
      <w:sz w:val="20"/>
    </w:rPr>
  </w:style>
  <w:style w:type="character" w:styleId="911" w:customStyle="1">
    <w:name w:val="批注框文本 字符"/>
    <w:basedOn w:val="703"/>
    <w:link w:val="714"/>
    <w:qFormat/>
    <w:rPr>
      <w:rFonts w:asciiTheme="minorHAnsi" w:hAnsiTheme="minorHAnsi" w:eastAsiaTheme="minorEastAsia" w:cstheme="minorBidi"/>
      <w:sz w:val="18"/>
      <w:szCs w:val="18"/>
    </w:rPr>
  </w:style>
  <w:style w:type="paragraph" w:styleId="912" w:customStyle="1">
    <w:name w:val="AONormal"/>
    <w:qFormat/>
    <w:pPr>
      <w:ind w:firstLine="440"/>
      <w:spacing w:line="400" w:lineRule="exact"/>
    </w:pPr>
    <w:rPr>
      <w:rFonts w:ascii="华文楷体" w:hAnsi="华文楷体" w:eastAsia="华文楷体" w:cs="华文楷体"/>
      <w:sz w:val="22"/>
      <w:szCs w:val="21"/>
    </w:rPr>
  </w:style>
  <w:style w:type="character" w:styleId="913" w:customStyle="1">
    <w:name w:val="标题 2 Char"/>
    <w:basedOn w:val="703"/>
    <w:link w:val="898"/>
    <w:uiPriority w:val="9"/>
    <w:qFormat/>
    <w:rPr>
      <w:rFonts w:ascii="宋体" w:hAnsi="宋体"/>
      <w:b/>
      <w:bCs/>
      <w:sz w:val="36"/>
      <w:szCs w:val="36"/>
    </w:rPr>
  </w:style>
  <w:style w:type="character" w:styleId="914" w:customStyle="1">
    <w:name w:val="页眉 Char1"/>
    <w:basedOn w:val="703"/>
    <w:link w:val="741"/>
    <w:uiPriority w:val="99"/>
    <w:semiHidden/>
    <w:qFormat/>
    <w:rPr>
      <w:rFonts w:asciiTheme="minorHAnsi" w:hAnsiTheme="minorHAnsi" w:eastAsiaTheme="minorEastAsia" w:cstheme="minorBidi"/>
      <w:sz w:val="18"/>
      <w:szCs w:val="18"/>
    </w:rPr>
  </w:style>
  <w:style w:type="character" w:styleId="915" w:customStyle="1">
    <w:name w:val="页脚 Char1"/>
    <w:basedOn w:val="703"/>
    <w:link w:val="740"/>
    <w:uiPriority w:val="99"/>
    <w:semiHidden/>
    <w:qFormat/>
    <w:rPr>
      <w:rFonts w:asciiTheme="minorHAnsi" w:hAnsiTheme="minorHAnsi" w:eastAsiaTheme="minorEastAsia" w:cstheme="minorBidi"/>
      <w:sz w:val="18"/>
      <w:szCs w:val="18"/>
    </w:rPr>
  </w:style>
  <w:style w:type="character" w:styleId="916" w:customStyle="1">
    <w:name w:val="标题 2 Char1"/>
    <w:basedOn w:val="703"/>
    <w:link w:val="739"/>
    <w:uiPriority w:val="9"/>
    <w:semiHidden/>
    <w:qFormat/>
    <w:rPr>
      <w:rFonts w:asciiTheme="majorHAnsi" w:hAnsiTheme="majorHAnsi" w:eastAsiaTheme="majorEastAsia" w:cstheme="majorBidi"/>
      <w:b/>
      <w:bCs/>
      <w:sz w:val="32"/>
      <w:szCs w:val="32"/>
    </w:rPr>
  </w:style>
  <w:style w:type="paragraph" w:styleId="917" w:customStyle="1">
    <w:name w:val="text"/>
    <w:basedOn w:val="702"/>
    <w:qFormat/>
    <w:pPr>
      <w:jc w:val="left"/>
      <w:spacing w:before="100" w:beforeAutospacing="1" w:after="100" w:afterAutospacing="1"/>
      <w:widowControl/>
    </w:pPr>
    <w:rPr>
      <w:rFonts w:ascii="宋体" w:hAnsi="宋体" w:eastAsia="宋体" w:cs="宋体"/>
      <w:sz w:val="24"/>
    </w:rPr>
  </w:style>
  <w:style w:type="paragraph" w:styleId="918" w:customStyle="1">
    <w:name w:val="正文首行缩进 21"/>
    <w:basedOn w:val="702"/>
    <w:qFormat/>
    <w:pPr>
      <w:ind w:left="420" w:firstLine="420"/>
      <w:spacing w:after="120"/>
    </w:pPr>
  </w:style>
  <w:style w:type="character" w:styleId="919" w:customStyle="1">
    <w:name w:val="页眉 字符"/>
    <w:basedOn w:val="703"/>
    <w:link w:val="716"/>
    <w:uiPriority w:val="99"/>
    <w:rPr>
      <w:rFonts w:asciiTheme="minorHAnsi" w:hAnsiTheme="minorHAnsi" w:eastAsiaTheme="minorEastAsia" w:cstheme="minorBidi"/>
      <w:sz w:val="18"/>
      <w:szCs w:val="18"/>
    </w:rPr>
  </w:style>
  <w:style w:type="character" w:styleId="920" w:customStyle="1">
    <w:name w:val="页脚 字符"/>
    <w:basedOn w:val="703"/>
    <w:link w:val="715"/>
    <w:uiPriority w:val="99"/>
    <w:rPr>
      <w:rFonts w:asciiTheme="minorHAnsi" w:hAnsiTheme="minorHAnsi" w:eastAsiaTheme="minorEastAsia" w:cstheme="minorBidi"/>
      <w:sz w:val="18"/>
      <w:szCs w:val="18"/>
    </w:rPr>
  </w:style>
  <w:style w:type="character" w:styleId="921" w:customStyle="1">
    <w:name w:val="NormalCharacter"/>
    <w:qFormat/>
    <w:rPr>
      <w:rFonts w:hint="default" w:ascii="Times New Roman" w:hAnsi="Times New Roman" w:eastAsia="宋体" w:cs="Times New Roman"/>
    </w:rPr>
  </w:style>
  <w:style w:type="character" w:styleId="922" w:customStyle="1">
    <w:name w:val="Default Char"/>
    <w:link w:val="923"/>
    <w:qFormat/>
    <w:rPr>
      <w:rFonts w:ascii="宋体" w:hAnsi="Calibri" w:cs="宋体" w:eastAsiaTheme="minorEastAsia"/>
      <w:color w:val="000000"/>
      <w:sz w:val="24"/>
      <w:szCs w:val="24"/>
    </w:rPr>
  </w:style>
  <w:style w:type="paragraph" w:styleId="923" w:customStyle="1">
    <w:name w:val="Default"/>
    <w:basedOn w:val="702"/>
    <w:next w:val="702"/>
    <w:link w:val="922"/>
    <w:qFormat/>
    <w:pPr>
      <w:jc w:val="left"/>
    </w:pPr>
    <w:rPr>
      <w:rFonts w:ascii="宋体" w:hAnsi="Calibri" w:cs="宋体"/>
      <w:color w:val="000000"/>
      <w:sz w:val="24"/>
    </w:rPr>
  </w:style>
  <w:style w:type="character" w:styleId="924" w:customStyle="1">
    <w:name w:val="selectable-text"/>
    <w:basedOn w:val="703"/>
  </w:style>
  <w:style w:type="paragraph" w:styleId="925" w:customStyle="1">
    <w:name w:val="Table Text"/>
    <w:basedOn w:val="702"/>
    <w:semiHidden/>
    <w:qFormat/>
    <w:rPr>
      <w:rFonts w:ascii="宋体" w:hAnsi="宋体" w:eastAsia="宋体" w:cs="宋体"/>
      <w:sz w:val="24"/>
    </w:rPr>
  </w:style>
  <w:style w:type="paragraph" w:styleId="926">
    <w:name w:val="Revision"/>
    <w:hidden/>
    <w:uiPriority w:val="99"/>
    <w:unhideWhenUsed/>
    <w:rPr>
      <w:rFonts w:asciiTheme="minorHAnsi" w:hAnsiTheme="minorHAnsi" w:eastAsiaTheme="minorEastAsia" w:cstheme="minorBidi"/>
      <w:sz w:val="21"/>
      <w:szCs w:val="24"/>
    </w:rPr>
  </w:style>
  <w:style w:type="paragraph" w:styleId="927" w:customStyle="1">
    <w:name w:val="普通(网站)1"/>
    <w:basedOn w:val="702"/>
    <w:qFormat/>
    <w:pPr>
      <w:jc w:val="left"/>
      <w:spacing w:beforeAutospacing="1" w:afterAutospacing="1"/>
    </w:pPr>
    <w:rPr>
      <w:rFonts w:ascii="Calibri" w:hAnsi="Calibri" w:eastAsia="宋体" w:cs="Times New Roman"/>
      <w:sz w:val="24"/>
    </w:rPr>
  </w:style>
  <w:style w:type="table" w:styleId="928" w:customStyle="1">
    <w:name w:val="清单表 7 彩色2"/>
    <w:basedOn w:val="70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29">
    <w:name w:val="FollowedHyperlink"/>
    <w:basedOn w:val="703"/>
    <w:uiPriority w:val="99"/>
    <w:semiHidden/>
    <w:unhideWhenUsed/>
    <w:rPr>
      <w:color w:val="800080"/>
      <w:u w:val="single"/>
    </w:rPr>
  </w:style>
  <w:style w:type="paragraph" w:styleId="930" w:customStyle="1">
    <w:name w:val="msonormal"/>
    <w:basedOn w:val="702"/>
    <w:pPr>
      <w:jc w:val="left"/>
      <w:spacing w:before="100" w:beforeAutospacing="1" w:after="100" w:afterAutospacing="1"/>
      <w:widowControl/>
    </w:pPr>
    <w:rPr>
      <w:rFonts w:ascii="宋体" w:hAnsi="宋体" w:eastAsia="宋体" w:cs="宋体"/>
      <w:sz w:val="24"/>
    </w:rPr>
  </w:style>
  <w:style w:type="paragraph" w:styleId="931" w:customStyle="1">
    <w:name w:val="font5"/>
    <w:basedOn w:val="702"/>
    <w:pPr>
      <w:jc w:val="left"/>
      <w:spacing w:before="100" w:beforeAutospacing="1" w:after="100" w:afterAutospacing="1"/>
      <w:widowControl/>
    </w:pPr>
    <w:rPr>
      <w:rFonts w:ascii="仿宋_GB2312" w:hAnsi="仿宋_GB2312" w:eastAsia="宋体" w:cs="宋体"/>
      <w:sz w:val="20"/>
      <w:szCs w:val="20"/>
    </w:rPr>
  </w:style>
  <w:style w:type="paragraph" w:styleId="932" w:customStyle="1">
    <w:name w:val="font6"/>
    <w:basedOn w:val="702"/>
    <w:pPr>
      <w:jc w:val="left"/>
      <w:spacing w:before="100" w:beforeAutospacing="1" w:after="100" w:afterAutospacing="1"/>
      <w:widowControl/>
    </w:pPr>
    <w:rPr>
      <w:rFonts w:ascii="Times New Roman" w:hAnsi="Times New Roman" w:eastAsia="宋体" w:cs="Times New Roman"/>
      <w:sz w:val="20"/>
      <w:szCs w:val="20"/>
    </w:rPr>
  </w:style>
  <w:style w:type="paragraph" w:styleId="933" w:customStyle="1">
    <w:name w:val="font7"/>
    <w:basedOn w:val="702"/>
    <w:pPr>
      <w:jc w:val="left"/>
      <w:spacing w:before="100" w:beforeAutospacing="1" w:after="100" w:afterAutospacing="1"/>
      <w:widowControl/>
    </w:pPr>
    <w:rPr>
      <w:rFonts w:ascii="等线" w:hAnsi="等线" w:eastAsia="等线" w:cs="宋体"/>
      <w:sz w:val="20"/>
      <w:szCs w:val="20"/>
    </w:rPr>
  </w:style>
  <w:style w:type="paragraph" w:styleId="934" w:customStyle="1">
    <w:name w:val="font8"/>
    <w:basedOn w:val="702"/>
    <w:pPr>
      <w:jc w:val="left"/>
      <w:spacing w:before="100" w:beforeAutospacing="1" w:after="100" w:afterAutospacing="1"/>
      <w:widowControl/>
    </w:pPr>
    <w:rPr>
      <w:rFonts w:ascii="Calibri" w:hAnsi="Calibri" w:eastAsia="宋体" w:cs="Calibri"/>
      <w:sz w:val="20"/>
      <w:szCs w:val="20"/>
    </w:rPr>
  </w:style>
  <w:style w:type="paragraph" w:styleId="935" w:customStyle="1">
    <w:name w:val="font9"/>
    <w:basedOn w:val="702"/>
    <w:pPr>
      <w:jc w:val="left"/>
      <w:spacing w:before="100" w:beforeAutospacing="1" w:after="100" w:afterAutospacing="1"/>
      <w:widowControl/>
    </w:pPr>
    <w:rPr>
      <w:rFonts w:ascii="Arial" w:hAnsi="Arial" w:eastAsia="宋体" w:cs="Arial"/>
      <w:sz w:val="20"/>
      <w:szCs w:val="20"/>
    </w:rPr>
  </w:style>
  <w:style w:type="paragraph" w:styleId="936" w:customStyle="1">
    <w:name w:val="font10"/>
    <w:basedOn w:val="702"/>
    <w:pPr>
      <w:jc w:val="left"/>
      <w:spacing w:before="100" w:beforeAutospacing="1" w:after="100" w:afterAutospacing="1"/>
      <w:widowControl/>
    </w:pPr>
    <w:rPr>
      <w:rFonts w:ascii="新宋体" w:hAnsi="新宋体" w:eastAsia="新宋体" w:cs="宋体"/>
      <w:color w:val="ff0000"/>
      <w:sz w:val="20"/>
      <w:szCs w:val="20"/>
    </w:rPr>
  </w:style>
  <w:style w:type="paragraph" w:styleId="937" w:customStyle="1">
    <w:name w:val="font11"/>
    <w:basedOn w:val="702"/>
    <w:pPr>
      <w:jc w:val="left"/>
      <w:spacing w:before="100" w:beforeAutospacing="1" w:after="100" w:afterAutospacing="1"/>
      <w:widowControl/>
    </w:pPr>
    <w:rPr>
      <w:rFonts w:ascii="微软雅黑" w:hAnsi="微软雅黑" w:eastAsia="微软雅黑" w:cs="宋体"/>
      <w:sz w:val="20"/>
      <w:szCs w:val="20"/>
    </w:rPr>
  </w:style>
  <w:style w:type="paragraph" w:styleId="938" w:customStyle="1">
    <w:name w:val="font12"/>
    <w:basedOn w:val="702"/>
    <w:pPr>
      <w:jc w:val="left"/>
      <w:spacing w:before="100" w:beforeAutospacing="1" w:after="100" w:afterAutospacing="1"/>
      <w:widowControl/>
    </w:pPr>
    <w:rPr>
      <w:rFonts w:ascii="宋体" w:hAnsi="宋体" w:eastAsia="宋体" w:cs="宋体"/>
      <w:sz w:val="20"/>
      <w:szCs w:val="20"/>
    </w:rPr>
  </w:style>
  <w:style w:type="paragraph" w:styleId="939" w:customStyle="1">
    <w:name w:val="font13"/>
    <w:basedOn w:val="702"/>
    <w:pPr>
      <w:jc w:val="left"/>
      <w:spacing w:before="100" w:beforeAutospacing="1" w:after="100" w:afterAutospacing="1"/>
      <w:widowControl/>
    </w:pPr>
    <w:rPr>
      <w:rFonts w:ascii="宋体" w:hAnsi="宋体" w:eastAsia="宋体" w:cs="宋体"/>
      <w:color w:val="ff0000"/>
      <w:sz w:val="20"/>
      <w:szCs w:val="20"/>
    </w:rPr>
  </w:style>
  <w:style w:type="paragraph" w:styleId="940" w:customStyle="1">
    <w:name w:val="xl66"/>
    <w:basedOn w:val="702"/>
    <w:pPr>
      <w:jc w:val="left"/>
      <w:spacing w:before="100" w:beforeAutospacing="1" w:after="100" w:afterAutospacing="1"/>
      <w:widowControl/>
    </w:pPr>
    <w:rPr>
      <w:rFonts w:ascii="宋体" w:hAnsi="宋体" w:eastAsia="宋体" w:cs="宋体"/>
      <w:color w:val="ff0000"/>
      <w:sz w:val="20"/>
      <w:szCs w:val="20"/>
    </w:rPr>
  </w:style>
  <w:style w:type="paragraph" w:styleId="941" w:customStyle="1">
    <w:name w:val="xl67"/>
    <w:basedOn w:val="70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42" w:customStyle="1">
    <w:name w:val="xl68"/>
    <w:basedOn w:val="70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43" w:customStyle="1">
    <w:name w:val="xl69"/>
    <w:basedOn w:val="70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44" w:customStyle="1">
    <w:name w:val="xl70"/>
    <w:basedOn w:val="702"/>
    <w:pPr>
      <w:jc w:val="left"/>
      <w:spacing w:before="100" w:beforeAutospacing="1" w:after="100" w:afterAutospacing="1"/>
      <w:widowControl/>
    </w:pPr>
    <w:rPr>
      <w:rFonts w:ascii="宋体" w:hAnsi="宋体" w:eastAsia="宋体" w:cs="宋体"/>
      <w:sz w:val="20"/>
      <w:szCs w:val="20"/>
    </w:rPr>
  </w:style>
  <w:style w:type="paragraph" w:styleId="945" w:customStyle="1">
    <w:name w:val="xl71"/>
    <w:basedOn w:val="702"/>
    <w:pPr>
      <w:jc w:val="center"/>
      <w:spacing w:before="100" w:beforeAutospacing="1" w:after="100" w:afterAutospacing="1"/>
      <w:widowControl/>
    </w:pPr>
    <w:rPr>
      <w:rFonts w:ascii="宋体" w:hAnsi="宋体" w:eastAsia="宋体" w:cs="宋体"/>
      <w:sz w:val="20"/>
      <w:szCs w:val="20"/>
    </w:rPr>
  </w:style>
  <w:style w:type="paragraph" w:styleId="946" w:customStyle="1">
    <w:name w:val="xl72"/>
    <w:basedOn w:val="70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47" w:customStyle="1">
    <w:name w:val="xl73"/>
    <w:basedOn w:val="70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48" w:customStyle="1">
    <w:name w:val="xl74"/>
    <w:basedOn w:val="70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49" w:customStyle="1">
    <w:name w:val="xl75"/>
    <w:basedOn w:val="7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50" w:customStyle="1">
    <w:name w:val="xl76"/>
    <w:basedOn w:val="7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51" w:customStyle="1">
    <w:name w:val="xl77"/>
    <w:basedOn w:val="70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952" w:customStyle="1">
    <w:name w:val="xl78"/>
    <w:basedOn w:val="70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53" w:customStyle="1">
    <w:name w:val="xl79"/>
    <w:basedOn w:val="702"/>
    <w:pPr>
      <w:jc w:val="left"/>
      <w:spacing w:before="100" w:beforeAutospacing="1" w:after="100" w:afterAutospacing="1"/>
      <w:widowControl/>
    </w:pPr>
    <w:rPr>
      <w:rFonts w:ascii="宋体" w:hAnsi="宋体" w:eastAsia="宋体" w:cs="宋体"/>
      <w:sz w:val="20"/>
      <w:szCs w:val="20"/>
    </w:rPr>
  </w:style>
  <w:style w:type="paragraph" w:styleId="954" w:customStyle="1">
    <w:name w:val="xl80"/>
    <w:basedOn w:val="702"/>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55" w:customStyle="1">
    <w:name w:val="xl81"/>
    <w:basedOn w:val="702"/>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956" w:customStyle="1">
    <w:name w:val="xl82"/>
    <w:basedOn w:val="70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957" w:customStyle="1">
    <w:name w:val="xl83"/>
    <w:basedOn w:val="7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58" w:customStyle="1">
    <w:name w:val="xl84"/>
    <w:basedOn w:val="702"/>
    <w:pPr>
      <w:jc w:val="left"/>
      <w:spacing w:before="100" w:beforeAutospacing="1" w:after="100" w:afterAutospacing="1"/>
      <w:widowControl/>
      <w:pBdr>
        <w:top w:val="single" w:color="auto" w:sz="4" w:space="0"/>
        <w:left w:val="single" w:color="auto" w:sz="4" w:space="0"/>
        <w:bottom w:val="single" w:color="auto" w:sz="4" w:space="0"/>
        <w:right w:val="single" w:color="000000" w:sz="4" w:space="0"/>
      </w:pBdr>
    </w:pPr>
    <w:rPr>
      <w:rFonts w:ascii="宋体" w:hAnsi="宋体" w:eastAsia="宋体" w:cs="宋体"/>
      <w:sz w:val="20"/>
      <w:szCs w:val="20"/>
    </w:rPr>
  </w:style>
  <w:style w:type="paragraph" w:styleId="959" w:customStyle="1">
    <w:name w:val="xl85"/>
    <w:basedOn w:val="7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60" w:customStyle="1">
    <w:name w:val="xl86"/>
    <w:basedOn w:val="702"/>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宋体" w:cs="Calibri"/>
      <w:sz w:val="20"/>
      <w:szCs w:val="20"/>
    </w:rPr>
  </w:style>
  <w:style w:type="paragraph" w:styleId="961" w:customStyle="1">
    <w:name w:val="xl87"/>
    <w:basedOn w:val="702"/>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62" w:customStyle="1">
    <w:name w:val="xl88"/>
    <w:basedOn w:val="70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963" w:customStyle="1">
    <w:name w:val="xl89"/>
    <w:basedOn w:val="70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964" w:customStyle="1">
    <w:name w:val="xl90"/>
    <w:basedOn w:val="70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65" w:customStyle="1">
    <w:name w:val="xl91"/>
    <w:basedOn w:val="70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66" w:customStyle="1">
    <w:name w:val="xl92"/>
    <w:basedOn w:val="70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67" w:customStyle="1">
    <w:name w:val="xl93"/>
    <w:basedOn w:val="702"/>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68" w:customStyle="1">
    <w:name w:val="xl94"/>
    <w:basedOn w:val="70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69" w:customStyle="1">
    <w:name w:val="xl95"/>
    <w:basedOn w:val="70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70" w:customStyle="1">
    <w:name w:val="Table Paragraph"/>
    <w:basedOn w:val="702"/>
    <w:uiPriority w:val="1"/>
    <w:qFormat/>
    <w:pPr>
      <w:jc w:val="left"/>
      <w:spacing w:after="160" w:line="276" w:lineRule="auto"/>
    </w:pPr>
    <w:rPr>
      <w:rFonts w:ascii="Calibri" w:hAnsi="Calibri" w:eastAsia="宋体" w:cs="Calibri"/>
      <w:sz w:val="22"/>
      <w:szCs w:val="22"/>
      <w:lang w:eastAsia="en-US"/>
    </w:rPr>
  </w:style>
  <w:style w:type="paragraph" w:styleId="971" w:customStyle="1">
    <w:name w:val="正文文本1"/>
    <w:basedOn w:val="702"/>
    <w:next w:val="702"/>
    <w:unhideWhenUsed/>
    <w:qFormat/>
    <w:pPr>
      <w:jc w:val="left"/>
      <w:spacing w:after="120" w:line="276" w:lineRule="auto"/>
    </w:pPr>
    <w:rPr>
      <w:rFonts w:ascii="Calibri" w:hAnsi="Calibri" w:eastAsia="宋体" w:cs="Times New Roman"/>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jpg"/><Relationship Id="rId16" Type="http://schemas.openxmlformats.org/officeDocument/2006/relationships/image" Target="media/image5.png"/><Relationship Id="rId17" Type="http://schemas.openxmlformats.org/officeDocument/2006/relationships/image" Target="media/image6.jpg"/><Relationship Id="rId18" Type="http://schemas.openxmlformats.org/officeDocument/2006/relationships/image" Target="media/image7.png"/><Relationship Id="rId19"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69"/>
    <customShpInfo spid="_x0000_s1067"/>
    <customShpInfo spid="_x0000_s1065"/>
    <customShpInfo spid="_x0000_s1063"/>
    <customShpInfo spid="_x0000_s1061"/>
    <customShpInfo spid="_x0000_s1060"/>
    <customShpInfo spid="_x0000_s1059"/>
    <customShpInfo spid="_x0000_s1057"/>
    <customShpInfo spid="_x0000_s1055"/>
    <customShpInfo spid="_x0000_s1053"/>
    <customShpInfo spid="_x0000_s1051"/>
    <customShpInfo spid="_x0000_s1049"/>
    <customShpInfo spid="_x0000_s1047"/>
    <customShpInfo spid="_x0000_s1046"/>
    <customShpInfo spid="_x0000_s1045"/>
    <customShpInfo spid="_x0000_s1044"/>
    <customShpInfo spid="_x0000_s1043"/>
    <customShpInfo spid="_x0000_s1042"/>
    <customShpInfo spid="_x0000_s1041"/>
    <customShpInfo spid="_x0000_s1039"/>
    <customShpInfo spid="_x0000_s1037"/>
    <customShpInfo spid="_x0000_s1035"/>
    <customShpInfo spid="_x0000_s1033"/>
    <customShpInfo spid="_x0000_s1031"/>
    <customShpInfo spid="_x0000_s1030"/>
    <customShpInfo spid="_x0000_s1029"/>
    <customShpInfo spid="_x0000_s102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7891AF-E6C8-44B2-976C-208CC3357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陈焱</cp:lastModifiedBy>
  <cp:revision>55</cp:revision>
  <dcterms:created xsi:type="dcterms:W3CDTF">2026-08-03T12:59:00Z</dcterms:created>
  <dcterms:modified xsi:type="dcterms:W3CDTF">2026-09-11T03:40:24Z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D75EC978E1034855927205A55C38924A_13</vt:lpwstr>
  </property>
  <property fmtid="{D5CDD505-2E9C-101B-9397-08002B2CF9AE}" pid="4" name="KSOTemplateDocerSaveRecord">
    <vt:lpwstr>eyJoZGlkIjoiMzlmOTMxNmE1ZGUyNTNmYzFhYjk1MjFiYzY5MzMwZjEiLCJ1c2VySWQiOiIxNjE0NzI3ODE2In0=</vt:lpwstr>
  </property>
</Properties>
</file>