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jc w:val="both"/>
        <w:spacing w:beforeAutospacing="0" w:afterAutospacing="0"/>
        <w:rPr>
          <w:rFonts w:ascii="宋体" w:hAnsi="宋体" w:eastAsia="宋体" w:cs="宋体"/>
          <w:sz w:val="21"/>
          <w:szCs w:val="21"/>
        </w:rPr>
      </w:pPr>
      <w:r/>
      <w:bookmarkStart w:id="0" w:name="_Toc20823272"/>
      <w:r/>
      <w:bookmarkStart w:id="1" w:name="_Toc513029200"/>
      <w:r/>
      <w:bookmarkStart w:id="2" w:name="_Toc120614210"/>
      <w:r/>
      <w:bookmarkStart w:id="3" w:name="_Toc523127445"/>
      <w:r/>
      <w:bookmarkStart w:id="4" w:name="_Toc16938516"/>
      <w:r/>
      <w:bookmarkStart w:id="5" w:name="_Toc479757206"/>
      <w:r/>
      <w:bookmarkStart w:id="6" w:name="_GoBack"/>
      <w:r/>
      <w:bookmarkEnd w:id="6"/>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72"/>
          <w:szCs w:val="72"/>
        </w:rPr>
      </w:pPr>
      <w:r>
        <w:rPr>
          <w:rFonts w:hint="eastAsia" w:ascii="方正小标宋_GBK" w:hAnsi="仿宋" w:eastAsia="黑体"/>
          <w:color w:val="000000"/>
          <w:sz w:val="72"/>
          <w:szCs w:val="72"/>
        </w:rPr>
        <w:t xml:space="preserve">竞争性磋商文件</w:t>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黑体" w:hAnsi="黑体" w:eastAsia="黑体"/>
          <w:sz w:val="32"/>
          <w:szCs w:val="32"/>
          <w:highlight w:val="yellow"/>
        </w:rPr>
      </w:pPr>
      <w:r>
        <w:rPr>
          <w:rFonts w:hint="eastAsia" w:ascii="方正小标宋_GBK" w:hAnsi="仿宋" w:eastAsia="黑体"/>
          <w:sz w:val="32"/>
          <w:szCs w:val="32"/>
        </w:rPr>
        <w:t xml:space="preserve">项目编号</w:t>
      </w:r>
      <w:r>
        <w:rPr>
          <w:rFonts w:hint="eastAsia" w:ascii="黑体" w:hAnsi="黑体" w:eastAsia="黑体"/>
          <w:sz w:val="32"/>
          <w:szCs w:val="32"/>
        </w:rPr>
        <w:t xml:space="preserve">：</w:t>
      </w:r>
      <w:r>
        <w:rPr>
          <w:rFonts w:ascii="黑体" w:hAnsi="黑体" w:eastAsia="黑体"/>
          <w:sz w:val="32"/>
          <w:szCs w:val="32"/>
        </w:rPr>
        <w:t xml:space="preserve">JSZC-320900-JSCS-C2026-0004</w:t>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项目名称：盐城市市场监督管</w:t>
      </w:r>
      <w:r>
        <w:rPr>
          <w:rFonts w:hint="eastAsia" w:ascii="黑体" w:hAnsi="黑体" w:eastAsia="黑体"/>
          <w:color w:val="000000"/>
          <w:sz w:val="32"/>
          <w:szCs w:val="32"/>
        </w:rPr>
        <w:t xml:space="preserve">理局2026年度</w:t>
      </w:r>
      <w:r>
        <w:rPr>
          <w:rFonts w:hint="eastAsia" w:ascii="方正小标宋_GBK" w:hAnsi="仿宋" w:eastAsia="黑体"/>
          <w:color w:val="000000"/>
          <w:sz w:val="32"/>
          <w:szCs w:val="32"/>
        </w:rPr>
        <w:t xml:space="preserve">市级</w:t>
      </w:r>
      <w:r/>
    </w:p>
    <w:p>
      <w:pPr>
        <w:contextualSpacing/>
        <w:ind w:firstLine="2874"/>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产品质量监督抽查</w:t>
      </w:r>
      <w:r>
        <w:rPr>
          <w:rFonts w:hint="eastAsia" w:ascii="方正小标宋_GBK" w:hAnsi="仿宋" w:eastAsia="黑体"/>
          <w:color w:val="000000"/>
          <w:sz w:val="32"/>
          <w:szCs w:val="32"/>
        </w:rPr>
        <w:t xml:space="preserve">（二次）</w:t>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采购单位：盐城市市场监督管理局</w:t>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二〇二六年</w:t>
      </w:r>
      <w:r>
        <w:rPr>
          <w:rFonts w:hint="eastAsia" w:ascii="方正小标宋_GBK" w:hAnsi="仿宋" w:eastAsia="黑体"/>
          <w:color w:val="000000"/>
          <w:sz w:val="32"/>
          <w:szCs w:val="32"/>
        </w:rPr>
        <w:t xml:space="preserve">五</w:t>
      </w:r>
      <w:r>
        <w:rPr>
          <w:rFonts w:hint="eastAsia" w:ascii="方正小标宋_GBK" w:hAnsi="仿宋" w:eastAsia="黑体"/>
          <w:color w:val="000000"/>
          <w:sz w:val="32"/>
          <w:szCs w:val="32"/>
        </w:rPr>
        <w:t xml:space="preserve">月</w:t>
      </w:r>
      <w:bookmarkEnd w:id="0"/>
      <w:r/>
      <w:bookmarkEnd w:id="1"/>
      <w:r/>
      <w:bookmarkEnd w:id="2"/>
      <w:r/>
      <w:bookmarkEnd w:id="3"/>
      <w:r/>
      <w:bookmarkEnd w:id="4"/>
      <w:r/>
      <w:bookmarkEnd w:id="5"/>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center"/>
        <w:spacing w:beforeAutospacing="0" w:afterAutospacing="0"/>
        <w:rPr>
          <w:rFonts w:ascii="黑体" w:hAnsi="黑体" w:eastAsia="黑体" w:cs="宋体"/>
          <w:sz w:val="32"/>
          <w:szCs w:val="32"/>
        </w:rPr>
      </w:pPr>
      <w:r>
        <w:rPr>
          <w:rFonts w:ascii="黑体" w:hAnsi="黑体" w:eastAsia="黑体" w:cs="宋体"/>
          <w:sz w:val="32"/>
          <w:szCs w:val="32"/>
        </w:rPr>
      </w:r>
      <w:r/>
    </w:p>
    <w:p>
      <w:pPr>
        <w:pStyle w:val="852"/>
        <w:jc w:val="center"/>
        <w:spacing w:beforeAutospacing="0" w:afterAutospacing="0"/>
        <w:rPr>
          <w:rFonts w:ascii="黑体" w:hAnsi="黑体" w:eastAsia="黑体" w:cs="宋体"/>
          <w:sz w:val="32"/>
          <w:szCs w:val="32"/>
        </w:rPr>
      </w:pPr>
      <w:r>
        <w:rPr>
          <w:rFonts w:ascii="黑体" w:hAnsi="黑体" w:eastAsia="黑体" w:cs="宋体"/>
          <w:sz w:val="32"/>
          <w:szCs w:val="32"/>
        </w:rPr>
      </w:r>
      <w:r/>
    </w:p>
    <w:p>
      <w:pPr>
        <w:pStyle w:val="852"/>
        <w:jc w:val="center"/>
        <w:spacing w:beforeAutospacing="0" w:afterAutospacing="0"/>
        <w:rPr>
          <w:rFonts w:ascii="黑体" w:hAnsi="黑体" w:eastAsia="黑体" w:cs="宋体"/>
          <w:sz w:val="32"/>
          <w:szCs w:val="32"/>
        </w:rPr>
      </w:pPr>
      <w:r>
        <w:rPr>
          <w:rFonts w:ascii="黑体" w:hAnsi="黑体" w:eastAsia="黑体" w:cs="宋体"/>
          <w:sz w:val="32"/>
          <w:szCs w:val="32"/>
        </w:rPr>
        <w:t xml:space="preserve">总</w:t>
      </w:r>
      <w:r>
        <w:rPr>
          <w:rFonts w:hint="eastAsia" w:ascii="宋体" w:hAnsi="宋体" w:eastAsia="宋体" w:cs="宋体"/>
          <w:sz w:val="32"/>
          <w:szCs w:val="32"/>
        </w:rPr>
        <w:t xml:space="preserve"> </w:t>
      </w:r>
      <w:r>
        <w:rPr>
          <w:rFonts w:ascii="黑体" w:hAnsi="黑体" w:eastAsia="黑体" w:cs="宋体"/>
          <w:sz w:val="32"/>
          <w:szCs w:val="32"/>
        </w:rPr>
        <w:t xml:space="preserve"> 目</w:t>
      </w:r>
      <w:r>
        <w:rPr>
          <w:rFonts w:hint="eastAsia" w:ascii="宋体" w:hAnsi="宋体" w:eastAsia="宋体" w:cs="宋体"/>
          <w:sz w:val="32"/>
          <w:szCs w:val="32"/>
        </w:rPr>
        <w:t xml:space="preserve"> </w:t>
      </w:r>
      <w:r>
        <w:rPr>
          <w:rFonts w:ascii="黑体" w:hAnsi="黑体" w:eastAsia="黑体" w:cs="宋体"/>
          <w:sz w:val="32"/>
          <w:szCs w:val="32"/>
        </w:rPr>
        <w:t xml:space="preserve"> 录</w:t>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竞争性磋商公告……</w:t>
      </w:r>
      <w:r>
        <w:rPr>
          <w:rFonts w:hint="eastAsia" w:ascii="黑体" w:hAnsi="黑体" w:eastAsia="黑体" w:cs="宋体"/>
          <w:sz w:val="32"/>
          <w:szCs w:val="32"/>
        </w:rPr>
        <w:t xml:space="preserve">……………………</w:t>
      </w:r>
      <w:r>
        <w:rPr>
          <w:rFonts w:ascii="黑体" w:hAnsi="黑体" w:eastAsia="黑体" w:cs="宋体"/>
          <w:sz w:val="32"/>
          <w:szCs w:val="32"/>
        </w:rPr>
        <w:t xml:space="preserve">…</w:t>
      </w:r>
      <w:r>
        <w:rPr>
          <w:rFonts w:hint="eastAsia" w:ascii="黑体" w:hAnsi="黑体" w:eastAsia="黑体" w:cs="宋体"/>
          <w:sz w:val="32"/>
          <w:szCs w:val="32"/>
        </w:rPr>
        <w:t xml:space="preserve">3</w:t>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供应商须知……</w:t>
      </w:r>
      <w:r>
        <w:rPr>
          <w:rFonts w:hint="eastAsia" w:ascii="黑体" w:hAnsi="黑体" w:eastAsia="黑体" w:cs="宋体"/>
          <w:sz w:val="32"/>
          <w:szCs w:val="32"/>
        </w:rPr>
        <w:t xml:space="preserve">……………………………</w:t>
      </w:r>
      <w:r>
        <w:rPr>
          <w:rFonts w:hint="eastAsia" w:ascii="黑体" w:hAnsi="黑体" w:eastAsia="黑体" w:cs="宋体"/>
          <w:sz w:val="32"/>
          <w:szCs w:val="32"/>
        </w:rPr>
        <w:t xml:space="preserve">6</w:t>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合同文本……</w:t>
      </w:r>
      <w:r>
        <w:rPr>
          <w:rFonts w:hint="eastAsia" w:ascii="黑体" w:hAnsi="黑体" w:eastAsia="黑体" w:cs="宋体"/>
          <w:sz w:val="32"/>
          <w:szCs w:val="32"/>
        </w:rPr>
        <w:t xml:space="preserve">………………………………</w:t>
      </w:r>
      <w:r>
        <w:rPr>
          <w:rFonts w:hint="eastAsia" w:ascii="黑体" w:hAnsi="黑体" w:eastAsia="黑体" w:cs="宋体"/>
          <w:sz w:val="32"/>
          <w:szCs w:val="32"/>
        </w:rPr>
        <w:t xml:space="preserve">19</w:t>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采购需求……</w:t>
      </w:r>
      <w:r>
        <w:rPr>
          <w:rFonts w:hint="eastAsia" w:ascii="黑体" w:hAnsi="黑体" w:eastAsia="黑体" w:cs="宋体"/>
          <w:sz w:val="32"/>
          <w:szCs w:val="32"/>
        </w:rPr>
        <w:t xml:space="preserve">………………………………</w:t>
      </w:r>
      <w:r>
        <w:rPr>
          <w:rFonts w:hint="eastAsia" w:ascii="黑体" w:hAnsi="黑体" w:eastAsia="黑体" w:cs="宋体"/>
          <w:sz w:val="32"/>
          <w:szCs w:val="32"/>
        </w:rPr>
        <w:t xml:space="preserve">2</w:t>
      </w:r>
      <w:r>
        <w:rPr>
          <w:rFonts w:hint="eastAsia" w:ascii="黑体" w:hAnsi="黑体" w:eastAsia="黑体" w:cs="宋体"/>
          <w:sz w:val="32"/>
          <w:szCs w:val="32"/>
        </w:rPr>
        <w:t xml:space="preserve">8</w:t>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评审方法与评审标准……</w:t>
      </w:r>
      <w:r>
        <w:rPr>
          <w:rFonts w:hint="eastAsia" w:ascii="黑体" w:hAnsi="黑体" w:eastAsia="黑体" w:cs="宋体"/>
          <w:sz w:val="32"/>
          <w:szCs w:val="32"/>
        </w:rPr>
        <w:t xml:space="preserve">…………………</w:t>
      </w:r>
      <w:r>
        <w:rPr>
          <w:rFonts w:hint="eastAsia" w:ascii="黑体" w:hAnsi="黑体" w:eastAsia="黑体" w:cs="宋体"/>
          <w:sz w:val="32"/>
          <w:szCs w:val="32"/>
        </w:rPr>
        <w:t xml:space="preserve">57</w:t>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响应文件格式……</w:t>
      </w:r>
      <w:r>
        <w:rPr>
          <w:rFonts w:hint="eastAsia" w:ascii="黑体" w:hAnsi="黑体" w:eastAsia="黑体" w:cs="宋体"/>
          <w:sz w:val="32"/>
          <w:szCs w:val="32"/>
        </w:rPr>
        <w:t xml:space="preserve">…………………………</w:t>
      </w:r>
      <w:r>
        <w:rPr>
          <w:rFonts w:hint="eastAsia" w:ascii="黑体" w:hAnsi="黑体" w:eastAsia="黑体" w:cs="宋体"/>
          <w:sz w:val="32"/>
          <w:szCs w:val="32"/>
        </w:rPr>
        <w:t xml:space="preserve">62</w:t>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52"/>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52"/>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52"/>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52"/>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52"/>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52"/>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52"/>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52"/>
        <w:jc w:val="center"/>
        <w:spacing w:beforeAutospacing="0" w:afterAutospacing="0" w:line="400" w:lineRule="exact"/>
        <w:rPr>
          <w:rFonts w:ascii="黑体" w:hAnsi="宋体" w:eastAsia="黑体" w:cs="黑体"/>
          <w:color w:val="000000"/>
        </w:rPr>
      </w:pPr>
      <w:r/>
      <w:bookmarkStart w:id="7" w:name="_Toc28359086"/>
      <w:r>
        <w:rPr>
          <w:rFonts w:hint="eastAsia" w:ascii="黑体" w:hAnsi="宋体" w:eastAsia="黑体" w:cs="黑体"/>
          <w:color w:val="000000"/>
        </w:rPr>
        <w:t xml:space="preserve">第一章    竞争性磋商公告</w:t>
      </w:r>
      <w:r/>
    </w:p>
    <w:p>
      <w:pPr>
        <w:pStyle w:val="852"/>
        <w:spacing w:beforeAutospacing="0" w:afterAutospacing="0" w:line="400" w:lineRule="exact"/>
        <w:rPr>
          <w:rFonts w:ascii="黑体" w:hAnsi="宋体" w:eastAsia="黑体" w:cs="黑体"/>
          <w:color w:val="000000"/>
        </w:rPr>
      </w:pPr>
      <w:r>
        <w:rPr>
          <w:rFonts w:ascii="黑体" w:hAnsi="宋体" w:eastAsia="黑体" w:cs="黑体"/>
          <w:color w:val="000000"/>
        </w:rPr>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rPr>
        <w:t xml:space="preserve">项目概况</w:t>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u w:val="single"/>
        </w:rPr>
        <w:t xml:space="preserve">盐城市市场监督管理局2026年度市级产品质量监督抽查（二次）</w:t>
      </w:r>
      <w:r>
        <w:rPr>
          <w:rFonts w:hint="eastAsia" w:ascii="宋体" w:hAnsi="宋体" w:eastAsia="宋体" w:cs="宋体"/>
        </w:rPr>
        <w:t xml:space="preserve">采购项目的潜在供应商应在“苏</w:t>
      </w:r>
      <w:r>
        <w:rPr>
          <w:rFonts w:hint="eastAsia" w:ascii="宋体" w:hAnsi="宋体" w:eastAsia="宋体" w:cs="宋体"/>
        </w:rPr>
        <w:t xml:space="preserve">采云</w:t>
      </w:r>
      <w:r>
        <w:rPr>
          <w:rFonts w:hint="eastAsia" w:ascii="宋体" w:hAnsi="宋体" w:eastAsia="宋体" w:cs="宋体"/>
        </w:rPr>
        <w:t xml:space="preserve">”系统内免费下载（投标人必须在苏</w:t>
      </w:r>
      <w:r>
        <w:rPr>
          <w:rFonts w:hint="eastAsia" w:ascii="宋体" w:hAnsi="宋体" w:eastAsia="宋体" w:cs="宋体"/>
        </w:rPr>
        <w:t xml:space="preserve">采云</w:t>
      </w:r>
      <w:r>
        <w:rPr>
          <w:rFonts w:hint="eastAsia" w:ascii="宋体" w:hAnsi="宋体" w:eastAsia="宋体" w:cs="宋体"/>
        </w:rPr>
        <w:t xml:space="preserve">系统中</w:t>
      </w:r>
      <w:r>
        <w:rPr>
          <w:rFonts w:hint="eastAsia" w:ascii="宋体" w:hAnsi="宋体" w:eastAsia="宋体" w:cs="宋体"/>
        </w:rPr>
        <w:t xml:space="preserve">获取磋商</w:t>
      </w:r>
      <w:r>
        <w:rPr>
          <w:rFonts w:hint="eastAsia" w:ascii="宋体" w:hAnsi="宋体" w:eastAsia="宋体" w:cs="宋体"/>
        </w:rPr>
        <w:t xml:space="preserve">文件，方能参与政府采购项目）并于</w:t>
      </w:r>
      <w:r>
        <w:rPr>
          <w:rFonts w:hint="eastAsia" w:ascii="宋体" w:hAnsi="宋体" w:eastAsia="宋体" w:cs="宋体"/>
          <w:u w:val="single"/>
        </w:rPr>
        <w:t xml:space="preserve">2026年</w:t>
      </w:r>
      <w:r>
        <w:rPr>
          <w:rFonts w:hint="eastAsia" w:ascii="宋体" w:hAnsi="宋体" w:eastAsia="宋体" w:cs="宋体"/>
          <w:u w:val="single"/>
        </w:rPr>
        <w:t xml:space="preserve">05</w:t>
      </w:r>
      <w:r>
        <w:rPr>
          <w:rFonts w:hint="eastAsia" w:ascii="宋体" w:hAnsi="宋体" w:eastAsia="宋体" w:cs="宋体"/>
          <w:u w:val="single"/>
        </w:rPr>
        <w:t xml:space="preserve">月</w:t>
      </w:r>
      <w:r>
        <w:rPr>
          <w:rFonts w:hint="eastAsia" w:ascii="宋体" w:hAnsi="宋体" w:eastAsia="宋体" w:cs="宋体"/>
          <w:u w:val="single"/>
        </w:rPr>
        <w:t xml:space="preserve">27</w:t>
      </w:r>
      <w:r>
        <w:rPr>
          <w:rFonts w:hint="eastAsia" w:ascii="宋体" w:hAnsi="宋体" w:eastAsia="宋体" w:cs="宋体"/>
          <w:u w:val="single"/>
        </w:rPr>
        <w:t xml:space="preserve">日09点00分</w:t>
      </w:r>
      <w:r>
        <w:rPr>
          <w:rFonts w:hint="eastAsia" w:ascii="宋体" w:hAnsi="宋体" w:eastAsia="宋体" w:cs="宋体"/>
        </w:rPr>
        <w:t xml:space="preserve">（北京时间）前递交响应文件。</w:t>
      </w:r>
      <w:r/>
    </w:p>
    <w:p>
      <w:pPr>
        <w:ind w:firstLine="420"/>
        <w:spacing w:line="400" w:lineRule="exact"/>
        <w:rPr>
          <w:rFonts w:ascii="黑体" w:hAnsi="黑体" w:eastAsia="黑体" w:cs="黑体"/>
        </w:rPr>
      </w:pPr>
      <w:r/>
      <w:bookmarkStart w:id="8" w:name="_Toc28359002"/>
      <w:r/>
      <w:bookmarkStart w:id="9" w:name="_Toc35393621"/>
      <w:r/>
      <w:bookmarkStart w:id="10" w:name="_Toc28359079"/>
      <w:r/>
      <w:bookmarkStart w:id="11" w:name="_Toc38985263"/>
      <w:r/>
      <w:bookmarkStart w:id="12" w:name="_Toc35393790"/>
      <w:r/>
      <w:bookmarkStart w:id="13" w:name="_Hlk24379207"/>
      <w:r>
        <w:rPr>
          <w:rFonts w:hint="eastAsia" w:ascii="黑体" w:hAnsi="黑体" w:eastAsia="黑体" w:cs="黑体"/>
        </w:rPr>
        <w:t xml:space="preserve">一、项目基本情况</w:t>
      </w:r>
      <w:bookmarkEnd w:id="8"/>
      <w:r/>
      <w:bookmarkEnd w:id="9"/>
      <w:r/>
      <w:bookmarkEnd w:id="10"/>
      <w:r/>
      <w:bookmarkEnd w:id="11"/>
      <w:r/>
      <w:bookmarkEnd w:id="12"/>
      <w:r/>
      <w:bookmarkEnd w:id="13"/>
      <w:r/>
      <w:r/>
    </w:p>
    <w:p>
      <w:pPr>
        <w:ind w:firstLine="420"/>
        <w:spacing w:line="400" w:lineRule="exact"/>
        <w:rPr>
          <w:rFonts w:ascii="宋体" w:hAnsi="宋体" w:eastAsia="宋体" w:cs="宋体"/>
          <w:szCs w:val="21"/>
        </w:rPr>
      </w:pPr>
      <w:r>
        <w:rPr>
          <w:rFonts w:hint="eastAsia" w:ascii="宋体" w:hAnsi="宋体" w:eastAsia="宋体" w:cs="宋体"/>
          <w:szCs w:val="21"/>
        </w:rPr>
        <w:t xml:space="preserve">1.项目编号：</w:t>
      </w:r>
      <w:r>
        <w:rPr>
          <w:rFonts w:ascii="宋体" w:hAnsi="宋体" w:eastAsia="宋体" w:cs="宋体"/>
          <w:szCs w:val="21"/>
        </w:rPr>
        <w:t xml:space="preserve">JSZC-320900-JSCS-C2026-0004</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2.项目名称：</w:t>
      </w:r>
      <w:r>
        <w:rPr>
          <w:rFonts w:hint="eastAsia" w:ascii="宋体" w:hAnsi="宋体" w:eastAsia="宋体" w:cs="宋体"/>
          <w:szCs w:val="21"/>
        </w:rPr>
        <w:t xml:space="preserve">盐城市市场监督管理局2026年度市级产品质量监督抽查（二次）</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3.采购方式：竞争性磋商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4.预算金额：</w:t>
      </w:r>
      <w:r>
        <w:rPr>
          <w:rFonts w:hint="eastAsia" w:ascii="宋体" w:hAnsi="宋体" w:eastAsia="宋体" w:cs="宋体"/>
          <w:szCs w:val="21"/>
        </w:rPr>
        <w:t xml:space="preserve">73.55</w:t>
      </w:r>
      <w:r>
        <w:rPr>
          <w:rFonts w:hint="eastAsia" w:ascii="宋体" w:hAnsi="宋体" w:eastAsia="宋体" w:cs="宋体"/>
          <w:szCs w:val="21"/>
        </w:rPr>
        <w:t xml:space="preserve">万元（</w:t>
      </w:r>
      <w:r>
        <w:rPr>
          <w:rFonts w:hint="eastAsia" w:ascii="宋体" w:hAnsi="宋体" w:eastAsia="宋体" w:cs="宋体"/>
          <w:szCs w:val="21"/>
        </w:rPr>
        <w:t xml:space="preserve">分包1</w:t>
      </w:r>
      <w:r>
        <w:rPr>
          <w:rFonts w:hint="eastAsia" w:ascii="宋体" w:hAnsi="宋体" w:eastAsia="宋体" w:cs="宋体"/>
          <w:szCs w:val="21"/>
        </w:rPr>
        <w:t xml:space="preserve">：42.90万元，</w:t>
      </w:r>
      <w:r>
        <w:rPr>
          <w:rFonts w:hint="eastAsia" w:ascii="宋体" w:hAnsi="宋体" w:eastAsia="宋体" w:cs="宋体"/>
          <w:szCs w:val="21"/>
        </w:rPr>
        <w:t xml:space="preserve">分包2</w:t>
      </w:r>
      <w:r>
        <w:rPr>
          <w:rFonts w:hint="eastAsia" w:ascii="宋体" w:hAnsi="宋体" w:eastAsia="宋体" w:cs="宋体"/>
          <w:szCs w:val="21"/>
        </w:rPr>
        <w:t xml:space="preserve">：13.90万元，</w:t>
      </w:r>
      <w:r>
        <w:rPr>
          <w:rFonts w:hint="eastAsia" w:ascii="宋体" w:hAnsi="宋体" w:eastAsia="宋体" w:cs="宋体"/>
          <w:szCs w:val="21"/>
        </w:rPr>
        <w:t xml:space="preserve">分包3</w:t>
      </w:r>
      <w:r>
        <w:rPr>
          <w:rFonts w:hint="eastAsia" w:ascii="宋体" w:hAnsi="宋体" w:eastAsia="宋体" w:cs="宋体"/>
          <w:szCs w:val="21"/>
        </w:rPr>
        <w:t xml:space="preserve">：7.50万元，</w:t>
      </w:r>
      <w:r>
        <w:rPr>
          <w:rFonts w:hint="eastAsia" w:ascii="宋体" w:hAnsi="宋体" w:eastAsia="宋体" w:cs="宋体"/>
          <w:szCs w:val="21"/>
        </w:rPr>
        <w:t xml:space="preserve">分包4</w:t>
      </w:r>
      <w:r>
        <w:rPr>
          <w:rFonts w:hint="eastAsia" w:ascii="宋体" w:hAnsi="宋体" w:eastAsia="宋体" w:cs="宋体"/>
          <w:szCs w:val="21"/>
        </w:rPr>
        <w:t xml:space="preserve">：4.75万元，</w:t>
      </w:r>
      <w:r>
        <w:rPr>
          <w:rFonts w:hint="eastAsia" w:ascii="宋体" w:hAnsi="宋体" w:eastAsia="宋体" w:cs="宋体"/>
          <w:szCs w:val="21"/>
        </w:rPr>
        <w:t xml:space="preserve">分包5</w:t>
      </w:r>
      <w:r>
        <w:rPr>
          <w:rFonts w:hint="eastAsia" w:ascii="宋体" w:hAnsi="宋体" w:eastAsia="宋体" w:cs="宋体"/>
          <w:szCs w:val="21"/>
        </w:rPr>
        <w:t xml:space="preserve">：2.50万元，</w:t>
      </w:r>
      <w:r>
        <w:rPr>
          <w:rFonts w:hint="eastAsia" w:ascii="宋体" w:hAnsi="宋体" w:eastAsia="宋体" w:cs="宋体"/>
          <w:szCs w:val="21"/>
        </w:rPr>
        <w:t xml:space="preserve">分包6</w:t>
      </w:r>
      <w:r>
        <w:rPr>
          <w:rFonts w:hint="eastAsia" w:ascii="宋体" w:hAnsi="宋体" w:eastAsia="宋体" w:cs="宋体"/>
          <w:szCs w:val="21"/>
        </w:rPr>
        <w:t xml:space="preserve">：2.00万元）。</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5.最高限价：本项目采购最高限价</w:t>
      </w:r>
      <w:r>
        <w:rPr>
          <w:rFonts w:hint="eastAsia" w:ascii="宋体" w:hAnsi="宋体" w:eastAsia="宋体" w:cs="宋体"/>
          <w:szCs w:val="21"/>
        </w:rPr>
        <w:t xml:space="preserve">73.55</w:t>
      </w:r>
      <w:r>
        <w:rPr>
          <w:rFonts w:hint="eastAsia" w:ascii="宋体" w:hAnsi="宋体" w:eastAsia="宋体" w:cs="宋体"/>
          <w:szCs w:val="21"/>
        </w:rPr>
        <w:t xml:space="preserve">万元，其中分包</w:t>
      </w:r>
      <w:r>
        <w:rPr>
          <w:rFonts w:hint="eastAsia" w:ascii="宋体" w:hAnsi="宋体" w:eastAsia="宋体" w:cs="宋体"/>
          <w:szCs w:val="21"/>
        </w:rPr>
        <w:t xml:space="preserve">1</w:t>
      </w:r>
      <w:r>
        <w:rPr>
          <w:rFonts w:hint="eastAsia" w:ascii="宋体" w:hAnsi="宋体" w:eastAsia="宋体" w:cs="宋体"/>
          <w:szCs w:val="21"/>
        </w:rPr>
        <w:t xml:space="preserve">限价42.90万元，分包</w:t>
      </w:r>
      <w:r>
        <w:rPr>
          <w:rFonts w:hint="eastAsia" w:ascii="宋体" w:hAnsi="宋体" w:eastAsia="宋体" w:cs="宋体"/>
          <w:szCs w:val="21"/>
        </w:rPr>
        <w:t xml:space="preserve">2</w:t>
      </w:r>
      <w:r>
        <w:rPr>
          <w:rFonts w:hint="eastAsia" w:ascii="宋体" w:hAnsi="宋体" w:eastAsia="宋体" w:cs="宋体"/>
          <w:szCs w:val="21"/>
        </w:rPr>
        <w:t xml:space="preserve">限价13.9万元，分包</w:t>
      </w:r>
      <w:r>
        <w:rPr>
          <w:rFonts w:hint="eastAsia" w:ascii="宋体" w:hAnsi="宋体" w:eastAsia="宋体" w:cs="宋体"/>
          <w:szCs w:val="21"/>
        </w:rPr>
        <w:t xml:space="preserve">3</w:t>
      </w:r>
      <w:r>
        <w:rPr>
          <w:rFonts w:hint="eastAsia" w:ascii="宋体" w:hAnsi="宋体" w:eastAsia="宋体" w:cs="宋体"/>
          <w:szCs w:val="21"/>
        </w:rPr>
        <w:t xml:space="preserve">限价7.50万元，分包</w:t>
      </w:r>
      <w:r>
        <w:rPr>
          <w:rFonts w:hint="eastAsia" w:ascii="宋体" w:hAnsi="宋体" w:eastAsia="宋体" w:cs="宋体"/>
          <w:szCs w:val="21"/>
        </w:rPr>
        <w:t xml:space="preserve">4</w:t>
      </w:r>
      <w:r>
        <w:rPr>
          <w:rFonts w:hint="eastAsia" w:ascii="宋体" w:hAnsi="宋体" w:eastAsia="宋体" w:cs="宋体"/>
          <w:szCs w:val="21"/>
        </w:rPr>
        <w:t xml:space="preserve">限价4.75万元，分包</w:t>
      </w:r>
      <w:r>
        <w:rPr>
          <w:rFonts w:hint="eastAsia" w:ascii="宋体" w:hAnsi="宋体" w:eastAsia="宋体" w:cs="宋体"/>
          <w:szCs w:val="21"/>
        </w:rPr>
        <w:t xml:space="preserve">5</w:t>
      </w:r>
      <w:r>
        <w:rPr>
          <w:rFonts w:hint="eastAsia" w:ascii="宋体" w:hAnsi="宋体" w:eastAsia="宋体" w:cs="宋体"/>
          <w:szCs w:val="21"/>
        </w:rPr>
        <w:t xml:space="preserve">限价2.50万元，</w:t>
      </w:r>
      <w:bookmarkStart w:id="14" w:name="OLE_LINK1"/>
      <w:r/>
      <w:bookmarkStart w:id="15" w:name="OLE_LINK3"/>
      <w:r>
        <w:rPr>
          <w:rFonts w:hint="eastAsia" w:ascii="宋体" w:hAnsi="宋体" w:eastAsia="宋体" w:cs="宋体"/>
          <w:szCs w:val="21"/>
        </w:rPr>
        <w:t xml:space="preserve">分包</w:t>
      </w:r>
      <w:r>
        <w:rPr>
          <w:rFonts w:hint="eastAsia" w:ascii="宋体" w:hAnsi="宋体" w:eastAsia="宋体" w:cs="宋体"/>
          <w:szCs w:val="21"/>
        </w:rPr>
        <w:t xml:space="preserve">6</w:t>
      </w:r>
      <w:r>
        <w:rPr>
          <w:rFonts w:hint="eastAsia" w:ascii="宋体" w:hAnsi="宋体" w:eastAsia="宋体" w:cs="宋体"/>
          <w:szCs w:val="21"/>
        </w:rPr>
        <w:t xml:space="preserve">限价2.00万元</w:t>
      </w:r>
      <w:bookmarkEnd w:id="14"/>
      <w:r/>
      <w:bookmarkEnd w:id="15"/>
      <w:r>
        <w:rPr>
          <w:rFonts w:hint="eastAsia" w:ascii="宋体" w:hAnsi="宋体" w:eastAsia="宋体" w:cs="宋体"/>
          <w:szCs w:val="21"/>
        </w:rPr>
        <w:t xml:space="preserve">。报价超过最高限价的为无效报价，按照无效响应处理。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6.采购需求：2026年度市级产品质量监督抽查，具体内容及要求详见采购公告附件和本磋商文件第四章。</w:t>
      </w:r>
      <w:r>
        <w:rPr>
          <w:rFonts w:hint="eastAsia" w:ascii="宋体" w:hAnsi="宋体" w:eastAsia="宋体" w:cs="宋体"/>
          <w:szCs w:val="21"/>
        </w:rPr>
        <w:t xml:space="preserve">分包1对应原一次招标分包2，分包2对应原一次招标分包7，分包3对应原一次招标分包10，分包4对应原一次招标分包11，分包5对应原一次招标分包13，分包6对应原一次招标分包14。</w:t>
      </w:r>
      <w:r/>
    </w:p>
    <w:p>
      <w:pPr>
        <w:ind w:firstLine="420"/>
        <w:spacing w:line="400" w:lineRule="exact"/>
        <w:rPr>
          <w:rFonts w:ascii="宋体" w:hAnsi="宋体" w:eastAsia="宋体" w:cs="宋体"/>
          <w:szCs w:val="21"/>
        </w:rPr>
      </w:pPr>
      <w:r>
        <w:rPr>
          <w:rFonts w:hint="eastAsia" w:ascii="宋体" w:hAnsi="宋体" w:eastAsia="宋体" w:cs="宋体"/>
          <w:szCs w:val="21"/>
        </w:rPr>
        <w:t xml:space="preserve">7.合同履行期限：服务期限为自合同签订之日起一年。如遇国家政策调整或采购人有其他要求，供应商应适时进行调整。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8.本项目（是/否）接受联合体：</w:t>
      </w:r>
      <w:r>
        <w:rPr>
          <w:rFonts w:hint="eastAsia" w:ascii="宋体" w:hAnsi="宋体" w:eastAsia="宋体" w:cs="宋体"/>
          <w:szCs w:val="21"/>
        </w:rPr>
        <w:t xml:space="preserve">否</w:t>
      </w:r>
      <w:r/>
    </w:p>
    <w:p>
      <w:pPr>
        <w:ind w:firstLine="420"/>
        <w:spacing w:line="400" w:lineRule="exact"/>
        <w:rPr>
          <w:rFonts w:ascii="黑体" w:hAnsi="黑体" w:eastAsia="黑体" w:cs="黑体"/>
          <w:szCs w:val="21"/>
        </w:rPr>
      </w:pPr>
      <w:r/>
      <w:bookmarkStart w:id="16" w:name="_Toc35393622"/>
      <w:r/>
      <w:bookmarkStart w:id="17" w:name="_Toc38985264"/>
      <w:r/>
      <w:bookmarkStart w:id="18" w:name="_Toc35393791"/>
      <w:r/>
      <w:bookmarkStart w:id="19" w:name="_Toc28359080"/>
      <w:r/>
      <w:bookmarkStart w:id="20" w:name="_Toc28359003"/>
      <w:r>
        <w:rPr>
          <w:rFonts w:hint="eastAsia" w:ascii="黑体" w:hAnsi="黑体" w:eastAsia="黑体" w:cs="黑体"/>
          <w:szCs w:val="21"/>
        </w:rPr>
        <w:t xml:space="preserve">二、申请人的资格要求：</w:t>
      </w:r>
      <w:bookmarkEnd w:id="16"/>
      <w:r/>
      <w:bookmarkEnd w:id="17"/>
      <w:r/>
      <w:bookmarkEnd w:id="18"/>
      <w:r/>
      <w:bookmarkEnd w:id="19"/>
      <w:r/>
      <w:bookmarkEnd w:id="20"/>
      <w:r/>
      <w:r/>
    </w:p>
    <w:p>
      <w:pPr>
        <w:ind w:firstLine="420"/>
        <w:spacing w:line="400" w:lineRule="exact"/>
        <w:rPr>
          <w:rFonts w:ascii="宋体" w:hAnsi="宋体" w:eastAsia="宋体" w:cs="宋体"/>
          <w:szCs w:val="21"/>
        </w:rPr>
      </w:pPr>
      <w:r>
        <w:rPr>
          <w:rFonts w:hint="eastAsia" w:ascii="宋体" w:hAnsi="宋体" w:eastAsia="宋体" w:cs="宋体"/>
          <w:szCs w:val="21"/>
        </w:rPr>
        <w:t xml:space="preserve">1.满足《中华人民共和国政府采购法》第二十二条规定，并提供下列材料：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1.1法人或者其他组织的营业执照等证明文件，自然人的身份证明。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1.2上一年度的财务状况报表（2025年财务状况表未出的，可使用2024年度报表，成立不满一年无需提供）。</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1.3具备履行合同所必需的设备和专业技术能力的书面声明。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szCs w:val="21"/>
        </w:rPr>
        <w:t xml:space="preserve">商依法</w:t>
      </w:r>
      <w:r>
        <w:rPr>
          <w:rFonts w:hint="eastAsia" w:ascii="宋体" w:hAnsi="宋体" w:eastAsia="宋体" w:cs="宋体"/>
          <w:szCs w:val="21"/>
        </w:rPr>
        <w:t xml:space="preserve">享受缓缴、免缴税收、社会保障资金的提供证明材料。）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1.5参加政府采购活动前3年内在经营活动中没有重大违法记录的书面声明。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1.6法律、行政法规规定的其他条件。</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1.7在“信用中国”网站查询，无被列入失信被执行人、重大税收违法案件当事人名单、政</w:t>
      </w:r>
      <w:r>
        <w:rPr>
          <w:rFonts w:hint="eastAsia" w:ascii="宋体" w:hAnsi="宋体" w:eastAsia="宋体" w:cs="宋体"/>
          <w:szCs w:val="21"/>
        </w:rPr>
        <w:t xml:space="preserve">府采购严重失信行为记录名单及其他不符合《中华人民共和国政府采购法》第二十二条规定条件的信用记录。（响应文件中无需提供证明材料）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1.8单位负责人为同一人或者存在直接控股、管理关系的不同供应商，不得参加同一合同项下的政府采购活动。</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2.落实政府采购政策需满足的资格要求：无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3.本项目的特定资格要求：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分包1、分包2、分包3、分包4、分包5、分包6。</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供应商应具有有效的检验检测机构资质认定（CMA）证书，且具备所响应分包内所列产品所有检验项目检验检测能力。（提供CMA证书及附表相应页扫描件加盖供应商公章。附表对应检验项目、检验依据及检验方法做好明细标记。）</w:t>
      </w:r>
      <w:bookmarkStart w:id="21" w:name="OLE_LINK2"/>
      <w:r/>
      <w:bookmarkStart w:id="22" w:name="OLE_LINK15"/>
      <w:r>
        <w:rPr>
          <w:rFonts w:hint="eastAsia" w:ascii="宋体" w:hAnsi="宋体" w:eastAsia="宋体" w:cs="宋体"/>
          <w:i/>
          <w:szCs w:val="21"/>
          <w:u w:val="single"/>
        </w:rPr>
        <w:t xml:space="preserve">正值CMA换证、扩项、标准更新期间的，须提供承诺书，承诺在采购方下达监督抽查工作任务前取得相应资质，不得影响采购方工作安排。</w:t>
      </w:r>
      <w:bookmarkEnd w:id="21"/>
      <w:r/>
      <w:bookmarkEnd w:id="22"/>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w:t>
      </w:r>
      <w:r>
        <w:rPr>
          <w:rFonts w:hint="eastAsia" w:ascii="黑体" w:hAnsi="黑体" w:eastAsia="黑体" w:cs="黑体"/>
          <w:szCs w:val="21"/>
        </w:rPr>
        <w:t xml:space="preserve">获取磋商</w:t>
      </w:r>
      <w:r>
        <w:rPr>
          <w:rFonts w:hint="eastAsia" w:ascii="黑体" w:hAnsi="黑体" w:eastAsia="黑体" w:cs="黑体"/>
          <w:szCs w:val="21"/>
        </w:rPr>
        <w:t xml:space="preserve">文件</w:t>
      </w:r>
      <w:r/>
    </w:p>
    <w:p>
      <w:pPr>
        <w:ind w:firstLine="420"/>
        <w:spacing w:line="400" w:lineRule="exact"/>
        <w:rPr>
          <w:rFonts w:ascii="宋体" w:hAnsi="宋体" w:eastAsia="宋体" w:cs="宋体"/>
          <w:szCs w:val="21"/>
        </w:rPr>
      </w:pPr>
      <w:r/>
      <w:bookmarkStart w:id="23" w:name="_Toc35393793"/>
      <w:r/>
      <w:bookmarkStart w:id="24" w:name="_Toc38985266"/>
      <w:r/>
      <w:bookmarkStart w:id="25" w:name="_Toc28359082"/>
      <w:r/>
      <w:bookmarkStart w:id="26" w:name="_Toc35393624"/>
      <w:r/>
      <w:bookmarkStart w:id="27" w:name="_Toc28359005"/>
      <w:r>
        <w:rPr>
          <w:rFonts w:hint="eastAsia" w:ascii="宋体" w:hAnsi="宋体" w:eastAsia="宋体" w:cs="宋体"/>
          <w:szCs w:val="21"/>
        </w:rPr>
        <w:t xml:space="preserve">1.时间：自磋商文件公告发布之日起5个工作日。</w:t>
      </w:r>
      <w:bookmarkEnd w:id="23"/>
      <w:r/>
      <w:bookmarkEnd w:id="24"/>
      <w:r/>
      <w:bookmarkEnd w:id="25"/>
      <w:r/>
      <w:bookmarkEnd w:id="26"/>
      <w:r/>
      <w:bookmarkEnd w:id="27"/>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2.地点：“苏</w:t>
      </w:r>
      <w:r>
        <w:rPr>
          <w:rFonts w:hint="eastAsia" w:ascii="宋体" w:hAnsi="宋体" w:eastAsia="宋体" w:cs="宋体"/>
          <w:szCs w:val="21"/>
        </w:rPr>
        <w:t xml:space="preserve">采云</w:t>
      </w:r>
      <w:r>
        <w:rPr>
          <w:rFonts w:hint="eastAsia" w:ascii="宋体" w:hAnsi="宋体" w:eastAsia="宋体" w:cs="宋体"/>
          <w:szCs w:val="21"/>
        </w:rPr>
        <w:t xml:space="preserve">”系统内免费下载（投标人必须在苏</w:t>
      </w:r>
      <w:r>
        <w:rPr>
          <w:rFonts w:hint="eastAsia" w:ascii="宋体" w:hAnsi="宋体" w:eastAsia="宋体" w:cs="宋体"/>
          <w:szCs w:val="21"/>
        </w:rPr>
        <w:t xml:space="preserve">采云</w:t>
      </w:r>
      <w:r>
        <w:rPr>
          <w:rFonts w:hint="eastAsia" w:ascii="宋体" w:hAnsi="宋体" w:eastAsia="宋体" w:cs="宋体"/>
          <w:szCs w:val="21"/>
        </w:rPr>
        <w:t xml:space="preserve">系统中获取采购文件，方能参与政府采购项目）；</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3.方式：本项目采用网上注册登记方式。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4.售价：0元</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四、响应文件提交</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1.截止时间：</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05</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27</w:t>
      </w:r>
      <w:r>
        <w:rPr>
          <w:rFonts w:hint="eastAsia" w:ascii="宋体" w:hAnsi="宋体" w:eastAsia="宋体" w:cs="宋体"/>
          <w:szCs w:val="21"/>
          <w:u w:val="single"/>
        </w:rPr>
        <w:t xml:space="preserve">日09点00分</w:t>
      </w:r>
      <w:r>
        <w:rPr>
          <w:rFonts w:hint="eastAsia" w:ascii="宋体" w:hAnsi="宋体" w:eastAsia="宋体" w:cs="宋体"/>
          <w:szCs w:val="21"/>
        </w:rPr>
        <w:t xml:space="preserve">（北京时间）。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2.地点：苏</w:t>
      </w:r>
      <w:r>
        <w:rPr>
          <w:rFonts w:hint="eastAsia" w:ascii="宋体" w:hAnsi="宋体" w:eastAsia="宋体" w:cs="宋体"/>
          <w:szCs w:val="21"/>
        </w:rPr>
        <w:t xml:space="preserve">采云</w:t>
      </w:r>
      <w:r>
        <w:rPr>
          <w:rFonts w:hint="eastAsia" w:ascii="宋体" w:hAnsi="宋体" w:eastAsia="宋体" w:cs="宋体"/>
          <w:szCs w:val="21"/>
        </w:rPr>
        <w:t xml:space="preserve">“不见面”开标大厅。</w:t>
      </w:r>
      <w:r/>
    </w:p>
    <w:p>
      <w:pPr>
        <w:ind w:firstLine="420"/>
        <w:spacing w:line="400" w:lineRule="exact"/>
        <w:rPr>
          <w:rFonts w:ascii="黑体" w:hAnsi="黑体" w:eastAsia="黑体" w:cs="黑体"/>
          <w:szCs w:val="21"/>
        </w:rPr>
      </w:pPr>
      <w:r/>
      <w:bookmarkStart w:id="28" w:name="_Toc38985268"/>
      <w:r/>
      <w:bookmarkStart w:id="29" w:name="_Toc35393626"/>
      <w:r/>
      <w:bookmarkStart w:id="30" w:name="_Toc35393795"/>
      <w:r>
        <w:rPr>
          <w:rFonts w:hint="eastAsia" w:ascii="黑体" w:hAnsi="黑体" w:eastAsia="黑体" w:cs="黑体"/>
          <w:szCs w:val="21"/>
        </w:rPr>
        <w:t xml:space="preserve">五、开启</w:t>
      </w:r>
      <w:r/>
    </w:p>
    <w:p>
      <w:pPr>
        <w:ind w:firstLine="420"/>
        <w:spacing w:line="400" w:lineRule="exact"/>
        <w:rPr>
          <w:rFonts w:ascii="宋体" w:hAnsi="宋体" w:eastAsia="宋体" w:cs="宋体"/>
          <w:szCs w:val="21"/>
        </w:rPr>
      </w:pPr>
      <w:r/>
      <w:bookmarkStart w:id="31" w:name="_Toc28359094"/>
      <w:r/>
      <w:bookmarkEnd w:id="28"/>
      <w:r/>
      <w:bookmarkEnd w:id="29"/>
      <w:r/>
      <w:bookmarkEnd w:id="30"/>
      <w:r>
        <w:rPr>
          <w:rFonts w:hint="eastAsia" w:ascii="宋体" w:hAnsi="宋体" w:eastAsia="宋体" w:cs="宋体"/>
          <w:szCs w:val="21"/>
        </w:rPr>
        <w:t xml:space="preserve">1.时间：</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05</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27</w:t>
      </w:r>
      <w:r>
        <w:rPr>
          <w:rFonts w:hint="eastAsia" w:ascii="宋体" w:hAnsi="宋体" w:eastAsia="宋体" w:cs="宋体"/>
          <w:szCs w:val="21"/>
          <w:u w:val="single"/>
        </w:rPr>
        <w:t xml:space="preserve">日09点00分</w:t>
      </w:r>
      <w:r>
        <w:rPr>
          <w:rFonts w:hint="eastAsia" w:ascii="宋体" w:hAnsi="宋体" w:eastAsia="宋体" w:cs="宋体"/>
          <w:szCs w:val="21"/>
        </w:rPr>
        <w:t xml:space="preserve">（北京时间）。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2.地点：苏</w:t>
      </w:r>
      <w:r>
        <w:rPr>
          <w:rFonts w:hint="eastAsia" w:ascii="宋体" w:hAnsi="宋体" w:eastAsia="宋体" w:cs="宋体"/>
          <w:szCs w:val="21"/>
        </w:rPr>
        <w:t xml:space="preserve">采云</w:t>
      </w:r>
      <w:r>
        <w:rPr>
          <w:rFonts w:hint="eastAsia" w:ascii="宋体" w:hAnsi="宋体" w:eastAsia="宋体" w:cs="宋体"/>
          <w:szCs w:val="21"/>
        </w:rPr>
        <w:t xml:space="preserve">“不见面”开标大厅。</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六、公告期限</w:t>
      </w:r>
      <w:bookmarkEnd w:id="31"/>
      <w:r/>
      <w:r/>
    </w:p>
    <w:p>
      <w:pPr>
        <w:ind w:firstLine="420"/>
        <w:spacing w:line="400" w:lineRule="exact"/>
        <w:rPr>
          <w:rFonts w:ascii="宋体" w:hAnsi="宋体" w:eastAsia="宋体" w:cs="宋体"/>
          <w:szCs w:val="21"/>
        </w:rPr>
      </w:pPr>
      <w:r>
        <w:rPr>
          <w:rFonts w:hint="eastAsia" w:ascii="宋体" w:hAnsi="宋体" w:eastAsia="宋体" w:cs="宋体"/>
          <w:szCs w:val="21"/>
        </w:rPr>
        <w:t xml:space="preserve">自本公告发布之日起3个工作日。</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七、其他补充事宜</w:t>
      </w:r>
      <w:r/>
    </w:p>
    <w:p>
      <w:pPr>
        <w:ind w:firstLine="420"/>
        <w:spacing w:line="400" w:lineRule="exact"/>
        <w:rPr>
          <w:rFonts w:ascii="宋体" w:hAnsi="宋体" w:eastAsia="宋体" w:cs="宋体"/>
          <w:szCs w:val="21"/>
        </w:rPr>
      </w:pPr>
      <w:r/>
      <w:bookmarkStart w:id="32" w:name="_Toc28359018"/>
      <w:r>
        <w:rPr>
          <w:rFonts w:hint="eastAsia" w:ascii="宋体" w:hAnsi="宋体" w:eastAsia="宋体" w:cs="宋体"/>
          <w:szCs w:val="21"/>
        </w:rPr>
        <w:t xml:space="preserve">1.</w:t>
      </w:r>
      <w:r>
        <w:rPr>
          <w:rFonts w:hint="eastAsia"/>
        </w:rPr>
        <w:t xml:space="preserve"> </w:t>
      </w:r>
      <w:r>
        <w:rPr>
          <w:rFonts w:hint="eastAsia" w:ascii="宋体" w:hAnsi="宋体" w:eastAsia="宋体" w:cs="宋体"/>
          <w:szCs w:val="21"/>
        </w:rPr>
        <w:t xml:space="preserve">根据省财政厅《关于更换全省政府采购交易系统CA数字证书和电子签章的通知》（</w:t>
      </w:r>
      <w:r>
        <w:rPr>
          <w:rFonts w:hint="eastAsia" w:ascii="宋体" w:hAnsi="宋体" w:eastAsia="宋体" w:cs="宋体"/>
          <w:szCs w:val="21"/>
        </w:rPr>
        <w:t xml:space="preserve">苏财购〔2023〕</w:t>
      </w:r>
      <w:r>
        <w:rPr>
          <w:rFonts w:hint="eastAsia" w:ascii="宋体" w:hAnsi="宋体" w:eastAsia="宋体" w:cs="宋体"/>
          <w:szCs w:val="21"/>
        </w:rPr>
        <w:t xml:space="preserve">101号），“苏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系统供应商操作手册》（以下简称《操作手册》）】、进行注册并按《操作手册》</w:t>
      </w:r>
      <w:r>
        <w:rPr>
          <w:rFonts w:hint="eastAsia" w:ascii="宋体" w:hAnsi="宋体" w:eastAsia="宋体" w:cs="宋体"/>
          <w:szCs w:val="21"/>
        </w:rPr>
        <w:t xml:space="preserve">要求制作、上传电子响应文件,《苏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rPr>
        <w:t xml:space="preserve"> </w:t>
      </w:r>
      <w:r>
        <w:rPr>
          <w:rFonts w:hint="eastAsia" w:ascii="宋体" w:hAnsi="宋体" w:eastAsia="宋体" w:cs="宋体"/>
          <w:szCs w:val="21"/>
        </w:rPr>
        <w:t xml:space="preserve">潜在供应商访问电子招标响应交易平台的网络地址和方法：</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2.1“苏</w:t>
      </w:r>
      <w:r>
        <w:rPr>
          <w:rFonts w:hint="eastAsia" w:ascii="宋体" w:hAnsi="宋体" w:eastAsia="宋体" w:cs="宋体"/>
          <w:szCs w:val="21"/>
        </w:rPr>
        <w:t xml:space="preserve">采云</w:t>
      </w:r>
      <w:r>
        <w:rPr>
          <w:rFonts w:hint="eastAsia" w:ascii="宋体" w:hAnsi="宋体" w:eastAsia="宋体" w:cs="宋体"/>
          <w:szCs w:val="21"/>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宋体" w:hAnsi="宋体" w:eastAsia="宋体" w:cs="宋体"/>
          <w:szCs w:val="21"/>
        </w:rPr>
        <w:t xml:space="preserve">采云</w:t>
      </w:r>
      <w:r>
        <w:rPr>
          <w:rFonts w:hint="eastAsia" w:ascii="宋体" w:hAnsi="宋体" w:eastAsia="宋体" w:cs="宋体"/>
          <w:szCs w:val="21"/>
        </w:rPr>
        <w:t xml:space="preserve">”系统上传响应文件。具体见《“苏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 （手册下载地址：苏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2.2潜在投标人访问“苏</w:t>
      </w:r>
      <w:r>
        <w:rPr>
          <w:rFonts w:hint="eastAsia" w:ascii="宋体" w:hAnsi="宋体" w:eastAsia="宋体" w:cs="宋体"/>
          <w:szCs w:val="21"/>
        </w:rPr>
        <w:t xml:space="preserve">采云</w:t>
      </w:r>
      <w:r>
        <w:rPr>
          <w:rFonts w:hint="eastAsia" w:ascii="宋体" w:hAnsi="宋体" w:eastAsia="宋体" w:cs="宋体"/>
          <w:szCs w:val="21"/>
        </w:rPr>
        <w:t xml:space="preserve">”系统方法：江苏省政府采购网首页-“苏</w:t>
      </w:r>
      <w:r>
        <w:rPr>
          <w:rFonts w:hint="eastAsia" w:ascii="宋体" w:hAnsi="宋体" w:eastAsia="宋体" w:cs="宋体"/>
          <w:szCs w:val="21"/>
        </w:rPr>
        <w:t xml:space="preserve">采云</w:t>
      </w:r>
      <w:r>
        <w:rPr>
          <w:rFonts w:hint="eastAsia" w:ascii="宋体" w:hAnsi="宋体" w:eastAsia="宋体" w:cs="宋体"/>
          <w:szCs w:val="21"/>
        </w:rPr>
        <w:t xml:space="preserve">”链接。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2.3采购文件（后缀名为“.kedt”）、供应商操作手册及政府采购客户端 工具可通过“苏</w:t>
      </w:r>
      <w:r>
        <w:rPr>
          <w:rFonts w:hint="eastAsia" w:ascii="宋体" w:hAnsi="宋体" w:eastAsia="宋体" w:cs="宋体"/>
          <w:szCs w:val="21"/>
        </w:rPr>
        <w:t xml:space="preserve">采云</w:t>
      </w:r>
      <w:r>
        <w:rPr>
          <w:rFonts w:hint="eastAsia" w:ascii="宋体" w:hAnsi="宋体" w:eastAsia="宋体" w:cs="宋体"/>
          <w:szCs w:val="21"/>
        </w:rPr>
        <w:t xml:space="preserve">”系统相应链接进行下载。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2.4采购代理机构将数据电文形式的采购文件加载至“苏</w:t>
      </w:r>
      <w:r>
        <w:rPr>
          <w:rFonts w:hint="eastAsia" w:ascii="宋体" w:hAnsi="宋体" w:eastAsia="宋体" w:cs="宋体"/>
          <w:szCs w:val="21"/>
        </w:rPr>
        <w:t xml:space="preserve">采云</w:t>
      </w:r>
      <w:r>
        <w:rPr>
          <w:rFonts w:hint="eastAsia" w:ascii="宋体" w:hAnsi="宋体" w:eastAsia="宋体" w:cs="宋体"/>
          <w:szCs w:val="21"/>
        </w:rPr>
        <w:t xml:space="preserve">”系统，供潜在供应商下载或者查阅。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2.5请潜在投标单位提前安装相应的控件（详见《“苏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”系统供应商操作手册》）并</w:t>
      </w:r>
      <w:r>
        <w:rPr>
          <w:rFonts w:hint="eastAsia" w:ascii="宋体" w:hAnsi="宋体" w:eastAsia="宋体" w:cs="宋体"/>
          <w:szCs w:val="21"/>
        </w:rPr>
        <w:t xml:space="preserve">使用谷歌浏览器</w:t>
      </w:r>
      <w:r>
        <w:rPr>
          <w:rFonts w:hint="eastAsia" w:ascii="宋体" w:hAnsi="宋体" w:eastAsia="宋体" w:cs="宋体"/>
          <w:szCs w:val="21"/>
        </w:rPr>
        <w:t xml:space="preserve">登录“苏</w:t>
      </w:r>
      <w:r>
        <w:rPr>
          <w:rFonts w:hint="eastAsia" w:ascii="宋体" w:hAnsi="宋体" w:eastAsia="宋体" w:cs="宋体"/>
          <w:szCs w:val="21"/>
        </w:rPr>
        <w:t xml:space="preserve">采云</w:t>
      </w:r>
      <w:r>
        <w:rPr>
          <w:rFonts w:hint="eastAsia" w:ascii="宋体" w:hAnsi="宋体" w:eastAsia="宋体" w:cs="宋体"/>
          <w:szCs w:val="21"/>
        </w:rPr>
        <w:t xml:space="preserve">”系统参与不见面开评标。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如潜在投标人未按上述要求操作，将自行承担所产生的风险。</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3.有关本次磋商的事项若存在变动或修改，敬请及时关注盐城市市场监督管理局在“中国政府采购网”“江苏政府采购网”“盐城市政府采购网”发布的更正公告。</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4.本次磋商不</w:t>
      </w:r>
      <w:r>
        <w:rPr>
          <w:rFonts w:hint="eastAsia" w:ascii="宋体" w:hAnsi="宋体" w:eastAsia="宋体" w:cs="宋体"/>
          <w:szCs w:val="21"/>
        </w:rPr>
        <w:t xml:space="preserve">收取磋商</w:t>
      </w:r>
      <w:r>
        <w:rPr>
          <w:rFonts w:hint="eastAsia" w:ascii="宋体" w:hAnsi="宋体" w:eastAsia="宋体" w:cs="宋体"/>
          <w:szCs w:val="21"/>
        </w:rPr>
        <w:t xml:space="preserve">保证金，不收取质量保证金。</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5.每个供应商可同时参加不同分包的响应，且可</w:t>
      </w:r>
      <w:r>
        <w:rPr>
          <w:rFonts w:hint="eastAsia" w:ascii="宋体" w:hAnsi="宋体" w:eastAsia="宋体" w:cs="宋体"/>
          <w:szCs w:val="21"/>
        </w:rPr>
        <w:t xml:space="preserve">兼投兼</w:t>
      </w:r>
      <w:r>
        <w:rPr>
          <w:rFonts w:hint="eastAsia" w:ascii="宋体" w:hAnsi="宋体" w:eastAsia="宋体" w:cs="宋体"/>
          <w:szCs w:val="21"/>
        </w:rPr>
        <w:t xml:space="preserve">中。</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八、凡对本次采购提出询问，请按以下方式联系。</w:t>
      </w:r>
      <w:bookmarkEnd w:id="32"/>
      <w:r/>
      <w:r/>
    </w:p>
    <w:p>
      <w:pPr>
        <w:ind w:firstLine="420"/>
        <w:spacing w:line="400" w:lineRule="exact"/>
        <w:rPr>
          <w:rFonts w:ascii="宋体" w:hAnsi="宋体" w:eastAsia="宋体" w:cs="宋体"/>
          <w:szCs w:val="21"/>
        </w:rPr>
      </w:pPr>
      <w:r>
        <w:rPr>
          <w:rFonts w:hint="eastAsia" w:ascii="宋体" w:hAnsi="宋体" w:eastAsia="宋体" w:cs="宋体"/>
          <w:szCs w:val="21"/>
        </w:rPr>
        <w:t xml:space="preserve">1.采购人信息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分包1、分包2、分包3、分包4、分包5、分包6</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称：盐城市市场监督管理局</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址：盐城市解放南路138号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联系人：孙先生</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r>
        <w:rPr>
          <w:rFonts w:ascii="宋体" w:hAnsi="宋体" w:eastAsia="宋体" w:cs="宋体"/>
          <w:szCs w:val="21"/>
        </w:rPr>
        <w:t xml:space="preserve">0515-89029321</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2.采购代理机构信息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址：盐城市</w:t>
      </w:r>
      <w:r>
        <w:rPr>
          <w:rFonts w:hint="eastAsia" w:ascii="宋体" w:hAnsi="宋体" w:eastAsia="宋体" w:cs="宋体"/>
          <w:szCs w:val="21"/>
        </w:rPr>
        <w:t xml:space="preserve">毓</w:t>
      </w:r>
      <w:r>
        <w:rPr>
          <w:rFonts w:hint="eastAsia" w:ascii="宋体" w:hAnsi="宋体" w:eastAsia="宋体" w:cs="宋体"/>
          <w:szCs w:val="21"/>
        </w:rPr>
        <w:t xml:space="preserve">东小区8号楼401室</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联系人：杨工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bookmarkStart w:id="33" w:name="_Toc28359010"/>
      <w:r/>
      <w:bookmarkStart w:id="34" w:name="_Toc28359087"/>
      <w:r>
        <w:rPr>
          <w:rFonts w:hint="eastAsia" w:ascii="宋体" w:hAnsi="宋体" w:eastAsia="宋体" w:cs="宋体"/>
          <w:szCs w:val="21"/>
        </w:rPr>
        <w:t xml:space="preserve">15950220718</w:t>
      </w:r>
      <w:bookmarkEnd w:id="33"/>
      <w:r/>
      <w:bookmarkEnd w:id="34"/>
      <w:r/>
      <w:r/>
    </w:p>
    <w:p>
      <w:pPr>
        <w:ind w:firstLine="420"/>
        <w:spacing w:line="400" w:lineRule="exact"/>
        <w:rPr>
          <w:rFonts w:ascii="宋体" w:hAnsi="宋体" w:eastAsia="宋体" w:cs="宋体"/>
          <w:szCs w:val="21"/>
        </w:rPr>
      </w:pPr>
      <w:r/>
      <w:bookmarkStart w:id="35" w:name="_Toc28359021"/>
      <w:r>
        <w:rPr>
          <w:rFonts w:hint="eastAsia" w:ascii="宋体" w:hAnsi="宋体" w:eastAsia="宋体" w:cs="宋体"/>
          <w:szCs w:val="21"/>
        </w:rPr>
        <w:t xml:space="preserve">3.</w:t>
      </w:r>
      <w:bookmarkEnd w:id="35"/>
      <w:r>
        <w:rPr>
          <w:rFonts w:hint="eastAsia" w:ascii="宋体" w:hAnsi="宋体" w:eastAsia="宋体" w:cs="宋体"/>
          <w:szCs w:val="21"/>
        </w:rPr>
        <w:t xml:space="preserve">项目联系方式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项目联系人：杨工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电　　 话： 15950220718</w:t>
      </w:r>
      <w:r/>
    </w:p>
    <w:p>
      <w:pPr>
        <w:jc w:val="center"/>
        <w:spacing w:line="400" w:lineRule="exact"/>
        <w:rPr>
          <w:rFonts w:ascii="宋体" w:hAnsi="宋体" w:eastAsia="宋体" w:cs="宋体"/>
          <w:sz w:val="24"/>
        </w:rPr>
      </w:pPr>
      <w:r>
        <w:rPr>
          <w:rFonts w:hint="eastAsia" w:ascii="黑体" w:hAnsi="黑体" w:eastAsia="黑体" w:cs="黑体"/>
          <w:sz w:val="24"/>
        </w:rPr>
        <w:t xml:space="preserve">第二章</w:t>
      </w:r>
      <w:r>
        <w:rPr>
          <w:rFonts w:hint="eastAsia" w:ascii="宋体" w:hAnsi="宋体" w:eastAsia="宋体" w:cs="宋体"/>
          <w:sz w:val="24"/>
        </w:rPr>
        <w:t xml:space="preserve">    </w:t>
      </w:r>
      <w:r>
        <w:rPr>
          <w:rFonts w:hint="eastAsia" w:ascii="黑体" w:hAnsi="黑体" w:eastAsia="黑体" w:cs="黑体"/>
          <w:sz w:val="24"/>
        </w:rPr>
        <w:t xml:space="preserve">供应商须知</w:t>
      </w:r>
      <w:r/>
    </w:p>
    <w:p>
      <w:pPr>
        <w:ind w:firstLine="420"/>
        <w:spacing w:line="400" w:lineRule="exact"/>
        <w:rPr>
          <w:rFonts w:ascii="黑体" w:hAnsi="黑体" w:eastAsia="黑体"/>
          <w:szCs w:val="21"/>
        </w:rPr>
      </w:pPr>
      <w:r/>
      <w:bookmarkStart w:id="36" w:name="_Toc120614214"/>
      <w:r/>
      <w:bookmarkStart w:id="37" w:name="_Toc513029203"/>
      <w:r/>
      <w:bookmarkStart w:id="38" w:name="_Toc16938519"/>
      <w:r/>
      <w:bookmarkStart w:id="39" w:name="_Toc20823275"/>
      <w:r>
        <w:rPr>
          <w:rFonts w:hint="eastAsia" w:ascii="黑体" w:hAnsi="黑体" w:eastAsia="黑体"/>
          <w:szCs w:val="21"/>
        </w:rPr>
        <w:t xml:space="preserve">一、总则</w:t>
      </w:r>
      <w:bookmarkEnd w:id="36"/>
      <w:r/>
      <w:bookmarkEnd w:id="37"/>
      <w:r/>
      <w:bookmarkEnd w:id="38"/>
      <w:r/>
      <w:bookmarkEnd w:id="39"/>
      <w:r/>
      <w:r/>
    </w:p>
    <w:p>
      <w:pPr>
        <w:ind w:firstLine="420"/>
        <w:spacing w:line="400" w:lineRule="exact"/>
        <w:rPr>
          <w:rFonts w:asciiTheme="minorEastAsia" w:hAnsiTheme="minorEastAsia"/>
          <w:szCs w:val="21"/>
        </w:rPr>
      </w:pPr>
      <w:r/>
      <w:bookmarkStart w:id="40" w:name="_Toc513029204"/>
      <w:r/>
      <w:bookmarkStart w:id="41" w:name="_Toc458694821"/>
      <w:r/>
      <w:bookmarkStart w:id="42" w:name="_Toc16938520"/>
      <w:r/>
      <w:bookmarkStart w:id="43" w:name="_Hlt16619475"/>
      <w:r>
        <w:rPr>
          <w:rFonts w:hint="eastAsia" w:asciiTheme="minorEastAsia" w:hAnsiTheme="minorEastAsia"/>
          <w:szCs w:val="21"/>
        </w:rPr>
        <w:t xml:space="preserve">1.采购方式</w:t>
      </w:r>
      <w:bookmarkEnd w:id="40"/>
      <w:r/>
      <w:bookmarkEnd w:id="41"/>
      <w:r/>
      <w:bookmarkEnd w:id="42"/>
      <w:r/>
      <w:r/>
    </w:p>
    <w:p>
      <w:pPr>
        <w:ind w:firstLine="420"/>
        <w:spacing w:line="400" w:lineRule="exact"/>
        <w:rPr>
          <w:rFonts w:asciiTheme="minorEastAsia" w:hAnsiTheme="minorEastAsia"/>
          <w:szCs w:val="21"/>
        </w:rPr>
      </w:pPr>
      <w:r>
        <w:rPr>
          <w:rFonts w:hint="eastAsia" w:asciiTheme="minorEastAsia" w:hAnsiTheme="minorEastAsia"/>
          <w:szCs w:val="21"/>
        </w:rPr>
        <w:t xml:space="preserve">1.1本次政府采购活动采取竞争性磋商（以下简称磋商）方式，本磋商文件仅适用于磋商公告中所述项目。</w:t>
      </w:r>
      <w:r/>
    </w:p>
    <w:p>
      <w:pPr>
        <w:ind w:firstLine="420"/>
        <w:spacing w:line="400" w:lineRule="exact"/>
        <w:rPr>
          <w:rFonts w:asciiTheme="minorEastAsia" w:hAnsiTheme="minorEastAsia"/>
          <w:szCs w:val="21"/>
        </w:rPr>
      </w:pPr>
      <w:r/>
      <w:bookmarkStart w:id="44" w:name="_Toc16938521"/>
      <w:r/>
      <w:bookmarkStart w:id="45" w:name="_Toc513029205"/>
      <w:r/>
      <w:bookmarkStart w:id="46" w:name="_Toc20823277"/>
      <w:r>
        <w:rPr>
          <w:rFonts w:hint="eastAsia" w:asciiTheme="minorEastAsia" w:hAnsiTheme="minorEastAsia"/>
          <w:szCs w:val="21"/>
        </w:rPr>
        <w:t xml:space="preserve">2.合格的</w:t>
      </w:r>
      <w:bookmarkEnd w:id="44"/>
      <w:r/>
      <w:bookmarkEnd w:id="45"/>
      <w:r/>
      <w:bookmarkEnd w:id="46"/>
      <w:r>
        <w:rPr>
          <w:rFonts w:hint="eastAsia" w:asciiTheme="minorEastAsia" w:hAnsiTheme="minorEastAsia"/>
          <w:szCs w:val="21"/>
        </w:rPr>
        <w:t xml:space="preserve">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2.1满足磋商公告中供应商资格要求的规定。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2.2满足本磋商文件实质性要求和条件的规定。</w:t>
      </w:r>
      <w:r/>
    </w:p>
    <w:p>
      <w:pPr>
        <w:ind w:firstLine="422"/>
        <w:spacing w:line="400" w:lineRule="exact"/>
        <w:rPr>
          <w:rFonts w:asciiTheme="minorEastAsia" w:hAnsiTheme="minorEastAsia"/>
          <w:b/>
          <w:szCs w:val="21"/>
        </w:rPr>
      </w:pPr>
      <w:r/>
      <w:bookmarkStart w:id="47" w:name="_Toc16938522"/>
      <w:r/>
      <w:bookmarkStart w:id="48" w:name="_Toc20823278"/>
      <w:r/>
      <w:bookmarkStart w:id="49" w:name="_Toc513029206"/>
      <w:r/>
      <w:bookmarkStart w:id="50" w:name="_Toc16938523"/>
      <w:r/>
      <w:bookmarkStart w:id="51" w:name="_Toc20823279"/>
      <w:r/>
      <w:bookmarkStart w:id="52" w:name="_Toc513029207"/>
      <w:r/>
      <w:bookmarkStart w:id="53" w:name="_Toc462564067"/>
      <w:r>
        <w:rPr>
          <w:rFonts w:hint="eastAsia" w:asciiTheme="minorEastAsia" w:hAnsiTheme="minorEastAsia"/>
          <w:b/>
          <w:szCs w:val="21"/>
        </w:rPr>
        <w:t xml:space="preserve">3.适用法律</w:t>
      </w:r>
      <w:bookmarkEnd w:id="47"/>
      <w:r/>
      <w:bookmarkEnd w:id="48"/>
      <w:r/>
      <w:bookmarkEnd w:id="49"/>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3.2在本项目政府采购活动过程中，如果所执行的标准有更新的，按照最新标准执行。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4.磋商费用</w:t>
      </w:r>
      <w:bookmarkEnd w:id="50"/>
      <w:r/>
      <w:bookmarkEnd w:id="51"/>
      <w:r/>
      <w:bookmarkEnd w:id="52"/>
      <w:r/>
      <w:bookmarkEnd w:id="53"/>
      <w:r/>
      <w:r/>
    </w:p>
    <w:p>
      <w:pPr>
        <w:ind w:firstLine="420"/>
        <w:spacing w:line="400" w:lineRule="exact"/>
        <w:rPr>
          <w:rFonts w:asciiTheme="minorEastAsia" w:hAnsiTheme="minorEastAsia"/>
          <w:szCs w:val="21"/>
        </w:rPr>
      </w:pPr>
      <w:r>
        <w:rPr>
          <w:rFonts w:hint="eastAsia" w:asciiTheme="minorEastAsia" w:hAnsiTheme="minorEastAsia"/>
          <w:szCs w:val="21"/>
        </w:rPr>
        <w:t xml:space="preserve">4.1供应商应自行承担所有与参加本次磋商有关的费用，无论磋商过程中的做法和结果如何，采购人及代理公司在任何情况下均无义务和责任承担这些费用。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4.2本次磋商采购人及代理机构不收取标书工本费与成交服务费。</w:t>
      </w:r>
      <w:r/>
    </w:p>
    <w:p>
      <w:pPr>
        <w:ind w:firstLine="420"/>
        <w:spacing w:line="400" w:lineRule="exact"/>
        <w:rPr>
          <w:rFonts w:asciiTheme="minorEastAsia" w:hAnsiTheme="minorEastAsia"/>
          <w:szCs w:val="21"/>
        </w:rPr>
      </w:pPr>
      <w:r>
        <w:rPr>
          <w:rFonts w:hint="eastAsia" w:asciiTheme="minorEastAsia" w:hAnsiTheme="minorEastAsia"/>
          <w:szCs w:val="21"/>
        </w:rPr>
        <w:t xml:space="preserve">4.3本项目招标代理服务费参照《江苏省招标代理服务收费的指导意见》（苏招协[2022]002号）文规定的取费标准由</w:t>
      </w:r>
      <w:r>
        <w:rPr>
          <w:rFonts w:hint="eastAsia" w:asciiTheme="minorEastAsia" w:hAnsiTheme="minorEastAsia"/>
          <w:szCs w:val="21"/>
        </w:rPr>
        <w:t xml:space="preserve">中标(成交)供应商</w:t>
      </w:r>
      <w:r>
        <w:rPr>
          <w:rFonts w:hint="eastAsia" w:asciiTheme="minorEastAsia" w:hAnsiTheme="minorEastAsia"/>
          <w:szCs w:val="21"/>
        </w:rPr>
        <w:t xml:space="preserve">承担。</w:t>
      </w:r>
      <w:r>
        <w:rPr>
          <w:rFonts w:hint="eastAsia" w:ascii="宋体" w:hAnsi="宋体" w:eastAsia="宋体" w:cs="宋体"/>
          <w:szCs w:val="21"/>
        </w:rPr>
        <w:t xml:space="preserve">分包</w:t>
      </w:r>
      <w:r>
        <w:rPr>
          <w:rFonts w:hint="eastAsia" w:asciiTheme="minorEastAsia" w:hAnsiTheme="minorEastAsia"/>
          <w:szCs w:val="21"/>
        </w:rPr>
        <w:t xml:space="preserve">1：5700元、</w:t>
      </w:r>
      <w:r>
        <w:rPr>
          <w:rFonts w:hint="eastAsia" w:ascii="宋体" w:hAnsi="宋体" w:eastAsia="宋体" w:cs="宋体"/>
          <w:szCs w:val="21"/>
        </w:rPr>
        <w:t xml:space="preserve">分包</w:t>
      </w:r>
      <w:r>
        <w:rPr>
          <w:rFonts w:hint="eastAsia" w:asciiTheme="minorEastAsia" w:hAnsiTheme="minorEastAsia"/>
          <w:szCs w:val="21"/>
        </w:rPr>
        <w:t xml:space="preserve">2：2300元、</w:t>
      </w:r>
      <w:r>
        <w:rPr>
          <w:rFonts w:hint="eastAsia" w:ascii="宋体" w:hAnsi="宋体" w:eastAsia="宋体" w:cs="宋体"/>
          <w:szCs w:val="21"/>
        </w:rPr>
        <w:t xml:space="preserve">分包</w:t>
      </w:r>
      <w:r>
        <w:rPr>
          <w:rFonts w:hint="eastAsia" w:asciiTheme="minorEastAsia" w:hAnsiTheme="minorEastAsia"/>
          <w:szCs w:val="21"/>
        </w:rPr>
        <w:t xml:space="preserve">3：2000元、</w:t>
      </w:r>
      <w:r>
        <w:rPr>
          <w:rFonts w:hint="eastAsia" w:ascii="宋体" w:hAnsi="宋体" w:eastAsia="宋体" w:cs="宋体"/>
          <w:szCs w:val="21"/>
        </w:rPr>
        <w:t xml:space="preserve">分包</w:t>
      </w:r>
      <w:r>
        <w:rPr>
          <w:rFonts w:hint="eastAsia" w:asciiTheme="minorEastAsia" w:hAnsiTheme="minorEastAsia"/>
          <w:szCs w:val="21"/>
        </w:rPr>
        <w:t xml:space="preserve">4：900元、</w:t>
      </w:r>
      <w:r>
        <w:rPr>
          <w:rFonts w:hint="eastAsia" w:ascii="宋体" w:hAnsi="宋体" w:eastAsia="宋体" w:cs="宋体"/>
          <w:szCs w:val="21"/>
        </w:rPr>
        <w:t xml:space="preserve">分包</w:t>
      </w:r>
      <w:r>
        <w:rPr>
          <w:rFonts w:hint="eastAsia" w:asciiTheme="minorEastAsia" w:hAnsiTheme="minorEastAsia"/>
          <w:szCs w:val="21"/>
        </w:rPr>
        <w:t xml:space="preserve">5：600元、</w:t>
      </w:r>
      <w:r>
        <w:rPr>
          <w:rFonts w:hint="eastAsia" w:ascii="宋体" w:hAnsi="宋体" w:eastAsia="宋体" w:cs="宋体"/>
          <w:szCs w:val="21"/>
        </w:rPr>
        <w:t xml:space="preserve">分包</w:t>
      </w:r>
      <w:r>
        <w:rPr>
          <w:rFonts w:hint="eastAsia" w:asciiTheme="minorEastAsia" w:hAnsiTheme="minorEastAsia"/>
          <w:szCs w:val="21"/>
        </w:rPr>
        <w:t xml:space="preserve">6：500元。上述费用由（每个</w:t>
      </w:r>
      <w:r>
        <w:rPr>
          <w:rFonts w:hint="eastAsia" w:ascii="宋体" w:hAnsi="宋体" w:eastAsia="宋体" w:cs="宋体"/>
          <w:szCs w:val="21"/>
        </w:rPr>
        <w:t xml:space="preserve">分包</w:t>
      </w:r>
      <w:r>
        <w:rPr>
          <w:rFonts w:hint="eastAsia" w:asciiTheme="minorEastAsia" w:hAnsiTheme="minorEastAsia"/>
          <w:szCs w:val="21"/>
        </w:rPr>
        <w:t xml:space="preserve">）成交单位在领取成交通知书前一次性向招标代理机构缴纳。此项费用</w:t>
      </w:r>
      <w:r>
        <w:rPr>
          <w:rFonts w:hint="eastAsia" w:asciiTheme="minorEastAsia" w:hAnsiTheme="minorEastAsia"/>
          <w:szCs w:val="21"/>
        </w:rPr>
        <w:t xml:space="preserve">响应</w:t>
      </w:r>
      <w:r>
        <w:rPr>
          <w:rFonts w:hint="eastAsia" w:asciiTheme="minorEastAsia" w:hAnsiTheme="minorEastAsia"/>
          <w:szCs w:val="21"/>
        </w:rPr>
        <w:t xml:space="preserve">报价时</w:t>
      </w:r>
      <w:r>
        <w:rPr>
          <w:rFonts w:hint="eastAsia" w:asciiTheme="minorEastAsia" w:hAnsiTheme="minorEastAsia"/>
          <w:szCs w:val="21"/>
        </w:rPr>
        <w:t xml:space="preserve">不</w:t>
      </w:r>
      <w:r>
        <w:rPr>
          <w:rFonts w:hint="eastAsia" w:asciiTheme="minorEastAsia" w:hAnsiTheme="minorEastAsia"/>
          <w:szCs w:val="21"/>
        </w:rPr>
        <w:t xml:space="preserve">单列，</w:t>
      </w:r>
      <w:r>
        <w:rPr>
          <w:rFonts w:hint="eastAsia" w:asciiTheme="minorEastAsia" w:hAnsiTheme="minorEastAsia"/>
          <w:szCs w:val="21"/>
        </w:rPr>
        <w:t xml:space="preserve">响应供应</w:t>
      </w:r>
      <w:r>
        <w:rPr>
          <w:rFonts w:hint="eastAsia" w:asciiTheme="minorEastAsia" w:hAnsiTheme="minorEastAsia"/>
          <w:szCs w:val="21"/>
        </w:rPr>
        <w:t xml:space="preserve">商</w:t>
      </w:r>
      <w:r>
        <w:rPr>
          <w:rFonts w:hint="eastAsia" w:asciiTheme="minorEastAsia" w:hAnsiTheme="minorEastAsia"/>
          <w:szCs w:val="21"/>
        </w:rPr>
        <w:t xml:space="preserve">综合</w:t>
      </w:r>
      <w:r>
        <w:rPr>
          <w:rFonts w:hint="eastAsia" w:asciiTheme="minorEastAsia" w:hAnsiTheme="minorEastAsia"/>
          <w:szCs w:val="21"/>
        </w:rPr>
        <w:t xml:space="preserve">考虑在投标报价中</w:t>
      </w:r>
      <w:r/>
    </w:p>
    <w:p>
      <w:pPr>
        <w:ind w:firstLine="420"/>
        <w:spacing w:line="400" w:lineRule="exact"/>
        <w:rPr>
          <w:rFonts w:asciiTheme="minorEastAsia" w:hAnsiTheme="minorEastAsia"/>
          <w:szCs w:val="21"/>
        </w:rPr>
      </w:pPr>
      <w:r>
        <w:rPr>
          <w:rFonts w:hint="eastAsia" w:asciiTheme="minorEastAsia" w:hAnsiTheme="minorEastAsia"/>
          <w:szCs w:val="21"/>
        </w:rPr>
        <w:t xml:space="preserve">5.磋商文件的约束力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5.1供应商一旦参加本项目采购活动，即被认为接受了本磋商文件的规定和约束。</w:t>
      </w:r>
      <w:r/>
    </w:p>
    <w:p>
      <w:pPr>
        <w:ind w:firstLine="420"/>
        <w:spacing w:line="400" w:lineRule="exact"/>
        <w:rPr>
          <w:rFonts w:ascii="黑体" w:hAnsi="黑体" w:eastAsia="黑体"/>
          <w:szCs w:val="21"/>
        </w:rPr>
      </w:pPr>
      <w:r/>
      <w:bookmarkStart w:id="54" w:name="_Toc16938525"/>
      <w:r/>
      <w:bookmarkStart w:id="55" w:name="_Toc120614215"/>
      <w:r/>
      <w:bookmarkStart w:id="56" w:name="_Toc20823281"/>
      <w:r/>
      <w:bookmarkStart w:id="57" w:name="_Toc513029209"/>
      <w:r>
        <w:rPr>
          <w:rFonts w:hint="eastAsia" w:ascii="黑体" w:hAnsi="黑体" w:eastAsia="黑体"/>
          <w:szCs w:val="21"/>
        </w:rPr>
        <w:t xml:space="preserve">二、</w:t>
      </w:r>
      <w:bookmarkEnd w:id="54"/>
      <w:r/>
      <w:bookmarkEnd w:id="55"/>
      <w:r/>
      <w:bookmarkEnd w:id="56"/>
      <w:r/>
      <w:bookmarkEnd w:id="57"/>
      <w:r>
        <w:rPr>
          <w:rFonts w:hint="eastAsia" w:ascii="黑体" w:hAnsi="黑体" w:eastAsia="黑体"/>
          <w:szCs w:val="21"/>
        </w:rPr>
        <w:t xml:space="preserve">磋商文件</w:t>
      </w:r>
      <w:r/>
    </w:p>
    <w:p>
      <w:pPr>
        <w:ind w:firstLine="420"/>
        <w:spacing w:line="400" w:lineRule="exact"/>
        <w:rPr>
          <w:rFonts w:asciiTheme="minorEastAsia" w:hAnsiTheme="minorEastAsia"/>
          <w:szCs w:val="21"/>
        </w:rPr>
      </w:pPr>
      <w:r/>
      <w:bookmarkStart w:id="58" w:name="_Toc16938526"/>
      <w:r/>
      <w:bookmarkStart w:id="59" w:name="_Toc20823282"/>
      <w:r/>
      <w:bookmarkStart w:id="60" w:name="_Toc513029210"/>
      <w:r>
        <w:rPr>
          <w:rFonts w:hint="eastAsia" w:asciiTheme="minorEastAsia" w:hAnsiTheme="minorEastAsia"/>
          <w:szCs w:val="21"/>
        </w:rPr>
        <w:t xml:space="preserve">6.磋商文件构成</w:t>
      </w:r>
      <w:bookmarkEnd w:id="58"/>
      <w:r/>
      <w:bookmarkEnd w:id="59"/>
      <w:r/>
      <w:bookmarkEnd w:id="60"/>
      <w:r/>
      <w:r/>
    </w:p>
    <w:p>
      <w:pPr>
        <w:ind w:firstLine="420"/>
        <w:spacing w:line="400" w:lineRule="exact"/>
        <w:rPr>
          <w:rFonts w:asciiTheme="minorEastAsia" w:hAnsiTheme="minorEastAsia"/>
          <w:szCs w:val="21"/>
        </w:rPr>
      </w:pPr>
      <w:r>
        <w:rPr>
          <w:rFonts w:hint="eastAsia" w:asciiTheme="minorEastAsia" w:hAnsiTheme="minorEastAsia"/>
          <w:szCs w:val="21"/>
        </w:rPr>
        <w:t xml:space="preserve">6.1磋商文件由以下部分组成：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（5）评审方法与评审标准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（6）响应文件格式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请仔细检查磋商文件是否齐全，如有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立即与采购人或代理机构联系解决。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6.2供应商应认真</w:t>
      </w:r>
      <w:r>
        <w:rPr>
          <w:rFonts w:hint="eastAsia" w:asciiTheme="minorEastAsia" w:hAnsiTheme="minorEastAsia"/>
          <w:szCs w:val="21"/>
        </w:rPr>
        <w:t xml:space="preserve">阅读磋商</w:t>
      </w:r>
      <w:r>
        <w:rPr>
          <w:rFonts w:hint="eastAsia" w:asciiTheme="minorEastAsia" w:hAnsiTheme="minorEastAsia"/>
          <w:szCs w:val="21"/>
        </w:rPr>
        <w:t xml:space="preserve">文件中所有的事项、格式、条款和规范等要求。按磋商文件要求和规定编制响应文件，并保证所提供的全部资料的真实性，以使其响应文件对磋商文件</w:t>
      </w:r>
      <w:r>
        <w:rPr>
          <w:rFonts w:hint="eastAsia" w:asciiTheme="minorEastAsia" w:hAnsiTheme="minorEastAsia"/>
          <w:szCs w:val="21"/>
        </w:rPr>
        <w:t xml:space="preserve">作出</w:t>
      </w:r>
      <w:r>
        <w:rPr>
          <w:rFonts w:hint="eastAsia" w:asciiTheme="minorEastAsia" w:hAnsiTheme="minorEastAsia"/>
          <w:szCs w:val="21"/>
        </w:rPr>
        <w:t xml:space="preserve">实质</w:t>
      </w:r>
      <w:r>
        <w:rPr>
          <w:rFonts w:hint="eastAsia" w:asciiTheme="minorEastAsia" w:hAnsiTheme="minorEastAsia"/>
          <w:szCs w:val="21"/>
        </w:rPr>
        <w:t xml:space="preserve">性响应，否则其风险由供应商自行承担。</w:t>
      </w:r>
      <w:r/>
    </w:p>
    <w:p>
      <w:pPr>
        <w:ind w:firstLine="420"/>
        <w:spacing w:line="400" w:lineRule="exact"/>
        <w:rPr>
          <w:rFonts w:asciiTheme="minorEastAsia" w:hAnsiTheme="minorEastAsia"/>
          <w:szCs w:val="21"/>
        </w:rPr>
      </w:pPr>
      <w:r/>
      <w:bookmarkStart w:id="61" w:name="_Toc16938527"/>
      <w:r/>
      <w:bookmarkStart w:id="62" w:name="_Toc513029211"/>
      <w:r/>
      <w:bookmarkStart w:id="63" w:name="_Toc462564070"/>
      <w:r/>
      <w:bookmarkStart w:id="64" w:name="_Toc20823283"/>
      <w:r>
        <w:rPr>
          <w:rFonts w:hint="eastAsia" w:asciiTheme="minorEastAsia" w:hAnsiTheme="minorEastAsia"/>
          <w:szCs w:val="21"/>
        </w:rPr>
        <w:t xml:space="preserve">7.磋商文件的澄清</w:t>
      </w:r>
      <w:bookmarkEnd w:id="61"/>
      <w:r/>
      <w:bookmarkEnd w:id="62"/>
      <w:r/>
      <w:bookmarkEnd w:id="63"/>
      <w:r/>
      <w:bookmarkEnd w:id="64"/>
      <w:r/>
      <w:r/>
    </w:p>
    <w:p>
      <w:pPr>
        <w:ind w:firstLine="420"/>
        <w:spacing w:line="400" w:lineRule="exact"/>
        <w:rPr>
          <w:rFonts w:asciiTheme="minorEastAsia" w:hAnsiTheme="minorEastAsia"/>
          <w:szCs w:val="21"/>
        </w:rPr>
      </w:pPr>
      <w:r>
        <w:rPr>
          <w:rFonts w:hint="eastAsia" w:asciiTheme="minorEastAsia" w:hAnsiTheme="minorEastAsia"/>
          <w:szCs w:val="21"/>
        </w:rPr>
        <w:t xml:space="preserve">7.1任何要求对磋商文件进行澄清的供应商，应在磋商截止期5日前按磋商公告中的通讯地址，以书面形式通知采购人或代理机构。</w:t>
      </w:r>
      <w:r/>
    </w:p>
    <w:p>
      <w:pPr>
        <w:ind w:firstLine="420"/>
        <w:spacing w:line="400" w:lineRule="exact"/>
        <w:rPr>
          <w:rFonts w:asciiTheme="minorEastAsia" w:hAnsiTheme="minorEastAsia"/>
          <w:szCs w:val="21"/>
        </w:rPr>
      </w:pPr>
      <w:r/>
      <w:bookmarkStart w:id="65" w:name="_Toc462564071"/>
      <w:r/>
      <w:bookmarkStart w:id="66" w:name="_Toc513029212"/>
      <w:r/>
      <w:bookmarkStart w:id="67" w:name="_Toc16938528"/>
      <w:r/>
      <w:bookmarkStart w:id="68" w:name="_Toc20823284"/>
      <w:r>
        <w:rPr>
          <w:rFonts w:hint="eastAsia" w:asciiTheme="minorEastAsia" w:hAnsiTheme="minorEastAsia"/>
          <w:szCs w:val="21"/>
        </w:rPr>
        <w:t xml:space="preserve">8.磋商文件的澄清和修改</w:t>
      </w:r>
      <w:bookmarkEnd w:id="65"/>
      <w:r/>
      <w:bookmarkEnd w:id="66"/>
      <w:r/>
      <w:bookmarkEnd w:id="67"/>
      <w:r/>
      <w:bookmarkEnd w:id="68"/>
      <w:r/>
      <w:r/>
    </w:p>
    <w:p>
      <w:pPr>
        <w:ind w:firstLine="420"/>
        <w:spacing w:line="400" w:lineRule="exact"/>
        <w:rPr>
          <w:rFonts w:asciiTheme="minorEastAsia" w:hAnsiTheme="minorEastAsia"/>
          <w:szCs w:val="21"/>
        </w:rPr>
      </w:pPr>
      <w:r>
        <w:rPr>
          <w:rFonts w:hint="eastAsia" w:asciiTheme="minorEastAsia" w:hAnsiTheme="minorEastAsia"/>
          <w:szCs w:val="21"/>
        </w:rPr>
        <w:t xml:space="preserve">8.1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w:t>
      </w:r>
      <w:r>
        <w:rPr>
          <w:rFonts w:hint="eastAsia" w:asciiTheme="minorEastAsia" w:hAnsiTheme="minorEastAsia"/>
          <w:szCs w:val="21"/>
        </w:rPr>
        <w:t xml:space="preserve">获取磋商</w:t>
      </w:r>
      <w:r>
        <w:rPr>
          <w:rFonts w:hint="eastAsia" w:asciiTheme="minorEastAsia" w:hAnsiTheme="minorEastAsia"/>
          <w:szCs w:val="21"/>
        </w:rPr>
        <w:t xml:space="preserve">文件的供应商，更正公告内容将作为磋商文件的组成部分，并对供应商具有约束力。不足5日的，采购人将顺延提交首次响应文件截止时间。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8.2采购人可以视采购项目的具体情况，组织供应商进行现场考察或</w:t>
      </w:r>
      <w:r>
        <w:rPr>
          <w:rFonts w:hint="eastAsia" w:asciiTheme="minorEastAsia" w:hAnsiTheme="minorEastAsia"/>
          <w:szCs w:val="21"/>
        </w:rPr>
        <w:t xml:space="preserve">召开磋商</w:t>
      </w:r>
      <w:r>
        <w:rPr>
          <w:rFonts w:hint="eastAsia" w:asciiTheme="minorEastAsia" w:hAnsiTheme="minorEastAsia"/>
          <w:szCs w:val="21"/>
        </w:rPr>
        <w:t xml:space="preserve">前答疑会，但不单独或分别组织只有一个供应商参加的现场考察和答疑会。</w:t>
      </w:r>
      <w:r/>
    </w:p>
    <w:p>
      <w:pPr>
        <w:ind w:firstLine="420"/>
        <w:spacing w:line="400" w:lineRule="exact"/>
        <w:rPr>
          <w:rFonts w:asciiTheme="minorEastAsia" w:hAnsiTheme="minorEastAsia"/>
          <w:szCs w:val="21"/>
        </w:rPr>
      </w:pPr>
      <w:r>
        <w:rPr>
          <w:rFonts w:hint="eastAsia" w:asciiTheme="minorEastAsia" w:hAnsiTheme="minorEastAsia"/>
          <w:szCs w:val="21"/>
        </w:rPr>
        <w:t xml:space="preserve">8.3本磋商文件由采购人和代理公司负责解释。</w:t>
      </w:r>
      <w:r/>
    </w:p>
    <w:p>
      <w:pPr>
        <w:ind w:firstLine="420"/>
        <w:spacing w:line="400" w:lineRule="exact"/>
        <w:rPr>
          <w:rFonts w:ascii="黑体" w:hAnsi="黑体" w:eastAsia="黑体"/>
          <w:szCs w:val="21"/>
        </w:rPr>
      </w:pPr>
      <w:r/>
      <w:bookmarkStart w:id="69" w:name="_Toc462564072"/>
      <w:r/>
      <w:bookmarkStart w:id="70" w:name="_Toc20823285"/>
      <w:r/>
      <w:bookmarkStart w:id="71" w:name="_Toc513029213"/>
      <w:r/>
      <w:bookmarkStart w:id="72" w:name="_Toc120614216"/>
      <w:r/>
      <w:bookmarkStart w:id="73" w:name="_Toc16938529"/>
      <w:r>
        <w:rPr>
          <w:rFonts w:hint="eastAsia" w:ascii="黑体" w:hAnsi="黑体" w:eastAsia="黑体"/>
          <w:szCs w:val="21"/>
        </w:rPr>
        <w:t xml:space="preserve">三、响应文件的编制</w:t>
      </w:r>
      <w:bookmarkEnd w:id="69"/>
      <w:r/>
      <w:bookmarkEnd w:id="70"/>
      <w:r/>
      <w:bookmarkEnd w:id="71"/>
      <w:r/>
      <w:bookmarkEnd w:id="72"/>
      <w:r/>
      <w:bookmarkEnd w:id="73"/>
      <w:r/>
      <w:r/>
    </w:p>
    <w:p>
      <w:pPr>
        <w:ind w:firstLine="420"/>
        <w:spacing w:line="400" w:lineRule="exact"/>
        <w:rPr>
          <w:rFonts w:asciiTheme="minorEastAsia" w:hAnsiTheme="minorEastAsia"/>
          <w:szCs w:val="21"/>
        </w:rPr>
      </w:pPr>
      <w:r/>
      <w:bookmarkStart w:id="74" w:name="_Toc513029214"/>
      <w:r/>
      <w:bookmarkStart w:id="75" w:name="_Toc462564073"/>
      <w:r/>
      <w:bookmarkStart w:id="76" w:name="_Toc16938530"/>
      <w:r/>
      <w:bookmarkStart w:id="77" w:name="_Toc20823286"/>
      <w:r>
        <w:rPr>
          <w:rFonts w:hint="eastAsia" w:asciiTheme="minorEastAsia" w:hAnsiTheme="minorEastAsia"/>
          <w:szCs w:val="21"/>
        </w:rPr>
        <w:t xml:space="preserve">9.响应文件的语言及度量衡单位</w:t>
      </w:r>
      <w:bookmarkEnd w:id="74"/>
      <w:r/>
      <w:bookmarkEnd w:id="75"/>
      <w:r/>
      <w:bookmarkEnd w:id="76"/>
      <w:r/>
      <w:bookmarkEnd w:id="77"/>
      <w:r/>
      <w:r/>
    </w:p>
    <w:p>
      <w:pPr>
        <w:ind w:firstLine="420"/>
        <w:spacing w:line="400" w:lineRule="exact"/>
        <w:rPr>
          <w:rFonts w:asciiTheme="minorEastAsia" w:hAnsiTheme="minorEastAsia"/>
          <w:szCs w:val="21"/>
        </w:rPr>
      </w:pPr>
      <w:r>
        <w:rPr>
          <w:rFonts w:hint="eastAsia" w:asciiTheme="minorEastAsia" w:hAnsiTheme="minorEastAsia"/>
          <w:szCs w:val="21"/>
        </w:rPr>
        <w:t xml:space="preserve">9.1供应商提交的响应文件以及供应商与采购任就有关磋商的所有来往通知、函件和文件均应使用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。磋商文件中既有中文也有外文的，以中文意义为准。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9.2除技术性能另有规定外，响应文件所使用的度量衡单位，均须采用国家法定计量单位。</w:t>
      </w:r>
      <w:r/>
    </w:p>
    <w:p>
      <w:pPr>
        <w:ind w:firstLine="420"/>
        <w:spacing w:line="400" w:lineRule="exact"/>
        <w:rPr>
          <w:rFonts w:asciiTheme="minorEastAsia" w:hAnsiTheme="minorEastAsia"/>
          <w:szCs w:val="21"/>
        </w:rPr>
      </w:pPr>
      <w:r/>
      <w:bookmarkStart w:id="78" w:name="_Toc16938531"/>
      <w:r/>
      <w:bookmarkStart w:id="79" w:name="_Toc462564074"/>
      <w:r/>
      <w:bookmarkStart w:id="80" w:name="_Toc20823287"/>
      <w:r/>
      <w:bookmarkStart w:id="81" w:name="_Toc513029215"/>
      <w:r>
        <w:rPr>
          <w:rFonts w:hint="eastAsia" w:asciiTheme="minorEastAsia" w:hAnsiTheme="minorEastAsia"/>
          <w:szCs w:val="21"/>
        </w:rPr>
        <w:t xml:space="preserve">10.响应文件构成</w:t>
      </w:r>
      <w:bookmarkEnd w:id="78"/>
      <w:r/>
      <w:bookmarkEnd w:id="79"/>
      <w:r/>
      <w:bookmarkEnd w:id="80"/>
      <w:r/>
      <w:bookmarkEnd w:id="81"/>
      <w:r/>
      <w:r/>
    </w:p>
    <w:p>
      <w:pPr>
        <w:ind w:firstLine="420"/>
        <w:spacing w:line="400" w:lineRule="exact"/>
        <w:rPr>
          <w:rFonts w:asciiTheme="minorEastAsia" w:hAnsiTheme="minorEastAsia"/>
          <w:szCs w:val="21"/>
        </w:rPr>
      </w:pPr>
      <w:r>
        <w:rPr>
          <w:rFonts w:hint="eastAsia" w:asciiTheme="minorEastAsia" w:hAnsiTheme="minorEastAsia"/>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10.3供应</w:t>
      </w:r>
      <w:r>
        <w:rPr>
          <w:rFonts w:hint="eastAsia" w:asciiTheme="minorEastAsia" w:hAnsiTheme="minorEastAsia"/>
          <w:b/>
          <w:szCs w:val="21"/>
        </w:rPr>
        <w:t xml:space="preserve">商若投多个</w:t>
      </w:r>
      <w:r>
        <w:rPr>
          <w:rFonts w:hint="eastAsia" w:asciiTheme="minorEastAsia" w:hAnsiTheme="minorEastAsia"/>
          <w:b/>
          <w:szCs w:val="21"/>
        </w:rPr>
        <w:t xml:space="preserve">分包的，需针对每个分包单独制作标书。</w:t>
      </w:r>
      <w:r/>
    </w:p>
    <w:p>
      <w:pPr>
        <w:ind w:firstLine="420"/>
        <w:spacing w:line="400" w:lineRule="exact"/>
        <w:rPr>
          <w:rFonts w:asciiTheme="minorEastAsia" w:hAnsiTheme="minorEastAsia"/>
          <w:szCs w:val="21"/>
        </w:rPr>
      </w:pPr>
      <w:r/>
      <w:bookmarkStart w:id="82" w:name="_Toc513029216"/>
      <w:r/>
      <w:bookmarkStart w:id="83" w:name="_Toc49090508"/>
      <w:r/>
      <w:bookmarkStart w:id="84" w:name="_Toc14577357"/>
      <w:r/>
      <w:bookmarkStart w:id="85" w:name="_Toc513029219"/>
      <w:r/>
      <w:bookmarkStart w:id="86" w:name="_Toc14577354"/>
      <w:r/>
      <w:bookmarkStart w:id="87" w:name="_Toc49090509"/>
      <w:r/>
      <w:bookmarkStart w:id="88" w:name="_Toc14577355"/>
      <w:r/>
      <w:bookmarkStart w:id="89" w:name="_Toc49090507"/>
      <w:r/>
      <w:bookmarkStart w:id="90" w:name="_Hlt26670360"/>
      <w:r/>
      <w:bookmarkStart w:id="91" w:name="_Hlt26954838"/>
      <w:r/>
      <w:bookmarkStart w:id="92" w:name="_Hlt26668975"/>
      <w:r>
        <w:rPr>
          <w:rFonts w:hint="eastAsia" w:asciiTheme="minorEastAsia" w:hAnsiTheme="minorEastAsia"/>
          <w:szCs w:val="21"/>
        </w:rPr>
        <w:t xml:space="preserve">11.证明磋商响应标的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文件规定的文件</w:t>
      </w:r>
      <w:bookmarkEnd w:id="82"/>
      <w:r/>
      <w:bookmarkEnd w:id="83"/>
      <w:r/>
      <w:bookmarkEnd w:id="84"/>
      <w:r/>
      <w:bookmarkEnd w:id="85"/>
      <w:r/>
      <w:bookmarkEnd w:id="86"/>
      <w:r/>
      <w:bookmarkEnd w:id="87"/>
      <w:r/>
      <w:bookmarkEnd w:id="88"/>
      <w:r/>
      <w:bookmarkEnd w:id="89"/>
      <w:r/>
      <w:r/>
    </w:p>
    <w:p>
      <w:pPr>
        <w:ind w:firstLine="420"/>
        <w:spacing w:line="400" w:lineRule="exact"/>
        <w:rPr>
          <w:rFonts w:asciiTheme="minorEastAsia" w:hAnsiTheme="minorEastAsia"/>
          <w:szCs w:val="21"/>
        </w:rPr>
      </w:pPr>
      <w:r>
        <w:rPr>
          <w:rFonts w:hint="eastAsia" w:asciiTheme="minorEastAsia" w:hAnsiTheme="minorEastAsia"/>
          <w:szCs w:val="21"/>
        </w:rPr>
        <w:t xml:space="preserve">11.1供应商应按照磋商文件要求提交证明文件，证明其及磋商响应标的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11.2磋商文件对证明文件无明确形式要求的，证明文件可以以文字资料、图纸和数据等形式提交。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12.1供应商应按照磋商文件规定格式填报分项报价表。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12.2磋商货币。响应文件中的单价和总价无特殊规定的采用人民币报价，以元为单位标注。磋商文件中另有规定的按规定执行。</w:t>
      </w:r>
      <w:r/>
    </w:p>
    <w:p>
      <w:pPr>
        <w:ind w:firstLine="420"/>
        <w:spacing w:line="400" w:lineRule="exact"/>
        <w:rPr>
          <w:rFonts w:asciiTheme="minorEastAsia" w:hAnsiTheme="minorEastAsia"/>
          <w:szCs w:val="21"/>
        </w:rPr>
      </w:pPr>
      <w:r/>
      <w:bookmarkStart w:id="93" w:name="_Hlt26954848"/>
      <w:r/>
      <w:bookmarkStart w:id="94" w:name="_Hlt26670482"/>
      <w:r/>
      <w:bookmarkStart w:id="95" w:name="_Hlt26954731"/>
      <w:r/>
      <w:bookmarkStart w:id="96" w:name="_Hlt26954846"/>
      <w:r/>
      <w:bookmarkStart w:id="97" w:name="_Hlt26670486"/>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13.1供应商需对磋商文件中的技术要求与商务要求逐项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13.2供应商可在响应文件中提供认为需要的其他技术文件或说明。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14.1供应商需根据磋商文件要求提供有关售后服务的管理制度，售后服务机构的分布情况，售后服务人员的数量、素质、技术水平及售后服务的反应能力等。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14.2供应商需根据磋商文件要求提供培训计划。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14.3供应商需根据磋商文件要求</w:t>
      </w:r>
      <w:r>
        <w:rPr>
          <w:rFonts w:hint="eastAsia" w:asciiTheme="minorEastAsia" w:hAnsiTheme="minorEastAsia"/>
          <w:szCs w:val="21"/>
        </w:rPr>
        <w:t xml:space="preserve">提供磋商</w:t>
      </w:r>
      <w:r>
        <w:rPr>
          <w:rFonts w:hint="eastAsia" w:asciiTheme="minorEastAsia" w:hAnsiTheme="minorEastAsia"/>
          <w:szCs w:val="21"/>
        </w:rPr>
        <w:t xml:space="preserve">响应标的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98" w:name="_Toc49090510"/>
      <w:r/>
      <w:bookmarkStart w:id="99" w:name="_Toc14577359"/>
      <w:r>
        <w:rPr>
          <w:rFonts w:hint="eastAsia" w:asciiTheme="minorEastAsia" w:hAnsiTheme="minorEastAsia"/>
          <w:szCs w:val="21"/>
        </w:rPr>
        <w:t xml:space="preserve">15.磋商响应函</w:t>
      </w:r>
      <w:bookmarkEnd w:id="98"/>
      <w:r/>
      <w:bookmarkEnd w:id="99"/>
      <w:r/>
      <w:r/>
    </w:p>
    <w:p>
      <w:pPr>
        <w:ind w:firstLine="420"/>
        <w:spacing w:line="400" w:lineRule="exact"/>
        <w:rPr>
          <w:rFonts w:asciiTheme="minorEastAsia" w:hAnsiTheme="minorEastAsia"/>
          <w:szCs w:val="21"/>
        </w:rPr>
      </w:pPr>
      <w:r>
        <w:rPr>
          <w:rFonts w:hint="eastAsia" w:asciiTheme="minorEastAsia" w:hAnsiTheme="minorEastAsia"/>
          <w:szCs w:val="21"/>
        </w:rPr>
        <w:t xml:space="preserve">15.1供应商应按照磋商文件中提供的格式完整、正确</w:t>
      </w:r>
      <w:r>
        <w:rPr>
          <w:rFonts w:hint="eastAsia" w:asciiTheme="minorEastAsia" w:hAnsiTheme="minorEastAsia"/>
          <w:szCs w:val="21"/>
        </w:rPr>
        <w:t xml:space="preserve">填写磋商</w:t>
      </w:r>
      <w:r>
        <w:rPr>
          <w:rFonts w:hint="eastAsia" w:asciiTheme="minorEastAsia" w:hAnsiTheme="minorEastAsia"/>
          <w:szCs w:val="21"/>
        </w:rPr>
        <w:t xml:space="preserve">响应函。</w:t>
      </w:r>
      <w:r/>
    </w:p>
    <w:p>
      <w:pPr>
        <w:ind w:firstLine="420"/>
        <w:spacing w:line="400" w:lineRule="exact"/>
        <w:rPr>
          <w:rFonts w:asciiTheme="minorEastAsia" w:hAnsiTheme="minorEastAsia"/>
          <w:szCs w:val="21"/>
        </w:rPr>
      </w:pPr>
      <w:r/>
      <w:bookmarkStart w:id="100" w:name="_Toc14577360"/>
      <w:r/>
      <w:bookmarkStart w:id="101" w:name="_Toc49090511"/>
      <w:r>
        <w:rPr>
          <w:rFonts w:hint="eastAsia" w:asciiTheme="minorEastAsia" w:hAnsiTheme="minorEastAsia"/>
          <w:szCs w:val="21"/>
        </w:rPr>
        <w:t xml:space="preserve">16、磋商有效期</w:t>
      </w:r>
      <w:bookmarkEnd w:id="100"/>
      <w:r/>
      <w:bookmarkEnd w:id="101"/>
      <w:r/>
      <w:r/>
    </w:p>
    <w:p>
      <w:pPr>
        <w:ind w:firstLine="420"/>
        <w:spacing w:line="400" w:lineRule="exact"/>
        <w:rPr>
          <w:rFonts w:asciiTheme="minorEastAsia" w:hAnsiTheme="minorEastAsia"/>
          <w:szCs w:val="21"/>
        </w:rPr>
      </w:pPr>
      <w:r>
        <w:rPr>
          <w:rFonts w:hint="eastAsia" w:asciiTheme="minorEastAsia" w:hAnsiTheme="minorEastAsia"/>
          <w:szCs w:val="21"/>
        </w:rPr>
        <w:t xml:space="preserve">16.1磋商有效期为采购人规定的提交响应文件截止之日后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。磋商有效期比规定短的将被视为非实质性响应磋商文件而予以拒绝。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17、磋商有效期的延长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20"/>
        <w:spacing w:line="400" w:lineRule="exact"/>
        <w:rPr>
          <w:rFonts w:ascii="黑体" w:hAnsi="黑体" w:eastAsia="黑体"/>
          <w:szCs w:val="21"/>
        </w:rPr>
      </w:pPr>
      <w:r/>
      <w:bookmarkStart w:id="102" w:name="_Toc16938540"/>
      <w:r/>
      <w:bookmarkStart w:id="103" w:name="_Toc513029224"/>
      <w:r/>
      <w:bookmarkStart w:id="104" w:name="_Toc120614217"/>
      <w:r/>
      <w:bookmarkStart w:id="105" w:name="_Toc20823296"/>
      <w:r/>
      <w:bookmarkStart w:id="106" w:name="_Hlt26954852"/>
      <w:r/>
      <w:bookmarkStart w:id="107" w:name="_Hlt26954739"/>
      <w:r>
        <w:rPr>
          <w:rFonts w:hint="eastAsia" w:ascii="黑体" w:hAnsi="黑体" w:eastAsia="黑体"/>
          <w:szCs w:val="21"/>
        </w:rPr>
        <w:t xml:space="preserve">四、响应文件的递交</w:t>
      </w:r>
      <w:bookmarkEnd w:id="102"/>
      <w:r/>
      <w:bookmarkEnd w:id="103"/>
      <w:r/>
      <w:bookmarkEnd w:id="104"/>
      <w:r/>
      <w:bookmarkEnd w:id="105"/>
      <w:r/>
      <w:r/>
    </w:p>
    <w:p>
      <w:pPr>
        <w:ind w:firstLine="420"/>
        <w:spacing w:line="400" w:lineRule="exact"/>
        <w:rPr>
          <w:rFonts w:asciiTheme="minorEastAsia" w:hAnsiTheme="minorEastAsia"/>
          <w:szCs w:val="21"/>
        </w:rPr>
      </w:pPr>
      <w:r/>
      <w:bookmarkStart w:id="108" w:name="_Toc20823297"/>
      <w:r/>
      <w:bookmarkStart w:id="109" w:name="_Toc16938541"/>
      <w:r/>
      <w:bookmarkStart w:id="110" w:name="_Toc462564084"/>
      <w:r/>
      <w:bookmarkStart w:id="111" w:name="_Toc513029225"/>
      <w:r>
        <w:rPr>
          <w:rFonts w:hint="eastAsia" w:asciiTheme="minorEastAsia" w:hAnsiTheme="minorEastAsia"/>
          <w:szCs w:val="21"/>
        </w:rPr>
        <w:t xml:space="preserve">18.电子磋商</w:t>
      </w:r>
      <w:bookmarkEnd w:id="108"/>
      <w:r/>
      <w:bookmarkEnd w:id="109"/>
      <w:r/>
      <w:bookmarkEnd w:id="110"/>
      <w:r/>
      <w:bookmarkEnd w:id="111"/>
      <w:r>
        <w:rPr>
          <w:rFonts w:hint="eastAsia" w:asciiTheme="minorEastAsia" w:hAnsiTheme="minorEastAsia"/>
          <w:szCs w:val="21"/>
        </w:rPr>
        <w:t xml:space="preserve">响应文件的递交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18.1供应商应当按照《操作手册》规定，在提交响应文件截止时间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并上传电子响应文件。</w:t>
      </w:r>
      <w:bookmarkStart w:id="112" w:name="_Toc20823298"/>
      <w:r/>
      <w:bookmarkStart w:id="113" w:name="_Toc16938542"/>
      <w:r/>
      <w:bookmarkStart w:id="114" w:name="_Toc513029226"/>
      <w:r/>
      <w:bookmarkEnd w:id="112"/>
      <w:r/>
      <w:bookmarkEnd w:id="113"/>
      <w:r/>
      <w:r/>
    </w:p>
    <w:p>
      <w:pPr>
        <w:ind w:firstLine="420"/>
        <w:spacing w:line="400" w:lineRule="exact"/>
        <w:rPr>
          <w:rFonts w:asciiTheme="minorEastAsia" w:hAnsiTheme="minorEastAsia"/>
          <w:szCs w:val="21"/>
        </w:rPr>
      </w:pPr>
      <w:r>
        <w:rPr>
          <w:rFonts w:hint="eastAsia" w:asciiTheme="minorEastAsia" w:hAnsiTheme="minorEastAsia"/>
          <w:szCs w:val="21"/>
        </w:rPr>
        <w:t xml:space="preserve">19、提交响应文件截止时间</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19.1供应商上传电子响应文件的时间不得迟于磋商公告中规定的提交响应文件截止时间。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19.2采购人可以按照规定，通过修改磋商文件酌情延长提交响应文件截止日期，在此情况下，供应商的所有权利和义务以及供应商受制的截止日期均应以延长后新的截止日期为准。</w:t>
      </w:r>
      <w:r/>
    </w:p>
    <w:p>
      <w:pPr>
        <w:ind w:firstLine="420"/>
        <w:spacing w:line="400" w:lineRule="exact"/>
        <w:rPr>
          <w:rFonts w:asciiTheme="minorEastAsia" w:hAnsiTheme="minorEastAsia"/>
          <w:szCs w:val="21"/>
        </w:rPr>
      </w:pPr>
      <w:r/>
      <w:bookmarkStart w:id="115" w:name="_Toc20823299"/>
      <w:r/>
      <w:bookmarkStart w:id="116" w:name="_Toc16938543"/>
      <w:r/>
      <w:bookmarkStart w:id="117" w:name="_Toc513029227"/>
      <w:r>
        <w:rPr>
          <w:rFonts w:hint="eastAsia" w:asciiTheme="minorEastAsia" w:hAnsiTheme="minorEastAsia"/>
          <w:szCs w:val="21"/>
        </w:rPr>
        <w:t xml:space="preserve">20、响应文件</w:t>
      </w:r>
      <w:bookmarkEnd w:id="115"/>
      <w:r/>
      <w:bookmarkEnd w:id="116"/>
      <w:r/>
      <w:bookmarkEnd w:id="117"/>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20.1采购人拒绝接收在其规定的提交响应文件截止时间后上传的任何电子响应文件。</w:t>
      </w:r>
      <w:r/>
    </w:p>
    <w:p>
      <w:pPr>
        <w:ind w:firstLine="420"/>
        <w:spacing w:line="400" w:lineRule="exact"/>
        <w:rPr>
          <w:rFonts w:asciiTheme="minorEastAsia" w:hAnsiTheme="minorEastAsia"/>
          <w:szCs w:val="21"/>
        </w:rPr>
      </w:pPr>
      <w:r/>
      <w:bookmarkStart w:id="118" w:name="_Toc20823300"/>
      <w:r/>
      <w:bookmarkStart w:id="119" w:name="_Toc513029228"/>
      <w:r/>
      <w:bookmarkStart w:id="120" w:name="_Toc16938544"/>
      <w:r>
        <w:rPr>
          <w:rFonts w:hint="eastAsia" w:asciiTheme="minorEastAsia" w:hAnsiTheme="minorEastAsia"/>
          <w:szCs w:val="21"/>
        </w:rPr>
        <w:t xml:space="preserve">21.响应文件的撤回和修改</w:t>
      </w:r>
      <w:bookmarkEnd w:id="118"/>
      <w:r/>
      <w:bookmarkEnd w:id="119"/>
      <w:r/>
      <w:bookmarkEnd w:id="120"/>
      <w:r/>
      <w:r/>
    </w:p>
    <w:p>
      <w:pPr>
        <w:ind w:firstLine="420"/>
        <w:spacing w:line="400" w:lineRule="exact"/>
        <w:rPr>
          <w:rFonts w:asciiTheme="minorEastAsia" w:hAnsiTheme="minorEastAsia"/>
          <w:szCs w:val="21"/>
        </w:rPr>
      </w:pPr>
      <w:r>
        <w:rPr>
          <w:rFonts w:hint="eastAsia" w:asciiTheme="minorEastAsia" w:hAnsiTheme="minorEastAsia"/>
          <w:szCs w:val="21"/>
        </w:rPr>
        <w:t xml:space="preserve">21.1响应文件的撤回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21.1.1电子响应文件的撤回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供应商可在提交响应文件截止时间前，撤回其电子响应文件，具体操作方法见《操作手册》。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21.1.2供应商撤回电子响应文件，则认为其不再参与本项目磋商活动。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21.2响应文件的修改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供应商可在提交响应文件截止时间前，对其电子响应文件进行修改，具体操作方法见《操作手册》。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21.3在提交响应文件截止时间之后，供应商不得对其电子响应文件作任何修改。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21.4在提交响应文件截止时间至磋商文件中规定的磋商有效期满之间的这段时间内，供应商不得撤回其响应文件。</w:t>
      </w:r>
      <w:r/>
    </w:p>
    <w:p>
      <w:pPr>
        <w:ind w:firstLine="420"/>
        <w:spacing w:line="400" w:lineRule="exact"/>
        <w:rPr>
          <w:rFonts w:ascii="黑体" w:hAnsi="黑体" w:eastAsia="黑体"/>
          <w:szCs w:val="21"/>
        </w:rPr>
      </w:pPr>
      <w:r/>
      <w:bookmarkStart w:id="121" w:name="_Toc120614218"/>
      <w:r/>
      <w:bookmarkStart w:id="122" w:name="_Toc16938545"/>
      <w:r/>
      <w:bookmarkStart w:id="123" w:name="_Toc20823301"/>
      <w:r/>
      <w:bookmarkStart w:id="124" w:name="_Toc513029229"/>
      <w:r>
        <w:rPr>
          <w:rFonts w:hint="eastAsia" w:ascii="黑体" w:hAnsi="黑体" w:eastAsia="黑体"/>
          <w:szCs w:val="21"/>
        </w:rPr>
        <w:t xml:space="preserve">五、响应文件的解密与评审</w:t>
      </w:r>
      <w:bookmarkEnd w:id="121"/>
      <w:r/>
      <w:bookmarkEnd w:id="122"/>
      <w:r/>
      <w:bookmarkEnd w:id="123"/>
      <w:r/>
      <w:bookmarkEnd w:id="124"/>
      <w:r/>
      <w:r/>
    </w:p>
    <w:p>
      <w:pPr>
        <w:ind w:firstLine="420"/>
        <w:spacing w:line="400" w:lineRule="exact"/>
        <w:rPr>
          <w:rFonts w:asciiTheme="minorEastAsia" w:hAnsiTheme="minorEastAsia"/>
          <w:szCs w:val="21"/>
        </w:rPr>
      </w:pPr>
      <w:r/>
      <w:bookmarkStart w:id="125" w:name="_Toc513029230"/>
      <w:r/>
      <w:bookmarkStart w:id="126" w:name="_Toc20823302"/>
      <w:r/>
      <w:bookmarkStart w:id="127" w:name="_Toc16938546"/>
      <w:r>
        <w:rPr>
          <w:rFonts w:hint="eastAsia" w:asciiTheme="minorEastAsia" w:hAnsiTheme="minorEastAsia"/>
          <w:szCs w:val="21"/>
        </w:rPr>
        <w:t xml:space="preserve">22.</w:t>
      </w:r>
      <w:bookmarkEnd w:id="125"/>
      <w:r/>
      <w:bookmarkEnd w:id="126"/>
      <w:r/>
      <w:bookmarkEnd w:id="127"/>
      <w:r>
        <w:rPr>
          <w:rFonts w:hint="eastAsia" w:asciiTheme="minorEastAsia" w:hAnsiTheme="minorEastAsia"/>
          <w:szCs w:val="21"/>
        </w:rPr>
        <w:t xml:space="preserve">响应文件解密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22.1供应商应当按照《操作手册》规定，在苏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系统规定的时间内对磋商响应文件进行解密。</w:t>
      </w:r>
      <w:r/>
    </w:p>
    <w:p>
      <w:pPr>
        <w:ind w:firstLine="420"/>
        <w:spacing w:line="400" w:lineRule="exact"/>
        <w:rPr>
          <w:rFonts w:asciiTheme="minorEastAsia" w:hAnsiTheme="minorEastAsia"/>
          <w:szCs w:val="21"/>
        </w:rPr>
      </w:pPr>
      <w:r/>
      <w:bookmarkStart w:id="128" w:name="_Toc16938547"/>
      <w:r/>
      <w:bookmarkStart w:id="129" w:name="_Toc513029231"/>
      <w:r/>
      <w:bookmarkStart w:id="130" w:name="_Toc20823303"/>
      <w:r>
        <w:rPr>
          <w:rFonts w:hint="eastAsia" w:asciiTheme="minorEastAsia" w:hAnsiTheme="minorEastAsia"/>
          <w:szCs w:val="21"/>
        </w:rPr>
        <w:t xml:space="preserve">23.磋商小组</w:t>
      </w:r>
      <w:bookmarkEnd w:id="128"/>
      <w:r/>
      <w:bookmarkEnd w:id="129"/>
      <w:r/>
      <w:bookmarkEnd w:id="130"/>
      <w:r/>
      <w:r/>
    </w:p>
    <w:p>
      <w:pPr>
        <w:ind w:firstLine="420"/>
        <w:spacing w:line="400" w:lineRule="exact"/>
        <w:rPr>
          <w:rFonts w:asciiTheme="minorEastAsia" w:hAnsiTheme="minorEastAsia"/>
          <w:szCs w:val="21"/>
        </w:rPr>
      </w:pPr>
      <w:r>
        <w:rPr>
          <w:rFonts w:hint="eastAsia" w:asciiTheme="minorEastAsia" w:hAnsiTheme="minorEastAsia"/>
          <w:szCs w:val="21"/>
        </w:rPr>
        <w:t xml:space="preserve">23.1采购人将组织磋商小组对响应文件进行评审。磋商小组由采购人代表和有关技术、经济等方面的专家组成，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23.2磋商小组独立工作，负责评审所有响应文件并确定成交候选人。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24.评审过程的保密与公正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24.1磋商小组、采购人和代理机构工作人员、相关监督人员等与评审工作有关的人员，对评审情况以及在评审过程中获悉的国家秘密、商业秘密负有保密责任。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24.2在评审过程中，供应商不得以任何行为影响磋商评审过程，否则其响应文件将被视为无效响应文件。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24.3在项目评审期间，代理机构将设专门人员与供应商联系。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24.4代理机构和磋商小组不向未成交的供应</w:t>
      </w:r>
      <w:r>
        <w:rPr>
          <w:rFonts w:hint="eastAsia" w:asciiTheme="minorEastAsia" w:hAnsiTheme="minorEastAsia"/>
          <w:szCs w:val="21"/>
        </w:rPr>
        <w:t xml:space="preserve">商解释未</w:t>
      </w:r>
      <w:r>
        <w:rPr>
          <w:rFonts w:hint="eastAsia" w:asciiTheme="minorEastAsia" w:hAnsiTheme="minorEastAsia"/>
          <w:szCs w:val="21"/>
        </w:rPr>
        <w:t xml:space="preserve">成交原因，也不公布评审过程中的相关细节。</w:t>
      </w:r>
      <w:r/>
    </w:p>
    <w:p>
      <w:pPr>
        <w:ind w:firstLine="420"/>
        <w:spacing w:line="400" w:lineRule="exact"/>
        <w:rPr>
          <w:rFonts w:asciiTheme="minorEastAsia" w:hAnsiTheme="minorEastAsia"/>
          <w:szCs w:val="21"/>
        </w:rPr>
      </w:pPr>
      <w:r/>
      <w:bookmarkStart w:id="131" w:name="_Toc16938548"/>
      <w:r/>
      <w:bookmarkStart w:id="132" w:name="_Toc20823304"/>
      <w:r/>
      <w:bookmarkStart w:id="133" w:name="_Toc513029232"/>
      <w:r>
        <w:rPr>
          <w:rFonts w:hint="eastAsia" w:asciiTheme="minorEastAsia" w:hAnsiTheme="minorEastAsia"/>
          <w:szCs w:val="21"/>
        </w:rPr>
        <w:t xml:space="preserve">25.评审过程中的澄清</w:t>
      </w:r>
      <w:bookmarkEnd w:id="131"/>
      <w:r/>
      <w:bookmarkEnd w:id="132"/>
      <w:r/>
      <w:bookmarkEnd w:id="133"/>
      <w:r/>
      <w:r/>
    </w:p>
    <w:p>
      <w:pPr>
        <w:ind w:firstLine="420"/>
        <w:spacing w:line="400" w:lineRule="exact"/>
        <w:rPr>
          <w:rFonts w:asciiTheme="minorEastAsia" w:hAnsiTheme="minorEastAsia"/>
          <w:szCs w:val="21"/>
        </w:rPr>
      </w:pPr>
      <w:r>
        <w:rPr>
          <w:rFonts w:hint="eastAsia" w:asciiTheme="minorEastAsia" w:hAnsiTheme="minorEastAsia"/>
          <w:szCs w:val="21"/>
        </w:rPr>
        <w:t xml:space="preserve">25.1项目评审期间，磋商小组有权要求供应商对响应文件中含义不明确、同类问题表述不一致或者有明显文字和计算错误的内容等</w:t>
      </w:r>
      <w:r>
        <w:rPr>
          <w:rFonts w:hint="eastAsia" w:asciiTheme="minorEastAsia" w:hAnsiTheme="minorEastAsia"/>
          <w:szCs w:val="21"/>
        </w:rPr>
        <w:t xml:space="preserve">作出</w:t>
      </w:r>
      <w:r>
        <w:rPr>
          <w:rFonts w:hint="eastAsia" w:asciiTheme="minorEastAsia" w:hAnsiTheme="minorEastAsia"/>
          <w:szCs w:val="21"/>
        </w:rPr>
        <w:t xml:space="preserve">必要的澄清、说明或者更正。供应商的澄清、说明或者更正不得超出响应文件的范围或者改变响应文件的实质性内容。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磋商小组并非对每个供应商都作澄清要求。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25.2需要供应商进行澄清、说明和更正的，磋商小组将通过苏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系统向供应商发布“澄清要求函”，接到“澄清要求函”的供应商应当按照要求在苏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系统中提交“澄清响应函”并加盖CA电子公章。澄清、说明和更正的内容作为响应文件的补充部分，具体操作方式见《操作手册》。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w:t>
      </w:r>
      <w:r>
        <w:rPr>
          <w:rFonts w:hint="eastAsia" w:asciiTheme="minorEastAsia" w:hAnsiTheme="minorEastAsia"/>
          <w:szCs w:val="21"/>
        </w:rPr>
        <w:t xml:space="preserve">接到磋商</w:t>
      </w:r>
      <w:r>
        <w:rPr>
          <w:rFonts w:hint="eastAsia" w:asciiTheme="minorEastAsia" w:hAnsiTheme="minorEastAsia"/>
          <w:szCs w:val="21"/>
        </w:rPr>
        <w:t xml:space="preserve">小组澄清、说明和更正要求的供应商如未按规定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澄清、说明和更正，其风险由供应商自行承担。</w:t>
      </w:r>
      <w:r/>
    </w:p>
    <w:p>
      <w:pPr>
        <w:ind w:firstLine="420"/>
        <w:spacing w:line="400" w:lineRule="exact"/>
        <w:rPr>
          <w:rFonts w:asciiTheme="minorEastAsia" w:hAnsiTheme="minorEastAsia"/>
          <w:szCs w:val="21"/>
        </w:rPr>
      </w:pPr>
      <w:r/>
      <w:bookmarkStart w:id="134" w:name="_Toc20823305"/>
      <w:r/>
      <w:bookmarkStart w:id="135" w:name="_Toc513029233"/>
      <w:r/>
      <w:bookmarkStart w:id="136" w:name="_Toc16938549"/>
      <w:r>
        <w:rPr>
          <w:rFonts w:hint="eastAsia" w:asciiTheme="minorEastAsia" w:hAnsiTheme="minorEastAsia"/>
          <w:szCs w:val="21"/>
        </w:rPr>
        <w:t xml:space="preserve">26.对响应文件的审</w:t>
      </w:r>
      <w:bookmarkEnd w:id="134"/>
      <w:r/>
      <w:bookmarkEnd w:id="135"/>
      <w:r/>
      <w:bookmarkEnd w:id="136"/>
      <w:r>
        <w:rPr>
          <w:rFonts w:hint="eastAsia" w:asciiTheme="minorEastAsia" w:hAnsiTheme="minorEastAsia"/>
          <w:szCs w:val="21"/>
        </w:rPr>
        <w:t xml:space="preserve">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26.1响应文件审查分为资格审查和符合性审查。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26.1.1资格审查：由磋商小组依据法律法规和磋商文件的规定，对响应文件中的资格证明文件进行审查，以确定供应商是否具备参加磋商的资格。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磋商小组在进行资格审查的同时，将在“信用中国”网站（www.creditchina.gov.cn）查询供应商的信用记录，以确定供应商是否</w:t>
      </w:r>
      <w:r>
        <w:rPr>
          <w:rFonts w:hint="eastAsia" w:asciiTheme="minorEastAsia" w:hAnsiTheme="minorEastAsia"/>
          <w:szCs w:val="21"/>
        </w:rPr>
        <w:t xml:space="preserve">具备磋商</w:t>
      </w:r>
      <w:r>
        <w:rPr>
          <w:rFonts w:hint="eastAsia" w:asciiTheme="minorEastAsia" w:hAnsiTheme="minorEastAsia"/>
          <w:szCs w:val="21"/>
        </w:rPr>
        <w:t xml:space="preserve">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26.1.2符合性审查：依据磋商文件的规定，由磋商小组从响应文件的有效性、完整性和对磋商文件的响应程度进行审查，以确定是否对磋商文件的实质性要求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26.1.3未通过资格审查或符合性审查的供应商，磋商小组将在苏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系统中告知未通过资格审查或符合性审查的原因，评审结束后，磋商小组将不再告知未通过资格审查或符合性审查的原因。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Theme="minorEastAsia" w:hAnsiTheme="minorEastAsia"/>
          <w:szCs w:val="21"/>
        </w:rPr>
        <w:t xml:space="preserve">响应性只根据</w:t>
      </w:r>
      <w:r>
        <w:rPr>
          <w:rFonts w:hint="eastAsia" w:asciiTheme="minorEastAsia" w:hAnsiTheme="minorEastAsia"/>
          <w:szCs w:val="21"/>
        </w:rPr>
        <w:t xml:space="preserve">响应文件本身的内容，而不寻求外部的证据。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26.3未实质性响应磋商文件的情形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26.3.1供应商在苏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26.3.2供应商未按照磋商文件要求上传电子响应文件的。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26.3.3同</w:t>
      </w:r>
      <w:r>
        <w:rPr>
          <w:rFonts w:hint="eastAsia" w:asciiTheme="minorEastAsia" w:hAnsiTheme="minorEastAsia"/>
          <w:szCs w:val="21"/>
        </w:rPr>
        <w:t xml:space="preserve">一供应</w:t>
      </w:r>
      <w:r>
        <w:rPr>
          <w:rFonts w:hint="eastAsia" w:asciiTheme="minorEastAsia" w:hAnsiTheme="minorEastAsia"/>
          <w:szCs w:val="21"/>
        </w:rPr>
        <w:t xml:space="preserve">商提交两个（含两个）以上不同的响应文件或者最后报价的。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26.3.4供应商不</w:t>
      </w:r>
      <w:r>
        <w:rPr>
          <w:rFonts w:hint="eastAsia" w:asciiTheme="minorEastAsia" w:hAnsiTheme="minorEastAsia"/>
          <w:szCs w:val="21"/>
        </w:rPr>
        <w:t xml:space="preserve">具备磋商</w:t>
      </w:r>
      <w:r>
        <w:rPr>
          <w:rFonts w:hint="eastAsia" w:asciiTheme="minorEastAsia" w:hAnsiTheme="minorEastAsia"/>
          <w:szCs w:val="21"/>
        </w:rPr>
        <w:t xml:space="preserve">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26.3.5供应商的最后报价超过了采购预算。</w:t>
      </w:r>
      <w:r/>
    </w:p>
    <w:p>
      <w:pPr>
        <w:ind w:firstLine="420"/>
        <w:spacing w:line="400" w:lineRule="exact"/>
        <w:rPr>
          <w:rFonts w:asciiTheme="minorEastAsia" w:hAnsiTheme="minorEastAsia"/>
          <w:szCs w:val="21"/>
        </w:rPr>
      </w:pPr>
      <w:r>
        <w:rPr>
          <w:rFonts w:hint="eastAsia" w:asciiTheme="minorEastAsia" w:hAnsiTheme="minorEastAsia"/>
          <w:szCs w:val="21"/>
        </w:rPr>
        <w:t xml:space="preserve">26.3.6不</w:t>
      </w:r>
      <w:r>
        <w:rPr>
          <w:rFonts w:hint="eastAsia" w:asciiTheme="minorEastAsia" w:hAnsiTheme="minorEastAsia"/>
          <w:szCs w:val="21"/>
        </w:rPr>
        <w:t xml:space="preserve">符合磋商</w:t>
      </w:r>
      <w:r>
        <w:rPr>
          <w:rFonts w:hint="eastAsia" w:asciiTheme="minorEastAsia" w:hAnsiTheme="minorEastAsia"/>
          <w:szCs w:val="21"/>
        </w:rPr>
        <w:t xml:space="preserve">文件中规定的实质性要求和条件的</w:t>
      </w:r>
      <w:r>
        <w:rPr>
          <w:rFonts w:hint="eastAsia" w:asciiTheme="minorEastAsia" w:hAnsiTheme="minorEastAsia"/>
          <w:i/>
          <w:szCs w:val="21"/>
          <w:u w:val="single"/>
        </w:rPr>
        <w:t xml:space="preserve">（本磋商文件中斜体且有下划线部分为实质性要求和条件）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26.3.7供应商被“信用中国”网站（www.creditchina.gov.cn）列入失信被执行人或重大税收违法案件当事人名单或政府采购严重失信行为记录名单。或查询“信用中国”网站后发现供应</w:t>
      </w:r>
      <w:r>
        <w:rPr>
          <w:rFonts w:hint="eastAsia" w:asciiTheme="minorEastAsia" w:hAnsiTheme="minorEastAsia"/>
          <w:szCs w:val="21"/>
        </w:rPr>
        <w:t xml:space="preserve">商存在</w:t>
      </w:r>
      <w:r>
        <w:rPr>
          <w:rFonts w:hint="eastAsia" w:asciiTheme="minorEastAsia" w:hAnsiTheme="minorEastAsia"/>
          <w:szCs w:val="21"/>
        </w:rPr>
        <w:t xml:space="preserve">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26.3.8响应文件含有采购人不能接受的附加条件的。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26.3.10供应商不能证明其报价合理性的，磋商小组应当将其作为无效响应处理。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（一）评审过程中出现下列情形之一的，磋商小组应当启动异常低价响应审查程序：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1.投标（响应）报价低于全部通过符合性审查供应商投标（响应）报价平均值50%的，即投标（响应）报价＜全部通过符合性审查供应商投标（响应）报价平均值×50%；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2.投标（响应）报价低于通过符合性审查的次低报价供应商投标（响应）报价50%的，即投标（响应）报价＜通过符合性审查的次低报价供应商投标（响应）报价×50%；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3.投标（响应）报价低于采购项目最高限价45%的，即投标（响应）报价＜采购项目最高限价×45%；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26.3.11响应文件未按照磋商文件要求加盖CA电子公章的。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26.4未实质性响应磋商文件的响应文件按无效响应处理。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26.5如果响应文件实质上没有响应磋商文件的要求，磋商小组将予以拒绝，供应商不得通过修改或撤销不符合要求的偏离或保留而使其成为实质性响应的文件。</w:t>
      </w:r>
      <w:r/>
    </w:p>
    <w:p>
      <w:pPr>
        <w:ind w:firstLine="420"/>
        <w:spacing w:line="400" w:lineRule="exact"/>
        <w:rPr>
          <w:rFonts w:asciiTheme="minorEastAsia" w:hAnsiTheme="minorEastAsia"/>
          <w:szCs w:val="21"/>
        </w:rPr>
      </w:pPr>
      <w:r/>
      <w:bookmarkStart w:id="137" w:name="_Toc513029234"/>
      <w:r/>
      <w:bookmarkStart w:id="138" w:name="_Toc16938550"/>
      <w:r/>
      <w:bookmarkStart w:id="139" w:name="_Toc20823306"/>
      <w:r>
        <w:rPr>
          <w:rFonts w:hint="eastAsia" w:asciiTheme="minorEastAsia" w:hAnsiTheme="minorEastAsia"/>
          <w:szCs w:val="21"/>
        </w:rPr>
        <w:t xml:space="preserve">26.6供应商在项目评审全过程中应保持通信畅通，并安排专人与代理机构及磋商小组联系。</w:t>
      </w:r>
      <w:bookmarkEnd w:id="137"/>
      <w:r/>
      <w:bookmarkEnd w:id="138"/>
      <w:r/>
      <w:bookmarkEnd w:id="139"/>
      <w:r/>
      <w:r/>
    </w:p>
    <w:p>
      <w:pPr>
        <w:ind w:firstLine="420"/>
        <w:spacing w:line="400" w:lineRule="exact"/>
        <w:rPr>
          <w:rFonts w:asciiTheme="minorEastAsia" w:hAnsiTheme="minorEastAsia"/>
          <w:szCs w:val="21"/>
        </w:rPr>
      </w:pPr>
      <w:r>
        <w:rPr>
          <w:rFonts w:hint="eastAsia" w:asciiTheme="minorEastAsia" w:hAnsiTheme="minorEastAsia"/>
          <w:szCs w:val="21"/>
        </w:rPr>
        <w:t xml:space="preserve">27.磋商程序及评审方法和评审标准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27.1磋商程序</w:t>
      </w:r>
      <w:r/>
    </w:p>
    <w:p>
      <w:pPr>
        <w:ind w:firstLine="420"/>
        <w:spacing w:line="400" w:lineRule="exact"/>
        <w:rPr>
          <w:rFonts w:asciiTheme="minorEastAsia" w:hAnsiTheme="minorEastAsia"/>
          <w:szCs w:val="21"/>
        </w:rPr>
      </w:pPr>
      <w:r>
        <w:rPr>
          <w:rFonts w:hint="eastAsia" w:asciiTheme="minorEastAsia" w:hAnsiTheme="minorEastAsia"/>
          <w:szCs w:val="21"/>
        </w:rPr>
        <w:t xml:space="preserve">27.1.1对于通过资格审查和符合性审查的供应商，磋商小组将集中与单一供应商分别进行磋商。磋商小组通过苏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系统向供应商发布“磋商函”，供应商应当按照要求在苏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系统提交“磋商响应函”并加盖CA电子公章。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在磋商过程中，磋商小组可能根据磋商文件和磋商情况实质性变动的内容有：采购需求中的技术、服务要求以及合同草案条款。对磋商文件</w:t>
      </w:r>
      <w:r>
        <w:rPr>
          <w:rFonts w:hint="eastAsia" w:asciiTheme="minorEastAsia" w:hAnsiTheme="minorEastAsia"/>
          <w:szCs w:val="21"/>
        </w:rPr>
        <w:t xml:space="preserve">作出</w:t>
      </w:r>
      <w:r>
        <w:rPr>
          <w:rFonts w:hint="eastAsia" w:asciiTheme="minorEastAsia" w:hAnsiTheme="minorEastAsia"/>
          <w:szCs w:val="21"/>
        </w:rPr>
        <w:t xml:space="preserve">的实质性变动是磋商文件的有效组成部分，磋商小组将在苏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系统中通知所有参加磋商的供应商。供应商应当按照磋商文件的变动情况和磋商小组的要求在苏</w:t>
      </w:r>
      <w:r>
        <w:rPr>
          <w:rFonts w:hint="eastAsia" w:asciiTheme="minorEastAsia" w:hAnsiTheme="minorEastAsia"/>
          <w:szCs w:val="21"/>
        </w:rPr>
        <w:t xml:space="preserve">采云</w:t>
      </w:r>
      <w:r>
        <w:rPr>
          <w:rFonts w:hint="eastAsia" w:asciiTheme="minorEastAsia" w:hAnsiTheme="minorEastAsia"/>
          <w:szCs w:val="21"/>
        </w:rPr>
        <w:t xml:space="preserve">系统中重新提交响应文件，并加盖CA电子公章。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27.1.2磋商文件能够详细列明采购标的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技术、服务要求的，磋商结束后，磋商小组将在苏</w:t>
      </w:r>
      <w:r>
        <w:rPr>
          <w:rFonts w:hint="eastAsia" w:asciiTheme="minorEastAsia" w:hAnsiTheme="minorEastAsia"/>
          <w:szCs w:val="21"/>
        </w:rPr>
        <w:t xml:space="preserve">采云</w:t>
      </w:r>
      <w:r>
        <w:rPr>
          <w:rFonts w:hint="eastAsia" w:asciiTheme="minorEastAsia" w:hAnsiTheme="minorEastAsia"/>
          <w:szCs w:val="21"/>
        </w:rPr>
        <w:t xml:space="preserve">系统向所有实质性响应的供应商发布“最后报价要求函”及最后报价格式表，要求所有实质性响应的供应商在规定时间内提交最后报价。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磋商文件不能详细列明采购标的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Theme="minorEastAsia" w:hAnsiTheme="minorEastAsia"/>
          <w:szCs w:val="21"/>
        </w:rPr>
        <w:t xml:space="preserve">采云</w:t>
      </w:r>
      <w:r>
        <w:rPr>
          <w:rFonts w:hint="eastAsia" w:asciiTheme="minorEastAsia" w:hAnsiTheme="minorEastAsia"/>
          <w:szCs w:val="21"/>
        </w:rPr>
        <w:t xml:space="preserve">系统中向其发布“最后报价要求函”及最后报价格式表，要求其在规定时间内提交最后报价。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400" w:lineRule="exact"/>
        <w:rPr>
          <w:rFonts w:asciiTheme="minorEastAsia" w:hAnsiTheme="minorEastAsia"/>
          <w:szCs w:val="21"/>
        </w:rPr>
      </w:pPr>
      <w:r>
        <w:rPr>
          <w:rFonts w:hint="eastAsia" w:asciiTheme="minorEastAsia" w:hAnsiTheme="minorEastAsia"/>
          <w:szCs w:val="21"/>
        </w:rPr>
        <w:t xml:space="preserve">27.1.3供应商未在磋商小组规定的时间内在苏</w:t>
      </w:r>
      <w:r>
        <w:rPr>
          <w:rFonts w:hint="eastAsia" w:asciiTheme="minorEastAsia" w:hAnsiTheme="minorEastAsia"/>
          <w:szCs w:val="21"/>
        </w:rPr>
        <w:t xml:space="preserve">采云</w:t>
      </w:r>
      <w:r>
        <w:rPr>
          <w:rFonts w:hint="eastAsia" w:asciiTheme="minorEastAsia" w:hAnsiTheme="minorEastAsia"/>
          <w:szCs w:val="2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Theme="minorEastAsia" w:hAnsiTheme="minorEastAsia"/>
          <w:szCs w:val="21"/>
        </w:rPr>
        <w:t xml:space="preserve">采云</w:t>
      </w:r>
      <w:r>
        <w:rPr>
          <w:rFonts w:hint="eastAsia" w:asciiTheme="minorEastAsia" w:hAnsiTheme="minorEastAsia"/>
          <w:szCs w:val="21"/>
        </w:rPr>
        <w:t xml:space="preserve">系统中提交“退出磋商函”并加盖CA电子公章。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27.2评审方法和评审标准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400" w:lineRule="exact"/>
        <w:rPr>
          <w:rFonts w:asciiTheme="minorEastAsia" w:hAnsiTheme="minorEastAsia"/>
          <w:szCs w:val="21"/>
        </w:rPr>
      </w:pPr>
      <w:r>
        <w:rPr>
          <w:rFonts w:hint="eastAsia" w:asciiTheme="minorEastAsia" w:hAnsiTheme="minorEastAsia"/>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Theme="minorEastAsia" w:hAnsiTheme="minorEastAsia"/>
          <w:szCs w:val="21"/>
        </w:rPr>
        <w:t xml:space="preserve">有效响应</w:t>
      </w:r>
      <w:r>
        <w:rPr>
          <w:rFonts w:hint="eastAsia" w:asciiTheme="minorEastAsia" w:hAnsiTheme="minorEastAsia"/>
          <w:szCs w:val="21"/>
        </w:rPr>
        <w:t xml:space="preserve">的文件进行评价、打分，然后汇总每个供应商每项评分因素的得分。</w:t>
      </w:r>
      <w:r/>
    </w:p>
    <w:p>
      <w:pPr>
        <w:ind w:firstLine="420"/>
        <w:spacing w:line="400" w:lineRule="exact"/>
        <w:rPr>
          <w:rFonts w:asciiTheme="minorEastAsia" w:hAnsiTheme="minorEastAsia"/>
          <w:szCs w:val="21"/>
        </w:rPr>
      </w:pPr>
      <w:r>
        <w:rPr>
          <w:rFonts w:hint="eastAsia" w:asciiTheme="minorEastAsia" w:hAnsiTheme="minorEastAsia"/>
          <w:szCs w:val="21"/>
        </w:rPr>
        <w:t xml:space="preserve">27.2.2评审标准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见本磋商文件第五章规定。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27.3采购活动终止的情况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出现下列情形之一的，本次竞争性磋商采购活动将被终止：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27.3.1因情况变化，不再符合规定的竞争性磋商采购方式适用情形的。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27.3.3除本磋商文件第二章第27.1.2条第三款规定的情形外，在磋商过程中符合要求的供应商或者最后报价未超过采购预算的供应商不足3家的。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27.3.4在苏</w:t>
      </w:r>
      <w:r>
        <w:rPr>
          <w:rFonts w:hint="eastAsia" w:asciiTheme="minorEastAsia" w:hAnsiTheme="minorEastAsia"/>
          <w:szCs w:val="21"/>
        </w:rPr>
        <w:t xml:space="preserve">采云</w:t>
      </w:r>
      <w:r>
        <w:rPr>
          <w:rFonts w:hint="eastAsia" w:asciiTheme="minorEastAsia" w:hAnsiTheme="minorEastAsia"/>
          <w:szCs w:val="21"/>
        </w:rPr>
        <w:t xml:space="preserve">系统规定时间内成功解密电子响应文件的供应商不足3家的。</w:t>
      </w:r>
      <w:r/>
    </w:p>
    <w:p>
      <w:pPr>
        <w:ind w:firstLine="420"/>
        <w:spacing w:line="400" w:lineRule="exact"/>
        <w:rPr>
          <w:rFonts w:ascii="黑体" w:hAnsi="黑体" w:eastAsia="黑体"/>
          <w:szCs w:val="21"/>
        </w:rPr>
      </w:pPr>
      <w:r/>
      <w:bookmarkStart w:id="140" w:name="_Toc20823307"/>
      <w:r/>
      <w:bookmarkStart w:id="141" w:name="_Toc120614219"/>
      <w:r/>
      <w:bookmarkStart w:id="142" w:name="_Toc513029235"/>
      <w:r/>
      <w:bookmarkStart w:id="143" w:name="_Toc16938551"/>
      <w:r>
        <w:rPr>
          <w:rFonts w:hint="eastAsia" w:ascii="黑体" w:hAnsi="黑体" w:eastAsia="黑体"/>
          <w:szCs w:val="21"/>
        </w:rPr>
        <w:t xml:space="preserve">六、</w:t>
      </w:r>
      <w:bookmarkEnd w:id="140"/>
      <w:r/>
      <w:bookmarkEnd w:id="141"/>
      <w:r/>
      <w:bookmarkEnd w:id="142"/>
      <w:r/>
      <w:bookmarkEnd w:id="143"/>
      <w:r>
        <w:rPr>
          <w:rFonts w:hint="eastAsia" w:ascii="黑体" w:hAnsi="黑体" w:eastAsia="黑体"/>
          <w:szCs w:val="21"/>
        </w:rPr>
        <w:t xml:space="preserve">成交</w:t>
      </w:r>
      <w:r/>
    </w:p>
    <w:p>
      <w:pPr>
        <w:ind w:firstLine="420"/>
        <w:spacing w:line="400" w:lineRule="exact"/>
        <w:rPr>
          <w:rFonts w:asciiTheme="minorEastAsia" w:hAnsiTheme="minorEastAsia"/>
          <w:szCs w:val="21"/>
        </w:rPr>
      </w:pPr>
      <w:r/>
      <w:bookmarkStart w:id="144" w:name="_Toc20823310"/>
      <w:r/>
      <w:bookmarkStart w:id="145" w:name="_Toc513029238"/>
      <w:r/>
      <w:bookmarkStart w:id="146" w:name="_Toc16938554"/>
      <w:r>
        <w:rPr>
          <w:rFonts w:hint="eastAsia" w:asciiTheme="minorEastAsia" w:hAnsiTheme="minorEastAsia"/>
          <w:szCs w:val="21"/>
        </w:rPr>
        <w:t xml:space="preserve">28</w:t>
      </w:r>
      <w:bookmarkEnd w:id="144"/>
      <w:r>
        <w:rPr>
          <w:rFonts w:hint="eastAsia" w:asciiTheme="minorEastAsia" w:hAnsiTheme="minorEastAsia"/>
          <w:szCs w:val="21"/>
        </w:rPr>
        <w:t xml:space="preserve">.确定</w:t>
      </w:r>
      <w:bookmarkEnd w:id="145"/>
      <w:r/>
      <w:bookmarkEnd w:id="146"/>
      <w:r>
        <w:rPr>
          <w:rFonts w:hint="eastAsia" w:asciiTheme="minorEastAsia" w:hAnsiTheme="minorEastAsia"/>
          <w:szCs w:val="21"/>
        </w:rPr>
        <w:t xml:space="preserve">成交单位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28.3若有充分证据证明，成交供应</w:t>
      </w:r>
      <w:r>
        <w:rPr>
          <w:rFonts w:hint="eastAsia" w:asciiTheme="minorEastAsia" w:hAnsiTheme="minorEastAsia"/>
          <w:szCs w:val="21"/>
        </w:rPr>
        <w:t xml:space="preserve">商出现</w:t>
      </w:r>
      <w:r>
        <w:rPr>
          <w:rFonts w:hint="eastAsia" w:asciiTheme="minorEastAsia" w:hAnsiTheme="minorEastAsia"/>
          <w:szCs w:val="21"/>
        </w:rPr>
        <w:t xml:space="preserve">下列情况之一的，一经查实，将被取消成交资格：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28.3.1提供虚假材料谋取成交的。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28.3.2与评审专家、采购人、其他供应商或者代理机构工作人员恶意串通的。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28.3.3向评审专家、采购人或代理机构工作人员行贿或者提供其他不正当利益的。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28.3.4恶意竞争，最后报价明显低于其自身合理成本且又无法提供证明的。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28.3.5不满足本磋商文件规定的实质性要求，但在评审过程中又未被磋商小组发现的。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28.3.6成交后无正当理由拒不与采购人签订政府采购合同或者未按照磋商文件确定的事项签订政府采购合同的。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28.3.7将政府采购合同转包的。</w:t>
      </w:r>
      <w:r/>
    </w:p>
    <w:p>
      <w:pPr>
        <w:ind w:firstLine="420"/>
        <w:spacing w:line="400" w:lineRule="exact"/>
        <w:rPr>
          <w:rFonts w:asciiTheme="minorEastAsia" w:hAnsiTheme="minorEastAsia"/>
          <w:szCs w:val="21"/>
        </w:rPr>
      </w:pPr>
      <w:r/>
      <w:bookmarkStart w:id="147" w:name="_Toc200451960"/>
      <w:r>
        <w:rPr>
          <w:rFonts w:hint="eastAsia" w:asciiTheme="minorEastAsia" w:hAnsiTheme="minorEastAsia"/>
          <w:szCs w:val="21"/>
        </w:rPr>
        <w:t xml:space="preserve">29.质疑处理</w:t>
      </w:r>
      <w:bookmarkEnd w:id="147"/>
      <w:r/>
      <w:r/>
    </w:p>
    <w:p>
      <w:pPr>
        <w:ind w:firstLine="420"/>
        <w:spacing w:line="400" w:lineRule="exact"/>
        <w:rPr>
          <w:rFonts w:asciiTheme="minorEastAsia" w:hAnsiTheme="minorEastAsia"/>
          <w:szCs w:val="21"/>
        </w:rPr>
      </w:pPr>
      <w:r>
        <w:rPr>
          <w:rFonts w:hint="eastAsia" w:asciiTheme="minorEastAsia" w:hAnsiTheme="minorEastAsia"/>
          <w:szCs w:val="21"/>
        </w:rPr>
        <w:t xml:space="preserve">29.1提出质疑的供应商应当是参与所质疑项目采购活动的供应商。潜在供应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w:t>
      </w:r>
      <w:r>
        <w:rPr>
          <w:rFonts w:hint="eastAsia" w:asciiTheme="minorEastAsia" w:hAnsiTheme="minorEastAsia"/>
          <w:szCs w:val="21"/>
        </w:rPr>
        <w:t xml:space="preserve">可质疑的磋商文件的，可以对磋商文件提出质疑。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29.2供应商认为磋商文件、磋商过程和磋商结果使自己的权益受到损害的，可以在知道或应知其权益受到损害之日起七个工作日内，以书面形式根据下述29.4条款的规定</w:t>
      </w:r>
      <w:r>
        <w:rPr>
          <w:rFonts w:hint="eastAsia" w:asciiTheme="minorEastAsia" w:hAnsiTheme="minorEastAsia"/>
          <w:szCs w:val="21"/>
        </w:rPr>
        <w:t xml:space="preserve">向采人</w:t>
      </w:r>
      <w:r>
        <w:rPr>
          <w:rFonts w:hint="eastAsia" w:asciiTheme="minorEastAsia" w:hAnsiTheme="minorEastAsia"/>
          <w:szCs w:val="21"/>
        </w:rPr>
        <w:t xml:space="preserve">或代理机构提出质疑。上述应知其权益受到损害之日，是指：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29.2.1对可以质疑的磋商文件提出质疑的，为</w:t>
      </w:r>
      <w:r>
        <w:rPr>
          <w:rFonts w:hint="eastAsia" w:asciiTheme="minorEastAsia" w:hAnsiTheme="minorEastAsia"/>
          <w:szCs w:val="21"/>
        </w:rPr>
        <w:t xml:space="preserve">收到磋商</w:t>
      </w:r>
      <w:r>
        <w:rPr>
          <w:rFonts w:hint="eastAsia" w:asciiTheme="minorEastAsia" w:hAnsiTheme="minorEastAsia"/>
          <w:szCs w:val="21"/>
        </w:rPr>
        <w:t xml:space="preserve">文件之日或者磋商文件公告期限届满之日。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29.2.2对磋商过程提出质疑的，为各采购程序环节结束之日。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29.2.3对成交结果提出质疑的，为成交结果公告期限届满之日。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w:t>
      </w:r>
      <w:r/>
    </w:p>
    <w:p>
      <w:pPr>
        <w:ind w:firstLine="420"/>
        <w:spacing w:line="400" w:lineRule="exact"/>
        <w:rPr>
          <w:rFonts w:asciiTheme="minorEastAsia" w:hAnsiTheme="minorEastAsia"/>
          <w:szCs w:val="21"/>
        </w:rPr>
      </w:pPr>
      <w:r>
        <w:rPr>
          <w:rFonts w:hint="eastAsia" w:asciiTheme="minorEastAsia" w:hAnsiTheme="minorEastAsia"/>
          <w:szCs w:val="21"/>
        </w:rPr>
        <w:t xml:space="preserve">29.5以下情形的质疑不予受理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29.5.4未参加磋商活动的供应商或在磋商活动中自身权益未受到损害的供应商所提出的质疑。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29.5.5供应商组成联合体参加磋商，联合体中任何一方或多方未按要求签字、盖章、加盖公章的质疑。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30.1成交结果确定后，代理机构将向成交供应商发出成交通知书。</w:t>
      </w:r>
      <w:r>
        <w:rPr>
          <w:rFonts w:hint="eastAsia" w:asciiTheme="minorEastAsia" w:hAnsiTheme="minorEastAsia"/>
          <w:szCs w:val="21"/>
        </w:rPr>
        <w:t xml:space="preserve">请成交</w:t>
      </w:r>
      <w:r>
        <w:rPr>
          <w:rFonts w:hint="eastAsia" w:asciiTheme="minorEastAsia" w:hAnsiTheme="minorEastAsia"/>
          <w:szCs w:val="21"/>
        </w:rPr>
        <w:t xml:space="preserve">供应商在成交结果公告届满之日起30日内，使用CA数字证书登录苏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系统及时下载成交通知书。因系统存储空间有限，自成交结果公告届满之日起30日后，苏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系统不再保证提供下载成交通知书服务，因未及时下载而造成的不利后果</w:t>
      </w:r>
      <w:r>
        <w:rPr>
          <w:rFonts w:hint="eastAsia" w:asciiTheme="minorEastAsia" w:hAnsiTheme="minorEastAsia"/>
          <w:szCs w:val="21"/>
        </w:rPr>
        <w:t xml:space="preserve">由成交</w:t>
      </w:r>
      <w:r>
        <w:rPr>
          <w:rFonts w:hint="eastAsia" w:asciiTheme="minorEastAsia" w:hAnsiTheme="minorEastAsia"/>
          <w:szCs w:val="21"/>
        </w:rPr>
        <w:t xml:space="preserve">供应商自行承担。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400" w:lineRule="exact"/>
        <w:rPr>
          <w:rFonts w:ascii="黑体" w:hAnsi="黑体" w:eastAsia="黑体"/>
          <w:szCs w:val="21"/>
        </w:rPr>
      </w:pPr>
      <w:r/>
      <w:bookmarkStart w:id="148" w:name="_Toc16938552"/>
      <w:r/>
      <w:bookmarkStart w:id="149" w:name="_Toc120614220"/>
      <w:r/>
      <w:bookmarkStart w:id="150" w:name="_Toc513029236"/>
      <w:r/>
      <w:bookmarkStart w:id="151" w:name="_Toc20823308"/>
      <w:r>
        <w:rPr>
          <w:rFonts w:hint="eastAsia" w:ascii="黑体" w:hAnsi="黑体" w:eastAsia="黑体"/>
          <w:szCs w:val="21"/>
        </w:rPr>
        <w:t xml:space="preserve">七、授予合同</w:t>
      </w:r>
      <w:bookmarkEnd w:id="148"/>
      <w:r/>
      <w:bookmarkEnd w:id="149"/>
      <w:r/>
      <w:bookmarkEnd w:id="150"/>
      <w:r/>
      <w:bookmarkEnd w:id="151"/>
      <w:r/>
      <w:r/>
    </w:p>
    <w:p>
      <w:pPr>
        <w:ind w:firstLine="420"/>
        <w:spacing w:line="400" w:lineRule="exact"/>
        <w:rPr>
          <w:rFonts w:asciiTheme="minorEastAsia" w:hAnsiTheme="minorEastAsia"/>
          <w:szCs w:val="21"/>
        </w:rPr>
      </w:pPr>
      <w:r/>
      <w:bookmarkStart w:id="152" w:name="_Toc20823309"/>
      <w:r/>
      <w:bookmarkStart w:id="153" w:name="_Toc513029237"/>
      <w:r/>
      <w:bookmarkStart w:id="154" w:name="_Toc16938553"/>
      <w:r>
        <w:rPr>
          <w:rFonts w:hint="eastAsia" w:asciiTheme="minorEastAsia" w:hAnsiTheme="minorEastAsia"/>
          <w:szCs w:val="21"/>
        </w:rPr>
        <w:t xml:space="preserve">31.签订合同</w:t>
      </w:r>
      <w:bookmarkEnd w:id="152"/>
      <w:r/>
      <w:bookmarkEnd w:id="153"/>
      <w:r/>
      <w:bookmarkEnd w:id="154"/>
      <w:r/>
      <w:r/>
    </w:p>
    <w:p>
      <w:pPr>
        <w:ind w:firstLine="420"/>
        <w:spacing w:line="400" w:lineRule="exact"/>
        <w:rPr>
          <w:rFonts w:asciiTheme="minorEastAsia" w:hAnsiTheme="minorEastAsia"/>
          <w:szCs w:val="21"/>
        </w:rPr>
      </w:pPr>
      <w:r>
        <w:rPr>
          <w:rFonts w:hint="eastAsia" w:asciiTheme="minorEastAsia" w:hAnsiTheme="minorEastAsia"/>
          <w:szCs w:val="21"/>
        </w:rPr>
        <w:t xml:space="preserve">31.l成交供应商应当在成交通知书发出之日起三十日内，按照磋商文件确定的事项与采购人签订政府采购合同。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31.2磋商文件、成交供应商的响应文件及磋商过程中有关澄清、承诺文件均应作为合同附件。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31.3签订合同后，</w:t>
      </w:r>
      <w:r>
        <w:rPr>
          <w:rFonts w:hint="eastAsia" w:asciiTheme="minorEastAsia" w:hAnsiTheme="minorEastAsia"/>
          <w:i/>
          <w:szCs w:val="21"/>
          <w:u w:val="single"/>
        </w:rPr>
        <w:t xml:space="preserve">成交供应商不得将合同标的进行转包</w:t>
      </w:r>
      <w:r>
        <w:rPr>
          <w:rFonts w:hint="eastAsia" w:asciiTheme="minorEastAsia" w:hAnsiTheme="minorEastAsia"/>
          <w:szCs w:val="21"/>
        </w:rPr>
        <w:t xml:space="preserve">。未经采购人同意，成交供应商也不得采用分包形式履行合同，否则采购人有权终止合同。转包或分包造成采购人损失的，成交供应商应承担相应赔偿责任。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32.标的物的追加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w:t>
      </w:r>
      <w:r>
        <w:rPr>
          <w:rFonts w:hint="eastAsia" w:asciiTheme="minorEastAsia" w:hAnsiTheme="minorEastAsia"/>
          <w:szCs w:val="21"/>
        </w:rPr>
        <w:t xml:space="preserve">〔2011〕300号）、《国务院关于进一步促进中小企业发展的若干意见》（国发〔2009〕36号）。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33.3.6.1安置的残疾人占本单位在职职工人数的比例不低于25%（含25%），并且安置的残疾人人数不少于10人（含10人）；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33.3.7本项目是否专门面向中小企业预留采购份额见第一章《竞争性磋商公告》。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1.本项目对采购本国产品给予政策支持，具体内容见招标文件“第五章评标方法与评标标准”。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3.本国产品应当在中国境内生产，即在中华人民共和国关境内实现从原材料、组件到产品的属性改变。从具体情形看，在国内保税区、综合保税区等海关特殊监管区域生产的产品，属</w:t>
      </w:r>
      <w:r>
        <w:rPr>
          <w:rFonts w:hint="eastAsia" w:asciiTheme="minorEastAsia" w:hAnsiTheme="minorEastAsia"/>
          <w:b/>
          <w:szCs w:val="21"/>
        </w:rPr>
        <w:t xml:space="preserve">于在中国境内生产的产品；对医疗器械产品，取得药品监督管理部门授予的准字号医疗器械注册证的，属于在中国境内生产的产品；其他产品，根据实际情况判断是否在中国境内生产。</w:t>
      </w:r>
      <w:r/>
    </w:p>
    <w:p>
      <w:pPr>
        <w:ind w:firstLine="422"/>
        <w:spacing w:line="400" w:lineRule="exact"/>
        <w:rPr>
          <w:rFonts w:asciiTheme="minorEastAsia" w:hAnsiTheme="minorEastAsia"/>
          <w:b/>
          <w:szCs w:val="21"/>
          <w:u w:val="single"/>
        </w:rPr>
      </w:pPr>
      <w:r>
        <w:rPr>
          <w:rFonts w:hint="eastAsia" w:asciiTheme="minorEastAsia" w:hAnsiTheme="minorEastAsia"/>
          <w:b/>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22"/>
        <w:spacing w:line="400" w:lineRule="exact"/>
        <w:rPr>
          <w:rFonts w:asciiTheme="minorEastAsia" w:hAnsiTheme="minorEastAsia"/>
          <w:szCs w:val="21"/>
        </w:rPr>
      </w:pPr>
      <w:r>
        <w:rPr>
          <w:rFonts w:ascii="宋体" w:hAnsi="宋体" w:eastAsia="宋体" w:cs="宋体"/>
          <w:b/>
        </w:rPr>
        <w:t xml:space="preserve">本项目不收取履约保证金。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34.预付款制度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本项目落实预付款制度，预付款比例为</w:t>
      </w:r>
      <w:r>
        <w:rPr>
          <w:rFonts w:hint="eastAsia" w:asciiTheme="minorEastAsia" w:hAnsiTheme="minorEastAsia"/>
          <w:szCs w:val="21"/>
          <w:u w:val="single"/>
        </w:rPr>
        <w:t xml:space="preserve"> 30 </w:t>
      </w:r>
      <w:r>
        <w:rPr>
          <w:rFonts w:hint="eastAsia" w:asciiTheme="minorEastAsia" w:hAnsiTheme="minorEastAsia"/>
          <w:szCs w:val="21"/>
        </w:rPr>
        <w:t xml:space="preserve">%（原则上不低于合同金额的30%）。在签订合同时，中标、成交供应商明确书面表示无需预付款或者主动要求降低预付款比例的，采购人可就预付款比例作相应调整。</w:t>
      </w:r>
      <w:r/>
    </w:p>
    <w:p>
      <w:pPr>
        <w:jc w:val="center"/>
        <w:spacing w:line="400" w:lineRule="exact"/>
        <w:rPr>
          <w:rFonts w:ascii="方正小标宋_GBK" w:eastAsia="黑体" w:cs="Arial"/>
          <w:bCs/>
          <w:sz w:val="24"/>
        </w:rPr>
      </w:pPr>
      <w:r/>
      <w:bookmarkStart w:id="155" w:name="_Toc479757211"/>
      <w:r/>
      <w:bookmarkStart w:id="156" w:name="_Toc20823346"/>
      <w:r/>
      <w:bookmarkStart w:id="157" w:name="_Toc16938590"/>
      <w:r/>
      <w:bookmarkStart w:id="158" w:name="_Toc462564139"/>
      <w:r/>
      <w:bookmarkStart w:id="159" w:name="_Toc120614244"/>
      <w:r/>
      <w:bookmarkStart w:id="160" w:name="_Hlt16619350"/>
      <w:r/>
      <w:bookmarkStart w:id="161" w:name="_Hlt16619369"/>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hint="eastAsia" w:ascii="方正小标宋_GBK" w:eastAsia="黑体" w:cs="Arial"/>
          <w:bCs/>
          <w:sz w:val="24"/>
        </w:rPr>
        <w:t xml:space="preserve">第三章</w:t>
      </w:r>
      <w:r>
        <w:rPr>
          <w:rFonts w:hint="eastAsia" w:ascii="方正小标宋_GBK" w:eastAsia="黑体" w:cs="Arial"/>
          <w:bCs/>
          <w:sz w:val="24"/>
        </w:rPr>
        <w:t xml:space="preserve">    </w:t>
      </w:r>
      <w:r>
        <w:rPr>
          <w:rFonts w:hint="eastAsia" w:ascii="方正小标宋_GBK" w:eastAsia="黑体" w:cs="Arial"/>
          <w:bCs/>
          <w:sz w:val="24"/>
        </w:rPr>
        <w:t xml:space="preserve">合同文本</w:t>
      </w:r>
      <w:r/>
    </w:p>
    <w:p>
      <w:pPr>
        <w:contextualSpacing/>
        <w:ind w:firstLine="420"/>
        <w:spacing w:line="400" w:lineRule="exact"/>
        <w:tabs>
          <w:tab w:val="left" w:pos="900" w:leader="none"/>
        </w:tabs>
        <w:rPr>
          <w:rFonts w:ascii="宋体" w:hAnsi="宋体"/>
          <w:szCs w:val="21"/>
        </w:rPr>
      </w:pPr>
      <w:r>
        <w:rPr>
          <w:rFonts w:ascii="宋体" w:hAnsi="宋体"/>
          <w:szCs w:val="21"/>
        </w:rPr>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以下为成交后签订本项目合同的通用条款，成交供应商不得提出实质性的修改，关于专用条款将由采购人与成交供应商结合本项目具体情况协商后签订。</w:t>
      </w:r>
      <w:r/>
    </w:p>
    <w:p>
      <w:pPr>
        <w:contextualSpacing/>
        <w:ind w:firstLine="480"/>
        <w:jc w:val="center"/>
        <w:spacing w:line="400" w:lineRule="exact"/>
        <w:rPr>
          <w:rFonts w:ascii="方正小标宋_GBK" w:hAnsi="仿宋" w:eastAsia="黑体"/>
          <w:sz w:val="24"/>
        </w:rPr>
      </w:pPr>
      <w:r>
        <w:rPr>
          <w:rFonts w:ascii="方正小标宋_GBK" w:hAnsi="仿宋" w:eastAsia="黑体"/>
          <w:sz w:val="24"/>
        </w:rPr>
      </w:r>
      <w:r/>
    </w:p>
    <w:p>
      <w:pPr>
        <w:contextualSpacing/>
        <w:ind w:firstLine="480"/>
        <w:jc w:val="center"/>
        <w:spacing w:line="400" w:lineRule="exact"/>
        <w:rPr>
          <w:rFonts w:ascii="方正小标宋_GBK" w:hAnsi="仿宋" w:eastAsia="黑体"/>
          <w:bCs/>
          <w:sz w:val="24"/>
        </w:rPr>
      </w:pPr>
      <w:r>
        <w:rPr>
          <w:rFonts w:hint="eastAsia" w:ascii="方正小标宋_GBK" w:hAnsi="仿宋" w:eastAsia="黑体"/>
          <w:sz w:val="24"/>
        </w:rPr>
        <w:t xml:space="preserve">采购合同（服务类）</w:t>
      </w:r>
      <w:r/>
    </w:p>
    <w:p>
      <w:pPr>
        <w:contextualSpacing/>
        <w:ind w:firstLine="420"/>
        <w:spacing w:line="400" w:lineRule="exact"/>
        <w:tabs>
          <w:tab w:val="left" w:pos="0" w:leader="none"/>
        </w:tabs>
        <w:rPr>
          <w:rFonts w:ascii="宋体" w:hAnsi="宋体"/>
          <w:szCs w:val="21"/>
        </w:rPr>
      </w:pPr>
      <w:r>
        <w:rPr>
          <w:rFonts w:ascii="宋体" w:hAnsi="宋体" w:cs="Arial"/>
          <w:szCs w:val="21"/>
        </w:rPr>
        <w:t xml:space="preserve">委</w:t>
      </w:r>
      <w:r>
        <w:rPr>
          <w:rFonts w:hint="eastAsia" w:ascii="宋体" w:hAnsi="宋体"/>
          <w:szCs w:val="21"/>
        </w:rPr>
        <w:t xml:space="preserve">托方(甲方)：</w:t>
      </w:r>
      <w:r>
        <w:rPr>
          <w:rFonts w:hint="eastAsia" w:ascii="宋体" w:hAnsi="宋体"/>
          <w:szCs w:val="21"/>
          <w:u w:val="single"/>
        </w:rPr>
        <w:t xml:space="preserve">   盐城市市场监督管理局   </w:t>
      </w:r>
      <w:r/>
    </w:p>
    <w:p>
      <w:pPr>
        <w:contextualSpacing/>
        <w:ind w:firstLine="420"/>
        <w:spacing w:line="400" w:lineRule="exact"/>
        <w:tabs>
          <w:tab w:val="left" w:pos="0" w:leader="none"/>
        </w:tabs>
        <w:rPr>
          <w:rFonts w:ascii="宋体" w:hAnsi="宋体"/>
          <w:szCs w:val="21"/>
          <w:u w:val="single"/>
        </w:rPr>
      </w:pPr>
      <w:r>
        <w:rPr>
          <w:rFonts w:hint="eastAsia" w:ascii="宋体" w:hAnsi="宋体"/>
          <w:szCs w:val="21"/>
        </w:rPr>
        <w:t xml:space="preserve">受托方(乙方)：</w:t>
      </w:r>
      <w:r>
        <w:rPr>
          <w:rFonts w:hint="eastAsia" w:ascii="宋体" w:hAnsi="宋体"/>
          <w:szCs w:val="21"/>
          <w:u w:val="single"/>
        </w:rPr>
        <w:t xml:space="preserve"> </w:t>
      </w:r>
      <w:r>
        <w:rPr>
          <w:rFonts w:ascii="宋体" w:hAnsi="宋体"/>
          <w:szCs w:val="21"/>
          <w:u w:val="single"/>
        </w:rPr>
        <w:t xml:space="preserve">                         </w:t>
      </w:r>
      <w:r/>
    </w:p>
    <w:p>
      <w:pPr>
        <w:contextualSpacing/>
        <w:ind w:firstLine="420"/>
        <w:spacing w:line="400" w:lineRule="exact"/>
        <w:rPr>
          <w:rFonts w:ascii="宋体" w:hAnsi="宋体"/>
          <w:szCs w:val="21"/>
        </w:rPr>
      </w:pPr>
      <w:r>
        <w:rPr>
          <w:rFonts w:hint="eastAsia" w:ascii="宋体" w:hAnsi="宋体"/>
          <w:szCs w:val="21"/>
        </w:rPr>
        <w:t xml:space="preserve">甲乙双方本着平等自愿、互利有偿、诚实守信的原则，根据《中华人民共和国民法典》及相关法律法规的规定，经友好协商一致，甲方聘请乙方进行</w:t>
      </w:r>
      <w:r>
        <w:rPr>
          <w:rFonts w:hint="eastAsia" w:ascii="宋体" w:hAnsi="宋体"/>
          <w:szCs w:val="21"/>
        </w:rPr>
        <w:t xml:space="preserve">盐城市市场监督管理局2026年度市级产品质量监督抽查（二次）</w:t>
      </w:r>
      <w:r>
        <w:rPr>
          <w:rFonts w:hint="eastAsia" w:ascii="宋体" w:hAnsi="宋体"/>
          <w:szCs w:val="21"/>
        </w:rPr>
        <w:t xml:space="preserve">项目的服务，有关事项达成如下条款，以共同遵守执行：</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第一条服务目标、方式及服务内容</w:t>
      </w:r>
      <w:r/>
    </w:p>
    <w:p>
      <w:pPr>
        <w:contextualSpacing/>
        <w:ind w:firstLine="420"/>
        <w:spacing w:line="400" w:lineRule="exact"/>
        <w:rPr>
          <w:rFonts w:ascii="宋体" w:hAnsi="宋体"/>
          <w:szCs w:val="21"/>
        </w:rPr>
      </w:pPr>
      <w:r>
        <w:rPr>
          <w:rFonts w:hint="eastAsia" w:ascii="宋体" w:hAnsi="宋体"/>
          <w:szCs w:val="21"/>
        </w:rPr>
        <w:t xml:space="preserve">（一）受托方(乙方)应依据项目编号：</w:t>
      </w:r>
      <w:r>
        <w:rPr>
          <w:rFonts w:ascii="宋体" w:hAnsi="宋体" w:eastAsia="宋体" w:cs="宋体"/>
          <w:szCs w:val="21"/>
          <w:u w:val="single"/>
        </w:rPr>
        <w:t xml:space="preserve">JSZC-320900-JSCS-C2026-0004</w:t>
      </w:r>
      <w:r>
        <w:rPr>
          <w:rFonts w:hint="eastAsia" w:ascii="宋体" w:hAnsi="宋体"/>
          <w:szCs w:val="21"/>
        </w:rPr>
        <w:t xml:space="preserve">分包号</w:t>
      </w:r>
      <w:r>
        <w:rPr>
          <w:rFonts w:hint="eastAsia" w:ascii="宋体" w:hAnsi="宋体"/>
          <w:szCs w:val="21"/>
          <w:u w:val="single"/>
        </w:rPr>
        <w:t xml:space="preserve">      </w:t>
      </w:r>
      <w:r>
        <w:rPr>
          <w:rFonts w:hint="eastAsia" w:ascii="宋体" w:hAnsi="宋体"/>
          <w:szCs w:val="21"/>
        </w:rPr>
        <w:t xml:space="preserve">的采购文件、响应文件和中标通知书的要求，完成本次抽查工作中的抽样、检验及抽查结果汇总等工作。</w:t>
      </w:r>
      <w:r/>
    </w:p>
    <w:p>
      <w:pPr>
        <w:contextualSpacing/>
        <w:ind w:firstLine="420"/>
        <w:spacing w:line="400" w:lineRule="exact"/>
        <w:rPr>
          <w:rFonts w:ascii="宋体" w:hAnsi="宋体"/>
          <w:szCs w:val="21"/>
        </w:rPr>
      </w:pPr>
      <w:r>
        <w:rPr>
          <w:rFonts w:hint="eastAsia" w:ascii="宋体" w:hAnsi="宋体"/>
          <w:szCs w:val="21"/>
        </w:rPr>
        <w:t xml:space="preserve">（二）服务的主要内容：</w:t>
      </w:r>
      <w:r/>
    </w:p>
    <w:p>
      <w:pPr>
        <w:contextualSpacing/>
        <w:ind w:firstLine="420"/>
        <w:spacing w:line="400" w:lineRule="exact"/>
        <w:rPr>
          <w:rFonts w:ascii="宋体" w:hAnsi="宋体"/>
          <w:szCs w:val="21"/>
        </w:rPr>
      </w:pPr>
      <w:r>
        <w:rPr>
          <w:rFonts w:hint="eastAsia" w:ascii="宋体" w:hAnsi="宋体"/>
          <w:szCs w:val="21"/>
        </w:rPr>
        <w:t xml:space="preserve">受托方（乙方）签订服务合同后，应依据《中华人民共和国产品质量法》《产品质量监督抽查管理暂行办法》《江苏省省级产品质量监督抽查工作规范》《关于省级产品质量监督抽查和风险监测样品处置工作有关事项的通知》（苏</w:t>
      </w:r>
      <w:r>
        <w:rPr>
          <w:rFonts w:hint="eastAsia" w:ascii="宋体" w:hAnsi="宋体"/>
          <w:szCs w:val="21"/>
        </w:rPr>
        <w:t xml:space="preserve">市监质</w:t>
      </w:r>
      <w:r>
        <w:rPr>
          <w:rFonts w:hint="eastAsia" w:ascii="宋体" w:hAnsi="宋体"/>
          <w:szCs w:val="21"/>
        </w:rPr>
        <w:t xml:space="preserve">监函〔2019〕182号）及相关产品监督抽查方案、抽查实施细则以及2026年市级产品质量监督抽查抽样、检验任务布置的要求开展抽样检验工作。</w:t>
      </w:r>
      <w:r>
        <w:rPr>
          <w:rFonts w:hint="eastAsia" w:ascii="宋体" w:hAnsi="宋体"/>
          <w:b/>
          <w:szCs w:val="21"/>
        </w:rPr>
        <w:t xml:space="preserve">详见招标文件采购需求内容和投标文件响应内容。</w:t>
      </w:r>
      <w:r/>
    </w:p>
    <w:p>
      <w:pPr>
        <w:contextualSpacing/>
        <w:ind w:firstLine="420"/>
        <w:spacing w:line="400" w:lineRule="exact"/>
        <w:rPr>
          <w:rFonts w:ascii="宋体" w:hAnsi="宋体"/>
          <w:szCs w:val="21"/>
        </w:rPr>
      </w:pPr>
      <w:r>
        <w:rPr>
          <w:rFonts w:hint="eastAsia" w:ascii="宋体" w:hAnsi="宋体"/>
          <w:szCs w:val="21"/>
        </w:rPr>
        <w:t xml:space="preserve">抽样工作应注意：</w:t>
      </w:r>
      <w:r/>
    </w:p>
    <w:p>
      <w:pPr>
        <w:contextualSpacing/>
        <w:ind w:firstLine="420"/>
        <w:spacing w:line="400" w:lineRule="exact"/>
        <w:rPr>
          <w:rFonts w:ascii="宋体" w:hAnsi="宋体"/>
          <w:szCs w:val="21"/>
        </w:rPr>
      </w:pPr>
      <w:r>
        <w:rPr>
          <w:rFonts w:hint="eastAsia" w:ascii="宋体" w:hAnsi="宋体"/>
          <w:szCs w:val="21"/>
        </w:rPr>
        <w:t xml:space="preserve">1.按照相关产品盐城市市级产品质量监督抽查方案、抽查实施细则和采购文件要求，完成抽样工作。</w:t>
      </w:r>
      <w:r/>
    </w:p>
    <w:p>
      <w:pPr>
        <w:contextualSpacing/>
        <w:ind w:firstLine="420"/>
        <w:spacing w:line="400" w:lineRule="exact"/>
        <w:rPr>
          <w:rFonts w:ascii="宋体" w:hAnsi="宋体"/>
          <w:szCs w:val="21"/>
        </w:rPr>
      </w:pPr>
      <w:r>
        <w:rPr>
          <w:rFonts w:hint="eastAsia" w:ascii="宋体" w:hAnsi="宋体"/>
          <w:szCs w:val="21"/>
        </w:rPr>
        <w:t xml:space="preserve">2.按照产品标准、抽查实施细则、产品质量监督抽查实施方案等相关工作文件要求，合理抽取、封存样品，并将抽样过程照片及视频影像资料及时上传“江苏省产品质量安全监督管理系统”。</w:t>
      </w:r>
      <w:r/>
    </w:p>
    <w:p>
      <w:pPr>
        <w:contextualSpacing/>
        <w:ind w:firstLine="420"/>
        <w:spacing w:line="400" w:lineRule="exact"/>
        <w:rPr>
          <w:rFonts w:ascii="宋体" w:hAnsi="宋体"/>
          <w:szCs w:val="21"/>
        </w:rPr>
      </w:pPr>
      <w:r>
        <w:rPr>
          <w:rFonts w:hint="eastAsia" w:ascii="宋体" w:hAnsi="宋体"/>
          <w:szCs w:val="21"/>
        </w:rPr>
        <w:t xml:space="preserve">3.在规定期限内且不影响整体检验进度的前提下，若所抽样品不符合抽样检验要求，或者因包装邮寄过失等造成样品失效，无法完成检验的，要及时与被抽查企业沟通，完成</w:t>
      </w:r>
      <w:r>
        <w:rPr>
          <w:rFonts w:hint="eastAsia" w:ascii="宋体" w:hAnsi="宋体"/>
          <w:szCs w:val="21"/>
        </w:rPr>
        <w:t xml:space="preserve">退样和补抽</w:t>
      </w:r>
      <w:r>
        <w:rPr>
          <w:rFonts w:hint="eastAsia" w:ascii="宋体" w:hAnsi="宋体"/>
          <w:szCs w:val="21"/>
        </w:rPr>
        <w:t xml:space="preserve">的工作。</w:t>
      </w:r>
      <w:r/>
    </w:p>
    <w:p>
      <w:pPr>
        <w:contextualSpacing/>
        <w:ind w:firstLine="420"/>
        <w:spacing w:line="400" w:lineRule="exact"/>
        <w:rPr>
          <w:rFonts w:ascii="宋体" w:hAnsi="宋体"/>
          <w:szCs w:val="21"/>
        </w:rPr>
      </w:pPr>
      <w:r>
        <w:rPr>
          <w:rFonts w:hint="eastAsia" w:ascii="宋体" w:hAnsi="宋体"/>
          <w:szCs w:val="21"/>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contextualSpacing/>
        <w:ind w:firstLine="420"/>
        <w:spacing w:line="400" w:lineRule="exact"/>
        <w:rPr>
          <w:rFonts w:ascii="宋体" w:hAnsi="宋体"/>
          <w:szCs w:val="21"/>
        </w:rPr>
      </w:pPr>
      <w:r>
        <w:rPr>
          <w:rFonts w:hint="eastAsia" w:ascii="宋体" w:hAnsi="宋体"/>
          <w:szCs w:val="21"/>
        </w:rPr>
        <w:t xml:space="preserve">5.所抽样</w:t>
      </w:r>
      <w:r>
        <w:rPr>
          <w:rFonts w:hint="eastAsia" w:ascii="宋体" w:hAnsi="宋体"/>
          <w:szCs w:val="21"/>
        </w:rPr>
        <w:t xml:space="preserve">品涉及</w:t>
      </w:r>
      <w:r>
        <w:rPr>
          <w:rFonts w:hint="eastAsia" w:ascii="宋体" w:hAnsi="宋体"/>
          <w:szCs w:val="21"/>
        </w:rPr>
        <w:t xml:space="preserve">特殊参数信息和企业执行标准时，应对样品特殊信息和企业执行标准进行确</w:t>
      </w:r>
      <w:r>
        <w:rPr>
          <w:rFonts w:hint="eastAsia" w:ascii="宋体" w:hAnsi="宋体"/>
          <w:szCs w:val="21"/>
        </w:rPr>
        <w:t xml:space="preserve">认。</w:t>
      </w:r>
      <w:r/>
    </w:p>
    <w:p>
      <w:pPr>
        <w:contextualSpacing/>
        <w:ind w:firstLine="420"/>
        <w:spacing w:line="400" w:lineRule="exact"/>
        <w:rPr>
          <w:rFonts w:ascii="宋体" w:hAnsi="宋体"/>
          <w:szCs w:val="21"/>
        </w:rPr>
      </w:pPr>
      <w:r/>
      <w:bookmarkStart w:id="162" w:name="_Hlk132210485"/>
      <w:r>
        <w:rPr>
          <w:rFonts w:hint="eastAsia" w:ascii="宋体" w:hAnsi="宋体"/>
          <w:szCs w:val="21"/>
        </w:rPr>
        <w:t xml:space="preserve">6.乙方应严格按照抽样工作注意要点执行。在抽样工作中如发现乙方没有按照抽样工作要点1</w:t>
      </w:r>
      <w:r>
        <w:rPr>
          <w:rFonts w:ascii="宋体" w:hAnsi="宋体"/>
          <w:szCs w:val="21"/>
        </w:rPr>
        <w:t xml:space="preserve">-5</w:t>
      </w:r>
      <w:r>
        <w:rPr>
          <w:rFonts w:hint="eastAsia" w:ascii="宋体" w:hAnsi="宋体"/>
          <w:szCs w:val="21"/>
        </w:rPr>
        <w:t xml:space="preserve">条约定的，乙方应承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bookmarkEnd w:id="162"/>
      <w:r/>
      <w:r/>
    </w:p>
    <w:p>
      <w:pPr>
        <w:contextualSpacing/>
        <w:ind w:firstLine="420"/>
        <w:spacing w:line="400" w:lineRule="exact"/>
        <w:rPr>
          <w:rFonts w:ascii="宋体" w:hAnsi="宋体"/>
          <w:szCs w:val="21"/>
        </w:rPr>
      </w:pPr>
      <w:r>
        <w:rPr>
          <w:rFonts w:hint="eastAsia" w:ascii="宋体" w:hAnsi="宋体"/>
          <w:szCs w:val="21"/>
        </w:rPr>
        <w:t xml:space="preserve">检验工作应注意：</w:t>
      </w:r>
      <w:r/>
    </w:p>
    <w:p>
      <w:pPr>
        <w:contextualSpacing/>
        <w:ind w:firstLine="420"/>
        <w:spacing w:line="400" w:lineRule="exact"/>
        <w:rPr>
          <w:rFonts w:ascii="宋体" w:hAnsi="宋体"/>
          <w:szCs w:val="21"/>
        </w:rPr>
      </w:pPr>
      <w:r>
        <w:rPr>
          <w:rFonts w:hint="eastAsia" w:ascii="宋体" w:hAnsi="宋体"/>
          <w:szCs w:val="21"/>
        </w:rPr>
        <w:t xml:space="preserve">1.样品的检验应依据产品所执行的相关标准、相关法律法规、相关产品抽查实施细则等进行判定，及时出具产品质量监督抽查检验报告。</w:t>
      </w:r>
      <w:r/>
    </w:p>
    <w:p>
      <w:pPr>
        <w:contextualSpacing/>
        <w:ind w:firstLine="420"/>
        <w:spacing w:line="400" w:lineRule="exact"/>
        <w:rPr>
          <w:rFonts w:ascii="宋体" w:hAnsi="宋体"/>
          <w:szCs w:val="21"/>
        </w:rPr>
      </w:pPr>
      <w:r>
        <w:rPr>
          <w:rFonts w:hint="eastAsia" w:ascii="宋体" w:hAnsi="宋体"/>
          <w:szCs w:val="21"/>
        </w:rPr>
        <w:t xml:space="preserve">2.按要求及时发放产品质量监督抽查检验结果。</w:t>
      </w:r>
      <w:r/>
    </w:p>
    <w:p>
      <w:pPr>
        <w:contextualSpacing/>
        <w:ind w:firstLine="420"/>
        <w:spacing w:line="400" w:lineRule="exact"/>
        <w:rPr>
          <w:rFonts w:ascii="宋体" w:hAnsi="宋体"/>
          <w:szCs w:val="21"/>
        </w:rPr>
      </w:pPr>
      <w:r>
        <w:rPr>
          <w:rFonts w:hint="eastAsia" w:ascii="宋体" w:hAnsi="宋体"/>
          <w:szCs w:val="21"/>
        </w:rPr>
        <w:t xml:space="preserve">3.协助甲方完成异议处理工作。</w:t>
      </w:r>
      <w:r/>
    </w:p>
    <w:p>
      <w:pPr>
        <w:contextualSpacing/>
        <w:ind w:firstLine="420"/>
        <w:spacing w:line="400" w:lineRule="exact"/>
        <w:rPr>
          <w:rFonts w:ascii="宋体" w:hAnsi="宋体"/>
          <w:szCs w:val="21"/>
        </w:rPr>
      </w:pPr>
      <w:r>
        <w:rPr>
          <w:rFonts w:hint="eastAsia" w:ascii="宋体" w:hAnsi="宋体"/>
          <w:szCs w:val="21"/>
        </w:rPr>
        <w:t xml:space="preserve">4.按甲方要求做好样品复检工作。</w:t>
      </w:r>
      <w:r/>
    </w:p>
    <w:p>
      <w:pPr>
        <w:contextualSpacing/>
        <w:ind w:firstLine="420"/>
        <w:spacing w:line="400" w:lineRule="exact"/>
        <w:rPr>
          <w:rFonts w:ascii="宋体" w:hAnsi="宋体"/>
          <w:szCs w:val="21"/>
        </w:rPr>
      </w:pPr>
      <w:r>
        <w:rPr>
          <w:rFonts w:hint="eastAsia" w:ascii="宋体" w:hAnsi="宋体"/>
          <w:szCs w:val="21"/>
        </w:rPr>
        <w:t xml:space="preserve">5.按要求上报产品质量监督抽查结果汇总材料。</w:t>
      </w:r>
      <w:r/>
    </w:p>
    <w:p>
      <w:pPr>
        <w:contextualSpacing/>
        <w:ind w:firstLine="420"/>
        <w:spacing w:line="400" w:lineRule="exact"/>
        <w:rPr>
          <w:rFonts w:ascii="宋体" w:hAnsi="宋体"/>
          <w:szCs w:val="21"/>
        </w:rPr>
      </w:pPr>
      <w:r>
        <w:rPr>
          <w:rFonts w:hint="eastAsia" w:ascii="宋体" w:hAnsi="宋体"/>
          <w:szCs w:val="21"/>
        </w:rPr>
        <w:t xml:space="preserve">6.按照甲方要求做好样品保管、运输、处置工作。制定有关样品的接收入库、领用、检验、保存及处理的程序规定，并严格按程序执行。</w:t>
      </w:r>
      <w:r/>
    </w:p>
    <w:p>
      <w:pPr>
        <w:contextualSpacing/>
        <w:ind w:firstLine="420"/>
        <w:spacing w:line="400" w:lineRule="exact"/>
        <w:rPr>
          <w:rFonts w:ascii="宋体" w:hAnsi="宋体"/>
          <w:szCs w:val="21"/>
        </w:rPr>
      </w:pPr>
      <w:r>
        <w:rPr>
          <w:rFonts w:hint="eastAsia" w:ascii="宋体" w:hAnsi="宋体"/>
          <w:szCs w:val="21"/>
        </w:rPr>
        <w:t xml:space="preserve">7.及时向甲方反馈应急检验处理情况。</w:t>
      </w:r>
      <w:r/>
    </w:p>
    <w:p>
      <w:pPr>
        <w:contextualSpacing/>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乙方应严格按照检验工作注意要点执行。在检验工作中如发现乙方没有按照检验工作要点1-</w:t>
      </w:r>
      <w:r>
        <w:rPr>
          <w:rFonts w:ascii="宋体" w:hAnsi="宋体"/>
          <w:szCs w:val="21"/>
        </w:rPr>
        <w:t xml:space="preserve">7</w:t>
      </w:r>
      <w:r>
        <w:rPr>
          <w:rFonts w:hint="eastAsia" w:ascii="宋体" w:hAnsi="宋体"/>
          <w:szCs w:val="21"/>
        </w:rPr>
        <w:t xml:space="preserve">条约定的，乙方应承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r/>
    </w:p>
    <w:p>
      <w:pPr>
        <w:contextualSpacing/>
        <w:ind w:firstLine="422"/>
        <w:spacing w:line="400" w:lineRule="exact"/>
        <w:rPr>
          <w:rFonts w:ascii="宋体" w:hAnsi="宋体"/>
          <w:b/>
          <w:szCs w:val="21"/>
        </w:rPr>
      </w:pPr>
      <w:r>
        <w:rPr>
          <w:rFonts w:hint="eastAsia" w:ascii="宋体" w:hAnsi="宋体"/>
          <w:b/>
          <w:szCs w:val="21"/>
        </w:rPr>
        <w:t xml:space="preserve">（三）乙方需配合甲方开展被抽检不合格企业质量帮扶工作，协助进行现场检查，帮助被抽检企业排查产品质量风险隐患，最终形成书面帮扶材料递交甲方，以此来帮助被抽检企业完善整改方案，提升质量管理水平。</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第二条服务期限</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本合同服务期限为：自签订</w:t>
      </w:r>
      <w:r>
        <w:rPr>
          <w:rFonts w:hint="eastAsia" w:ascii="宋体" w:hAnsi="宋体"/>
          <w:szCs w:val="21"/>
        </w:rPr>
        <w:t xml:space="preserve">本服务</w:t>
      </w:r>
      <w:r>
        <w:rPr>
          <w:rFonts w:hint="eastAsia" w:ascii="宋体" w:hAnsi="宋体"/>
          <w:szCs w:val="21"/>
        </w:rPr>
        <w:t xml:space="preserve">合同开展实质性监督抽查工作之日起一年。</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第三条权利保证（侵权责任）</w:t>
      </w:r>
      <w:r/>
    </w:p>
    <w:p>
      <w:pPr>
        <w:contextualSpacing/>
        <w:ind w:firstLine="420"/>
        <w:spacing w:line="400" w:lineRule="exact"/>
        <w:tabs>
          <w:tab w:val="left" w:pos="900" w:leader="none"/>
        </w:tabs>
        <w:rPr>
          <w:rFonts w:ascii="方正小标宋_GBK" w:hAnsi="仿宋" w:eastAsia="黑体"/>
          <w:szCs w:val="21"/>
        </w:rPr>
      </w:pPr>
      <w:r>
        <w:rPr>
          <w:rFonts w:hint="eastAsia" w:ascii="宋体" w:hAnsi="宋体"/>
          <w:szCs w:val="21"/>
        </w:rPr>
        <w:t xml:space="preserve">乙方应保证甲方在使用该服务或其任何一部分时不受第三方提出侵犯其专利权、版权、商标权或其他权利的起诉。一旦出现侵权，乙方应承担全部责任。</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第四条服务费用（含税价）</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本合同项下合同价款为人民币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甲方不再支付与本合同相关的任何其他费用。</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甲方应当按照以下方式向乙方支付服务费用：</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1.付款方式：银行转账，非现金。</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2.签订</w:t>
      </w:r>
      <w:r>
        <w:rPr>
          <w:rFonts w:hint="eastAsia" w:ascii="宋体" w:hAnsi="宋体"/>
          <w:szCs w:val="21"/>
        </w:rPr>
        <w:t xml:space="preserve">本服务</w:t>
      </w:r>
      <w:r>
        <w:rPr>
          <w:rFonts w:hint="eastAsia" w:ascii="宋体" w:hAnsi="宋体"/>
          <w:szCs w:val="21"/>
        </w:rPr>
        <w:t xml:space="preserve">合同且收到乙方提供的发票后10</w:t>
      </w:r>
      <w:r>
        <w:rPr>
          <w:rFonts w:hint="eastAsia"/>
        </w:rPr>
        <w:t xml:space="preserve">个工作日</w:t>
      </w:r>
      <w:r>
        <w:rPr>
          <w:rFonts w:hint="eastAsia" w:ascii="宋体" w:hAnsi="宋体"/>
          <w:szCs w:val="21"/>
        </w:rPr>
        <w:t xml:space="preserve">内，甲方支付合同价款的3</w:t>
      </w:r>
      <w:r>
        <w:rPr>
          <w:rFonts w:ascii="宋体" w:hAnsi="宋体"/>
          <w:szCs w:val="21"/>
        </w:rPr>
        <w:t xml:space="preserve">0</w:t>
      </w:r>
      <w:r>
        <w:rPr>
          <w:rFonts w:hint="eastAsia" w:ascii="宋体" w:hAnsi="宋体"/>
          <w:szCs w:val="21"/>
        </w:rPr>
        <w:t xml:space="preserve">%作为预付款。本合同服务期满后、且服务成果通过验收合格、且收到乙方提供的发票后</w:t>
      </w:r>
      <w:r>
        <w:rPr>
          <w:rFonts w:hint="eastAsia" w:ascii="宋体" w:hAnsi="宋体"/>
          <w:szCs w:val="21"/>
        </w:rPr>
        <w:t xml:space="preserve">后</w:t>
      </w:r>
      <w:r>
        <w:rPr>
          <w:rFonts w:hint="eastAsia" w:ascii="宋体" w:hAnsi="宋体"/>
          <w:szCs w:val="21"/>
        </w:rPr>
        <w:t xml:space="preserve">10</w:t>
      </w:r>
      <w:r>
        <w:rPr>
          <w:rFonts w:hint="eastAsia"/>
        </w:rPr>
        <w:t xml:space="preserve">个工作日</w:t>
      </w:r>
      <w:r>
        <w:rPr>
          <w:rFonts w:hint="eastAsia" w:ascii="宋体" w:hAnsi="宋体"/>
          <w:szCs w:val="21"/>
        </w:rPr>
        <w:t xml:space="preserve">内，甲方扣除违约款项后（如果有）支付合同的应结算余款到合同约定的乙方账户。</w:t>
      </w:r>
      <w:r/>
    </w:p>
    <w:p>
      <w:pPr>
        <w:contextualSpacing/>
        <w:ind w:firstLine="422"/>
        <w:spacing w:line="400" w:lineRule="exact"/>
        <w:tabs>
          <w:tab w:val="left" w:pos="900" w:leader="none"/>
        </w:tabs>
        <w:rPr>
          <w:rFonts w:ascii="宋体" w:hAnsi="宋体"/>
          <w:szCs w:val="21"/>
        </w:rPr>
      </w:pPr>
      <w:r>
        <w:rPr>
          <w:rFonts w:hint="eastAsia" w:ascii="宋体" w:hAnsi="宋体"/>
          <w:b/>
          <w:szCs w:val="21"/>
        </w:rPr>
        <w:t xml:space="preserve">3.本项目不收取履约保证金。</w:t>
      </w:r>
      <w:r/>
    </w:p>
    <w:p>
      <w:pPr>
        <w:contextualSpacing/>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乙方指定付款账户如下：</w:t>
      </w:r>
      <w:r/>
    </w:p>
    <w:p>
      <w:pPr>
        <w:contextualSpacing/>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户名：</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开户行：</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银行账户：</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统一社会信用代码：</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第五条违约责任</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1.甲方未按合同规定的期限向乙方支付服务费的，每逾期1天，甲方向乙方偿付欠款总额的万分之五违约金。</w:t>
      </w:r>
      <w:r/>
    </w:p>
    <w:p>
      <w:pPr>
        <w:contextualSpacing/>
        <w:ind w:firstLine="420"/>
        <w:spacing w:line="400" w:lineRule="exact"/>
        <w:tabs>
          <w:tab w:val="left" w:pos="900" w:leader="none"/>
        </w:tabs>
        <w:rPr>
          <w:rFonts w:ascii="宋体" w:hAnsi="宋体"/>
          <w:szCs w:val="21"/>
        </w:rPr>
      </w:pPr>
      <w:r>
        <w:rPr>
          <w:rFonts w:ascii="宋体" w:hAnsi="宋体"/>
          <w:szCs w:val="21"/>
        </w:rPr>
        <w:t xml:space="preserve">2.</w:t>
      </w:r>
      <w:r>
        <w:rPr>
          <w:rFonts w:hint="eastAsia" w:ascii="宋体" w:hAnsi="宋体"/>
          <w:szCs w:val="21"/>
        </w:rPr>
        <w:t xml:space="preserve">乙方应按照本合同约定按期交付，如乙方逾期交付的，每逾期1天，乙方向甲方偿付合同总额的万分之五的违约金。如乙方逾期交付达10天（含），甲方除有权要求乙方支付违约金以外还有权解除合同，解除合同的通知自到达乙方时生效。</w:t>
      </w:r>
      <w:r/>
    </w:p>
    <w:p>
      <w:pPr>
        <w:contextualSpacing/>
        <w:ind w:firstLine="420"/>
        <w:spacing w:line="400" w:lineRule="exact"/>
        <w:tabs>
          <w:tab w:val="left" w:pos="900" w:leader="none"/>
        </w:tabs>
        <w:rPr>
          <w:rFonts w:asciiTheme="minorEastAsia" w:hAnsiTheme="minorEastAsia"/>
          <w:szCs w:val="21"/>
        </w:rPr>
      </w:pPr>
      <w:r>
        <w:rPr>
          <w:rFonts w:asciiTheme="minorEastAsia" w:hAnsiTheme="minorEastAsia"/>
          <w:szCs w:val="21"/>
        </w:rPr>
        <w:t xml:space="preserve">3</w:t>
      </w:r>
      <w:r>
        <w:rPr>
          <w:rFonts w:hint="eastAsia" w:asciiTheme="minorEastAsia" w:hAnsiTheme="minorEastAsia"/>
          <w:szCs w:val="21"/>
        </w:rPr>
        <w:t xml:space="preserve">.乙方所交付的服务不符合合同规定的，甲方有权拒收。甲方拒收的，乙方应向甲方支付合同总款5%的违约金。</w:t>
      </w:r>
      <w:r/>
    </w:p>
    <w:p>
      <w:pPr>
        <w:contextualSpacing/>
        <w:ind w:firstLine="420"/>
        <w:spacing w:line="400" w:lineRule="exact"/>
        <w:tabs>
          <w:tab w:val="left" w:pos="900" w:leader="none"/>
        </w:tabs>
        <w:rPr>
          <w:rFonts w:ascii="宋体" w:hAnsi="宋体"/>
          <w:szCs w:val="21"/>
        </w:rPr>
      </w:pPr>
      <w:r>
        <w:rPr>
          <w:rFonts w:asciiTheme="minorEastAsia" w:hAnsiTheme="minorEastAsia"/>
        </w:rPr>
        <w:t xml:space="preserve">4</w:t>
      </w:r>
      <w:r>
        <w:rPr>
          <w:rFonts w:hint="eastAsia" w:asciiTheme="minorEastAsia" w:hAnsiTheme="minorEastAsia"/>
          <w:szCs w:val="21"/>
        </w:rPr>
        <w:t xml:space="preserve">.在乙方承诺的或国家规定的质量保证期内(取两者中最长的期限)如经乙方两次整改仍不能达到合同约</w:t>
      </w:r>
      <w:r>
        <w:rPr>
          <w:rFonts w:hint="eastAsia" w:ascii="宋体" w:hAnsi="宋体"/>
          <w:szCs w:val="21"/>
        </w:rPr>
        <w:t xml:space="preserve">定的质量标准，乙方应退回全部合同价款，如给甲方造成损失的，乙方还须赔偿甲方因此遭受的损失。</w:t>
      </w:r>
      <w:r/>
    </w:p>
    <w:p>
      <w:pPr>
        <w:contextualSpacing/>
        <w:ind w:firstLine="420"/>
        <w:spacing w:line="400" w:lineRule="exact"/>
        <w:tabs>
          <w:tab w:val="left" w:pos="900" w:leader="none"/>
        </w:tabs>
        <w:rPr>
          <w:rFonts w:ascii="宋体" w:hAnsi="宋体"/>
          <w:szCs w:val="21"/>
        </w:rPr>
      </w:pPr>
      <w:r>
        <w:rPr>
          <w:rFonts w:ascii="宋体" w:hAnsi="宋体"/>
          <w:szCs w:val="21"/>
        </w:rPr>
        <w:t xml:space="preserve">5</w:t>
      </w:r>
      <w:r>
        <w:rPr>
          <w:rFonts w:hint="eastAsia" w:ascii="宋体" w:hAnsi="宋体"/>
          <w:szCs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contextualSpacing/>
        <w:ind w:firstLine="420"/>
        <w:spacing w:line="400" w:lineRule="exact"/>
        <w:tabs>
          <w:tab w:val="left" w:pos="900" w:leader="none"/>
        </w:tabs>
        <w:rPr>
          <w:rFonts w:ascii="宋体" w:hAnsi="宋体"/>
          <w:szCs w:val="21"/>
        </w:rPr>
      </w:pPr>
      <w:r>
        <w:rPr>
          <w:rFonts w:ascii="宋体" w:hAnsi="宋体"/>
          <w:szCs w:val="21"/>
        </w:rPr>
        <w:t xml:space="preserve">6</w:t>
      </w:r>
      <w:r>
        <w:rPr>
          <w:rFonts w:hint="eastAsia" w:ascii="宋体" w:hAnsi="宋体"/>
          <w:szCs w:val="21"/>
        </w:rPr>
        <w:t xml:space="preserve">.乙方响应属虚假承诺，或经权威部门监测提供的服务不能满足竞争性采购文件要求，或是由于乙方的过错造成合同无法继续履行的，或擅自披露、使用或者允许他人使用监督抽查中获得的相关信息的，乙方应向甲方支付不少于合同总价30%违约金，如违约金不足以弥补甲方由此蒙受的损失的，乙方应补齐。</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第六条项目服务的质量保证及验收考核标准</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（一）甲方为乙方提供文件依据及要求：</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1.甲方应依照本合同向乙方提供所抽查产品的《产品质量监督抽查检验委托书》、抽查实施细则、《产品质量监督抽查通知书》。</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2.甲方有权根据客观事实及工作实际要求对本合同进行调整和变更，调整和变更情况应当及时告知乙方，乙方如有不同意见应及时书面反馈，最终变更结果以双方商定结果为准。</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3.甲方应当按照合同验收结果及时向乙方支付相关经费。</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(二)乙方承担项目任务的人员和设施条件及应尽责任：</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1.乙方应当具备开展本合同委托内容的下列条件：</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1.1乙方应具备一定抽样技术能力，人员配置、作业管理等应满足抽样技术要求，确保抽查工作的顺利开展。</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1.2乙方应具有国家认证认可监督管理委员会或省级市场监督管理部门颁发的有效期内（有效期能覆盖本次任务的完成）的检验检测机构资质认定证书（CMA）。</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1.3具有必备的仪器设备、人员（须经培训符合要求）和检测能力；</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1.4具有所需的组织管理机制和协调能力；</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1.5法律法规规定的其他条件。</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2.乙方不得存在</w:t>
      </w:r>
      <w:r>
        <w:rPr>
          <w:rFonts w:hint="eastAsia" w:ascii="宋体" w:hAnsi="宋体"/>
          <w:szCs w:val="21"/>
        </w:rPr>
        <w:t xml:space="preserve">借承担</w:t>
      </w:r>
      <w:r>
        <w:rPr>
          <w:rFonts w:hint="eastAsia" w:ascii="宋体" w:hAnsi="宋体"/>
          <w:szCs w:val="21"/>
        </w:rPr>
        <w:t xml:space="preserve">盐城市市级产品质量监督抽查工作之机为本机构拉客户、事先通知被抽查企业，直接或间接参与企业接待等违法违规行为。</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3.乙方应当保证抽样、检验工作的合法合</w:t>
      </w:r>
      <w:r>
        <w:rPr>
          <w:rFonts w:hint="eastAsia" w:ascii="宋体" w:hAnsi="宋体"/>
          <w:szCs w:val="21"/>
        </w:rPr>
        <w:t xml:space="preserve">规</w:t>
      </w:r>
      <w:r>
        <w:rPr>
          <w:rFonts w:hint="eastAsia" w:ascii="宋体" w:hAnsi="宋体"/>
          <w:szCs w:val="21"/>
        </w:rPr>
        <w:t xml:space="preserve">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420"/>
        <w:spacing w:line="400" w:lineRule="exact"/>
        <w:tabs>
          <w:tab w:val="left" w:pos="900" w:leader="none"/>
        </w:tabs>
        <w:rPr>
          <w:rFonts w:ascii="宋体" w:hAnsi="宋体"/>
          <w:szCs w:val="21"/>
        </w:rPr>
      </w:pPr>
      <w:r>
        <w:rPr>
          <w:rFonts w:hint="eastAsia" w:ascii="宋体" w:hAnsi="宋体"/>
          <w:szCs w:val="21"/>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ind w:firstLine="420"/>
        <w:spacing w:line="400" w:lineRule="exact"/>
        <w:tabs>
          <w:tab w:val="left" w:pos="900" w:leader="none"/>
        </w:tabs>
        <w:rPr>
          <w:rFonts w:ascii="宋体" w:hAnsi="宋体"/>
          <w:szCs w:val="21"/>
        </w:rPr>
      </w:pPr>
      <w:r>
        <w:rPr>
          <w:rFonts w:hint="eastAsia" w:ascii="宋体" w:hAnsi="宋体"/>
          <w:szCs w:val="21"/>
        </w:rPr>
        <w:t xml:space="preserve">5.乙方在履行本合同期间不得与被抽查企业签订同类产品的有偿服务协议或者接受被抽查企业对同一产品的委托检验。</w:t>
      </w:r>
      <w:r/>
    </w:p>
    <w:p>
      <w:pPr>
        <w:ind w:firstLine="420"/>
        <w:spacing w:line="400" w:lineRule="exact"/>
        <w:tabs>
          <w:tab w:val="left" w:pos="900" w:leader="none"/>
        </w:tabs>
        <w:rPr>
          <w:rFonts w:ascii="宋体" w:hAnsi="宋体"/>
          <w:szCs w:val="21"/>
        </w:rPr>
      </w:pPr>
      <w:r>
        <w:rPr>
          <w:rFonts w:hint="eastAsia" w:ascii="宋体" w:hAnsi="宋体"/>
          <w:szCs w:val="21"/>
        </w:rPr>
        <w:t xml:space="preserve">6.乙方应当对本次抽查信息严格保密，禁止以任何名义和形式事先泄露和通知被抽查企业，不得向企业颁发监督抽查合格证书。</w:t>
      </w:r>
      <w:r/>
    </w:p>
    <w:p>
      <w:pPr>
        <w:ind w:firstLine="420"/>
        <w:spacing w:line="400" w:lineRule="exact"/>
        <w:tabs>
          <w:tab w:val="left" w:pos="900" w:leader="none"/>
        </w:tabs>
        <w:rPr>
          <w:rFonts w:ascii="宋体" w:hAnsi="宋体"/>
          <w:szCs w:val="21"/>
        </w:rPr>
      </w:pPr>
      <w:r>
        <w:rPr>
          <w:rFonts w:hint="eastAsia" w:ascii="宋体" w:hAnsi="宋体"/>
          <w:szCs w:val="21"/>
        </w:rPr>
        <w:t xml:space="preserve">7.乙方应当在本合同和采购文件中约定时限内，保质保量完成抽检任务。</w:t>
      </w:r>
      <w:r/>
    </w:p>
    <w:p>
      <w:pPr>
        <w:ind w:firstLine="420"/>
        <w:spacing w:line="400" w:lineRule="exact"/>
        <w:tabs>
          <w:tab w:val="left" w:pos="900" w:leader="none"/>
        </w:tabs>
        <w:rPr>
          <w:rFonts w:ascii="宋体" w:hAnsi="宋体"/>
          <w:szCs w:val="21"/>
        </w:rPr>
      </w:pPr>
      <w:r>
        <w:rPr>
          <w:rFonts w:hint="eastAsia" w:ascii="宋体" w:hAnsi="宋体"/>
          <w:szCs w:val="21"/>
        </w:rPr>
        <w:t xml:space="preserve">8.乙方由于虚假、错误的样品信息、检验数据和结论或者检验过程程序错误、缺失等原因而给被抽查企业造成损失的，或者给社会带来不良影响的，乙方应当负责赔偿，并承担相应法律责任。</w:t>
      </w:r>
      <w:r/>
    </w:p>
    <w:p>
      <w:pPr>
        <w:ind w:firstLine="420"/>
        <w:spacing w:line="400" w:lineRule="exact"/>
        <w:tabs>
          <w:tab w:val="left" w:pos="900" w:leader="none"/>
        </w:tabs>
        <w:rPr>
          <w:rFonts w:ascii="宋体" w:hAnsi="宋体"/>
          <w:szCs w:val="21"/>
        </w:rPr>
      </w:pPr>
      <w:r>
        <w:rPr>
          <w:rFonts w:hint="eastAsia" w:ascii="宋体" w:hAnsi="宋体"/>
          <w:szCs w:val="21"/>
        </w:rPr>
        <w:t xml:space="preserve">9.乙方在响应文件中所承诺的事宜未兑现，甲方在认定其失信行为后，将解除所签订的技术服务合同，过程中所产生的费用甲方将不予支付。因其虚假承诺而造成甲方损失或影响甲方整体抽查工作的，将追究乙方相关责任。</w:t>
      </w:r>
      <w:r/>
    </w:p>
    <w:p>
      <w:pPr>
        <w:ind w:firstLine="420"/>
        <w:spacing w:line="400" w:lineRule="exact"/>
        <w:tabs>
          <w:tab w:val="left" w:pos="900" w:leader="none"/>
        </w:tabs>
        <w:rPr>
          <w:rFonts w:ascii="宋体" w:hAnsi="宋体"/>
          <w:szCs w:val="21"/>
        </w:rPr>
      </w:pPr>
      <w:r>
        <w:rPr>
          <w:rFonts w:hint="eastAsia" w:ascii="宋体" w:hAnsi="宋体"/>
          <w:szCs w:val="21"/>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w:t>
      </w:r>
      <w:r>
        <w:rPr>
          <w:rFonts w:hint="eastAsia" w:ascii="宋体" w:hAnsi="宋体"/>
          <w:szCs w:val="21"/>
        </w:rPr>
        <w:t xml:space="preserve">乙方仍</w:t>
      </w:r>
      <w:r>
        <w:rPr>
          <w:rFonts w:hint="eastAsia" w:ascii="宋体" w:hAnsi="宋体"/>
          <w:szCs w:val="21"/>
        </w:rPr>
        <w:t xml:space="preserve">受本合同的义务约束。</w:t>
      </w:r>
      <w:r/>
    </w:p>
    <w:p>
      <w:pPr>
        <w:ind w:firstLine="420"/>
        <w:spacing w:line="400" w:lineRule="exact"/>
        <w:tabs>
          <w:tab w:val="left" w:pos="900" w:leader="none"/>
        </w:tabs>
        <w:rPr>
          <w:rFonts w:ascii="宋体" w:hAnsi="宋体"/>
          <w:szCs w:val="21"/>
        </w:rPr>
      </w:pPr>
      <w:r>
        <w:rPr>
          <w:rFonts w:hint="eastAsia" w:ascii="宋体" w:hAnsi="宋体"/>
          <w:szCs w:val="21"/>
        </w:rPr>
        <w:t xml:space="preserve">11.乙方应按照《江苏省省级产品质量监督抽查工作规范》工作文件要求，开展样品处置工作。</w:t>
      </w:r>
      <w:r/>
    </w:p>
    <w:p>
      <w:pPr>
        <w:ind w:firstLine="420"/>
        <w:spacing w:line="400" w:lineRule="exact"/>
        <w:tabs>
          <w:tab w:val="left" w:pos="900" w:leader="none"/>
        </w:tabs>
        <w:rPr>
          <w:rFonts w:ascii="宋体" w:hAnsi="宋体"/>
          <w:szCs w:val="21"/>
        </w:rPr>
      </w:pPr>
      <w:r>
        <w:rPr>
          <w:rFonts w:hint="eastAsia" w:ascii="宋体" w:hAnsi="宋体"/>
          <w:szCs w:val="21"/>
        </w:rPr>
        <w:t xml:space="preserve">如乙方违反上述1-11项中任意一项的，应承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r/>
    </w:p>
    <w:p>
      <w:pPr>
        <w:ind w:firstLine="420"/>
        <w:spacing w:line="400" w:lineRule="exact"/>
        <w:tabs>
          <w:tab w:val="left" w:pos="900" w:leader="none"/>
        </w:tabs>
        <w:rPr>
          <w:rFonts w:ascii="宋体" w:hAnsi="宋体"/>
          <w:szCs w:val="21"/>
        </w:rPr>
      </w:pPr>
      <w:r>
        <w:rPr>
          <w:rFonts w:hint="eastAsia" w:ascii="宋体" w:hAnsi="宋体"/>
          <w:szCs w:val="21"/>
        </w:rPr>
        <w:t xml:space="preserve">（三）验收考核</w:t>
      </w:r>
      <w:r/>
    </w:p>
    <w:p>
      <w:pPr>
        <w:ind w:firstLine="420"/>
        <w:spacing w:line="400" w:lineRule="exact"/>
        <w:tabs>
          <w:tab w:val="left" w:pos="900" w:leader="none"/>
        </w:tabs>
        <w:rPr>
          <w:rFonts w:ascii="宋体" w:hAnsi="宋体"/>
          <w:szCs w:val="21"/>
        </w:rPr>
      </w:pPr>
      <w:r>
        <w:rPr>
          <w:rFonts w:hint="eastAsia" w:ascii="宋体" w:hAnsi="宋体"/>
          <w:szCs w:val="21"/>
        </w:rPr>
        <w:t xml:space="preserve">1.任务完成后，甲方根据《盐城市市级产品质量监督抽查承检机构工作质效评估实施细则》，详见附件，对服务结果进行考核验收。</w:t>
      </w:r>
      <w:r/>
    </w:p>
    <w:p>
      <w:pPr>
        <w:pStyle w:val="866"/>
        <w:spacing w:after="0" w:line="400" w:lineRule="exact"/>
        <w:rPr>
          <w:rFonts w:ascii="宋体" w:hAnsi="宋体"/>
          <w:szCs w:val="21"/>
        </w:rPr>
      </w:pPr>
      <w:r>
        <w:rPr>
          <w:rFonts w:ascii="宋体" w:hAnsi="宋体"/>
          <w:szCs w:val="21"/>
        </w:rPr>
        <w:t xml:space="preserve">2.</w:t>
      </w:r>
      <w:r>
        <w:rPr>
          <w:rFonts w:hint="eastAsia" w:ascii="宋体" w:hAnsi="宋体"/>
          <w:szCs w:val="21"/>
        </w:rPr>
        <w:t xml:space="preserve">评估结果运用</w:t>
      </w:r>
      <w:r/>
    </w:p>
    <w:p>
      <w:pPr>
        <w:pStyle w:val="866"/>
        <w:spacing w:after="0" w:line="400" w:lineRule="exact"/>
        <w:rPr>
          <w:rFonts w:ascii="宋体" w:hAnsi="宋体"/>
          <w:szCs w:val="21"/>
        </w:rPr>
      </w:pPr>
      <w:r>
        <w:rPr>
          <w:rFonts w:hint="eastAsia" w:ascii="宋体" w:hAnsi="宋体"/>
          <w:szCs w:val="21"/>
        </w:rPr>
        <w:t xml:space="preserve">评估由产品质量监督抽查工作任务委托机构（市市场监管局产品质量安全监督管理处）组织实施，对任务完成情况进行评估计分，评估结果</w:t>
      </w:r>
      <w:r>
        <w:rPr>
          <w:rFonts w:hint="eastAsia" w:ascii="宋体" w:hAnsi="宋体"/>
          <w:szCs w:val="21"/>
        </w:rPr>
        <w:t xml:space="preserve">由任务</w:t>
      </w:r>
      <w:r>
        <w:rPr>
          <w:rFonts w:hint="eastAsia" w:ascii="宋体" w:hAnsi="宋体"/>
          <w:szCs w:val="21"/>
        </w:rPr>
        <w:t xml:space="preserve">承检机构签字盖章确认后纳入费用结算。 任务完成情况评估表在80分以下（不含8</w:t>
      </w:r>
      <w:r>
        <w:rPr>
          <w:rFonts w:ascii="宋体" w:hAnsi="宋体"/>
          <w:szCs w:val="21"/>
        </w:rPr>
        <w:t xml:space="preserve">0</w:t>
      </w:r>
      <w:r>
        <w:rPr>
          <w:rFonts w:hint="eastAsia" w:ascii="宋体" w:hAnsi="宋体"/>
          <w:szCs w:val="21"/>
        </w:rPr>
        <w:t xml:space="preserve">分），则按合同金额</w:t>
      </w:r>
      <w:r>
        <w:rPr>
          <w:rFonts w:ascii="宋体" w:hAnsi="宋体"/>
          <w:szCs w:val="21"/>
        </w:rPr>
        <w:t xml:space="preserve">8</w:t>
      </w:r>
      <w:r>
        <w:rPr>
          <w:rFonts w:hint="eastAsia" w:ascii="宋体" w:hAnsi="宋体"/>
          <w:szCs w:val="21"/>
        </w:rPr>
        <w:t xml:space="preserve">0%结算；任务完成情况评估表在80分～84分之间，则按合同金额90%结算；任务完成情况评估表在85分～89分之间，则按合同金额95%结算；</w:t>
      </w:r>
      <w:r>
        <w:rPr>
          <w:rFonts w:hint="eastAsia" w:ascii="宋体" w:hAnsi="宋体"/>
          <w:szCs w:val="21"/>
        </w:rPr>
        <w:t xml:space="preserve">若任务</w:t>
      </w:r>
      <w:r>
        <w:rPr>
          <w:rFonts w:hint="eastAsia" w:ascii="宋体" w:hAnsi="宋体"/>
          <w:szCs w:val="21"/>
        </w:rPr>
        <w:t xml:space="preserve">完成情况评估表在9</w:t>
      </w:r>
      <w:r>
        <w:rPr>
          <w:rFonts w:ascii="宋体" w:hAnsi="宋体"/>
          <w:szCs w:val="21"/>
        </w:rPr>
        <w:t xml:space="preserve">0</w:t>
      </w:r>
      <w:r>
        <w:rPr>
          <w:rFonts w:hint="eastAsia" w:ascii="宋体" w:hAnsi="宋体"/>
          <w:szCs w:val="21"/>
        </w:rPr>
        <w:t xml:space="preserve">分以上，则按合同金额100%结算。</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第七条保密要求</w:t>
      </w:r>
      <w:r/>
    </w:p>
    <w:p>
      <w:pPr>
        <w:ind w:firstLine="420"/>
        <w:spacing w:line="400" w:lineRule="exact"/>
        <w:tabs>
          <w:tab w:val="left" w:pos="900" w:leader="none"/>
        </w:tabs>
        <w:rPr>
          <w:rFonts w:ascii="宋体" w:hAnsi="宋体" w:cs="仿宋"/>
        </w:rPr>
      </w:pPr>
      <w:r>
        <w:rPr>
          <w:rFonts w:hint="eastAsia" w:ascii="宋体" w:hAnsi="宋体" w:cs="仿宋"/>
        </w:rPr>
        <w:t xml:space="preserve">乙方应建立相关保密制度并严格遵守保密规定，不得披露、使用或者允许他人使用监督抽查中获得的相关信息。如因乙方原因导致相关信息泄露的，乙方应赔偿由此造成的一切损失。</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第八条免责条款</w:t>
      </w:r>
      <w:r/>
    </w:p>
    <w:p>
      <w:pPr>
        <w:ind w:firstLine="420"/>
        <w:spacing w:line="400" w:lineRule="exact"/>
        <w:tabs>
          <w:tab w:val="left" w:pos="900" w:leader="none"/>
        </w:tabs>
        <w:rPr>
          <w:rFonts w:ascii="宋体" w:hAnsi="宋体"/>
          <w:szCs w:val="21"/>
        </w:rPr>
      </w:pPr>
      <w:r>
        <w:rPr>
          <w:rFonts w:hint="eastAsia" w:ascii="宋体" w:hAnsi="宋体"/>
          <w:szCs w:val="21"/>
        </w:rPr>
        <w:t xml:space="preserve">由于国家政策变化原因或不可抗力所造成的问题，乙方不承担责任。</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第九条合同效力与变更</w:t>
      </w:r>
      <w:r/>
    </w:p>
    <w:p>
      <w:pPr>
        <w:ind w:firstLine="420"/>
        <w:spacing w:line="400" w:lineRule="exact"/>
        <w:tabs>
          <w:tab w:val="left" w:pos="900" w:leader="none"/>
        </w:tabs>
        <w:rPr>
          <w:rFonts w:ascii="宋体" w:hAnsi="宋体"/>
          <w:szCs w:val="21"/>
        </w:rPr>
      </w:pPr>
      <w:r>
        <w:rPr>
          <w:rFonts w:hint="eastAsia" w:ascii="宋体" w:hAnsi="宋体" w:cs="Arial"/>
          <w:szCs w:val="21"/>
        </w:rPr>
        <w:t xml:space="preserve">（</w:t>
      </w:r>
      <w:r>
        <w:rPr>
          <w:rFonts w:hint="eastAsia" w:ascii="宋体" w:hAnsi="宋体"/>
          <w:szCs w:val="21"/>
        </w:rPr>
        <w:t xml:space="preserve">一）本合同生效后，除双方另行商定并达成书面协议或本合同另有约定或法律规定的原因外，任何一方不得单方解除本合同；</w:t>
      </w:r>
      <w:r/>
    </w:p>
    <w:p>
      <w:pPr>
        <w:ind w:firstLine="420"/>
        <w:spacing w:line="400" w:lineRule="exact"/>
        <w:tabs>
          <w:tab w:val="left" w:pos="900" w:leader="none"/>
        </w:tabs>
        <w:rPr>
          <w:rFonts w:ascii="宋体" w:hAnsi="宋体"/>
          <w:szCs w:val="21"/>
        </w:rPr>
      </w:pPr>
      <w:r>
        <w:rPr>
          <w:rFonts w:hint="eastAsia" w:ascii="宋体" w:hAnsi="宋体"/>
          <w:szCs w:val="21"/>
        </w:rPr>
        <w:t xml:space="preserve">（二）本合同的变更，需双方共同协商同意并以书面方式做出；</w:t>
      </w:r>
      <w:r/>
    </w:p>
    <w:p>
      <w:pPr>
        <w:ind w:firstLine="420"/>
        <w:spacing w:line="400" w:lineRule="exact"/>
        <w:tabs>
          <w:tab w:val="left" w:pos="900" w:leader="none"/>
        </w:tabs>
        <w:rPr>
          <w:rFonts w:ascii="宋体" w:hAnsi="宋体"/>
          <w:szCs w:val="21"/>
        </w:rPr>
      </w:pPr>
      <w:r>
        <w:rPr>
          <w:rFonts w:hint="eastAsia" w:ascii="宋体" w:hAnsi="宋体"/>
          <w:szCs w:val="21"/>
        </w:rPr>
        <w:t xml:space="preserve">（三）本合同未尽事宜，由双方另行协商并达成一致后，可以签订补充协议。补充协议是本合同的有效组成部分，与本合同具有同等法律效力。如补充协议的约定与本合同不一致的，则以补充协议为准。</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第十条争议解决机制</w:t>
      </w:r>
      <w:r/>
    </w:p>
    <w:p>
      <w:pPr>
        <w:ind w:firstLine="420"/>
        <w:spacing w:line="400" w:lineRule="exact"/>
        <w:tabs>
          <w:tab w:val="left" w:pos="900" w:leader="none"/>
        </w:tabs>
        <w:rPr>
          <w:rFonts w:ascii="宋体" w:hAnsi="宋体"/>
          <w:szCs w:val="21"/>
        </w:rPr>
      </w:pPr>
      <w:r>
        <w:rPr>
          <w:rFonts w:hint="eastAsia" w:ascii="宋体" w:hAnsi="宋体"/>
          <w:szCs w:val="21"/>
        </w:rPr>
        <w:t xml:space="preserve">如甲乙双方在履行本合同过程中发生争议的，应协商解决，协商不成的，任意一方均有权向甲方所在地人民法院提起诉讼。</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第十一条安全责任</w:t>
      </w:r>
      <w:r/>
    </w:p>
    <w:p>
      <w:pPr>
        <w:ind w:firstLine="420"/>
        <w:spacing w:line="400" w:lineRule="exact"/>
        <w:tabs>
          <w:tab w:val="left" w:pos="900" w:leader="none"/>
        </w:tabs>
        <w:rPr>
          <w:rFonts w:ascii="方正小标宋_GBK" w:hAnsi="仿宋" w:eastAsia="黑体"/>
          <w:szCs w:val="21"/>
        </w:rPr>
      </w:pPr>
      <w:r>
        <w:rPr>
          <w:rFonts w:hint="eastAsia" w:ascii="宋体" w:hAnsi="宋体"/>
          <w:szCs w:val="21"/>
        </w:rPr>
        <w:t xml:space="preserve">乙方为完成本合同约定服务项目，所安排人员产生的各类工作、活动中安全责任以及引发的法律责任、经济责任等均由乙方自行承担，与甲方无关。</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第十二条附则</w:t>
      </w:r>
      <w:r/>
    </w:p>
    <w:p>
      <w:pPr>
        <w:ind w:firstLine="420"/>
        <w:spacing w:line="400" w:lineRule="exact"/>
        <w:tabs>
          <w:tab w:val="left" w:pos="900" w:leader="none"/>
        </w:tabs>
        <w:rPr>
          <w:rFonts w:ascii="宋体" w:hAnsi="宋体"/>
          <w:szCs w:val="21"/>
        </w:rPr>
      </w:pPr>
      <w:r>
        <w:rPr>
          <w:rFonts w:hint="eastAsia" w:ascii="宋体" w:hAnsi="宋体"/>
          <w:szCs w:val="21"/>
        </w:rPr>
        <w:t xml:space="preserve">本协议一式伍份，甲方叁份，乙方贰份，经双方盖章后生效。</w:t>
      </w:r>
      <w:r/>
    </w:p>
    <w:p>
      <w:pPr>
        <w:contextualSpacing/>
        <w:ind w:firstLine="420"/>
        <w:tabs>
          <w:tab w:val="left" w:pos="900" w:leader="none"/>
        </w:tabs>
        <w:rPr>
          <w:rFonts w:ascii="宋体" w:hAnsi="宋体"/>
          <w:szCs w:val="21"/>
        </w:rPr>
      </w:pPr>
      <w:r>
        <w:rPr>
          <w:rFonts w:ascii="宋体" w:hAnsi="宋体"/>
          <w:szCs w:val="21"/>
        </w:rPr>
      </w:r>
      <w:r/>
    </w:p>
    <w:p>
      <w:pPr>
        <w:contextualSpacing/>
        <w:ind w:firstLine="420"/>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color w:val="000000"/>
          <w:szCs w:val="21"/>
        </w:rPr>
      </w:pPr>
      <w:r>
        <w:rPr>
          <w:rFonts w:hint="eastAsia" w:ascii="宋体" w:hAnsi="宋体"/>
          <w:szCs w:val="21"/>
        </w:rPr>
        <w:t xml:space="preserve">甲  方（盖</w:t>
      </w:r>
      <w:r>
        <w:rPr>
          <w:rFonts w:hint="eastAsia" w:ascii="宋体" w:hAnsi="宋体"/>
          <w:color w:val="000000"/>
          <w:szCs w:val="21"/>
        </w:rPr>
        <w:t xml:space="preserve">章）：                           乙  方（盖章）： </w:t>
      </w:r>
      <w:r/>
    </w:p>
    <w:p>
      <w:pPr>
        <w:ind w:firstLine="420"/>
        <w:spacing w:line="400" w:lineRule="exact"/>
        <w:tabs>
          <w:tab w:val="left" w:pos="900" w:leader="none"/>
        </w:tabs>
        <w:rPr>
          <w:rFonts w:ascii="宋体" w:hAnsi="宋体"/>
          <w:color w:val="000000"/>
          <w:szCs w:val="21"/>
        </w:rPr>
      </w:pPr>
      <w:r>
        <w:rPr>
          <w:rFonts w:ascii="宋体" w:hAnsi="宋体"/>
          <w:color w:val="000000"/>
          <w:szCs w:val="21"/>
        </w:rPr>
      </w:r>
      <w:r/>
    </w:p>
    <w:p>
      <w:pPr>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负责人（签字或盖章）：                     负责人（签字或盖章）： </w:t>
      </w:r>
      <w:r/>
    </w:p>
    <w:p>
      <w:pPr>
        <w:ind w:firstLine="420"/>
        <w:spacing w:line="400" w:lineRule="exact"/>
        <w:tabs>
          <w:tab w:val="left" w:pos="900" w:leader="none"/>
        </w:tabs>
        <w:rPr>
          <w:rFonts w:ascii="宋体" w:hAnsi="宋体"/>
          <w:color w:val="000000"/>
          <w:szCs w:val="21"/>
        </w:rPr>
      </w:pPr>
      <w:r>
        <w:rPr>
          <w:rFonts w:ascii="宋体" w:hAnsi="宋体"/>
          <w:color w:val="000000"/>
          <w:szCs w:val="21"/>
        </w:rPr>
      </w:r>
      <w:r/>
    </w:p>
    <w:p>
      <w:pPr>
        <w:ind w:firstLine="420"/>
        <w:spacing w:line="400" w:lineRule="exact"/>
        <w:tabs>
          <w:tab w:val="left" w:pos="900" w:leader="none"/>
        </w:tabs>
        <w:rPr>
          <w:rFonts w:ascii="宋体" w:hAnsi="宋体"/>
          <w:szCs w:val="21"/>
        </w:rPr>
      </w:pPr>
      <w:r>
        <w:rPr>
          <w:rFonts w:hint="eastAsia" w:ascii="宋体" w:hAnsi="宋体"/>
          <w:szCs w:val="21"/>
        </w:rPr>
        <w:t xml:space="preserve">日  期：    年  月  日</w:t>
      </w:r>
      <w:r/>
    </w:p>
    <w:p>
      <w:pPr>
        <w:ind w:firstLine="420"/>
        <w:spacing w:line="400" w:lineRule="exact"/>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szCs w:val="21"/>
        </w:rPr>
      </w:pPr>
      <w:r>
        <w:rPr>
          <w:rFonts w:hint="eastAsia" w:ascii="宋体" w:hAnsi="宋体"/>
          <w:szCs w:val="21"/>
        </w:rPr>
        <w:t xml:space="preserve">采购合同附件1</w:t>
      </w:r>
      <w:r/>
    </w:p>
    <w:p>
      <w:pPr>
        <w:pStyle w:val="866"/>
        <w:ind w:firstLine="0"/>
        <w:jc w:val="center"/>
        <w:spacing w:after="0" w:line="400" w:lineRule="exact"/>
        <w:rPr>
          <w:rFonts w:ascii="宋体" w:hAnsi="宋体"/>
          <w:szCs w:val="21"/>
        </w:rPr>
      </w:pPr>
      <w:r>
        <w:rPr>
          <w:rFonts w:hint="eastAsia" w:ascii="黑体" w:hAnsi="黑体" w:eastAsia="黑体"/>
          <w:sz w:val="22"/>
          <w:szCs w:val="22"/>
        </w:rPr>
        <w:t xml:space="preserve">《盐城市市级产品质量监督抽查承检机构工作质效评估实施细则》</w:t>
      </w:r>
      <w:r/>
    </w:p>
    <w:tbl>
      <w:tblPr>
        <w:tblStyle w:val="868"/>
        <w:tblW w:w="9464" w:type="dxa"/>
        <w:jc w:val="center"/>
        <w:tblLook w:val="04A0" w:firstRow="1" w:lastRow="0" w:firstColumn="1" w:lastColumn="0" w:noHBand="0" w:noVBand="1"/>
      </w:tblPr>
      <w:tblGrid>
        <w:gridCol w:w="1101"/>
        <w:gridCol w:w="2388"/>
        <w:gridCol w:w="2551"/>
        <w:gridCol w:w="3424"/>
      </w:tblGrid>
      <w:tr>
        <w:trPr>
          <w:jc w:val="center"/>
          <w:tblHeader/>
        </w:trPr>
        <w:tc>
          <w:tcPr>
            <w:tcW w:w="1101" w:type="dxa"/>
            <w:vAlign w:val="center"/>
            <w:textDirection w:val="lrTb"/>
            <w:noWrap w:val="false"/>
          </w:tcPr>
          <w:p>
            <w:pPr>
              <w:pStyle w:val="866"/>
              <w:ind w:firstLine="0"/>
              <w:jc w:val="center"/>
              <w:spacing w:after="0"/>
              <w:rPr>
                <w:rFonts w:ascii="宋体" w:hAnsi="宋体"/>
                <w:bCs/>
                <w:szCs w:val="21"/>
              </w:rPr>
            </w:pPr>
            <w:r>
              <w:rPr>
                <w:rFonts w:hint="eastAsia" w:ascii="宋体" w:hAnsi="宋体"/>
                <w:bCs/>
                <w:szCs w:val="21"/>
              </w:rPr>
              <w:t xml:space="preserve">评估项目</w:t>
            </w:r>
            <w:r/>
          </w:p>
        </w:tc>
        <w:tc>
          <w:tcPr>
            <w:tcW w:w="2388" w:type="dxa"/>
            <w:vAlign w:val="center"/>
            <w:textDirection w:val="lrTb"/>
            <w:noWrap w:val="false"/>
          </w:tcPr>
          <w:p>
            <w:pPr>
              <w:pStyle w:val="866"/>
              <w:ind w:firstLine="0"/>
              <w:jc w:val="center"/>
              <w:spacing w:after="0"/>
              <w:rPr>
                <w:rFonts w:ascii="宋体" w:hAnsi="宋体"/>
                <w:bCs/>
                <w:szCs w:val="21"/>
              </w:rPr>
            </w:pPr>
            <w:r>
              <w:rPr>
                <w:rFonts w:hint="eastAsia" w:ascii="宋体" w:hAnsi="宋体"/>
                <w:bCs/>
                <w:szCs w:val="21"/>
              </w:rPr>
              <w:t xml:space="preserve">评估内容及分值</w:t>
            </w:r>
            <w:r/>
          </w:p>
        </w:tc>
        <w:tc>
          <w:tcPr>
            <w:tcW w:w="2551" w:type="dxa"/>
            <w:vAlign w:val="center"/>
            <w:textDirection w:val="lrTb"/>
            <w:noWrap w:val="false"/>
          </w:tcPr>
          <w:p>
            <w:pPr>
              <w:pStyle w:val="866"/>
              <w:ind w:firstLine="0"/>
              <w:jc w:val="center"/>
              <w:spacing w:after="0"/>
              <w:rPr>
                <w:rFonts w:ascii="宋体" w:hAnsi="宋体"/>
                <w:bCs/>
                <w:szCs w:val="21"/>
              </w:rPr>
            </w:pPr>
            <w:r>
              <w:rPr>
                <w:rFonts w:hint="eastAsia" w:ascii="宋体" w:hAnsi="宋体"/>
                <w:bCs/>
                <w:szCs w:val="21"/>
              </w:rPr>
              <w:t xml:space="preserve">检查材料</w:t>
            </w:r>
            <w:r/>
          </w:p>
        </w:tc>
        <w:tc>
          <w:tcPr>
            <w:tcW w:w="3424" w:type="dxa"/>
            <w:vAlign w:val="center"/>
            <w:textDirection w:val="lrTb"/>
            <w:noWrap w:val="false"/>
          </w:tcPr>
          <w:p>
            <w:pPr>
              <w:pStyle w:val="866"/>
              <w:ind w:firstLine="0"/>
              <w:jc w:val="center"/>
              <w:spacing w:after="0"/>
              <w:rPr>
                <w:rFonts w:ascii="宋体" w:hAnsi="宋体"/>
                <w:bCs/>
                <w:szCs w:val="21"/>
              </w:rPr>
            </w:pPr>
            <w:r>
              <w:rPr>
                <w:rFonts w:hint="eastAsia" w:ascii="宋体" w:hAnsi="宋体"/>
                <w:bCs/>
                <w:szCs w:val="21"/>
              </w:rPr>
              <w:t xml:space="preserve">检查方法</w:t>
            </w:r>
            <w:r/>
          </w:p>
        </w:tc>
      </w:tr>
      <w:tr>
        <w:trPr>
          <w:jc w:val="center"/>
        </w:trPr>
        <w:tc>
          <w:tcPr>
            <w:tcW w:w="1101" w:type="dxa"/>
            <w:vAlign w:val="center"/>
            <w:vMerge w:val="restart"/>
            <w:textDirection w:val="lrTb"/>
            <w:noWrap w:val="false"/>
          </w:tcPr>
          <w:p>
            <w:pPr>
              <w:jc w:val="center"/>
              <w:widowControl/>
              <w:rPr>
                <w:rFonts w:ascii="宋体" w:hAnsi="宋体" w:cs="仿宋"/>
                <w:bCs/>
                <w:szCs w:val="21"/>
              </w:rPr>
            </w:pPr>
            <w:r>
              <w:rPr>
                <w:rFonts w:hint="eastAsia" w:ascii="宋体" w:hAnsi="宋体" w:cs="仿宋"/>
                <w:bCs/>
                <w:szCs w:val="21"/>
              </w:rPr>
              <w:t xml:space="preserve">一、基本情况（20分）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1.资质认定证书中实验室名称和地址与实际情况一致性，资质认定在有效期内（5分）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1.CMA证书及附表</w:t>
            </w:r>
            <w:r/>
          </w:p>
          <w:p>
            <w:pPr>
              <w:jc w:val="left"/>
              <w:widowControl/>
              <w:rPr>
                <w:rFonts w:ascii="宋体" w:hAnsi="宋体" w:cs="仿宋"/>
                <w:bCs/>
                <w:szCs w:val="21"/>
              </w:rPr>
            </w:pPr>
            <w:r>
              <w:rPr>
                <w:rFonts w:hint="eastAsia" w:ascii="宋体" w:hAnsi="宋体" w:cs="仿宋"/>
                <w:bCs/>
                <w:szCs w:val="21"/>
              </w:rPr>
              <w:t xml:space="preserve">2.检验报告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1.资质认定证书中实验室名称、地址与承担检验任务的实际情况不一致的，(包括国家中心需要与资质认定证书一致)扣5分；2.承担任务期间，资质认定证书未在有效期或者在暂停期的，扣5分。</w:t>
            </w:r>
            <w:r/>
          </w:p>
        </w:tc>
      </w:tr>
      <w:tr>
        <w:trPr>
          <w:jc w:val="center"/>
        </w:trPr>
        <w:tc>
          <w:tcPr>
            <w:tcW w:w="1101" w:type="dxa"/>
            <w:vAlign w:val="center"/>
            <w:vMerge w:val="continue"/>
            <w:textDirection w:val="lrTb"/>
            <w:noWrap w:val="false"/>
          </w:tcPr>
          <w:p>
            <w:pPr>
              <w:jc w:val="center"/>
              <w:widowControl/>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2.资质认定范围内标准 发生变更时，应有相关批 准手续（2分）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1.变更材料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未完成标准变更批准或备案手续的，每1例扣1分。</w:t>
            </w:r>
            <w:r/>
          </w:p>
        </w:tc>
      </w:tr>
      <w:tr>
        <w:trPr>
          <w:jc w:val="center"/>
        </w:trPr>
        <w:tc>
          <w:tcPr>
            <w:tcW w:w="1101" w:type="dxa"/>
            <w:vAlign w:val="center"/>
            <w:vMerge w:val="continue"/>
            <w:textDirection w:val="lrTb"/>
            <w:noWrap w:val="false"/>
          </w:tcPr>
          <w:p>
            <w:pPr>
              <w:jc w:val="center"/>
              <w:widowControl/>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ascii="宋体" w:hAnsi="宋体" w:cs="仿宋"/>
                <w:bCs/>
                <w:szCs w:val="21"/>
              </w:rPr>
              <w:t xml:space="preserve">3.人员资质（5分）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1.抽样单</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4.检验员</w:t>
            </w:r>
            <w:r>
              <w:rPr>
                <w:rFonts w:hint="eastAsia" w:ascii="宋体" w:hAnsi="宋体" w:cs="仿宋"/>
                <w:bCs/>
                <w:szCs w:val="21"/>
              </w:rPr>
              <w:t xml:space="preserve">证相关</w:t>
            </w:r>
            <w:r>
              <w:rPr>
                <w:rFonts w:hint="eastAsia" w:ascii="宋体" w:hAnsi="宋体" w:cs="仿宋"/>
                <w:bCs/>
                <w:szCs w:val="21"/>
              </w:rPr>
              <w:t xml:space="preserve">人员</w:t>
            </w:r>
            <w:r/>
          </w:p>
          <w:p>
            <w:pPr>
              <w:jc w:val="left"/>
              <w:widowControl/>
              <w:rPr>
                <w:rFonts w:ascii="宋体" w:hAnsi="宋体" w:cs="仿宋"/>
                <w:bCs/>
                <w:szCs w:val="21"/>
              </w:rPr>
            </w:pPr>
            <w:r>
              <w:rPr>
                <w:rFonts w:hint="eastAsia" w:ascii="宋体" w:hAnsi="宋体" w:cs="仿宋"/>
                <w:bCs/>
                <w:szCs w:val="21"/>
              </w:rPr>
              <w:t xml:space="preserve">培训记录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抽查承检产品抽样单、检验检测原始记录、检验检测报告中的人员签名，缺少相应专业检验员证的，每1例扣1分。缺少相关人员培训记录，每1例扣1分</w:t>
            </w:r>
            <w:r/>
          </w:p>
        </w:tc>
      </w:tr>
      <w:tr>
        <w:trPr>
          <w:jc w:val="center"/>
        </w:trPr>
        <w:tc>
          <w:tcPr>
            <w:tcW w:w="1101" w:type="dxa"/>
            <w:vAlign w:val="center"/>
            <w:vMerge w:val="continue"/>
            <w:textDirection w:val="lrTb"/>
            <w:noWrap w:val="false"/>
          </w:tcPr>
          <w:p>
            <w:pPr>
              <w:pStyle w:val="866"/>
              <w:ind w:firstLine="0"/>
              <w:rPr>
                <w:rFonts w:ascii="宋体" w:hAnsi="宋体"/>
                <w:bCs/>
                <w:szCs w:val="21"/>
              </w:rPr>
            </w:pPr>
            <w:r>
              <w:rPr>
                <w:rFonts w:ascii="宋体" w:hAnsi="宋体"/>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4.检验项目所用检验仪器设备配备齐全，在计量检定/校准有效期内，使用的标物及耗材符合标准要求（3分）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1.仪器设备计量检定/校准证书</w:t>
            </w:r>
            <w:r/>
          </w:p>
          <w:p>
            <w:pPr>
              <w:jc w:val="left"/>
              <w:widowControl/>
              <w:rPr>
                <w:rFonts w:ascii="宋体" w:hAnsi="宋体" w:cs="仿宋"/>
                <w:bCs/>
                <w:szCs w:val="21"/>
              </w:rPr>
            </w:pPr>
            <w:r>
              <w:rPr>
                <w:rFonts w:hint="eastAsia" w:ascii="宋体" w:hAnsi="宋体" w:cs="仿宋"/>
                <w:bCs/>
                <w:szCs w:val="21"/>
              </w:rPr>
              <w:t xml:space="preserve">2.标物及耗材有效证书</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4.检验检测报告</w:t>
            </w:r>
            <w:r/>
          </w:p>
          <w:p>
            <w:pPr>
              <w:jc w:val="left"/>
              <w:widowControl/>
              <w:rPr>
                <w:rFonts w:ascii="宋体" w:hAnsi="宋体" w:cs="仿宋"/>
                <w:bCs/>
                <w:szCs w:val="21"/>
              </w:rPr>
            </w:pPr>
            <w:r>
              <w:rPr>
                <w:rFonts w:hint="eastAsia" w:ascii="宋体" w:hAnsi="宋体" w:cs="仿宋"/>
                <w:bCs/>
                <w:szCs w:val="21"/>
              </w:rPr>
              <w:t xml:space="preserve">5.设备台账</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1.出具检验检测报告不在仪器计量/校准有效期内的，每1例扣1分；</w:t>
            </w:r>
            <w:r/>
          </w:p>
          <w:p>
            <w:pPr>
              <w:jc w:val="left"/>
              <w:widowControl/>
              <w:rPr>
                <w:rFonts w:ascii="宋体" w:hAnsi="宋体" w:cs="仿宋"/>
                <w:bCs/>
                <w:szCs w:val="21"/>
              </w:rPr>
            </w:pPr>
            <w:r>
              <w:rPr>
                <w:rFonts w:hint="eastAsia" w:ascii="宋体" w:hAnsi="宋体" w:cs="仿宋"/>
                <w:bCs/>
                <w:szCs w:val="21"/>
              </w:rPr>
              <w:t xml:space="preserve">2.使用的标物、耗材不符合标准要求或者不能提供相应有效证明，每1例扣1分；</w:t>
            </w:r>
            <w:r/>
          </w:p>
          <w:p>
            <w:pPr>
              <w:jc w:val="left"/>
              <w:widowControl/>
              <w:rPr>
                <w:rFonts w:ascii="宋体" w:hAnsi="宋体" w:cs="仿宋"/>
                <w:bCs/>
                <w:szCs w:val="21"/>
              </w:rPr>
            </w:pPr>
            <w:r>
              <w:rPr>
                <w:rFonts w:hint="eastAsia" w:ascii="宋体" w:hAnsi="宋体" w:cs="仿宋"/>
                <w:bCs/>
                <w:szCs w:val="21"/>
              </w:rPr>
              <w:t xml:space="preserve">3.检验项目所需仪器设备缺少1台套扣1分。</w:t>
            </w:r>
            <w:r/>
          </w:p>
        </w:tc>
      </w:tr>
      <w:tr>
        <w:trPr>
          <w:jc w:val="center"/>
        </w:trPr>
        <w:tc>
          <w:tcPr>
            <w:tcW w:w="1101" w:type="dxa"/>
            <w:vAlign w:val="center"/>
            <w:vMerge w:val="continue"/>
            <w:textDirection w:val="lrTb"/>
            <w:noWrap w:val="false"/>
          </w:tcPr>
          <w:p>
            <w:pPr>
              <w:pStyle w:val="866"/>
              <w:ind w:firstLine="0"/>
              <w:rPr>
                <w:rFonts w:ascii="宋体" w:hAnsi="宋体"/>
                <w:bCs/>
                <w:szCs w:val="21"/>
              </w:rPr>
            </w:pPr>
            <w:r>
              <w:rPr>
                <w:rFonts w:ascii="宋体" w:hAnsi="宋体"/>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5.将</w:t>
            </w:r>
            <w:r>
              <w:rPr>
                <w:rFonts w:hint="eastAsia" w:ascii="宋体" w:hAnsi="宋体" w:cs="仿宋"/>
                <w:bCs/>
                <w:szCs w:val="21"/>
              </w:rPr>
              <w:t xml:space="preserve">《</w:t>
            </w:r>
            <w:r>
              <w:rPr>
                <w:rFonts w:hint="eastAsia" w:ascii="宋体" w:hAnsi="宋体" w:cs="仿宋"/>
                <w:bCs/>
                <w:szCs w:val="21"/>
              </w:rPr>
              <w:t xml:space="preserve">江苏省省级产品</w:t>
            </w:r>
            <w:r/>
          </w:p>
          <w:p>
            <w:pPr>
              <w:jc w:val="left"/>
              <w:widowControl/>
              <w:rPr>
                <w:rFonts w:ascii="宋体" w:hAnsi="宋体" w:cs="仿宋"/>
                <w:bCs/>
                <w:szCs w:val="21"/>
              </w:rPr>
            </w:pPr>
            <w:r>
              <w:rPr>
                <w:rFonts w:hint="eastAsia" w:ascii="宋体" w:hAnsi="宋体" w:cs="仿宋"/>
                <w:bCs/>
                <w:szCs w:val="21"/>
              </w:rPr>
              <w:t xml:space="preserve">质量监督抽查工作规范</w:t>
            </w:r>
            <w:r>
              <w:rPr>
                <w:rFonts w:hint="eastAsia" w:ascii="宋体" w:hAnsi="宋体" w:cs="仿宋"/>
                <w:bCs/>
                <w:szCs w:val="21"/>
              </w:rPr>
              <w:t xml:space="preserve">》</w:t>
            </w:r>
            <w:r>
              <w:rPr>
                <w:rFonts w:hint="eastAsia" w:ascii="宋体" w:hAnsi="宋体" w:cs="仿宋"/>
                <w:bCs/>
                <w:szCs w:val="21"/>
              </w:rPr>
              <w:t xml:space="preserve"> 要求纳入质量管理体系， 建立相对独立的质量管 理分体系（5分）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未将《江苏省省级产品质量监督抽 查工作规范》要求纳入质量管理体 系，建立相对独立的质量管理分体 系，扣5分。</w:t>
            </w:r>
            <w:r/>
          </w:p>
        </w:tc>
      </w:tr>
      <w:tr>
        <w:trPr>
          <w:jc w:val="center"/>
        </w:trPr>
        <w:tc>
          <w:tcPr>
            <w:tcW w:w="1101" w:type="dxa"/>
            <w:vAlign w:val="center"/>
            <w:vMerge w:val="restart"/>
            <w:textDirection w:val="lrTb"/>
            <w:noWrap w:val="false"/>
          </w:tcPr>
          <w:p>
            <w:pPr>
              <w:pStyle w:val="866"/>
              <w:ind w:firstLine="0"/>
              <w:rPr>
                <w:rFonts w:ascii="宋体" w:hAnsi="宋体" w:cs="仿宋"/>
                <w:bCs/>
                <w:szCs w:val="21"/>
              </w:rPr>
            </w:pPr>
            <w:r>
              <w:rPr>
                <w:rFonts w:hint="eastAsia" w:ascii="宋体" w:hAnsi="宋体" w:cs="仿宋"/>
                <w:bCs/>
                <w:szCs w:val="21"/>
              </w:rPr>
              <w:t xml:space="preserve">二、承 担任</w:t>
            </w:r>
            <w:r>
              <w:rPr>
                <w:rFonts w:hint="eastAsia" w:ascii="宋体" w:hAnsi="宋体" w:cs="仿宋"/>
                <w:bCs/>
                <w:szCs w:val="21"/>
              </w:rPr>
              <w:t xml:space="preserve">务</w:t>
            </w:r>
            <w:r>
              <w:rPr>
                <w:rFonts w:hint="eastAsia" w:ascii="宋体" w:hAnsi="宋体" w:cs="仿宋"/>
                <w:bCs/>
                <w:szCs w:val="21"/>
              </w:rPr>
              <w:t xml:space="preserve">准备（10分）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1.承担牵头任务的，分配任务后组织承检机构进行相关技术培训（2分，未承担牵头任务的不扣分）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1.技术培训记录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缺少培训记录的，每1例扣1分。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2.监督抽查和风险监测实施方案培训（3分）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1.任务布置会记录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缺少任务布置会记录的，每1例扣1分。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3.根据实施方案要求开 </w:t>
            </w:r>
            <w:r>
              <w:rPr>
                <w:rFonts w:hint="eastAsia" w:ascii="宋体" w:hAnsi="宋体" w:cs="仿宋"/>
                <w:bCs/>
                <w:szCs w:val="21"/>
              </w:rPr>
              <w:t xml:space="preserve">展质控</w:t>
            </w:r>
            <w:r>
              <w:rPr>
                <w:rFonts w:hint="eastAsia" w:ascii="宋体" w:hAnsi="宋体" w:cs="仿宋"/>
                <w:bCs/>
                <w:szCs w:val="21"/>
              </w:rPr>
              <w:t xml:space="preserve">措施（5分）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1.实验室内和实验室间质控记录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1.缺少质</w:t>
            </w:r>
            <w:r>
              <w:rPr>
                <w:rFonts w:hint="eastAsia" w:ascii="宋体" w:hAnsi="宋体" w:cs="仿宋"/>
                <w:bCs/>
                <w:szCs w:val="21"/>
              </w:rPr>
              <w:t xml:space="preserve">控记录</w:t>
            </w:r>
            <w:r>
              <w:rPr>
                <w:rFonts w:hint="eastAsia" w:ascii="宋体" w:hAnsi="宋体" w:cs="仿宋"/>
                <w:bCs/>
                <w:szCs w:val="21"/>
              </w:rPr>
              <w:t xml:space="preserve">的，每1例扣2分；</w:t>
            </w:r>
            <w:r/>
          </w:p>
          <w:p>
            <w:pPr>
              <w:jc w:val="left"/>
              <w:widowControl/>
              <w:rPr>
                <w:rFonts w:ascii="宋体" w:hAnsi="宋体" w:cs="仿宋"/>
                <w:bCs/>
                <w:szCs w:val="21"/>
              </w:rPr>
            </w:pPr>
            <w:r>
              <w:rPr>
                <w:rFonts w:hint="eastAsia" w:ascii="宋体" w:hAnsi="宋体" w:cs="仿宋"/>
                <w:bCs/>
                <w:szCs w:val="21"/>
              </w:rPr>
              <w:t xml:space="preserve">2.质</w:t>
            </w:r>
            <w:r>
              <w:rPr>
                <w:rFonts w:hint="eastAsia" w:ascii="宋体" w:hAnsi="宋体" w:cs="仿宋"/>
                <w:bCs/>
                <w:szCs w:val="21"/>
              </w:rPr>
              <w:t xml:space="preserve">控记录</w:t>
            </w:r>
            <w:r>
              <w:rPr>
                <w:rFonts w:hint="eastAsia" w:ascii="宋体" w:hAnsi="宋体" w:cs="仿宋"/>
                <w:bCs/>
                <w:szCs w:val="21"/>
              </w:rPr>
              <w:t xml:space="preserve">不完整的，每1例扣1分。</w:t>
            </w:r>
            <w:r/>
          </w:p>
        </w:tc>
      </w:tr>
      <w:tr>
        <w:trPr>
          <w:jc w:val="center"/>
        </w:trPr>
        <w:tc>
          <w:tcPr>
            <w:tcW w:w="1101" w:type="dxa"/>
            <w:vAlign w:val="center"/>
            <w:vMerge w:val="restart"/>
            <w:textDirection w:val="lrTb"/>
            <w:noWrap w:val="false"/>
          </w:tcPr>
          <w:p>
            <w:pPr>
              <w:pStyle w:val="866"/>
              <w:ind w:firstLine="0"/>
              <w:rPr>
                <w:rFonts w:ascii="宋体" w:hAnsi="宋体" w:cs="仿宋"/>
                <w:bCs/>
                <w:szCs w:val="21"/>
              </w:rPr>
            </w:pPr>
            <w:r>
              <w:rPr>
                <w:rFonts w:hint="eastAsia" w:ascii="宋体" w:hAnsi="宋体" w:cs="仿宋"/>
                <w:bCs/>
                <w:szCs w:val="21"/>
              </w:rPr>
              <w:t xml:space="preserve">三、抽样与样品管理（15分）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1.抽样规范性（6分）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1.抽样情况汇总材料</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1.未按照实施方案抽样以及未及时向盐城市市场监管局提出调整申请的，每1例扣2分；</w:t>
            </w:r>
            <w:r/>
          </w:p>
          <w:p>
            <w:pPr>
              <w:jc w:val="left"/>
              <w:widowControl/>
              <w:rPr>
                <w:rFonts w:ascii="宋体" w:hAnsi="宋体" w:cs="仿宋"/>
                <w:bCs/>
                <w:szCs w:val="21"/>
              </w:rPr>
            </w:pPr>
            <w:r>
              <w:rPr>
                <w:rFonts w:hint="eastAsia" w:ascii="宋体" w:hAnsi="宋体" w:cs="仿宋"/>
                <w:bCs/>
                <w:szCs w:val="21"/>
              </w:rPr>
              <w:t xml:space="preserve">2.同一生产企业同一商标同一规格型号产品在同一抽样领域重复抽样的，每1例扣2分；</w:t>
            </w:r>
            <w:r/>
          </w:p>
          <w:p>
            <w:pPr>
              <w:jc w:val="left"/>
              <w:widowControl/>
              <w:rPr>
                <w:rFonts w:ascii="宋体" w:hAnsi="宋体" w:cs="仿宋"/>
                <w:bCs/>
                <w:szCs w:val="21"/>
              </w:rPr>
            </w:pPr>
            <w:r>
              <w:rPr>
                <w:rFonts w:hint="eastAsia" w:ascii="宋体" w:hAnsi="宋体" w:cs="仿宋"/>
                <w:bCs/>
                <w:szCs w:val="21"/>
              </w:rPr>
              <w:t xml:space="preserve">3.抽取终止抽样情形的样品进行检</w:t>
            </w:r>
            <w:r>
              <w:rPr>
                <w:rFonts w:hint="eastAsia" w:ascii="宋体" w:hAnsi="宋体" w:cs="仿宋"/>
                <w:bCs/>
                <w:szCs w:val="21"/>
              </w:rPr>
              <w:t xml:space="preserve">验，每1例扣2分；</w:t>
            </w:r>
            <w:r/>
          </w:p>
          <w:p>
            <w:pPr>
              <w:jc w:val="left"/>
              <w:widowControl/>
              <w:rPr>
                <w:rFonts w:ascii="宋体" w:hAnsi="宋体" w:cs="仿宋"/>
                <w:bCs/>
                <w:szCs w:val="21"/>
              </w:rPr>
            </w:pPr>
            <w:r>
              <w:rPr>
                <w:rFonts w:hint="eastAsia" w:ascii="宋体" w:hAnsi="宋体" w:cs="仿宋"/>
                <w:bCs/>
                <w:szCs w:val="21"/>
              </w:rPr>
              <w:t xml:space="preserve">4.对未抽到样品企业、拒检企业未进行有效认定及未及时向盐城市市场监管局报告，每1例扣2分；</w:t>
            </w:r>
            <w:r/>
          </w:p>
          <w:p>
            <w:pPr>
              <w:jc w:val="left"/>
              <w:widowControl/>
              <w:rPr>
                <w:rFonts w:ascii="宋体" w:hAnsi="宋体" w:cs="仿宋"/>
                <w:bCs/>
                <w:szCs w:val="21"/>
              </w:rPr>
            </w:pPr>
            <w:r>
              <w:rPr>
                <w:rFonts w:hint="eastAsia" w:ascii="宋体" w:hAnsi="宋体" w:cs="仿宋"/>
                <w:bCs/>
                <w:szCs w:val="21"/>
              </w:rPr>
              <w:t xml:space="preserve">5.未实行抽检分离，抽样人员承担所抽产品检验工作（现场检验除外），每1例扣2分。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2.抽样取证记录（2分）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1.抽样记录</w:t>
            </w:r>
            <w:r/>
          </w:p>
          <w:p>
            <w:pPr>
              <w:jc w:val="left"/>
              <w:widowControl/>
              <w:rPr>
                <w:rFonts w:ascii="宋体" w:hAnsi="宋体" w:cs="仿宋"/>
                <w:bCs/>
                <w:szCs w:val="21"/>
              </w:rPr>
            </w:pPr>
            <w:r>
              <w:rPr>
                <w:rFonts w:hint="eastAsia" w:ascii="宋体" w:hAnsi="宋体" w:cs="仿宋"/>
                <w:bCs/>
                <w:szCs w:val="21"/>
              </w:rPr>
              <w:t xml:space="preserve">2.抽样信息上传“江苏省产品质量安全监督管理系统”</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1.抽样取证信息不全的，每1例扣</w:t>
            </w:r>
            <w:r/>
          </w:p>
          <w:p>
            <w:pPr>
              <w:jc w:val="left"/>
              <w:widowControl/>
              <w:rPr>
                <w:rFonts w:ascii="宋体" w:hAnsi="宋体" w:cs="仿宋"/>
                <w:bCs/>
                <w:szCs w:val="21"/>
              </w:rPr>
            </w:pPr>
            <w:r>
              <w:rPr>
                <w:rFonts w:hint="eastAsia" w:ascii="宋体" w:hAnsi="宋体" w:cs="仿宋"/>
                <w:bCs/>
                <w:szCs w:val="21"/>
              </w:rPr>
              <w:t xml:space="preserve">0.5分；</w:t>
            </w:r>
            <w:r/>
          </w:p>
          <w:p>
            <w:pPr>
              <w:jc w:val="left"/>
              <w:widowControl/>
              <w:rPr>
                <w:rFonts w:ascii="宋体" w:hAnsi="宋体" w:cs="仿宋"/>
                <w:bCs/>
                <w:szCs w:val="21"/>
              </w:rPr>
            </w:pPr>
            <w:r>
              <w:rPr>
                <w:rFonts w:hint="eastAsia" w:ascii="宋体" w:hAnsi="宋体" w:cs="仿宋"/>
                <w:bCs/>
                <w:szCs w:val="21"/>
              </w:rPr>
              <w:t xml:space="preserve">2.未按规定向“江苏省产品质量安全监督管理系统”上传抽样单信息和抽样取证记录的，每1例扣0.5分。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3.样品确认（5分）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1.样品确认书</w:t>
            </w:r>
            <w:r/>
          </w:p>
          <w:p>
            <w:pPr>
              <w:jc w:val="left"/>
              <w:widowControl/>
              <w:rPr>
                <w:rFonts w:ascii="宋体" w:hAnsi="宋体" w:cs="仿宋"/>
                <w:bCs/>
                <w:szCs w:val="21"/>
              </w:rPr>
            </w:pPr>
            <w:r>
              <w:rPr>
                <w:rFonts w:hint="eastAsia" w:ascii="宋体" w:hAnsi="宋体" w:cs="仿宋"/>
                <w:bCs/>
                <w:szCs w:val="21"/>
              </w:rPr>
              <w:t xml:space="preserve">2.确认书邮寄送达证明材料</w:t>
            </w:r>
            <w:r/>
          </w:p>
          <w:p>
            <w:pPr>
              <w:jc w:val="left"/>
              <w:widowControl/>
              <w:rPr>
                <w:rFonts w:ascii="宋体" w:hAnsi="宋体" w:cs="仿宋"/>
                <w:bCs/>
                <w:szCs w:val="21"/>
              </w:rPr>
            </w:pPr>
            <w:r>
              <w:rPr>
                <w:rFonts w:hint="eastAsia" w:ascii="宋体" w:hAnsi="宋体" w:cs="仿宋"/>
                <w:bCs/>
                <w:szCs w:val="21"/>
              </w:rPr>
              <w:t xml:space="preserve">3.样品确认回执及有效证明材料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1.未与样品标注生产企业进行样品确认的，每1例扣2分；</w:t>
            </w:r>
            <w:r/>
          </w:p>
          <w:p>
            <w:pPr>
              <w:jc w:val="left"/>
              <w:widowControl/>
              <w:rPr>
                <w:rFonts w:ascii="宋体" w:hAnsi="宋体" w:cs="仿宋"/>
                <w:bCs/>
                <w:szCs w:val="21"/>
              </w:rPr>
            </w:pPr>
            <w:r>
              <w:rPr>
                <w:rFonts w:hint="eastAsia" w:ascii="宋体" w:hAnsi="宋体" w:cs="仿宋"/>
                <w:bCs/>
                <w:szCs w:val="21"/>
              </w:rPr>
              <w:t xml:space="preserve">2.未提供样品确认邮寄送达证明材料的，每1例扣0.5分；</w:t>
            </w:r>
            <w:r/>
          </w:p>
          <w:p>
            <w:pPr>
              <w:jc w:val="left"/>
              <w:widowControl/>
              <w:rPr>
                <w:rFonts w:ascii="宋体" w:hAnsi="宋体" w:cs="仿宋"/>
                <w:bCs/>
                <w:szCs w:val="21"/>
              </w:rPr>
            </w:pPr>
            <w:r>
              <w:rPr>
                <w:rFonts w:hint="eastAsia" w:ascii="宋体" w:hAnsi="宋体" w:cs="仿宋"/>
                <w:bCs/>
                <w:szCs w:val="21"/>
              </w:rPr>
              <w:t xml:space="preserve">3.</w:t>
            </w:r>
            <w:r>
              <w:rPr>
                <w:rFonts w:hint="eastAsia" w:ascii="宋体" w:hAnsi="宋体" w:cs="仿宋"/>
                <w:bCs/>
                <w:szCs w:val="21"/>
              </w:rPr>
              <w:t xml:space="preserve">确认非</w:t>
            </w:r>
            <w:r>
              <w:rPr>
                <w:rFonts w:hint="eastAsia" w:ascii="宋体" w:hAnsi="宋体" w:cs="仿宋"/>
                <w:bCs/>
                <w:szCs w:val="21"/>
              </w:rPr>
              <w:t xml:space="preserve">样品标称生产企业产品但未提供样品确认回执及有效证明材料的，每1例扣2分。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4.样品管理（2分）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1.样品管理程序文件</w:t>
            </w:r>
            <w:r/>
          </w:p>
          <w:p>
            <w:pPr>
              <w:jc w:val="left"/>
              <w:widowControl/>
              <w:rPr>
                <w:rFonts w:ascii="宋体" w:hAnsi="宋体" w:cs="仿宋"/>
                <w:bCs/>
                <w:szCs w:val="21"/>
              </w:rPr>
            </w:pPr>
            <w:r>
              <w:rPr>
                <w:rFonts w:hint="eastAsia" w:ascii="宋体" w:hAnsi="宋体" w:cs="仿宋"/>
                <w:bCs/>
                <w:szCs w:val="21"/>
              </w:rPr>
              <w:t xml:space="preserve">2.样品管理记录</w:t>
            </w:r>
            <w:r/>
          </w:p>
          <w:p>
            <w:pPr>
              <w:jc w:val="left"/>
              <w:widowControl/>
              <w:rPr>
                <w:rFonts w:ascii="宋体" w:hAnsi="宋体" w:cs="仿宋"/>
                <w:bCs/>
                <w:szCs w:val="21"/>
              </w:rPr>
            </w:pPr>
            <w:r>
              <w:rPr>
                <w:rFonts w:hint="eastAsia" w:ascii="宋体" w:hAnsi="宋体" w:cs="仿宋"/>
                <w:bCs/>
                <w:szCs w:val="21"/>
              </w:rPr>
              <w:t xml:space="preserve">3.样品库</w:t>
            </w:r>
            <w:r/>
          </w:p>
          <w:p>
            <w:pPr>
              <w:jc w:val="left"/>
              <w:widowControl/>
              <w:rPr>
                <w:rFonts w:ascii="宋体" w:hAnsi="宋体" w:cs="仿宋"/>
                <w:bCs/>
                <w:szCs w:val="21"/>
              </w:rPr>
            </w:pPr>
            <w:r>
              <w:rPr>
                <w:rFonts w:hint="eastAsia" w:ascii="宋体" w:hAnsi="宋体" w:cs="仿宋"/>
                <w:bCs/>
                <w:szCs w:val="21"/>
              </w:rPr>
              <w:t xml:space="preserve">4.样品及标识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1.缺少样品管理记录或者记录不完整的，每1例扣0.5分；</w:t>
            </w:r>
            <w:r/>
          </w:p>
          <w:p>
            <w:pPr>
              <w:jc w:val="left"/>
              <w:widowControl/>
              <w:rPr>
                <w:rFonts w:ascii="宋体" w:hAnsi="宋体" w:cs="仿宋"/>
                <w:bCs/>
                <w:szCs w:val="21"/>
              </w:rPr>
            </w:pPr>
            <w:r>
              <w:rPr>
                <w:rFonts w:hint="eastAsia" w:ascii="宋体" w:hAnsi="宋体" w:cs="仿宋"/>
                <w:bCs/>
                <w:szCs w:val="21"/>
              </w:rPr>
              <w:t xml:space="preserve">2.缺少防止样品失效保护设施的，每1例扣0.5分；</w:t>
            </w:r>
            <w:r/>
          </w:p>
          <w:p>
            <w:pPr>
              <w:jc w:val="left"/>
              <w:widowControl/>
              <w:rPr>
                <w:rFonts w:ascii="宋体" w:hAnsi="宋体" w:cs="仿宋"/>
                <w:bCs/>
                <w:szCs w:val="21"/>
              </w:rPr>
            </w:pPr>
            <w:r>
              <w:rPr>
                <w:rFonts w:hint="eastAsia" w:ascii="宋体" w:hAnsi="宋体" w:cs="仿宋"/>
                <w:bCs/>
                <w:szCs w:val="21"/>
              </w:rPr>
              <w:t xml:space="preserve">3.样品缺少唯一可溯源性样品标识的，每1例扣0.5分。</w:t>
            </w:r>
            <w:r/>
          </w:p>
        </w:tc>
      </w:tr>
      <w:tr>
        <w:trPr>
          <w:jc w:val="center"/>
        </w:trPr>
        <w:tc>
          <w:tcPr>
            <w:tcW w:w="1101" w:type="dxa"/>
            <w:vAlign w:val="center"/>
            <w:vMerge w:val="restart"/>
            <w:textDirection w:val="lrTb"/>
            <w:noWrap w:val="false"/>
          </w:tcPr>
          <w:p>
            <w:pPr>
              <w:pStyle w:val="866"/>
              <w:ind w:firstLine="0"/>
              <w:rPr>
                <w:rFonts w:ascii="宋体" w:hAnsi="宋体" w:cs="仿宋"/>
                <w:bCs/>
                <w:szCs w:val="21"/>
              </w:rPr>
            </w:pPr>
            <w:r>
              <w:rPr>
                <w:rFonts w:hint="eastAsia" w:ascii="宋体" w:hAnsi="宋体" w:cs="仿宋"/>
                <w:bCs/>
                <w:szCs w:val="21"/>
              </w:rPr>
              <w:t xml:space="preserve">四、检验过程（16分）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1.按实施方案确定的检 </w:t>
            </w:r>
            <w:r>
              <w:rPr>
                <w:rFonts w:hint="eastAsia" w:ascii="宋体" w:hAnsi="宋体" w:cs="仿宋"/>
                <w:bCs/>
                <w:szCs w:val="21"/>
              </w:rPr>
              <w:t xml:space="preserve">验项目</w:t>
            </w:r>
            <w:r>
              <w:rPr>
                <w:rFonts w:hint="eastAsia" w:ascii="宋体" w:hAnsi="宋体" w:cs="仿宋"/>
                <w:bCs/>
                <w:szCs w:val="21"/>
              </w:rPr>
              <w:t xml:space="preserve">实施检验（5分）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2.相关产品标准和检验方法标准</w:t>
            </w:r>
            <w:r/>
          </w:p>
          <w:p>
            <w:pPr>
              <w:jc w:val="left"/>
              <w:widowControl/>
              <w:rPr>
                <w:rFonts w:ascii="宋体" w:hAnsi="宋体" w:cs="仿宋"/>
                <w:bCs/>
                <w:szCs w:val="21"/>
              </w:rPr>
            </w:pPr>
            <w:r>
              <w:rPr>
                <w:rFonts w:hint="eastAsia" w:ascii="宋体" w:hAnsi="宋体" w:cs="仿宋"/>
                <w:bCs/>
                <w:szCs w:val="21"/>
              </w:rPr>
              <w:t xml:space="preserve">3.检验检测报告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擅自增减检验项目的，每1例扣2分。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2.选择正确适用的检验方法且按选定方法实施检验，风险监测使用非标方法应进行确认（5分）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4.相关产品标准和</w:t>
            </w:r>
            <w:r>
              <w:rPr>
                <w:rFonts w:hint="eastAsia" w:ascii="宋体" w:hAnsi="宋体" w:cs="仿宋"/>
                <w:bCs/>
                <w:szCs w:val="21"/>
              </w:rPr>
              <w:t xml:space="preserve">检 </w:t>
            </w:r>
            <w:r>
              <w:rPr>
                <w:rFonts w:hint="eastAsia" w:ascii="宋体" w:hAnsi="宋体" w:cs="仿宋"/>
                <w:bCs/>
                <w:szCs w:val="21"/>
              </w:rPr>
              <w:t xml:space="preserve">验方</w:t>
            </w:r>
            <w:r>
              <w:rPr>
                <w:rFonts w:hint="eastAsia" w:ascii="宋体" w:hAnsi="宋体" w:cs="仿宋"/>
                <w:bCs/>
                <w:szCs w:val="21"/>
              </w:rPr>
              <w:t xml:space="preserve">法标准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1.未使用规定标准检验的，每1例扣5分；</w:t>
            </w:r>
            <w:r/>
          </w:p>
          <w:p>
            <w:pPr>
              <w:jc w:val="left"/>
              <w:widowControl/>
              <w:rPr>
                <w:rFonts w:ascii="宋体" w:hAnsi="宋体" w:cs="仿宋"/>
                <w:bCs/>
                <w:szCs w:val="21"/>
              </w:rPr>
            </w:pPr>
            <w:r>
              <w:rPr>
                <w:rFonts w:hint="eastAsia" w:ascii="宋体" w:hAnsi="宋体" w:cs="仿宋"/>
                <w:bCs/>
                <w:szCs w:val="21"/>
              </w:rPr>
              <w:t xml:space="preserve">2.风险监测使用非标方法未进行确认的，每1例扣5分； </w:t>
            </w:r>
            <w:r/>
          </w:p>
          <w:p>
            <w:pPr>
              <w:jc w:val="left"/>
              <w:widowControl/>
              <w:rPr>
                <w:rFonts w:ascii="宋体" w:hAnsi="宋体" w:cs="仿宋"/>
                <w:bCs/>
                <w:szCs w:val="21"/>
              </w:rPr>
            </w:pPr>
            <w:r>
              <w:rPr>
                <w:rFonts w:hint="eastAsia" w:ascii="宋体" w:hAnsi="宋体" w:cs="仿宋"/>
                <w:bCs/>
                <w:szCs w:val="21"/>
              </w:rPr>
              <w:t xml:space="preserve">3.按规定标准但未正确实施检验的，每1例扣2分。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3.不合格检验结果验证（2分）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2.检验检测原始记录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1.不合格检验结果未按规定进行测量不确定度分析或复验确认，每1例扣1分；</w:t>
            </w:r>
            <w:r/>
          </w:p>
          <w:p>
            <w:pPr>
              <w:jc w:val="left"/>
              <w:widowControl/>
              <w:rPr>
                <w:rFonts w:ascii="宋体" w:hAnsi="宋体" w:cs="仿宋"/>
                <w:bCs/>
                <w:szCs w:val="21"/>
              </w:rPr>
            </w:pPr>
            <w:r>
              <w:rPr>
                <w:rFonts w:hint="eastAsia" w:ascii="宋体" w:hAnsi="宋体" w:cs="仿宋"/>
                <w:bCs/>
                <w:szCs w:val="21"/>
              </w:rPr>
              <w:t xml:space="preserve">2.临界值检验结果未提供测量不确定度值，每1例扣1分。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4.检验检测原始记录信 息以及更改的规范性（4 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1.检验检测原始记录</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3.相关产品标准和检验方法标准</w:t>
            </w:r>
            <w:r/>
          </w:p>
          <w:p>
            <w:pPr>
              <w:jc w:val="left"/>
              <w:widowControl/>
              <w:rPr>
                <w:rFonts w:ascii="宋体" w:hAnsi="宋体" w:cs="仿宋"/>
                <w:bCs/>
                <w:szCs w:val="21"/>
              </w:rPr>
            </w:pPr>
            <w:r>
              <w:rPr>
                <w:rFonts w:hint="eastAsia" w:ascii="宋体" w:hAnsi="宋体" w:cs="仿宋"/>
                <w:bCs/>
                <w:szCs w:val="21"/>
              </w:rPr>
              <w:t xml:space="preserve">4.实验室环境条件记 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1.原始记录信息不正确、不完整以 及更改不规范，每1例扣0.5分；</w:t>
            </w:r>
            <w:r/>
          </w:p>
          <w:p>
            <w:pPr>
              <w:jc w:val="left"/>
              <w:widowControl/>
              <w:rPr>
                <w:rFonts w:ascii="宋体" w:hAnsi="宋体" w:cs="仿宋"/>
                <w:bCs/>
                <w:szCs w:val="21"/>
              </w:rPr>
            </w:pPr>
            <w:r>
              <w:rPr>
                <w:rFonts w:hint="eastAsia" w:ascii="宋体" w:hAnsi="宋体" w:cs="仿宋"/>
                <w:bCs/>
                <w:szCs w:val="21"/>
              </w:rPr>
              <w:t xml:space="preserve">2.考核年度及考核期间，实验室环 </w:t>
            </w:r>
            <w:r>
              <w:rPr>
                <w:rFonts w:hint="eastAsia" w:ascii="宋体" w:hAnsi="宋体" w:cs="仿宋"/>
                <w:bCs/>
                <w:szCs w:val="21"/>
              </w:rPr>
              <w:t xml:space="preserve">境条件</w:t>
            </w:r>
            <w:r>
              <w:rPr>
                <w:rFonts w:hint="eastAsia" w:ascii="宋体" w:hAnsi="宋体" w:cs="仿宋"/>
                <w:bCs/>
                <w:szCs w:val="21"/>
              </w:rPr>
              <w:t xml:space="preserve">记录与检验要求不符，每1例 扣1分。</w:t>
            </w:r>
            <w:r/>
          </w:p>
        </w:tc>
      </w:tr>
      <w:tr>
        <w:trPr>
          <w:jc w:val="center"/>
        </w:trPr>
        <w:tc>
          <w:tcPr>
            <w:tcW w:w="1101" w:type="dxa"/>
            <w:vAlign w:val="center"/>
            <w:vMerge w:val="restart"/>
            <w:textDirection w:val="lrTb"/>
            <w:noWrap w:val="false"/>
          </w:tcPr>
          <w:p>
            <w:pPr>
              <w:pStyle w:val="866"/>
              <w:ind w:firstLine="0"/>
              <w:rPr>
                <w:rFonts w:ascii="宋体" w:hAnsi="宋体" w:cs="仿宋"/>
                <w:bCs/>
                <w:szCs w:val="21"/>
              </w:rPr>
            </w:pPr>
            <w:r>
              <w:rPr>
                <w:rFonts w:hint="eastAsia" w:ascii="宋体" w:hAnsi="宋体" w:cs="仿宋"/>
                <w:bCs/>
                <w:szCs w:val="21"/>
              </w:rPr>
              <w:t xml:space="preserve">五、检验检测报告（15</w:t>
            </w:r>
            <w:r>
              <w:rPr>
                <w:rFonts w:hint="eastAsia" w:ascii="宋体" w:hAnsi="宋体" w:cs="仿宋"/>
                <w:bCs/>
                <w:szCs w:val="21"/>
              </w:rPr>
              <w:t xml:space="preserve">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1.出具检验检测报告的 时间点和标识的唯一性</w:t>
            </w:r>
            <w:r/>
          </w:p>
          <w:p>
            <w:pPr>
              <w:jc w:val="left"/>
              <w:widowControl/>
              <w:rPr>
                <w:rFonts w:ascii="宋体" w:hAnsi="宋体" w:cs="仿宋"/>
                <w:bCs/>
                <w:szCs w:val="21"/>
              </w:rPr>
            </w:pPr>
            <w:r>
              <w:rPr>
                <w:rFonts w:hint="eastAsia" w:ascii="宋体" w:hAnsi="宋体" w:cs="仿宋"/>
                <w:bCs/>
                <w:szCs w:val="21"/>
              </w:rPr>
              <w:t xml:space="preserve">（3分）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1.未按规定时间点出具不合格产品检验检测报告，每1例扣1分；</w:t>
            </w:r>
            <w:r/>
          </w:p>
          <w:p>
            <w:pPr>
              <w:jc w:val="left"/>
              <w:widowControl/>
              <w:rPr>
                <w:rFonts w:ascii="宋体" w:hAnsi="宋体" w:cs="仿宋"/>
                <w:bCs/>
                <w:szCs w:val="21"/>
              </w:rPr>
            </w:pPr>
            <w:r>
              <w:rPr>
                <w:rFonts w:hint="eastAsia" w:ascii="宋体" w:hAnsi="宋体" w:cs="仿宋"/>
                <w:bCs/>
                <w:szCs w:val="21"/>
              </w:rPr>
              <w:t xml:space="preserve">2.检验检测报告缺少唯一性标识或</w:t>
            </w:r>
            <w:r>
              <w:rPr>
                <w:rFonts w:hint="eastAsia" w:ascii="宋体" w:hAnsi="宋体" w:cs="仿宋"/>
                <w:bCs/>
                <w:szCs w:val="21"/>
              </w:rPr>
              <w:t xml:space="preserve">者标识不满足唯一性，每1例扣0.5分。</w:t>
            </w:r>
            <w:r/>
          </w:p>
        </w:tc>
      </w:tr>
      <w:tr>
        <w:trPr>
          <w:jc w:val="center"/>
          <w:trHeight w:val="1944"/>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2.检验检测报告内容的 完整性、正确性，与抽样 单、原始记录的一致性， 格式的规范性（10分）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2.检验检测原始记录</w:t>
            </w:r>
            <w:r/>
          </w:p>
          <w:p>
            <w:pPr>
              <w:jc w:val="left"/>
              <w:widowControl/>
              <w:rPr>
                <w:rFonts w:ascii="宋体" w:hAnsi="宋体" w:cs="仿宋"/>
                <w:bCs/>
                <w:szCs w:val="21"/>
              </w:rPr>
            </w:pPr>
            <w:r>
              <w:rPr>
                <w:rFonts w:hint="eastAsia" w:ascii="宋体" w:hAnsi="宋体" w:cs="仿宋"/>
                <w:bCs/>
                <w:szCs w:val="21"/>
              </w:rPr>
              <w:t xml:space="preserve">3.检验检测报告</w:t>
            </w:r>
            <w:r/>
          </w:p>
          <w:p>
            <w:pPr>
              <w:jc w:val="left"/>
              <w:widowControl/>
              <w:rPr>
                <w:rFonts w:ascii="宋体" w:hAnsi="宋体" w:cs="仿宋"/>
                <w:bCs/>
                <w:szCs w:val="21"/>
              </w:rPr>
            </w:pPr>
            <w:r>
              <w:rPr>
                <w:rFonts w:hint="eastAsia" w:ascii="宋体" w:hAnsi="宋体" w:cs="仿宋"/>
                <w:bCs/>
                <w:szCs w:val="21"/>
              </w:rPr>
              <w:t xml:space="preserve">4.抽样单</w:t>
            </w:r>
            <w:r/>
          </w:p>
          <w:p>
            <w:pPr>
              <w:jc w:val="left"/>
              <w:widowControl/>
              <w:rPr>
                <w:rFonts w:ascii="宋体" w:hAnsi="宋体" w:cs="仿宋"/>
                <w:bCs/>
                <w:szCs w:val="21"/>
              </w:rPr>
            </w:pPr>
            <w:r>
              <w:rPr>
                <w:rFonts w:hint="eastAsia" w:ascii="宋体" w:hAnsi="宋体" w:cs="仿宋"/>
                <w:bCs/>
                <w:szCs w:val="21"/>
              </w:rPr>
              <w:t xml:space="preserve">5.相关产品标准和</w:t>
            </w:r>
            <w:r>
              <w:rPr>
                <w:rFonts w:hint="eastAsia" w:ascii="宋体" w:hAnsi="宋体" w:cs="仿宋"/>
                <w:bCs/>
                <w:szCs w:val="21"/>
              </w:rPr>
              <w:t xml:space="preserve">检 </w:t>
            </w:r>
            <w:r>
              <w:rPr>
                <w:rFonts w:hint="eastAsia" w:ascii="宋体" w:hAnsi="宋体" w:cs="仿宋"/>
                <w:bCs/>
                <w:szCs w:val="21"/>
              </w:rPr>
              <w:t xml:space="preserve">验方</w:t>
            </w:r>
            <w:r>
              <w:rPr>
                <w:rFonts w:hint="eastAsia" w:ascii="宋体" w:hAnsi="宋体" w:cs="仿宋"/>
                <w:bCs/>
                <w:szCs w:val="21"/>
              </w:rPr>
              <w:t xml:space="preserve">法标准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1.检验检测报告信息不完整、内容不正确，与抽样单、原始记录不一致，每1例扣0.5分；</w:t>
            </w:r>
            <w:r/>
          </w:p>
          <w:p>
            <w:pPr>
              <w:jc w:val="left"/>
              <w:widowControl/>
              <w:rPr>
                <w:rFonts w:ascii="宋体" w:hAnsi="宋体" w:cs="仿宋"/>
                <w:bCs/>
                <w:szCs w:val="21"/>
              </w:rPr>
            </w:pPr>
            <w:r>
              <w:rPr>
                <w:rFonts w:hint="eastAsia" w:ascii="宋体" w:hAnsi="宋体" w:cs="仿宋"/>
                <w:bCs/>
                <w:szCs w:val="21"/>
              </w:rPr>
              <w:t xml:space="preserve">2.检验检测报告未按规定的判定依据进行判定，每1例扣2分；</w:t>
            </w:r>
            <w:r/>
          </w:p>
          <w:p>
            <w:pPr>
              <w:jc w:val="left"/>
              <w:widowControl/>
              <w:rPr>
                <w:rFonts w:ascii="宋体" w:hAnsi="宋体" w:cs="仿宋"/>
                <w:bCs/>
                <w:szCs w:val="21"/>
              </w:rPr>
            </w:pPr>
            <w:r>
              <w:rPr>
                <w:rFonts w:hint="eastAsia" w:ascii="宋体" w:hAnsi="宋体" w:cs="仿宋"/>
                <w:bCs/>
                <w:szCs w:val="21"/>
              </w:rPr>
              <w:t xml:space="preserve">3.检验检测报告判定错误，每1例扣5分；</w:t>
            </w:r>
            <w:r/>
          </w:p>
          <w:p>
            <w:pPr>
              <w:jc w:val="left"/>
              <w:widowControl/>
              <w:rPr>
                <w:rFonts w:ascii="宋体" w:hAnsi="宋体" w:cs="仿宋"/>
                <w:bCs/>
                <w:szCs w:val="21"/>
              </w:rPr>
            </w:pPr>
            <w:r>
              <w:rPr>
                <w:rFonts w:hint="eastAsia" w:ascii="宋体" w:hAnsi="宋体" w:cs="仿宋"/>
                <w:bCs/>
                <w:szCs w:val="21"/>
              </w:rPr>
              <w:t xml:space="preserve">4.检验检测报告格式不符合相关要求的，每1例扣0.5分。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3.检验检测报告及原始 记录保存期限符合有关 规定（2分）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2.检验检测原始记录</w:t>
            </w:r>
            <w:r/>
          </w:p>
          <w:p>
            <w:pPr>
              <w:jc w:val="left"/>
              <w:widowControl/>
              <w:rPr>
                <w:rFonts w:ascii="宋体" w:hAnsi="宋体" w:cs="仿宋"/>
                <w:bCs/>
                <w:szCs w:val="21"/>
              </w:rPr>
            </w:pPr>
            <w:r>
              <w:rPr>
                <w:rFonts w:hint="eastAsia" w:ascii="宋体" w:hAnsi="宋体" w:cs="仿宋"/>
                <w:bCs/>
                <w:szCs w:val="21"/>
              </w:rPr>
              <w:t xml:space="preserve">3.检验检测报告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检验检测报告及原始记录保存期限 不符合有关规定的，每1例扣0.5分。</w:t>
            </w:r>
            <w:r/>
          </w:p>
        </w:tc>
      </w:tr>
      <w:tr>
        <w:trPr>
          <w:jc w:val="center"/>
        </w:trPr>
        <w:tc>
          <w:tcPr>
            <w:gridSpan w:val="4"/>
            <w:tcW w:w="946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注：1.检验检测报告从承检机构本年度承担盐城市市级产品质量监督任务产生的报告中随机抽取，应覆盖监督抽查任务全部产品，结果为不合格的及检验检测报告少于30份的全部抽查；抽查检验检测报告不少于30份、不超过60份，监督抽查检验报告数量不能满足需要的抽取风险监测检验报告补齐。2.抽样和检验工作发现问题涉及检验人员的，追溯相关人员名单并做好记录。</w:t>
            </w:r>
            <w:r/>
          </w:p>
        </w:tc>
      </w:tr>
      <w:tr>
        <w:trPr>
          <w:jc w:val="center"/>
        </w:trPr>
        <w:tc>
          <w:tcPr>
            <w:tcW w:w="1101" w:type="dxa"/>
            <w:vAlign w:val="center"/>
            <w:vMerge w:val="restart"/>
            <w:textDirection w:val="lrTb"/>
            <w:noWrap w:val="false"/>
          </w:tcPr>
          <w:p>
            <w:pPr>
              <w:pStyle w:val="866"/>
              <w:ind w:firstLine="0"/>
              <w:rPr>
                <w:rFonts w:ascii="宋体" w:hAnsi="宋体" w:cs="仿宋"/>
                <w:bCs/>
                <w:szCs w:val="21"/>
              </w:rPr>
            </w:pPr>
            <w:r>
              <w:rPr>
                <w:rFonts w:hint="eastAsia" w:ascii="宋体" w:hAnsi="宋体" w:cs="仿宋"/>
                <w:bCs/>
                <w:szCs w:val="21"/>
              </w:rPr>
              <w:t xml:space="preserve">六、检验结果确认和异议处理（10分）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1.检验结果确认（5分）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1.检验结果确认单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未按规定范围向相关受检企业进行</w:t>
            </w:r>
            <w:r/>
          </w:p>
          <w:p>
            <w:pPr>
              <w:jc w:val="left"/>
              <w:widowControl/>
              <w:rPr>
                <w:rFonts w:ascii="宋体" w:hAnsi="宋体" w:cs="仿宋"/>
                <w:bCs/>
                <w:szCs w:val="21"/>
              </w:rPr>
            </w:pPr>
            <w:r>
              <w:rPr>
                <w:rFonts w:hint="eastAsia" w:ascii="宋体" w:hAnsi="宋体" w:cs="仿宋"/>
                <w:bCs/>
                <w:szCs w:val="21"/>
              </w:rPr>
              <w:t xml:space="preserve">检验结果确认，每1例扣1分。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2.异议处理（5分）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2.异议处理记录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因监督抽查程序存在违规情形、确认样品存在问题而撤销原检验结果，或者因承检机构工作质量问题 导致复检结果与原检验结果不一致而变更原检验结果，每1例扣5分。</w:t>
            </w:r>
            <w:r/>
          </w:p>
        </w:tc>
      </w:tr>
      <w:tr>
        <w:trPr>
          <w:jc w:val="center"/>
        </w:trPr>
        <w:tc>
          <w:tcPr>
            <w:tcW w:w="1101" w:type="dxa"/>
            <w:vAlign w:val="center"/>
            <w:vMerge w:val="restart"/>
            <w:textDirection w:val="lrTb"/>
            <w:noWrap w:val="false"/>
          </w:tcPr>
          <w:p>
            <w:pPr>
              <w:pStyle w:val="866"/>
              <w:ind w:firstLine="0"/>
              <w:rPr>
                <w:rFonts w:ascii="宋体" w:hAnsi="宋体" w:cs="仿宋"/>
                <w:bCs/>
                <w:szCs w:val="21"/>
              </w:rPr>
            </w:pPr>
            <w:r>
              <w:rPr>
                <w:rFonts w:hint="eastAsia" w:ascii="宋体" w:hAnsi="宋体" w:cs="仿宋"/>
                <w:bCs/>
                <w:szCs w:val="21"/>
              </w:rPr>
              <w:t xml:space="preserve">七、上报材料质量（10分）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1.上报材料的完整性、 准确性（6分）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1.上报材料汇总的各 </w:t>
            </w:r>
            <w:r>
              <w:rPr>
                <w:rFonts w:hint="eastAsia" w:ascii="宋体" w:hAnsi="宋体" w:cs="仿宋"/>
                <w:bCs/>
                <w:szCs w:val="21"/>
              </w:rPr>
              <w:t xml:space="preserve">项证明</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1.上传检验数据与抽样、检验检测报告等信息未对应一致，每1例扣1分；</w:t>
            </w:r>
            <w:r/>
          </w:p>
          <w:p>
            <w:pPr>
              <w:jc w:val="left"/>
              <w:widowControl/>
              <w:rPr>
                <w:rFonts w:ascii="宋体" w:hAnsi="宋体" w:cs="仿宋"/>
                <w:bCs/>
                <w:szCs w:val="21"/>
              </w:rPr>
            </w:pPr>
            <w:r>
              <w:rPr>
                <w:rFonts w:hint="eastAsia" w:ascii="宋体" w:hAnsi="宋体" w:cs="仿宋"/>
                <w:bCs/>
                <w:szCs w:val="21"/>
              </w:rPr>
              <w:t xml:space="preserve">2.不合格产品上</w:t>
            </w:r>
            <w:r>
              <w:rPr>
                <w:rFonts w:hint="eastAsia" w:ascii="宋体" w:hAnsi="宋体" w:cs="仿宋"/>
                <w:bCs/>
                <w:szCs w:val="21"/>
              </w:rPr>
              <w:t xml:space="preserve">传材料</w:t>
            </w:r>
            <w:r>
              <w:rPr>
                <w:rFonts w:hint="eastAsia" w:ascii="宋体" w:hAnsi="宋体" w:cs="仿宋"/>
                <w:bCs/>
                <w:szCs w:val="21"/>
              </w:rPr>
              <w:t xml:space="preserve">缺少检验检测报告及质量分析建议书、抽样单、结果通知单及快递妥投证明、样品确认书及快递妥投证明的，每1例扣 1 分。</w:t>
            </w:r>
            <w:r/>
          </w:p>
          <w:p>
            <w:pPr>
              <w:jc w:val="left"/>
              <w:widowControl/>
              <w:rPr>
                <w:rFonts w:ascii="宋体" w:hAnsi="宋体" w:cs="仿宋"/>
                <w:bCs/>
                <w:szCs w:val="21"/>
              </w:rPr>
            </w:pPr>
            <w:r>
              <w:rPr>
                <w:rFonts w:hint="eastAsia" w:ascii="宋体" w:hAnsi="宋体" w:cs="仿宋"/>
                <w:bCs/>
                <w:szCs w:val="21"/>
              </w:rPr>
              <w:t xml:space="preserve">（本项除了根据现场检查情况给分以外，最终分数由盐城市市场监管局产品质量监督处根据上报材料情况给出最终分数，由于上报材料质量问题引起后处理工作无法进行的，本项计0分。）</w:t>
            </w:r>
            <w:r/>
          </w:p>
        </w:tc>
      </w:tr>
      <w:tr>
        <w:trPr>
          <w:jc w:val="center"/>
        </w:trPr>
        <w:tc>
          <w:tcPr>
            <w:tcW w:w="1101" w:type="dxa"/>
            <w:vAlign w:val="center"/>
            <w:vMerge w:val="continue"/>
            <w:textDirection w:val="lrTb"/>
            <w:noWrap w:val="false"/>
          </w:tcPr>
          <w:p>
            <w:pPr>
              <w:pStyle w:val="866"/>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2.质量分析报告（4分）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1.综合计算</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标准引用是否正确，报告分析的要素是否齐全，是否有亮点，可操作性是否强。</w:t>
            </w:r>
            <w:r/>
          </w:p>
        </w:tc>
      </w:tr>
      <w:tr>
        <w:trPr>
          <w:jc w:val="center"/>
        </w:trPr>
        <w:tc>
          <w:tcPr>
            <w:tcW w:w="1101" w:type="dxa"/>
            <w:vAlign w:val="center"/>
            <w:textDirection w:val="lrTb"/>
            <w:noWrap w:val="false"/>
          </w:tcPr>
          <w:p>
            <w:pPr>
              <w:pStyle w:val="866"/>
              <w:ind w:firstLine="0"/>
              <w:rPr>
                <w:rFonts w:ascii="宋体" w:hAnsi="宋体" w:cs="仿宋"/>
                <w:bCs/>
                <w:szCs w:val="21"/>
              </w:rPr>
            </w:pPr>
            <w:r>
              <w:rPr>
                <w:rFonts w:hint="eastAsia" w:ascii="宋体" w:hAnsi="宋体" w:cs="仿宋"/>
                <w:bCs/>
                <w:szCs w:val="21"/>
              </w:rPr>
              <w:t xml:space="preserve">八、问题发现率（4分）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1.所承担任务问题发现 率（4分）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1.综合计算</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承担问题整体问题发现率不低于4%，每少0.1%扣0.5分，扣完为止。</w:t>
            </w:r>
            <w:r/>
          </w:p>
        </w:tc>
      </w:tr>
      <w:tr>
        <w:trPr>
          <w:jc w:val="center"/>
        </w:trPr>
        <w:tc>
          <w:tcPr>
            <w:tcW w:w="1101" w:type="dxa"/>
            <w:vAlign w:val="center"/>
            <w:textDirection w:val="lrTb"/>
            <w:noWrap w:val="false"/>
          </w:tcPr>
          <w:p>
            <w:pPr>
              <w:pStyle w:val="866"/>
              <w:ind w:firstLine="0"/>
              <w:rPr>
                <w:rFonts w:ascii="宋体" w:hAnsi="宋体" w:cs="仿宋"/>
                <w:bCs/>
                <w:szCs w:val="21"/>
              </w:rPr>
            </w:pPr>
            <w:r>
              <w:rPr>
                <w:rFonts w:hint="eastAsia" w:ascii="宋体" w:hAnsi="宋体" w:cs="仿宋"/>
                <w:bCs/>
                <w:szCs w:val="21"/>
              </w:rPr>
              <w:t xml:space="preserve">九、其他问题</w:t>
            </w:r>
            <w:r/>
          </w:p>
        </w:tc>
        <w:tc>
          <w:tcPr>
            <w:gridSpan w:val="3"/>
            <w:tcW w:w="8363"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在前面六项内容检查得分基础上，发现承检机构存在下列情形之一的，每1例扣除10分：</w:t>
            </w:r>
            <w:r/>
          </w:p>
          <w:p>
            <w:pPr>
              <w:jc w:val="left"/>
              <w:widowControl/>
              <w:rPr>
                <w:rFonts w:ascii="宋体" w:hAnsi="宋体" w:cs="仿宋"/>
                <w:bCs/>
                <w:szCs w:val="21"/>
              </w:rPr>
            </w:pPr>
            <w:r>
              <w:rPr>
                <w:rFonts w:hint="eastAsia" w:ascii="宋体" w:hAnsi="宋体" w:cs="仿宋"/>
                <w:bCs/>
                <w:szCs w:val="21"/>
              </w:rPr>
              <w:t xml:space="preserve">1.超资质范围检验；</w:t>
            </w:r>
            <w:r/>
          </w:p>
          <w:p>
            <w:pPr>
              <w:jc w:val="left"/>
              <w:widowControl/>
              <w:rPr>
                <w:rFonts w:ascii="宋体" w:hAnsi="宋体" w:cs="仿宋"/>
                <w:bCs/>
                <w:szCs w:val="21"/>
              </w:rPr>
            </w:pPr>
            <w:r>
              <w:rPr>
                <w:rFonts w:hint="eastAsia" w:ascii="宋体" w:hAnsi="宋体" w:cs="仿宋"/>
                <w:bCs/>
                <w:szCs w:val="21"/>
              </w:rPr>
              <w:t xml:space="preserve">2.出具虚假检验结果；</w:t>
            </w:r>
            <w:r/>
          </w:p>
          <w:p>
            <w:pPr>
              <w:jc w:val="left"/>
              <w:widowControl/>
              <w:rPr>
                <w:rFonts w:ascii="宋体" w:hAnsi="宋体" w:cs="仿宋"/>
                <w:bCs/>
                <w:szCs w:val="21"/>
              </w:rPr>
            </w:pPr>
            <w:r>
              <w:rPr>
                <w:rFonts w:hint="eastAsia" w:ascii="宋体" w:hAnsi="宋体" w:cs="仿宋"/>
                <w:bCs/>
                <w:szCs w:val="21"/>
              </w:rPr>
              <w:t xml:space="preserve">3.违法违规改变检验结果；</w:t>
            </w:r>
            <w:r/>
          </w:p>
          <w:p>
            <w:pPr>
              <w:jc w:val="left"/>
              <w:widowControl/>
              <w:rPr>
                <w:rFonts w:ascii="宋体" w:hAnsi="宋体" w:cs="仿宋"/>
                <w:bCs/>
                <w:szCs w:val="21"/>
              </w:rPr>
            </w:pPr>
            <w:r>
              <w:rPr>
                <w:rFonts w:hint="eastAsia" w:ascii="宋体" w:hAnsi="宋体" w:cs="仿宋"/>
                <w:bCs/>
                <w:szCs w:val="21"/>
              </w:rPr>
              <w:t xml:space="preserve">4.擅自分包承担的产品质量监督任务；</w:t>
            </w:r>
            <w:r/>
          </w:p>
          <w:p>
            <w:pPr>
              <w:jc w:val="left"/>
              <w:widowControl/>
              <w:rPr>
                <w:rFonts w:ascii="宋体" w:hAnsi="宋体" w:cs="仿宋"/>
                <w:bCs/>
                <w:szCs w:val="21"/>
              </w:rPr>
            </w:pPr>
            <w:r>
              <w:rPr>
                <w:rFonts w:hint="eastAsia" w:ascii="宋体" w:hAnsi="宋体" w:cs="仿宋"/>
                <w:bCs/>
                <w:szCs w:val="21"/>
              </w:rPr>
              <w:t xml:space="preserve">5.租借其他机构设备开展监督检验；</w:t>
            </w:r>
            <w:r/>
          </w:p>
          <w:p>
            <w:pPr>
              <w:jc w:val="left"/>
              <w:widowControl/>
              <w:rPr>
                <w:rFonts w:ascii="宋体" w:hAnsi="宋体" w:cs="仿宋"/>
                <w:bCs/>
                <w:szCs w:val="21"/>
              </w:rPr>
            </w:pPr>
            <w:r>
              <w:rPr>
                <w:rFonts w:hint="eastAsia" w:ascii="宋体" w:hAnsi="宋体" w:cs="仿宋"/>
                <w:bCs/>
                <w:szCs w:val="21"/>
              </w:rPr>
              <w:t xml:space="preserve">6.违法违规向受检企业收取监督检验费用；</w:t>
            </w:r>
            <w:r/>
          </w:p>
          <w:p>
            <w:pPr>
              <w:jc w:val="left"/>
              <w:widowControl/>
              <w:rPr>
                <w:rFonts w:ascii="宋体" w:hAnsi="宋体" w:cs="仿宋"/>
                <w:bCs/>
                <w:szCs w:val="21"/>
              </w:rPr>
            </w:pPr>
            <w:r>
              <w:rPr>
                <w:rFonts w:hint="eastAsia" w:ascii="宋体" w:hAnsi="宋体" w:cs="仿宋"/>
                <w:bCs/>
                <w:szCs w:val="21"/>
              </w:rPr>
              <w:t xml:space="preserve">7.泄露或者擅自发布承担任务资料信息，泄露受检企业技术及商业秘密；</w:t>
            </w:r>
            <w:r/>
          </w:p>
          <w:p>
            <w:pPr>
              <w:jc w:val="left"/>
              <w:widowControl/>
              <w:rPr>
                <w:rFonts w:ascii="宋体" w:hAnsi="宋体" w:cs="仿宋"/>
                <w:bCs/>
                <w:szCs w:val="21"/>
              </w:rPr>
            </w:pPr>
            <w:r>
              <w:rPr>
                <w:rFonts w:hint="eastAsia" w:ascii="宋体" w:hAnsi="宋体" w:cs="仿宋"/>
                <w:bCs/>
                <w:szCs w:val="21"/>
              </w:rPr>
              <w:t xml:space="preserve">8.承担任务期间（从任务下达至异议处理结束）与受检企业签订技术服务协议，强制受检企业委托检验，在受检企业购买或者推销产品、报销票据，收受受检企业的礼品和现金（有价证券、购物卡等），接受受检企业的接待活动；</w:t>
            </w:r>
            <w:r/>
          </w:p>
          <w:p>
            <w:pPr>
              <w:jc w:val="left"/>
              <w:widowControl/>
              <w:rPr>
                <w:rFonts w:ascii="宋体" w:hAnsi="宋体" w:cs="仿宋"/>
                <w:bCs/>
                <w:szCs w:val="21"/>
              </w:rPr>
            </w:pPr>
            <w:r>
              <w:rPr>
                <w:rFonts w:hint="eastAsia" w:ascii="宋体" w:hAnsi="宋体" w:cs="仿宋"/>
                <w:bCs/>
                <w:szCs w:val="21"/>
              </w:rPr>
              <w:t xml:space="preserve">9.其他谋取不正当利益和损害产品质量监督公正性的行为。</w:t>
            </w:r>
            <w:r/>
          </w:p>
        </w:tc>
      </w:tr>
      <w:tr>
        <w:trPr>
          <w:jc w:val="center"/>
        </w:trPr>
        <w:tc>
          <w:tcPr>
            <w:tcW w:w="1101" w:type="dxa"/>
            <w:vAlign w:val="center"/>
            <w:textDirection w:val="lrTb"/>
            <w:noWrap w:val="false"/>
          </w:tcPr>
          <w:p>
            <w:pPr>
              <w:pStyle w:val="866"/>
              <w:ind w:firstLine="0"/>
              <w:rPr>
                <w:rFonts w:ascii="宋体" w:hAnsi="宋体" w:cs="仿宋"/>
                <w:bCs/>
                <w:szCs w:val="21"/>
              </w:rPr>
            </w:pPr>
            <w:r>
              <w:rPr>
                <w:rFonts w:hint="eastAsia" w:ascii="宋体" w:hAnsi="宋体" w:cs="仿宋"/>
                <w:bCs/>
                <w:szCs w:val="21"/>
              </w:rPr>
              <w:t xml:space="preserve">十、加分项</w:t>
            </w:r>
            <w:r/>
          </w:p>
        </w:tc>
        <w:tc>
          <w:tcPr>
            <w:tcW w:w="2388" w:type="dxa"/>
            <w:vAlign w:val="center"/>
            <w:textDirection w:val="lrTb"/>
            <w:noWrap w:val="false"/>
          </w:tcPr>
          <w:p>
            <w:pPr>
              <w:jc w:val="left"/>
              <w:widowControl/>
              <w:rPr>
                <w:rFonts w:ascii="宋体" w:hAnsi="宋体" w:cs="仿宋"/>
                <w:bCs/>
                <w:szCs w:val="21"/>
              </w:rPr>
            </w:pPr>
            <w:r>
              <w:rPr>
                <w:rFonts w:ascii="宋体" w:hAnsi="宋体" w:cs="仿宋"/>
                <w:bCs/>
                <w:szCs w:val="21"/>
              </w:rPr>
              <w:t xml:space="preserve">违法线索有效性</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相关佐证材料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抽检工作中发现假冒、伪造、三无</w:t>
            </w:r>
            <w:r/>
          </w:p>
          <w:p>
            <w:pPr>
              <w:jc w:val="left"/>
              <w:widowControl/>
              <w:rPr>
                <w:rFonts w:ascii="宋体" w:hAnsi="宋体" w:cs="仿宋"/>
                <w:bCs/>
                <w:szCs w:val="21"/>
              </w:rPr>
            </w:pPr>
            <w:r>
              <w:rPr>
                <w:rFonts w:hint="eastAsia" w:ascii="宋体" w:hAnsi="宋体" w:cs="仿宋"/>
                <w:bCs/>
                <w:szCs w:val="21"/>
              </w:rPr>
              <w:t xml:space="preserve">等违法问题产品线索并立案查办的 每条加0.5分，满分3分</w:t>
            </w:r>
            <w:r/>
          </w:p>
        </w:tc>
      </w:tr>
    </w:tbl>
    <w:p>
      <w:pPr>
        <w:pStyle w:val="866"/>
        <w:spacing w:after="0" w:line="400" w:lineRule="exact"/>
        <w:rPr>
          <w:rFonts w:ascii="宋体" w:hAnsi="宋体"/>
          <w:szCs w:val="21"/>
        </w:rPr>
      </w:pPr>
      <w:r>
        <w:rPr>
          <w:rFonts w:hint="eastAsia" w:ascii="宋体" w:hAnsi="宋体"/>
          <w:szCs w:val="21"/>
        </w:rPr>
        <w:t xml:space="preserve">采购合同附件2</w:t>
      </w:r>
      <w:r/>
    </w:p>
    <w:p>
      <w:pPr>
        <w:jc w:val="center"/>
        <w:spacing w:line="400" w:lineRule="exact"/>
        <w:rPr>
          <w:rFonts w:ascii="黑体" w:hAnsi="黑体" w:eastAsia="黑体"/>
          <w:szCs w:val="21"/>
        </w:rPr>
      </w:pPr>
      <w:r>
        <w:rPr>
          <w:rFonts w:ascii="黑体" w:hAnsi="黑体" w:eastAsia="黑体"/>
          <w:szCs w:val="21"/>
        </w:rPr>
        <w:t xml:space="preserve">分项报价表（分包号：</w:t>
      </w:r>
      <w:r>
        <w:rPr>
          <w:rFonts w:hint="eastAsia" w:ascii="黑体" w:hAnsi="黑体" w:eastAsia="黑体"/>
          <w:szCs w:val="21"/>
        </w:rPr>
        <w:t xml:space="preserve">**</w:t>
      </w:r>
      <w:r>
        <w:rPr>
          <w:rFonts w:ascii="黑体" w:hAnsi="黑体" w:eastAsia="黑体"/>
          <w:szCs w:val="21"/>
        </w:rPr>
        <w:t xml:space="preserve">）</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024"/>
        <w:gridCol w:w="2103"/>
        <w:gridCol w:w="777"/>
        <w:gridCol w:w="1049"/>
        <w:gridCol w:w="1049"/>
        <w:gridCol w:w="1049"/>
        <w:gridCol w:w="1440"/>
      </w:tblGrid>
      <w:tr>
        <w:trPr>
          <w:jc w:val="center"/>
          <w:trHeight w:val="20"/>
        </w:trPr>
        <w:tc>
          <w:tcPr>
            <w:shd w:val="clear" w:color="auto" w:fill="auto"/>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W w:w="102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分包号</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单位</w:t>
            </w:r>
            <w:r/>
          </w:p>
        </w:tc>
        <w:tc>
          <w:tcPr>
            <w:shd w:val="clear" w:color="auto" w:fill="auto"/>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单价</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合价</w:t>
            </w:r>
            <w:r/>
          </w:p>
        </w:tc>
        <w:tc>
          <w:tcPr>
            <w:tcW w:w="144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W w:w="1024"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批次</w:t>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监督抽查</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风险监测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gridSpan w:val="3"/>
            <w:shd w:val="clear" w:color="auto" w:fill="auto"/>
            <w:tcW w:w="3807"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总报价合计</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元</w:t>
            </w:r>
            <w:r/>
          </w:p>
        </w:tc>
        <w:tc>
          <w:tcPr>
            <w:gridSpan w:val="3"/>
            <w:shd w:val="clear" w:color="auto" w:fill="auto"/>
            <w:tcW w:w="314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 磋商报价</w:t>
      </w:r>
      <w:r>
        <w:rPr>
          <w:rFonts w:hint="eastAsia" w:asciiTheme="minorEastAsia" w:hAnsiTheme="minorEastAsia"/>
          <w:szCs w:val="21"/>
        </w:rPr>
        <w:t xml:space="preserve">采用总</w:t>
      </w:r>
      <w:r>
        <w:rPr>
          <w:rFonts w:hint="eastAsia" w:asciiTheme="minorEastAsia" w:hAnsiTheme="minorEastAsia"/>
          <w:szCs w:val="21"/>
        </w:rPr>
        <w:t xml:space="preserve">承包方式， “总报价”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pStyle w:val="866"/>
        <w:spacing w:after="0" w:line="400" w:lineRule="exact"/>
        <w:rPr>
          <w:rFonts w:ascii="黑体" w:hAnsi="黑体" w:eastAsia="黑体"/>
          <w:sz w:val="24"/>
        </w:rPr>
      </w:pPr>
      <w:r>
        <w:rPr>
          <w:rFonts w:hint="eastAsia" w:ascii="宋体" w:hAnsi="宋体"/>
          <w:szCs w:val="21"/>
        </w:rPr>
        <w:t xml:space="preserve">采购合同附件3：投标文件响应内容等。</w:t>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rFonts w:hint="eastAsia" w:ascii="黑体" w:hAnsi="黑体" w:eastAsia="黑体"/>
          <w:sz w:val="24"/>
        </w:rPr>
        <w:t xml:space="preserve">第</w:t>
      </w:r>
      <w:bookmarkEnd w:id="155"/>
      <w:r>
        <w:rPr>
          <w:rFonts w:hint="eastAsia" w:ascii="黑体" w:hAnsi="黑体" w:eastAsia="黑体"/>
          <w:sz w:val="24"/>
        </w:rPr>
        <w:t xml:space="preserve">四章    采购需求</w:t>
      </w:r>
      <w:bookmarkStart w:id="163" w:name="_Toc49090575"/>
      <w:r/>
      <w:bookmarkStart w:id="164" w:name="_Toc26554093"/>
      <w:r/>
      <w:bookmarkEnd w:id="156"/>
      <w:r/>
      <w:bookmarkEnd w:id="157"/>
      <w:r/>
      <w:bookmarkEnd w:id="158"/>
      <w:r/>
      <w:bookmarkEnd w:id="159"/>
      <w:r/>
      <w:bookmarkEnd w:id="163"/>
      <w:r/>
      <w:bookmarkEnd w:id="16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w:t>
      </w:r>
      <w:r>
        <w:rPr>
          <w:rFonts w:hint="eastAsia" w:asciiTheme="minorEastAsia" w:hAnsiTheme="minorEastAsia"/>
          <w:b/>
          <w:szCs w:val="21"/>
        </w:rPr>
        <w:t xml:space="preserve">服务类项目</w:t>
      </w:r>
      <w:r/>
    </w:p>
    <w:p>
      <w:pPr>
        <w:ind w:firstLine="420"/>
        <w:spacing w:line="400" w:lineRule="exact"/>
        <w:tabs>
          <w:tab w:val="left" w:pos="900" w:leader="none"/>
        </w:tabs>
        <w:rPr>
          <w:rFonts w:ascii="方正小标宋_GBK" w:hAnsi="仿宋" w:eastAsia="黑体" w:cs="Arial"/>
          <w:szCs w:val="21"/>
        </w:rPr>
      </w:pPr>
      <w:r>
        <w:rPr>
          <w:rFonts w:hint="eastAsia" w:ascii="方正小标宋_GBK" w:hAnsi="仿宋" w:eastAsia="黑体" w:cs="Arial"/>
          <w:szCs w:val="21"/>
        </w:rPr>
        <w:t xml:space="preserve">一、基本情况</w:t>
      </w:r>
      <w:r/>
    </w:p>
    <w:p>
      <w:pPr>
        <w:ind w:firstLine="420"/>
        <w:spacing w:line="400" w:lineRule="exact"/>
        <w:tabs>
          <w:tab w:val="left" w:pos="900" w:leader="none"/>
        </w:tabs>
        <w:rPr>
          <w:rFonts w:ascii="宋体" w:hAnsi="宋体"/>
          <w:szCs w:val="21"/>
        </w:rPr>
      </w:pPr>
      <w:r>
        <w:rPr>
          <w:rFonts w:hint="eastAsia" w:ascii="宋体" w:hAnsi="宋体"/>
          <w:szCs w:val="21"/>
        </w:rPr>
        <w:t xml:space="preserve">根据安全生产、消防、污染防治、放心消费、质量整治等工作要求.结合江苏省市场监督管理局2025年江苏省质量食品安全知识产权保护工作考核方案对产品质量监督抽查</w:t>
      </w:r>
      <w:r>
        <w:rPr>
          <w:rFonts w:hint="eastAsia" w:ascii="宋体" w:hAnsi="宋体"/>
          <w:szCs w:val="21"/>
        </w:rPr>
        <w:t xml:space="preserve">批次数</w:t>
      </w:r>
      <w:r>
        <w:rPr>
          <w:rFonts w:hint="eastAsia" w:ascii="宋体" w:hAnsi="宋体"/>
          <w:szCs w:val="21"/>
        </w:rPr>
        <w:t xml:space="preserve">的具体计分办法（抽查</w:t>
      </w:r>
      <w:r>
        <w:rPr>
          <w:rFonts w:hint="eastAsia" w:ascii="宋体" w:hAnsi="宋体"/>
          <w:szCs w:val="21"/>
        </w:rPr>
        <w:t xml:space="preserve">批次数</w:t>
      </w:r>
      <w:r>
        <w:rPr>
          <w:rFonts w:hint="eastAsia" w:ascii="宋体" w:hAnsi="宋体"/>
          <w:szCs w:val="21"/>
        </w:rPr>
        <w:t xml:space="preserve">/当地人口普查数），聚焦抽检</w:t>
      </w:r>
      <w:r>
        <w:rPr>
          <w:rFonts w:hint="eastAsia" w:ascii="宋体" w:hAnsi="宋体"/>
          <w:szCs w:val="21"/>
        </w:rPr>
        <w:t xml:space="preserve">涉考产品</w:t>
      </w:r>
      <w:r>
        <w:rPr>
          <w:rFonts w:hint="eastAsia" w:ascii="宋体" w:hAnsi="宋体"/>
          <w:szCs w:val="21"/>
        </w:rPr>
        <w:t xml:space="preserve">及近3年抽检不合格率较高的产品批次，坚持“抽检费用不变，批次量增加10%”的原则，我局将安排8大类95种1190个批次的市级质量监督抽查服务。共分为14个监督抽查服务分包进行采购</w:t>
      </w:r>
      <w:r>
        <w:rPr>
          <w:rFonts w:hint="eastAsia" w:ascii="宋体" w:hAnsi="宋体"/>
          <w:szCs w:val="21"/>
        </w:rPr>
        <w:t xml:space="preserve">，其中有8个分包完成招标采购，6个分包因各种因素在第一次招标采购时废标。现根据相关规定对剩余6个分包</w:t>
      </w:r>
      <w:r>
        <w:rPr>
          <w:rFonts w:hint="eastAsia" w:ascii="宋体" w:hAnsi="宋体"/>
          <w:szCs w:val="21"/>
        </w:rPr>
        <w:t xml:space="preserve">（26</w:t>
      </w:r>
      <w:r>
        <w:rPr>
          <w:rFonts w:hint="eastAsia" w:ascii="宋体" w:hAnsi="宋体"/>
          <w:szCs w:val="21"/>
        </w:rPr>
        <w:t xml:space="preserve">种</w:t>
      </w:r>
      <w:r>
        <w:rPr>
          <w:rFonts w:hint="eastAsia" w:ascii="宋体" w:hAnsi="宋体"/>
          <w:szCs w:val="21"/>
        </w:rPr>
        <w:t xml:space="preserve">298</w:t>
      </w:r>
      <w:r>
        <w:rPr>
          <w:rFonts w:hint="eastAsia" w:ascii="宋体" w:hAnsi="宋体"/>
          <w:szCs w:val="21"/>
        </w:rPr>
        <w:t xml:space="preserve">个批次</w:t>
      </w:r>
      <w:r>
        <w:rPr>
          <w:rFonts w:hint="eastAsia" w:ascii="宋体" w:hAnsi="宋体"/>
          <w:szCs w:val="21"/>
        </w:rPr>
        <w:t xml:space="preserve">）</w:t>
      </w:r>
      <w:r>
        <w:rPr>
          <w:rFonts w:hint="eastAsia" w:ascii="宋体" w:hAnsi="宋体"/>
          <w:szCs w:val="21"/>
        </w:rPr>
        <w:t xml:space="preserve">进行二次招标采购</w:t>
      </w:r>
      <w:r>
        <w:rPr>
          <w:rFonts w:hint="eastAsia" w:ascii="宋体" w:hAnsi="宋体"/>
          <w:szCs w:val="21"/>
        </w:rPr>
        <w:t xml:space="preserve">，</w:t>
      </w:r>
      <w:r>
        <w:rPr>
          <w:rFonts w:hint="eastAsia" w:ascii="宋体" w:hAnsi="宋体"/>
          <w:szCs w:val="21"/>
        </w:rPr>
        <w:t xml:space="preserve">分包1原一次招标分包2，分包2对应原一次招标分包7，分包3对应原一次招标分包10，分包4对应原一次招标分包11，分包5对应原一次招标分包13，分包6对应原一次招标分包14</w:t>
      </w:r>
      <w:r>
        <w:rPr>
          <w:rFonts w:hint="eastAsia" w:ascii="宋体" w:hAnsi="宋体"/>
          <w:szCs w:val="21"/>
        </w:rPr>
        <w:t xml:space="preserve">。</w:t>
      </w:r>
      <w:r/>
    </w:p>
    <w:p>
      <w:pPr>
        <w:ind w:firstLine="420"/>
        <w:spacing w:line="400" w:lineRule="exact"/>
        <w:rPr>
          <w:rFonts w:ascii="黑体" w:hAnsi="黑体" w:eastAsia="黑体" w:cs="仿宋"/>
          <w:szCs w:val="21"/>
        </w:rPr>
      </w:pPr>
      <w:r>
        <w:rPr>
          <w:rFonts w:hint="eastAsia" w:ascii="黑体" w:hAnsi="黑体" w:eastAsia="黑体" w:cs="仿宋"/>
          <w:szCs w:val="21"/>
        </w:rPr>
        <w:t xml:space="preserve">二、采购内容</w:t>
      </w:r>
      <w:r/>
    </w:p>
    <w:p>
      <w:pPr>
        <w:ind w:firstLine="420"/>
        <w:spacing w:line="400" w:lineRule="exact"/>
        <w:rPr>
          <w:rFonts w:ascii="宋体" w:hAnsi="宋体" w:cs="仿宋"/>
          <w:szCs w:val="21"/>
        </w:rPr>
      </w:pPr>
      <w:r>
        <w:rPr>
          <w:rFonts w:hint="eastAsia" w:ascii="宋体" w:hAnsi="宋体" w:cs="仿宋"/>
          <w:szCs w:val="21"/>
        </w:rPr>
        <w:t xml:space="preserve">项目编号：</w:t>
      </w:r>
      <w:r>
        <w:rPr>
          <w:rFonts w:ascii="宋体" w:hAnsi="宋体" w:cs="仿宋"/>
          <w:szCs w:val="21"/>
        </w:rPr>
        <w:t xml:space="preserve">JSZC-320900-JSCS-C2026-0004</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项目名称：</w:t>
      </w:r>
      <w:r>
        <w:rPr>
          <w:rFonts w:hint="eastAsia" w:ascii="宋体" w:hAnsi="宋体" w:cs="仿宋"/>
          <w:color w:val="000000"/>
          <w:szCs w:val="21"/>
        </w:rPr>
        <w:t xml:space="preserve">盐城市市场监督管理局2026年度市级产品质量监督抽查（二次）</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采购方式：</w:t>
      </w:r>
      <w:r>
        <w:rPr>
          <w:rFonts w:hint="eastAsia" w:ascii="宋体" w:hAnsi="宋体" w:cs="宋体"/>
          <w:color w:val="000000"/>
          <w:szCs w:val="21"/>
        </w:rPr>
        <w:t xml:space="preserve">竞争性磋商</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预算金额：</w:t>
      </w:r>
      <w:r>
        <w:rPr>
          <w:rFonts w:hint="eastAsia" w:ascii="宋体" w:hAnsi="宋体" w:cs="仿宋"/>
          <w:color w:val="000000"/>
          <w:szCs w:val="21"/>
        </w:rPr>
        <w:t xml:space="preserve">73.55万元（分包1对应原一次招标分包2：42.90万元，分包2对应原一次招标分包7：13.90万元，分包3对应原一次招标分包10：7.50万元，分包4对应原一次招标分包11：4.75万元，分包5对应原一次招标分包13：2.50万元，分包6对应原一次招标分包14：2.00万元）</w:t>
      </w:r>
      <w:r>
        <w:rPr>
          <w:rFonts w:hint="eastAsia" w:ascii="宋体" w:hAnsi="宋体" w:cs="仿宋"/>
          <w:color w:val="000000"/>
          <w:szCs w:val="21"/>
        </w:rPr>
        <w:t xml:space="preserve">。</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最高限价：</w:t>
      </w:r>
      <w:r>
        <w:rPr>
          <w:rFonts w:hint="eastAsia" w:ascii="宋体" w:hAnsi="宋体" w:cs="仿宋"/>
          <w:color w:val="000000"/>
          <w:szCs w:val="21"/>
        </w:rPr>
        <w:t xml:space="preserve">本项目采购最高限价73.55万元，其中分包1限价42.90万元，分包2限价13.9万元，分包3限价7.50万元，分包4限价4.75万元，分包5限价2.50万元，分包6限价2.00万元。报价超过最高限价的为无效报价，按照无效响应处理</w:t>
      </w:r>
      <w:r>
        <w:rPr>
          <w:rFonts w:hint="eastAsia" w:ascii="宋体" w:hAnsi="宋体" w:cs="仿宋"/>
          <w:color w:val="000000"/>
          <w:szCs w:val="21"/>
        </w:rPr>
        <w:t xml:space="preserve">。</w:t>
      </w:r>
      <w:r/>
    </w:p>
    <w:p>
      <w:pPr>
        <w:ind w:firstLine="422"/>
        <w:spacing w:line="400" w:lineRule="exact"/>
        <w:rPr>
          <w:rFonts w:ascii="宋体" w:hAnsi="宋体" w:cs="仿宋"/>
          <w:b/>
          <w:bCs/>
          <w:color w:val="000000"/>
          <w:szCs w:val="21"/>
        </w:rPr>
      </w:pPr>
      <w:r>
        <w:rPr>
          <w:rFonts w:hint="eastAsia" w:ascii="宋体" w:hAnsi="宋体" w:cs="仿宋"/>
          <w:b/>
          <w:bCs/>
          <w:color w:val="000000"/>
          <w:szCs w:val="21"/>
        </w:rPr>
        <w:t xml:space="preserve">注：每个供应商可同时参加不同分分包的响应，且可</w:t>
      </w:r>
      <w:r>
        <w:rPr>
          <w:rFonts w:hint="eastAsia" w:ascii="宋体" w:hAnsi="宋体" w:cs="仿宋"/>
          <w:b/>
          <w:bCs/>
          <w:color w:val="000000"/>
          <w:szCs w:val="21"/>
        </w:rPr>
        <w:t xml:space="preserve">兼投兼</w:t>
      </w:r>
      <w:r>
        <w:rPr>
          <w:rFonts w:hint="eastAsia" w:ascii="宋体" w:hAnsi="宋体" w:cs="仿宋"/>
          <w:b/>
          <w:bCs/>
          <w:color w:val="000000"/>
          <w:szCs w:val="21"/>
        </w:rPr>
        <w:t xml:space="preserve">中。</w:t>
      </w:r>
      <w:r/>
    </w:p>
    <w:tbl>
      <w:tblPr>
        <w:tblW w:w="8849" w:type="dxa"/>
        <w:jc w:val="center"/>
        <w:tblLook w:val="04A0" w:firstRow="1" w:lastRow="0" w:firstColumn="1" w:lastColumn="0" w:noHBand="0" w:noVBand="1"/>
      </w:tblPr>
      <w:tblGrid>
        <w:gridCol w:w="680"/>
        <w:gridCol w:w="1628"/>
        <w:gridCol w:w="4358"/>
        <w:gridCol w:w="1134"/>
        <w:gridCol w:w="1049"/>
      </w:tblGrid>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分包号</w:t>
            </w:r>
            <w:r/>
          </w:p>
        </w:tc>
        <w:tc>
          <w:tcPr>
            <w:shd w:val="clear" w:color="auto" w:fill="auto"/>
            <w:tcBorders>
              <w:top w:val="single" w:color="auto"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c>
          <w:tcPr>
            <w:shd w:val="clear" w:color="auto" w:fill="auto"/>
            <w:tcBorders>
              <w:top w:val="single" w:color="auto" w:sz="4" w:space="0"/>
              <w:left w:val="none" w:color="000000" w:sz="4" w:space="0"/>
              <w:bottom w:val="single" w:color="auto" w:sz="4" w:space="0"/>
              <w:right w:val="single" w:color="auto" w:sz="4" w:space="0"/>
            </w:tcBorders>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车用汽油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车用柴油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车用尿素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轮胎</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汽车用制动器衬片</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发动机润滑油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车用汽油清净剂</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汽车风窗玻璃清洗液</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电动自行车用充电器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10</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摩托车、电动自行车乘员头盔</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11</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手提式灭火器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消防应急灯</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13</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消防水枪</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消防水带</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15</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移动电源</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16</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童鞋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17</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建筑钢化玻璃（平板玻璃）</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18</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人造板</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19</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节水坐便器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20</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危险化学品分包装及容器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21</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22</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电动自行车蓄电池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23</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危险化学品</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24</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防爆电气</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汽车充电装置</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风险监测</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石油机械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bl>
    <w:p>
      <w:pPr>
        <w:ind w:firstLine="420"/>
        <w:spacing w:line="400" w:lineRule="exact"/>
        <w:rPr>
          <w:rFonts w:ascii="黑体" w:hAnsi="黑体" w:eastAsia="黑体"/>
          <w:szCs w:val="21"/>
        </w:rPr>
      </w:pPr>
      <w:r>
        <w:rPr>
          <w:rFonts w:hint="eastAsia" w:ascii="黑体" w:hAnsi="黑体" w:eastAsia="黑体"/>
          <w:szCs w:val="21"/>
        </w:rPr>
        <w:t xml:space="preserve">三、技术要求，抽检产品依据与检测要求：</w:t>
      </w:r>
      <w:r/>
    </w:p>
    <w:p>
      <w:pPr>
        <w:ind w:firstLine="422"/>
        <w:spacing w:line="400" w:lineRule="exact"/>
        <w:rPr>
          <w:rFonts w:ascii="宋体" w:hAnsi="宋体"/>
          <w:b/>
          <w:szCs w:val="21"/>
        </w:rPr>
      </w:pPr>
      <w:r>
        <w:rPr>
          <w:rFonts w:hint="eastAsia" w:ascii="宋体" w:hAnsi="宋体"/>
          <w:b/>
          <w:szCs w:val="21"/>
        </w:rPr>
        <w:t xml:space="preserve">★（一）抽检产品目录依据</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1.安全重点产品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采购包括：危险化学品、危险化学品采购包装物及容器、烟花爆竹、燃气灶具、燃气具配件、可燃气体报警器、液化石油气、轻质白油、石油机械、钢丝绳。</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依据：《省市场监管局关于印发&lt;江苏省重点工业产品质量安全隐患排查治理三年行动方案（2025-2027）的通知》；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《盐城市安委会办公室关于征求关于进一步加强化工和危险化学品安全全链条“六化”治理实施方案修改意见的函》；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《省安委办关于开展烟花爆竹旺季安全生产专项整治的通知》；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《关于征求盐城市2024年淘汰落后产能工作要点修改意见的函》；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2.污染防治重点产品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采购包括：车用汽油、车用柴油、车用尿素、使用领域动力煤、油墨、胶粘剂、清洁剂、涂料、农用薄膜、塑料购物袋、环保滤料、燃香。</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依据：《关于印发全市深入打好污染防治攻坚战专项行动方案的通知》（盐</w:t>
      </w:r>
      <w:r>
        <w:rPr>
          <w:rFonts w:hint="eastAsia" w:cs="仿宋" w:asciiTheme="minorEastAsia" w:hAnsiTheme="minorEastAsia"/>
          <w:bCs/>
          <w:color w:val="000000"/>
          <w:szCs w:val="21"/>
        </w:rPr>
        <w:t xml:space="preserve">攻坚办</w:t>
      </w:r>
      <w:r>
        <w:rPr>
          <w:rFonts w:hint="eastAsia" w:cs="仿宋" w:asciiTheme="minorEastAsia" w:hAnsiTheme="minorEastAsia"/>
          <w:bCs/>
          <w:color w:val="000000"/>
          <w:szCs w:val="21"/>
        </w:rPr>
        <w:t xml:space="preserve">〔2024〕12号）；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《关于印发盐城市2024年土壤和地下水污染防治工作计划的通知》（盐</w:t>
      </w:r>
      <w:r>
        <w:rPr>
          <w:rFonts w:hint="eastAsia" w:cs="仿宋" w:asciiTheme="minorEastAsia" w:hAnsiTheme="minorEastAsia"/>
          <w:bCs/>
          <w:color w:val="000000"/>
          <w:szCs w:val="21"/>
        </w:rPr>
        <w:t xml:space="preserve">攻坚办</w:t>
      </w:r>
      <w:r>
        <w:rPr>
          <w:rFonts w:hint="eastAsia" w:cs="仿宋" w:asciiTheme="minorEastAsia" w:hAnsiTheme="minorEastAsia"/>
          <w:bCs/>
          <w:color w:val="000000"/>
          <w:szCs w:val="21"/>
        </w:rPr>
        <w:t xml:space="preserve">〔2024〕17号）；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《盐城市市场监管局 盐城市生态环境局 关于开展 2025 年度动力用煤质量专项抽检的通知》；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盐城市发展和改革委员会关于印发全市2025年非电行业(含自备电厂)煤炭消费控制工作方案的通知（</w:t>
      </w:r>
      <w:r>
        <w:rPr>
          <w:rFonts w:hint="eastAsia" w:cs="仿宋" w:asciiTheme="minorEastAsia" w:hAnsiTheme="minorEastAsia"/>
          <w:bCs/>
          <w:color w:val="000000"/>
          <w:szCs w:val="21"/>
        </w:rPr>
        <w:t xml:space="preserve">盐发改煤电</w:t>
      </w:r>
      <w:r>
        <w:rPr>
          <w:rFonts w:hint="eastAsia" w:cs="仿宋" w:asciiTheme="minorEastAsia" w:hAnsiTheme="minorEastAsia"/>
          <w:bCs/>
          <w:color w:val="000000"/>
          <w:szCs w:val="21"/>
        </w:rPr>
        <w:t xml:space="preserve">油气发〔2025〕41号）；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《关于印发&lt;2023年盐城市减污降碳协同增效工作计划&gt;的通知》（</w:t>
      </w:r>
      <w:r>
        <w:rPr>
          <w:rFonts w:hint="eastAsia" w:cs="仿宋" w:asciiTheme="minorEastAsia" w:hAnsiTheme="minorEastAsia"/>
          <w:bCs/>
          <w:color w:val="000000"/>
          <w:szCs w:val="21"/>
        </w:rPr>
        <w:t xml:space="preserve">盐生建办</w:t>
      </w:r>
      <w:r>
        <w:rPr>
          <w:rFonts w:hint="eastAsia" w:cs="仿宋" w:asciiTheme="minorEastAsia" w:hAnsiTheme="minorEastAsia"/>
          <w:bCs/>
          <w:color w:val="000000"/>
          <w:szCs w:val="21"/>
        </w:rPr>
        <w:t xml:space="preserve">〔2023〕2号）；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《盐城市斗香整治行动工作方案》。</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3.火灾防治相关产品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电动自行车火灾防治，采购包括：电动自行车、电动自行车用充电器、电动自行车用蓄电池；</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消防产品，采购包括：手提式灭火器、呼吸器、消防应急灯、消防水带、消防水枪、建筑保温材料、防火门、防火涂料、安全网；</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电气火灾防治产品，采购包括：防爆电气、电线电缆、插头插座、电磁灶、电热毯、电热暖手器、多用途锅、电水壶、电子门锁、移动电源。</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依据：《关于开展防爆电气产品质量安全专项整治工作的通知》（苏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监函〔2023〕27号）；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《盐城市人民政府令 第21号&lt;盐城市电动自行车消防安全管理办法&gt;》；</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《关于印发全市市场监管系统电动自行车专项整治工作方案的通知》（</w:t>
      </w:r>
      <w:r>
        <w:rPr>
          <w:rFonts w:hint="eastAsia" w:cs="仿宋" w:asciiTheme="minorEastAsia" w:hAnsiTheme="minorEastAsia"/>
          <w:bCs/>
          <w:color w:val="000000"/>
          <w:szCs w:val="21"/>
        </w:rPr>
        <w:t xml:space="preserve">盐市监〔2024〕</w:t>
      </w:r>
      <w:r>
        <w:rPr>
          <w:rFonts w:hint="eastAsia" w:cs="仿宋" w:asciiTheme="minorEastAsia" w:hAnsiTheme="minorEastAsia"/>
          <w:bCs/>
          <w:color w:val="000000"/>
          <w:szCs w:val="21"/>
        </w:rPr>
        <w:t xml:space="preserve">26 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《关于印发盐城市消防产品质量安全全链条整治实施方案的通知》（</w:t>
      </w:r>
      <w:r>
        <w:rPr>
          <w:rFonts w:hint="eastAsia" w:cs="仿宋" w:asciiTheme="minorEastAsia" w:hAnsiTheme="minorEastAsia"/>
          <w:bCs/>
          <w:color w:val="000000"/>
          <w:szCs w:val="21"/>
        </w:rPr>
        <w:t xml:space="preserve">盐消〔2025〕</w:t>
      </w:r>
      <w:r>
        <w:rPr>
          <w:rFonts w:hint="eastAsia" w:cs="仿宋" w:asciiTheme="minorEastAsia" w:hAnsiTheme="minorEastAsia"/>
          <w:bCs/>
          <w:color w:val="000000"/>
          <w:szCs w:val="21"/>
        </w:rPr>
        <w:t xml:space="preserve">38号）；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《关于印发全市高层建筑消防隐患“一件事”全链条治理2025年重点工作任务》；</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《关于开展建筑保温材料企业摸底调查和加强建筑保温材料生产质量管控的通知》；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《关于开展充电宝质量安全集中整治的通知》（苏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监函〔2025〕182号）；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4.节水器具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采购包括：节水坐便器、花洒、水嘴。</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依据：《盐城市人民政府办公室关于印发盐城市绿色低碳发展行动计划（2025-2030年）的通知》；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国家节水型城市创建长效管理机制。</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5.食品相关产品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采购包括：食品接触用采购包装、容器、工具等制品。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依据：《盐城市食品安全委员会关于印发盐城市食品安全委员会工作规则和盐城市食品安全委员会成员单位食品安全主要职责的通知》（</w:t>
      </w:r>
      <w:r>
        <w:rPr>
          <w:rFonts w:hint="eastAsia" w:cs="仿宋" w:asciiTheme="minorEastAsia" w:hAnsiTheme="minorEastAsia"/>
          <w:bCs/>
          <w:color w:val="000000"/>
          <w:szCs w:val="21"/>
        </w:rPr>
        <w:t xml:space="preserve">盐食安委</w:t>
      </w:r>
      <w:r>
        <w:rPr>
          <w:rFonts w:hint="eastAsia" w:cs="仿宋" w:asciiTheme="minorEastAsia" w:hAnsiTheme="minorEastAsia"/>
          <w:bCs/>
          <w:color w:val="000000"/>
          <w:szCs w:val="21"/>
        </w:rPr>
        <w:t xml:space="preserve">〔2021〕3号）；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6.建筑装饰装修相关产品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采购包括：建筑用钢筋、建筑防水卷材、水泥、建筑用钢化玻璃（平板玻璃）、新型墙</w:t>
      </w:r>
      <w:r>
        <w:rPr>
          <w:rFonts w:hint="eastAsia" w:cs="仿宋" w:asciiTheme="minorEastAsia" w:hAnsiTheme="minorEastAsia"/>
          <w:bCs/>
          <w:color w:val="000000"/>
          <w:szCs w:val="21"/>
        </w:rPr>
        <w:t xml:space="preserve">体材</w:t>
      </w:r>
      <w:r>
        <w:rPr>
          <w:rFonts w:hint="eastAsia" w:cs="仿宋" w:asciiTheme="minorEastAsia" w:hAnsiTheme="minorEastAsia"/>
          <w:bCs/>
          <w:color w:val="000000"/>
          <w:szCs w:val="21"/>
        </w:rPr>
        <w:t xml:space="preserve">料（砖和砌块）、混凝土排水管、预应力混凝土桩、铝合金型材、人造板、地漏。</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依据：《关于印发&lt;盐城市高标准农田建设工程质量专项整治双百日行动工作方案&gt;的通知》（</w:t>
      </w:r>
      <w:r>
        <w:rPr>
          <w:rFonts w:hint="eastAsia" w:cs="仿宋" w:asciiTheme="minorEastAsia" w:hAnsiTheme="minorEastAsia"/>
          <w:bCs/>
          <w:color w:val="000000"/>
          <w:szCs w:val="21"/>
        </w:rPr>
        <w:t xml:space="preserve">盐委农办</w:t>
      </w:r>
      <w:r>
        <w:rPr>
          <w:rFonts w:hint="eastAsia" w:cs="仿宋" w:asciiTheme="minorEastAsia" w:hAnsiTheme="minorEastAsia"/>
          <w:bCs/>
          <w:color w:val="000000"/>
          <w:szCs w:val="21"/>
        </w:rPr>
        <w:t xml:space="preserve">〔2023〕3号）；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《关于征求&lt;盐城市高标准农田建设全程质量管理办法（征求意见稿）修订意见的函&gt;》</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《关于进一步做好我市大规模设备更新和消费品以旧换新工作的通知》（2024年-2027年）</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《关于印发家居消费专项整治三年行动方案(2023-2025年)的通知》（苏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监函〔2023〕309号）；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7.一老一少产品、妇女用品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采购包括：配装眼镜、老年手机、纸尿裤、玩具、童鞋、儿童电话手表、学生用品、卫生巾（护垫）、家庭用纸制品、女式内衣、儿童及婴幼儿服装、羽绒制品、校服。</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依据：《关于协助提供&lt;江苏省老龄事业发展报告&gt;相关材料的函》；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《关于再次征求推进银发经济高质量发展的若干措施（征求意见稿）意见的函》；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《关于印发盐城市“十五五”妇女发展规划和儿童发展规划编制工作方案的通知》（盐市妇〔2025〕27号）；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《关于开展儿童和学生用品安全守护三年行动(2025-2027年)的通知》（</w:t>
      </w:r>
      <w:r>
        <w:rPr>
          <w:rFonts w:hint="eastAsia" w:cs="仿宋" w:asciiTheme="minorEastAsia" w:hAnsiTheme="minorEastAsia"/>
          <w:bCs/>
          <w:color w:val="000000"/>
          <w:szCs w:val="21"/>
        </w:rPr>
        <w:t xml:space="preserve">苏市监〔2025〕</w:t>
      </w:r>
      <w:r>
        <w:rPr>
          <w:rFonts w:hint="eastAsia" w:cs="仿宋" w:asciiTheme="minorEastAsia" w:hAnsiTheme="minorEastAsia"/>
          <w:bCs/>
          <w:color w:val="000000"/>
          <w:szCs w:val="21"/>
        </w:rPr>
        <w:t xml:space="preserve">138号）；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《省教育厅 省市场监督管理局 关于进一步加强中小学校服管理工作的通知》（</w:t>
      </w:r>
      <w:r>
        <w:rPr>
          <w:rFonts w:hint="eastAsia" w:cs="仿宋" w:asciiTheme="minorEastAsia" w:hAnsiTheme="minorEastAsia"/>
          <w:bCs/>
          <w:color w:val="000000"/>
          <w:szCs w:val="21"/>
        </w:rPr>
        <w:t xml:space="preserve">苏教备</w:t>
      </w:r>
      <w:r>
        <w:rPr>
          <w:rFonts w:hint="eastAsia" w:cs="仿宋" w:asciiTheme="minorEastAsia" w:hAnsiTheme="minorEastAsia"/>
          <w:bCs/>
          <w:color w:val="000000"/>
          <w:szCs w:val="21"/>
        </w:rPr>
        <w:t xml:space="preserve">〔2025〕1号）。</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8.化肥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采购包括：复混肥料、磷肥、尿素。</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依据：《省农业农村厅等7部门关于印发&lt;2024年全省农资打假和监管工作要点&gt;的通知》；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《关于印发2024年全市农业农村重点工作目标任务分解表的通知》；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《关于印发&lt;盐城市2023年农业农村污染治理工作方案&gt;的通知》（</w:t>
      </w:r>
      <w:r>
        <w:rPr>
          <w:rFonts w:hint="eastAsia" w:cs="仿宋" w:asciiTheme="minorEastAsia" w:hAnsiTheme="minorEastAsia"/>
          <w:bCs/>
          <w:color w:val="000000"/>
          <w:szCs w:val="21"/>
        </w:rPr>
        <w:t xml:space="preserve">盐环办〔2023〕</w:t>
      </w:r>
      <w:r>
        <w:rPr>
          <w:rFonts w:hint="eastAsia" w:cs="仿宋" w:asciiTheme="minorEastAsia" w:hAnsiTheme="minorEastAsia"/>
          <w:bCs/>
          <w:color w:val="000000"/>
          <w:szCs w:val="21"/>
        </w:rPr>
        <w:t xml:space="preserve">56号）；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9.保障劳动安全、生产安全的产品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采购包括：头盔、安全帽、绝缘鞋、救生衣。</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依据：《关于转发省局&lt;关于印发全省重点工业产品质量安全监管目录（2024年版）&gt;的通知》；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《盐城市市级部门及驻盐有关单位安全生产工作责任任务清单》（</w:t>
      </w:r>
      <w:r>
        <w:rPr>
          <w:rFonts w:hint="eastAsia" w:cs="仿宋" w:asciiTheme="minorEastAsia" w:hAnsiTheme="minorEastAsia"/>
          <w:bCs/>
          <w:color w:val="000000"/>
          <w:szCs w:val="21"/>
        </w:rPr>
        <w:t xml:space="preserve">盐编通</w:t>
      </w:r>
      <w:r>
        <w:rPr>
          <w:rFonts w:hint="eastAsia" w:cs="仿宋" w:asciiTheme="minorEastAsia" w:hAnsiTheme="minorEastAsia"/>
          <w:bCs/>
          <w:color w:val="000000"/>
          <w:szCs w:val="21"/>
        </w:rPr>
        <w:t xml:space="preserve">〔2020〕12号）。</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10.汽车零配件</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采购包括：轮胎、汽车用制动器衬片、发动机润滑油、车用汽油清净剂、汽车风窗玻璃清洗液。</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依据：道路交通安全生产方案。</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11.新兴领域产品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采购包括：电动汽车充电装置。</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依据：《盐城市人民政府办公室关于印发盐城市优化新能源汽车充电服务环境三年行动方案(2025-2027年)(试行)的通知》（盐政办函〔2025〕20号）。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在开展产品质量监督抽查过程中，可以根据实际情况对具体产品和相应的抽查</w:t>
      </w:r>
      <w:r>
        <w:rPr>
          <w:rFonts w:hint="eastAsia" w:cs="仿宋" w:asciiTheme="minorEastAsia" w:hAnsiTheme="minorEastAsia"/>
          <w:bCs/>
          <w:color w:val="000000"/>
          <w:szCs w:val="21"/>
        </w:rPr>
        <w:t xml:space="preserve">批次数</w:t>
      </w:r>
      <w:r>
        <w:rPr>
          <w:rFonts w:hint="eastAsia" w:cs="仿宋" w:asciiTheme="minorEastAsia" w:hAnsiTheme="minorEastAsia"/>
          <w:bCs/>
          <w:color w:val="000000"/>
          <w:szCs w:val="21"/>
        </w:rPr>
        <w:t xml:space="preserve">进行调</w:t>
      </w:r>
      <w:r>
        <w:rPr>
          <w:rFonts w:hint="eastAsia" w:cs="仿宋" w:asciiTheme="minorEastAsia" w:hAnsiTheme="minorEastAsia"/>
          <w:bCs/>
          <w:color w:val="000000"/>
          <w:szCs w:val="21"/>
        </w:rPr>
        <w:t xml:space="preserve">整。</w:t>
      </w:r>
      <w:r/>
    </w:p>
    <w:p>
      <w:pPr>
        <w:ind w:firstLine="422"/>
        <w:spacing w:line="400" w:lineRule="exact"/>
        <w:rPr>
          <w:rFonts w:ascii="宋体" w:hAnsi="宋体"/>
          <w:b/>
          <w:szCs w:val="21"/>
        </w:rPr>
      </w:pPr>
      <w:r>
        <w:rPr>
          <w:rFonts w:hint="eastAsia" w:ascii="宋体" w:hAnsi="宋体"/>
          <w:b/>
          <w:szCs w:val="21"/>
        </w:rPr>
        <w:t xml:space="preserve">（二）抽检产品检测要求</w:t>
      </w:r>
      <w:r/>
    </w:p>
    <w:p>
      <w:pPr>
        <w:ind w:firstLine="420"/>
        <w:spacing w:line="400" w:lineRule="exact"/>
        <w:rPr>
          <w:rFonts w:ascii="宋体" w:hAnsi="宋体"/>
          <w:szCs w:val="21"/>
        </w:rPr>
      </w:pPr>
      <w:r>
        <w:rPr>
          <w:rFonts w:hint="eastAsia" w:ascii="宋体" w:hAnsi="宋体"/>
          <w:szCs w:val="21"/>
        </w:rPr>
        <w:t xml:space="preserve">采用先进的检测仪器设备，以“科学化、专业化、标准化、规范化”提供服务方案，并确保检测数据准确，结论公正，服务高效。</w:t>
      </w:r>
      <w:r/>
    </w:p>
    <w:p>
      <w:pPr>
        <w:ind w:firstLine="420"/>
        <w:spacing w:line="400" w:lineRule="exact"/>
        <w:rPr>
          <w:rFonts w:ascii="宋体" w:hAnsi="宋体"/>
          <w:szCs w:val="21"/>
        </w:rPr>
      </w:pPr>
      <w:r>
        <w:rPr>
          <w:rFonts w:hint="eastAsia" w:ascii="宋体" w:hAnsi="宋体"/>
          <w:szCs w:val="21"/>
        </w:rPr>
        <w:t xml:space="preserve">1.供应商须按照采购人不定期、不定时、不定量所指定商品进行质量检测，确保检测数据及时、公正、准确，必要时提供检测方案并在规定时间内提供科学准确、完整有效的检测报告。</w:t>
      </w:r>
      <w:r/>
    </w:p>
    <w:p>
      <w:pPr>
        <w:ind w:firstLine="420"/>
        <w:spacing w:line="400" w:lineRule="exact"/>
        <w:rPr>
          <w:rFonts w:ascii="宋体" w:hAnsi="宋体"/>
          <w:szCs w:val="21"/>
        </w:rPr>
      </w:pPr>
      <w:r>
        <w:rPr>
          <w:rFonts w:hint="eastAsia" w:ascii="宋体" w:hAnsi="宋体"/>
          <w:szCs w:val="21"/>
        </w:rPr>
        <w:t xml:space="preserve">2.拥有完善的实验室质量管理体系；能够保证检验结果质量，且在检验工作中不能出现过重大差错；</w:t>
      </w:r>
      <w:r/>
    </w:p>
    <w:p>
      <w:pPr>
        <w:ind w:firstLine="420"/>
        <w:spacing w:line="400" w:lineRule="exact"/>
        <w:rPr>
          <w:rFonts w:ascii="宋体" w:hAnsi="宋体"/>
          <w:szCs w:val="21"/>
        </w:rPr>
      </w:pPr>
      <w:r>
        <w:rPr>
          <w:rFonts w:hint="eastAsia" w:ascii="宋体" w:hAnsi="宋体"/>
          <w:szCs w:val="21"/>
        </w:rPr>
        <w:t xml:space="preserve">3.具备检验检测所需的实验室环境设施、仪器设备、检验人员和专业技术能力，安全有效的实验室信息化管理系统；</w:t>
      </w:r>
      <w:r/>
    </w:p>
    <w:p>
      <w:pPr>
        <w:ind w:firstLine="420"/>
        <w:spacing w:line="400" w:lineRule="exact"/>
        <w:rPr>
          <w:rFonts w:ascii="宋体" w:hAnsi="宋体"/>
          <w:szCs w:val="21"/>
        </w:rPr>
      </w:pPr>
      <w:r>
        <w:rPr>
          <w:rFonts w:hint="eastAsia" w:ascii="宋体" w:hAnsi="宋体"/>
          <w:szCs w:val="21"/>
        </w:rPr>
        <w:t xml:space="preserve">4.具备较强的组织管理能力，能够满足承检机构相关职责的要求；能在法定的时间内完成全部检验任务，按要求出具检验报告及评价报告；</w:t>
      </w:r>
      <w:r/>
    </w:p>
    <w:p>
      <w:pPr>
        <w:ind w:firstLine="420"/>
        <w:spacing w:line="400" w:lineRule="exact"/>
        <w:rPr>
          <w:rFonts w:ascii="宋体" w:hAnsi="宋体"/>
          <w:szCs w:val="21"/>
        </w:rPr>
      </w:pPr>
      <w:r>
        <w:rPr>
          <w:rFonts w:hint="eastAsia" w:ascii="宋体" w:hAnsi="宋体"/>
          <w:szCs w:val="21"/>
        </w:rPr>
        <w:t xml:space="preserve">5.承检机构负责取样，对有特殊要求和运输要求的样品，应当采取相应措施，保证样品贮存、运输过程符合国家有关规定和采购包装标示的要求，不发生影响检验结论的变化。</w:t>
      </w:r>
      <w:r/>
    </w:p>
    <w:p>
      <w:pPr>
        <w:ind w:firstLine="420"/>
        <w:spacing w:line="400" w:lineRule="exact"/>
        <w:rPr>
          <w:rFonts w:ascii="宋体" w:hAnsi="宋体" w:cs="仿宋"/>
          <w:b/>
          <w:bCs/>
          <w:color w:val="000000"/>
          <w:szCs w:val="21"/>
        </w:rPr>
      </w:pPr>
      <w:r>
        <w:rPr>
          <w:rFonts w:hint="eastAsia" w:ascii="宋体" w:hAnsi="宋体" w:cs="仿宋"/>
          <w:b/>
          <w:bCs/>
          <w:color w:val="000000"/>
          <w:szCs w:val="21"/>
        </w:rPr>
        <w:t xml:space="preserve">★（三）产品检验检测项目、依据及方法</w:t>
      </w:r>
      <w:r/>
    </w:p>
    <w:p>
      <w:pPr>
        <w:rPr>
          <w:rFonts w:asciiTheme="minorEastAsia" w:hAnsiTheme="minorEastAsia"/>
          <w:b/>
          <w:szCs w:val="21"/>
        </w:rPr>
      </w:pPr>
      <w:r>
        <w:rPr>
          <w:rFonts w:hint="eastAsia" w:asciiTheme="minorEastAsia" w:hAnsiTheme="minorEastAsia"/>
          <w:b/>
          <w:szCs w:val="21"/>
        </w:rPr>
        <w:t xml:space="preserve">1</w:t>
      </w:r>
      <w:r>
        <w:rPr>
          <w:rFonts w:hint="eastAsia" w:asciiTheme="minorEastAsia" w:hAnsiTheme="minorEastAsia"/>
          <w:b/>
          <w:szCs w:val="21"/>
        </w:rPr>
        <w:t xml:space="preserve">.车用汽油</w:t>
      </w:r>
      <w:r/>
    </w:p>
    <w:p>
      <w:pPr>
        <w:jc w:val="center"/>
        <w:rPr>
          <w:rFonts w:asciiTheme="minorEastAsia" w:hAnsiTheme="minorEastAsia"/>
          <w:szCs w:val="21"/>
        </w:rPr>
      </w:pPr>
      <w:r>
        <w:rPr>
          <w:rFonts w:hint="eastAsia" w:asciiTheme="minorEastAsia" w:hAnsiTheme="minorEastAsia"/>
          <w:szCs w:val="21"/>
        </w:rPr>
        <w:t xml:space="preserve">2026年车用汽油产品检验检测项目、依据及方法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研究法辛烷值</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17930-2016 车用汽油</w:t>
            </w:r>
            <w:r/>
          </w:p>
          <w:p>
            <w:pPr>
              <w:jc w:val="center"/>
              <w:spacing w:line="240" w:lineRule="exact"/>
              <w:rPr>
                <w:rFonts w:asciiTheme="minorEastAsia" w:hAnsiTheme="minorEastAsia"/>
                <w:szCs w:val="21"/>
              </w:rPr>
            </w:pPr>
            <w:r>
              <w:rPr>
                <w:rFonts w:asciiTheme="minorEastAsia" w:hAnsiTheme="minorEastAsia"/>
                <w:szCs w:val="21"/>
              </w:rPr>
              <w:t xml:space="preserve">GB 18351-2017 车用乙醇汽油（E10）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5487-2015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硫含量</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0689-2000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1884-2000</w:t>
            </w:r>
            <w:r/>
          </w:p>
          <w:p>
            <w:pPr>
              <w:jc w:val="center"/>
              <w:spacing w:line="240" w:lineRule="exact"/>
              <w:rPr>
                <w:rFonts w:asciiTheme="minorEastAsia" w:hAnsiTheme="minorEastAsia"/>
                <w:szCs w:val="21"/>
              </w:rPr>
            </w:pPr>
            <w:r>
              <w:rPr>
                <w:rFonts w:asciiTheme="minorEastAsia" w:hAnsiTheme="minorEastAsia"/>
                <w:szCs w:val="21"/>
              </w:rPr>
              <w:t xml:space="preserve">GB/T 1885-1998</w:t>
            </w:r>
            <w:r/>
          </w:p>
        </w:tc>
      </w:tr>
    </w:tbl>
    <w:p>
      <w:pPr>
        <w:rPr>
          <w:rFonts w:asciiTheme="minorEastAsia" w:hAnsiTheme="minorEastAsia"/>
          <w:b/>
          <w:szCs w:val="21"/>
        </w:rPr>
      </w:pPr>
      <w:r>
        <w:rPr>
          <w:rFonts w:hint="eastAsia" w:asciiTheme="minorEastAsia" w:hAnsiTheme="minorEastAsia"/>
          <w:b/>
          <w:szCs w:val="21"/>
        </w:rPr>
        <w:t xml:space="preserve">2</w:t>
      </w:r>
      <w:r>
        <w:rPr>
          <w:rFonts w:hint="eastAsia" w:asciiTheme="minorEastAsia" w:hAnsiTheme="minorEastAsia"/>
          <w:b/>
          <w:szCs w:val="21"/>
        </w:rPr>
        <w:t xml:space="preserve">.车用柴油</w:t>
      </w:r>
      <w:r/>
    </w:p>
    <w:p>
      <w:pPr>
        <w:jc w:val="center"/>
        <w:rPr>
          <w:rFonts w:asciiTheme="minorEastAsia" w:hAnsiTheme="minorEastAsia"/>
          <w:szCs w:val="21"/>
        </w:rPr>
      </w:pPr>
      <w:r>
        <w:rPr>
          <w:rFonts w:hint="eastAsia" w:asciiTheme="minorEastAsia" w:hAnsiTheme="minorEastAsia"/>
          <w:szCs w:val="21"/>
        </w:rPr>
        <w:t xml:space="preserve">2026年车用柴油产品检验检测项目、依据及方法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硫含量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19147-2016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0689-2000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1884-2000</w:t>
            </w:r>
            <w:r/>
          </w:p>
          <w:p>
            <w:pPr>
              <w:jc w:val="center"/>
              <w:spacing w:line="240" w:lineRule="exact"/>
              <w:rPr>
                <w:rFonts w:asciiTheme="minorEastAsia" w:hAnsiTheme="minorEastAsia"/>
                <w:szCs w:val="21"/>
              </w:rPr>
            </w:pPr>
            <w:r>
              <w:rPr>
                <w:rFonts w:asciiTheme="minorEastAsia" w:hAnsiTheme="minorEastAsia"/>
                <w:szCs w:val="21"/>
              </w:rPr>
              <w:t xml:space="preserve">GB/T 1885-1998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运动黏度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265-1988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闪点（闭口）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261-2021</w:t>
            </w:r>
            <w:r/>
          </w:p>
        </w:tc>
      </w:tr>
    </w:tbl>
    <w:p>
      <w:pPr>
        <w:rPr>
          <w:rFonts w:asciiTheme="minorEastAsia" w:hAnsiTheme="minorEastAsia"/>
          <w:b/>
          <w:szCs w:val="21"/>
        </w:rPr>
      </w:pPr>
      <w:r>
        <w:rPr>
          <w:rFonts w:hint="eastAsia" w:asciiTheme="minorEastAsia" w:hAnsiTheme="minorEastAsia"/>
          <w:b/>
          <w:szCs w:val="21"/>
        </w:rPr>
        <w:t xml:space="preserve">3</w:t>
      </w:r>
      <w:r>
        <w:rPr>
          <w:rFonts w:hint="eastAsia" w:asciiTheme="minorEastAsia" w:hAnsiTheme="minorEastAsia"/>
          <w:b/>
          <w:szCs w:val="21"/>
        </w:rPr>
        <w:t xml:space="preserve">.车用尿素</w:t>
      </w:r>
      <w:r/>
    </w:p>
    <w:p>
      <w:pPr>
        <w:jc w:val="center"/>
        <w:rPr>
          <w:rFonts w:asciiTheme="minorEastAsia" w:hAnsiTheme="minorEastAsia"/>
          <w:szCs w:val="21"/>
        </w:rPr>
      </w:pPr>
      <w:r>
        <w:rPr>
          <w:rFonts w:hint="eastAsia" w:asciiTheme="minorEastAsia" w:hAnsiTheme="minorEastAsia"/>
          <w:szCs w:val="21"/>
        </w:rPr>
        <w:t xml:space="preserve">2026年车用尿素产品检验检测项目、依据及方法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15"/>
        <w:gridCol w:w="1795"/>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尿素含量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2</w:t>
            </w:r>
            <w:r>
              <w:rPr>
                <w:rFonts w:asciiTheme="minorEastAsia" w:hAnsiTheme="minorEastAsia"/>
                <w:szCs w:val="21"/>
              </w:rPr>
              <w:t xml:space="preserve">9518-2013附录A</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815"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杂质</w:t>
            </w:r>
            <w:r/>
          </w:p>
          <w:p>
            <w:pPr>
              <w:jc w:val="center"/>
              <w:spacing w:line="240" w:lineRule="exact"/>
              <w:rPr>
                <w:rFonts w:asciiTheme="minorEastAsia" w:hAnsiTheme="minorEastAsia"/>
                <w:szCs w:val="21"/>
              </w:rPr>
            </w:pPr>
            <w:r>
              <w:rPr>
                <w:rFonts w:asciiTheme="minorEastAsia" w:hAnsiTheme="minorEastAsia"/>
                <w:szCs w:val="21"/>
              </w:rPr>
              <w:t xml:space="preserve">含量</w:t>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缩二脲</w:t>
            </w:r>
            <w:r/>
          </w:p>
          <w:p>
            <w:pPr>
              <w:jc w:val="center"/>
              <w:spacing w:line="240" w:lineRule="exact"/>
              <w:rPr>
                <w:rFonts w:asciiTheme="minorEastAsia" w:hAnsiTheme="minorEastAsia"/>
                <w:szCs w:val="21"/>
              </w:rPr>
            </w:pPr>
            <w:r>
              <w:rPr>
                <w:rFonts w:asciiTheme="minorEastAsia" w:hAnsiTheme="minorEastAsia"/>
                <w:szCs w:val="21"/>
              </w:rPr>
              <w:t xml:space="preserve">（质量分数）</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29518-2013附录C</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镁</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铁</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铜</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bl>
    <w:p>
      <w:pPr>
        <w:rPr>
          <w:rFonts w:asciiTheme="minorEastAsia" w:hAnsiTheme="minorEastAsia"/>
          <w:b/>
          <w:szCs w:val="21"/>
        </w:rPr>
      </w:pPr>
      <w:r>
        <w:rPr>
          <w:rFonts w:hint="eastAsia" w:asciiTheme="minorEastAsia" w:hAnsiTheme="minorEastAsia"/>
          <w:b/>
          <w:szCs w:val="21"/>
        </w:rPr>
        <w:t xml:space="preserve">4</w:t>
      </w:r>
      <w:r>
        <w:rPr>
          <w:rFonts w:hint="eastAsia" w:asciiTheme="minorEastAsia" w:hAnsiTheme="minorEastAsia"/>
          <w:b/>
          <w:szCs w:val="21"/>
        </w:rPr>
        <w:t xml:space="preserve">.轮胎</w:t>
      </w:r>
      <w:r/>
    </w:p>
    <w:p>
      <w:pPr>
        <w:jc w:val="center"/>
        <w:rPr>
          <w:rFonts w:asciiTheme="minorEastAsia" w:hAnsiTheme="minorEastAsia"/>
          <w:szCs w:val="21"/>
        </w:rPr>
      </w:pPr>
      <w:r>
        <w:rPr>
          <w:rFonts w:hint="eastAsia" w:asciiTheme="minorEastAsia" w:hAnsiTheme="minorEastAsia"/>
          <w:szCs w:val="21"/>
        </w:rPr>
        <w:t xml:space="preserve">2026年轿车轮胎产品检验检测项目、依据及方法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w:t>
            </w:r>
            <w:r>
              <w:rPr>
                <w:rFonts w:hint="eastAsia" w:asciiTheme="minorEastAsia" w:hAnsiTheme="minorEastAsia"/>
                <w:szCs w:val="21"/>
              </w:rPr>
              <w:t xml:space="preserve">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轮胎强度性能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无内胎轮胎脱圈阻力</w:t>
            </w:r>
            <w:r>
              <w:rPr>
                <w:rFonts w:hint="eastAsia" w:asciiTheme="minorEastAsia" w:hAnsiTheme="minorEastAsia"/>
                <w:szCs w:val="21"/>
                <w:vertAlign w:val="superscript"/>
              </w:rPr>
              <w:t xml:space="preserve">b</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轮胎高速性能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轮胎滚动阻力性能</w:t>
            </w:r>
            <w:r>
              <w:rPr>
                <w:rFonts w:hint="eastAsia" w:asciiTheme="minorEastAsia" w:hAnsiTheme="minorEastAsia"/>
                <w:szCs w:val="21"/>
                <w:vertAlign w:val="superscript"/>
              </w:rPr>
              <w:t xml:space="preserve">c</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29040-2012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注：a强度性能适用于斜交轮胎、T</w:t>
            </w:r>
            <w:r>
              <w:rPr>
                <w:rFonts w:hint="eastAsia" w:asciiTheme="minorEastAsia" w:hAnsiTheme="minorEastAsia"/>
                <w:szCs w:val="21"/>
              </w:rPr>
              <w:t xml:space="preserve">型临时</w:t>
            </w:r>
            <w:r>
              <w:rPr>
                <w:rFonts w:hint="eastAsia" w:asciiTheme="minorEastAsia" w:hAnsiTheme="minorEastAsia"/>
                <w:szCs w:val="21"/>
              </w:rPr>
              <w:t xml:space="preserve">使用的备用轮胎及名义高宽比为50及其以上的子午线轮胎。</w:t>
            </w:r>
            <w:r/>
          </w:p>
          <w:p>
            <w:pPr>
              <w:jc w:val="left"/>
              <w:spacing w:line="240" w:lineRule="exact"/>
              <w:rPr>
                <w:rFonts w:asciiTheme="minorEastAsia" w:hAnsiTheme="minorEastAsia"/>
                <w:szCs w:val="21"/>
              </w:rPr>
            </w:pPr>
            <w:r>
              <w:rPr>
                <w:rFonts w:hint="eastAsia" w:asciiTheme="minorEastAsia" w:hAnsiTheme="minorEastAsia"/>
                <w:szCs w:val="21"/>
              </w:rPr>
              <w:t xml:space="preserve">b无内胎轮胎脱圈阻力适用于斜交无内胎轮胎、T</w:t>
            </w:r>
            <w:r>
              <w:rPr>
                <w:rFonts w:hint="eastAsia" w:asciiTheme="minorEastAsia" w:hAnsiTheme="minorEastAsia"/>
                <w:szCs w:val="21"/>
              </w:rPr>
              <w:t xml:space="preserve">型临时</w:t>
            </w:r>
            <w:r>
              <w:rPr>
                <w:rFonts w:hint="eastAsia" w:asciiTheme="minorEastAsia" w:hAnsiTheme="minorEastAsia"/>
                <w:szCs w:val="21"/>
              </w:rPr>
              <w:t xml:space="preserve">使用的备用无内胎轮胎及名义高宽比为50及其以上的子午线无内胎轮胎。</w:t>
            </w:r>
            <w:r/>
          </w:p>
          <w:p>
            <w:pPr>
              <w:spacing w:line="240" w:lineRule="exact"/>
              <w:rPr>
                <w:rFonts w:asciiTheme="minorEastAsia" w:hAnsiTheme="minorEastAsia"/>
                <w:szCs w:val="21"/>
              </w:rPr>
            </w:pPr>
            <w:r>
              <w:rPr>
                <w:rFonts w:hint="eastAsia" w:asciiTheme="minorEastAsia" w:hAnsiTheme="minorEastAsia"/>
                <w:szCs w:val="21"/>
              </w:rPr>
              <w:t xml:space="preserve">c滚动阻力性能适用于子午线轮胎，</w:t>
            </w:r>
            <w:r>
              <w:rPr>
                <w:rFonts w:asciiTheme="minorEastAsia" w:hAnsiTheme="minorEastAsia"/>
                <w:szCs w:val="21"/>
              </w:rPr>
              <w:t xml:space="preserve">但不采购包括轮辋名义直径代号≤10和轮辋名义直径代号≥25的轮胎，也不采购包括仅供临时使用的备用轮胎、特殊用途轮胎、赛车轮胎及镶钉轮胎。</w:t>
            </w:r>
            <w:r/>
          </w:p>
        </w:tc>
      </w:tr>
    </w:tbl>
    <w:p>
      <w:pPr>
        <w:jc w:val="center"/>
        <w:rPr>
          <w:rFonts w:asciiTheme="minorEastAsia" w:hAnsiTheme="minorEastAsia"/>
          <w:szCs w:val="21"/>
        </w:rPr>
      </w:pPr>
      <w:r>
        <w:rPr>
          <w:rFonts w:hint="eastAsia" w:asciiTheme="minorEastAsia" w:hAnsiTheme="minorEastAsia"/>
          <w:szCs w:val="21"/>
        </w:rPr>
        <w:t xml:space="preserve">2026年微型和轻型载重汽车轮胎产品检验检测项目、依据及方法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轮胎强度性能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轮胎高速性能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轮胎滚动阻力性能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29040-2012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注：a滚动阻力性能适用于子午线轮胎，</w:t>
            </w:r>
            <w:r>
              <w:rPr>
                <w:rFonts w:asciiTheme="minorEastAsia" w:hAnsiTheme="minorEastAsia"/>
                <w:szCs w:val="21"/>
              </w:rPr>
              <w:t xml:space="preserve">但不采购包括轮辋名义直径代号≤10和轮辋名义直径代号≥25的轮胎，也不采购包括公路型挂车特种专用ST公制轮胎、轻型载重汽车高通过性子午线轮胎、速度能力为100km/h以下的载重汽车轮胎、特殊用途轮胎。</w:t>
            </w:r>
            <w:r/>
          </w:p>
        </w:tc>
      </w:tr>
    </w:tbl>
    <w:p>
      <w:pPr>
        <w:jc w:val="center"/>
        <w:rPr>
          <w:rFonts w:asciiTheme="minorEastAsia" w:hAnsiTheme="minorEastAsia"/>
          <w:szCs w:val="21"/>
        </w:rPr>
      </w:pPr>
      <w:r>
        <w:rPr>
          <w:rFonts w:hint="eastAsia" w:asciiTheme="minorEastAsia" w:hAnsiTheme="minorEastAsia"/>
          <w:szCs w:val="21"/>
        </w:rPr>
        <w:t xml:space="preserve">2026年其他载重汽车轮胎产品检验检测项目、依据及方法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轮胎强度性能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轮胎滚动阻力性能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29040-2012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注：a滚动阻力性能适用于子午线轮胎，</w:t>
            </w:r>
            <w:r>
              <w:rPr>
                <w:rFonts w:asciiTheme="minorEastAsia" w:hAnsiTheme="minorEastAsia"/>
                <w:szCs w:val="21"/>
              </w:rPr>
              <w:t xml:space="preserve">但不采购包括轮辋名义直径代号≤10和轮辋名义直径代号≥25的轮胎，也不采购包括公路型挂车特种专用ST公制轮胎、轻型载重汽车高通过性子午线轮胎、速度能力为100km/h以下的载重汽车轮胎、特殊用途轮胎。</w:t>
            </w:r>
            <w:r/>
          </w:p>
        </w:tc>
      </w:tr>
    </w:tbl>
    <w:p>
      <w:pPr>
        <w:jc w:val="center"/>
        <w:rPr>
          <w:rFonts w:asciiTheme="minorEastAsia" w:hAnsiTheme="minorEastAsia"/>
          <w:szCs w:val="21"/>
        </w:rPr>
      </w:pPr>
      <w:r>
        <w:rPr>
          <w:rFonts w:hint="eastAsia" w:asciiTheme="minorEastAsia" w:hAnsiTheme="minorEastAsia"/>
          <w:szCs w:val="21"/>
        </w:rPr>
        <w:t xml:space="preserve">2026年摩托车轮胎产品检验检测项目、依据及方法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断面宽度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13203-2021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耐久性能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13203-2021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高速性能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13203-2021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注：a高速性能适用于速度符号J级及以上的轮胎。</w:t>
            </w:r>
            <w:r/>
          </w:p>
        </w:tc>
      </w:tr>
    </w:tbl>
    <w:p>
      <w:pPr>
        <w:jc w:val="center"/>
        <w:rPr>
          <w:rFonts w:asciiTheme="minorEastAsia" w:hAnsiTheme="minorEastAsia"/>
          <w:szCs w:val="21"/>
        </w:rPr>
      </w:pPr>
      <w:r>
        <w:rPr>
          <w:rFonts w:hint="eastAsia" w:asciiTheme="minorEastAsia" w:hAnsiTheme="minorEastAsia"/>
          <w:szCs w:val="21"/>
        </w:rPr>
        <w:t xml:space="preserve">2026年农业轮胎产品检验检测项目、依据及方法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硬度（邵尔A）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39693.4-2025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bl>
    <w:p>
      <w:pPr>
        <w:jc w:val="center"/>
        <w:rPr>
          <w:rFonts w:asciiTheme="minorEastAsia" w:hAnsiTheme="minorEastAsia"/>
          <w:szCs w:val="21"/>
        </w:rPr>
      </w:pPr>
      <w:r>
        <w:rPr>
          <w:rFonts w:hint="eastAsia" w:asciiTheme="minorEastAsia" w:hAnsiTheme="minorEastAsia"/>
          <w:szCs w:val="21"/>
        </w:rPr>
        <w:t xml:space="preserve">2026年压配式</w:t>
      </w:r>
      <w:r>
        <w:rPr>
          <w:rFonts w:hint="eastAsia" w:asciiTheme="minorEastAsia" w:hAnsiTheme="minorEastAsia"/>
          <w:szCs w:val="21"/>
        </w:rPr>
        <w:t xml:space="preserve">实心轮胎产品检验检测项目、依据及方法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硬度（邵尔A）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39693.4-2025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bl>
    <w:p>
      <w:pPr>
        <w:jc w:val="center"/>
        <w:rPr>
          <w:rFonts w:asciiTheme="minorEastAsia" w:hAnsiTheme="minorEastAsia"/>
          <w:szCs w:val="21"/>
        </w:rPr>
      </w:pPr>
      <w:r>
        <w:rPr>
          <w:rFonts w:hint="eastAsia" w:asciiTheme="minorEastAsia" w:hAnsiTheme="minorEastAsia"/>
          <w:szCs w:val="21"/>
        </w:rPr>
        <w:t xml:space="preserve">2026年充气轮胎</w:t>
      </w:r>
      <w:r>
        <w:rPr>
          <w:rFonts w:hint="eastAsia" w:asciiTheme="minorEastAsia" w:hAnsiTheme="minorEastAsia"/>
          <w:szCs w:val="21"/>
        </w:rPr>
        <w:t xml:space="preserve">辋</w:t>
      </w:r>
      <w:r>
        <w:rPr>
          <w:rFonts w:hint="eastAsia" w:asciiTheme="minorEastAsia" w:hAnsiTheme="minorEastAsia"/>
          <w:szCs w:val="21"/>
        </w:rPr>
        <w:t xml:space="preserve">实心轮胎产品检验检测项目、依据及方法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78"/>
        <w:gridCol w:w="1732"/>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78"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胎面胶</w:t>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硬度（邵尔A）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39693.4-2025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bl>
    <w:p>
      <w:pPr>
        <w:jc w:val="center"/>
        <w:rPr>
          <w:rFonts w:asciiTheme="minorEastAsia" w:hAnsiTheme="minorEastAsia"/>
          <w:szCs w:val="21"/>
        </w:rPr>
      </w:pPr>
      <w:r>
        <w:rPr>
          <w:rFonts w:hint="eastAsia" w:asciiTheme="minorEastAsia" w:hAnsiTheme="minorEastAsia"/>
          <w:szCs w:val="21"/>
        </w:rPr>
        <w:t xml:space="preserve">2026年电动自行车轮胎产品检验检测项目、依据及方法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31546-2015</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3154</w:t>
            </w:r>
            <w:r>
              <w:rPr>
                <w:rFonts w:hint="eastAsia" w:asciiTheme="minorEastAsia" w:hAnsiTheme="minorEastAsia"/>
                <w:szCs w:val="21"/>
              </w:rPr>
              <w:t xml:space="preserve">8</w:t>
            </w:r>
            <w:r>
              <w:rPr>
                <w:rFonts w:asciiTheme="minorEastAsia" w:hAnsiTheme="minorEastAsia"/>
                <w:szCs w:val="21"/>
              </w:rPr>
              <w:t xml:space="preserve">-20</w:t>
            </w:r>
            <w:r>
              <w:rPr>
                <w:rFonts w:hint="eastAsia" w:asciiTheme="minorEastAsia" w:hAnsiTheme="minorEastAsia"/>
                <w:szCs w:val="21"/>
              </w:rPr>
              <w:t xml:space="preserve">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断面宽度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破坏能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31549-2015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机床试验里程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bl>
    <w:p>
      <w:pPr>
        <w:jc w:val="center"/>
        <w:rPr>
          <w:rFonts w:asciiTheme="minorEastAsia" w:hAnsiTheme="minorEastAsia"/>
          <w:szCs w:val="21"/>
        </w:rPr>
      </w:pPr>
      <w:r>
        <w:rPr>
          <w:rFonts w:hint="eastAsia" w:asciiTheme="minorEastAsia" w:hAnsiTheme="minorEastAsia"/>
          <w:szCs w:val="21"/>
        </w:rPr>
        <w:t xml:space="preserve">2026年力车轮胎产品检验检测项目、依据及方法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黑色轮胎磨耗量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破坏能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9749-2008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机床试验里程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9749-2008</w:t>
            </w:r>
            <w:r/>
          </w:p>
        </w:tc>
      </w:tr>
    </w:tbl>
    <w:p>
      <w:pPr>
        <w:jc w:val="center"/>
        <w:rPr>
          <w:rFonts w:asciiTheme="minorEastAsia" w:hAnsiTheme="minorEastAsia"/>
          <w:szCs w:val="21"/>
        </w:rPr>
      </w:pPr>
      <w:r>
        <w:rPr>
          <w:rFonts w:hint="eastAsia" w:asciiTheme="minorEastAsia" w:hAnsiTheme="minorEastAsia"/>
          <w:szCs w:val="21"/>
        </w:rPr>
        <w:t xml:space="preserve">2026年汽车轮胎内胎产品检验检测项目、依据及方法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519-2017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老化后拉伸强度变化率的绝对值</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519-2017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热拉伸变形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接头强度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注：a B类内胎不测老化后拉伸强度变化率的绝对值。</w:t>
            </w:r>
            <w:r/>
          </w:p>
        </w:tc>
      </w:tr>
    </w:tbl>
    <w:p>
      <w:pPr>
        <w:jc w:val="center"/>
        <w:rPr>
          <w:rFonts w:asciiTheme="minorEastAsia" w:hAnsiTheme="minorEastAsia"/>
          <w:szCs w:val="21"/>
        </w:rPr>
      </w:pPr>
      <w:r>
        <w:rPr>
          <w:rFonts w:hint="eastAsia" w:asciiTheme="minorEastAsia" w:hAnsiTheme="minorEastAsia"/>
          <w:szCs w:val="21"/>
        </w:rPr>
        <w:t xml:space="preserve">2026年摩托车轮胎内胎产品检验检测项目、依据及方法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接头拉伸强度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w:t>
            </w:r>
            <w:r>
              <w:rPr>
                <w:rFonts w:hint="eastAsia" w:asciiTheme="minorEastAsia" w:hAnsiTheme="minorEastAsia"/>
                <w:szCs w:val="21"/>
              </w:rPr>
              <w:t xml:space="preserve">拉伸变</w:t>
            </w:r>
            <w:r>
              <w:rPr>
                <w:rFonts w:hint="eastAsia" w:asciiTheme="minorEastAsia" w:hAnsiTheme="minorEastAsia"/>
                <w:szCs w:val="21"/>
              </w:rPr>
              <w:t xml:space="preserve">形率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老化后拉伸强度变化率绝对值</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注：a B类内胎不测老化后拉伸强度变化率绝对值。</w:t>
            </w:r>
            <w:r/>
          </w:p>
        </w:tc>
      </w:tr>
    </w:tbl>
    <w:p>
      <w:pPr>
        <w:jc w:val="center"/>
        <w:rPr>
          <w:rFonts w:asciiTheme="minorEastAsia" w:hAnsiTheme="minorEastAsia"/>
          <w:szCs w:val="21"/>
        </w:rPr>
      </w:pPr>
      <w:r>
        <w:rPr>
          <w:rFonts w:hint="eastAsia" w:asciiTheme="minorEastAsia" w:hAnsiTheme="minorEastAsia"/>
          <w:szCs w:val="21"/>
        </w:rPr>
        <w:t xml:space="preserve">2026年电动自行车内胎产品检验检测项目、依据及方法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接头拉伸强度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胶座气门嘴与胎身的</w:t>
            </w:r>
            <w:r>
              <w:rPr>
                <w:rFonts w:hint="eastAsia" w:asciiTheme="minorEastAsia" w:hAnsiTheme="minorEastAsia"/>
                <w:szCs w:val="21"/>
              </w:rPr>
              <w:t xml:space="preserve">粘合强力</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r>
    </w:tbl>
    <w:p>
      <w:pPr>
        <w:rPr>
          <w:rFonts w:asciiTheme="minorEastAsia" w:hAnsiTheme="minorEastAsia"/>
          <w:szCs w:val="21"/>
        </w:rPr>
      </w:pPr>
      <w:r>
        <w:rPr>
          <w:rFonts w:hint="eastAsia" w:asciiTheme="minorEastAsia" w:hAnsiTheme="minorEastAsia"/>
          <w:b/>
          <w:szCs w:val="21"/>
        </w:rPr>
        <w:t xml:space="preserve">5</w:t>
      </w:r>
      <w:r>
        <w:rPr>
          <w:rFonts w:hint="eastAsia" w:asciiTheme="minorEastAsia" w:hAnsiTheme="minorEastAsia"/>
          <w:b/>
          <w:szCs w:val="21"/>
        </w:rPr>
        <w:t xml:space="preserve">.汽车用制动器衬片</w:t>
      </w:r>
      <w:r/>
    </w:p>
    <w:p>
      <w:pPr>
        <w:jc w:val="center"/>
        <w:rPr>
          <w:rFonts w:asciiTheme="minorEastAsia" w:hAnsiTheme="minorEastAsia"/>
          <w:szCs w:val="21"/>
        </w:rPr>
      </w:pPr>
      <w:r>
        <w:rPr>
          <w:rFonts w:hint="eastAsia" w:asciiTheme="minorEastAsia" w:hAnsiTheme="minorEastAsia"/>
          <w:szCs w:val="21"/>
        </w:rPr>
        <w:t xml:space="preserve">2026年汽车用制动器衬片产品检验检测项目、依据及方法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233"/>
        <w:gridCol w:w="1377"/>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40"/>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摩擦性能</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34007-2017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gridSpan w:val="2"/>
            <w:tcMar>
              <w:left w:w="15" w:type="dxa"/>
              <w:top w:w="15" w:type="dxa"/>
              <w:right w:w="15" w:type="dxa"/>
              <w:bottom w:w="0" w:type="dxa"/>
            </w:tcMar>
            <w:tcW w:w="26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17469-2024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石棉含量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23263-2024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1233"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有害元素</w:t>
            </w:r>
            <w:r/>
          </w:p>
        </w:tc>
        <w:tc>
          <w:tcPr>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23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六价铬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23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shd w:val="clear" w:color="auto" w:fill="auto"/>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铅</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123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汞</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bl>
    <w:p>
      <w:pPr>
        <w:rPr>
          <w:rFonts w:asciiTheme="minorEastAsia" w:hAnsiTheme="minorEastAsia"/>
          <w:b/>
          <w:szCs w:val="21"/>
        </w:rPr>
      </w:pPr>
      <w:r>
        <w:rPr>
          <w:rFonts w:hint="eastAsia" w:asciiTheme="minorEastAsia" w:hAnsiTheme="minorEastAsia"/>
          <w:b/>
          <w:szCs w:val="21"/>
        </w:rPr>
        <w:t xml:space="preserve">6</w:t>
      </w:r>
      <w:r>
        <w:rPr>
          <w:rFonts w:hint="eastAsia" w:asciiTheme="minorEastAsia" w:hAnsiTheme="minorEastAsia"/>
          <w:b/>
          <w:szCs w:val="21"/>
        </w:rPr>
        <w:t xml:space="preserve">.发动机润滑油</w:t>
      </w:r>
      <w:r/>
    </w:p>
    <w:p>
      <w:pPr>
        <w:jc w:val="center"/>
        <w:rPr>
          <w:rFonts w:asciiTheme="minorEastAsia" w:hAnsiTheme="minorEastAsia"/>
          <w:szCs w:val="21"/>
        </w:rPr>
      </w:pPr>
      <w:r>
        <w:rPr>
          <w:rFonts w:hint="eastAsia" w:asciiTheme="minorEastAsia" w:hAnsiTheme="minorEastAsia"/>
          <w:szCs w:val="21"/>
        </w:rPr>
        <w:t xml:space="preserve">2026年汽油机油产品检验检测项目、依据及方法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低温动力黏度</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11121-2006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6538-2022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运动</w:t>
            </w:r>
            <w:r>
              <w:rPr>
                <w:rFonts w:hint="eastAsia" w:asciiTheme="minorEastAsia" w:hAnsiTheme="minorEastAsia"/>
                <w:szCs w:val="21"/>
              </w:rPr>
              <w:t xml:space="preserve">黏度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265-1988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黏度指数</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1995-1998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机械杂质</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511-2010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闪点（开口）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3536-2008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jc w:val="left"/>
              <w:spacing w:line="240" w:lineRule="exact"/>
              <w:rPr>
                <w:rFonts w:asciiTheme="minorEastAsia" w:hAnsiTheme="minorEastAsia"/>
                <w:szCs w:val="21"/>
              </w:rPr>
            </w:pPr>
            <w:r>
              <w:rPr>
                <w:rFonts w:asciiTheme="minorEastAsia" w:hAnsiTheme="minorEastAsia"/>
                <w:szCs w:val="21"/>
              </w:rPr>
              <w:t xml:space="preserve">1.对于多级机油，不检测黏度指数项目。</w:t>
            </w:r>
            <w:r/>
          </w:p>
          <w:p>
            <w:pPr>
              <w:jc w:val="left"/>
              <w:spacing w:line="240" w:lineRule="exact"/>
              <w:rPr>
                <w:rFonts w:asciiTheme="minorEastAsia" w:hAnsiTheme="minorEastAsia"/>
                <w:szCs w:val="21"/>
              </w:rPr>
            </w:pPr>
            <w:r>
              <w:rPr>
                <w:rFonts w:asciiTheme="minorEastAsia" w:hAnsiTheme="minorEastAsia"/>
                <w:szCs w:val="21"/>
              </w:rPr>
              <w:t xml:space="preserve">2.对于单级机油，不检测低温动力黏度项目。</w:t>
            </w:r>
            <w:r/>
          </w:p>
        </w:tc>
      </w:tr>
    </w:tbl>
    <w:p>
      <w:pPr>
        <w:jc w:val="center"/>
        <w:rPr>
          <w:rFonts w:asciiTheme="minorEastAsia" w:hAnsiTheme="minorEastAsia"/>
          <w:szCs w:val="21"/>
        </w:rPr>
      </w:pPr>
      <w:r>
        <w:rPr>
          <w:rFonts w:hint="eastAsia" w:asciiTheme="minorEastAsia" w:hAnsiTheme="minorEastAsia"/>
          <w:szCs w:val="21"/>
        </w:rPr>
        <w:t xml:space="preserve">2026年柴油机油产品检验检测项目、依据及方法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低温动力黏度</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11122-2006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6538-2022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运动</w:t>
            </w:r>
            <w:r>
              <w:rPr>
                <w:rFonts w:hint="eastAsia" w:asciiTheme="minorEastAsia" w:hAnsiTheme="minorEastAsia"/>
                <w:szCs w:val="21"/>
              </w:rPr>
              <w:t xml:space="preserve">黏度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265-1988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黏度指数</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1995-1998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机械杂质</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511-2010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闪点（开口）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3536-2008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jc w:val="left"/>
              <w:spacing w:line="240" w:lineRule="exact"/>
              <w:rPr>
                <w:rFonts w:asciiTheme="minorEastAsia" w:hAnsiTheme="minorEastAsia"/>
                <w:szCs w:val="21"/>
              </w:rPr>
            </w:pPr>
            <w:r>
              <w:rPr>
                <w:rFonts w:asciiTheme="minorEastAsia" w:hAnsiTheme="minorEastAsia"/>
                <w:szCs w:val="21"/>
              </w:rPr>
              <w:t xml:space="preserve">1.对于多级机油，不检测黏度指数项目。</w:t>
            </w:r>
            <w:r/>
          </w:p>
          <w:p>
            <w:pPr>
              <w:jc w:val="left"/>
              <w:spacing w:line="240" w:lineRule="exact"/>
              <w:rPr>
                <w:rFonts w:asciiTheme="minorEastAsia" w:hAnsiTheme="minorEastAsia"/>
                <w:szCs w:val="21"/>
              </w:rPr>
            </w:pPr>
            <w:r>
              <w:rPr>
                <w:rFonts w:asciiTheme="minorEastAsia" w:hAnsiTheme="minorEastAsia"/>
                <w:szCs w:val="21"/>
              </w:rPr>
              <w:t xml:space="preserve">2.对于单级机油，不检测低温动力黏度项目。</w:t>
            </w:r>
            <w:r/>
          </w:p>
        </w:tc>
      </w:tr>
    </w:tbl>
    <w:p>
      <w:pPr>
        <w:rPr>
          <w:rFonts w:asciiTheme="minorEastAsia" w:hAnsiTheme="minorEastAsia"/>
          <w:b/>
          <w:szCs w:val="21"/>
        </w:rPr>
      </w:pPr>
      <w:r>
        <w:rPr>
          <w:rFonts w:hint="eastAsia" w:asciiTheme="minorEastAsia" w:hAnsiTheme="minorEastAsia"/>
          <w:b/>
          <w:szCs w:val="21"/>
        </w:rPr>
        <w:t xml:space="preserve">7</w:t>
      </w:r>
      <w:r>
        <w:rPr>
          <w:rFonts w:hint="eastAsia" w:asciiTheme="minorEastAsia" w:hAnsiTheme="minorEastAsia"/>
          <w:b/>
          <w:szCs w:val="21"/>
        </w:rPr>
        <w:t xml:space="preserve">.车用汽油清净剂</w:t>
      </w:r>
      <w:r/>
    </w:p>
    <w:p>
      <w:pPr>
        <w:jc w:val="center"/>
        <w:rPr>
          <w:rFonts w:asciiTheme="minorEastAsia" w:hAnsiTheme="minorEastAsia"/>
          <w:szCs w:val="21"/>
        </w:rPr>
      </w:pPr>
      <w:r>
        <w:rPr>
          <w:rFonts w:hint="eastAsia" w:asciiTheme="minorEastAsia" w:hAnsiTheme="minorEastAsia"/>
          <w:szCs w:val="21"/>
        </w:rPr>
        <w:t xml:space="preserve">2026年车用汽油清净剂产品检验检测项目、依据及方法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19592—2019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19592—2019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倾点</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3535-2006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闪点（闭口）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硫含量</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0689-2000</w:t>
            </w:r>
            <w:r/>
          </w:p>
        </w:tc>
      </w:tr>
    </w:tbl>
    <w:p>
      <w:pPr>
        <w:rPr>
          <w:rFonts w:asciiTheme="minorEastAsia" w:hAnsiTheme="minorEastAsia"/>
          <w:b/>
          <w:szCs w:val="21"/>
        </w:rPr>
      </w:pPr>
      <w:r>
        <w:rPr>
          <w:rFonts w:hint="eastAsia" w:asciiTheme="minorEastAsia" w:hAnsiTheme="minorEastAsia"/>
          <w:b/>
          <w:szCs w:val="21"/>
        </w:rPr>
        <w:t xml:space="preserve">8</w:t>
      </w:r>
      <w:r>
        <w:rPr>
          <w:rFonts w:hint="eastAsia" w:asciiTheme="minorEastAsia" w:hAnsiTheme="minorEastAsia"/>
          <w:b/>
          <w:szCs w:val="21"/>
        </w:rPr>
        <w:t xml:space="preserve">.汽车风窗玻璃清洗液</w:t>
      </w:r>
      <w:r/>
    </w:p>
    <w:p>
      <w:pPr>
        <w:jc w:val="center"/>
        <w:rPr>
          <w:rFonts w:asciiTheme="minorEastAsia" w:hAnsiTheme="minorEastAsia"/>
          <w:szCs w:val="21"/>
        </w:rPr>
      </w:pPr>
      <w:r>
        <w:rPr>
          <w:rFonts w:hint="eastAsia" w:asciiTheme="minorEastAsia" w:hAnsiTheme="minorEastAsia"/>
          <w:szCs w:val="21"/>
        </w:rPr>
        <w:t xml:space="preserve">2026年汽车风窗玻璃清洗液产品检验检测项目、依据及方法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rPr>
                <w:rFonts w:asciiTheme="minorEastAsia" w:hAnsiTheme="minorEastAsia"/>
                <w:szCs w:val="21"/>
              </w:rPr>
              <w:t xml:space="preserve">附录A</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冰点</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0090-1991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0069-1991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相容性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rPr>
                <w:rFonts w:asciiTheme="minorEastAsia" w:hAnsiTheme="minorEastAsia"/>
                <w:szCs w:val="21"/>
              </w:rPr>
              <w:t xml:space="preserve">附录C</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热稳定性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rPr>
                <w:rFonts w:asciiTheme="minorEastAsia" w:hAnsiTheme="minorEastAsia"/>
                <w:szCs w:val="21"/>
              </w:rPr>
              <w:t xml:space="preserve">附录H</w:t>
            </w:r>
            <w:r/>
          </w:p>
        </w:tc>
      </w:tr>
    </w:tbl>
    <w:p>
      <w:pPr>
        <w:rPr>
          <w:rFonts w:asciiTheme="minorEastAsia" w:hAnsiTheme="minorEastAsia"/>
          <w:b/>
          <w:szCs w:val="21"/>
        </w:rPr>
      </w:pPr>
      <w:r>
        <w:rPr>
          <w:rFonts w:hint="eastAsia" w:asciiTheme="minorEastAsia" w:hAnsiTheme="minorEastAsia"/>
          <w:b/>
          <w:szCs w:val="21"/>
        </w:rPr>
        <w:t xml:space="preserve">9</w:t>
      </w:r>
      <w:r>
        <w:rPr>
          <w:rFonts w:hint="eastAsia" w:asciiTheme="minorEastAsia" w:hAnsiTheme="minorEastAsia"/>
          <w:b/>
          <w:szCs w:val="21"/>
        </w:rPr>
        <w:t xml:space="preserve">.电动自行车用充电器</w:t>
      </w:r>
      <w:r/>
    </w:p>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w:t>
      </w:r>
      <w:r/>
    </w:p>
    <w:p>
      <w:pPr>
        <w:jc w:val="center"/>
        <w:rPr>
          <w:rFonts w:asciiTheme="minorEastAsia" w:hAnsiTheme="minorEastAsia"/>
          <w:szCs w:val="21"/>
        </w:rPr>
      </w:pPr>
      <w:r>
        <w:rPr>
          <w:rFonts w:hint="eastAsia" w:asciiTheme="minorEastAsia" w:hAnsiTheme="minorEastAsia"/>
          <w:szCs w:val="21"/>
        </w:rPr>
        <w:t xml:space="preserve">（GB 42296-2022、GB 42296-2022及修改单）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外壳冲击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工作温度下的泄漏电流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防触电保护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电源软线及输出线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灼热丝</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w:t>
      </w:r>
      <w:r/>
    </w:p>
    <w:p>
      <w:pPr>
        <w:jc w:val="center"/>
        <w:rPr>
          <w:rFonts w:asciiTheme="minorEastAsia" w:hAnsiTheme="minorEastAsia"/>
          <w:szCs w:val="21"/>
        </w:rPr>
      </w:pPr>
      <w:r>
        <w:rPr>
          <w:rFonts w:hint="eastAsia" w:asciiTheme="minorEastAsia" w:hAnsiTheme="minorEastAsia"/>
          <w:szCs w:val="21"/>
        </w:rPr>
        <w:t xml:space="preserve">（GB 4706.1-2005或GB 4706.18-2014）</w:t>
      </w:r>
      <w:r/>
    </w:p>
    <w:tbl>
      <w:tblPr>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34"/>
        <w:gridCol w:w="2600"/>
        <w:gridCol w:w="2645"/>
        <w:gridCol w:w="2431"/>
      </w:tblGrid>
      <w:tr>
        <w:trPr>
          <w:jc w:val="center"/>
          <w:trHeight w:val="23"/>
        </w:trPr>
        <w:tc>
          <w:tcPr>
            <w:tcMar>
              <w:left w:w="15" w:type="dxa"/>
              <w:top w:w="15" w:type="dxa"/>
              <w:right w:w="15" w:type="dxa"/>
              <w:bottom w:w="0" w:type="dxa"/>
            </w:tcMar>
            <w:tcW w:w="63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工作温度下泄漏电流和电气强度</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电源连接和外部软线</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耐热、耐燃</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2026年电动自行车用充电器产品检验检测项目、依据及方法（GB/T 36944-2018）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球压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灼热丝</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防触电保护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w:t>
      </w:r>
      <w:r/>
    </w:p>
    <w:p>
      <w:pPr>
        <w:jc w:val="center"/>
        <w:rPr>
          <w:rFonts w:asciiTheme="minorEastAsia" w:hAnsiTheme="minorEastAsia"/>
          <w:szCs w:val="21"/>
        </w:rPr>
      </w:pPr>
      <w:r>
        <w:rPr>
          <w:rFonts w:hint="eastAsia" w:asciiTheme="minorEastAsia" w:hAnsiTheme="minorEastAsia"/>
          <w:szCs w:val="21"/>
        </w:rPr>
        <w:t xml:space="preserve">（QB/T 2947.1-2008或QB/T 2947.3-2008）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工作温度下的泄漏电流和电气强度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输入、输出线及插头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灼热丝</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rPr>
          <w:rFonts w:asciiTheme="minorEastAsia" w:hAnsiTheme="minorEastAsia"/>
          <w:b/>
          <w:szCs w:val="21"/>
        </w:rPr>
      </w:pPr>
      <w:r>
        <w:rPr>
          <w:rFonts w:hint="eastAsia" w:asciiTheme="minorEastAsia" w:hAnsiTheme="minorEastAsia"/>
          <w:b/>
          <w:szCs w:val="21"/>
        </w:rPr>
        <w:t xml:space="preserve">10</w:t>
      </w:r>
      <w:r>
        <w:rPr>
          <w:rFonts w:hint="eastAsia" w:asciiTheme="minorEastAsia" w:hAnsiTheme="minorEastAsia"/>
          <w:b/>
          <w:szCs w:val="21"/>
        </w:rPr>
        <w:t xml:space="preserve">.摩托车、电动自行车乘员头盔</w:t>
      </w:r>
      <w:r/>
    </w:p>
    <w:p>
      <w:pPr>
        <w:jc w:val="center"/>
        <w:rPr>
          <w:rFonts w:asciiTheme="minorEastAsia" w:hAnsiTheme="minorEastAsia"/>
          <w:szCs w:val="21"/>
        </w:rPr>
      </w:pPr>
      <w:r>
        <w:rPr>
          <w:rFonts w:hint="eastAsia" w:asciiTheme="minorEastAsia" w:hAnsiTheme="minorEastAsia"/>
          <w:szCs w:val="21"/>
        </w:rPr>
        <w:t xml:space="preserve">2026年摩托车、电动自行车乘员头盔产品检验检测项目、依据及方法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护目镜可见光透过率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2410-2008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固定装置稳定性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佩戴装置强度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耐穿透（低温）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bl>
    <w:p>
      <w:pPr>
        <w:rPr>
          <w:rFonts w:asciiTheme="minorEastAsia" w:hAnsiTheme="minorEastAsia"/>
          <w:b/>
          <w:szCs w:val="21"/>
        </w:rPr>
      </w:pPr>
      <w:r>
        <w:rPr>
          <w:rFonts w:hint="eastAsia" w:asciiTheme="minorEastAsia" w:hAnsiTheme="minorEastAsia"/>
          <w:b/>
          <w:szCs w:val="21"/>
        </w:rPr>
        <w:t xml:space="preserve">11</w:t>
      </w:r>
      <w:r>
        <w:rPr>
          <w:rFonts w:hint="eastAsia" w:asciiTheme="minorEastAsia" w:hAnsiTheme="minorEastAsia"/>
          <w:b/>
          <w:szCs w:val="21"/>
        </w:rPr>
        <w:t xml:space="preserve">.手提式灭火器</w:t>
      </w:r>
      <w:r/>
    </w:p>
    <w:p>
      <w:pPr>
        <w:jc w:val="center"/>
        <w:rPr>
          <w:rFonts w:asciiTheme="minorEastAsia" w:hAnsiTheme="minorEastAsia"/>
          <w:szCs w:val="21"/>
        </w:rPr>
      </w:pPr>
      <w:r>
        <w:rPr>
          <w:rFonts w:hint="eastAsia" w:asciiTheme="minorEastAsia" w:hAnsiTheme="minorEastAsia"/>
          <w:szCs w:val="21"/>
        </w:rPr>
        <w:t xml:space="preserve">2026年手提式灭火器产品检验检测项目、依据及方法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787"/>
        <w:gridCol w:w="1823"/>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充装要求</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787"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20℃时喷射性能</w:t>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有效喷射时间</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喷射滞后时间</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喷射剩余率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喷射距离</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787"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瓶体</w:t>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充装口内径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水压试验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爆破性能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测量壁厚</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78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灭火剂</w:t>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第一主要组分含量（磷酸二氢铵含量）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4066-2017</w:t>
            </w:r>
            <w:r/>
          </w:p>
        </w:tc>
      </w:tr>
    </w:tbl>
    <w:p>
      <w:pPr>
        <w:rPr>
          <w:rFonts w:asciiTheme="minorEastAsia" w:hAnsiTheme="minorEastAsia"/>
          <w:b/>
          <w:szCs w:val="21"/>
        </w:rPr>
      </w:pPr>
      <w:r>
        <w:rPr>
          <w:rFonts w:hint="eastAsia" w:asciiTheme="minorEastAsia" w:hAnsiTheme="minorEastAsia"/>
          <w:b/>
          <w:szCs w:val="21"/>
        </w:rPr>
        <w:t xml:space="preserve">12</w:t>
      </w:r>
      <w:r>
        <w:rPr>
          <w:rFonts w:hint="eastAsia" w:asciiTheme="minorEastAsia" w:hAnsiTheme="minorEastAsia"/>
          <w:b/>
          <w:szCs w:val="21"/>
        </w:rPr>
        <w:t xml:space="preserve">.消防应急灯</w:t>
      </w:r>
      <w:r/>
    </w:p>
    <w:p>
      <w:pPr>
        <w:jc w:val="center"/>
        <w:rPr>
          <w:rFonts w:asciiTheme="minorEastAsia" w:hAnsiTheme="minorEastAsia"/>
          <w:szCs w:val="21"/>
        </w:rPr>
      </w:pPr>
      <w:r>
        <w:rPr>
          <w:rFonts w:hint="eastAsia" w:asciiTheme="minorEastAsia" w:hAnsiTheme="minorEastAsia"/>
          <w:szCs w:val="21"/>
        </w:rPr>
        <w:t xml:space="preserve">2026年消防应急灯产品检验检测项目、依据及方法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标志和使用说明书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外部接线拉扭力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重复转换试验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电压波动试验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转换电压试验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绝缘电阻试验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接地电阻试验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bl>
    <w:p>
      <w:pPr>
        <w:rPr>
          <w:rFonts w:asciiTheme="minorEastAsia" w:hAnsiTheme="minorEastAsia"/>
          <w:b/>
          <w:szCs w:val="21"/>
        </w:rPr>
      </w:pPr>
      <w:r>
        <w:rPr>
          <w:rFonts w:hint="eastAsia" w:asciiTheme="minorEastAsia" w:hAnsiTheme="minorEastAsia"/>
          <w:b/>
          <w:szCs w:val="21"/>
        </w:rPr>
        <w:t xml:space="preserve">13</w:t>
      </w:r>
      <w:r>
        <w:rPr>
          <w:rFonts w:hint="eastAsia" w:asciiTheme="minorEastAsia" w:hAnsiTheme="minorEastAsia"/>
          <w:b/>
          <w:szCs w:val="21"/>
        </w:rPr>
        <w:t xml:space="preserve">.消防水枪</w:t>
      </w:r>
      <w:r/>
    </w:p>
    <w:p>
      <w:pPr>
        <w:jc w:val="center"/>
        <w:rPr>
          <w:rFonts w:asciiTheme="minorEastAsia" w:hAnsiTheme="minorEastAsia"/>
          <w:szCs w:val="21"/>
        </w:rPr>
      </w:pPr>
      <w:r>
        <w:rPr>
          <w:rFonts w:hint="eastAsia" w:asciiTheme="minorEastAsia" w:hAnsiTheme="minorEastAsia"/>
          <w:szCs w:val="21"/>
        </w:rPr>
        <w:t xml:space="preserve">2026年消防水枪产品检验检测项目、依据及方法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耐水压强度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抗跌落性能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耐腐蚀性能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bl>
    <w:p>
      <w:pPr>
        <w:rPr>
          <w:rFonts w:asciiTheme="minorEastAsia" w:hAnsiTheme="minorEastAsia"/>
          <w:b/>
          <w:szCs w:val="21"/>
        </w:rPr>
      </w:pPr>
      <w:r>
        <w:rPr>
          <w:rFonts w:hint="eastAsia" w:asciiTheme="minorEastAsia" w:hAnsiTheme="minorEastAsia"/>
          <w:b/>
          <w:szCs w:val="21"/>
        </w:rPr>
        <w:t xml:space="preserve">14</w:t>
      </w:r>
      <w:r>
        <w:rPr>
          <w:rFonts w:hint="eastAsia" w:asciiTheme="minorEastAsia" w:hAnsiTheme="minorEastAsia"/>
          <w:b/>
          <w:szCs w:val="21"/>
        </w:rPr>
        <w:t xml:space="preserve">.消防水带</w:t>
      </w:r>
      <w:r/>
    </w:p>
    <w:p>
      <w:pPr>
        <w:jc w:val="center"/>
        <w:rPr>
          <w:rFonts w:asciiTheme="minorEastAsia" w:hAnsiTheme="minorEastAsia"/>
          <w:szCs w:val="21"/>
        </w:rPr>
      </w:pPr>
      <w:r>
        <w:rPr>
          <w:rFonts w:hint="eastAsia" w:asciiTheme="minorEastAsia" w:hAnsiTheme="minorEastAsia"/>
          <w:szCs w:val="21"/>
        </w:rPr>
        <w:t xml:space="preserve">2026年消防水带产品检验检测项目、依据及方法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爆破试验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延伸率和膨胀率及扭转方向</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黏附性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衬里物理力学性能</w:t>
            </w:r>
            <w:r/>
          </w:p>
          <w:p>
            <w:pPr>
              <w:jc w:val="center"/>
              <w:spacing w:line="240" w:lineRule="exact"/>
              <w:rPr>
                <w:rFonts w:asciiTheme="minorEastAsia" w:hAnsiTheme="minorEastAsia"/>
                <w:szCs w:val="21"/>
              </w:rPr>
            </w:pPr>
            <w:r>
              <w:rPr>
                <w:rFonts w:hint="eastAsia" w:asciiTheme="minorEastAsia" w:hAnsiTheme="minorEastAsia"/>
                <w:szCs w:val="21"/>
              </w:rPr>
              <w:t xml:space="preserve">（附着强度）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532－2008</w:t>
            </w:r>
            <w:r/>
          </w:p>
        </w:tc>
      </w:tr>
    </w:tbl>
    <w:p>
      <w:pPr>
        <w:rPr>
          <w:rFonts w:asciiTheme="minorEastAsia" w:hAnsiTheme="minorEastAsia"/>
          <w:b/>
          <w:szCs w:val="21"/>
        </w:rPr>
      </w:pPr>
      <w:r>
        <w:rPr>
          <w:rFonts w:hint="eastAsia" w:asciiTheme="minorEastAsia" w:hAnsiTheme="minorEastAsia"/>
          <w:b/>
          <w:szCs w:val="21"/>
        </w:rPr>
        <w:t xml:space="preserve">15</w:t>
      </w:r>
      <w:r>
        <w:rPr>
          <w:rFonts w:hint="eastAsia" w:asciiTheme="minorEastAsia" w:hAnsiTheme="minorEastAsia"/>
          <w:b/>
          <w:szCs w:val="21"/>
        </w:rPr>
        <w:t xml:space="preserve">.移动电源</w:t>
      </w:r>
      <w:r/>
    </w:p>
    <w:p>
      <w:pPr>
        <w:jc w:val="center"/>
        <w:rPr>
          <w:rFonts w:asciiTheme="minorEastAsia" w:hAnsiTheme="minorEastAsia"/>
          <w:szCs w:val="21"/>
        </w:rPr>
      </w:pPr>
      <w:r>
        <w:rPr>
          <w:rFonts w:hint="eastAsia" w:asciiTheme="minorEastAsia" w:hAnsiTheme="minorEastAsia"/>
          <w:szCs w:val="21"/>
        </w:rPr>
        <w:t xml:space="preserve">2026年移动电源产品检验检测项目、依据及方法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热灼伤（接触温度限值）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4943.1</w:t>
            </w:r>
            <w:r>
              <w:rPr>
                <w:rFonts w:hint="eastAsia" w:asciiTheme="minorEastAsia" w:hAnsiTheme="minorEastAsia"/>
                <w:szCs w:val="21"/>
              </w:rPr>
              <w:t xml:space="preserve">-</w:t>
            </w:r>
            <w:r>
              <w:rPr>
                <w:rFonts w:asciiTheme="minorEastAsia" w:hAnsiTheme="minorEastAsia"/>
                <w:szCs w:val="21"/>
              </w:rPr>
              <w:t xml:space="preserve">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4943.1</w:t>
            </w:r>
            <w:r>
              <w:rPr>
                <w:rFonts w:hint="eastAsia" w:asciiTheme="minorEastAsia" w:hAnsiTheme="minorEastAsia"/>
                <w:szCs w:val="21"/>
              </w:rPr>
              <w:t xml:space="preserve">-</w:t>
            </w:r>
            <w:r>
              <w:rPr>
                <w:rFonts w:asciiTheme="minorEastAsia" w:hAnsiTheme="minorEastAsia"/>
                <w:szCs w:val="21"/>
              </w:rPr>
              <w:t xml:space="preserve">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常温下的有效输出容量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转换效率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短路保护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碰撞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自由跌落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无线电骚扰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过充电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高温外部短路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r>
    </w:tbl>
    <w:p>
      <w:pPr>
        <w:rPr>
          <w:rFonts w:asciiTheme="minorEastAsia" w:hAnsiTheme="minorEastAsia"/>
          <w:b/>
          <w:szCs w:val="21"/>
        </w:rPr>
      </w:pPr>
      <w:r>
        <w:rPr>
          <w:rFonts w:hint="eastAsia" w:asciiTheme="minorEastAsia" w:hAnsiTheme="minorEastAsia"/>
          <w:b/>
          <w:szCs w:val="21"/>
        </w:rPr>
        <w:t xml:space="preserve">16</w:t>
      </w:r>
      <w:r>
        <w:rPr>
          <w:rFonts w:hint="eastAsia" w:asciiTheme="minorEastAsia" w:hAnsiTheme="minorEastAsia"/>
          <w:b/>
          <w:szCs w:val="21"/>
        </w:rPr>
        <w:t xml:space="preserve">.童鞋</w:t>
      </w:r>
      <w:r/>
    </w:p>
    <w:p>
      <w:pPr>
        <w:jc w:val="center"/>
        <w:rPr>
          <w:rFonts w:asciiTheme="minorEastAsia" w:hAnsiTheme="minorEastAsia"/>
          <w:szCs w:val="21"/>
        </w:rPr>
      </w:pPr>
      <w:r>
        <w:rPr>
          <w:rFonts w:hint="eastAsia" w:asciiTheme="minorEastAsia" w:hAnsiTheme="minorEastAsia"/>
          <w:szCs w:val="21"/>
        </w:rPr>
        <w:t xml:space="preserve">2026年儿童旅游鞋产品检验检测项目、依据及方法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帮底剥离强度</w:t>
            </w:r>
            <w:r>
              <w:rPr>
                <w:rFonts w:hint="eastAsia" w:asciiTheme="minorEastAsia" w:hAnsiTheme="minorEastAsia"/>
                <w:szCs w:val="21"/>
              </w:rPr>
              <w:t xml:space="preserve">或底墙与</w:t>
            </w:r>
            <w:r>
              <w:rPr>
                <w:rFonts w:hint="eastAsia" w:asciiTheme="minorEastAsia" w:hAnsiTheme="minorEastAsia"/>
                <w:szCs w:val="21"/>
              </w:rPr>
              <w:t xml:space="preserve">帮面剥离强度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成鞋耐折性能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衬里和内垫耐摩擦色牢度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2882-2007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外底与外中底粘合强度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21396-2022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3903.4-2017</w:t>
            </w:r>
            <w:r/>
          </w:p>
        </w:tc>
      </w:tr>
    </w:tbl>
    <w:p>
      <w:pPr>
        <w:jc w:val="center"/>
        <w:rPr>
          <w:rFonts w:asciiTheme="minorEastAsia" w:hAnsiTheme="minorEastAsia"/>
          <w:szCs w:val="21"/>
        </w:rPr>
      </w:pPr>
      <w:r>
        <w:rPr>
          <w:rFonts w:hint="eastAsia" w:asciiTheme="minorEastAsia" w:hAnsiTheme="minorEastAsia"/>
          <w:szCs w:val="21"/>
        </w:rPr>
        <w:t xml:space="preserve">2026年儿童皮鞋产品检验检测项目、依据及方法（QB/T 2880-2016）</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外底与外中底粘合强度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21396-2008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鞋帮拉出强度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2880-2016第6.7条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QB/T2882-2007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安全性能-应安装勾心</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2880-2016/5.4.1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钢勾心纵向刚度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钢勾心弯曲性能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bl>
    <w:p>
      <w:pPr>
        <w:jc w:val="center"/>
        <w:rPr>
          <w:rFonts w:asciiTheme="minorEastAsia" w:hAnsiTheme="minorEastAsia"/>
          <w:szCs w:val="21"/>
        </w:rPr>
      </w:pPr>
      <w:r>
        <w:rPr>
          <w:rFonts w:hint="eastAsia" w:asciiTheme="minorEastAsia" w:hAnsiTheme="minorEastAsia"/>
          <w:szCs w:val="21"/>
        </w:rPr>
        <w:t xml:space="preserve">2026年儿童皮鞋产品检验检测项目、依据及方法（QB/T 2880-2024）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外底与外中底粘合强度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21396-2022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鞋帮拉出强度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2880-2024第6.5条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应安装勾心</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2880-2024/5.3.10.1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勾心纵向刚度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w:t>
            </w:r>
            <w:r>
              <w:rPr>
                <w:rFonts w:hint="eastAsia" w:asciiTheme="minorEastAsia" w:hAnsiTheme="minorEastAsia"/>
                <w:szCs w:val="21"/>
              </w:rPr>
              <w:t xml:space="preserve">心硬度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勾心弯曲性能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bl>
    <w:p>
      <w:pPr>
        <w:jc w:val="center"/>
        <w:rPr>
          <w:rFonts w:asciiTheme="minorEastAsia" w:hAnsiTheme="minorEastAsia"/>
          <w:szCs w:val="21"/>
        </w:rPr>
      </w:pPr>
      <w:r>
        <w:rPr>
          <w:rFonts w:hint="eastAsia" w:asciiTheme="minorEastAsia" w:hAnsiTheme="minorEastAsia"/>
          <w:szCs w:val="21"/>
        </w:rPr>
        <w:t xml:space="preserve">2026年儿童皮凉鞋产品检验检测项目、依据及方法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帮底剥离强度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帮带拉出强度或</w:t>
            </w:r>
            <w:r/>
          </w:p>
          <w:p>
            <w:pPr>
              <w:jc w:val="center"/>
              <w:spacing w:line="240" w:lineRule="exact"/>
              <w:rPr>
                <w:rFonts w:asciiTheme="minorEastAsia" w:hAnsiTheme="minorEastAsia"/>
                <w:szCs w:val="21"/>
              </w:rPr>
            </w:pPr>
            <w:r>
              <w:rPr>
                <w:rFonts w:hint="eastAsia" w:asciiTheme="minorEastAsia" w:hAnsiTheme="minorEastAsia"/>
                <w:szCs w:val="21"/>
              </w:rPr>
              <w:t xml:space="preserve">帮带拔出力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4546-2021第6.6、6.7条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2882-2007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物理安全性能-应安装勾心</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4546-2021/5.3.8.1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勾心纵向刚度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w:t>
            </w:r>
            <w:r>
              <w:rPr>
                <w:rFonts w:hint="eastAsia" w:asciiTheme="minorEastAsia" w:hAnsiTheme="minorEastAsia"/>
                <w:szCs w:val="21"/>
              </w:rPr>
              <w:t xml:space="preserve">心硬度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勾心长度下限值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勾心弯曲性能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bl>
    <w:p>
      <w:pPr>
        <w:jc w:val="center"/>
        <w:rPr>
          <w:rFonts w:asciiTheme="minorEastAsia" w:hAnsiTheme="minorEastAsia"/>
          <w:szCs w:val="21"/>
        </w:rPr>
      </w:pPr>
      <w:r>
        <w:rPr>
          <w:rFonts w:hint="eastAsia" w:asciiTheme="minorEastAsia" w:hAnsiTheme="minorEastAsia"/>
          <w:szCs w:val="21"/>
        </w:rPr>
        <w:t xml:space="preserve">2026年儿童鞋产品检验检测项目、依据及方法（GB 30585-2014）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物理机械安全性能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p>
            <w:pPr>
              <w:jc w:val="center"/>
              <w:spacing w:line="240" w:lineRule="exact"/>
              <w:rPr>
                <w:rFonts w:asciiTheme="minorEastAsia" w:hAnsiTheme="minorEastAsia"/>
                <w:szCs w:val="21"/>
              </w:rPr>
            </w:pPr>
            <w:r>
              <w:rPr>
                <w:rFonts w:hint="eastAsia" w:asciiTheme="minorEastAsia" w:hAnsiTheme="minorEastAsia"/>
                <w:szCs w:val="21"/>
              </w:rPr>
              <w:t xml:space="preserve">（不含5.1.6）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p>
            <w:pPr>
              <w:jc w:val="center"/>
              <w:spacing w:line="240" w:lineRule="exact"/>
              <w:rPr>
                <w:rFonts w:asciiTheme="minorEastAsia" w:hAnsiTheme="minorEastAsia"/>
                <w:szCs w:val="21"/>
              </w:rPr>
            </w:pPr>
            <w:r>
              <w:rPr>
                <w:rFonts w:hint="eastAsia" w:asciiTheme="minorEastAsia" w:hAnsiTheme="minorEastAsia"/>
                <w:szCs w:val="21"/>
              </w:rPr>
              <w:t xml:space="preserve">GB 6675.2-2014 第5.8、5.9条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皮革和毛皮中的六价铬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22807-2019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可分解有害芳香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19942-2019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19941.1-2019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重金属总量（砷、铅、镉）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富马酸二甲酯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26713-2025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橡胶部件中的N-亚硝基胺（婴幼儿鞋）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24153-2009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邻苯二甲酸酯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30585-2014第6.12条</w:t>
            </w:r>
            <w:r/>
          </w:p>
        </w:tc>
      </w:tr>
    </w:tbl>
    <w:p>
      <w:pPr>
        <w:jc w:val="center"/>
        <w:rPr>
          <w:rFonts w:asciiTheme="minorEastAsia" w:hAnsiTheme="minorEastAsia"/>
          <w:szCs w:val="21"/>
        </w:rPr>
      </w:pPr>
      <w:r>
        <w:rPr>
          <w:rFonts w:hint="eastAsia" w:asciiTheme="minorEastAsia" w:hAnsiTheme="minorEastAsia"/>
          <w:szCs w:val="21"/>
        </w:rPr>
        <w:t xml:space="preserve">2026年童鞋产品检验检测项目、依据及方法（GB 30585-2024）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基本要求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30585-2024第5章节</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六价铬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22807-2019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19942-2019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19941.1-2019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重金属总量（铅、镉）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富马酸二甲酯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26713-2025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含氯苯酚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18414.1-2006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22808-2021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N-亚硝基胺（婴幼儿鞋）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ISO 19577：2019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邻苯二甲酸酯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32440.1-2023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短链氯化石蜡</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40263-2021</w:t>
            </w:r>
            <w:r/>
          </w:p>
          <w:p>
            <w:pPr>
              <w:jc w:val="center"/>
              <w:spacing w:line="240" w:lineRule="exact"/>
              <w:rPr>
                <w:rFonts w:asciiTheme="minorEastAsia" w:hAnsiTheme="minorEastAsia"/>
                <w:szCs w:val="21"/>
              </w:rPr>
            </w:pPr>
            <w:r>
              <w:rPr>
                <w:rFonts w:hint="eastAsia" w:asciiTheme="minorEastAsia" w:hAnsiTheme="minorEastAsia"/>
                <w:szCs w:val="21"/>
              </w:rPr>
              <w:t xml:space="preserve">SN/T 3814-2014</w:t>
            </w:r>
            <w:r/>
          </w:p>
          <w:p>
            <w:pPr>
              <w:jc w:val="center"/>
              <w:spacing w:line="240" w:lineRule="exact"/>
              <w:rPr>
                <w:rFonts w:asciiTheme="minorEastAsia" w:hAnsiTheme="minorEastAsia"/>
                <w:szCs w:val="21"/>
              </w:rPr>
            </w:pPr>
            <w:r>
              <w:rPr>
                <w:rFonts w:hint="eastAsia" w:asciiTheme="minorEastAsia" w:hAnsiTheme="minorEastAsia"/>
                <w:szCs w:val="21"/>
              </w:rPr>
              <w:t xml:space="preserve">GB/T 38405-2019</w:t>
            </w:r>
            <w:r/>
          </w:p>
        </w:tc>
      </w:tr>
    </w:tbl>
    <w:p>
      <w:pPr>
        <w:rPr>
          <w:rFonts w:asciiTheme="minorEastAsia" w:hAnsiTheme="minorEastAsia"/>
          <w:b/>
          <w:szCs w:val="21"/>
        </w:rPr>
      </w:pPr>
      <w:r>
        <w:rPr>
          <w:rFonts w:hint="eastAsia" w:asciiTheme="minorEastAsia" w:hAnsiTheme="minorEastAsia"/>
          <w:b/>
          <w:szCs w:val="21"/>
        </w:rPr>
        <w:t xml:space="preserve">17</w:t>
      </w:r>
      <w:r>
        <w:rPr>
          <w:rFonts w:hint="eastAsia" w:asciiTheme="minorEastAsia" w:hAnsiTheme="minorEastAsia"/>
          <w:b/>
          <w:szCs w:val="21"/>
        </w:rPr>
        <w:t xml:space="preserve">.建筑钢化玻璃（平板玻璃）</w:t>
      </w:r>
      <w:r/>
    </w:p>
    <w:p>
      <w:pPr>
        <w:jc w:val="center"/>
        <w:rPr>
          <w:rFonts w:asciiTheme="minorEastAsia" w:hAnsiTheme="minorEastAsia"/>
          <w:szCs w:val="21"/>
        </w:rPr>
      </w:pPr>
      <w:r>
        <w:rPr>
          <w:rFonts w:hint="eastAsia" w:asciiTheme="minorEastAsia" w:hAnsiTheme="minorEastAsia"/>
          <w:szCs w:val="21"/>
        </w:rPr>
        <w:t xml:space="preserve">2026年建筑钢化玻璃产品检验检测项目、依据及方法</w:t>
      </w:r>
      <w:bookmarkStart w:id="165" w:name="OLE_LINK14"/>
      <w:r>
        <w:rPr>
          <w:rFonts w:hint="eastAsia" w:asciiTheme="minorEastAsia" w:hAnsiTheme="minorEastAsia"/>
          <w:szCs w:val="21"/>
        </w:rPr>
        <w:t xml:space="preserve">(生产日期在2026年8月1日前)</w:t>
      </w:r>
      <w:bookmarkEnd w:id="16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碎片状态</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霰弹</w:t>
            </w:r>
            <w:r>
              <w:rPr>
                <w:rFonts w:hint="eastAsia" w:asciiTheme="minorEastAsia" w:hAnsiTheme="minorEastAsia"/>
                <w:szCs w:val="21"/>
              </w:rPr>
              <w:t xml:space="preserve">袋冲击</w:t>
            </w:r>
            <w:r>
              <w:rPr>
                <w:rFonts w:hint="eastAsia" w:asciiTheme="minorEastAsia" w:hAnsiTheme="minorEastAsia"/>
                <w:szCs w:val="21"/>
              </w:rPr>
              <w:t xml:space="preserve">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耐热冲击</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6.9</w:t>
            </w:r>
            <w:r/>
          </w:p>
        </w:tc>
      </w:tr>
    </w:tbl>
    <w:p>
      <w:pPr>
        <w:jc w:val="center"/>
        <w:rPr>
          <w:rFonts w:asciiTheme="minorEastAsia" w:hAnsiTheme="minorEastAsia"/>
          <w:szCs w:val="21"/>
        </w:rPr>
      </w:pPr>
      <w:r>
        <w:rPr>
          <w:rFonts w:hint="eastAsia" w:asciiTheme="minorEastAsia" w:hAnsiTheme="minorEastAsia"/>
          <w:szCs w:val="21"/>
        </w:rPr>
        <w:t xml:space="preserve">2026年建筑钢化玻璃产品检验检测项目、依据及方法(生产日期在2026年8月1日后)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碎片状态</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霰弹</w:t>
            </w:r>
            <w:r>
              <w:rPr>
                <w:rFonts w:hint="eastAsia" w:asciiTheme="minorEastAsia" w:hAnsiTheme="minorEastAsia"/>
                <w:szCs w:val="21"/>
              </w:rPr>
              <w:t xml:space="preserve">袋冲击</w:t>
            </w:r>
            <w:r>
              <w:rPr>
                <w:rFonts w:hint="eastAsia" w:asciiTheme="minorEastAsia" w:hAnsiTheme="minorEastAsia"/>
                <w:szCs w:val="21"/>
              </w:rPr>
              <w:t xml:space="preserve">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耐热冲击</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6.9</w:t>
            </w:r>
            <w:r/>
          </w:p>
        </w:tc>
      </w:tr>
    </w:tbl>
    <w:p>
      <w:pPr>
        <w:jc w:val="center"/>
        <w:rPr>
          <w:rFonts w:asciiTheme="minorEastAsia" w:hAnsiTheme="minorEastAsia"/>
          <w:szCs w:val="21"/>
        </w:rPr>
      </w:pPr>
      <w:r>
        <w:rPr>
          <w:rFonts w:hint="eastAsia" w:asciiTheme="minorEastAsia" w:hAnsiTheme="minorEastAsia"/>
          <w:szCs w:val="21"/>
        </w:rPr>
        <w:t xml:space="preserve">2026年平板玻璃产品检验检测项目、依据及方法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尺寸偏差</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对角线差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厚薄差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点状缺陷</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点状缺陷密集度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线道</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划伤</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裂纹</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断面缺陷</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弯曲度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bl>
    <w:p>
      <w:pPr>
        <w:rPr>
          <w:rFonts w:asciiTheme="minorEastAsia" w:hAnsiTheme="minorEastAsia"/>
          <w:b/>
          <w:szCs w:val="21"/>
        </w:rPr>
      </w:pPr>
      <w:r>
        <w:rPr>
          <w:rFonts w:hint="eastAsia" w:asciiTheme="minorEastAsia" w:hAnsiTheme="minorEastAsia"/>
          <w:b/>
          <w:szCs w:val="21"/>
        </w:rPr>
        <w:t xml:space="preserve">18</w:t>
      </w:r>
      <w:r>
        <w:rPr>
          <w:rFonts w:hint="eastAsia" w:asciiTheme="minorEastAsia" w:hAnsiTheme="minorEastAsia"/>
          <w:b/>
          <w:szCs w:val="21"/>
        </w:rPr>
        <w:t xml:space="preserve">.人造板</w:t>
      </w:r>
      <w:r/>
    </w:p>
    <w:p>
      <w:pPr>
        <w:jc w:val="center"/>
        <w:rPr>
          <w:rFonts w:asciiTheme="minorEastAsia" w:hAnsiTheme="minorEastAsia"/>
          <w:szCs w:val="21"/>
        </w:rPr>
      </w:pPr>
      <w:r>
        <w:rPr>
          <w:rFonts w:hint="eastAsia" w:asciiTheme="minorEastAsia" w:hAnsiTheme="minorEastAsia"/>
          <w:szCs w:val="21"/>
        </w:rPr>
        <w:t xml:space="preserve">2026年浸渍胶膜纸饰面纤维板和刨花板产品检验检测项目、依据及方法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静曲强度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内结合</w:t>
            </w:r>
            <w:r>
              <w:rPr>
                <w:rFonts w:hint="eastAsia"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吸水厚度膨胀率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甲醛释放量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18580-2017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39600-2021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bl>
    <w:p>
      <w:pPr>
        <w:jc w:val="center"/>
        <w:rPr>
          <w:rFonts w:asciiTheme="minorEastAsia" w:hAnsiTheme="minorEastAsia"/>
          <w:szCs w:val="21"/>
        </w:rPr>
      </w:pPr>
      <w:r>
        <w:rPr>
          <w:rFonts w:hint="eastAsia" w:asciiTheme="minorEastAsia" w:hAnsiTheme="minorEastAsia"/>
          <w:szCs w:val="21"/>
        </w:rPr>
        <w:t xml:space="preserve">2026年浸渍胶膜纸饰面胶合板和细木工板产品检验检测项目、依据及方法</w:t>
      </w:r>
      <w:r/>
    </w:p>
    <w:p>
      <w:pPr>
        <w:jc w:val="center"/>
        <w:rPr>
          <w:rFonts w:asciiTheme="minorEastAsia" w:hAnsiTheme="minorEastAsia"/>
          <w:szCs w:val="21"/>
        </w:rPr>
      </w:pPr>
      <w:r>
        <w:rPr>
          <w:rFonts w:hint="eastAsia" w:asciiTheme="minorEastAsia" w:hAnsiTheme="minorEastAsia"/>
          <w:szCs w:val="21"/>
        </w:rPr>
        <w:t xml:space="preserve">（2025年12月1日前生产的产品）</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横向静曲强度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表面胶合强度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34722-2017国家标准第1号修改单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表面耐龟裂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甲醛释放量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18580-2017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39600-2021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若未标注生产日期，则按照现行有效标准进行检验。</w:t>
            </w:r>
            <w:r/>
          </w:p>
        </w:tc>
      </w:tr>
    </w:tbl>
    <w:p>
      <w:pPr>
        <w:jc w:val="center"/>
        <w:rPr>
          <w:rFonts w:asciiTheme="minorEastAsia" w:hAnsiTheme="minorEastAsia"/>
          <w:szCs w:val="21"/>
        </w:rPr>
      </w:pPr>
      <w:r>
        <w:rPr>
          <w:rFonts w:hint="eastAsia" w:asciiTheme="minorEastAsia" w:hAnsiTheme="minorEastAsia"/>
          <w:szCs w:val="21"/>
        </w:rPr>
        <w:t xml:space="preserve">2026年浸渍胶膜纸饰面胶合板和细木工板产品检验检测项目、依据及方法</w:t>
      </w:r>
      <w:r/>
    </w:p>
    <w:p>
      <w:pPr>
        <w:jc w:val="center"/>
        <w:rPr>
          <w:rFonts w:asciiTheme="minorEastAsia" w:hAnsiTheme="minorEastAsia"/>
          <w:szCs w:val="21"/>
        </w:rPr>
      </w:pPr>
      <w:r>
        <w:rPr>
          <w:rFonts w:hint="eastAsia" w:asciiTheme="minorEastAsia" w:hAnsiTheme="minorEastAsia"/>
          <w:szCs w:val="21"/>
        </w:rPr>
        <w:t xml:space="preserve">（2025年12月1日后生产的产品）</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横向静曲强度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表面胶合强度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表面耐龟裂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甲醛释放量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18580-2017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39600-2021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若未标注生产日期，则按照现行有效标准进行检验。</w:t>
            </w:r>
            <w:r/>
          </w:p>
        </w:tc>
      </w:tr>
    </w:tbl>
    <w:p>
      <w:pPr>
        <w:rPr>
          <w:rFonts w:asciiTheme="minorEastAsia" w:hAnsiTheme="minorEastAsia"/>
          <w:b/>
          <w:szCs w:val="21"/>
        </w:rPr>
      </w:pPr>
      <w:r>
        <w:rPr>
          <w:rFonts w:hint="eastAsia" w:asciiTheme="minorEastAsia" w:hAnsiTheme="minorEastAsia"/>
          <w:b/>
          <w:szCs w:val="21"/>
        </w:rPr>
        <w:t xml:space="preserve">19</w:t>
      </w:r>
      <w:r>
        <w:rPr>
          <w:rFonts w:hint="eastAsia" w:asciiTheme="minorEastAsia" w:hAnsiTheme="minorEastAsia"/>
          <w:b/>
          <w:szCs w:val="21"/>
        </w:rPr>
        <w:t xml:space="preserve">.节水坐便器</w:t>
      </w:r>
      <w:r/>
    </w:p>
    <w:p>
      <w:pPr>
        <w:jc w:val="center"/>
        <w:rPr>
          <w:rFonts w:asciiTheme="minorEastAsia" w:hAnsiTheme="minorEastAsia"/>
          <w:szCs w:val="21"/>
        </w:rPr>
      </w:pPr>
      <w:r>
        <w:rPr>
          <w:rFonts w:hint="eastAsia" w:asciiTheme="minorEastAsia" w:hAnsiTheme="minorEastAsia"/>
          <w:szCs w:val="21"/>
        </w:rPr>
        <w:t xml:space="preserve">2026年节水坐便器产品检验检测项目、依据及方法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086"/>
        <w:gridCol w:w="2835"/>
        <w:gridCol w:w="2789"/>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便器用水量</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水封深度</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坐便器水封表面尺寸</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存水弯最小通径</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洗净功能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排放功能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排水管道输送特性</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水封回复功能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污水置换功能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卫生纸试验</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坐便器水效等级</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25502-2024</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25502-2024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水效标识</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《坐便器水效标识实施规则》</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《坐便器水效标识实施规则》</w:t>
            </w:r>
            <w:r/>
          </w:p>
        </w:tc>
      </w:tr>
    </w:tbl>
    <w:p>
      <w:pPr>
        <w:rPr>
          <w:rFonts w:asciiTheme="minorEastAsia" w:hAnsiTheme="minorEastAsia"/>
          <w:b/>
          <w:szCs w:val="21"/>
        </w:rPr>
      </w:pPr>
      <w:r>
        <w:rPr>
          <w:rFonts w:hint="eastAsia" w:asciiTheme="minorEastAsia" w:hAnsiTheme="minorEastAsia"/>
          <w:b/>
          <w:szCs w:val="21"/>
        </w:rPr>
        <w:t xml:space="preserve">20</w:t>
      </w:r>
      <w:r>
        <w:rPr>
          <w:rFonts w:hint="eastAsia" w:asciiTheme="minorEastAsia" w:hAnsiTheme="minorEastAsia"/>
          <w:b/>
          <w:szCs w:val="21"/>
        </w:rPr>
        <w:t xml:space="preserve">.危险化学品采购包装及容器</w:t>
      </w:r>
      <w:r/>
    </w:p>
    <w:p>
      <w:pPr>
        <w:jc w:val="center"/>
        <w:rPr>
          <w:rFonts w:asciiTheme="minorEastAsia" w:hAnsiTheme="minorEastAsia"/>
          <w:szCs w:val="21"/>
        </w:rPr>
      </w:pPr>
      <w:r>
        <w:rPr>
          <w:rFonts w:hint="eastAsia" w:asciiTheme="minorEastAsia" w:hAnsiTheme="minorEastAsia"/>
          <w:szCs w:val="21"/>
        </w:rPr>
        <w:t xml:space="preserve">2026年钢桶产品检验检测项目、依据及方法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 </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bl>
    <w:p>
      <w:pPr>
        <w:jc w:val="center"/>
        <w:rPr>
          <w:rFonts w:asciiTheme="minorEastAsia" w:hAnsiTheme="minorEastAsia"/>
          <w:szCs w:val="21"/>
        </w:rPr>
      </w:pPr>
      <w:r>
        <w:rPr>
          <w:rFonts w:hint="eastAsia" w:asciiTheme="minorEastAsia" w:hAnsiTheme="minorEastAsia"/>
          <w:szCs w:val="21"/>
        </w:rPr>
        <w:t xml:space="preserve">2026年钢提桶产品检验检测项目、依据及方法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耐液压性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耐跌落性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耐堆码性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提梁（环）强度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r>
    </w:tbl>
    <w:p>
      <w:pPr>
        <w:jc w:val="center"/>
        <w:rPr>
          <w:rFonts w:asciiTheme="minorEastAsia" w:hAnsiTheme="minorEastAsia"/>
          <w:szCs w:val="21"/>
        </w:rPr>
      </w:pPr>
      <w:r>
        <w:rPr>
          <w:rFonts w:hint="eastAsia" w:asciiTheme="minorEastAsia" w:hAnsiTheme="minorEastAsia"/>
          <w:szCs w:val="21"/>
        </w:rPr>
        <w:t xml:space="preserve">2026年方</w:t>
      </w:r>
      <w:r>
        <w:rPr>
          <w:rFonts w:hint="eastAsia" w:asciiTheme="minorEastAsia" w:hAnsiTheme="minorEastAsia"/>
          <w:szCs w:val="21"/>
        </w:rPr>
        <w:t xml:space="preserve">桶产品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12463-2009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堆码负载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提环拉力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bl>
    <w:p>
      <w:pPr>
        <w:jc w:val="center"/>
        <w:rPr>
          <w:rFonts w:asciiTheme="minorEastAsia" w:hAnsiTheme="minorEastAsia"/>
          <w:szCs w:val="21"/>
        </w:rPr>
      </w:pPr>
      <w:r>
        <w:rPr>
          <w:rFonts w:hint="eastAsia" w:asciiTheme="minorEastAsia" w:hAnsiTheme="minorEastAsia"/>
          <w:szCs w:val="21"/>
        </w:rPr>
        <w:t xml:space="preserve">2026年工业用薄钢板圆罐产品检验检测项目、依据及方法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提梁、提环强度试验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r>
    </w:tbl>
    <w:p>
      <w:pPr>
        <w:jc w:val="center"/>
        <w:rPr>
          <w:rFonts w:asciiTheme="minorEastAsia" w:hAnsiTheme="minorEastAsia"/>
          <w:szCs w:val="21"/>
        </w:rPr>
      </w:pPr>
      <w:r>
        <w:rPr>
          <w:rFonts w:hint="eastAsia" w:asciiTheme="minorEastAsia" w:hAnsiTheme="minorEastAsia"/>
          <w:szCs w:val="21"/>
        </w:rPr>
        <w:t xml:space="preserve">2026年方罐与</w:t>
      </w:r>
      <w:r>
        <w:rPr>
          <w:rFonts w:hint="eastAsia" w:asciiTheme="minorEastAsia" w:hAnsiTheme="minorEastAsia"/>
          <w:szCs w:val="21"/>
        </w:rPr>
        <w:t xml:space="preserve">扁圆罐产品检验检测项目、依据及方法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提环拉力试验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r>
    </w:tbl>
    <w:p>
      <w:pPr>
        <w:jc w:val="center"/>
        <w:rPr>
          <w:rFonts w:asciiTheme="minorEastAsia" w:hAnsiTheme="minorEastAsia"/>
          <w:szCs w:val="21"/>
        </w:rPr>
      </w:pPr>
      <w:r>
        <w:rPr>
          <w:rFonts w:hint="eastAsia" w:asciiTheme="minorEastAsia" w:hAnsiTheme="minorEastAsia"/>
          <w:szCs w:val="21"/>
        </w:rPr>
        <w:t xml:space="preserve">2026年钢质手提罐产品检验检测项目、依据及方法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提手拉力试验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r>
    </w:tbl>
    <w:p>
      <w:pPr>
        <w:jc w:val="center"/>
        <w:rPr>
          <w:rFonts w:asciiTheme="minorEastAsia" w:hAnsiTheme="minorEastAsia"/>
          <w:szCs w:val="21"/>
        </w:rPr>
      </w:pPr>
      <w:r>
        <w:rPr>
          <w:rFonts w:hint="eastAsia" w:asciiTheme="minorEastAsia" w:hAnsiTheme="minorEastAsia"/>
          <w:szCs w:val="21"/>
        </w:rPr>
        <w:t xml:space="preserve">2026年危险品采购包装用塑料桶、罐产品检验检测项目、依据及方法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bl>
    <w:p>
      <w:pPr>
        <w:rPr>
          <w:rFonts w:asciiTheme="minorEastAsia" w:hAnsiTheme="minorEastAsia"/>
          <w:b/>
          <w:szCs w:val="21"/>
        </w:rPr>
      </w:pPr>
      <w:r>
        <w:rPr>
          <w:rFonts w:hint="eastAsia" w:asciiTheme="minorEastAsia" w:hAnsiTheme="minorEastAsia"/>
          <w:b/>
          <w:szCs w:val="21"/>
        </w:rPr>
        <w:t xml:space="preserve">21</w:t>
      </w:r>
      <w:r>
        <w:rPr>
          <w:rFonts w:hint="eastAsia" w:asciiTheme="minorEastAsia" w:hAnsiTheme="minorEastAsia"/>
          <w:b/>
          <w:szCs w:val="21"/>
        </w:rPr>
        <w:t xml:space="preserve">.电动自行车</w:t>
      </w:r>
      <w:r/>
    </w:p>
    <w:p>
      <w:pPr>
        <w:jc w:val="center"/>
        <w:rPr>
          <w:rFonts w:asciiTheme="minorEastAsia" w:hAnsiTheme="minorEastAsia"/>
          <w:szCs w:val="21"/>
        </w:rPr>
      </w:pPr>
      <w:r>
        <w:rPr>
          <w:rFonts w:hint="eastAsia" w:asciiTheme="minorEastAsia" w:hAnsiTheme="minorEastAsia"/>
          <w:szCs w:val="21"/>
        </w:rPr>
        <w:t xml:space="preserve">2026年电动自行车产品检验检测项目、依据及方法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铭牌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整车质量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车速限值（最高车速）</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制动性能（干态）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车速提示音</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淋水涉水性能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电气装置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标识与警示语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短路防护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对触及带电部分的防护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互认协同充电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反射器、照明和鸣号装置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31887.1-2019</w:t>
            </w:r>
            <w:r/>
          </w:p>
          <w:p>
            <w:pPr>
              <w:jc w:val="center"/>
              <w:spacing w:line="240" w:lineRule="exact"/>
              <w:rPr>
                <w:rFonts w:asciiTheme="minorEastAsia" w:hAnsiTheme="minorEastAsia"/>
                <w:szCs w:val="21"/>
              </w:rPr>
            </w:pPr>
            <w:r>
              <w:rPr>
                <w:rFonts w:hint="eastAsia" w:asciiTheme="minorEastAsia" w:hAnsiTheme="minorEastAsia"/>
                <w:szCs w:val="21"/>
              </w:rPr>
              <w:t xml:space="preserve">GB/T31887.2-2019</w:t>
            </w:r>
            <w:r/>
          </w:p>
        </w:tc>
      </w:tr>
    </w:tbl>
    <w:p>
      <w:pPr>
        <w:rPr>
          <w:rFonts w:asciiTheme="minorEastAsia" w:hAnsiTheme="minorEastAsia"/>
          <w:b/>
          <w:szCs w:val="21"/>
        </w:rPr>
      </w:pPr>
      <w:r>
        <w:rPr>
          <w:rFonts w:hint="eastAsia" w:asciiTheme="minorEastAsia" w:hAnsiTheme="minorEastAsia"/>
          <w:b/>
          <w:szCs w:val="21"/>
        </w:rPr>
        <w:t xml:space="preserve">22</w:t>
      </w:r>
      <w:r>
        <w:rPr>
          <w:rFonts w:hint="eastAsia" w:asciiTheme="minorEastAsia" w:hAnsiTheme="minorEastAsia"/>
          <w:b/>
          <w:szCs w:val="21"/>
        </w:rPr>
        <w:t xml:space="preserve">.电动自行车蓄电池</w:t>
      </w:r>
      <w:r/>
    </w:p>
    <w:p>
      <w:pPr>
        <w:jc w:val="center"/>
        <w:rPr>
          <w:rFonts w:asciiTheme="minorEastAsia" w:hAnsiTheme="minorEastAsia"/>
          <w:szCs w:val="21"/>
        </w:rPr>
      </w:pPr>
      <w:r>
        <w:rPr>
          <w:rFonts w:hint="eastAsia" w:asciiTheme="minorEastAsia" w:hAnsiTheme="minorEastAsia"/>
          <w:szCs w:val="21"/>
        </w:rPr>
        <w:t xml:space="preserve">2026年电动助力车用阀控式铅酸蓄电池产品检验检测项目、依据及方法（GB/T 22199.1-2017）</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2hr容量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低温容量（-10℃）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能量密度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防爆能力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5.16</w:t>
            </w:r>
            <w:r/>
          </w:p>
        </w:tc>
      </w:tr>
    </w:tbl>
    <w:p>
      <w:pPr>
        <w:jc w:val="center"/>
        <w:rPr>
          <w:rFonts w:asciiTheme="minorEastAsia" w:hAnsiTheme="minorEastAsia"/>
          <w:szCs w:val="21"/>
        </w:rPr>
      </w:pPr>
      <w:r>
        <w:rPr>
          <w:rFonts w:hint="eastAsia" w:asciiTheme="minorEastAsia" w:hAnsiTheme="minorEastAsia"/>
          <w:szCs w:val="21"/>
        </w:rPr>
        <w:t xml:space="preserve">2026年电动助力车用阀控式铅酸蓄电池产品检验检测项目、依据及方法（GB/T 22199.1-2025）</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实际容量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不同温度下容量（0℃）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质量比能量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充放电转化能力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8.8</w:t>
            </w:r>
            <w:r/>
          </w:p>
        </w:tc>
      </w:tr>
    </w:tbl>
    <w:p>
      <w:pPr>
        <w:jc w:val="center"/>
        <w:rPr>
          <w:rFonts w:asciiTheme="minorEastAsia" w:hAnsiTheme="minorEastAsia"/>
          <w:szCs w:val="21"/>
        </w:rPr>
      </w:pPr>
      <w:r>
        <w:rPr>
          <w:rFonts w:hint="eastAsia" w:asciiTheme="minorEastAsia" w:hAnsiTheme="minorEastAsia"/>
          <w:szCs w:val="21"/>
        </w:rPr>
        <w:t xml:space="preserve">2026年电动自行车用阀控式铅酸蓄电池产品检验检测项目、依据及方法（T/ZJXDC001-2021）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2hr容量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不同温度下容量（-10℃）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重量比能量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大电流放电特性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防爆能力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6.14.1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7.14.1</w:t>
            </w:r>
            <w:r/>
          </w:p>
        </w:tc>
      </w:tr>
    </w:tbl>
    <w:p>
      <w:pPr>
        <w:jc w:val="center"/>
        <w:rPr>
          <w:rFonts w:asciiTheme="minorEastAsia" w:hAnsiTheme="minorEastAsia"/>
          <w:szCs w:val="21"/>
        </w:rPr>
      </w:pPr>
      <w:r>
        <w:rPr>
          <w:rFonts w:hint="eastAsia" w:asciiTheme="minorEastAsia" w:hAnsiTheme="minorEastAsia"/>
          <w:szCs w:val="21"/>
        </w:rPr>
        <w:t xml:space="preserve">2026年电动自行车用锂离子蓄电池产品检验检测项目、依据及方法（GB/T 36972-2018）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w:t>
            </w:r>
            <w:r>
              <w:rPr>
                <w:rFonts w:hint="eastAsia" w:asciiTheme="minorEastAsia" w:hAnsiTheme="minorEastAsia"/>
                <w:szCs w:val="21"/>
                <w:vertAlign w:val="subscript"/>
              </w:rPr>
              <w:t xml:space="preserve">2</w:t>
            </w:r>
            <w:r>
              <w:rPr>
                <w:rFonts w:hint="eastAsia" w:asciiTheme="minorEastAsia" w:hAnsiTheme="minorEastAsia"/>
                <w:szCs w:val="21"/>
              </w:rPr>
              <w:t xml:space="preserve">(A)放电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过放电保护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短路保护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放电过流保护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6.4.5</w:t>
            </w:r>
            <w:r/>
          </w:p>
        </w:tc>
      </w:tr>
    </w:tbl>
    <w:p>
      <w:pPr>
        <w:jc w:val="center"/>
        <w:rPr>
          <w:rFonts w:asciiTheme="minorEastAsia" w:hAnsiTheme="minorEastAsia"/>
          <w:szCs w:val="21"/>
        </w:rPr>
      </w:pPr>
      <w:r>
        <w:rPr>
          <w:rFonts w:hint="eastAsia" w:asciiTheme="minorEastAsia" w:hAnsiTheme="minorEastAsia"/>
          <w:szCs w:val="21"/>
        </w:rPr>
        <w:t xml:space="preserve">2026年电动自行车用锂离子蓄电池产品检验检测项目、依据及方法（GB 43854-2024）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w:t>
            </w:r>
            <w:r>
              <w:rPr>
                <w:rFonts w:hint="eastAsia" w:asciiTheme="minorEastAsia" w:hAnsiTheme="minorEastAsia"/>
                <w:szCs w:val="21"/>
                <w:vertAlign w:val="subscript"/>
              </w:rPr>
              <w:t xml:space="preserve">2</w:t>
            </w:r>
            <w:r>
              <w:rPr>
                <w:rFonts w:hint="eastAsia" w:asciiTheme="minorEastAsia" w:hAnsiTheme="minorEastAsia"/>
                <w:szCs w:val="21"/>
              </w:rPr>
              <w:t xml:space="preserve">(A)放电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6.2.2.3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6.2.2.3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静电放电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互认协同充电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6.4.7</w:t>
            </w:r>
            <w:r/>
          </w:p>
        </w:tc>
      </w:tr>
    </w:tbl>
    <w:p>
      <w:pPr>
        <w:rPr>
          <w:rFonts w:asciiTheme="minorEastAsia" w:hAnsiTheme="minorEastAsia"/>
          <w:b/>
          <w:szCs w:val="21"/>
        </w:rPr>
      </w:pPr>
      <w:r>
        <w:rPr>
          <w:rFonts w:hint="eastAsia" w:asciiTheme="minorEastAsia" w:hAnsiTheme="minorEastAsia"/>
          <w:b/>
          <w:szCs w:val="21"/>
        </w:rPr>
        <w:t xml:space="preserve">23</w:t>
      </w:r>
      <w:r>
        <w:rPr>
          <w:rFonts w:hint="eastAsia" w:asciiTheme="minorEastAsia" w:hAnsiTheme="minorEastAsia"/>
          <w:b/>
          <w:szCs w:val="21"/>
        </w:rPr>
        <w:t xml:space="preserve">.危险化学品</w:t>
      </w:r>
      <w:r/>
    </w:p>
    <w:p>
      <w:pPr>
        <w:jc w:val="center"/>
        <w:rPr>
          <w:rFonts w:asciiTheme="minorEastAsia" w:hAnsiTheme="minorEastAsia"/>
          <w:szCs w:val="21"/>
        </w:rPr>
      </w:pPr>
      <w:r>
        <w:rPr>
          <w:rFonts w:hint="eastAsia" w:asciiTheme="minorEastAsia" w:hAnsiTheme="minorEastAsia"/>
          <w:szCs w:val="21"/>
        </w:rPr>
        <w:t xml:space="preserve">2026年危险化学品无机产品检验检测项目、依据及方法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工业重铬酸钠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1611-2014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工业高锰酸钾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1608-2017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1608-2017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工业氨基磺酸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2527-2011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2527-2011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工业硫酸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534-2024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534-2024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液体二氧化硫</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3637-2021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3637-2021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工业氯磺酸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13549-2016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13549-2016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 浓硝酸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337.1-2014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337.1-2014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液体无水氨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536-2017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536-2017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肥料级氰</w:t>
            </w:r>
            <w:r>
              <w:rPr>
                <w:rFonts w:hint="eastAsia" w:asciiTheme="minorEastAsia" w:hAnsiTheme="minorEastAsia"/>
                <w:szCs w:val="21"/>
              </w:rPr>
              <w:t xml:space="preserve">氨化钙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HG/T 2427-2021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HG/T 2427-2021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工业黄磷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7816-2025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7816-2025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2091-2008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工业湿法净化磷酸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4069-2022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4069-2022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工业亚磷酸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4553-2016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4553-2016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1918-2021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1918-2021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工业硝酸钡</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工业亚硝酸钠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2367-2016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2367-2016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工业无水氟化氢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7746-2023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7746-20231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工业氟硅酸钠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23936-2018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23936-2018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工业过氧化氢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1616-2014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1616-2014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工业过硫酸钾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26519.2-2021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26519.2-2021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工业硫化钠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10500-2009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10500-2009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工业氯化锌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2323-2019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2323-2019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工业氯化铁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1621-2023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1621-2023</w:t>
            </w:r>
            <w:r/>
          </w:p>
        </w:tc>
      </w:tr>
    </w:tbl>
    <w:p>
      <w:pPr>
        <w:jc w:val="center"/>
        <w:rPr>
          <w:rFonts w:asciiTheme="minorEastAsia" w:hAnsiTheme="minorEastAsia"/>
          <w:szCs w:val="21"/>
        </w:rPr>
      </w:pPr>
      <w:r>
        <w:rPr>
          <w:rFonts w:hint="eastAsia" w:asciiTheme="minorEastAsia" w:hAnsiTheme="minorEastAsia"/>
          <w:szCs w:val="21"/>
        </w:rPr>
        <w:t xml:space="preserve">2026年危险化学品有机产品检验检测项目、依据及方法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220"/>
        <w:gridCol w:w="207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338-2011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338-2011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工业正丁醇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6027-2023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工业用异丙醇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7814-2017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7814-2017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工业合成乙醇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6820-2016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6820-2016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工业用异丁醇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3270-2002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3270-2002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工业用仲丁醇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1753-2006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工业氯乙醇溶液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2547-1993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2547-1993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工业用甲醛溶液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9009-2011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9009-2011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工业糠醛</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1926.1-2009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1926.1-2009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工业用丙酮</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6026-2013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6026-2013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工业用甲乙酮</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1755-2006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1755-2006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工业用环己酮</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10669-2001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10669-2001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工业用环氧乙烷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13098-2006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13098-2006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工业用环氧氯丙烷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13097-2015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13097-2015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工业氯甲基甲醚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2543-2021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2093-2011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2093-2011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工业冰乙酸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1628-2020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1628-2020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三氯异氰尿酸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3263-2023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过氧乙酸溶液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19104-2021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19104-2021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工业用丙烯酸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17529.1-2023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工业氯乙酸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3271-2000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3271-2000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工业乙酸酐</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10668-2000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10668-2000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工业用顺丁烯二酸酐</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3676-2020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3676-2020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工业用乙酸乙酯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3728-2023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工业用乙酸正丁酯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3729-2023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工业丙烯酸甲酯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17529.2-2023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工业丙烯酸正丁酯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17529.4-2023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工业丙烯酸2-乙</w:t>
            </w:r>
            <w:r>
              <w:rPr>
                <w:rFonts w:hint="eastAsia" w:asciiTheme="minorEastAsia" w:hAnsiTheme="minorEastAsia"/>
                <w:color w:val="000000"/>
                <w:szCs w:val="21"/>
              </w:rPr>
              <w:t xml:space="preserve">基己酯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17529.5-2023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17529.5-2023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工业用草酸二乙酯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3272-2002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3272-2002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磷酸三甲苯酯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2689-2005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2689-2005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二苯基甲烷二异氰酸酯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13941-2015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13941-2015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3674-2018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3674-2018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工业用二氯甲烷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4117-2008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4117-2008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工业用三氯甲烷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4118-2008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4118-2008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工业1，2－二氯乙烷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2662-1995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2662-1995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工业用六氯乙烷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3261-2002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3261-2002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工业用溴乙烷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2560-2006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2560-2006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四溴乙烷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2426-2014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2426-2014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工业用三氯乙烯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2542-2014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2542-2014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工业用四氯乙烯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3262-2014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3262-2014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工业用1，1-</w:t>
            </w:r>
            <w:r>
              <w:rPr>
                <w:rFonts w:hint="eastAsia" w:asciiTheme="minorEastAsia" w:hAnsiTheme="minorEastAsia"/>
                <w:color w:val="000000"/>
                <w:szCs w:val="21"/>
              </w:rPr>
              <w:t xml:space="preserve">二氟乙烷</w:t>
            </w:r>
            <w:r>
              <w:rPr>
                <w:rFonts w:hint="eastAsia" w:asciiTheme="minorEastAsia" w:hAnsiTheme="minorEastAsia"/>
                <w:color w:val="000000"/>
                <w:szCs w:val="21"/>
              </w:rPr>
              <w:t xml:space="preserve">（HFC-152a）</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19602-2004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19602-2004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工业氯化</w:t>
            </w:r>
            <w:r>
              <w:rPr>
                <w:rFonts w:hint="eastAsia" w:asciiTheme="minorEastAsia" w:hAnsiTheme="minorEastAsia"/>
                <w:color w:val="000000"/>
                <w:szCs w:val="21"/>
              </w:rPr>
              <w:t xml:space="preserve">苄</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2027-2017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2027-2017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w:t>
            </w:r>
            <w:r>
              <w:rPr>
                <w:rFonts w:hint="eastAsia" w:asciiTheme="minorEastAsia" w:hAnsiTheme="minorEastAsia"/>
                <w:color w:val="000000"/>
                <w:szCs w:val="21"/>
              </w:rPr>
              <w:t xml:space="preserve">一</w:t>
            </w:r>
            <w:r>
              <w:rPr>
                <w:rFonts w:hint="eastAsia" w:asciiTheme="minorEastAsia" w:hAnsiTheme="minorEastAsia"/>
                <w:color w:val="000000"/>
                <w:szCs w:val="21"/>
              </w:rPr>
              <w:t xml:space="preserve">乙醇胺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2915-1997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2915-1997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工业用二乙醇胺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2916-1997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2916-1997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工业用硝基甲烷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2031-2008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2031-2008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工业用硫脲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3266-2019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3266-2019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工业用硝酸</w:t>
            </w:r>
            <w:r>
              <w:rPr>
                <w:rFonts w:hint="eastAsia" w:asciiTheme="minorEastAsia" w:hAnsiTheme="minorEastAsia"/>
                <w:color w:val="000000"/>
                <w:szCs w:val="21"/>
              </w:rPr>
              <w:t xml:space="preserve">胍</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3269-2002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3269-2002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工业用乙腈</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1627.1-2014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1627.1-2014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工业用丙烯腈 第1部分：规格</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7717.1-2022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7717.1-2022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工业用环戊烷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18825-2024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18825-2024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工业己烷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17602-2018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17602-2018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粗苯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5022-2016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5022-2016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重苯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2303-2012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2303-2012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2283-2019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焦化甲苯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2284-2009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焦化二甲苯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2285-2018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2285-2018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w:t>
            </w:r>
            <w:r>
              <w:rPr>
                <w:rFonts w:hint="eastAsia" w:asciiTheme="minorEastAsia" w:hAnsiTheme="minorEastAsia"/>
                <w:color w:val="000000"/>
                <w:szCs w:val="21"/>
              </w:rPr>
              <w:t xml:space="preserve">萘</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6699-2015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6699-2015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1140-2018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1140-2018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工业用异丙苯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1744-2004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1744-2004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工业用苯乙烯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3915-2021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3915-2021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焦化苯酚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6705-2008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6705-2008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焦化甲酚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2279-2008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2279-2008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焦化二甲酚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2600-2009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2600-2009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工业对氯苯酚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2544-1993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2544-1993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工业用合成苯酚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339-2019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w:t>
            </w:r>
            <w:r>
              <w:rPr>
                <w:rFonts w:hint="eastAsia" w:asciiTheme="minorEastAsia" w:hAnsiTheme="minorEastAsia"/>
                <w:color w:val="000000"/>
                <w:szCs w:val="21"/>
              </w:rPr>
              <w:t xml:space="preserve">一</w:t>
            </w:r>
            <w:r>
              <w:rPr>
                <w:rFonts w:hint="eastAsia" w:asciiTheme="minorEastAsia" w:hAnsiTheme="minorEastAsia"/>
                <w:color w:val="000000"/>
                <w:szCs w:val="21"/>
              </w:rPr>
              <w:t xml:space="preserve">乙胺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23962-2023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工业用二乙胺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23963-2023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工业用三乙胺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23964-2023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工业环</w:t>
            </w:r>
            <w:r>
              <w:rPr>
                <w:rFonts w:hint="eastAsia" w:asciiTheme="minorEastAsia" w:hAnsiTheme="minorEastAsia"/>
                <w:color w:val="000000"/>
                <w:szCs w:val="21"/>
              </w:rPr>
              <w:t xml:space="preserve">己胺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2816-2014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2816-2014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工业二甲基甲酰胺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2028-2009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工业40%</w:t>
            </w:r>
            <w:r>
              <w:rPr>
                <w:rFonts w:hint="eastAsia" w:asciiTheme="minorEastAsia" w:hAnsiTheme="minorEastAsia"/>
                <w:color w:val="000000"/>
                <w:szCs w:val="21"/>
              </w:rPr>
              <w:t xml:space="preserve">一</w:t>
            </w:r>
            <w:r>
              <w:rPr>
                <w:rFonts w:hint="eastAsia" w:asciiTheme="minorEastAsia" w:hAnsiTheme="minorEastAsia"/>
                <w:color w:val="000000"/>
                <w:szCs w:val="21"/>
              </w:rPr>
              <w:t xml:space="preserve">甲胺水溶液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2972-2017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工业40%二甲胺水溶液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2973-2017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2973-2017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工业30%三甲胺水溶液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2974-1999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2974-1999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工业1，4-氧氮杂环己烷(吗</w:t>
            </w:r>
            <w:r>
              <w:rPr>
                <w:rFonts w:hint="eastAsia" w:asciiTheme="minorEastAsia" w:hAnsiTheme="minorEastAsia"/>
                <w:color w:val="000000"/>
                <w:szCs w:val="21"/>
              </w:rPr>
              <w:t xml:space="preserve">啉</w:t>
            </w:r>
            <w:r>
              <w:rPr>
                <w:rFonts w:hint="eastAsia" w:asciiTheme="minorEastAsia" w:hAnsiTheme="minorEastAsia"/>
                <w:color w:val="000000"/>
                <w:szCs w:val="21"/>
              </w:rPr>
              <w:t xml:space="preserve">)</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28608-2012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28608-2012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工业喹啉</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5281-2008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5281-2008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工业二硫化碳</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1615-2021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1615-2021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碳化钙（电石）</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10665-2004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10665-2004</w:t>
            </w:r>
            <w:r/>
          </w:p>
        </w:tc>
      </w:tr>
    </w:tbl>
    <w:p>
      <w:pPr>
        <w:jc w:val="center"/>
        <w:rPr>
          <w:rFonts w:asciiTheme="minorEastAsia" w:hAnsiTheme="minorEastAsia"/>
          <w:szCs w:val="21"/>
        </w:rPr>
      </w:pPr>
      <w:r>
        <w:rPr>
          <w:rFonts w:hint="eastAsia" w:asciiTheme="minorEastAsia" w:hAnsiTheme="minorEastAsia"/>
          <w:szCs w:val="21"/>
        </w:rPr>
        <w:t xml:space="preserve">2026年危险化学品化学试剂产品检验检测项目、依据及方法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30%过氧化氢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6684-2002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6684-2002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氨水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631-2007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631-2007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发烟硝酸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3447-2003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3447-2003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高氯酸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3471-2000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3471-2000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1282-2013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硫酸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氢氟酸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620-2011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620-2011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氢溴酸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621-2015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626-2006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626-2006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盐酸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622-2006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622-2006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36%乙酸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3476-1999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3476-1999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吡啶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689-1998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689-1998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丙酮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686-2023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686-2023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二甲苯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16494-2013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16494-2013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684-2023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683-2006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甲醛溶液</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685-2013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685-2013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15896-2024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15896-2024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三氯甲烷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682-2002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682-2002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石油醚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15894-2008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乙醇(无水乙醇)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678-2023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乙二胺</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3486-2000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3486-2000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12591-2002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12591-2002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乙酸(冰醋酸)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677-2011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677-2011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乙酸乙酯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12589-2007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12589-2007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乙酸异戊酯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3460-2003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3460-2003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异丙醇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2892-2020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2892-2020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正丁醇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硼酸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628-2011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628-2011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重铬酸铵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656-2003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656-2003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重铬酸钾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642-1999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642-1999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二水合重铬酸钠（重铬酸钠）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3439-2014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3439-2014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碘酸钾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651-2011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651-2011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氟化铵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1276-1999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1276-1999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氟化钠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1264-1997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1264-1997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氟化氢铵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1278-1994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1278-1994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高锰酸钾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铬酸钾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3440-2013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3440-2013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过二硫酸钾(过硫酸钾)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641-2011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641-2011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过硫酸铵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655-2011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655-2011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黄色氧化汞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3469-2003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3469-2003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六水合氯化钴(氯化钴)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六水合氯化镍(氯化镍)</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15355-2008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15355-2008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六水合硝酸钴(硝酸钴)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15898-2013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15898-2013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氯化镉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1285-1994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1285-1994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氯化汞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3468-2000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3468-2000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氯化锌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2760-2011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2760-2011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645-2011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645-2011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偏钒酸</w:t>
            </w:r>
            <w:r>
              <w:rPr>
                <w:rFonts w:hint="eastAsia" w:asciiTheme="minorEastAsia" w:hAnsiTheme="minorEastAsia"/>
                <w:szCs w:val="21"/>
              </w:rPr>
              <w:t xml:space="preserve">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3445-2003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3445-2003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七水合硫酸钴(硫酸钴)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氢氧化钾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629-1997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629-1997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六水合三氯化铁（三氯化铁）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三氧化铬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3444-2003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3444-2003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五氧化二钒</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3485-2003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3485-2003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五氧化二磷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2305-2000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2305-2000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659-2011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659-2011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硝酸铅</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3470-2017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3470-2017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669-2023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670-2007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670-2007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溴酸钾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650-2015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650-2015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亚硫酸氢钠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3492-2003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3492-2003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亚硝酸钠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633-1994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633-1994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邻苯二甲酸酐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3479-2003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3479-2003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三水合乙酸铅(乙酸铅)</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2630-2010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2630-2010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顺丁烯二酸酐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3459-2003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3459-2003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溴化钾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649-2023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六水合硝酸锌(硝酸锌)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667-2023</w:t>
            </w:r>
            <w:r/>
          </w:p>
        </w:tc>
      </w:tr>
    </w:tbl>
    <w:p>
      <w:pPr>
        <w:jc w:val="center"/>
        <w:rPr>
          <w:rFonts w:asciiTheme="minorEastAsia" w:hAnsiTheme="minorEastAsia"/>
          <w:szCs w:val="21"/>
        </w:rPr>
      </w:pPr>
      <w:r/>
      <w:bookmarkStart w:id="166" w:name="OLE_LINK10"/>
      <w:r>
        <w:rPr>
          <w:rFonts w:hint="eastAsia" w:asciiTheme="minorEastAsia" w:hAnsiTheme="minorEastAsia"/>
          <w:szCs w:val="21"/>
        </w:rPr>
        <w:t xml:space="preserve">2026年危险化学品氯碱产品检验检测项目、依据及方法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高纯氢氧化钠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11199-2024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11199-2024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化纤用氢氧化钠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11212-2013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11212-2013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工业氢氧化钾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1919-2023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工业用液氯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5138-2021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5138-2021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工业用合成盐酸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320-2025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次氯酸钙(漂粉精)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10666-2019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10666-2019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漂白粉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2496-2006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2496-2006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次氯酸钠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19106-2013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19106-2013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工业用三氯氧磷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3606-2009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3606-2009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工业用三氯化磷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2970-2022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2970-2022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副产盐酸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3783-2021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3783-2021</w:t>
            </w:r>
            <w:bookmarkEnd w:id="166"/>
            <w:r/>
            <w:r/>
          </w:p>
        </w:tc>
      </w:tr>
    </w:tbl>
    <w:p>
      <w:pPr>
        <w:jc w:val="center"/>
        <w:rPr>
          <w:rFonts w:asciiTheme="minorEastAsia" w:hAnsiTheme="minorEastAsia"/>
          <w:szCs w:val="21"/>
        </w:rPr>
      </w:pPr>
      <w:r>
        <w:rPr>
          <w:rFonts w:hint="eastAsia" w:asciiTheme="minorEastAsia" w:hAnsiTheme="minorEastAsia"/>
          <w:szCs w:val="21"/>
        </w:rPr>
        <w:t xml:space="preserve">2026年危险化学品工业气体产品检验检测项目、依据及方法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溶解乙炔</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6819-2004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6819-2004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3863-2025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3863-2025</w:t>
            </w:r>
            <w:r/>
          </w:p>
        </w:tc>
      </w:tr>
    </w:tbl>
    <w:p>
      <w:pPr>
        <w:rPr>
          <w:rFonts w:asciiTheme="minorEastAsia" w:hAnsiTheme="minorEastAsia"/>
          <w:szCs w:val="21"/>
        </w:rPr>
      </w:pPr>
      <w:r>
        <w:rPr>
          <w:rFonts w:hint="eastAsia" w:asciiTheme="minorEastAsia" w:hAnsiTheme="minorEastAsia"/>
          <w:b/>
          <w:szCs w:val="21"/>
        </w:rPr>
        <w:t xml:space="preserve">24</w:t>
      </w:r>
      <w:r>
        <w:rPr>
          <w:rFonts w:hint="eastAsia" w:asciiTheme="minorEastAsia" w:hAnsiTheme="minorEastAsia"/>
          <w:b/>
          <w:szCs w:val="21"/>
        </w:rPr>
        <w:t xml:space="preserve">.防爆电气</w:t>
      </w:r>
      <w:r/>
    </w:p>
    <w:p>
      <w:pPr>
        <w:jc w:val="center"/>
        <w:rPr>
          <w:rFonts w:asciiTheme="minorEastAsia" w:hAnsiTheme="minorEastAsia"/>
          <w:szCs w:val="21"/>
        </w:rPr>
      </w:pPr>
      <w:r>
        <w:rPr>
          <w:rFonts w:hint="eastAsia" w:asciiTheme="minorEastAsia" w:hAnsiTheme="minorEastAsia"/>
          <w:szCs w:val="21"/>
        </w:rPr>
        <w:t xml:space="preserve">2026年防爆电器产品检验检测项目、依据及方法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289"/>
        <w:gridCol w:w="1321"/>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289"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非铠装电缆和带编织覆盖层电缆的夹紧试验</w:t>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夹紧试验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289"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隔爆外壳引入装置的附加要求</w:t>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隔爆接合面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外壳耐压试验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内部点燃的不传</w:t>
            </w:r>
            <w:r>
              <w:rPr>
                <w:rFonts w:hint="eastAsia" w:asciiTheme="minorEastAsia" w:hAnsiTheme="minorEastAsia"/>
                <w:szCs w:val="21"/>
              </w:rPr>
              <w:t xml:space="preserve">爆</w:t>
            </w:r>
            <w:r>
              <w:rPr>
                <w:rFonts w:hint="eastAsia" w:asciiTheme="minorEastAsia" w:hAnsiTheme="minorEastAsia"/>
                <w:szCs w:val="21"/>
              </w:rPr>
              <w:t xml:space="preserve">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绝缘介电强度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bl>
    <w:p>
      <w:pPr>
        <w:jc w:val="center"/>
        <w:rPr>
          <w:rFonts w:asciiTheme="minorEastAsia" w:hAnsiTheme="minorEastAsia"/>
          <w:szCs w:val="21"/>
        </w:rPr>
      </w:pPr>
      <w:r>
        <w:rPr>
          <w:rFonts w:hint="eastAsia" w:asciiTheme="minorEastAsia" w:hAnsiTheme="minorEastAsia"/>
          <w:szCs w:val="21"/>
        </w:rPr>
        <w:t xml:space="preserve">2026年防爆电机产品检验检测项目、依据及方法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660"/>
        <w:gridCol w:w="1560"/>
        <w:gridCol w:w="207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6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非铠装电缆和带编织覆盖层电缆的夹紧试验</w:t>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夹紧试验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6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隔爆外壳引入装置的附加要求</w:t>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隔爆接合面</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外壳耐压试验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内部点燃的不传</w:t>
            </w:r>
            <w:r>
              <w:rPr>
                <w:rFonts w:hint="eastAsia" w:asciiTheme="minorEastAsia" w:hAnsiTheme="minorEastAsia"/>
                <w:szCs w:val="21"/>
              </w:rPr>
              <w:t xml:space="preserve">爆</w:t>
            </w:r>
            <w:r>
              <w:rPr>
                <w:rFonts w:hint="eastAsia" w:asciiTheme="minorEastAsia" w:hAnsiTheme="minorEastAsia"/>
                <w:szCs w:val="21"/>
              </w:rPr>
              <w:t xml:space="preserve">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效率的确定</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1032-2023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1032-2023</w:t>
            </w:r>
            <w:r/>
          </w:p>
        </w:tc>
      </w:tr>
    </w:tbl>
    <w:p>
      <w:pPr>
        <w:jc w:val="center"/>
        <w:rPr>
          <w:rFonts w:asciiTheme="minorEastAsia" w:hAnsiTheme="minorEastAsia"/>
          <w:szCs w:val="21"/>
        </w:rPr>
      </w:pPr>
      <w:r>
        <w:rPr>
          <w:rFonts w:hint="eastAsia" w:asciiTheme="minorEastAsia" w:hAnsiTheme="minorEastAsia"/>
          <w:szCs w:val="21"/>
        </w:rPr>
        <w:t xml:space="preserve">2026年防爆灯具产品检验检测项目、依据及方法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265"/>
        <w:gridCol w:w="1345"/>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265"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非铠装电缆和带编织覆盖层电缆的夹紧试验</w:t>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夹紧试验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6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265"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隔爆外壳引入装置的附加要求</w:t>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6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隔爆接合面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外壳耐压试验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内部点燃的不传</w:t>
            </w:r>
            <w:r>
              <w:rPr>
                <w:rFonts w:hint="eastAsia" w:asciiTheme="minorEastAsia" w:hAnsiTheme="minorEastAsia"/>
                <w:szCs w:val="21"/>
              </w:rPr>
              <w:t xml:space="preserve">爆</w:t>
            </w:r>
            <w:r>
              <w:rPr>
                <w:rFonts w:hint="eastAsia" w:asciiTheme="minorEastAsia" w:hAnsiTheme="minorEastAsia"/>
                <w:szCs w:val="21"/>
              </w:rPr>
              <w:t xml:space="preserve">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最高表面温度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热剧变试验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绝缘介电强度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bl>
    <w:p>
      <w:pPr>
        <w:rPr>
          <w:rFonts w:asciiTheme="minorEastAsia" w:hAnsiTheme="minorEastAsia"/>
          <w:b/>
          <w:szCs w:val="21"/>
        </w:rPr>
      </w:pPr>
      <w:r>
        <w:rPr>
          <w:rFonts w:hint="eastAsia" w:asciiTheme="minorEastAsia" w:hAnsiTheme="minorEastAsia"/>
          <w:b/>
          <w:szCs w:val="21"/>
        </w:rPr>
        <w:t xml:space="preserve">25</w:t>
      </w:r>
      <w:r>
        <w:rPr>
          <w:rFonts w:hint="eastAsia" w:asciiTheme="minorEastAsia" w:hAnsiTheme="minorEastAsia"/>
          <w:b/>
          <w:szCs w:val="21"/>
        </w:rPr>
        <w:t xml:space="preserve">.汽车充电装置</w:t>
      </w:r>
      <w:r/>
    </w:p>
    <w:p>
      <w:pPr>
        <w:jc w:val="center"/>
        <w:rPr>
          <w:rFonts w:asciiTheme="minorEastAsia" w:hAnsiTheme="minorEastAsia"/>
          <w:szCs w:val="21"/>
        </w:rPr>
      </w:pPr>
      <w:r>
        <w:rPr>
          <w:rFonts w:hint="eastAsia" w:asciiTheme="minorEastAsia" w:hAnsiTheme="minorEastAsia"/>
          <w:szCs w:val="21"/>
        </w:rPr>
        <w:t xml:space="preserve">2026年电动汽车充电</w:t>
      </w:r>
      <w:r>
        <w:rPr>
          <w:rFonts w:hint="eastAsia" w:asciiTheme="minorEastAsia" w:hAnsiTheme="minorEastAsia"/>
          <w:szCs w:val="21"/>
        </w:rPr>
        <w:t xml:space="preserve">桩产品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531"/>
        <w:gridCol w:w="2651"/>
        <w:gridCol w:w="2421"/>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充电模式和连接方式检查</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充电接口安全检查</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接地测试</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充电功能</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急停功能试验</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锁止功能试验</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开门保护试验</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充电控制信号检查</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bl>
    <w:p>
      <w:pPr>
        <w:rPr>
          <w:rFonts w:asciiTheme="minorEastAsia" w:hAnsiTheme="minorEastAsia"/>
          <w:b/>
          <w:szCs w:val="21"/>
        </w:rPr>
      </w:pPr>
      <w:r>
        <w:rPr>
          <w:rFonts w:hint="eastAsia" w:asciiTheme="minorEastAsia" w:hAnsiTheme="minorEastAsia"/>
          <w:b/>
          <w:szCs w:val="21"/>
        </w:rPr>
        <w:t xml:space="preserve">26</w:t>
      </w:r>
      <w:r>
        <w:rPr>
          <w:rFonts w:hint="eastAsia" w:asciiTheme="minorEastAsia" w:hAnsiTheme="minorEastAsia"/>
          <w:b/>
          <w:szCs w:val="21"/>
        </w:rPr>
        <w:t xml:space="preserve">.石油机械</w:t>
      </w:r>
      <w:r/>
    </w:p>
    <w:p>
      <w:pPr>
        <w:jc w:val="center"/>
        <w:rPr>
          <w:rFonts w:asciiTheme="minorEastAsia" w:hAnsiTheme="minorEastAsia"/>
          <w:szCs w:val="21"/>
        </w:rPr>
      </w:pPr>
      <w:r>
        <w:rPr>
          <w:rFonts w:hint="eastAsia" w:asciiTheme="minorEastAsia" w:hAnsiTheme="minorEastAsia"/>
          <w:szCs w:val="21"/>
        </w:rPr>
        <w:t xml:space="preserve">2026年石油机械产品检验检测项目、依据及方法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086"/>
        <w:gridCol w:w="2268"/>
        <w:gridCol w:w="3356"/>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硬度试验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231.1-2018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尺寸检验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静水压强度试验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 7.4.9.3.3</w:t>
            </w:r>
            <w:r/>
          </w:p>
        </w:tc>
      </w:tr>
    </w:tbl>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四、商务要求</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（一）相关资质标准、人员、设备：</w:t>
      </w:r>
      <w:r/>
    </w:p>
    <w:p>
      <w:pPr>
        <w:ind w:firstLine="420"/>
        <w:spacing w:line="400" w:lineRule="exact"/>
        <w:rPr>
          <w:rFonts w:ascii="宋体" w:hAnsi="宋体" w:eastAsia="宋体" w:cs="Times New Roman"/>
        </w:rPr>
      </w:pPr>
      <w:r>
        <w:rPr>
          <w:rFonts w:hint="eastAsia" w:ascii="宋体" w:hAnsi="宋体" w:eastAsia="宋体" w:cs="Times New Roman"/>
          <w:szCs w:val="21"/>
        </w:rPr>
        <w:t xml:space="preserve">★1.抽样、检验人员应符合《江苏省省级产品质量监督抽查工作规范》的要求。</w:t>
      </w:r>
      <w:r/>
    </w:p>
    <w:p>
      <w:pPr>
        <w:ind w:firstLine="420"/>
        <w:spacing w:line="400" w:lineRule="atLeast"/>
        <w:pBdr>
          <w:top w:val="none" w:color="000000" w:sz="4" w:space="0"/>
          <w:left w:val="none" w:color="000000" w:sz="4" w:space="0"/>
          <w:bottom w:val="none" w:color="000000" w:sz="4" w:space="0"/>
          <w:right w:val="none" w:color="000000" w:sz="4" w:space="0"/>
        </w:pBdr>
      </w:pPr>
      <w:r>
        <w:rPr>
          <w:rFonts w:hint="eastAsia" w:ascii="宋体" w:hAnsi="宋体" w:eastAsia="宋体" w:cs="Times New Roman"/>
          <w:szCs w:val="21"/>
        </w:rPr>
        <w:t xml:space="preserve">★</w:t>
      </w:r>
      <w:r>
        <w:rPr>
          <w:rFonts w:ascii="宋体" w:hAnsi="宋体" w:eastAsia="宋体" w:cs="宋体"/>
          <w:color w:val="000000"/>
          <w:sz w:val="22"/>
        </w:rPr>
        <w:t xml:space="preserve">分包1-分包</w:t>
      </w:r>
      <w:r>
        <w:rPr>
          <w:rFonts w:hint="eastAsia" w:ascii="宋体" w:hAnsi="宋体" w:eastAsia="宋体" w:cs="宋体"/>
          <w:color w:val="000000"/>
          <w:sz w:val="22"/>
        </w:rPr>
        <w:t xml:space="preserve">2</w:t>
      </w:r>
      <w:r>
        <w:rPr>
          <w:rFonts w:ascii="宋体" w:hAnsi="宋体" w:eastAsia="宋体" w:cs="宋体"/>
          <w:color w:val="000000"/>
          <w:sz w:val="22"/>
        </w:rPr>
        <w:t xml:space="preserve">抽样人员数量至少6人；检验人员（包括检测人员、报告审核人员、授</w:t>
      </w:r>
      <w:r>
        <w:rPr>
          <w:rFonts w:ascii="宋体" w:hAnsi="宋体" w:eastAsia="宋体" w:cs="宋体"/>
          <w:color w:val="000000"/>
          <w:sz w:val="22"/>
        </w:rPr>
        <w:t xml:space="preserve">权签字人等）数量至少8人。</w:t>
      </w:r>
      <w:r/>
    </w:p>
    <w:p>
      <w:pPr>
        <w:ind w:firstLine="420"/>
        <w:spacing w:line="400" w:lineRule="atLeast"/>
        <w:pBdr>
          <w:top w:val="none" w:color="000000" w:sz="4" w:space="0"/>
          <w:left w:val="none" w:color="000000" w:sz="4" w:space="0"/>
          <w:bottom w:val="none" w:color="000000" w:sz="4" w:space="0"/>
          <w:right w:val="none" w:color="000000" w:sz="4" w:space="0"/>
        </w:pBdr>
      </w:pPr>
      <w:r>
        <w:rPr>
          <w:rFonts w:hint="eastAsia" w:ascii="宋体" w:hAnsi="宋体" w:eastAsia="宋体" w:cs="Times New Roman"/>
          <w:szCs w:val="21"/>
        </w:rPr>
        <w:t xml:space="preserve">★</w:t>
      </w:r>
      <w:r>
        <w:rPr>
          <w:rFonts w:ascii="宋体" w:hAnsi="宋体" w:eastAsia="宋体" w:cs="宋体"/>
          <w:color w:val="000000"/>
          <w:sz w:val="22"/>
        </w:rPr>
        <w:t xml:space="preserve">分包</w:t>
      </w:r>
      <w:r>
        <w:rPr>
          <w:rFonts w:hint="eastAsia" w:ascii="宋体" w:hAnsi="宋体" w:eastAsia="宋体" w:cs="宋体"/>
          <w:color w:val="000000"/>
          <w:sz w:val="22"/>
        </w:rPr>
        <w:t xml:space="preserve">3</w:t>
      </w:r>
      <w:r>
        <w:rPr>
          <w:rFonts w:ascii="宋体" w:hAnsi="宋体" w:eastAsia="宋体" w:cs="宋体"/>
          <w:color w:val="000000"/>
          <w:sz w:val="22"/>
        </w:rPr>
        <w:t xml:space="preserve">-分包</w:t>
      </w:r>
      <w:r>
        <w:rPr>
          <w:rFonts w:hint="eastAsia" w:ascii="宋体" w:hAnsi="宋体" w:eastAsia="宋体" w:cs="宋体"/>
          <w:color w:val="000000"/>
          <w:sz w:val="22"/>
        </w:rPr>
        <w:t xml:space="preserve">6</w:t>
      </w:r>
      <w:r>
        <w:rPr>
          <w:rFonts w:ascii="宋体" w:hAnsi="宋体" w:eastAsia="宋体" w:cs="宋体"/>
          <w:color w:val="000000"/>
          <w:sz w:val="22"/>
        </w:rPr>
        <w:t xml:space="preserve">抽样人员数量至少4人；检验人员（包括检测人员、报告审核人员、授权签字人等）数量至少4人。</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★2.能提供与所</w:t>
      </w:r>
      <w:r>
        <w:rPr>
          <w:rFonts w:hint="eastAsia" w:ascii="宋体" w:hAnsi="宋体" w:eastAsia="宋体" w:cs="Times New Roman"/>
          <w:szCs w:val="21"/>
        </w:rPr>
        <w:t xml:space="preserve">响应分</w:t>
      </w:r>
      <w:r>
        <w:rPr>
          <w:rFonts w:hint="eastAsia" w:ascii="宋体" w:hAnsi="宋体" w:eastAsia="宋体" w:cs="Times New Roman"/>
          <w:szCs w:val="21"/>
        </w:rPr>
        <w:t xml:space="preserve">采购包内产品检验项目所需的仪器设备。</w:t>
      </w:r>
      <w:r/>
    </w:p>
    <w:p>
      <w:pPr>
        <w:ind w:firstLine="420"/>
        <w:spacing w:line="400" w:lineRule="exact"/>
        <w:rPr>
          <w:rFonts w:ascii="黑体" w:hAnsi="黑体" w:eastAsia="黑体" w:cs="Times New Roman"/>
          <w:szCs w:val="21"/>
        </w:rPr>
      </w:pPr>
      <w:r>
        <w:rPr>
          <w:rFonts w:hint="eastAsia" w:ascii="宋体" w:hAnsi="宋体" w:eastAsia="宋体" w:cs="Times New Roman"/>
          <w:szCs w:val="21"/>
        </w:rPr>
        <w:t xml:space="preserve">★</w:t>
      </w:r>
      <w:r>
        <w:rPr>
          <w:rFonts w:hint="eastAsia" w:ascii="黑体" w:hAnsi="黑体" w:eastAsia="黑体" w:cs="Times New Roman"/>
          <w:szCs w:val="21"/>
        </w:rPr>
        <w:t xml:space="preserve">（二）监督抽查服务时间</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合同履行期限：服务期限为自合同签订之日起一年。如遇国家政策调整或采购人有其他要求，供应商应适时进行调整。</w:t>
      </w:r>
      <w:r/>
    </w:p>
    <w:p>
      <w:pPr>
        <w:ind w:firstLine="420"/>
        <w:spacing w:line="400" w:lineRule="exact"/>
        <w:rPr>
          <w:rFonts w:ascii="黑体" w:hAnsi="黑体" w:eastAsia="黑体" w:cs="Times New Roman"/>
          <w:szCs w:val="21"/>
        </w:rPr>
      </w:pPr>
      <w:r>
        <w:rPr>
          <w:rFonts w:hint="eastAsia" w:ascii="宋体" w:hAnsi="宋体" w:eastAsia="宋体" w:cs="Times New Roman"/>
          <w:szCs w:val="21"/>
        </w:rPr>
        <w:t xml:space="preserve">★</w:t>
      </w:r>
      <w:r>
        <w:rPr>
          <w:rFonts w:hint="eastAsia" w:ascii="黑体" w:hAnsi="黑体" w:eastAsia="黑体" w:cs="Times New Roman"/>
          <w:szCs w:val="21"/>
        </w:rPr>
        <w:t xml:space="preserve">（三）结算及付款方式</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1.结算：最终按实际抽检批次结算，结算总价不超过合同总价。</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2.付款方式：银行转账，非现金。</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3.签订</w:t>
      </w:r>
      <w:r>
        <w:rPr>
          <w:rFonts w:hint="eastAsia" w:ascii="宋体" w:hAnsi="宋体" w:eastAsia="宋体" w:cs="Times New Roman"/>
          <w:szCs w:val="21"/>
        </w:rPr>
        <w:t xml:space="preserve">本服务</w:t>
      </w:r>
      <w:r>
        <w:rPr>
          <w:rFonts w:hint="eastAsia" w:ascii="宋体" w:hAnsi="宋体" w:eastAsia="宋体" w:cs="Times New Roman"/>
          <w:szCs w:val="21"/>
        </w:rPr>
        <w:t xml:space="preserve">合同且收到乙方提供的发票后10个工作日内，甲方支付合同价款的30%作为预付款。本合同服务期满后、且服务成果通过验收合格、且收到乙方提供的发票后10个工作日内，甲方扣除违约款项后（如果有）支付合同的应结算余款到合同约定的乙方账户。</w:t>
      </w:r>
      <w:r/>
    </w:p>
    <w:p>
      <w:pPr>
        <w:ind w:firstLine="420"/>
        <w:spacing w:line="400" w:lineRule="exact"/>
        <w:rPr>
          <w:rFonts w:ascii="宋体" w:hAnsi="宋体" w:eastAsia="宋体" w:cs="Times New Roman"/>
          <w:b/>
          <w:szCs w:val="21"/>
        </w:rPr>
      </w:pPr>
      <w:r>
        <w:rPr>
          <w:rFonts w:hint="eastAsia" w:ascii="宋体" w:hAnsi="宋体" w:eastAsia="宋体" w:cs="Times New Roman"/>
          <w:szCs w:val="21"/>
        </w:rPr>
        <w:t xml:space="preserve">4.对第三方信用服务机构依据标准规范评定为AA级及以上的政府采购供应商（需在签订采购合同前提供信用管理部门备案的第三方信用报告，且信用报告通过“信用盐城网”可查实）免收履约保证金。</w:t>
      </w:r>
      <w:r>
        <w:rPr>
          <w:rFonts w:hint="eastAsia" w:ascii="宋体" w:hAnsi="宋体" w:eastAsia="宋体" w:cs="Times New Roman"/>
          <w:b/>
          <w:szCs w:val="21"/>
        </w:rPr>
        <w:t xml:space="preserve">本项目不收取履约保证金。</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（四）本项目不接受联合体参与磋商。</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五、供应商投标时应提供以下内容</w:t>
      </w:r>
      <w:r/>
    </w:p>
    <w:p>
      <w:pPr>
        <w:ind w:firstLine="420"/>
        <w:spacing w:line="400" w:lineRule="exact"/>
        <w:rPr>
          <w:rFonts w:ascii="黑体" w:hAnsi="黑体" w:eastAsia="黑体" w:cs="Times New Roman"/>
          <w:szCs w:val="21"/>
        </w:rPr>
      </w:pPr>
      <w:r>
        <w:rPr>
          <w:rFonts w:hint="eastAsia"/>
          <w:szCs w:val="21"/>
        </w:rPr>
        <w:t xml:space="preserve">供应商应根据采购需求和本项目实际，制订相应的投标文件应包括以下内容：</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1.为了择优选择成交供应商，展现企业实力，供应商的实验室为完成相关检验检测，供应商提供CNAS资质证书</w:t>
      </w:r>
      <w:bookmarkStart w:id="167" w:name="OLE_LINK16"/>
      <w:r/>
      <w:bookmarkStart w:id="168" w:name="OLE_LINK17"/>
      <w:r>
        <w:rPr>
          <w:rFonts w:hint="eastAsia" w:ascii="宋体" w:hAnsi="宋体" w:eastAsia="宋体" w:cs="宋体"/>
          <w:szCs w:val="21"/>
        </w:rPr>
        <w:t xml:space="preserve">的</w:t>
      </w:r>
      <w:r>
        <w:rPr>
          <w:rFonts w:hint="eastAsia" w:ascii="宋体" w:hAnsi="宋体" w:eastAsia="宋体" w:cs="宋体"/>
          <w:b/>
          <w:szCs w:val="21"/>
        </w:rPr>
        <w:t xml:space="preserve">优先</w:t>
      </w:r>
      <w:bookmarkEnd w:id="167"/>
      <w:r/>
      <w:bookmarkEnd w:id="168"/>
      <w:r>
        <w:rPr>
          <w:rFonts w:hint="eastAsia" w:ascii="宋体" w:hAnsi="宋体" w:eastAsia="宋体" w:cs="宋体"/>
          <w:szCs w:val="21"/>
        </w:rPr>
        <w:t xml:space="preserve">。供应商具有质量管理体系认证证书的</w:t>
      </w:r>
      <w:r>
        <w:rPr>
          <w:rFonts w:hint="eastAsia" w:ascii="宋体" w:hAnsi="宋体" w:eastAsia="宋体" w:cs="宋体"/>
          <w:b/>
          <w:szCs w:val="21"/>
        </w:rPr>
        <w:t xml:space="preserve">优先。</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盐城市市场监督管理局2026年度市级产品质量监督抽查（二次）</w:t>
      </w:r>
      <w:r>
        <w:rPr>
          <w:rFonts w:hint="eastAsia" w:ascii="宋体" w:hAnsi="宋体" w:eastAsia="宋体" w:cs="宋体"/>
          <w:szCs w:val="21"/>
        </w:rPr>
        <w:t xml:space="preserve">项目中需要供应商具有较强的团队实力。项目团队成员应满足《江苏省省级产品质量监督抽查工作规范》的要求。项目团队至少采购包括项目负责人、质控人员、业务管理人员（样品接收人员等）、抽样人员、检验人员（采购包括检测人员、报告审核人员、授权签字人等）。并提供项目团队人员有“质量工程”专业的职称证书扫描件。</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分包1-分包</w:t>
      </w:r>
      <w:r>
        <w:rPr>
          <w:rFonts w:hint="eastAsia" w:ascii="宋体" w:hAnsi="宋体" w:eastAsia="宋体" w:cs="宋体"/>
          <w:color w:val="000000"/>
          <w:sz w:val="22"/>
        </w:rPr>
        <w:t xml:space="preserve">2</w:t>
      </w:r>
      <w:r>
        <w:rPr>
          <w:rFonts w:ascii="宋体" w:hAnsi="宋体" w:eastAsia="宋体" w:cs="宋体"/>
          <w:color w:val="000000"/>
          <w:sz w:val="22"/>
        </w:rPr>
        <w:t xml:space="preserve">配备抽样人员数量多于6人</w:t>
      </w:r>
      <w:r>
        <w:rPr>
          <w:rFonts w:ascii="宋体" w:hAnsi="宋体" w:eastAsia="宋体" w:cs="宋体"/>
          <w:b/>
          <w:color w:val="000000"/>
          <w:sz w:val="22"/>
        </w:rPr>
        <w:t xml:space="preserve">优先</w:t>
      </w:r>
      <w:r>
        <w:rPr>
          <w:rFonts w:ascii="宋体" w:hAnsi="宋体" w:eastAsia="宋体" w:cs="宋体"/>
          <w:color w:val="000000"/>
          <w:sz w:val="22"/>
        </w:rPr>
        <w:t xml:space="preserve">；检验人员（包括检测人员、报告审核人员、授权签字人等）数量多于8人</w:t>
      </w:r>
      <w:r>
        <w:rPr>
          <w:rFonts w:ascii="宋体" w:hAnsi="宋体" w:eastAsia="宋体" w:cs="宋体"/>
          <w:b/>
          <w:color w:val="000000"/>
          <w:sz w:val="22"/>
        </w:rPr>
        <w:t xml:space="preserve">优先</w:t>
      </w:r>
      <w:r>
        <w:rPr>
          <w:rFonts w:ascii="宋体" w:hAnsi="宋体" w:eastAsia="宋体" w:cs="宋体"/>
          <w:color w:val="000000"/>
          <w:sz w:val="22"/>
        </w:rPr>
        <w:t xml:space="preserve">。</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分包</w:t>
      </w:r>
      <w:r>
        <w:rPr>
          <w:rFonts w:hint="eastAsia" w:ascii="宋体" w:hAnsi="宋体" w:eastAsia="宋体" w:cs="宋体"/>
          <w:color w:val="000000"/>
          <w:sz w:val="22"/>
        </w:rPr>
        <w:t xml:space="preserve">3</w:t>
      </w:r>
      <w:r>
        <w:rPr>
          <w:rFonts w:ascii="宋体" w:hAnsi="宋体" w:eastAsia="宋体" w:cs="宋体"/>
          <w:color w:val="000000"/>
          <w:sz w:val="22"/>
        </w:rPr>
        <w:t xml:space="preserve">-分包</w:t>
      </w:r>
      <w:r>
        <w:rPr>
          <w:rFonts w:hint="eastAsia" w:ascii="宋体" w:hAnsi="宋体" w:eastAsia="宋体" w:cs="宋体"/>
          <w:color w:val="000000"/>
          <w:sz w:val="22"/>
        </w:rPr>
        <w:t xml:space="preserve">6</w:t>
      </w:r>
      <w:r>
        <w:rPr>
          <w:rFonts w:ascii="宋体" w:hAnsi="宋体" w:eastAsia="宋体" w:cs="宋体"/>
          <w:color w:val="000000"/>
          <w:sz w:val="22"/>
        </w:rPr>
        <w:t xml:space="preserve">抽样人员数量多于4人</w:t>
      </w:r>
      <w:r>
        <w:rPr>
          <w:rFonts w:ascii="宋体" w:hAnsi="宋体" w:eastAsia="宋体" w:cs="宋体"/>
          <w:b/>
          <w:color w:val="000000"/>
          <w:sz w:val="22"/>
        </w:rPr>
        <w:t xml:space="preserve">优先</w:t>
      </w:r>
      <w:r>
        <w:rPr>
          <w:rFonts w:ascii="宋体" w:hAnsi="宋体" w:eastAsia="宋体" w:cs="宋体"/>
          <w:color w:val="000000"/>
          <w:sz w:val="22"/>
        </w:rPr>
        <w:t xml:space="preserve">；检验人员（包括检测人员、报告审核人员、授权签字人等）数量多于4人</w:t>
      </w:r>
      <w:r>
        <w:rPr>
          <w:rFonts w:ascii="宋体" w:hAnsi="宋体" w:eastAsia="宋体" w:cs="宋体"/>
          <w:b/>
          <w:color w:val="000000"/>
          <w:sz w:val="22"/>
        </w:rPr>
        <w:t xml:space="preserve">优先</w:t>
      </w:r>
      <w:r>
        <w:rPr>
          <w:rFonts w:ascii="宋体" w:hAnsi="宋体" w:eastAsia="宋体" w:cs="宋体"/>
          <w:color w:val="000000"/>
          <w:sz w:val="22"/>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以上人员必须是本单位在职人员，响应文件中须提供上述人员相关证书及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eastAsia="宋体" w:cs="宋体"/>
          <w:szCs w:val="21"/>
        </w:rPr>
        <w:t xml:space="preserve">扫描</w:t>
      </w:r>
      <w:r>
        <w:rPr>
          <w:rFonts w:hint="eastAsia" w:ascii="宋体" w:hAnsi="宋体" w:eastAsia="宋体" w:cs="宋体"/>
          <w:szCs w:val="21"/>
        </w:rPr>
        <w:t xml:space="preserve">件并加盖</w:t>
      </w:r>
      <w:r>
        <w:rPr>
          <w:rFonts w:hint="eastAsia" w:ascii="宋体" w:hAnsi="宋体" w:eastAsia="宋体" w:cs="宋体"/>
          <w:szCs w:val="21"/>
        </w:rPr>
        <w:t xml:space="preserve">供应商单位公章。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3.本项目根据安全生产、消防、污染防治、放心消费、质量整治等工作要求，结合江苏省市场监督管理局2025年江苏省质量食品安全知识产权保护工作考核方案，聚焦抽检</w:t>
      </w:r>
      <w:r>
        <w:rPr>
          <w:rFonts w:hint="eastAsia" w:ascii="宋体" w:hAnsi="宋体" w:eastAsia="宋体" w:cs="宋体"/>
          <w:szCs w:val="21"/>
        </w:rPr>
        <w:t xml:space="preserve">涉考产品</w:t>
      </w:r>
      <w:r>
        <w:rPr>
          <w:rFonts w:hint="eastAsia" w:ascii="宋体" w:hAnsi="宋体" w:eastAsia="宋体" w:cs="宋体"/>
          <w:szCs w:val="21"/>
        </w:rPr>
        <w:t xml:space="preserve">及近3年抽检不合格率较高的产品批次，以及对安全生产、消防、污染防治、放心消费、质量整治等方面有明确监管要求的重要产品的监督抽查。所以本项目团队中拥有“质量工程”专业高级工程师（副高）及以上职称的</w:t>
      </w:r>
      <w:r>
        <w:rPr>
          <w:rFonts w:hint="eastAsia" w:ascii="宋体" w:hAnsi="宋体" w:eastAsia="宋体" w:cs="宋体"/>
          <w:b/>
          <w:szCs w:val="21"/>
        </w:rPr>
        <w:t xml:space="preserve">优先</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以上人员必须是本单位在职人员，响应文件中须提供上述人员相关证书及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eastAsia="宋体" w:cs="宋体"/>
          <w:szCs w:val="21"/>
        </w:rPr>
        <w:t xml:space="preserve">扫描件并加盖</w:t>
      </w:r>
      <w:r>
        <w:rPr>
          <w:rFonts w:hint="eastAsia" w:ascii="宋体" w:hAnsi="宋体" w:eastAsia="宋体" w:cs="宋体"/>
          <w:szCs w:val="21"/>
        </w:rPr>
        <w:t xml:space="preserve">供应商单位公章。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4.供应商需具备丰富的产品质量监督抽查的相关承接经验，确保本项目的顺利实施，供应商自2023年1月1日以来具有类似产品检测工作业绩的</w:t>
      </w:r>
      <w:r>
        <w:rPr>
          <w:rFonts w:hint="eastAsia" w:ascii="宋体" w:hAnsi="宋体" w:eastAsia="宋体" w:cs="宋体"/>
          <w:b/>
          <w:szCs w:val="21"/>
        </w:rPr>
        <w:t xml:space="preserve">优先</w:t>
      </w:r>
      <w:r>
        <w:rPr>
          <w:rFonts w:hint="eastAsia" w:ascii="宋体" w:hAnsi="宋体" w:eastAsia="宋体" w:cs="宋体"/>
          <w:szCs w:val="21"/>
        </w:rPr>
        <w:t xml:space="preserve">。</w:t>
      </w:r>
      <w:r/>
    </w:p>
    <w:p>
      <w:pPr>
        <w:ind w:firstLine="420"/>
        <w:spacing w:line="400" w:lineRule="exact"/>
        <w:rPr>
          <w:rFonts w:ascii="黑体" w:hAnsi="黑体" w:eastAsia="黑体" w:cs="宋体"/>
          <w:szCs w:val="21"/>
        </w:rPr>
      </w:pPr>
      <w:r>
        <w:rPr>
          <w:rFonts w:hint="eastAsia" w:ascii="黑体" w:hAnsi="黑体" w:eastAsia="黑体" w:cs="宋体"/>
          <w:szCs w:val="21"/>
        </w:rPr>
        <w:t xml:space="preserve">六、服务实施方案</w:t>
      </w:r>
      <w:r/>
    </w:p>
    <w:p>
      <w:pPr>
        <w:ind w:firstLine="420"/>
        <w:spacing w:line="400" w:lineRule="exact"/>
        <w:rPr>
          <w:rFonts w:asciiTheme="minorEastAsia" w:hAnsiTheme="minorEastAsia"/>
          <w:szCs w:val="84"/>
        </w:rPr>
      </w:pPr>
      <w:r>
        <w:rPr>
          <w:rFonts w:hint="eastAsia" w:asciiTheme="minorEastAsia" w:hAnsiTheme="minorEastAsia"/>
          <w:szCs w:val="84"/>
        </w:rPr>
        <w:t xml:space="preserve">供应商应根据采购需求和本项目实际并结合所投分包，制订相应的方案，</w:t>
      </w:r>
      <w:r>
        <w:rPr>
          <w:rFonts w:asciiTheme="minorEastAsia" w:hAnsiTheme="minorEastAsia"/>
          <w:szCs w:val="84"/>
        </w:rPr>
        <w:t xml:space="preserve">至少包含以下内容：</w:t>
      </w:r>
      <w:r/>
    </w:p>
    <w:p>
      <w:pPr>
        <w:ind w:firstLine="420"/>
        <w:spacing w:line="400" w:lineRule="exact"/>
        <w:rPr>
          <w:rFonts w:ascii="黑体" w:hAnsi="黑体" w:eastAsia="黑体"/>
          <w:szCs w:val="84"/>
        </w:rPr>
      </w:pPr>
      <w:r>
        <w:rPr>
          <w:rFonts w:hint="eastAsia" w:ascii="黑体" w:hAnsi="黑体" w:eastAsia="黑体"/>
          <w:szCs w:val="84"/>
        </w:rPr>
        <w:t xml:space="preserve">（一）工作部署</w:t>
      </w:r>
      <w:r/>
    </w:p>
    <w:p>
      <w:pPr>
        <w:ind w:firstLine="420"/>
        <w:spacing w:line="400" w:lineRule="exact"/>
        <w:rPr>
          <w:rFonts w:asciiTheme="minorEastAsia" w:hAnsiTheme="minorEastAsia"/>
          <w:szCs w:val="84"/>
        </w:rPr>
      </w:pPr>
      <w:r>
        <w:rPr>
          <w:rFonts w:hint="eastAsia" w:asciiTheme="minorEastAsia" w:hAnsiTheme="minorEastAsia"/>
          <w:szCs w:val="84"/>
        </w:rPr>
        <w:t xml:space="preserve">1. 针对所投分包概述。</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bCs/>
        </w:rPr>
        <w:t xml:space="preserve"> </w:t>
      </w:r>
      <w:r>
        <w:rPr>
          <w:rFonts w:hint="eastAsia"/>
          <w:bCs/>
        </w:rPr>
        <w:t xml:space="preserve">抽查工作管理：具体管理模式，设立各不同管理部门，至少包括综合管理部门、业务管理部门、专业管理部门、后勤保障部门等。针对不同的管理部门，有明确的职责分工。</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人力资源调度：针对所投分包，全部项目团队人员均符合《江苏省省级产品质量监督抽查工作规范》相关要求。项目负责人、抽样相关人员、检验相关人员职责及分工，严格按照《产品质量监督抽查管理暂行办法》（国家市场监督管理总局令第18号）、《江苏省省级产品质量监督抽查工作规范》相关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4.</w:t>
      </w:r>
      <w:r>
        <w:rPr>
          <w:rFonts w:hint="eastAsia" w:asciiTheme="minorEastAsia" w:hAnsiTheme="minorEastAsia"/>
        </w:rPr>
        <w:t xml:space="preserve"> </w:t>
      </w:r>
      <w:r>
        <w:rPr>
          <w:rFonts w:hint="eastAsia" w:asciiTheme="minorEastAsia" w:hAnsiTheme="minorEastAsia"/>
          <w:szCs w:val="84"/>
        </w:rPr>
        <w:t xml:space="preserve">抽检工作及质量控制：针对所投分包</w:t>
      </w:r>
      <w:r>
        <w:rPr>
          <w:rFonts w:hint="eastAsia" w:asciiTheme="minorEastAsia" w:hAnsiTheme="minorEastAsia"/>
        </w:rPr>
        <w:t xml:space="preserve">作出</w:t>
      </w:r>
      <w:r>
        <w:rPr>
          <w:rFonts w:hint="eastAsia" w:asciiTheme="minorEastAsia" w:hAnsiTheme="minorEastAsia"/>
        </w:rPr>
        <w:t xml:space="preserve">周密计划，符合抽样地点、环节、领域的要求。明确分工，检验工作团队明确检验负责人1名，其余人员分成3至4个检验工作小组，各设组长1名。临界数据，对于邻近标准限量值的检验结果，需按照测量不确定度判定的，</w:t>
      </w:r>
      <w:r>
        <w:rPr>
          <w:rFonts w:hint="eastAsia" w:asciiTheme="minorEastAsia" w:hAnsiTheme="minorEastAsia"/>
        </w:rPr>
        <w:t xml:space="preserve">应标识该方法</w:t>
      </w:r>
      <w:r>
        <w:rPr>
          <w:rFonts w:hint="eastAsia" w:asciiTheme="minorEastAsia" w:hAnsiTheme="minorEastAsia"/>
        </w:rPr>
        <w:t xml:space="preserve">的测量不确定度。</w:t>
      </w:r>
      <w:r/>
    </w:p>
    <w:p>
      <w:pPr>
        <w:ind w:firstLine="420"/>
        <w:spacing w:line="400" w:lineRule="exact"/>
        <w:rPr>
          <w:rFonts w:asciiTheme="minorEastAsia" w:hAnsiTheme="minorEastAsia"/>
          <w:szCs w:val="84"/>
        </w:rPr>
      </w:pPr>
      <w:r>
        <w:rPr>
          <w:rFonts w:hint="eastAsia" w:asciiTheme="minorEastAsia" w:hAnsiTheme="minorEastAsia"/>
          <w:szCs w:val="84"/>
        </w:rPr>
        <w:t xml:space="preserve">5. 数据上报和结果分析。至少2名人员负责数据上报工作，抽样负责人审核。其中1名人员负责在抽样后2日内录入抽样样品信息，由抽样负责人审核提交，另有1名人员负责在出具检验报告的3日内完成检验数据填报，由项目负责人审核后上报。要求及时填报数据，并保证数据填报的规范性和准确性。</w:t>
      </w:r>
      <w:r/>
    </w:p>
    <w:p>
      <w:pPr>
        <w:ind w:firstLine="420"/>
        <w:spacing w:line="400" w:lineRule="exact"/>
        <w:rPr>
          <w:rFonts w:ascii="黑体" w:hAnsi="黑体" w:eastAsia="黑体"/>
          <w:szCs w:val="84"/>
        </w:rPr>
      </w:pPr>
      <w:r>
        <w:rPr>
          <w:rFonts w:hint="eastAsia" w:ascii="黑体" w:hAnsi="黑体" w:eastAsia="黑体"/>
          <w:szCs w:val="84"/>
        </w:rPr>
        <w:t xml:space="preserve">（二）抽样时间进度计划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抽样设计：针对不同的监督抽查服务分包，</w:t>
      </w:r>
      <w:r>
        <w:rPr>
          <w:rFonts w:hint="eastAsia"/>
        </w:rPr>
        <w:t xml:space="preserve">根据《江苏省省级产品质量监督抽查工作规范》要求有抽样计划设计，包括产品名称、抽样领域、抽样地点、抽样批次、抽样数量</w:t>
      </w:r>
      <w:r>
        <w:rPr>
          <w:rFonts w:hint="eastAsia"/>
        </w:rPr>
        <w:t xml:space="preserve">/</w:t>
      </w:r>
      <w:r>
        <w:rPr>
          <w:rFonts w:hint="eastAsia"/>
        </w:rPr>
        <w:t xml:space="preserve">其中</w:t>
      </w:r>
      <w:r>
        <w:rPr>
          <w:rFonts w:hint="eastAsia"/>
        </w:rPr>
        <w:t xml:space="preserve">备</w:t>
      </w:r>
      <w:r>
        <w:rPr>
          <w:rFonts w:hint="eastAsia"/>
        </w:rPr>
        <w:t xml:space="preserve">样量</w:t>
      </w:r>
      <w:r>
        <w:rPr>
          <w:rFonts w:hint="eastAsia"/>
        </w:rPr>
        <w:t xml:space="preserve">、抽样基数等</w:t>
      </w:r>
      <w:r>
        <w:rPr>
          <w:rFonts w:hint="eastAsia" w:asciiTheme="minorEastAsia" w:hAnsiTheme="minorEastAsia"/>
          <w:szCs w:val="84"/>
        </w:rPr>
        <w:t xml:space="preserve">。计划内容需有详细的名称及对应的数据。</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抽样时间进度：针对不同的监督抽查服务分包，具有明确的时间进度安排，至少包括工作环节、开始时间、结束时间、整体时间周期等。</w:t>
      </w:r>
      <w:r/>
    </w:p>
    <w:p>
      <w:pPr>
        <w:ind w:firstLine="420"/>
        <w:spacing w:line="400" w:lineRule="exact"/>
        <w:rPr>
          <w:rFonts w:ascii="黑体" w:hAnsi="黑体" w:eastAsia="黑体"/>
          <w:szCs w:val="84"/>
        </w:rPr>
      </w:pPr>
      <w:r>
        <w:rPr>
          <w:rFonts w:hint="eastAsia" w:ascii="黑体" w:hAnsi="黑体" w:eastAsia="黑体"/>
          <w:szCs w:val="84"/>
        </w:rPr>
        <w:t xml:space="preserve">（三）抽样安排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bCs/>
        </w:rPr>
        <w:t xml:space="preserve"> </w:t>
      </w:r>
      <w:r>
        <w:rPr>
          <w:rFonts w:hint="eastAsia"/>
          <w:bCs/>
        </w:rPr>
        <w:t xml:space="preserve">抽样前准备。建立完备的产品质量监督抽查抽样管理制度；明确任务流程管理，人员岗位职责、抽样工作流程和工作纪律。</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bCs/>
        </w:rPr>
        <w:t xml:space="preserve"> </w:t>
      </w:r>
      <w:r>
        <w:rPr>
          <w:rFonts w:hint="eastAsia"/>
          <w:bCs/>
        </w:rPr>
        <w:t xml:space="preserve">抽样人员确定及抽样工具配备。针对不同的监督抽查服务分包，有详细的分组并符合</w:t>
      </w:r>
      <w:r>
        <w:rPr>
          <w:rFonts w:hint="eastAsia" w:asciiTheme="minorEastAsia" w:hAnsiTheme="minorEastAsia"/>
          <w:szCs w:val="84"/>
        </w:rPr>
        <w:t xml:space="preserve">《江苏省省级产品质量监督抽查工作规范》相关要求。抽样工具配备至少包括抽样专用执法记录仪、抽样专用移动视频记录设备、电脑及抽样系统、</w:t>
      </w:r>
      <w:r>
        <w:rPr>
          <w:rFonts w:hint="eastAsia" w:ascii="宋体" w:hAnsi="宋体" w:eastAsia="宋体" w:cs="宋体"/>
          <w:szCs w:val="21"/>
        </w:rPr>
        <w:t xml:space="preserve">20面骰子、采样专用车等，具体数量针对不同的监督抽查服务分包有明确的数量配置。</w:t>
      </w:r>
      <w:r/>
    </w:p>
    <w:p>
      <w:pPr>
        <w:ind w:firstLine="420"/>
        <w:spacing w:line="400" w:lineRule="exact"/>
        <w:rPr>
          <w:bCs/>
        </w:rPr>
      </w:pPr>
      <w:r>
        <w:rPr>
          <w:rFonts w:hint="eastAsia" w:asciiTheme="minorEastAsia" w:hAnsiTheme="minorEastAsia"/>
          <w:szCs w:val="84"/>
        </w:rPr>
        <w:t xml:space="preserve">3.</w:t>
      </w:r>
      <w:r>
        <w:rPr>
          <w:rFonts w:hint="eastAsia"/>
          <w:b/>
          <w:bCs/>
        </w:rPr>
        <w:t xml:space="preserve"> </w:t>
      </w:r>
      <w:r>
        <w:rPr>
          <w:rFonts w:hint="eastAsia"/>
          <w:bCs/>
        </w:rPr>
        <w:t xml:space="preserve">现场抽样：具体的工作流程。</w:t>
      </w:r>
      <w:r/>
    </w:p>
    <w:p>
      <w:pPr>
        <w:ind w:firstLine="420"/>
        <w:spacing w:line="400" w:lineRule="exact"/>
        <w:rPr>
          <w:bCs/>
        </w:rPr>
      </w:pPr>
      <w:r>
        <w:rPr>
          <w:rFonts w:hint="eastAsia"/>
          <w:bCs/>
        </w:rPr>
        <w:t xml:space="preserve">抽样告知：抽样机构不得预先通知受检企业。抽样人员抵达受检单位现场后，应当按规定向被抽样单位出示有效身份证明文件、《产品质量监督抽查通知书》、《产品质量监督抽查任务委托书》，告知其依法享有的权利和应当承担的义务，并使用规范用语。</w:t>
      </w:r>
      <w:r/>
    </w:p>
    <w:p>
      <w:pPr>
        <w:ind w:firstLine="420"/>
        <w:spacing w:line="400" w:lineRule="exact"/>
        <w:rPr>
          <w:rFonts w:asciiTheme="minorEastAsia" w:hAnsiTheme="minorEastAsia"/>
          <w:szCs w:val="84"/>
        </w:rPr>
      </w:pPr>
      <w:r>
        <w:rPr>
          <w:rFonts w:hint="eastAsia" w:asciiTheme="minorEastAsia" w:hAnsiTheme="minorEastAsia"/>
          <w:szCs w:val="84"/>
        </w:rPr>
        <w:t xml:space="preserve">信息核查：核查被抽样单位提供的营业执照、工业产品生产许可证、强制性认证证书等相关证件。</w:t>
      </w:r>
      <w:r/>
    </w:p>
    <w:p>
      <w:pPr>
        <w:ind w:firstLine="420"/>
        <w:spacing w:line="400" w:lineRule="exact"/>
        <w:rPr>
          <w:bCs/>
        </w:rPr>
      </w:pPr>
      <w:r>
        <w:rPr>
          <w:rFonts w:hint="eastAsia"/>
          <w:bCs/>
        </w:rPr>
        <w:t xml:space="preserve">样品抽取：抽样人员应从受检单位的经营场所、仓库、生产企业的待销产品中随机抽取样品，不得由被抽样单位自行提供样品。抽样数量原则上应当满足检验和复检的要求。</w:t>
      </w:r>
      <w:r/>
    </w:p>
    <w:p>
      <w:pPr>
        <w:ind w:firstLine="420"/>
        <w:spacing w:line="400" w:lineRule="exact"/>
        <w:rPr>
          <w:bCs/>
        </w:rPr>
      </w:pPr>
      <w:r>
        <w:rPr>
          <w:rFonts w:hint="eastAsia"/>
          <w:bCs/>
        </w:rPr>
        <w:t xml:space="preserve">封样签字：抽样人员应当采取有效的防拆封措施，对检验样品和复检备份样品分别封样，并贴上封条。</w:t>
      </w:r>
      <w:r/>
    </w:p>
    <w:p>
      <w:pPr>
        <w:ind w:firstLine="420"/>
        <w:spacing w:line="400" w:lineRule="exact"/>
        <w:rPr>
          <w:bCs/>
        </w:rPr>
      </w:pPr>
      <w:r>
        <w:rPr>
          <w:rFonts w:hint="eastAsia"/>
          <w:bCs/>
        </w:rPr>
        <w:t xml:space="preserve">现场信息采集：抽样人员应当通过拍照等方式对抽样场所、证照信息、贮存环境、样品信息、封样、运输等环节进行现场信息采集。</w:t>
      </w:r>
      <w:r/>
    </w:p>
    <w:p>
      <w:pPr>
        <w:ind w:firstLine="420"/>
        <w:spacing w:line="400" w:lineRule="exact"/>
        <w:rPr>
          <w:bCs/>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电商抽样：</w:t>
      </w:r>
      <w:r>
        <w:rPr>
          <w:rFonts w:hint="eastAsia"/>
          <w:bCs/>
        </w:rPr>
        <w:t xml:space="preserve">具体的工作流程。</w:t>
      </w:r>
      <w:r/>
    </w:p>
    <w:p>
      <w:pPr>
        <w:ind w:firstLine="420"/>
        <w:spacing w:line="400" w:lineRule="exact"/>
        <w:rPr>
          <w:rFonts w:asciiTheme="minorEastAsia" w:hAnsiTheme="minorEastAsia"/>
          <w:szCs w:val="84"/>
        </w:rPr>
      </w:pPr>
      <w:r>
        <w:rPr>
          <w:rFonts w:hint="eastAsia" w:asciiTheme="minorEastAsia" w:hAnsiTheme="minorEastAsia"/>
          <w:szCs w:val="84"/>
        </w:rPr>
        <w:t xml:space="preserve">信息核查：抽样人员应当确认电商经营者或产品生产企业（含委托加工方、受委托加工方）中至少有一方处于采购人监管辖区内，同时核查营业执照、许可证等相关证件。</w:t>
      </w:r>
      <w:r/>
    </w:p>
    <w:p>
      <w:pPr>
        <w:ind w:firstLine="420"/>
        <w:spacing w:line="400" w:lineRule="exact"/>
        <w:rPr>
          <w:rFonts w:asciiTheme="minorEastAsia" w:hAnsiTheme="minorEastAsia"/>
          <w:szCs w:val="84"/>
        </w:rPr>
      </w:pPr>
      <w:r>
        <w:rPr>
          <w:rFonts w:hint="eastAsia" w:asciiTheme="minorEastAsia" w:hAnsiTheme="minorEastAsia"/>
          <w:szCs w:val="84"/>
        </w:rPr>
        <w:t xml:space="preserve">样品购买：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w:t>
      </w:r>
      <w:r>
        <w:rPr>
          <w:rFonts w:hint="eastAsia" w:asciiTheme="minorEastAsia" w:hAnsiTheme="minorEastAsia"/>
          <w:szCs w:val="84"/>
        </w:rPr>
        <w:t xml:space="preserve">作为购样凭证</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购买过程的信息采集：购买样品过程中应当通过截图、拍照或者录像等方式采集样品展示页信息、网页上被抽样单位的证照、支付记录、成功下单后的订单信息等。</w:t>
      </w:r>
      <w:r/>
    </w:p>
    <w:p>
      <w:pPr>
        <w:ind w:firstLine="420"/>
        <w:spacing w:line="400" w:lineRule="exact"/>
        <w:rPr>
          <w:rFonts w:ascii="黑体" w:hAnsi="黑体" w:eastAsia="黑体"/>
          <w:szCs w:val="84"/>
        </w:rPr>
      </w:pPr>
      <w:r>
        <w:rPr>
          <w:rFonts w:hint="eastAsia" w:ascii="黑体" w:hAnsi="黑体" w:eastAsia="黑体"/>
          <w:szCs w:val="84"/>
        </w:rPr>
        <w:t xml:space="preserve">（四）样品接收</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样品的接收：</w:t>
      </w:r>
      <w:r>
        <w:rPr>
          <w:rFonts w:hint="eastAsia"/>
          <w:bCs/>
        </w:rPr>
        <w:t xml:space="preserve">具体的工作流程及要求。至少包括：样品的检查、入库；核查抽样资料；检测样品的识别和标识；样品接收记录等工作流程以及具体工作要求。</w:t>
      </w:r>
      <w:r/>
    </w:p>
    <w:p>
      <w:pPr>
        <w:ind w:firstLine="420"/>
        <w:spacing w:line="400" w:lineRule="exact"/>
        <w:tabs>
          <w:tab w:val="left" w:pos="735" w:leader="none"/>
        </w:tabs>
        <w:rPr>
          <w:rFonts w:asciiTheme="minorEastAsia" w:hAnsiTheme="minorEastAsia"/>
          <w:szCs w:val="84"/>
        </w:rPr>
      </w:pPr>
      <w:r>
        <w:rPr>
          <w:rFonts w:hint="eastAsia" w:asciiTheme="minorEastAsia" w:hAnsiTheme="minorEastAsia"/>
          <w:szCs w:val="84"/>
        </w:rPr>
        <w:t xml:space="preserve">2.</w:t>
      </w:r>
      <w:r>
        <w:rPr>
          <w:rFonts w:asciiTheme="minorEastAsia" w:hAnsiTheme="minorEastAsia"/>
          <w:szCs w:val="84"/>
        </w:rPr>
        <w:tab/>
      </w:r>
      <w:r>
        <w:rPr>
          <w:rFonts w:hint="eastAsia" w:asciiTheme="minorEastAsia" w:hAnsiTheme="minorEastAsia"/>
          <w:szCs w:val="84"/>
        </w:rPr>
        <w:t xml:space="preserve">涉嫌无证样品的移送。对依法实施生产许可证、强制性认证管理的产品，检验机构接收样品时，发现生产单位存在涉嫌无证生产等违法行为，应当终止检验，填写《产品质量监督抽查样品问题报送单》，连同证明材料反馈采购人，抄报样品生产者所在地县级市</w:t>
      </w:r>
      <w:r>
        <w:rPr>
          <w:rFonts w:hint="eastAsia" w:asciiTheme="minorEastAsia" w:hAnsiTheme="minorEastAsia"/>
          <w:szCs w:val="84"/>
        </w:rPr>
        <w:t xml:space="preserve">场监督</w:t>
      </w:r>
      <w:r>
        <w:rPr>
          <w:rFonts w:hint="eastAsia" w:asciiTheme="minorEastAsia" w:hAnsiTheme="minorEastAsia"/>
          <w:szCs w:val="84"/>
        </w:rPr>
        <w:t xml:space="preserve">管理部门。</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样品的流转。严格执行相关工作程序，详细记录检验过程中的样品传递情况，并能妥善保存样品。</w:t>
      </w:r>
      <w:r/>
    </w:p>
    <w:p>
      <w:pPr>
        <w:ind w:firstLine="420"/>
        <w:spacing w:line="400" w:lineRule="exact"/>
        <w:tabs>
          <w:tab w:val="left" w:pos="2460" w:leader="none"/>
        </w:tabs>
        <w:rPr>
          <w:rFonts w:asciiTheme="minorEastAsia" w:hAnsiTheme="minorEastAsia"/>
          <w:szCs w:val="84"/>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样品的处置。检验剩余样品及备用样品的处置要求。</w:t>
      </w:r>
      <w:r/>
    </w:p>
    <w:p>
      <w:pPr>
        <w:ind w:firstLine="420"/>
        <w:spacing w:line="400" w:lineRule="exact"/>
        <w:rPr>
          <w:rFonts w:ascii="黑体" w:hAnsi="黑体" w:eastAsia="黑体"/>
          <w:szCs w:val="84"/>
        </w:rPr>
      </w:pPr>
      <w:r>
        <w:rPr>
          <w:rFonts w:hint="eastAsia" w:ascii="黑体" w:hAnsi="黑体" w:eastAsia="黑体"/>
          <w:szCs w:val="84"/>
        </w:rPr>
        <w:t xml:space="preserve">（五）样品确认</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实体店抽样的：</w:t>
      </w:r>
      <w:r/>
    </w:p>
    <w:p>
      <w:pPr>
        <w:ind w:firstLine="420"/>
        <w:spacing w:line="400" w:lineRule="exact"/>
      </w:pPr>
      <w:r>
        <w:rPr>
          <w:rFonts w:hint="eastAsia" w:asciiTheme="minorEastAsia" w:hAnsiTheme="minorEastAsia"/>
          <w:szCs w:val="84"/>
        </w:rPr>
        <w:t xml:space="preserve">1.1</w:t>
      </w:r>
      <w:r>
        <w:rPr>
          <w:rFonts w:hint="eastAsia"/>
        </w:rPr>
        <w:t xml:space="preserve">购买样品</w:t>
      </w:r>
      <w:r>
        <w:rPr>
          <w:rFonts w:hint="eastAsia" w:asciiTheme="minorEastAsia" w:hAnsiTheme="minorEastAsia"/>
        </w:rPr>
        <w:t xml:space="preserve">后3日内，</w:t>
      </w:r>
      <w:r>
        <w:rPr>
          <w:rFonts w:hint="eastAsia"/>
        </w:rPr>
        <w:t xml:space="preserve">承检机构应当通过邮政特快专递将《产品质量监督抽查样品确认书》送达样品标注生产企业进行确认。</w:t>
      </w:r>
      <w:r/>
    </w:p>
    <w:p>
      <w:pPr>
        <w:ind w:firstLine="420"/>
        <w:spacing w:line="400" w:lineRule="exact"/>
        <w:rPr>
          <w:rFonts w:asciiTheme="minorEastAsia" w:hAnsiTheme="minorEastAsia"/>
          <w:szCs w:val="84"/>
        </w:rPr>
      </w:pPr>
      <w:r>
        <w:rPr>
          <w:rFonts w:hint="eastAsia" w:asciiTheme="minorEastAsia" w:hAnsiTheme="minorEastAsia"/>
          <w:szCs w:val="84"/>
        </w:rPr>
        <w:t xml:space="preserve">1.2生产企业自收到样品确认文书后，</w:t>
      </w:r>
      <w:r>
        <w:rPr>
          <w:rFonts w:hint="eastAsia"/>
        </w:rPr>
        <w:t xml:space="preserve">承检机构</w:t>
      </w:r>
      <w:r>
        <w:rPr>
          <w:rFonts w:hint="eastAsia" w:asciiTheme="minorEastAsia" w:hAnsiTheme="minorEastAsia"/>
          <w:szCs w:val="84"/>
        </w:rPr>
        <w:t xml:space="preserve">针对生产企业不同情况的回复或处理方案。</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电商平台抽样。在收到并甄别有效样品3日内，通过邮政特快专递将《产品质量监督抽查委托书》复印件和《产品质量监督抽查样品确认书》送达电商，并告知电商平台。同时向产品标称生产单位寄送《产品质量监督抽查样品确认书》进行确认。</w:t>
      </w:r>
      <w:r/>
    </w:p>
    <w:p>
      <w:pPr>
        <w:ind w:firstLine="420"/>
        <w:spacing w:line="400" w:lineRule="exact"/>
        <w:rPr>
          <w:rFonts w:ascii="黑体" w:hAnsi="黑体" w:eastAsia="黑体"/>
          <w:szCs w:val="84"/>
        </w:rPr>
      </w:pPr>
      <w:r>
        <w:rPr>
          <w:rFonts w:hint="eastAsia" w:ascii="黑体" w:hAnsi="黑体" w:eastAsia="黑体"/>
          <w:szCs w:val="84"/>
        </w:rPr>
        <w:t xml:space="preserve">（六）检验工作安排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检验人员培训：明确培训的主要内容。针对不同的采购分包，至少需要集中培训《中华人民共和国产品质量法》《中华人民共和国消费者权益保护法》《产品质量监督抽查管理暂行办法》《江苏省省级产品质量监督抽查工作规范》等相关文件，并做好相关记录。</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检验要求。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检验工作内容：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3.1针对不同的采购分包，明确检验的依据标准。</w:t>
      </w:r>
      <w:r/>
    </w:p>
    <w:p>
      <w:pPr>
        <w:ind w:firstLine="420"/>
        <w:spacing w:line="400" w:lineRule="exact"/>
        <w:rPr>
          <w:rFonts w:asciiTheme="minorEastAsia" w:hAnsiTheme="minorEastAsia"/>
          <w:szCs w:val="84"/>
        </w:rPr>
      </w:pPr>
      <w:r>
        <w:rPr>
          <w:rFonts w:hint="eastAsia" w:asciiTheme="minorEastAsia" w:hAnsiTheme="minorEastAsia"/>
          <w:szCs w:val="84"/>
        </w:rPr>
        <w:t xml:space="preserve">3.2对不同的采购分包，明确检验的项目方法。</w:t>
      </w:r>
      <w:r/>
    </w:p>
    <w:p>
      <w:pPr>
        <w:ind w:firstLine="420"/>
        <w:spacing w:line="400" w:lineRule="exact"/>
        <w:rPr>
          <w:rFonts w:asciiTheme="minorEastAsia" w:hAnsiTheme="minorEastAsia"/>
          <w:szCs w:val="84"/>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对不同的采购分包，明确</w:t>
      </w:r>
      <w:r>
        <w:rPr>
          <w:rFonts w:hint="eastAsia"/>
        </w:rPr>
        <w:t xml:space="preserve">检验</w:t>
      </w:r>
      <w:r>
        <w:rPr>
          <w:rFonts w:hint="eastAsia" w:asciiTheme="minorEastAsia" w:hAnsiTheme="minorEastAsia"/>
          <w:szCs w:val="84"/>
        </w:rPr>
        <w:t xml:space="preserve">原始记录的具体要求，相关数据的原始性、真实性、完整性、规范性。</w:t>
      </w:r>
      <w:r/>
    </w:p>
    <w:p>
      <w:pPr>
        <w:ind w:firstLine="420"/>
        <w:spacing w:line="400" w:lineRule="exact"/>
        <w:rPr>
          <w:bCs/>
        </w:rPr>
      </w:pPr>
      <w:r>
        <w:rPr>
          <w:rFonts w:hint="eastAsia" w:asciiTheme="minorEastAsia" w:hAnsiTheme="minorEastAsia"/>
          <w:szCs w:val="84"/>
        </w:rPr>
        <w:t xml:space="preserve">5.</w:t>
      </w:r>
      <w:r>
        <w:rPr>
          <w:rFonts w:hint="eastAsia"/>
          <w:b/>
          <w:bCs/>
        </w:rPr>
        <w:t xml:space="preserve"> </w:t>
      </w:r>
      <w:r>
        <w:rPr>
          <w:rFonts w:hint="eastAsia"/>
          <w:bCs/>
        </w:rPr>
        <w:t xml:space="preserve">检验过程的特殊情况：提供具体的处置要求。检验过程中遇有样品失效或者其他情况致使检验无法进行的、被检样品存在严重质量问题的、对标准依据和检验方法存在争议的，供应商需如实记录即时情况，提供充分的证明材料，并将有关情况报采购人。同时根据要求采取相应处理措施。</w:t>
      </w:r>
      <w:r/>
    </w:p>
    <w:p>
      <w:pPr>
        <w:ind w:firstLine="420"/>
        <w:spacing w:line="400" w:lineRule="exact"/>
        <w:rPr>
          <w:rFonts w:asciiTheme="minorEastAsia" w:hAnsiTheme="minorEastAsia"/>
          <w:szCs w:val="84"/>
        </w:rPr>
      </w:pPr>
      <w:r>
        <w:rPr>
          <w:rFonts w:hint="eastAsia"/>
          <w:bCs/>
        </w:rPr>
        <w:t xml:space="preserve">对盲样检验</w:t>
      </w:r>
      <w:r>
        <w:rPr>
          <w:rFonts w:hint="eastAsia"/>
          <w:bCs/>
        </w:rPr>
        <w:t xml:space="preserve">和需要在受检单位开展现场检验的产品，供应商将严格按照抽查方案和抽查实施细则中规定</w:t>
      </w:r>
      <w:r>
        <w:rPr>
          <w:rFonts w:hint="eastAsia"/>
          <w:bCs/>
        </w:rPr>
        <w:t xml:space="preserve">的盲样检验</w:t>
      </w:r>
      <w:r>
        <w:rPr>
          <w:rFonts w:hint="eastAsia"/>
          <w:bCs/>
        </w:rPr>
        <w:t xml:space="preserve">工作和现场检验要求执行，现场检验过程应采取拍照或录像等方式保存证据，现场检验项目应当在检验报告中标注说明。</w:t>
      </w:r>
      <w:r/>
    </w:p>
    <w:p>
      <w:pPr>
        <w:ind w:firstLine="420"/>
        <w:spacing w:line="400" w:lineRule="exact"/>
        <w:rPr>
          <w:rFonts w:asciiTheme="minorEastAsia" w:hAnsiTheme="minorEastAsia"/>
          <w:szCs w:val="84"/>
        </w:rPr>
      </w:pPr>
      <w:r>
        <w:rPr>
          <w:rFonts w:hint="eastAsia" w:asciiTheme="minorEastAsia" w:hAnsiTheme="minorEastAsia"/>
          <w:szCs w:val="84"/>
        </w:rPr>
        <w:t xml:space="preserve">6. 质控措施：提供抽检服务质量控制机制。分为“外部质控”和“内部质控”，关键指标需明确“外部质控”的对比实验室及质控计划；“内部质控”有明确的质控计划，需安排专门人员，对检验检测报告100%检查。</w:t>
      </w:r>
      <w:r/>
    </w:p>
    <w:p>
      <w:pPr>
        <w:ind w:firstLine="420"/>
        <w:spacing w:line="400" w:lineRule="exact"/>
        <w:rPr>
          <w:rFonts w:ascii="黑体" w:hAnsi="黑体" w:eastAsia="黑体"/>
          <w:szCs w:val="84"/>
        </w:rPr>
      </w:pPr>
      <w:r>
        <w:rPr>
          <w:rFonts w:hint="eastAsia" w:ascii="黑体" w:hAnsi="黑体" w:eastAsia="黑体"/>
          <w:szCs w:val="84"/>
        </w:rPr>
        <w:t xml:space="preserve">（七）检验结果报送及处理</w:t>
      </w:r>
      <w:r/>
    </w:p>
    <w:p>
      <w:pPr>
        <w:ind w:firstLine="420"/>
        <w:spacing w:line="400" w:lineRule="exact"/>
        <w:rPr>
          <w:rFonts w:asciiTheme="minorEastAsia" w:hAnsiTheme="minorEastAsia"/>
          <w:szCs w:val="84"/>
        </w:rPr>
      </w:pPr>
      <w:r>
        <w:rPr>
          <w:rFonts w:hint="eastAsia" w:asciiTheme="minorEastAsia" w:hAnsiTheme="minorEastAsia"/>
          <w:szCs w:val="84"/>
        </w:rPr>
        <w:t xml:space="preserve">1. 检验报告：检验报告样式及要求。参照江苏省监督抽查文书指导文件夹中的检验报告格式出具检验报告，检验报告应当内容真实齐全、数据准确、结论明确，并按照有关规定签字、盖章。检验结果为不合格时，应当采用文字或照片形式详细描述不合格现象，并准确表述不符合标准的名称、代号和条款号。检验报告结果汇总页中所列各检验项目，应与抽查实施细则一致。检验机构和检验人员应当对出具的检验报告负责。</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检验结果的发放：特殊情况的快速处置，检验机构检验发现影响人身健康安全的重要指标不合格时处置要求；结果通知的内容至少包括《检验结果通知单》及《检验检测报告》；结果通知送达方式：</w:t>
      </w:r>
      <w:r>
        <w:rPr>
          <w:rFonts w:hint="eastAsia"/>
        </w:rPr>
        <w:t xml:space="preserve">邮寄送达或电子送达、直接送达或委托送达、公告送达</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检验结果的上报：需至少提供监督抽查检验数据，监督抽查分析报告，检验检测报告，《产品质量监督抽查经费核算表》</w:t>
      </w:r>
      <w:r>
        <w:rPr>
          <w:rFonts w:hint="eastAsia" w:asciiTheme="minorEastAsia" w:hAnsiTheme="minorEastAsia"/>
          <w:szCs w:val="84"/>
        </w:rPr>
        <w:t xml:space="preserve">及购样清单</w:t>
      </w:r>
      <w:r>
        <w:rPr>
          <w:rFonts w:hint="eastAsia" w:asciiTheme="minorEastAsia" w:hAnsiTheme="minorEastAsia"/>
          <w:szCs w:val="84"/>
        </w:rPr>
        <w:t xml:space="preserve">表等，以及上述资料的具体要求。应当按照《产品质量监督抽查分析报告编写要求》要求撰写监督抽查分析报告。对检验结果为不合格的产品，需提供2套书面材料：（1）不合格产品检验检测报告及质量分析建议书；（2）《生产企业产品质量监督抽查抽样单》或者《销售企业产品质量监督抽查抽样单》；（3）《产品质量监督抽查结果通知单》及回执或者快递妥投证明；（4）《产品质量监督抽查样品确认书》及回执或者快递妥投证明（适用于市场实体店和电商抽样）。</w:t>
      </w:r>
      <w:r/>
    </w:p>
    <w:p>
      <w:pPr>
        <w:ind w:firstLine="420"/>
        <w:spacing w:line="400" w:lineRule="exact"/>
        <w:rPr>
          <w:rFonts w:ascii="黑体" w:hAnsi="黑体" w:eastAsia="黑体"/>
          <w:szCs w:val="84"/>
        </w:rPr>
      </w:pPr>
      <w:r>
        <w:rPr>
          <w:rFonts w:hint="eastAsia" w:ascii="黑体" w:hAnsi="黑体" w:eastAsia="黑体"/>
          <w:szCs w:val="84"/>
        </w:rPr>
        <w:t xml:space="preserve">（八）配合异议处理</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异议处理的响应机制。在收到采购人转来的申诉异议材料后，应对申诉异议材料逐一进行分析，</w:t>
      </w:r>
      <w:r>
        <w:rPr>
          <w:rFonts w:hint="eastAsia" w:asciiTheme="minorEastAsia" w:hAnsiTheme="minorEastAsia"/>
          <w:szCs w:val="84"/>
        </w:rPr>
        <w:t xml:space="preserve">经供应</w:t>
      </w:r>
      <w:r>
        <w:rPr>
          <w:rFonts w:hint="eastAsia" w:asciiTheme="minorEastAsia" w:hAnsiTheme="minorEastAsia"/>
          <w:szCs w:val="84"/>
        </w:rPr>
        <w:t xml:space="preserve">商内部沟通</w:t>
      </w:r>
      <w:r>
        <w:rPr>
          <w:rFonts w:hint="eastAsia" w:asciiTheme="minorEastAsia" w:hAnsiTheme="minorEastAsia"/>
          <w:szCs w:val="84"/>
        </w:rPr>
        <w:t xml:space="preserve">研判形成</w:t>
      </w:r>
      <w:r>
        <w:rPr>
          <w:rFonts w:hint="eastAsia" w:asciiTheme="minorEastAsia" w:hAnsiTheme="minorEastAsia"/>
          <w:szCs w:val="84"/>
        </w:rPr>
        <w:t xml:space="preserve">一致意见后，书面函复采购人。如采购人判定需要复检的，由采购人确定复检机构。最终由采购人工作人员向申请异议企业发出《产品质量监督抽查异议处理结果通知书》。</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复检的工作流程：至少包括</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复检样品的准备，复检样品分为初检样品和备用样品的处置要求。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复检样品的确认，应当通过拍照或录像等方式对备用样品外包装、封条等完整性进行确认，核对备用样品与抽样文书是否相符。</w:t>
      </w:r>
      <w:r/>
    </w:p>
    <w:p>
      <w:pPr>
        <w:ind w:firstLine="420"/>
        <w:spacing w:line="400" w:lineRule="exact"/>
        <w:rPr>
          <w:rFonts w:asciiTheme="minorEastAsia" w:hAnsiTheme="minorEastAsia"/>
          <w:szCs w:val="84"/>
        </w:rPr>
      </w:pPr>
      <w:r>
        <w:rPr>
          <w:rFonts w:hint="eastAsia" w:asciiTheme="minorEastAsia" w:hAnsiTheme="minorEastAsia"/>
          <w:szCs w:val="84"/>
        </w:rPr>
        <w:t xml:space="preserve">实施复检，复检机构应当按照监督抽查实施细则所规定的检验方法、判定规则等对与异议相关的检验项目进行复检。</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终止，出现以下情况时，复检程序终止，维持抽查结论，（1）异议申请人无正当理由逾期未办理复检手续、确认和交接样品、配合安装和调试的。（2）异议申请人或被抽样生产者、销售者擅自拆封、替换、隐匿、转移、变卖、损毁复检所需样品的。（3）因异议申请人或被抽样生产者、销售者原因，造成样品在运输、安装、调试过程中状态改变、失效且无法进行复检的。（4）异议申请人自愿撤回异议和复检申请的。</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复检结论，在规定时间内将复检检验报告报采购人。采购人根据复检结果，</w:t>
      </w:r>
      <w:r>
        <w:rPr>
          <w:rFonts w:hint="eastAsia" w:asciiTheme="minorEastAsia" w:hAnsiTheme="minorEastAsia"/>
          <w:szCs w:val="84"/>
        </w:rPr>
        <w:t xml:space="preserve">作出</w:t>
      </w:r>
      <w:r>
        <w:rPr>
          <w:rFonts w:hint="eastAsia" w:asciiTheme="minorEastAsia" w:hAnsiTheme="minorEastAsia"/>
          <w:szCs w:val="84"/>
        </w:rPr>
        <w:t xml:space="preserve">维持或者变更抽查结论的决定，并制作《产品质量监督抽查异议处理结果通知书》答复异议申请人，同时抄</w:t>
      </w:r>
      <w:r>
        <w:rPr>
          <w:rFonts w:hint="eastAsia" w:asciiTheme="minorEastAsia" w:hAnsiTheme="minorEastAsia"/>
          <w:szCs w:val="84"/>
        </w:rPr>
        <w:t xml:space="preserve">送初检机构、电子商务平台经营者。</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费用支付，复检结论与初检结果一致的，复检费用由异议申请人承担。复检结论与初检结果不一致的，复检费用由采购人承担。复检机构将异议申请人先行支付的复检费用予以退还，并填写《产品质量监督抽查经费申报表》，按照经费管理有关规定办理复检检验费用报销手续。初检机构支付复检用备份样品购买费用的，应当填写《产品质量监督抽查经费申报表》，按照经费管理有关规定办理备用样品购买等费用报销手续。复检机构完成复检后，应当将复检样品返还初检机构。</w:t>
      </w:r>
      <w:r/>
    </w:p>
    <w:p>
      <w:pPr>
        <w:ind w:firstLine="420"/>
        <w:spacing w:line="400" w:lineRule="exact"/>
        <w:rPr>
          <w:rFonts w:ascii="黑体" w:hAnsi="黑体" w:eastAsia="黑体"/>
          <w:szCs w:val="84"/>
        </w:rPr>
      </w:pPr>
      <w:r>
        <w:rPr>
          <w:rFonts w:hint="eastAsia" w:ascii="黑体" w:hAnsi="黑体" w:eastAsia="黑体"/>
          <w:szCs w:val="84"/>
        </w:rPr>
        <w:t xml:space="preserve">（九）样品处置</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购买样品的留样期：监督抽查未发现不合格的样品，留样期为检验报告出具后3个月；监督抽查结果为不合格的样品，留样期为出具检验报告后6个月。保质期小于3个月的样品，样品保存至保质期。对检验结果有异议的样品，按照实际需要留样。</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rPr>
        <w:t xml:space="preserve">样品</w:t>
      </w:r>
      <w:r>
        <w:rPr>
          <w:rFonts w:hint="eastAsia" w:asciiTheme="minorEastAsia" w:hAnsiTheme="minorEastAsia"/>
          <w:szCs w:val="84"/>
        </w:rPr>
        <w:t xml:space="preserve">处置报告。样品处置完成后，检验机构应当填写《产品质量监督抽样检验样品处置情况报表》，连同相关材料一并报采购人。</w:t>
      </w:r>
      <w:r/>
    </w:p>
    <w:p>
      <w:pPr>
        <w:ind w:firstLine="420"/>
        <w:spacing w:line="400" w:lineRule="exact"/>
        <w:rPr>
          <w:rFonts w:ascii="黑体" w:hAnsi="黑体" w:eastAsia="黑体"/>
          <w:szCs w:val="84"/>
        </w:rPr>
      </w:pPr>
      <w:r>
        <w:rPr>
          <w:rFonts w:hint="eastAsia" w:ascii="黑体" w:hAnsi="黑体" w:eastAsia="黑体"/>
          <w:szCs w:val="84"/>
        </w:rPr>
        <w:t xml:space="preserve">（十）保密工作</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监督抽查保密程序，至少包括以下内容：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1.1保密范围。抽、送检的样品及客户要求保密的技术资料、信息；检验原始记录、检验报告、质量分析报告、重大检验事故分析报告、司法鉴定和仲裁报告的内容；政府下达的指令性检测任务及上报的检测结果；供应商检验设备的详尽技术资料；属于委托方专利范围的信息；来自监管部门和投诉人的信息；其他规定的保密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1.2保密措施。实验区域、样品室应实行限制和加锁管理。来访者未经许可和指定人员陪同，不得进入实验室区域和样品室。供应商工作人员不得擅自进入与本职工作无关的样品室、检测室；不得直接或间接地查看、询问与己无关的被检样品、原始记录和检验情况。在需要保密的文件交接单上加注醒目的“保密”标记。用于检验和处理检验结果的计算机不得与互联网络相连，避免检验信息外传。</w:t>
      </w:r>
      <w:r/>
    </w:p>
    <w:p>
      <w:pPr>
        <w:ind w:firstLine="420"/>
        <w:spacing w:line="400" w:lineRule="exact"/>
        <w:rPr>
          <w:rFonts w:asciiTheme="minorEastAsia" w:hAnsiTheme="minorEastAsia"/>
          <w:szCs w:val="84"/>
        </w:rPr>
      </w:pPr>
      <w:r>
        <w:rPr>
          <w:rFonts w:hint="eastAsia" w:asciiTheme="minorEastAsia" w:hAnsiTheme="minorEastAsia"/>
          <w:szCs w:val="84"/>
        </w:rPr>
        <w:t xml:space="preserve">1.3发送检验结果的保密要求。向采购人发送检验结果时，一般可采用挂号邮寄。有保密要求的检验结果应在邮局采用保密挂号方式邮寄。</w:t>
      </w:r>
      <w:r/>
    </w:p>
    <w:p>
      <w:pPr>
        <w:ind w:firstLine="420"/>
        <w:spacing w:line="400" w:lineRule="exact"/>
        <w:rPr>
          <w:rFonts w:ascii="黑体" w:hAnsi="黑体" w:eastAsia="黑体"/>
          <w:szCs w:val="84"/>
        </w:rPr>
      </w:pPr>
      <w:r>
        <w:rPr>
          <w:rFonts w:hint="eastAsia" w:ascii="黑体" w:hAnsi="黑体" w:eastAsia="黑体"/>
          <w:szCs w:val="84"/>
        </w:rPr>
        <w:t xml:space="preserve">（十一）突发事件应急保障措施及响应</w:t>
      </w:r>
      <w:r/>
    </w:p>
    <w:p>
      <w:pPr>
        <w:ind w:firstLine="420"/>
        <w:spacing w:line="400" w:lineRule="exact"/>
        <w:rPr>
          <w:rFonts w:asciiTheme="minorEastAsia" w:hAnsiTheme="minorEastAsia"/>
          <w:szCs w:val="84"/>
        </w:rPr>
      </w:pPr>
      <w:r>
        <w:rPr>
          <w:rFonts w:hint="eastAsia" w:asciiTheme="minorEastAsia" w:hAnsiTheme="minorEastAsia"/>
          <w:szCs w:val="84"/>
        </w:rPr>
        <w:t xml:space="preserve">1. 针对突发性产品故障提供</w:t>
      </w:r>
      <w:r>
        <w:rPr>
          <w:rFonts w:hint="eastAsia" w:asciiTheme="minorEastAsia" w:hAnsiTheme="minorEastAsia"/>
          <w:szCs w:val="84"/>
        </w:rPr>
        <w:t xml:space="preserve">紧急响应</w:t>
      </w:r>
      <w:r>
        <w:rPr>
          <w:rFonts w:hint="eastAsia" w:asciiTheme="minorEastAsia" w:hAnsiTheme="minorEastAsia"/>
          <w:szCs w:val="84"/>
        </w:rPr>
        <w:t xml:space="preserve">服务，至少包括：</w:t>
      </w:r>
      <w:r/>
    </w:p>
    <w:p>
      <w:pPr>
        <w:ind w:firstLine="420"/>
        <w:spacing w:line="400" w:lineRule="exact"/>
        <w:rPr>
          <w:rFonts w:asciiTheme="minorEastAsia" w:hAnsiTheme="minorEastAsia"/>
          <w:szCs w:val="84"/>
        </w:rPr>
      </w:pPr>
      <w:r>
        <w:rPr>
          <w:rFonts w:hint="eastAsia" w:asciiTheme="minorEastAsia" w:hAnsiTheme="minorEastAsia"/>
          <w:szCs w:val="84"/>
        </w:rPr>
        <w:t xml:space="preserve">1.1应急保障措施，设立7×24小时应急服务专线（需在响应文件中提供具体联系方式）。</w:t>
      </w:r>
      <w:r/>
    </w:p>
    <w:p>
      <w:pPr>
        <w:ind w:firstLine="420"/>
        <w:spacing w:line="400" w:lineRule="exact"/>
        <w:rPr>
          <w:rFonts w:asciiTheme="minorEastAsia" w:hAnsiTheme="minorEastAsia"/>
          <w:szCs w:val="84"/>
        </w:rPr>
      </w:pPr>
      <w:r>
        <w:rPr>
          <w:rFonts w:hint="eastAsia" w:asciiTheme="minorEastAsia" w:hAnsiTheme="minorEastAsia"/>
          <w:szCs w:val="84"/>
        </w:rPr>
        <w:t xml:space="preserve">1.2应急保障机构具体分工设置及人员配置。</w:t>
      </w:r>
      <w:r/>
    </w:p>
    <w:p>
      <w:pPr>
        <w:ind w:firstLine="420"/>
        <w:spacing w:line="400" w:lineRule="exact"/>
        <w:rPr>
          <w:rFonts w:asciiTheme="minorEastAsia" w:hAnsiTheme="minorEastAsia"/>
          <w:szCs w:val="84"/>
        </w:rPr>
      </w:pPr>
      <w:r>
        <w:rPr>
          <w:rFonts w:hint="eastAsia" w:asciiTheme="minorEastAsia" w:hAnsiTheme="minorEastAsia"/>
          <w:szCs w:val="84"/>
        </w:rPr>
        <w:t xml:space="preserve">1.3 提供应急响应能力：</w:t>
      </w:r>
      <w:r/>
    </w:p>
    <w:p>
      <w:pPr>
        <w:ind w:firstLine="420"/>
        <w:spacing w:line="400" w:lineRule="exact"/>
        <w:rPr>
          <w:rFonts w:asciiTheme="minorEastAsia" w:hAnsiTheme="minorEastAsia"/>
          <w:szCs w:val="84"/>
        </w:rPr>
      </w:pPr>
      <w:r>
        <w:rPr>
          <w:rFonts w:hint="eastAsia" w:asciiTheme="minorEastAsia" w:hAnsiTheme="minorEastAsia"/>
          <w:szCs w:val="84"/>
        </w:rPr>
        <w:t xml:space="preserve">应急处置工作原则：快速反应、科学处置、协调配合；</w:t>
      </w:r>
      <w:r/>
    </w:p>
    <w:p>
      <w:pPr>
        <w:ind w:firstLine="420"/>
        <w:spacing w:line="400" w:lineRule="exact"/>
        <w:rPr>
          <w:rFonts w:asciiTheme="minorEastAsia" w:hAnsiTheme="minorEastAsia"/>
          <w:szCs w:val="84"/>
        </w:rPr>
      </w:pPr>
      <w:r>
        <w:rPr>
          <w:rFonts w:hint="eastAsia" w:asciiTheme="minorEastAsia" w:hAnsiTheme="minorEastAsia"/>
          <w:szCs w:val="84"/>
        </w:rPr>
        <w:t xml:space="preserve">突发事件应急响应处置能力：突发产品质量安全事件响应时间不迟于30分钟；具备多套检验检测设备，若突发设备故障，可迅速启用备用设备投入检验检测工作；抽样运输设备损坏，除</w:t>
      </w:r>
      <w:r>
        <w:rPr>
          <w:rFonts w:hint="eastAsia" w:asciiTheme="minorEastAsia" w:hAnsiTheme="minorEastAsia"/>
          <w:szCs w:val="84"/>
        </w:rPr>
        <w:t xml:space="preserve">自身拥有车辆，需明确备用车辆（或平台调度）满足日常抽检工作需求。</w:t>
      </w:r>
      <w:r/>
    </w:p>
    <w:p>
      <w:pPr>
        <w:ind w:firstLine="420"/>
        <w:spacing w:line="400" w:lineRule="exact"/>
        <w:rPr>
          <w:rFonts w:asciiTheme="minorEastAsia" w:hAnsiTheme="minorEastAsia"/>
          <w:szCs w:val="84"/>
        </w:rPr>
      </w:pPr>
      <w:r>
        <w:rPr>
          <w:rFonts w:hint="eastAsia" w:asciiTheme="minorEastAsia" w:hAnsiTheme="minorEastAsia"/>
          <w:szCs w:val="84"/>
        </w:rPr>
        <w:t xml:space="preserve">1.4突发事件应急响应时间及措施。若发生突发事件，20分钟内调集人员、车辆、设备做好各项准备工作，相关专业技术人员响应后4小时内到达采购人在盐城大市区内任</w:t>
      </w:r>
      <w:r>
        <w:rPr>
          <w:rFonts w:hint="eastAsia" w:asciiTheme="minorEastAsia" w:hAnsiTheme="minorEastAsia"/>
          <w:szCs w:val="84"/>
        </w:rPr>
        <w:t xml:space="preserve">一</w:t>
      </w:r>
      <w:r>
        <w:rPr>
          <w:rFonts w:hint="eastAsia" w:asciiTheme="minorEastAsia" w:hAnsiTheme="minorEastAsia"/>
          <w:szCs w:val="84"/>
        </w:rPr>
        <w:t xml:space="preserve">指定地点，处理相关事宜。</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七、加★部分为实质性要求，不接受负偏离。</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八、采购标的对应的中小企业划分标准所属行业一览表</w:t>
      </w:r>
      <w:r/>
    </w:p>
    <w:tbl>
      <w:tblPr>
        <w:tblStyle w:val="868"/>
        <w:tblW w:w="0" w:type="auto"/>
        <w:tblLook w:val="04A0" w:firstRow="1" w:lastRow="0" w:firstColumn="1" w:lastColumn="0" w:noHBand="0" w:noVBand="1"/>
      </w:tblPr>
      <w:tblGrid>
        <w:gridCol w:w="817"/>
        <w:gridCol w:w="4820"/>
        <w:gridCol w:w="3219"/>
      </w:tblGrid>
      <w:tr>
        <w:trPr/>
        <w:tc>
          <w:tcPr>
            <w:tcW w:w="817"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序号</w:t>
            </w:r>
            <w:r/>
          </w:p>
        </w:tc>
        <w:tc>
          <w:tcPr>
            <w:tcW w:w="4820"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采购标的</w:t>
            </w:r>
            <w:r/>
          </w:p>
        </w:tc>
        <w:tc>
          <w:tcPr>
            <w:tcW w:w="3219"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对应中小企业划分标准所属行业</w:t>
            </w:r>
            <w:r/>
          </w:p>
        </w:tc>
      </w:tr>
      <w:tr>
        <w:trPr/>
        <w:tc>
          <w:tcPr>
            <w:tcW w:w="81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482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盐城市市场监督管理局2026年度市级产品质量监督抽查（二次）</w:t>
            </w:r>
            <w:r/>
          </w:p>
        </w:tc>
        <w:tc>
          <w:tcPr>
            <w:tcW w:w="3219"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其他未列明行业</w:t>
            </w:r>
            <w:r/>
          </w:p>
        </w:tc>
      </w:tr>
    </w:tbl>
    <w:p>
      <w:pPr>
        <w:jc w:val="center"/>
        <w:spacing w:line="400" w:lineRule="exact"/>
        <w:rPr>
          <w:rFonts w:ascii="黑体" w:hAnsi="黑体" w:eastAsia="黑体"/>
          <w:sz w:val="24"/>
        </w:rPr>
      </w:pPr>
      <w:r/>
      <w:bookmarkStart w:id="169" w:name="_Toc120614281"/>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hint="eastAsia" w:ascii="黑体" w:hAnsi="黑体" w:eastAsia="黑体"/>
          <w:sz w:val="24"/>
        </w:rPr>
        <w:t xml:space="preserve">第五章    评审方法与评审标准</w:t>
      </w:r>
      <w:bookmarkEnd w:id="1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rPr>
          <w:rFonts w:hint="eastAsia" w:ascii="黑体" w:hAnsi="黑体" w:eastAsia="黑体"/>
          <w:szCs w:val="21"/>
        </w:rPr>
        <w:t xml:space="preserve">一、定标原则</w:t>
      </w:r>
      <w:r/>
    </w:p>
    <w:p>
      <w:pPr>
        <w:ind w:firstLine="420"/>
        <w:spacing w:line="400" w:lineRule="exact"/>
        <w:rPr>
          <w:rFonts w:cs="Arial" w:asciiTheme="minorEastAsia" w:hAnsiTheme="minorEastAsia"/>
          <w:b/>
          <w:color w:val="000000"/>
          <w:szCs w:val="21"/>
        </w:rPr>
      </w:pPr>
      <w:r>
        <w:rPr>
          <w:rFonts w:hint="eastAsia" w:asciiTheme="minorEastAsia" w:hAnsiTheme="minorEastAsia"/>
          <w:szCs w:val="21"/>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cs="Arial" w:asciiTheme="minorEastAsia" w:hAnsiTheme="minorEastAsia"/>
          <w:b/>
          <w:color w:val="000000"/>
          <w:szCs w:val="21"/>
        </w:rPr>
        <w:t xml:space="preserve">每个供应商可同时参加不同分包的响应，且可</w:t>
      </w:r>
      <w:r>
        <w:rPr>
          <w:rFonts w:hint="eastAsia" w:cs="Arial" w:asciiTheme="minorEastAsia" w:hAnsiTheme="minorEastAsia"/>
          <w:b/>
          <w:color w:val="000000"/>
          <w:szCs w:val="21"/>
        </w:rPr>
        <w:t xml:space="preserve">兼投兼</w:t>
      </w:r>
      <w:r>
        <w:rPr>
          <w:rFonts w:hint="eastAsia" w:cs="Arial" w:asciiTheme="minorEastAsia" w:hAnsiTheme="minorEastAsia"/>
          <w:b/>
          <w:color w:val="000000"/>
          <w:szCs w:val="21"/>
        </w:rPr>
        <w:t xml:space="preserve">中。</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w:t>
      </w:r>
      <w:r>
        <w:rPr>
          <w:rFonts w:hint="eastAsia" w:asciiTheme="minorEastAsia" w:hAnsiTheme="minorEastAsia"/>
          <w:szCs w:val="21"/>
        </w:rPr>
        <w:t xml:space="preserve">不</w:t>
      </w:r>
      <w:r>
        <w:rPr>
          <w:rFonts w:hint="eastAsia" w:asciiTheme="minorEastAsia" w:hAnsiTheme="minorEastAsia"/>
          <w:szCs w:val="21"/>
        </w:rPr>
        <w:t xml:space="preserve">专门面向中小企业采购，对符合规定的小型和微型企业报价给予</w:t>
      </w:r>
      <w:r>
        <w:rPr>
          <w:rFonts w:hint="eastAsia" w:asciiTheme="minorEastAsia" w:hAnsiTheme="minorEastAsia"/>
          <w:szCs w:val="21"/>
          <w:u w:val="single"/>
        </w:rPr>
        <w:t xml:space="preserve"> 20% </w:t>
      </w:r>
      <w:r>
        <w:rPr>
          <w:rFonts w:hint="eastAsia" w:asciiTheme="minorEastAsia" w:hAnsiTheme="minorEastAsia"/>
          <w:szCs w:val="21"/>
        </w:rPr>
        <w:t xml:space="preserve">的扣除价格，用扣除后的价格参与评审。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（2）供应商需按照磋商文件的要求提供相应的《中小企业声明函》。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（1）本项目对残疾人福利性单位视同小型、微型企业，给予</w:t>
      </w:r>
      <w:r>
        <w:rPr>
          <w:rFonts w:hint="eastAsia" w:asciiTheme="minorEastAsia" w:hAnsiTheme="minorEastAsia"/>
          <w:szCs w:val="21"/>
          <w:u w:val="single"/>
        </w:rPr>
        <w:t xml:space="preserve"> 20%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（2）残疾人福利单位需按照磋商文件的要求提供《残疾人福利性单位声明函》。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（1）本项目对监狱和戒毒企业（简称监狱企业）视同小型、微型企业，给予</w:t>
      </w:r>
      <w:r>
        <w:rPr>
          <w:rFonts w:hint="eastAsia" w:asciiTheme="minorEastAsia" w:hAnsiTheme="minorEastAsia"/>
          <w:szCs w:val="21"/>
          <w:u w:val="single"/>
        </w:rPr>
        <w:t xml:space="preserve"> 20%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szCs w:val="21"/>
          <w:u w:val="single"/>
        </w:rPr>
        <w:t xml:space="preserve"> 6%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6.联合体各方均为小型、微型企业（残疾人福利单位、监狱企业）的，联合体享受</w:t>
      </w:r>
      <w:r>
        <w:rPr>
          <w:rFonts w:hint="eastAsia" w:asciiTheme="minorEastAsia" w:hAnsiTheme="minorEastAsia"/>
          <w:szCs w:val="21"/>
          <w:u w:val="single"/>
        </w:rPr>
        <w:t xml:space="preserve"> 20% </w:t>
      </w:r>
      <w:r>
        <w:rPr>
          <w:rFonts w:hint="eastAsia" w:asciiTheme="minorEastAsia" w:hAnsiTheme="minorEastAsia"/>
          <w:szCs w:val="21"/>
        </w:rPr>
        <w:t xml:space="preserve">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7.采购本国产品的支持政策</w:t>
      </w:r>
      <w:r>
        <w:rPr>
          <w:rFonts w:hint="eastAsia" w:asciiTheme="minorEastAsia" w:hAnsiTheme="minorEastAsia"/>
          <w:b/>
          <w:szCs w:val="21"/>
        </w:rPr>
        <w:t xml:space="preserve">（本采购项目不涉及产品、货物采购）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7.1本项目政府采购活动中既有本国产品又有非本国产品参与竞争的，依法对本国产品给予价格评审优惠，对本国产品的报价给予20%的价格扣除，用扣除后的价格参与评审。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7.3供应商需按照招标文件的要求提供《关于符合本国产品标准的声明函》（以下简称《声明函》），如不提供将不享受本国产品价格评审优惠。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7.4供应商需在《声明函》中逐一、准确填写产品名称、厂名、生产厂址三项信息（《声明函》中用</w:t>
      </w:r>
      <w:r>
        <w:rPr>
          <w:rFonts w:hint="eastAsia" w:asciiTheme="minorEastAsia" w:hAnsiTheme="minorEastAsia"/>
          <w:szCs w:val="21"/>
        </w:rPr>
        <w:t xml:space="preserve">横线划除的</w:t>
      </w:r>
      <w:r>
        <w:rPr>
          <w:rFonts w:hint="eastAsia" w:asciiTheme="minorEastAsia" w:hAnsiTheme="minorEastAsia"/>
          <w:szCs w:val="21"/>
        </w:rPr>
        <w:t xml:space="preserve">地方无需填写），三项信息中任意一项未填写的视为该项产品不符合本国产品标准，不享受本国产品价格评审优惠。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7.5评标过程中，如发现供应商在《声明函》内容含义不明确、同类事项与投标（响应）文件表述不一致或者有明显文字错误等情况的，评标委员会应当在苏</w:t>
      </w:r>
      <w:r>
        <w:rPr>
          <w:rFonts w:hint="eastAsia" w:asciiTheme="minorEastAsia" w:hAnsiTheme="minorEastAsia"/>
          <w:szCs w:val="21"/>
        </w:rPr>
        <w:t xml:space="preserve">采云</w:t>
      </w:r>
      <w:r>
        <w:rPr>
          <w:rFonts w:hint="eastAsia" w:asciiTheme="minorEastAsia" w:hAnsiTheme="minorEastAsia"/>
          <w:szCs w:val="21"/>
        </w:rPr>
        <w:t xml:space="preserve">系统要求供应商</w:t>
      </w:r>
      <w:r>
        <w:rPr>
          <w:rFonts w:hint="eastAsia" w:asciiTheme="minorEastAsia" w:hAnsiTheme="minorEastAsia"/>
          <w:szCs w:val="21"/>
        </w:rPr>
        <w:t xml:space="preserve">作出</w:t>
      </w:r>
      <w:r>
        <w:rPr>
          <w:rFonts w:hint="eastAsia" w:asciiTheme="minorEastAsia" w:hAnsiTheme="minorEastAsia"/>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tabs>
          <w:tab w:val="left" w:pos="0" w:leader="none"/>
        </w:tabs>
        <w:rPr>
          <w:rFonts w:ascii="方正小标宋_GBK" w:hAnsi="仿宋" w:eastAsia="黑体"/>
          <w:szCs w:val="21"/>
        </w:rPr>
      </w:pPr>
      <w:r>
        <w:rPr>
          <w:rFonts w:hint="eastAsia" w:ascii="方正小标宋_GBK" w:hAnsi="仿宋" w:eastAsia="黑体" w:cs="Courier New"/>
          <w:bCs/>
          <w:szCs w:val="21"/>
        </w:rPr>
        <w:t xml:space="preserve">二、评标标准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 </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60"/>
        <w:gridCol w:w="1054"/>
        <w:gridCol w:w="6904"/>
      </w:tblGrid>
      <w:tr>
        <w:trPr>
          <w:jc w:val="center"/>
          <w:trHeight w:val="982"/>
        </w:trPr>
        <w:tc>
          <w:tcPr>
            <w:tcBorders>
              <w:right w:val="single" w:color="auto"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价格</w:t>
            </w:r>
            <w:r/>
          </w:p>
          <w:p>
            <w:pPr>
              <w:jc w:val="center"/>
              <w:tabs>
                <w:tab w:val="left" w:pos="900" w:leader="none"/>
              </w:tabs>
              <w:rPr>
                <w:rFonts w:ascii="仿宋" w:hAnsi="仿宋" w:eastAsia="仿宋"/>
                <w:color w:val="000000"/>
                <w:szCs w:val="21"/>
              </w:rPr>
            </w:pPr>
            <w:r>
              <w:rPr>
                <w:rFonts w:hint="eastAsia" w:ascii="宋体" w:hAnsi="宋体"/>
                <w:color w:val="000000"/>
                <w:szCs w:val="21"/>
              </w:rPr>
              <w:t xml:space="preserve">（10分）</w:t>
            </w:r>
            <w:r/>
          </w:p>
        </w:tc>
        <w:tc>
          <w:tcPr>
            <w:gridSpan w:val="2"/>
            <w:tcBorders>
              <w:left w:val="single" w:color="auto"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供应商的价格</w:t>
            </w:r>
            <w:r>
              <w:rPr>
                <w:rFonts w:hint="eastAsia" w:ascii="宋体" w:hAnsi="宋体"/>
                <w:color w:val="000000"/>
                <w:szCs w:val="21"/>
              </w:rPr>
              <w:t xml:space="preserve">分统一</w:t>
            </w:r>
            <w:r>
              <w:rPr>
                <w:rFonts w:hint="eastAsia" w:ascii="宋体" w:hAnsi="宋体"/>
                <w:color w:val="000000"/>
                <w:szCs w:val="21"/>
              </w:rPr>
              <w:t xml:space="preserve">采用低价优先法计算，满足采购文件要求且最后报价最低的报价为评标基准价，其价格分为满分。其他供应商的价格</w:t>
            </w:r>
            <w:r>
              <w:rPr>
                <w:rFonts w:hint="eastAsia" w:ascii="宋体" w:hAnsi="宋体"/>
                <w:color w:val="000000"/>
                <w:szCs w:val="21"/>
              </w:rPr>
              <w:t xml:space="preserve">分统一</w:t>
            </w:r>
            <w:r>
              <w:rPr>
                <w:rFonts w:hint="eastAsia" w:ascii="宋体" w:hAnsi="宋体"/>
                <w:color w:val="000000"/>
                <w:szCs w:val="21"/>
              </w:rPr>
              <w:t xml:space="preserve">按照下列公式计算响应报价得分=(评标基准价／最后报价)×10.00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实验室资质</w:t>
            </w:r>
            <w:r/>
          </w:p>
          <w:p>
            <w:pPr>
              <w:jc w:val="center"/>
              <w:tabs>
                <w:tab w:val="left" w:pos="900" w:leader="none"/>
              </w:tabs>
              <w:rPr>
                <w:rFonts w:ascii="宋体" w:hAnsi="宋体"/>
                <w:color w:val="000000"/>
                <w:szCs w:val="21"/>
              </w:rPr>
            </w:pPr>
            <w:r>
              <w:rPr>
                <w:rFonts w:hint="eastAsia" w:ascii="宋体" w:hAnsi="宋体"/>
                <w:color w:val="000000"/>
                <w:szCs w:val="21"/>
              </w:rPr>
              <w:t xml:space="preserve">（5分）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1.供应商具有有效的CNAS资质证书得3分，没有不得分；</w:t>
            </w:r>
            <w:r/>
          </w:p>
          <w:p>
            <w:pPr>
              <w:tabs>
                <w:tab w:val="left" w:pos="900" w:leader="none"/>
              </w:tabs>
              <w:rPr>
                <w:rFonts w:ascii="宋体" w:hAnsi="宋体"/>
                <w:color w:val="000000"/>
                <w:szCs w:val="21"/>
              </w:rPr>
            </w:pPr>
            <w:r>
              <w:rPr>
                <w:rFonts w:hint="eastAsia" w:ascii="宋体" w:hAnsi="宋体"/>
                <w:color w:val="000000"/>
                <w:szCs w:val="21"/>
              </w:rPr>
              <w:t xml:space="preserve">2.供应商具有质量管理体系认证证书得2分，没有不得分。</w:t>
            </w:r>
            <w:r/>
          </w:p>
          <w:p>
            <w:pPr>
              <w:tabs>
                <w:tab w:val="left" w:pos="900" w:leader="none"/>
              </w:tabs>
              <w:rPr>
                <w:rFonts w:ascii="宋体" w:hAnsi="宋体"/>
                <w:color w:val="000000"/>
                <w:szCs w:val="21"/>
              </w:rPr>
            </w:pPr>
            <w:r>
              <w:rPr>
                <w:rFonts w:hint="eastAsia" w:ascii="宋体" w:hAnsi="宋体"/>
                <w:color w:val="000000"/>
                <w:szCs w:val="21"/>
              </w:rPr>
              <w:t xml:space="preserve">注：提供相关有效证明文件</w:t>
            </w:r>
            <w:r>
              <w:rPr>
                <w:rFonts w:hint="eastAsia" w:ascii="宋体" w:hAnsi="宋体"/>
                <w:color w:val="000000"/>
                <w:szCs w:val="21"/>
              </w:rPr>
              <w:t xml:space="preserve">扫描件并加盖</w:t>
            </w:r>
            <w:r>
              <w:rPr>
                <w:rFonts w:hint="eastAsia" w:ascii="宋体" w:hAnsi="宋体"/>
                <w:color w:val="000000"/>
                <w:szCs w:val="21"/>
              </w:rPr>
              <w:t xml:space="preserve">供应商公章。</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人员配备</w:t>
            </w:r>
            <w:r/>
          </w:p>
          <w:p>
            <w:pPr>
              <w:jc w:val="center"/>
              <w:tabs>
                <w:tab w:val="left" w:pos="900" w:leader="none"/>
              </w:tabs>
              <w:rPr>
                <w:rFonts w:ascii="宋体" w:hAnsi="宋体"/>
                <w:color w:val="000000"/>
                <w:szCs w:val="21"/>
              </w:rPr>
            </w:pPr>
            <w:r>
              <w:rPr>
                <w:rFonts w:hint="eastAsia" w:ascii="宋体" w:hAnsi="宋体"/>
                <w:color w:val="000000"/>
                <w:szCs w:val="21"/>
              </w:rPr>
              <w:t xml:space="preserve">（15分）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项目团队成员应包括项目负责人、质控人员、业务管理人员（样品接收人员等）、抽样人员、检验人员（包括检测人员、报告审核人员、授权签字人等）。抽样、检验人员应符合《江苏省省级产品质量监督抽查工作规范》的要求。</w:t>
            </w:r>
            <w:r/>
          </w:p>
          <w:p>
            <w:pPr>
              <w:tabs>
                <w:tab w:val="left" w:pos="900" w:leader="none"/>
              </w:tabs>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1.1分包1-分包</w:t>
            </w:r>
            <w:r>
              <w:rPr>
                <w:rFonts w:hint="eastAsia" w:ascii="宋体" w:hAnsi="宋体" w:eastAsia="宋体" w:cs="宋体"/>
                <w:color w:val="000000"/>
                <w:sz w:val="22"/>
              </w:rPr>
              <w:t xml:space="preserve">2</w:t>
            </w:r>
            <w:r>
              <w:rPr>
                <w:rFonts w:ascii="宋体" w:hAnsi="宋体" w:eastAsia="宋体" w:cs="宋体"/>
                <w:color w:val="000000"/>
                <w:sz w:val="22"/>
              </w:rPr>
              <w:t xml:space="preserve">抽样人员数量多于6人以上每增加1人加1.5分，最高得3分；</w:t>
            </w:r>
            <w:r/>
          </w:p>
          <w:p>
            <w:p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1.2分包</w:t>
            </w:r>
            <w:r>
              <w:rPr>
                <w:rFonts w:hint="eastAsia" w:ascii="宋体" w:hAnsi="宋体" w:eastAsia="宋体" w:cs="宋体"/>
                <w:color w:val="000000"/>
                <w:sz w:val="22"/>
              </w:rPr>
              <w:t xml:space="preserve">3</w:t>
            </w:r>
            <w:r>
              <w:rPr>
                <w:rFonts w:ascii="宋体" w:hAnsi="宋体" w:eastAsia="宋体" w:cs="宋体"/>
                <w:color w:val="000000"/>
                <w:sz w:val="22"/>
              </w:rPr>
              <w:t xml:space="preserve">-分包</w:t>
            </w:r>
            <w:r>
              <w:rPr>
                <w:rFonts w:hint="eastAsia" w:ascii="宋体" w:hAnsi="宋体" w:eastAsia="宋体" w:cs="宋体"/>
                <w:color w:val="000000"/>
                <w:sz w:val="22"/>
              </w:rPr>
              <w:t xml:space="preserve">6</w:t>
            </w:r>
            <w:r>
              <w:rPr>
                <w:rFonts w:ascii="宋体" w:hAnsi="宋体" w:eastAsia="宋体" w:cs="宋体"/>
                <w:color w:val="000000"/>
                <w:sz w:val="22"/>
              </w:rPr>
              <w:t xml:space="preserve">抽样人员数量多于4人以上每增加</w:t>
            </w:r>
            <w:r>
              <w:rPr>
                <w:rFonts w:ascii="Calibri" w:hAnsi="Calibri" w:eastAsia="Calibri" w:cs="Calibri"/>
                <w:color w:val="000000"/>
                <w:sz w:val="22"/>
              </w:rPr>
              <w:t xml:space="preserve">1</w:t>
            </w:r>
            <w:r>
              <w:rPr>
                <w:rFonts w:ascii="宋体" w:hAnsi="宋体" w:eastAsia="宋体" w:cs="宋体"/>
                <w:color w:val="000000"/>
                <w:sz w:val="22"/>
              </w:rPr>
              <w:t xml:space="preserve">人加</w:t>
            </w:r>
            <w:r>
              <w:rPr>
                <w:rFonts w:ascii="Calibri" w:hAnsi="Calibri" w:eastAsia="Calibri" w:cs="Calibri"/>
                <w:color w:val="000000"/>
                <w:sz w:val="22"/>
              </w:rPr>
              <w:t xml:space="preserve">1.5</w:t>
            </w:r>
            <w:r>
              <w:rPr>
                <w:rFonts w:ascii="宋体" w:hAnsi="宋体" w:eastAsia="宋体" w:cs="宋体"/>
                <w:color w:val="000000"/>
                <w:sz w:val="22"/>
              </w:rPr>
              <w:t xml:space="preserve">分，最高得</w:t>
            </w:r>
            <w:r>
              <w:rPr>
                <w:rFonts w:ascii="Calibri" w:hAnsi="Calibri" w:eastAsia="Calibri" w:cs="Calibri"/>
                <w:color w:val="000000"/>
                <w:sz w:val="22"/>
              </w:rPr>
              <w:t xml:space="preserve">3</w:t>
            </w:r>
            <w:r>
              <w:rPr>
                <w:rFonts w:ascii="宋体" w:hAnsi="宋体" w:eastAsia="宋体" w:cs="宋体"/>
                <w:color w:val="000000"/>
                <w:sz w:val="22"/>
              </w:rPr>
              <w:t xml:space="preserve">分；</w:t>
            </w:r>
            <w:r/>
          </w:p>
          <w:p>
            <w:pPr>
              <w:tabs>
                <w:tab w:val="left" w:pos="900" w:leader="none"/>
              </w:tabs>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2.1分包1-分包</w:t>
            </w:r>
            <w:r>
              <w:rPr>
                <w:rFonts w:hint="eastAsia" w:ascii="宋体" w:hAnsi="宋体" w:eastAsia="宋体" w:cs="宋体"/>
                <w:color w:val="000000"/>
                <w:sz w:val="22"/>
              </w:rPr>
              <w:t xml:space="preserve">2</w:t>
            </w:r>
            <w:r>
              <w:rPr>
                <w:rFonts w:ascii="宋体" w:hAnsi="宋体" w:eastAsia="宋体" w:cs="宋体"/>
                <w:color w:val="000000"/>
                <w:sz w:val="22"/>
              </w:rPr>
              <w:t xml:space="preserve">检验人员数量多于8人以上每增加1人加2分，最高得6分；</w:t>
            </w:r>
            <w:r/>
          </w:p>
          <w:p>
            <w:pPr>
              <w:tabs>
                <w:tab w:val="left" w:pos="900" w:leader="none"/>
              </w:tabs>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2.2分包</w:t>
            </w:r>
            <w:r>
              <w:rPr>
                <w:rFonts w:hint="eastAsia" w:ascii="宋体" w:hAnsi="宋体" w:eastAsia="宋体" w:cs="宋体"/>
                <w:color w:val="000000"/>
                <w:sz w:val="22"/>
              </w:rPr>
              <w:t xml:space="preserve">3</w:t>
            </w:r>
            <w:r>
              <w:rPr>
                <w:rFonts w:ascii="宋体" w:hAnsi="宋体" w:eastAsia="宋体" w:cs="宋体"/>
                <w:color w:val="000000"/>
                <w:sz w:val="22"/>
              </w:rPr>
              <w:t xml:space="preserve">-分包</w:t>
            </w:r>
            <w:r>
              <w:rPr>
                <w:rFonts w:hint="eastAsia" w:ascii="宋体" w:hAnsi="宋体" w:eastAsia="宋体" w:cs="宋体"/>
                <w:color w:val="000000"/>
                <w:sz w:val="22"/>
              </w:rPr>
              <w:t xml:space="preserve">6</w:t>
            </w:r>
            <w:r>
              <w:rPr>
                <w:rFonts w:ascii="宋体" w:hAnsi="宋体" w:eastAsia="宋体" w:cs="宋体"/>
                <w:color w:val="000000"/>
                <w:sz w:val="22"/>
              </w:rPr>
              <w:t xml:space="preserve">检验人员数量多于4人以上每增加1人加2分，最高得6分；</w:t>
            </w:r>
            <w:r/>
          </w:p>
          <w:p>
            <w:pPr>
              <w:tabs>
                <w:tab w:val="left" w:pos="900" w:leader="none"/>
              </w:tabs>
              <w:rPr>
                <w:rFonts w:ascii="宋体" w:hAnsi="宋体"/>
                <w:color w:val="000000"/>
                <w:szCs w:val="21"/>
              </w:rPr>
            </w:pPr>
            <w:r>
              <w:rPr>
                <w:rFonts w:hint="eastAsia" w:ascii="宋体" w:hAnsi="宋体"/>
                <w:color w:val="000000"/>
                <w:szCs w:val="21"/>
              </w:rPr>
              <w:t xml:space="preserve">3.项目团队中有“质量工程”专业的正高职称，1人得2分，有“质量工程”专业的高级工程师（副高）的，1人得1分。按最高职称计，不重复计分，本项最高得6分。</w:t>
            </w:r>
            <w:r/>
          </w:p>
          <w:p>
            <w:pPr>
              <w:tabs>
                <w:tab w:val="left" w:pos="900" w:leader="none"/>
              </w:tabs>
              <w:rPr>
                <w:rFonts w:ascii="宋体" w:hAnsi="宋体"/>
                <w:color w:val="000000"/>
                <w:szCs w:val="21"/>
              </w:rPr>
            </w:pPr>
            <w:r>
              <w:rPr>
                <w:rFonts w:hint="eastAsia" w:ascii="宋体" w:hAnsi="宋体"/>
                <w:color w:val="000000"/>
                <w:szCs w:val="21"/>
              </w:rPr>
              <w:t xml:space="preserve">注:（1）提供项目团队人员配备表；（2）相关职称证书</w:t>
            </w:r>
            <w:r>
              <w:rPr>
                <w:rFonts w:hint="eastAsia" w:ascii="宋体" w:hAnsi="宋体"/>
                <w:color w:val="000000"/>
                <w:szCs w:val="21"/>
              </w:rPr>
              <w:t xml:space="preserve">扫描件并加盖</w:t>
            </w:r>
            <w:r>
              <w:rPr>
                <w:rFonts w:hint="eastAsia" w:ascii="宋体" w:hAnsi="宋体"/>
                <w:color w:val="000000"/>
                <w:szCs w:val="21"/>
              </w:rPr>
              <w:t xml:space="preserve">供应商公章；（3）以上所有人员需提供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color w:val="000000"/>
                <w:szCs w:val="21"/>
              </w:rPr>
              <w:t xml:space="preserve">扫描件并加盖</w:t>
            </w:r>
            <w:r>
              <w:rPr>
                <w:rFonts w:hint="eastAsia" w:ascii="宋体" w:hAnsi="宋体"/>
                <w:color w:val="000000"/>
                <w:szCs w:val="21"/>
              </w:rPr>
              <w:t xml:space="preserve">供应商单位公章，否则不得分。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工作业绩</w:t>
            </w:r>
            <w:r/>
          </w:p>
          <w:p>
            <w:pPr>
              <w:jc w:val="center"/>
              <w:tabs>
                <w:tab w:val="left" w:pos="900" w:leader="none"/>
              </w:tabs>
              <w:rPr>
                <w:rFonts w:ascii="宋体" w:hAnsi="宋体"/>
                <w:color w:val="000000"/>
                <w:szCs w:val="21"/>
              </w:rPr>
            </w:pPr>
            <w:r>
              <w:rPr>
                <w:rFonts w:hint="eastAsia" w:ascii="宋体" w:hAnsi="宋体"/>
                <w:color w:val="000000"/>
                <w:szCs w:val="21"/>
              </w:rPr>
              <w:t xml:space="preserve">（10分）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供应商于2023年1月1日至今（以任务书约定时间或以合同签订时间为准）承担过类似产品检测工作的，每提供1个得2分，本项最高得10分；</w:t>
            </w:r>
            <w:r/>
          </w:p>
          <w:p>
            <w:pPr>
              <w:tabs>
                <w:tab w:val="left" w:pos="900" w:leader="none"/>
              </w:tabs>
              <w:rPr>
                <w:rFonts w:ascii="宋体" w:hAnsi="宋体"/>
                <w:color w:val="000000"/>
                <w:szCs w:val="21"/>
              </w:rPr>
            </w:pPr>
            <w:r>
              <w:rPr>
                <w:rFonts w:hint="eastAsia" w:ascii="宋体" w:hAnsi="宋体"/>
                <w:color w:val="000000"/>
                <w:szCs w:val="21"/>
              </w:rPr>
              <w:t xml:space="preserve">注：须提供于2023年1月1日至今的任务委托书或合同扫描件加盖供应商公章（任务委托书需明确体现具体产品名称及任务下达时间；合同需明确体现具体产品名称及合同签订时间），否则不得分。未体现前述满足要求的时间的不得分。</w:t>
            </w:r>
            <w:r/>
          </w:p>
        </w:tc>
      </w:tr>
      <w:tr>
        <w:trPr>
          <w:jc w:val="center"/>
          <w:trHeight w:val="90"/>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服务实施方案（60分）</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工作部署（6分）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供应商根据本项目第四章第六条服务实施方案中“工作部署”要求提供至少包含：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所投分包概述。</w:t>
            </w:r>
            <w:r/>
          </w:p>
          <w:p>
            <w:pPr>
              <w:tabs>
                <w:tab w:val="left" w:pos="900" w:leader="none"/>
              </w:tabs>
              <w:rPr>
                <w:rFonts w:ascii="宋体" w:hAnsi="宋体"/>
                <w:color w:val="000000"/>
                <w:szCs w:val="21"/>
              </w:rPr>
            </w:pPr>
            <w:r>
              <w:rPr>
                <w:rFonts w:hint="eastAsia" w:ascii="宋体" w:hAnsi="宋体"/>
                <w:color w:val="000000"/>
                <w:szCs w:val="21"/>
              </w:rPr>
              <w:t xml:space="preserve">2. 抽查工作管理。</w:t>
            </w:r>
            <w:r/>
          </w:p>
          <w:p>
            <w:pPr>
              <w:tabs>
                <w:tab w:val="left" w:pos="900" w:leader="none"/>
              </w:tabs>
              <w:rPr>
                <w:rFonts w:ascii="宋体" w:hAnsi="宋体"/>
                <w:color w:val="000000"/>
                <w:szCs w:val="21"/>
              </w:rPr>
            </w:pPr>
            <w:r>
              <w:rPr>
                <w:rFonts w:hint="eastAsia" w:ascii="宋体" w:hAnsi="宋体"/>
                <w:color w:val="000000"/>
                <w:szCs w:val="21"/>
              </w:rPr>
              <w:t xml:space="preserve">3. 人力资源调度：3.1全部项目团队人员均符合《江苏省省级产品质量监督抽查工作规范》相关要求。</w:t>
            </w:r>
            <w:r/>
          </w:p>
          <w:p>
            <w:pPr>
              <w:tabs>
                <w:tab w:val="left" w:pos="900" w:leader="none"/>
              </w:tabs>
              <w:rPr>
                <w:rFonts w:ascii="宋体" w:hAnsi="宋体"/>
                <w:color w:val="000000"/>
                <w:szCs w:val="21"/>
              </w:rPr>
            </w:pPr>
            <w:r>
              <w:rPr>
                <w:rFonts w:hint="eastAsia" w:ascii="宋体" w:hAnsi="宋体"/>
                <w:color w:val="000000"/>
                <w:szCs w:val="21"/>
              </w:rPr>
              <w:t xml:space="preserve">4. 抽检工作及质量控制。</w:t>
            </w:r>
            <w:r/>
          </w:p>
          <w:p>
            <w:pPr>
              <w:tabs>
                <w:tab w:val="left" w:pos="900" w:leader="none"/>
              </w:tabs>
              <w:rPr>
                <w:rFonts w:ascii="宋体" w:hAnsi="宋体"/>
                <w:color w:val="000000"/>
                <w:szCs w:val="21"/>
              </w:rPr>
            </w:pPr>
            <w:r>
              <w:rPr>
                <w:rFonts w:hint="eastAsia" w:ascii="宋体" w:hAnsi="宋体"/>
                <w:color w:val="000000"/>
                <w:szCs w:val="21"/>
              </w:rPr>
              <w:t xml:space="preserve">5. 数据上报和结果分析。</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1.2分；每有一处存在缺陷(缺陷是指不适用于本项目，表述前后不一致或内容矛盾，语句有歧义，仅有框架或标题，涉及的规范及标准错误，套用其他项目内容等任意一种情形)的扣0.3分，直至扣完1.2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抽样时间进度计划（6分）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供应商根据本项目第四章第六条服务实施方案中“抽样时间进度计划”要求提供至少包含：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抽样设计：针对不同的监督抽查服务分包。</w:t>
            </w:r>
            <w:r/>
          </w:p>
          <w:p>
            <w:pPr>
              <w:tabs>
                <w:tab w:val="left" w:pos="900" w:leader="none"/>
              </w:tabs>
              <w:rPr>
                <w:rFonts w:ascii="宋体" w:hAnsi="宋体"/>
                <w:color w:val="000000"/>
                <w:szCs w:val="21"/>
              </w:rPr>
            </w:pPr>
            <w:r>
              <w:rPr>
                <w:rFonts w:hint="eastAsia" w:ascii="宋体" w:hAnsi="宋体"/>
                <w:color w:val="000000"/>
                <w:szCs w:val="21"/>
              </w:rPr>
              <w:t xml:space="preserve">2. 抽样时间进度：具有明确的时间进度安排。</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3分；每有一处存在缺陷(缺陷是指不适用于本项目，表述前后不一致或内容矛盾，语句有歧义，仅有框架或标题，涉及的规范及标准错误，套用其他项目内容等任意一种情形)的扣0.6分，直至扣完3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抽样安排</w:t>
            </w:r>
            <w:r/>
          </w:p>
          <w:p>
            <w:pPr>
              <w:jc w:val="center"/>
              <w:tabs>
                <w:tab w:val="left" w:pos="900" w:leader="none"/>
              </w:tabs>
              <w:rPr>
                <w:rFonts w:ascii="宋体" w:hAnsi="宋体"/>
                <w:color w:val="000000"/>
                <w:szCs w:val="21"/>
              </w:rPr>
            </w:pPr>
            <w:r>
              <w:rPr>
                <w:rFonts w:hint="eastAsia" w:ascii="宋体" w:hAnsi="宋体"/>
                <w:color w:val="000000"/>
                <w:szCs w:val="21"/>
              </w:rPr>
              <w:t xml:space="preserve">（6分）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供应商根据本项目第四章第六条服务实施方案中“抽样安排”要求提供至少包含：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抽样前准备。</w:t>
            </w:r>
            <w:r/>
          </w:p>
          <w:p>
            <w:pPr>
              <w:tabs>
                <w:tab w:val="left" w:pos="900" w:leader="none"/>
              </w:tabs>
              <w:rPr>
                <w:rFonts w:ascii="宋体" w:hAnsi="宋体"/>
                <w:color w:val="000000"/>
                <w:szCs w:val="21"/>
              </w:rPr>
            </w:pPr>
            <w:r>
              <w:rPr>
                <w:rFonts w:hint="eastAsia" w:ascii="宋体" w:hAnsi="宋体"/>
                <w:color w:val="000000"/>
                <w:szCs w:val="21"/>
              </w:rPr>
              <w:t xml:space="preserve">2. 抽样人员确定及抽样工具配备。</w:t>
            </w:r>
            <w:r/>
          </w:p>
          <w:p>
            <w:pPr>
              <w:tabs>
                <w:tab w:val="left" w:pos="900" w:leader="none"/>
              </w:tabs>
              <w:rPr>
                <w:rFonts w:ascii="宋体" w:hAnsi="宋体"/>
                <w:color w:val="000000"/>
                <w:szCs w:val="21"/>
              </w:rPr>
            </w:pPr>
            <w:r>
              <w:rPr>
                <w:rFonts w:hint="eastAsia" w:ascii="宋体" w:hAnsi="宋体"/>
                <w:color w:val="000000"/>
                <w:szCs w:val="21"/>
              </w:rPr>
              <w:t xml:space="preserve">3. 现场抽样：具体的工作流程。</w:t>
            </w:r>
            <w:r/>
          </w:p>
          <w:p>
            <w:pPr>
              <w:tabs>
                <w:tab w:val="left" w:pos="900" w:leader="none"/>
              </w:tabs>
              <w:rPr>
                <w:rFonts w:ascii="宋体" w:hAnsi="宋体"/>
                <w:color w:val="000000"/>
                <w:szCs w:val="21"/>
              </w:rPr>
            </w:pPr>
            <w:r>
              <w:rPr>
                <w:rFonts w:hint="eastAsia" w:ascii="宋体" w:hAnsi="宋体"/>
                <w:color w:val="000000"/>
                <w:szCs w:val="21"/>
              </w:rPr>
              <w:t xml:space="preserve">4. 电商抽样：具体的工作流程。</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内容完整得6分，每有一内容缺失的扣1.5分；每有一处存在缺陷(缺陷是指不适用于本项目，表述前后不一致或内容矛盾，语句有歧义，仅有框架</w:t>
            </w:r>
            <w:r>
              <w:rPr>
                <w:rFonts w:hint="eastAsia" w:ascii="宋体" w:hAnsi="宋体"/>
                <w:color w:val="000000"/>
                <w:szCs w:val="21"/>
              </w:rPr>
              <w:t xml:space="preserve">或标题，涉及的规范及标准错误，套用其他项目内容等任意一种情形)的扣0.3分，直至扣完1.5分为止，不提供不得分。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样品接收（6分）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供应商根据本项目第四章第六条服务实施方案中“样品接收”要求提供至少包含：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样品的接收：具体的工作流程及要求。</w:t>
            </w:r>
            <w:r/>
          </w:p>
          <w:p>
            <w:pPr>
              <w:tabs>
                <w:tab w:val="left" w:pos="900" w:leader="none"/>
              </w:tabs>
              <w:rPr>
                <w:rFonts w:ascii="宋体" w:hAnsi="宋体"/>
                <w:color w:val="000000"/>
                <w:szCs w:val="21"/>
              </w:rPr>
            </w:pPr>
            <w:r>
              <w:rPr>
                <w:rFonts w:hint="eastAsia" w:ascii="宋体" w:hAnsi="宋体"/>
                <w:color w:val="000000"/>
                <w:szCs w:val="21"/>
              </w:rPr>
              <w:t xml:space="preserve">2. 涉嫌无证样品的移送。</w:t>
            </w:r>
            <w:r/>
          </w:p>
          <w:p>
            <w:pPr>
              <w:tabs>
                <w:tab w:val="left" w:pos="900" w:leader="none"/>
              </w:tabs>
              <w:rPr>
                <w:rFonts w:ascii="宋体" w:hAnsi="宋体"/>
                <w:color w:val="000000"/>
                <w:szCs w:val="21"/>
              </w:rPr>
            </w:pPr>
            <w:r>
              <w:rPr>
                <w:rFonts w:hint="eastAsia" w:ascii="宋体" w:hAnsi="宋体"/>
                <w:color w:val="000000"/>
                <w:szCs w:val="21"/>
              </w:rPr>
              <w:t xml:space="preserve">3. 样品的流转。</w:t>
            </w:r>
            <w:r/>
          </w:p>
          <w:p>
            <w:pPr>
              <w:tabs>
                <w:tab w:val="left" w:pos="900" w:leader="none"/>
              </w:tabs>
              <w:rPr>
                <w:rFonts w:ascii="宋体" w:hAnsi="宋体"/>
                <w:color w:val="000000"/>
                <w:szCs w:val="21"/>
              </w:rPr>
            </w:pPr>
            <w:r>
              <w:rPr>
                <w:rFonts w:hint="eastAsia" w:ascii="宋体" w:hAnsi="宋体"/>
                <w:color w:val="000000"/>
                <w:szCs w:val="21"/>
              </w:rPr>
              <w:t xml:space="preserve">4. 样品的处置。</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1.5分；每有一处存在缺陷(缺陷是指不适用于本项目，表述前后不一致或内容矛盾，语句有歧义，仅有框架或标题，涉及的规范及标准错误，套用其他项目内容等任意一种情形)的扣0.3分，直至扣完1.5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样品确认（5分）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供应商根据本项目第四章第六条服务实施方案中“样品确认”要求提供至少包含：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实体店抽样的：1.1购买样品后3日内，承检机构应当通过邮政特快专递将《产品质量监督抽查样品确认书》送达样品标注生产企业进行确认。1.2生产企业自收到样品确认文书后，承检机构针对生产企业不同情况的回复或处理方案。</w:t>
            </w:r>
            <w:r/>
          </w:p>
          <w:p>
            <w:pPr>
              <w:tabs>
                <w:tab w:val="left" w:pos="900" w:leader="none"/>
              </w:tabs>
              <w:rPr>
                <w:rFonts w:ascii="宋体" w:hAnsi="宋体"/>
                <w:color w:val="000000"/>
                <w:szCs w:val="21"/>
              </w:rPr>
            </w:pPr>
            <w:r>
              <w:rPr>
                <w:rFonts w:hint="eastAsia" w:ascii="宋体" w:hAnsi="宋体"/>
                <w:color w:val="000000"/>
                <w:szCs w:val="21"/>
              </w:rPr>
              <w:t xml:space="preserve">2. 电商平台抽样的。</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2.5分；每有一处存在缺陷(缺陷是指不适用于本项目，表述前后不一致或内容矛盾，语句有歧义，仅有框架或标题，涉及的规范及标准错误，套用其他项目内容等任意一种情形)的扣0.5分，直至扣完2.5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检验工作安排（6分）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供应商根据本项目第四章第六条服务实施方案中“检验工作安排”要求提供至少包含：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检验人员培训：明确培训的主要内容。</w:t>
            </w:r>
            <w:r/>
          </w:p>
          <w:p>
            <w:pPr>
              <w:tabs>
                <w:tab w:val="left" w:pos="900" w:leader="none"/>
              </w:tabs>
              <w:rPr>
                <w:rFonts w:ascii="宋体" w:hAnsi="宋体"/>
                <w:color w:val="000000"/>
                <w:szCs w:val="21"/>
              </w:rPr>
            </w:pPr>
            <w:r>
              <w:rPr>
                <w:rFonts w:hint="eastAsia" w:ascii="宋体" w:hAnsi="宋体"/>
                <w:color w:val="000000"/>
                <w:szCs w:val="21"/>
              </w:rPr>
              <w:t xml:space="preserve">2. 检验要求。</w:t>
            </w:r>
            <w:r/>
          </w:p>
          <w:p>
            <w:pPr>
              <w:tabs>
                <w:tab w:val="left" w:pos="900" w:leader="none"/>
              </w:tabs>
              <w:rPr>
                <w:rFonts w:ascii="宋体" w:hAnsi="宋体"/>
                <w:color w:val="000000"/>
                <w:szCs w:val="21"/>
              </w:rPr>
            </w:pPr>
            <w:r>
              <w:rPr>
                <w:rFonts w:hint="eastAsia" w:ascii="宋体" w:hAnsi="宋体"/>
                <w:color w:val="000000"/>
                <w:szCs w:val="21"/>
              </w:rPr>
              <w:t xml:space="preserve">3. 检验工作内容：3.1</w:t>
            </w:r>
            <w:r>
              <w:rPr>
                <w:rFonts w:hint="eastAsia" w:asciiTheme="minorEastAsia" w:hAnsiTheme="minorEastAsia"/>
                <w:szCs w:val="84"/>
              </w:rPr>
              <w:t xml:space="preserve">针对不同的采购分包，明确</w:t>
            </w:r>
            <w:r>
              <w:rPr>
                <w:rFonts w:hint="eastAsia" w:ascii="宋体" w:hAnsi="宋体"/>
                <w:color w:val="000000"/>
                <w:szCs w:val="21"/>
              </w:rPr>
              <w:t xml:space="preserve">检验的依据标准。3.2</w:t>
            </w:r>
            <w:r>
              <w:rPr>
                <w:rFonts w:hint="eastAsia" w:asciiTheme="minorEastAsia" w:hAnsiTheme="minorEastAsia"/>
                <w:szCs w:val="84"/>
              </w:rPr>
              <w:t xml:space="preserve">针对不同的采购分包，明确</w:t>
            </w:r>
            <w:r>
              <w:rPr>
                <w:rFonts w:hint="eastAsia" w:ascii="宋体" w:hAnsi="宋体"/>
                <w:color w:val="000000"/>
                <w:szCs w:val="21"/>
              </w:rPr>
              <w:t xml:space="preserve">检验的项目方法。</w:t>
            </w:r>
            <w:r/>
          </w:p>
          <w:p>
            <w:pPr>
              <w:tabs>
                <w:tab w:val="left" w:pos="900" w:leader="none"/>
              </w:tabs>
              <w:rPr>
                <w:rFonts w:ascii="宋体" w:hAnsi="宋体"/>
                <w:color w:val="000000"/>
                <w:szCs w:val="21"/>
              </w:rPr>
            </w:pPr>
            <w:r>
              <w:rPr>
                <w:rFonts w:hint="eastAsia" w:ascii="宋体" w:hAnsi="宋体"/>
                <w:color w:val="000000"/>
                <w:szCs w:val="21"/>
              </w:rPr>
              <w:t xml:space="preserve">4. </w:t>
            </w:r>
            <w:r>
              <w:rPr>
                <w:rFonts w:hint="eastAsia" w:asciiTheme="minorEastAsia" w:hAnsiTheme="minorEastAsia"/>
                <w:szCs w:val="84"/>
              </w:rPr>
              <w:t xml:space="preserve">针对不同的采购分包，明确</w:t>
            </w:r>
            <w:r>
              <w:rPr>
                <w:rFonts w:hint="eastAsia" w:ascii="宋体" w:hAnsi="宋体"/>
                <w:color w:val="000000"/>
                <w:szCs w:val="21"/>
              </w:rPr>
              <w:t xml:space="preserve">检验原始记录的具体要求。</w:t>
            </w:r>
            <w:r/>
          </w:p>
          <w:p>
            <w:pPr>
              <w:tabs>
                <w:tab w:val="left" w:pos="900" w:leader="none"/>
              </w:tabs>
              <w:rPr>
                <w:rFonts w:ascii="宋体" w:hAnsi="宋体"/>
                <w:color w:val="000000"/>
                <w:szCs w:val="21"/>
              </w:rPr>
            </w:pPr>
            <w:r>
              <w:rPr>
                <w:rFonts w:hint="eastAsia" w:ascii="宋体" w:hAnsi="宋体"/>
                <w:color w:val="000000"/>
                <w:szCs w:val="21"/>
              </w:rPr>
              <w:t xml:space="preserve">5. 检验过程的特殊情况：提供具体的处置要求。</w:t>
            </w:r>
            <w:r/>
          </w:p>
          <w:p>
            <w:pPr>
              <w:tabs>
                <w:tab w:val="left" w:pos="900" w:leader="none"/>
              </w:tabs>
              <w:rPr>
                <w:rFonts w:ascii="宋体" w:hAnsi="宋体"/>
                <w:color w:val="000000"/>
                <w:szCs w:val="21"/>
              </w:rPr>
            </w:pPr>
            <w:r>
              <w:rPr>
                <w:rFonts w:hint="eastAsia" w:ascii="宋体" w:hAnsi="宋体"/>
                <w:color w:val="000000"/>
                <w:szCs w:val="21"/>
              </w:rPr>
              <w:t xml:space="preserve">6. 质控措施：提供抽检服务质量控制机制。</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1.0分；每有一处存在缺陷(缺陷是指不适用于本项目，表述前后不一致或内容矛盾，语句有歧义，仅有框架或标题，涉及的规范及标准错误，套用其他项目内容等任意一种情形)的扣0.2分，直至扣完1.0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检验结果报送及处理（6分）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供应商根据本项目第四章第六条服务实施方案中“检验结果报送及处理”要求提供至少包含：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检验报告：检验报告样式及要求。</w:t>
            </w:r>
            <w:r/>
          </w:p>
          <w:p>
            <w:pPr>
              <w:tabs>
                <w:tab w:val="left" w:pos="900" w:leader="none"/>
              </w:tabs>
              <w:rPr>
                <w:rFonts w:ascii="宋体" w:hAnsi="宋体"/>
                <w:color w:val="000000"/>
                <w:szCs w:val="21"/>
              </w:rPr>
            </w:pPr>
            <w:r>
              <w:rPr>
                <w:rFonts w:hint="eastAsia" w:ascii="宋体" w:hAnsi="宋体"/>
                <w:color w:val="000000"/>
                <w:szCs w:val="21"/>
              </w:rPr>
              <w:t xml:space="preserve">2. 检验结果的发放：特殊情况的快速处置；结果通知的内容；结果通知送达方式等。</w:t>
            </w:r>
            <w:r/>
          </w:p>
          <w:p>
            <w:pPr>
              <w:tabs>
                <w:tab w:val="left" w:pos="900" w:leader="none"/>
              </w:tabs>
              <w:rPr>
                <w:rFonts w:ascii="宋体" w:hAnsi="宋体"/>
                <w:color w:val="000000"/>
                <w:szCs w:val="21"/>
              </w:rPr>
            </w:pPr>
            <w:r>
              <w:rPr>
                <w:rFonts w:hint="eastAsia" w:ascii="宋体" w:hAnsi="宋体"/>
                <w:color w:val="000000"/>
                <w:szCs w:val="21"/>
              </w:rPr>
              <w:t xml:space="preserve">3. 检验结果的上报：需至少提供监督抽查检验数据，监督抽查分析报告，检验检测报告等，以及上述资料的具体要求。</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2.0分；每有一处存在缺陷(缺陷是指不适用于本项目，表述前后不一致或内容矛盾，语句有歧义，仅有框架或标题，涉及的规范及标准错误，套用其他项目内容等任意一种情形)的扣0.4分，直至扣完2.0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配合异议处理（4分）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供应商根据本项目第四章第六条服务实施方案中“配合异议处理”要求提供至少包含：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异议处理的响应机制。</w:t>
            </w:r>
            <w:r/>
          </w:p>
          <w:p>
            <w:pPr>
              <w:tabs>
                <w:tab w:val="left" w:pos="900" w:leader="none"/>
              </w:tabs>
              <w:rPr>
                <w:rFonts w:ascii="宋体" w:hAnsi="宋体"/>
                <w:color w:val="000000"/>
                <w:szCs w:val="21"/>
              </w:rPr>
            </w:pPr>
            <w:r>
              <w:rPr>
                <w:rFonts w:hint="eastAsia" w:ascii="宋体" w:hAnsi="宋体"/>
                <w:color w:val="000000"/>
                <w:szCs w:val="21"/>
              </w:rPr>
              <w:t xml:space="preserve">2. 复检的工作流程：至少包括复检样品的准备，复检样品的确认，实施复检，复检终止，复检结论，复检费用等。</w:t>
            </w:r>
            <w:r/>
          </w:p>
          <w:p>
            <w:pPr>
              <w:tabs>
                <w:tab w:val="left" w:pos="900" w:leader="none"/>
              </w:tabs>
              <w:rPr>
                <w:rFonts w:ascii="宋体" w:hAnsi="宋体"/>
                <w:color w:val="000000"/>
                <w:szCs w:val="21"/>
              </w:rPr>
            </w:pPr>
            <w:r>
              <w:rPr>
                <w:rFonts w:hint="eastAsia" w:ascii="宋体" w:hAnsi="宋体"/>
                <w:color w:val="000000"/>
                <w:szCs w:val="21"/>
              </w:rPr>
              <w:t xml:space="preserve">内容完整得4分，每有一内容缺失的扣2.0分；每有一处存在缺陷(缺陷是指不适用于本项目，表述前后不一致或内容矛盾，语句有歧义，仅有框架或标题，涉及的规范及标准错误，套用其他项目内容等任意一种情形)的扣0.4分，直至扣完2.0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样品处置（5分）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供应商根据本项目第四章第六条服务实施方案中“样品处置”要求提供至少包含：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购买样品的留样期：监督抽查未发现不合格的样品，留样期为检验报告出具后3个月；监督抽查结果为不合格的样品，留样期为出具检验报告后6个月。保质期小于3个月的样品，样品保存至保质期。对检验结果有异议的样品，按照实际需要留样。</w:t>
            </w:r>
            <w:r/>
          </w:p>
          <w:p>
            <w:pPr>
              <w:tabs>
                <w:tab w:val="left" w:pos="900" w:leader="none"/>
              </w:tabs>
              <w:rPr>
                <w:rFonts w:ascii="宋体" w:hAnsi="宋体"/>
                <w:color w:val="000000"/>
                <w:szCs w:val="21"/>
              </w:rPr>
            </w:pPr>
            <w:r>
              <w:rPr>
                <w:rFonts w:hint="eastAsia" w:ascii="宋体" w:hAnsi="宋体"/>
                <w:color w:val="000000"/>
                <w:szCs w:val="21"/>
              </w:rPr>
              <w:t xml:space="preserve">2. 样品处置报告。</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2.5分；每有一处存在缺陷(缺陷是指不适用于本项目，表述前后不一致或内容矛盾，语句有歧义，仅有框架或标题，涉及的规范及标准错误，套用其他项目内容等任意一种情形)的扣0.5分，直至扣完2.5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保密工作（5分）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供应商根据本项目第四章第六条服务实施方案中“保密工作”要求提供至少包含：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监督抽查保密程序，至少包括以下内容：1.1保密范围。1.2保密措施。1.3发送检验结果的保密要求。</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5分；每有一处存在缺陷(缺陷是指不适用于本项目，表述前后不一致或内容矛盾，语句有歧义，仅有框架或标题，涉及的规范及标准错误，套用其他项目内容等任意一种情形)的扣1分，直至扣完5.0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rPr>
            </w:pPr>
            <w:r>
              <w:rPr>
                <w:rFonts w:ascii="宋体" w:hAnsi="宋体"/>
                <w:color w:val="000000"/>
              </w:rPr>
            </w:r>
            <w:r/>
          </w:p>
          <w:p>
            <w:pPr>
              <w:jc w:val="center"/>
              <w:tabs>
                <w:tab w:val="left" w:pos="900" w:leader="none"/>
              </w:tabs>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突发事件应急保障措施及响应（5分）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供应商根据本项目第四章第六条服务实施方案中“突发事件应急保障措施及响应”要求提供至少包含：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针对突发性产品故障提供</w:t>
            </w:r>
            <w:r>
              <w:rPr>
                <w:rFonts w:hint="eastAsia" w:ascii="宋体" w:hAnsi="宋体"/>
                <w:color w:val="000000"/>
                <w:szCs w:val="21"/>
              </w:rPr>
              <w:t xml:space="preserve">紧急响应</w:t>
            </w:r>
            <w:r>
              <w:rPr>
                <w:rFonts w:hint="eastAsia" w:ascii="宋体" w:hAnsi="宋体"/>
                <w:color w:val="000000"/>
                <w:szCs w:val="21"/>
              </w:rPr>
              <w:t xml:space="preserve">服务，至少包括：1.1应急保障措施，设立7×24小时应急服务专线（需在响应文件中提供具体联系方式）。1.2应急保障机构设置及人员配置。1.3 提供应急响应能力：应急处置工作原则，突发事件应急响应处置能力，突发事件应急响应时间及措施。1.4 现场紧急服务响应，保证在收到采购人通知后的至少8小时内，响应供应商的相关专业技术人员到达指定地点，处理相关事宜。</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5分；每有一处存在缺陷(缺陷是指不适用于本项目，表述前后不一致或内容矛盾，语句有歧义，仅有框架或标题，涉及的规范及标准错误，套用其他项目内容等任意一种情形)的扣1分，直至扣完5.0分为止，不提供不得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80"/>
        <w:jc w:val="center"/>
        <w:spacing w:line="400" w:lineRule="exact"/>
        <w:rPr>
          <w:rFonts w:ascii="黑体" w:hAnsi="黑体" w:eastAsia="黑体"/>
          <w:sz w:val="24"/>
        </w:rPr>
      </w:pPr>
      <w:r>
        <w:rPr>
          <w:rFonts w:hint="eastAsia" w:ascii="黑体" w:hAnsi="黑体" w:eastAsia="黑体"/>
          <w:sz w:val="24"/>
        </w:rPr>
        <w:t xml:space="preserve">第六章    响应文件格式</w:t>
      </w:r>
      <w:r/>
    </w:p>
    <w:p>
      <w:pPr>
        <w:ind w:firstLine="420"/>
        <w:spacing w:line="400" w:lineRule="exact"/>
        <w:rPr>
          <w:rFonts w:asciiTheme="minorEastAsia" w:hAnsiTheme="minorEastAsia"/>
          <w:szCs w:val="21"/>
        </w:rPr>
      </w:pPr>
      <w:r/>
      <w:bookmarkStart w:id="170" w:name="_Toc49090576"/>
      <w:r/>
      <w:bookmarkStart w:id="171" w:name="_Toc120614282"/>
      <w:r/>
      <w:bookmarkStart w:id="172" w:name="_Hlt26671244"/>
      <w:r/>
      <w:bookmarkStart w:id="173" w:name="_Hlt26955039"/>
      <w:r/>
      <w:bookmarkStart w:id="174" w:name="_Toc26554094"/>
      <w:r/>
      <w:bookmarkEnd w:id="170"/>
      <w:r/>
      <w:bookmarkEnd w:id="17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rPr>
          <w:rFonts w:asciiTheme="minorEastAsia" w:hAnsiTheme="minorEastAsia"/>
          <w:b/>
          <w:sz w:val="72"/>
          <w:szCs w:val="72"/>
        </w:rPr>
      </w:pPr>
      <w:r>
        <w:rPr>
          <w:rFonts w:hint="eastAsia" w:asciiTheme="minorEastAsia" w:hAnsiTheme="minorEastAsia"/>
          <w:b/>
          <w:sz w:val="72"/>
          <w:szCs w:val="72"/>
        </w:rPr>
        <w:t xml:space="preserve">响  应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rPr>
      </w:pPr>
      <w:r>
        <w:rPr>
          <w:rFonts w:hint="eastAsia" w:asciiTheme="minorEastAsia" w:hAnsiTheme="minorEastAsia"/>
          <w:b/>
          <w:sz w:val="36"/>
          <w:szCs w:val="36"/>
        </w:rPr>
        <w:t xml:space="preserve">供应商名称 ：</w:t>
      </w:r>
      <w:r>
        <w:rPr>
          <w:rFonts w:hint="eastAsia" w:asciiTheme="minorEastAsia" w:hAnsiTheme="minorEastAsia"/>
          <w:b/>
          <w:sz w:val="36"/>
          <w:szCs w:val="36"/>
          <w:u w:val="single"/>
        </w:rPr>
        <w:t xml:space="preserve"> （加盖CA电子公章）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日       期：</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4"/>
        </w:rPr>
      </w:pPr>
      <w:r>
        <w:rPr>
          <w:rFonts w:hint="eastAsia" w:ascii="黑体" w:hAnsi="黑体" w:eastAsia="黑体"/>
          <w:sz w:val="24"/>
        </w:rPr>
        <w:t xml:space="preserve">响应文件目录</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一、法人或者其他组织的营业执照等证明文件，自然人的身份证明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二、上一年度的财务状况报告（2025年财务状况表未出的，可使用2024年度报表，成立不满一年无需提供）</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三、具备履行合同所必需的设备和专业技术能力的书面声明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四、依法缴纳税收和社会保障资金的相关材料（（提供提交响应文件截止时间前一年内至少一个月依法缴纳税收及缴纳社会保障资金的证明材料。供应</w:t>
      </w:r>
      <w:r>
        <w:rPr>
          <w:rFonts w:hint="eastAsia" w:asciiTheme="minorEastAsia" w:hAnsiTheme="minorEastAsia"/>
          <w:i/>
          <w:szCs w:val="21"/>
          <w:u w:val="single"/>
        </w:rPr>
        <w:t xml:space="preserve">商依法</w:t>
      </w:r>
      <w:r>
        <w:rPr>
          <w:rFonts w:hint="eastAsia" w:asciiTheme="minorEastAsia" w:hAnsiTheme="minorEastAsia"/>
          <w:i/>
          <w:szCs w:val="21"/>
          <w:u w:val="single"/>
        </w:rPr>
        <w:t xml:space="preserve">享受缓缴、免缴税收、社会保障资金的提供证明材料。）</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五、参加政府采购活动前3年内在经营活动中没有重大违法记录的书面声明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六、特定资格要求的证明文件（如果本项目设置特定资格要求，则需要提供）</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七、法人授权书</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八、磋商响应函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十二、技术要求响应及偏离表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十三、商务要求响应及偏离表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十五、根据磋商文件“第五章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（一）供应商具有CNAS资质证书（如果有）；供应商拥有等级证明证书（文件）（如果有）；供应商具有质量管理体系认证证书（如果有）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（二）供应商拥有抽样人员、检验人员数量；供应商提供的项目团队中有“质量工程”专业正高（副高）职称（如果有）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（三）供应商工作业绩（如果有）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（四）供应商编制针对本项目的“服务实施方案”等（按照磋商文件要求，格式自拟）</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十七、盐城市政府采购事前信用承诺书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（2025年财务状况表未出的，可使用2024年度报表，成立不满一年无需提供）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五、参加政府采购活动前3年内在经营活动中没有重大违法记录的书面声明</w:t>
      </w:r>
      <w:r/>
    </w:p>
    <w:p>
      <w:pPr>
        <w:jc w:val="center"/>
        <w:spacing w:line="400" w:lineRule="exact"/>
        <w:rPr>
          <w:rFonts w:ascii="黑体" w:hAnsi="黑体" w:eastAsia="黑体"/>
          <w:szCs w:val="21"/>
        </w:rPr>
      </w:pPr>
      <w:r>
        <w:rPr>
          <w:rFonts w:hint="eastAsia" w:ascii="黑体" w:hAnsi="黑体" w:eastAsia="黑体"/>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jc w:val="center"/>
        <w:spacing w:line="400" w:lineRule="exact"/>
        <w:rPr>
          <w:rFonts w:ascii="黑体" w:hAnsi="黑体" w:eastAsia="黑体"/>
          <w:i/>
          <w:szCs w:val="21"/>
          <w:u w:val="single"/>
        </w:rPr>
      </w:pPr>
      <w:r/>
      <w:bookmarkStart w:id="175" w:name="_Toc120614284"/>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（供应商名称）授权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号项目</w:t>
      </w:r>
      <w:r>
        <w:rPr>
          <w:rFonts w:asciiTheme="minorEastAsia" w:hAnsiTheme="minorEastAsia"/>
          <w:szCs w:val="21"/>
        </w:rPr>
        <w:t xml:space="preserve">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日期：</w:t>
      </w:r>
      <w:bookmarkStart w:id="176" w:name="_格式3__银行出具的资信证明"/>
      <w:r/>
      <w:bookmarkStart w:id="177" w:name="_Hlt26671380"/>
      <w:r/>
      <w:bookmarkStart w:id="178"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八、磋商响应函</w:t>
      </w:r>
      <w:r/>
    </w:p>
    <w:p>
      <w:pPr>
        <w:ind w:firstLine="420"/>
        <w:spacing w:line="400" w:lineRule="exact"/>
        <w:rPr>
          <w:rFonts w:asciiTheme="minorEastAsia" w:hAnsiTheme="minorEastAsia"/>
          <w:szCs w:val="21"/>
        </w:rPr>
      </w:pPr>
      <w:r>
        <w:rPr>
          <w:rFonts w:hint="eastAsia" w:asciiTheme="minorEastAsia" w:hAnsiTheme="minorEastAsia"/>
          <w:szCs w:val="21"/>
        </w:rPr>
        <w:t xml:space="preserve">致：盐城市市场监督管理局</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JSZC-320900-JSCS-C2026-0004</w:t>
      </w:r>
      <w:r>
        <w:rPr>
          <w:rFonts w:hint="eastAsia" w:asciiTheme="minorEastAsia" w:hAnsiTheme="minorEastAsia"/>
          <w:szCs w:val="21"/>
        </w:rPr>
        <w:t xml:space="preserve">号磋商文件，正式授权下述签字人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（供应商的名称），全权处理本次项目磋商的有关事宜。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1.按磋商文件规定的各项要求，向买方提供所需货物、服务（包含与货物相关的服务及与服务相关的货物）。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3.我们已详细审核全部磋商文件及其有效补充文件，我们知道必须放弃提出含糊不清或误解问题的权利。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4.我们同意从规定的开标日期起遵循本响应文件，并在规定的磋商有效期期满之前均具有约束力。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5.同意向贵方提供贵方可能另外要求的与磋商有关的任何证据或资料，并保证我方已提供和将要提供的文件是真实的、准确的。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6.一旦我方成交，我方将根据磋商文件的规定，严格履行合同的责任和义务，并保证在磋商文件规定的时间完成项目，交付买方验收、使用。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7.我方与本磋商有关的正式通讯地址为：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                                 邮编：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                                 传真：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供应商开户行：                         账号：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jc w:val="center"/>
        <w:spacing w:line="400" w:lineRule="exact"/>
        <w:rPr>
          <w:rFonts w:ascii="黑体" w:hAnsi="黑体" w:eastAsia="黑体"/>
        </w:rPr>
      </w:pPr>
      <w:r>
        <w:rPr>
          <w:rFonts w:hint="eastAsia" w:ascii="黑体" w:hAnsi="黑体" w:eastAsia="黑体"/>
          <w:szCs w:val="21"/>
        </w:rPr>
        <w:t xml:space="preserve">九、中小企业声明函（服务）（分包号：**）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盐城市市场监督管理局</w:t>
      </w:r>
      <w:r>
        <w:rPr>
          <w:rFonts w:hint="eastAsia" w:asciiTheme="minorEastAsia" w:hAnsiTheme="minorEastAsia"/>
          <w:szCs w:val="21"/>
        </w:rPr>
        <w:t xml:space="preserve">组织的（单位名称），采购编号为</w:t>
      </w:r>
      <w:r>
        <w:rPr>
          <w:rFonts w:asciiTheme="minorEastAsia" w:hAnsiTheme="minorEastAsia"/>
          <w:szCs w:val="21"/>
          <w:u w:val="single"/>
        </w:rPr>
        <w:t xml:space="preserve">JSZC-320900-JSCS-C2026-0004</w:t>
      </w:r>
      <w:r>
        <w:rPr>
          <w:rFonts w:hint="eastAsia" w:asciiTheme="minorEastAsia" w:hAnsiTheme="minorEastAsia"/>
          <w:szCs w:val="21"/>
        </w:rPr>
        <w:t xml:space="preserve">的</w:t>
      </w:r>
      <w:r>
        <w:rPr>
          <w:rFonts w:hint="eastAsia" w:asciiTheme="minorEastAsia" w:hAnsiTheme="minorEastAsia"/>
          <w:szCs w:val="21"/>
          <w:u w:val="single"/>
        </w:rPr>
        <w:t xml:space="preserve">盐城市市场监督管理局2026年度市级产品质量监督抽查（二次）</w:t>
      </w:r>
      <w:r>
        <w:rPr>
          <w:rFonts w:hint="eastAsia" w:asciiTheme="minorEastAsia" w:hAnsiTheme="minorEastAsia"/>
          <w:szCs w:val="21"/>
          <w:u w:val="single"/>
        </w:rPr>
        <w:t xml:space="preserve">（分包号***）</w:t>
      </w:r>
      <w:r>
        <w:rPr>
          <w:rFonts w:hint="eastAsia" w:asciiTheme="minorEastAsia" w:hAnsiTheme="minorEastAsia"/>
          <w:szCs w:val="21"/>
        </w:rPr>
        <w:t xml:space="preserve">（项目名称）的采购活动，服务全部由符合政策要求的中小企业承接。相关企业（含联合体中的中小企业、签订分包意向协议的中小企业）的具体情况如下：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i/>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承建（承接）企业</w:t>
      </w:r>
      <w:r>
        <w:rPr>
          <w:rFonts w:hint="eastAsia" w:asciiTheme="minorEastAsia" w:hAnsiTheme="minorEastAsia"/>
          <w:szCs w:val="21"/>
        </w:rPr>
        <w:t xml:space="preserve">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i/>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承建（承接）企业</w:t>
      </w:r>
      <w:r>
        <w:rPr>
          <w:rFonts w:hint="eastAsia" w:asciiTheme="minorEastAsia" w:hAnsiTheme="minorEastAsia"/>
          <w:szCs w:val="21"/>
        </w:rPr>
        <w:t xml:space="preserve">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本单位郑重声明，根据《财政部民政部中国残疾人联合会关于促进残疾人就业政府采购政策的通知》（财库〔2017〕141号）的规定，本单位为符合条件的残疾人福利性单位，</w:t>
      </w:r>
      <w:r>
        <w:rPr>
          <w:rFonts w:hint="eastAsia" w:cs="宋体" w:asciiTheme="minorEastAsia" w:hAnsiTheme="minorEastAsia"/>
          <w:color w:val="000000"/>
          <w:szCs w:val="21"/>
        </w:rPr>
        <w:t xml:space="preserve">且本单位参加</w:t>
      </w:r>
      <w:r>
        <w:rPr>
          <w:rFonts w:hint="eastAsia" w:cs="宋体" w:asciiTheme="minorEastAsia" w:hAnsiTheme="minorEastAsia"/>
          <w:color w:val="000000"/>
          <w:szCs w:val="21"/>
          <w:u w:val="single"/>
        </w:rPr>
        <w:t xml:space="preserve"> 盐城市市场监督管理局 </w:t>
      </w:r>
      <w:r>
        <w:rPr>
          <w:rFonts w:hint="eastAsia" w:cs="宋体" w:asciiTheme="minorEastAsia" w:hAnsiTheme="minorEastAsia"/>
          <w:color w:val="000000"/>
          <w:szCs w:val="21"/>
        </w:rPr>
        <w:t xml:space="preserve">单位的采购文件编号为</w:t>
      </w:r>
      <w:r>
        <w:rPr>
          <w:rFonts w:hint="eastAsia" w:cs="宋体" w:asciiTheme="minorEastAsia" w:hAnsiTheme="minorEastAsia"/>
          <w:color w:val="000000"/>
          <w:szCs w:val="21"/>
          <w:u w:val="single"/>
        </w:rPr>
        <w:t xml:space="preserve"> </w:t>
      </w:r>
      <w:r>
        <w:rPr>
          <w:rFonts w:cs="宋体" w:asciiTheme="minorEastAsia" w:hAnsiTheme="minorEastAsia"/>
          <w:color w:val="000000"/>
          <w:szCs w:val="21"/>
          <w:u w:val="single"/>
        </w:rPr>
        <w:t xml:space="preserve">JSZC-320900-JSCS-C2026-0004</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的</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u w:val="single"/>
        </w:rPr>
        <w:t xml:space="preserve">盐城市市场监督管理局2026年度市级产品质量监督抽查（二次）</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项目（分包号：****）</w:t>
      </w:r>
      <w:r>
        <w:rPr>
          <w:rFonts w:hint="eastAsia" w:asciiTheme="minorEastAsia" w:hAnsiTheme="minorEastAsia"/>
          <w:szCs w:val="21"/>
        </w:rPr>
        <w:t xml:space="preserve">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审查不通过）。2.成交供应商为残疾人福利单位的，此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成交结果同时公告，接受社会监督）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677"/>
        <w:spacing w:line="400" w:lineRule="exact"/>
        <w:rPr>
          <w:rFonts w:asciiTheme="minorEastAsia" w:hAnsiTheme="minorEastAsia"/>
          <w:szCs w:val="21"/>
        </w:rPr>
      </w:pPr>
      <w:r>
        <w:rPr>
          <w:rFonts w:hint="eastAsia" w:asciiTheme="minorEastAsia" w:hAnsiTheme="minorEastAsia"/>
          <w:szCs w:val="21"/>
        </w:rPr>
        <w:t xml:space="preserve">供应商全称（加盖CA电子公章）：</w:t>
      </w:r>
      <w:r/>
    </w:p>
    <w:p>
      <w:pPr>
        <w:ind w:firstLine="420"/>
        <w:spacing w:line="400" w:lineRule="exact"/>
        <w:rPr>
          <w:rFonts w:asciiTheme="minorEastAsia" w:hAnsiTheme="minorEastAsia"/>
          <w:szCs w:val="21"/>
        </w:rPr>
      </w:pPr>
      <w:r>
        <w:rPr>
          <w:rFonts w:asciiTheme="minorEastAsia" w:hAnsiTheme="minorEastAsia"/>
          <w:szCs w:val="21"/>
        </w:rPr>
      </w:r>
      <w:r/>
    </w:p>
    <w:p>
      <w:pPr>
        <w:ind w:firstLine="4677"/>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十一、分项报价表（分包号：</w:t>
      </w:r>
      <w:r>
        <w:rPr>
          <w:rFonts w:hint="eastAsia" w:ascii="黑体" w:hAnsi="黑体" w:eastAsia="黑体"/>
          <w:szCs w:val="21"/>
        </w:rPr>
        <w:t xml:space="preserve">**</w:t>
      </w:r>
      <w:r>
        <w:rPr>
          <w:rFonts w:ascii="黑体" w:hAnsi="黑体" w:eastAsia="黑体"/>
          <w:szCs w:val="21"/>
        </w:rPr>
        <w:t xml:space="preserve">）</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024"/>
        <w:gridCol w:w="2103"/>
        <w:gridCol w:w="777"/>
        <w:gridCol w:w="1049"/>
        <w:gridCol w:w="1049"/>
        <w:gridCol w:w="1049"/>
        <w:gridCol w:w="1440"/>
      </w:tblGrid>
      <w:tr>
        <w:trPr>
          <w:jc w:val="center"/>
          <w:trHeight w:val="20"/>
        </w:trPr>
        <w:tc>
          <w:tcPr>
            <w:shd w:val="clear" w:color="auto" w:fill="auto"/>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W w:w="102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分包号</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单位</w:t>
            </w:r>
            <w:r/>
          </w:p>
        </w:tc>
        <w:tc>
          <w:tcPr>
            <w:shd w:val="clear" w:color="auto" w:fill="auto"/>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单价</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合价</w:t>
            </w:r>
            <w:r/>
          </w:p>
        </w:tc>
        <w:tc>
          <w:tcPr>
            <w:tcW w:w="144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W w:w="1024"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批次</w:t>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监督抽查</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风险监测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gridSpan w:val="3"/>
            <w:shd w:val="clear" w:color="auto" w:fill="auto"/>
            <w:tcW w:w="3807"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合计（元）</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元</w:t>
            </w:r>
            <w:r/>
          </w:p>
        </w:tc>
        <w:tc>
          <w:tcPr>
            <w:gridSpan w:val="3"/>
            <w:shd w:val="clear" w:color="auto" w:fill="auto"/>
            <w:tcW w:w="314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 磋商报价</w:t>
      </w:r>
      <w:r>
        <w:rPr>
          <w:rFonts w:hint="eastAsia" w:asciiTheme="minorEastAsia" w:hAnsiTheme="minorEastAsia"/>
          <w:szCs w:val="21"/>
        </w:rPr>
        <w:t xml:space="preserve">采用总</w:t>
      </w:r>
      <w:r>
        <w:rPr>
          <w:rFonts w:hint="eastAsia" w:asciiTheme="minorEastAsia" w:hAnsiTheme="minorEastAsia"/>
          <w:szCs w:val="21"/>
        </w:rPr>
        <w:t xml:space="preserve">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十二、技术要求响应及偏离表（分包号：**）</w:t>
      </w:r>
      <w:r/>
    </w:p>
    <w:tbl>
      <w:tblPr>
        <w:tblStyle w:val="868"/>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52"/>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jc w:val="center"/>
        <w:spacing w:line="400" w:lineRule="exact"/>
        <w:rPr>
          <w:rFonts w:asciiTheme="minorEastAsia" w:hAnsiTheme="minorEastAsia"/>
        </w:rPr>
      </w:pPr>
      <w:r>
        <w:rPr>
          <w:rFonts w:asciiTheme="minorEastAsia" w:hAnsiTheme="minorEastAsia"/>
        </w:rPr>
      </w:r>
      <w:r/>
    </w:p>
    <w:p>
      <w:pPr>
        <w:jc w:val="center"/>
        <w:spacing w:line="400" w:lineRule="exact"/>
        <w:rPr>
          <w:rFonts w:ascii="黑体" w:hAnsi="黑体" w:eastAsia="黑体"/>
        </w:rPr>
      </w:pPr>
      <w:r/>
      <w:bookmarkStart w:id="179" w:name="_Hlt26955054"/>
      <w:r>
        <w:rPr>
          <w:rFonts w:hint="eastAsia" w:ascii="黑体" w:hAnsi="黑体" w:eastAsia="黑体"/>
          <w:szCs w:val="21"/>
        </w:rPr>
        <w:t xml:space="preserve">十三、商务要求响应及偏离表（分包号：**）</w:t>
      </w:r>
      <w:r/>
    </w:p>
    <w:tbl>
      <w:tblPr>
        <w:tblStyle w:val="868"/>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52"/>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52"/>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ind w:firstLine="420"/>
        <w:spacing w:line="400" w:lineRule="exact"/>
        <w:rPr>
          <w:rFonts w:asciiTheme="minorEastAsia" w:hAnsiTheme="minorEastAsia"/>
          <w:szCs w:val="21"/>
        </w:rPr>
      </w:pPr>
      <w:r/>
      <w:bookmarkStart w:id="180" w:name="_Toc462564146"/>
      <w:r/>
      <w:bookmarkStart w:id="181" w:name="_Hlt26609389"/>
      <w:r/>
      <w:bookmarkStart w:id="182" w:name="_Hlt26955066"/>
      <w:r/>
      <w:bookmarkStart w:id="183" w:name="_Hlt26671374"/>
      <w:r/>
      <w:bookmarkStart w:id="184" w:name="_格式2__法定代表人授权书"/>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十四、磋商报价表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JSZC-320900-JSCS-C2026-0004</w:t>
      </w:r>
      <w:r/>
    </w:p>
    <w:tbl>
      <w:tblPr>
        <w:tblStyle w:val="868"/>
        <w:tblW w:w="0" w:type="auto"/>
        <w:tblLook w:val="04A0" w:firstRow="1" w:lastRow="0" w:firstColumn="1" w:lastColumn="0" w:noHBand="0" w:noVBand="1"/>
      </w:tblPr>
      <w:tblGrid>
        <w:gridCol w:w="3020"/>
        <w:gridCol w:w="3020"/>
        <w:gridCol w:w="3020"/>
      </w:tblGrid>
      <w:tr>
        <w:trPr>
          <w:trHeight w:val="600"/>
        </w:trPr>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978"/>
        </w:trPr>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盐城市市场监督管理局2026年度市级产品质量监督抽查（二次）</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详见响应文件</w:t>
            </w:r>
            <w:r/>
          </w:p>
        </w:tc>
        <w:tc>
          <w:tcPr>
            <w:tcW w:w="3020"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632"/>
        </w:trPr>
        <w:tc>
          <w:tcPr>
            <w:tcW w:w="3020" w:type="dxa"/>
            <w:textDirection w:val="lrTb"/>
            <w:noWrap w:val="false"/>
          </w:tcPr>
          <w:p>
            <w:pPr>
              <w:rPr>
                <w:rFonts w:asciiTheme="minorEastAsia" w:hAnsiTheme="minorEastAsia"/>
                <w:szCs w:val="21"/>
              </w:rPr>
            </w:pPr>
            <w:r>
              <w:rPr>
                <w:rFonts w:hint="eastAsia" w:asciiTheme="minorEastAsia" w:hAnsiTheme="minorEastAsia"/>
                <w:szCs w:val="21"/>
              </w:rPr>
              <w:t xml:space="preserve">总价（大写）：</w:t>
            </w:r>
            <w:r/>
          </w:p>
        </w:tc>
        <w:tc>
          <w:tcPr>
            <w:gridSpan w:val="2"/>
            <w:tcW w:w="6040" w:type="dxa"/>
            <w:textDirection w:val="lrTb"/>
            <w:noWrap w:val="false"/>
          </w:tcPr>
          <w:p>
            <w:pPr>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供应商（电子签章）：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4"/>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十五、根据磋商文件“第五章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（一）供应商具有CNAS资质证书（如果有）；供应商拥有等级证明证书（文件）（如果有）；供应商具有质量管理体系认证证书（如果有）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（二）供应商拥有抽样人员、检验人员数量；供应商提供的项目团队中有“质量工程”专业正高（副高）职称（如果有）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（三）供应商工作业绩（如果有）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（四）供应商编制针对本项目的“服务实施方案”等（按照磋商文件要求，格式自拟）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十六、供应商认为有必要提供的其他材料</w:t>
      </w:r>
      <w:r/>
    </w:p>
    <w:p>
      <w:pPr>
        <w:jc w:val="center"/>
        <w:spacing w:line="400" w:lineRule="exact"/>
        <w:rPr>
          <w:rFonts w:ascii="黑体" w:hAnsi="黑体" w:eastAsia="黑体"/>
        </w:rPr>
      </w:pPr>
      <w:r>
        <w:rPr>
          <w:rFonts w:ascii="黑体" w:hAnsi="黑体" w:eastAsia="黑体"/>
        </w:rPr>
      </w:r>
      <w:r/>
    </w:p>
    <w:p>
      <w:pPr>
        <w:jc w:val="center"/>
        <w:spacing w:line="400" w:lineRule="exact"/>
        <w:rPr>
          <w:rFonts w:ascii="黑体" w:hAnsi="黑体" w:eastAsia="黑体"/>
        </w:rPr>
      </w:pPr>
      <w:r>
        <w:rPr>
          <w:rFonts w:hint="eastAsia" w:ascii="黑体" w:hAnsi="黑体" w:eastAsia="黑体"/>
          <w:szCs w:val="21"/>
        </w:rPr>
        <w:t xml:space="preserve">十七、盐城市政府采购事前信用承诺书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bookmarkEnd w:id="7"/>
      <w:r/>
      <w:bookmarkEnd w:id="43"/>
      <w:r/>
      <w:bookmarkEnd w:id="90"/>
      <w:r/>
      <w:bookmarkEnd w:id="91"/>
      <w:r/>
      <w:bookmarkEnd w:id="92"/>
      <w:r/>
      <w:bookmarkEnd w:id="93"/>
      <w:r/>
      <w:bookmarkEnd w:id="94"/>
      <w:r/>
      <w:bookmarkEnd w:id="95"/>
      <w:r/>
      <w:bookmarkEnd w:id="96"/>
      <w:r/>
      <w:bookmarkEnd w:id="97"/>
      <w:r/>
      <w:bookmarkEnd w:id="106"/>
      <w:r/>
      <w:bookmarkEnd w:id="107"/>
      <w:r/>
      <w:bookmarkEnd w:id="114"/>
      <w:r/>
      <w:bookmarkEnd w:id="160"/>
      <w:r/>
      <w:bookmarkEnd w:id="16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18" w:right="1531" w:bottom="1418" w:left="153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黑体">
    <w:panose1 w:val="02010609060101010101"/>
  </w:font>
  <w:font w:name="Verdana">
    <w:panose1 w:val="020B060403050404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1836845"/>
      <w:docPartObj>
        <w:docPartGallery w:val="Page Numbers (Bottom of Page)"/>
        <w:docPartUnique w:val="true"/>
      </w:docPartObj>
      <w:rPr/>
    </w:sdtPr>
    <w:sdtContent>
      <w:p>
        <w:pPr>
          <w:pStyle w:val="850"/>
          <w:jc w:val="center"/>
          <w:rPr>
            <w:rFonts w:asciiTheme="minorEastAsia" w:hAnsiTheme="minorEastAsia"/>
            <w:sz w:val="24"/>
            <w:szCs w:val="28"/>
          </w:rPr>
        </w:pPr>
        <w:r>
          <w:rPr>
            <w:rFonts w:asciiTheme="minorEastAsia" w:hAnsiTheme="minorEastAsia"/>
            <w:sz w:val="24"/>
            <w:szCs w:val="28"/>
          </w:rPr>
          <w:fldChar w:fldCharType="begin"/>
        </w:r>
        <w:r>
          <w:rPr>
            <w:rFonts w:asciiTheme="minorEastAsia" w:hAnsiTheme="minorEastAsia"/>
            <w:sz w:val="24"/>
            <w:szCs w:val="28"/>
          </w:rPr>
          <w:instrText xml:space="preserve">PAGE   \* MERGEFORMAT</w:instrText>
        </w:r>
        <w:r>
          <w:rPr>
            <w:rFonts w:asciiTheme="minorEastAsia" w:hAnsiTheme="minorEastAsia"/>
            <w:sz w:val="24"/>
            <w:szCs w:val="28"/>
          </w:rPr>
          <w:fldChar w:fldCharType="separate"/>
        </w:r>
        <w:r>
          <w:rPr>
            <w:rFonts w:asciiTheme="minorEastAsia" w:hAnsiTheme="minorEastAsia"/>
            <w:sz w:val="24"/>
            <w:szCs w:val="28"/>
            <w:lang w:val="zh-CN"/>
          </w:rPr>
          <w:t xml:space="preserve">4</w:t>
        </w:r>
        <w:r>
          <w:rPr>
            <w:rFonts w:asciiTheme="minorEastAsia" w:hAnsiTheme="minorEastAsia"/>
            <w:sz w:val="24"/>
            <w:szCs w:val="28"/>
          </w:rPr>
          <w:fldChar w:fldCharType="end"/>
        </w:r>
        <w:r/>
      </w:p>
    </w:sdtContent>
  </w:sdt>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2 Char"/>
    <w:basedOn w:val="683"/>
    <w:link w:val="675"/>
    <w:uiPriority w:val="9"/>
    <w:rPr>
      <w:rFonts w:ascii="Arial" w:hAnsi="Arial" w:eastAsia="Arial" w:cs="Arial"/>
      <w:sz w:val="34"/>
    </w:rPr>
  </w:style>
  <w:style w:type="character" w:styleId="663">
    <w:name w:val="Heading 5 Char"/>
    <w:basedOn w:val="683"/>
    <w:link w:val="678"/>
    <w:uiPriority w:val="9"/>
    <w:rPr>
      <w:rFonts w:ascii="Arial" w:hAnsi="Arial" w:eastAsia="Arial" w:cs="Arial"/>
      <w:b/>
      <w:bCs/>
      <w:sz w:val="24"/>
      <w:szCs w:val="24"/>
    </w:rPr>
  </w:style>
  <w:style w:type="character" w:styleId="664">
    <w:name w:val="Heading 6 Char"/>
    <w:basedOn w:val="683"/>
    <w:link w:val="679"/>
    <w:uiPriority w:val="9"/>
    <w:rPr>
      <w:rFonts w:ascii="Arial" w:hAnsi="Arial" w:eastAsia="Arial" w:cs="Arial"/>
      <w:b/>
      <w:bCs/>
      <w:sz w:val="22"/>
      <w:szCs w:val="22"/>
    </w:rPr>
  </w:style>
  <w:style w:type="character" w:styleId="665">
    <w:name w:val="Heading 7 Char"/>
    <w:basedOn w:val="683"/>
    <w:link w:val="680"/>
    <w:uiPriority w:val="9"/>
    <w:rPr>
      <w:rFonts w:ascii="Arial" w:hAnsi="Arial" w:eastAsia="Arial" w:cs="Arial"/>
      <w:b/>
      <w:bCs/>
      <w:i/>
      <w:iCs/>
      <w:sz w:val="22"/>
      <w:szCs w:val="22"/>
    </w:rPr>
  </w:style>
  <w:style w:type="character" w:styleId="666">
    <w:name w:val="Heading 8 Char"/>
    <w:basedOn w:val="683"/>
    <w:link w:val="681"/>
    <w:uiPriority w:val="9"/>
    <w:rPr>
      <w:rFonts w:ascii="Arial" w:hAnsi="Arial" w:eastAsia="Arial" w:cs="Arial"/>
      <w:i/>
      <w:iCs/>
      <w:sz w:val="22"/>
      <w:szCs w:val="22"/>
    </w:rPr>
  </w:style>
  <w:style w:type="character" w:styleId="667">
    <w:name w:val="Heading 9 Char"/>
    <w:basedOn w:val="683"/>
    <w:link w:val="682"/>
    <w:uiPriority w:val="9"/>
    <w:rPr>
      <w:rFonts w:ascii="Arial" w:hAnsi="Arial" w:eastAsia="Arial" w:cs="Arial"/>
      <w:i/>
      <w:iCs/>
      <w:sz w:val="21"/>
      <w:szCs w:val="21"/>
    </w:rPr>
  </w:style>
  <w:style w:type="character" w:styleId="668">
    <w:name w:val="Subtitle Char"/>
    <w:basedOn w:val="683"/>
    <w:link w:val="696"/>
    <w:uiPriority w:val="11"/>
    <w:rPr>
      <w:sz w:val="24"/>
      <w:szCs w:val="24"/>
    </w:rPr>
  </w:style>
  <w:style w:type="character" w:styleId="669">
    <w:name w:val="Quote Char"/>
    <w:link w:val="698"/>
    <w:uiPriority w:val="29"/>
    <w:rPr>
      <w:i/>
    </w:rPr>
  </w:style>
  <w:style w:type="character" w:styleId="670">
    <w:name w:val="Intense Quote Char"/>
    <w:link w:val="700"/>
    <w:uiPriority w:val="30"/>
    <w:rPr>
      <w:i/>
    </w:rPr>
  </w:style>
  <w:style w:type="character" w:styleId="671">
    <w:name w:val="Footnote Text Char"/>
    <w:link w:val="831"/>
    <w:uiPriority w:val="99"/>
    <w:rPr>
      <w:sz w:val="18"/>
    </w:rPr>
  </w:style>
  <w:style w:type="character" w:styleId="672">
    <w:name w:val="Endnote Text Char"/>
    <w:link w:val="834"/>
    <w:uiPriority w:val="99"/>
    <w:rPr>
      <w:sz w:val="20"/>
    </w:rPr>
  </w:style>
  <w:style w:type="paragraph" w:styleId="673" w:default="1">
    <w:name w:val="Normal"/>
    <w:qFormat/>
    <w:pPr>
      <w:jc w:val="both"/>
      <w:widowControl w:val="off"/>
    </w:pPr>
    <w:rPr>
      <w:rFonts w:asciiTheme="minorHAnsi" w:hAnsiTheme="minorHAnsi" w:eastAsiaTheme="minorEastAsia" w:cstheme="minorBidi"/>
      <w:sz w:val="21"/>
      <w:szCs w:val="24"/>
    </w:rPr>
  </w:style>
  <w:style w:type="paragraph" w:styleId="674">
    <w:name w:val="Heading 1"/>
    <w:basedOn w:val="673"/>
    <w:next w:val="673"/>
    <w:link w:val="871"/>
    <w:qFormat/>
    <w:pPr>
      <w:jc w:val="left"/>
      <w:spacing w:beforeAutospacing="1" w:afterAutospacing="1"/>
      <w:outlineLvl w:val="0"/>
    </w:pPr>
    <w:rPr>
      <w:rFonts w:hint="eastAsia" w:ascii="宋体" w:hAnsi="宋体" w:eastAsia="宋体" w:cs="Times New Roman"/>
      <w:b/>
      <w:bCs/>
      <w:sz w:val="48"/>
      <w:szCs w:val="48"/>
    </w:rPr>
  </w:style>
  <w:style w:type="paragraph" w:styleId="675">
    <w:name w:val="Heading 2"/>
    <w:basedOn w:val="673"/>
    <w:next w:val="673"/>
    <w:link w:val="687"/>
    <w:unhideWhenUsed/>
    <w:qFormat/>
    <w:pPr>
      <w:jc w:val="left"/>
      <w:spacing w:beforeAutospacing="1" w:afterAutospacing="1"/>
      <w:outlineLvl w:val="1"/>
    </w:pPr>
    <w:rPr>
      <w:rFonts w:hint="eastAsia" w:ascii="宋体" w:hAnsi="宋体" w:eastAsia="宋体" w:cs="Times New Roman"/>
      <w:b/>
      <w:bCs/>
      <w:sz w:val="36"/>
      <w:szCs w:val="36"/>
    </w:rPr>
  </w:style>
  <w:style w:type="paragraph" w:styleId="676">
    <w:name w:val="Heading 3"/>
    <w:basedOn w:val="673"/>
    <w:next w:val="673"/>
    <w:link w:val="869"/>
    <w:unhideWhenUsed/>
    <w:qFormat/>
    <w:pPr>
      <w:keepLines/>
      <w:keepNext/>
      <w:spacing w:line="360" w:lineRule="auto"/>
      <w:outlineLvl w:val="2"/>
    </w:pPr>
    <w:rPr>
      <w:rFonts w:ascii="宋体" w:hAnsi="宋体" w:eastAsia="宋体" w:cs="宋体"/>
      <w:b/>
      <w:bCs/>
      <w:sz w:val="30"/>
      <w:szCs w:val="30"/>
    </w:rPr>
  </w:style>
  <w:style w:type="paragraph" w:styleId="677">
    <w:name w:val="Heading 4"/>
    <w:basedOn w:val="673"/>
    <w:next w:val="673"/>
    <w:link w:val="870"/>
    <w:semiHidden/>
    <w:unhideWhenUsed/>
    <w:qFormat/>
    <w:pPr>
      <w:keepLines/>
      <w:keepNext/>
      <w:spacing w:line="360" w:lineRule="auto"/>
      <w:outlineLvl w:val="3"/>
    </w:pPr>
    <w:rPr>
      <w:rFonts w:ascii="宋体" w:hAnsi="宋体" w:eastAsia="宋体" w:cs="宋体"/>
      <w:b/>
      <w:bCs/>
      <w:sz w:val="28"/>
      <w:szCs w:val="28"/>
    </w:rPr>
  </w:style>
  <w:style w:type="paragraph" w:styleId="678">
    <w:name w:val="Heading 5"/>
    <w:basedOn w:val="673"/>
    <w:next w:val="673"/>
    <w:link w:val="690"/>
    <w:uiPriority w:val="9"/>
    <w:unhideWhenUsed/>
    <w:qFormat/>
    <w:pPr>
      <w:keepLines/>
      <w:keepNext/>
      <w:spacing w:before="320" w:after="200"/>
      <w:outlineLvl w:val="4"/>
    </w:pPr>
    <w:rPr>
      <w:rFonts w:ascii="Arial" w:hAnsi="Arial" w:eastAsia="Arial" w:cs="Arial"/>
      <w:b/>
      <w:bCs/>
      <w:sz w:val="24"/>
    </w:rPr>
  </w:style>
  <w:style w:type="paragraph" w:styleId="679">
    <w:name w:val="Heading 6"/>
    <w:basedOn w:val="673"/>
    <w:next w:val="673"/>
    <w:link w:val="69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69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694"/>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character" w:styleId="686" w:customStyle="1">
    <w:name w:val="Heading 1 Char"/>
    <w:basedOn w:val="683"/>
    <w:uiPriority w:val="9"/>
    <w:rPr>
      <w:rFonts w:ascii="Arial" w:hAnsi="Arial" w:eastAsia="Arial" w:cs="Arial"/>
      <w:sz w:val="40"/>
      <w:szCs w:val="40"/>
    </w:rPr>
  </w:style>
  <w:style w:type="character" w:styleId="687" w:customStyle="1">
    <w:name w:val="标题 2 Char"/>
    <w:basedOn w:val="683"/>
    <w:link w:val="675"/>
    <w:uiPriority w:val="9"/>
    <w:rPr>
      <w:rFonts w:ascii="Arial" w:hAnsi="Arial" w:eastAsia="Arial" w:cs="Arial"/>
      <w:sz w:val="34"/>
    </w:rPr>
  </w:style>
  <w:style w:type="character" w:styleId="688" w:customStyle="1">
    <w:name w:val="Heading 3 Char"/>
    <w:basedOn w:val="683"/>
    <w:uiPriority w:val="9"/>
    <w:rPr>
      <w:rFonts w:ascii="Arial" w:hAnsi="Arial" w:eastAsia="Arial" w:cs="Arial"/>
      <w:sz w:val="30"/>
      <w:szCs w:val="30"/>
    </w:rPr>
  </w:style>
  <w:style w:type="character" w:styleId="689" w:customStyle="1">
    <w:name w:val="Heading 4 Char"/>
    <w:basedOn w:val="683"/>
    <w:uiPriority w:val="9"/>
    <w:rPr>
      <w:rFonts w:ascii="Arial" w:hAnsi="Arial" w:eastAsia="Arial" w:cs="Arial"/>
      <w:b/>
      <w:bCs/>
      <w:sz w:val="26"/>
      <w:szCs w:val="26"/>
    </w:rPr>
  </w:style>
  <w:style w:type="character" w:styleId="690" w:customStyle="1">
    <w:name w:val="标题 5 Char"/>
    <w:basedOn w:val="683"/>
    <w:link w:val="678"/>
    <w:uiPriority w:val="9"/>
    <w:rPr>
      <w:rFonts w:ascii="Arial" w:hAnsi="Arial" w:eastAsia="Arial" w:cs="Arial"/>
      <w:b/>
      <w:bCs/>
      <w:sz w:val="24"/>
      <w:szCs w:val="24"/>
    </w:rPr>
  </w:style>
  <w:style w:type="character" w:styleId="691" w:customStyle="1">
    <w:name w:val="标题 6 Char"/>
    <w:basedOn w:val="683"/>
    <w:link w:val="679"/>
    <w:uiPriority w:val="9"/>
    <w:rPr>
      <w:rFonts w:ascii="Arial" w:hAnsi="Arial" w:eastAsia="Arial" w:cs="Arial"/>
      <w:b/>
      <w:bCs/>
      <w:sz w:val="22"/>
      <w:szCs w:val="22"/>
    </w:rPr>
  </w:style>
  <w:style w:type="character" w:styleId="692" w:customStyle="1">
    <w:name w:val="标题 7 Char"/>
    <w:basedOn w:val="683"/>
    <w:link w:val="680"/>
    <w:uiPriority w:val="9"/>
    <w:rPr>
      <w:rFonts w:ascii="Arial" w:hAnsi="Arial" w:eastAsia="Arial" w:cs="Arial"/>
      <w:b/>
      <w:bCs/>
      <w:i/>
      <w:iCs/>
      <w:sz w:val="22"/>
      <w:szCs w:val="22"/>
    </w:rPr>
  </w:style>
  <w:style w:type="character" w:styleId="693" w:customStyle="1">
    <w:name w:val="标题 8 Char"/>
    <w:basedOn w:val="683"/>
    <w:link w:val="681"/>
    <w:uiPriority w:val="9"/>
    <w:rPr>
      <w:rFonts w:ascii="Arial" w:hAnsi="Arial" w:eastAsia="Arial" w:cs="Arial"/>
      <w:i/>
      <w:iCs/>
      <w:sz w:val="22"/>
      <w:szCs w:val="22"/>
    </w:rPr>
  </w:style>
  <w:style w:type="character" w:styleId="694" w:customStyle="1">
    <w:name w:val="标题 9 Char"/>
    <w:basedOn w:val="683"/>
    <w:link w:val="682"/>
    <w:uiPriority w:val="9"/>
    <w:rPr>
      <w:rFonts w:ascii="Arial" w:hAnsi="Arial" w:eastAsia="Arial" w:cs="Arial"/>
      <w:i/>
      <w:iCs/>
      <w:sz w:val="21"/>
      <w:szCs w:val="21"/>
    </w:rPr>
  </w:style>
  <w:style w:type="character" w:styleId="695" w:customStyle="1">
    <w:name w:val="Title Char"/>
    <w:basedOn w:val="683"/>
    <w:uiPriority w:val="10"/>
    <w:rPr>
      <w:sz w:val="48"/>
      <w:szCs w:val="48"/>
    </w:rPr>
  </w:style>
  <w:style w:type="paragraph" w:styleId="696">
    <w:name w:val="Subtitle"/>
    <w:basedOn w:val="673"/>
    <w:next w:val="673"/>
    <w:link w:val="697"/>
    <w:uiPriority w:val="11"/>
    <w:qFormat/>
    <w:pPr>
      <w:spacing w:before="200" w:after="200"/>
    </w:pPr>
    <w:rPr>
      <w:sz w:val="24"/>
    </w:rPr>
  </w:style>
  <w:style w:type="character" w:styleId="697" w:customStyle="1">
    <w:name w:val="副标题 Char"/>
    <w:basedOn w:val="683"/>
    <w:link w:val="696"/>
    <w:uiPriority w:val="11"/>
    <w:rPr>
      <w:sz w:val="24"/>
      <w:szCs w:val="24"/>
    </w:rPr>
  </w:style>
  <w:style w:type="paragraph" w:styleId="698">
    <w:name w:val="Quote"/>
    <w:basedOn w:val="673"/>
    <w:next w:val="673"/>
    <w:link w:val="699"/>
    <w:uiPriority w:val="29"/>
    <w:qFormat/>
    <w:pPr>
      <w:ind w:left="720" w:right="720"/>
    </w:pPr>
    <w:rPr>
      <w:i/>
    </w:rPr>
  </w:style>
  <w:style w:type="character" w:styleId="699" w:customStyle="1">
    <w:name w:val="引用 Char"/>
    <w:link w:val="698"/>
    <w:uiPriority w:val="29"/>
    <w:rPr>
      <w:i/>
    </w:rPr>
  </w:style>
  <w:style w:type="paragraph" w:styleId="700">
    <w:name w:val="Intense Quote"/>
    <w:basedOn w:val="673"/>
    <w:next w:val="673"/>
    <w:link w:val="7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明显引用 Char"/>
    <w:link w:val="700"/>
    <w:uiPriority w:val="30"/>
    <w:rPr>
      <w:i/>
    </w:rPr>
  </w:style>
  <w:style w:type="character" w:styleId="702" w:customStyle="1">
    <w:name w:val="Header Char"/>
    <w:basedOn w:val="683"/>
    <w:uiPriority w:val="99"/>
  </w:style>
  <w:style w:type="character" w:styleId="703" w:customStyle="1">
    <w:name w:val="Footer Char"/>
    <w:basedOn w:val="683"/>
    <w:uiPriority w:val="99"/>
  </w:style>
  <w:style w:type="character" w:styleId="704" w:customStyle="1">
    <w:name w:val="Caption Char"/>
    <w:uiPriority w:val="99"/>
  </w:style>
  <w:style w:type="table" w:styleId="705" w:customStyle="1">
    <w:name w:val="Table Grid Light"/>
    <w:basedOn w:val="684"/>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06" w:customStyle="1">
    <w:name w:val="Plain Table 1"/>
    <w:basedOn w:val="684"/>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basedOn w:val="684"/>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basedOn w:val="68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basedOn w:val="68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basedOn w:val="68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basedOn w:val="684"/>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basedOn w:val="684"/>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basedOn w:val="684"/>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basedOn w:val="684"/>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basedOn w:val="684"/>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basedOn w:val="684"/>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basedOn w:val="684"/>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basedOn w:val="684"/>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basedOn w:val="684"/>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basedOn w:val="684"/>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basedOn w:val="684"/>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basedOn w:val="684"/>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basedOn w:val="684"/>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4" w:customStyle="1">
    <w:name w:val="Grid Table 2 - Accent 6"/>
    <w:basedOn w:val="684"/>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5" w:customStyle="1">
    <w:name w:val="Grid Table 3"/>
    <w:basedOn w:val="684"/>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basedOn w:val="684"/>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basedOn w:val="684"/>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basedOn w:val="684"/>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basedOn w:val="684"/>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basedOn w:val="684"/>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basedOn w:val="684"/>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8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basedOn w:val="684"/>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4" w:customStyle="1">
    <w:name w:val="Grid Table 4 - Accent 2"/>
    <w:basedOn w:val="684"/>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35" w:customStyle="1">
    <w:name w:val="Grid Table 4 - Accent 3"/>
    <w:basedOn w:val="684"/>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6" w:customStyle="1">
    <w:name w:val="Grid Table 4 - Accent 4"/>
    <w:basedOn w:val="684"/>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37" w:customStyle="1">
    <w:name w:val="Grid Table 4 - Accent 5"/>
    <w:basedOn w:val="684"/>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8" w:customStyle="1">
    <w:name w:val="Grid Table 4 - Accent 6"/>
    <w:basedOn w:val="684"/>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9" w:customStyle="1">
    <w:name w:val="Grid Table 5 Dark"/>
    <w:basedOn w:val="68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basedOn w:val="68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1" w:customStyle="1">
    <w:name w:val="Grid Table 5 Dark - Accent 2"/>
    <w:basedOn w:val="68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2" w:customStyle="1">
    <w:name w:val="Grid Table 5 Dark - Accent 3"/>
    <w:basedOn w:val="68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3" w:customStyle="1">
    <w:name w:val="Grid Table 5 Dark- Accent 4"/>
    <w:basedOn w:val="68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4" w:customStyle="1">
    <w:name w:val="Grid Table 5 Dark - Accent 5"/>
    <w:basedOn w:val="68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5" w:customStyle="1">
    <w:name w:val="Grid Table 5 Dark - Accent 6"/>
    <w:basedOn w:val="68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6" w:customStyle="1">
    <w:name w:val="Grid Table 6 Colorful"/>
    <w:basedOn w:val="684"/>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7" w:customStyle="1">
    <w:name w:val="Grid Table 6 Colorful - Accent 1"/>
    <w:basedOn w:val="684"/>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48" w:customStyle="1">
    <w:name w:val="Grid Table 6 Colorful - Accent 2"/>
    <w:basedOn w:val="684"/>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49" w:customStyle="1">
    <w:name w:val="Grid Table 6 Colorful - Accent 3"/>
    <w:basedOn w:val="684"/>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50" w:customStyle="1">
    <w:name w:val="Grid Table 6 Colorful - Accent 4"/>
    <w:basedOn w:val="684"/>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51" w:customStyle="1">
    <w:name w:val="Grid Table 6 Colorful - Accent 5"/>
    <w:basedOn w:val="684"/>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2" w:customStyle="1">
    <w:name w:val="Grid Table 6 Colorful - Accent 6"/>
    <w:basedOn w:val="684"/>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3" w:customStyle="1">
    <w:name w:val="Grid Table 7 Colorful"/>
    <w:basedOn w:val="684"/>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basedOn w:val="684"/>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basedOn w:val="684"/>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basedOn w:val="684"/>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basedOn w:val="684"/>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basedOn w:val="684"/>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basedOn w:val="684"/>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basedOn w:val="684"/>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basedOn w:val="684"/>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2" w:customStyle="1">
    <w:name w:val="List Table 1 Light - Accent 2"/>
    <w:basedOn w:val="684"/>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3" w:customStyle="1">
    <w:name w:val="List Table 1 Light - Accent 3"/>
    <w:basedOn w:val="684"/>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4" w:customStyle="1">
    <w:name w:val="List Table 1 Light - Accent 4"/>
    <w:basedOn w:val="684"/>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5" w:customStyle="1">
    <w:name w:val="List Table 1 Light - Accent 5"/>
    <w:basedOn w:val="684"/>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List Table 1 Light - Accent 6"/>
    <w:basedOn w:val="684"/>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List Table 2"/>
    <w:basedOn w:val="684"/>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8" w:customStyle="1">
    <w:name w:val="List Table 2 - Accent 1"/>
    <w:basedOn w:val="684"/>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9" w:customStyle="1">
    <w:name w:val="List Table 2 - Accent 2"/>
    <w:basedOn w:val="684"/>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0" w:customStyle="1">
    <w:name w:val="List Table 2 - Accent 3"/>
    <w:basedOn w:val="684"/>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1" w:customStyle="1">
    <w:name w:val="List Table 2 - Accent 4"/>
    <w:basedOn w:val="684"/>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2" w:customStyle="1">
    <w:name w:val="List Table 2 - Accent 5"/>
    <w:basedOn w:val="684"/>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3" w:customStyle="1">
    <w:name w:val="List Table 2 - Accent 6"/>
    <w:basedOn w:val="684"/>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4" w:customStyle="1">
    <w:name w:val="List Table 3"/>
    <w:basedOn w:val="68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basedOn w:val="684"/>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6" w:customStyle="1">
    <w:name w:val="List Table 3 - Accent 2"/>
    <w:basedOn w:val="684"/>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77" w:customStyle="1">
    <w:name w:val="List Table 3 - Accent 3"/>
    <w:basedOn w:val="684"/>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8" w:customStyle="1">
    <w:name w:val="List Table 3 - Accent 4"/>
    <w:basedOn w:val="684"/>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79" w:customStyle="1">
    <w:name w:val="List Table 3 - Accent 5"/>
    <w:basedOn w:val="684"/>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0" w:customStyle="1">
    <w:name w:val="List Table 3 - Accent 6"/>
    <w:basedOn w:val="684"/>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1" w:customStyle="1">
    <w:name w:val="List Table 4"/>
    <w:basedOn w:val="68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basedOn w:val="684"/>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3" w:customStyle="1">
    <w:name w:val="List Table 4 - Accent 2"/>
    <w:basedOn w:val="684"/>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4" w:customStyle="1">
    <w:name w:val="List Table 4 - Accent 3"/>
    <w:basedOn w:val="684"/>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5" w:customStyle="1">
    <w:name w:val="List Table 4 - Accent 4"/>
    <w:basedOn w:val="684"/>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6" w:customStyle="1">
    <w:name w:val="List Table 4 - Accent 5"/>
    <w:basedOn w:val="684"/>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7" w:customStyle="1">
    <w:name w:val="List Table 4 - Accent 6"/>
    <w:basedOn w:val="684"/>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8" w:customStyle="1">
    <w:name w:val="List Table 5 Dark"/>
    <w:basedOn w:val="684"/>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9" w:customStyle="1">
    <w:name w:val="List Table 5 Dark - Accent 1"/>
    <w:basedOn w:val="684"/>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0" w:customStyle="1">
    <w:name w:val="List Table 5 Dark - Accent 2"/>
    <w:basedOn w:val="684"/>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1" w:customStyle="1">
    <w:name w:val="List Table 5 Dark - Accent 3"/>
    <w:basedOn w:val="684"/>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2" w:customStyle="1">
    <w:name w:val="List Table 5 Dark - Accent 4"/>
    <w:basedOn w:val="684"/>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3" w:customStyle="1">
    <w:name w:val="List Table 5 Dark - Accent 5"/>
    <w:basedOn w:val="684"/>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4" w:customStyle="1">
    <w:name w:val="List Table 5 Dark - Accent 6"/>
    <w:basedOn w:val="684"/>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95" w:customStyle="1">
    <w:name w:val="List Table 6 Colorful"/>
    <w:basedOn w:val="684"/>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6" w:customStyle="1">
    <w:name w:val="List Table 6 Colorful - Accent 1"/>
    <w:basedOn w:val="684"/>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797" w:customStyle="1">
    <w:name w:val="List Table 6 Colorful - Accent 2"/>
    <w:basedOn w:val="684"/>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798" w:customStyle="1">
    <w:name w:val="List Table 6 Colorful - Accent 3"/>
    <w:basedOn w:val="684"/>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799" w:customStyle="1">
    <w:name w:val="List Table 6 Colorful - Accent 4"/>
    <w:basedOn w:val="684"/>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00" w:customStyle="1">
    <w:name w:val="List Table 6 Colorful - Accent 5"/>
    <w:basedOn w:val="684"/>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01" w:customStyle="1">
    <w:name w:val="List Table 6 Colorful - Accent 6"/>
    <w:basedOn w:val="684"/>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02" w:customStyle="1">
    <w:name w:val="List Table 7 Colorful"/>
    <w:basedOn w:val="684"/>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basedOn w:val="684"/>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basedOn w:val="684"/>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basedOn w:val="684"/>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basedOn w:val="684"/>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basedOn w:val="684"/>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basedOn w:val="684"/>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9" w:customStyle="1">
    <w:name w:val="Lined - Accent"/>
    <w:basedOn w:val="68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0" w:customStyle="1">
    <w:name w:val="Lined - Accent 1"/>
    <w:basedOn w:val="68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1" w:customStyle="1">
    <w:name w:val="Lined - Accent 2"/>
    <w:basedOn w:val="68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2" w:customStyle="1">
    <w:name w:val="Lined - Accent 3"/>
    <w:basedOn w:val="68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3" w:customStyle="1">
    <w:name w:val="Lined - Accent 4"/>
    <w:basedOn w:val="68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4" w:customStyle="1">
    <w:name w:val="Lined - Accent 5"/>
    <w:basedOn w:val="68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5" w:customStyle="1">
    <w:name w:val="Lined - Accent 6"/>
    <w:basedOn w:val="68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6" w:customStyle="1">
    <w:name w:val="Bordered &amp; Lined - Accent"/>
    <w:basedOn w:val="684"/>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7" w:customStyle="1">
    <w:name w:val="Bordered &amp; Lined - Accent 1"/>
    <w:basedOn w:val="684"/>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8" w:customStyle="1">
    <w:name w:val="Bordered &amp; Lined - Accent 2"/>
    <w:basedOn w:val="684"/>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9" w:customStyle="1">
    <w:name w:val="Bordered &amp; Lined - Accent 3"/>
    <w:basedOn w:val="684"/>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0" w:customStyle="1">
    <w:name w:val="Bordered &amp; Lined - Accent 4"/>
    <w:basedOn w:val="684"/>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1" w:customStyle="1">
    <w:name w:val="Bordered &amp; Lined - Accent 5"/>
    <w:basedOn w:val="684"/>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2" w:customStyle="1">
    <w:name w:val="Bordered &amp; Lined - Accent 6"/>
    <w:basedOn w:val="684"/>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3" w:customStyle="1">
    <w:name w:val="Bordered"/>
    <w:basedOn w:val="684"/>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4" w:customStyle="1">
    <w:name w:val="Bordered - Accent 1"/>
    <w:basedOn w:val="684"/>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5" w:customStyle="1">
    <w:name w:val="Bordered - Accent 2"/>
    <w:basedOn w:val="684"/>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26" w:customStyle="1">
    <w:name w:val="Bordered - Accent 3"/>
    <w:basedOn w:val="684"/>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7" w:customStyle="1">
    <w:name w:val="Bordered - Accent 4"/>
    <w:basedOn w:val="684"/>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28" w:customStyle="1">
    <w:name w:val="Bordered - Accent 5"/>
    <w:basedOn w:val="684"/>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29" w:customStyle="1">
    <w:name w:val="Bordered - Accent 6"/>
    <w:basedOn w:val="684"/>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0">
    <w:name w:val="Hyperlink"/>
    <w:uiPriority w:val="99"/>
    <w:unhideWhenUsed/>
    <w:rPr>
      <w:color w:val="0563c1" w:themeColor="hyperlink"/>
      <w:u w:val="single"/>
    </w:rPr>
  </w:style>
  <w:style w:type="paragraph" w:styleId="831">
    <w:name w:val="footnote text"/>
    <w:basedOn w:val="673"/>
    <w:link w:val="832"/>
    <w:uiPriority w:val="99"/>
    <w:semiHidden/>
    <w:unhideWhenUsed/>
    <w:pPr>
      <w:spacing w:after="40"/>
    </w:pPr>
    <w:rPr>
      <w:sz w:val="18"/>
    </w:rPr>
  </w:style>
  <w:style w:type="character" w:styleId="832" w:customStyle="1">
    <w:name w:val="脚注文本 Char"/>
    <w:link w:val="831"/>
    <w:uiPriority w:val="99"/>
    <w:rPr>
      <w:sz w:val="18"/>
    </w:rPr>
  </w:style>
  <w:style w:type="character" w:styleId="833">
    <w:name w:val="footnote reference"/>
    <w:basedOn w:val="683"/>
    <w:uiPriority w:val="99"/>
    <w:unhideWhenUsed/>
    <w:rPr>
      <w:vertAlign w:val="superscript"/>
    </w:rPr>
  </w:style>
  <w:style w:type="paragraph" w:styleId="834">
    <w:name w:val="endnote text"/>
    <w:basedOn w:val="673"/>
    <w:link w:val="835"/>
    <w:uiPriority w:val="99"/>
    <w:semiHidden/>
    <w:unhideWhenUsed/>
    <w:rPr>
      <w:sz w:val="20"/>
    </w:rPr>
  </w:style>
  <w:style w:type="character" w:styleId="835" w:customStyle="1">
    <w:name w:val="尾注文本 Char"/>
    <w:link w:val="834"/>
    <w:uiPriority w:val="99"/>
    <w:rPr>
      <w:sz w:val="20"/>
    </w:rPr>
  </w:style>
  <w:style w:type="character" w:styleId="836">
    <w:name w:val="endnote reference"/>
    <w:basedOn w:val="683"/>
    <w:uiPriority w:val="99"/>
    <w:semiHidden/>
    <w:unhideWhenUsed/>
    <w:rPr>
      <w:vertAlign w:val="superscript"/>
    </w:rPr>
  </w:style>
  <w:style w:type="paragraph" w:styleId="837">
    <w:name w:val="toc 1"/>
    <w:basedOn w:val="673"/>
    <w:next w:val="673"/>
    <w:uiPriority w:val="39"/>
    <w:unhideWhenUsed/>
    <w:pPr>
      <w:spacing w:after="57"/>
    </w:pPr>
  </w:style>
  <w:style w:type="paragraph" w:styleId="838">
    <w:name w:val="toc 2"/>
    <w:basedOn w:val="673"/>
    <w:next w:val="673"/>
    <w:uiPriority w:val="39"/>
    <w:unhideWhenUsed/>
    <w:pPr>
      <w:ind w:left="283"/>
      <w:spacing w:after="57"/>
    </w:pPr>
  </w:style>
  <w:style w:type="paragraph" w:styleId="839">
    <w:name w:val="toc 3"/>
    <w:basedOn w:val="673"/>
    <w:next w:val="673"/>
    <w:uiPriority w:val="39"/>
    <w:unhideWhenUsed/>
    <w:pPr>
      <w:ind w:left="567"/>
      <w:spacing w:after="57"/>
    </w:pPr>
  </w:style>
  <w:style w:type="paragraph" w:styleId="840">
    <w:name w:val="toc 4"/>
    <w:basedOn w:val="673"/>
    <w:next w:val="673"/>
    <w:uiPriority w:val="39"/>
    <w:unhideWhenUsed/>
    <w:pPr>
      <w:ind w:left="850"/>
      <w:spacing w:after="57"/>
    </w:pPr>
  </w:style>
  <w:style w:type="paragraph" w:styleId="841">
    <w:name w:val="toc 5"/>
    <w:basedOn w:val="673"/>
    <w:next w:val="673"/>
    <w:uiPriority w:val="39"/>
    <w:unhideWhenUsed/>
    <w:pPr>
      <w:ind w:left="1134"/>
      <w:spacing w:after="57"/>
    </w:pPr>
  </w:style>
  <w:style w:type="paragraph" w:styleId="842">
    <w:name w:val="toc 6"/>
    <w:basedOn w:val="673"/>
    <w:next w:val="673"/>
    <w:uiPriority w:val="39"/>
    <w:unhideWhenUsed/>
    <w:pPr>
      <w:ind w:left="1417"/>
      <w:spacing w:after="57"/>
    </w:pPr>
  </w:style>
  <w:style w:type="paragraph" w:styleId="843">
    <w:name w:val="toc 7"/>
    <w:basedOn w:val="673"/>
    <w:next w:val="673"/>
    <w:uiPriority w:val="39"/>
    <w:unhideWhenUsed/>
    <w:pPr>
      <w:ind w:left="1701"/>
      <w:spacing w:after="57"/>
    </w:pPr>
  </w:style>
  <w:style w:type="paragraph" w:styleId="844">
    <w:name w:val="toc 8"/>
    <w:basedOn w:val="673"/>
    <w:next w:val="673"/>
    <w:uiPriority w:val="39"/>
    <w:unhideWhenUsed/>
    <w:pPr>
      <w:ind w:left="1984"/>
      <w:spacing w:after="57"/>
    </w:pPr>
  </w:style>
  <w:style w:type="paragraph" w:styleId="845">
    <w:name w:val="toc 9"/>
    <w:basedOn w:val="673"/>
    <w:next w:val="673"/>
    <w:uiPriority w:val="39"/>
    <w:unhideWhenUsed/>
    <w:pPr>
      <w:ind w:left="2268"/>
      <w:spacing w:after="57"/>
    </w:pPr>
  </w:style>
  <w:style w:type="paragraph" w:styleId="846">
    <w:name w:val="TOC Heading"/>
    <w:uiPriority w:val="39"/>
    <w:unhideWhenUsed/>
  </w:style>
  <w:style w:type="paragraph" w:styleId="847">
    <w:name w:val="table of figures"/>
    <w:basedOn w:val="673"/>
    <w:next w:val="673"/>
    <w:uiPriority w:val="99"/>
    <w:unhideWhenUsed/>
  </w:style>
  <w:style w:type="paragraph" w:styleId="848">
    <w:name w:val="Note Heading"/>
    <w:basedOn w:val="673"/>
    <w:next w:val="673"/>
    <w:qFormat/>
    <w:rPr>
      <w:rFonts w:ascii="Verdana" w:hAnsi="Verdana"/>
      <w:szCs w:val="20"/>
    </w:rPr>
  </w:style>
  <w:style w:type="paragraph" w:styleId="849">
    <w:name w:val="annotation text"/>
    <w:basedOn w:val="673"/>
    <w:qFormat/>
    <w:pPr>
      <w:jc w:val="left"/>
    </w:pPr>
  </w:style>
  <w:style w:type="paragraph" w:styleId="850">
    <w:name w:val="Footer"/>
    <w:basedOn w:val="673"/>
    <w:link w:val="856"/>
    <w:uiPriority w:val="99"/>
    <w:qFormat/>
    <w:pPr>
      <w:jc w:val="left"/>
      <w:tabs>
        <w:tab w:val="center" w:pos="4153" w:leader="none"/>
        <w:tab w:val="right" w:pos="8306" w:leader="none"/>
      </w:tabs>
    </w:pPr>
    <w:rPr>
      <w:sz w:val="18"/>
      <w:szCs w:val="18"/>
    </w:rPr>
  </w:style>
  <w:style w:type="paragraph" w:styleId="851">
    <w:name w:val="Header"/>
    <w:basedOn w:val="673"/>
    <w:link w:val="855"/>
    <w:qFormat/>
    <w:pPr>
      <w:jc w:val="center"/>
      <w:tabs>
        <w:tab w:val="center" w:pos="4153" w:leader="none"/>
        <w:tab w:val="right" w:pos="8306" w:leader="none"/>
      </w:tabs>
      <w:pBdr>
        <w:bottom w:val="single" w:color="auto" w:sz="6" w:space="1"/>
      </w:pBdr>
    </w:pPr>
    <w:rPr>
      <w:sz w:val="18"/>
      <w:szCs w:val="18"/>
    </w:rPr>
  </w:style>
  <w:style w:type="paragraph" w:styleId="852">
    <w:name w:val="Normal (Web)"/>
    <w:basedOn w:val="673"/>
    <w:qFormat/>
    <w:pPr>
      <w:jc w:val="left"/>
      <w:spacing w:beforeAutospacing="1" w:afterAutospacing="1"/>
    </w:pPr>
    <w:rPr>
      <w:rFonts w:cs="Times New Roman"/>
      <w:sz w:val="24"/>
    </w:rPr>
  </w:style>
  <w:style w:type="character" w:styleId="853">
    <w:name w:val="Emphasis"/>
    <w:qFormat/>
    <w:rPr>
      <w:i/>
    </w:rPr>
  </w:style>
  <w:style w:type="paragraph" w:styleId="854" w:customStyle="1">
    <w:name w:val="Default"/>
    <w:basedOn w:val="673"/>
    <w:qFormat/>
    <w:pPr>
      <w:jc w:val="left"/>
    </w:pPr>
    <w:rPr>
      <w:rFonts w:ascii="宋体" w:hAnsi="Calibri" w:cs="宋体"/>
      <w:color w:val="000000"/>
      <w:sz w:val="24"/>
    </w:rPr>
  </w:style>
  <w:style w:type="character" w:styleId="855" w:customStyle="1">
    <w:name w:val="页眉 Char"/>
    <w:basedOn w:val="683"/>
    <w:link w:val="851"/>
    <w:qFormat/>
    <w:rPr>
      <w:rFonts w:asciiTheme="minorHAnsi" w:hAnsiTheme="minorHAnsi" w:eastAsiaTheme="minorEastAsia" w:cstheme="minorBidi"/>
      <w:sz w:val="18"/>
      <w:szCs w:val="18"/>
    </w:rPr>
  </w:style>
  <w:style w:type="character" w:styleId="856" w:customStyle="1">
    <w:name w:val="页脚 Char"/>
    <w:basedOn w:val="683"/>
    <w:link w:val="850"/>
    <w:uiPriority w:val="99"/>
    <w:qFormat/>
    <w:rPr>
      <w:rFonts w:asciiTheme="minorHAnsi" w:hAnsiTheme="minorHAnsi" w:eastAsiaTheme="minorEastAsia" w:cstheme="minorBidi"/>
      <w:sz w:val="18"/>
      <w:szCs w:val="18"/>
    </w:rPr>
  </w:style>
  <w:style w:type="paragraph" w:styleId="857" w:customStyle="1">
    <w:name w:val="普通正文"/>
    <w:basedOn w:val="673"/>
    <w:qFormat/>
    <w:pPr>
      <w:ind w:firstLine="480"/>
      <w:jc w:val="left"/>
      <w:spacing w:before="120" w:after="120" w:line="360" w:lineRule="auto"/>
    </w:pPr>
    <w:rPr>
      <w:rFonts w:ascii="Arial" w:hAnsi="Arial" w:eastAsia="等线" w:cs="Arial"/>
      <w:sz w:val="24"/>
    </w:rPr>
  </w:style>
  <w:style w:type="paragraph" w:styleId="858" w:customStyle="1">
    <w:name w:val="正文首行缩进 21"/>
    <w:basedOn w:val="859"/>
    <w:qFormat/>
    <w:pPr>
      <w:ind w:firstLine="420"/>
    </w:pPr>
  </w:style>
  <w:style w:type="paragraph" w:styleId="859" w:customStyle="1">
    <w:name w:val="正文文本缩进1"/>
    <w:basedOn w:val="673"/>
    <w:qFormat/>
    <w:pPr>
      <w:ind w:left="420"/>
      <w:spacing w:after="120"/>
    </w:pPr>
  </w:style>
  <w:style w:type="paragraph" w:styleId="860">
    <w:name w:val="Body Text"/>
    <w:basedOn w:val="673"/>
    <w:link w:val="861"/>
    <w:unhideWhenUsed/>
    <w:qFormat/>
    <w:pPr>
      <w:spacing w:after="120"/>
    </w:pPr>
  </w:style>
  <w:style w:type="character" w:styleId="861" w:customStyle="1">
    <w:name w:val="正文文本 Char"/>
    <w:basedOn w:val="683"/>
    <w:link w:val="860"/>
    <w:rPr>
      <w:rFonts w:asciiTheme="minorHAnsi" w:hAnsiTheme="minorHAnsi" w:eastAsiaTheme="minorEastAsia" w:cstheme="minorBidi"/>
      <w:sz w:val="21"/>
      <w:szCs w:val="24"/>
    </w:rPr>
  </w:style>
  <w:style w:type="paragraph" w:styleId="862">
    <w:name w:val="Body Text Indent"/>
    <w:basedOn w:val="673"/>
    <w:link w:val="863"/>
    <w:qFormat/>
    <w:pPr>
      <w:ind w:left="420"/>
      <w:spacing w:after="120"/>
    </w:pPr>
  </w:style>
  <w:style w:type="character" w:styleId="863" w:customStyle="1">
    <w:name w:val="正文文本缩进 Char"/>
    <w:basedOn w:val="683"/>
    <w:link w:val="862"/>
    <w:rPr>
      <w:rFonts w:asciiTheme="minorHAnsi" w:hAnsiTheme="minorHAnsi" w:eastAsiaTheme="minorEastAsia" w:cstheme="minorBidi"/>
      <w:sz w:val="21"/>
      <w:szCs w:val="24"/>
    </w:rPr>
  </w:style>
  <w:style w:type="paragraph" w:styleId="864">
    <w:name w:val="Body Text First Indent 2"/>
    <w:basedOn w:val="862"/>
    <w:next w:val="866"/>
    <w:link w:val="865"/>
    <w:qFormat/>
    <w:pPr>
      <w:ind w:left="0" w:firstLine="420"/>
      <w:spacing w:after="0"/>
    </w:pPr>
    <w:rPr>
      <w:rFonts w:ascii="楷体_GB2312" w:eastAsia="楷体_GB2312"/>
      <w:sz w:val="32"/>
      <w:szCs w:val="20"/>
    </w:rPr>
  </w:style>
  <w:style w:type="character" w:styleId="865" w:customStyle="1">
    <w:name w:val="正文首行缩进 2 Char"/>
    <w:basedOn w:val="863"/>
    <w:link w:val="864"/>
    <w:rPr>
      <w:rFonts w:ascii="楷体_GB2312" w:eastAsia="楷体_GB2312" w:hAnsiTheme="minorHAnsi" w:cstheme="minorBidi"/>
      <w:sz w:val="32"/>
      <w:szCs w:val="24"/>
    </w:rPr>
  </w:style>
  <w:style w:type="paragraph" w:styleId="866">
    <w:name w:val="Body Text First Indent"/>
    <w:basedOn w:val="860"/>
    <w:link w:val="867"/>
    <w:uiPriority w:val="99"/>
    <w:qFormat/>
    <w:pPr>
      <w:ind w:firstLine="420"/>
    </w:pPr>
  </w:style>
  <w:style w:type="character" w:styleId="867" w:customStyle="1">
    <w:name w:val="正文首行缩进 Char"/>
    <w:basedOn w:val="861"/>
    <w:link w:val="866"/>
    <w:rPr>
      <w:rFonts w:asciiTheme="minorHAnsi" w:hAnsiTheme="minorHAnsi" w:eastAsiaTheme="minorEastAsia" w:cstheme="minorBidi"/>
      <w:sz w:val="21"/>
      <w:szCs w:val="24"/>
    </w:rPr>
  </w:style>
  <w:style w:type="table" w:styleId="868">
    <w:name w:val="Table Grid"/>
    <w:basedOn w:val="68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customStyle="1">
    <w:name w:val="标题 3 Char"/>
    <w:basedOn w:val="683"/>
    <w:link w:val="676"/>
    <w:qFormat/>
    <w:rPr>
      <w:rFonts w:ascii="宋体" w:hAnsi="宋体" w:cs="宋体"/>
      <w:b/>
      <w:bCs/>
      <w:sz w:val="30"/>
      <w:szCs w:val="30"/>
    </w:rPr>
  </w:style>
  <w:style w:type="character" w:styleId="870" w:customStyle="1">
    <w:name w:val="标题 4 Char"/>
    <w:basedOn w:val="683"/>
    <w:link w:val="677"/>
    <w:semiHidden/>
    <w:qFormat/>
    <w:rPr>
      <w:rFonts w:ascii="宋体" w:hAnsi="宋体" w:cs="宋体"/>
      <w:b/>
      <w:bCs/>
      <w:sz w:val="28"/>
      <w:szCs w:val="28"/>
    </w:rPr>
  </w:style>
  <w:style w:type="character" w:styleId="871" w:customStyle="1">
    <w:name w:val="标题 1 Char"/>
    <w:basedOn w:val="683"/>
    <w:link w:val="674"/>
    <w:qFormat/>
    <w:rPr>
      <w:rFonts w:ascii="宋体" w:hAnsi="宋体"/>
      <w:b/>
      <w:bCs/>
      <w:sz w:val="48"/>
      <w:szCs w:val="48"/>
    </w:rPr>
  </w:style>
  <w:style w:type="numbering" w:styleId="872" w:customStyle="1">
    <w:name w:val="无列表1"/>
    <w:next w:val="685"/>
    <w:uiPriority w:val="99"/>
    <w:semiHidden/>
    <w:unhideWhenUsed/>
  </w:style>
  <w:style w:type="paragraph" w:styleId="873">
    <w:name w:val="Caption"/>
    <w:basedOn w:val="673"/>
    <w:next w:val="673"/>
    <w:unhideWhenUsed/>
    <w:qFormat/>
    <w:rPr>
      <w:rFonts w:ascii="Arial" w:hAnsi="Arial" w:eastAsia="黑体" w:cs="宋体"/>
      <w:sz w:val="20"/>
      <w:szCs w:val="21"/>
    </w:rPr>
  </w:style>
  <w:style w:type="paragraph" w:styleId="874">
    <w:name w:val="envelope return"/>
    <w:basedOn w:val="673"/>
    <w:qFormat/>
    <w:rPr>
      <w:rFonts w:ascii="Arial" w:hAnsi="Arial" w:eastAsia="宋体" w:cs="宋体"/>
      <w:szCs w:val="21"/>
    </w:rPr>
  </w:style>
  <w:style w:type="paragraph" w:styleId="875">
    <w:name w:val="index 4"/>
    <w:basedOn w:val="673"/>
    <w:next w:val="673"/>
    <w:qFormat/>
    <w:pPr>
      <w:ind w:left="600"/>
    </w:pPr>
    <w:rPr>
      <w:rFonts w:ascii="Calibri" w:hAnsi="Calibri" w:eastAsia="宋体" w:cs="Calibri"/>
      <w:szCs w:val="21"/>
    </w:rPr>
  </w:style>
  <w:style w:type="paragraph" w:styleId="876">
    <w:name w:val="Title"/>
    <w:basedOn w:val="673"/>
    <w:link w:val="877"/>
    <w:qFormat/>
    <w:pPr>
      <w:jc w:val="center"/>
      <w:outlineLvl w:val="0"/>
    </w:pPr>
    <w:rPr>
      <w:rFonts w:ascii="Arial" w:hAnsi="Arial" w:eastAsia="宋体" w:cs="宋体"/>
      <w:b/>
      <w:szCs w:val="21"/>
    </w:rPr>
  </w:style>
  <w:style w:type="character" w:styleId="877" w:customStyle="1">
    <w:name w:val="标题 Char"/>
    <w:basedOn w:val="683"/>
    <w:link w:val="876"/>
    <w:qFormat/>
    <w:rPr>
      <w:rFonts w:ascii="Arial" w:hAnsi="Arial" w:cs="宋体"/>
      <w:b/>
      <w:sz w:val="21"/>
      <w:szCs w:val="21"/>
    </w:rPr>
  </w:style>
  <w:style w:type="table" w:styleId="878" w:customStyle="1">
    <w:name w:val="网格型1"/>
    <w:basedOn w:val="684"/>
    <w:next w:val="868"/>
    <w:uiPriority w:val="99"/>
    <w:unhideWhenUsed/>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9">
    <w:name w:val="List Paragraph"/>
    <w:basedOn w:val="673"/>
    <w:uiPriority w:val="34"/>
    <w:qFormat/>
    <w:pPr>
      <w:ind w:firstLine="420"/>
    </w:pPr>
    <w:rPr>
      <w:rFonts w:ascii="宋体" w:hAnsi="宋体" w:eastAsia="宋体" w:cs="宋体"/>
      <w:szCs w:val="21"/>
    </w:rPr>
  </w:style>
  <w:style w:type="paragraph" w:styleId="880" w:customStyle="1">
    <w:name w:val="正文1"/>
    <w:basedOn w:val="673"/>
    <w:qFormat/>
    <w:pPr>
      <w:ind w:right="-167"/>
      <w:spacing w:line="440" w:lineRule="exact"/>
      <w:widowControl/>
    </w:pPr>
    <w:rPr>
      <w:rFonts w:ascii="宋体" w:hAnsi="宋体" w:eastAsia="宋体" w:cs="宋体"/>
      <w:b/>
      <w:szCs w:val="21"/>
    </w:rPr>
  </w:style>
  <w:style w:type="paragraph" w:styleId="881">
    <w:name w:val="Normal Indent"/>
    <w:basedOn w:val="673"/>
    <w:link w:val="882"/>
    <w:qFormat/>
    <w:pPr>
      <w:jc w:val="center"/>
      <w:spacing w:line="400" w:lineRule="exact"/>
    </w:pPr>
    <w:rPr>
      <w:rFonts w:ascii="方正小标宋_GBK" w:hAnsi="仿宋" w:eastAsia="黑体" w:cs="Times New Roman"/>
      <w:bCs/>
    </w:rPr>
  </w:style>
  <w:style w:type="character" w:styleId="882" w:customStyle="1">
    <w:name w:val="正文缩进 Char"/>
    <w:link w:val="881"/>
    <w:qFormat/>
    <w:rPr>
      <w:rFonts w:ascii="方正小标宋_GBK" w:hAnsi="仿宋" w:eastAsia="黑体"/>
      <w:bCs/>
      <w:sz w:val="21"/>
      <w:szCs w:val="24"/>
    </w:rPr>
  </w:style>
  <w:style w:type="paragraph" w:styleId="883" w:customStyle="1">
    <w:name w:val="Char1"/>
    <w:basedOn w:val="673"/>
    <w:qFormat/>
    <w:pPr>
      <w:ind w:firstLine="420"/>
      <w:jc w:val="left"/>
      <w:spacing w:line="400" w:lineRule="exact"/>
      <w:tabs>
        <w:tab w:val="left" w:pos="0" w:leader="none"/>
      </w:tabs>
    </w:pPr>
    <w:rPr>
      <w:rFonts w:ascii="黑体" w:hAnsi="黑体" w:eastAsia="黑体" w:cs="Times New Roman"/>
      <w:szCs w:val="21"/>
    </w:rPr>
  </w:style>
  <w:style w:type="paragraph" w:styleId="884">
    <w:name w:val="Plain Text"/>
    <w:basedOn w:val="673"/>
    <w:link w:val="885"/>
    <w:qFormat/>
    <w:pPr>
      <w:spacing w:line="360" w:lineRule="auto"/>
    </w:pPr>
    <w:rPr>
      <w:rFonts w:ascii="Arial" w:hAnsi="Calibri" w:eastAsia="宋体" w:cs="Arial"/>
      <w:sz w:val="20"/>
      <w:szCs w:val="20"/>
    </w:rPr>
  </w:style>
  <w:style w:type="character" w:styleId="885" w:customStyle="1">
    <w:name w:val="纯文本 Char"/>
    <w:basedOn w:val="683"/>
    <w:link w:val="884"/>
    <w:rPr>
      <w:rFonts w:ascii="Arial" w:hAnsi="Calibri" w:cs="Arial"/>
    </w:rPr>
  </w:style>
  <w:style w:type="paragraph" w:styleId="886" w:customStyle="1">
    <w:name w:val="正文首行缩进 211"/>
    <w:basedOn w:val="887"/>
    <w:uiPriority w:val="99"/>
    <w:unhideWhenUsed/>
    <w:qFormat/>
    <w:pPr>
      <w:ind w:firstLine="420"/>
    </w:pPr>
  </w:style>
  <w:style w:type="paragraph" w:styleId="887" w:customStyle="1">
    <w:name w:val="正文文本缩进11"/>
    <w:basedOn w:val="673"/>
    <w:next w:val="888"/>
    <w:qFormat/>
    <w:pPr>
      <w:ind w:left="570"/>
      <w:spacing w:line="520" w:lineRule="exact"/>
    </w:pPr>
    <w:rPr>
      <w:rFonts w:ascii="方正仿宋简体" w:hAnsi="创艺简仿宋" w:eastAsia="方正仿宋简体" w:cs="宋体"/>
      <w:sz w:val="24"/>
    </w:rPr>
  </w:style>
  <w:style w:type="paragraph" w:styleId="888" w:customStyle="1">
    <w:name w:val="寄信人地址11"/>
    <w:basedOn w:val="673"/>
    <w:qFormat/>
    <w:pPr>
      <w:spacing w:line="360" w:lineRule="auto"/>
    </w:pPr>
    <w:rPr>
      <w:rFonts w:ascii="Arial" w:hAnsi="Arial" w:eastAsia="宋体" w:cs="宋体"/>
      <w:sz w:val="24"/>
    </w:rPr>
  </w:style>
  <w:style w:type="table" w:styleId="889" w:customStyle="1">
    <w:name w:val="Table Normal"/>
    <w:semiHidden/>
    <w:unhideWhenUsed/>
    <w:qFormat/>
    <w:tblPr>
      <w:tblCellMar>
        <w:left w:w="0" w:type="dxa"/>
        <w:top w:w="0" w:type="dxa"/>
        <w:right w:w="0" w:type="dxa"/>
        <w:bottom w:w="0" w:type="dxa"/>
      </w:tblCellMar>
    </w:tblPr>
  </w:style>
  <w:style w:type="character" w:styleId="890" w:customStyle="1">
    <w:name w:val="font41"/>
    <w:basedOn w:val="683"/>
    <w:qFormat/>
    <w:rPr>
      <w:rFonts w:hint="eastAsia" w:ascii="宋体" w:hAnsi="宋体" w:eastAsia="宋体" w:cs="宋体"/>
      <w:color w:val="000000"/>
      <w:sz w:val="21"/>
      <w:szCs w:val="21"/>
      <w:u w:val="none"/>
    </w:rPr>
  </w:style>
  <w:style w:type="paragraph" w:styleId="891">
    <w:name w:val="No Spacing"/>
    <w:uiPriority w:val="1"/>
    <w:qFormat/>
    <w:rPr>
      <w:rFonts w:ascii="Calibri" w:hAnsi="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279</cp:revision>
  <dcterms:created xsi:type="dcterms:W3CDTF">2014-10-29T12:08:00Z</dcterms:created>
  <dcterms:modified xsi:type="dcterms:W3CDTF">2026-05-11T09:10:46Z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13A8A34D74D44BFA8232E132C3FC163A_13</vt:lpwstr>
  </property>
  <property fmtid="{D5CDD505-2E9C-101B-9397-08002B2CF9AE}" pid="4" name="KSOTemplateDocerSaveRecord">
    <vt:lpwstr>eyJoZGlkIjoiMjRhMDhhMDcwNzQ3OGE0NjBjODQ1NzJhYTk5ZWEwMTEiLCJ1c2VySWQiOiIxMjQ3MjQ3NjQyIn0=</vt:lpwstr>
  </property>
</Properties>
</file>