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z w:val="84"/>
        </w:rPr>
      </w:pPr>
      <w:r>
        <w:rPr>
          <w:highlight w:val="none"/>
        </w:rPr>
        <w:t xml:space="preserve"> </w:t>
      </w:r>
      <w:r/>
    </w:p>
    <w:p>
      <w:pPr>
        <w:jc w:val="center"/>
        <w:rPr>
          <w:rFonts w:hint="eastAsia" w:ascii="宋体" w:hAnsi="宋体" w:cs="宋体"/>
          <w:b/>
          <w:sz w:val="84"/>
          <w:szCs w:val="84"/>
        </w:rPr>
      </w:pPr>
      <w:r>
        <w:rPr>
          <w:rFonts w:hint="eastAsia" w:ascii="宋体" w:hAnsi="宋体" w:cs="宋体"/>
          <w:b/>
          <w:sz w:val="84"/>
          <w:szCs w:val="84"/>
        </w:rPr>
      </w:r>
      <w:r/>
    </w:p>
    <w:p>
      <w:pPr>
        <w:jc w:val="center"/>
        <w:rPr>
          <w:rFonts w:hint="eastAsia" w:ascii="宋体" w:hAnsi="宋体" w:cs="宋体"/>
          <w:b/>
          <w:sz w:val="84"/>
          <w:szCs w:val="84"/>
          <w:lang w:eastAsia="zh-CN"/>
        </w:rPr>
      </w:pPr>
      <w:r>
        <w:rPr>
          <w:rFonts w:hint="eastAsia" w:ascii="宋体" w:hAnsi="宋体" w:cs="宋体"/>
          <w:b/>
          <w:sz w:val="84"/>
          <w:szCs w:val="84"/>
          <w:lang w:eastAsia="zh-CN"/>
        </w:rPr>
        <w:t xml:space="preserve">竞争性谈判文件</w:t>
      </w:r>
      <w:r/>
    </w:p>
    <w:p>
      <w:pPr>
        <w:pStyle w:val="638"/>
        <w:jc w:val="center"/>
        <w:rPr>
          <w:rFonts w:hint="default"/>
          <w:sz w:val="36"/>
          <w:szCs w:val="36"/>
          <w:lang w:val="en-US" w:eastAsia="zh-CN"/>
        </w:rPr>
      </w:pPr>
      <w:r>
        <w:rPr>
          <w:rFonts w:hint="eastAsia" w:ascii="宋体" w:hAnsi="宋体" w:cs="宋体"/>
          <w:b/>
          <w:sz w:val="36"/>
          <w:szCs w:val="36"/>
          <w:lang w:eastAsia="zh-CN"/>
        </w:rPr>
        <w:t xml:space="preserve">（</w:t>
      </w:r>
      <w:r>
        <w:rPr>
          <w:rFonts w:hint="eastAsia" w:ascii="宋体" w:hAnsi="宋体" w:cs="宋体"/>
          <w:b/>
          <w:sz w:val="36"/>
          <w:szCs w:val="36"/>
          <w:lang w:val="en-US" w:eastAsia="zh-CN"/>
        </w:rPr>
        <w:t xml:space="preserve">二次）</w:t>
      </w:r>
      <w:r/>
    </w:p>
    <w:p>
      <w:pPr>
        <w:jc w:val="both"/>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bookmarkStart w:id="199" w:name="_GoBack"/>
      <w:r/>
      <w:bookmarkEnd w:id="199"/>
      <w:r>
        <w:rPr>
          <w:rFonts w:hint="eastAsia" w:ascii="宋体" w:hAnsi="宋体" w:cs="宋体"/>
          <w:b/>
          <w:color w:val="f9fbfa"/>
          <w:sz w:val="36"/>
          <w:szCs w:val="36"/>
        </w:rPr>
        <w:t xml:space="preserve"> </w:t>
      </w:r>
      <w:r>
        <w:rPr>
          <w:rFonts w:hint="eastAsia" w:ascii="宋体" w:hAnsi="宋体" w:cs="宋体"/>
          <w:b/>
          <w:color w:val="000000"/>
          <w:sz w:val="36"/>
          <w:szCs w:val="36"/>
        </w:rPr>
        <w:t xml:space="preserve"> </w:t>
      </w:r>
      <w:r/>
    </w:p>
    <w:p>
      <w:pPr>
        <w:jc w:val="center"/>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r>
      <w:r/>
    </w:p>
    <w:p>
      <w:pPr>
        <w:ind w:left="0" w:firstLine="0"/>
        <w:keepLines/>
        <w:keepNext/>
        <w:pageBreakBefore w:val="0"/>
        <w:spacing w:before="260" w:after="260" w:line="520" w:lineRule="exact"/>
        <w:widowControl w:val="off"/>
        <w:rPr>
          <w:rFonts w:hint="eastAsia" w:ascii="宋体" w:hAnsi="宋体" w:eastAsia="宋体" w:cs="宋体"/>
          <w:b/>
          <w:bCs/>
          <w:color w:val="000000"/>
          <w:sz w:val="32"/>
          <w:szCs w:val="24"/>
          <w:lang w:eastAsia="zh-CN"/>
        </w:rPr>
        <w:outlineLvl w:val="0"/>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000000"/>
          <w:sz w:val="32"/>
          <w:szCs w:val="24"/>
          <w:lang w:eastAsia="zh-CN"/>
        </w:rPr>
        <w:t xml:space="preserve">：射阳县植物保护站2026年中央粮油生产保障</w:t>
      </w:r>
      <w:r>
        <w:rPr>
          <w:rFonts w:hint="eastAsia" w:ascii="宋体" w:hAnsi="宋体" w:eastAsia="宋体" w:cs="宋体"/>
          <w:b/>
          <w:bCs/>
          <w:color w:val="000000"/>
          <w:sz w:val="32"/>
          <w:szCs w:val="24"/>
          <w:lang w:val="en-US" w:eastAsia="zh-CN"/>
        </w:rPr>
        <w:t xml:space="preserve">（</w:t>
      </w:r>
      <w:r>
        <w:rPr>
          <w:rFonts w:hint="eastAsia" w:ascii="宋体" w:hAnsi="宋体" w:eastAsia="宋体" w:cs="宋体"/>
          <w:b/>
          <w:bCs/>
          <w:color w:val="000000"/>
          <w:sz w:val="32"/>
          <w:szCs w:val="24"/>
          <w:lang w:eastAsia="zh-CN"/>
        </w:rPr>
        <w:t xml:space="preserve">小</w:t>
      </w:r>
      <w:r/>
      <w:r>
        <w:rPr>
          <w:rFonts w:hint="eastAsia" w:ascii="宋体" w:hAnsi="宋体" w:eastAsia="宋体" w:cs="宋体"/>
          <w:b/>
          <w:bCs/>
          <w:color w:val="000000"/>
          <w:sz w:val="32"/>
          <w:szCs w:val="24"/>
          <w:lang w:eastAsia="zh-CN"/>
        </w:rPr>
        <w:t xml:space="preserve">麦“一喷三防”）丙硫菌唑采购项目</w:t>
      </w:r>
      <w:r>
        <w:rPr>
          <w:rFonts w:hint="eastAsia" w:ascii="宋体" w:hAnsi="宋体" w:eastAsia="宋体" w:cs="宋体"/>
          <w:b/>
          <w:bCs/>
          <w:color w:val="000000"/>
          <w:sz w:val="32"/>
          <w:szCs w:val="24"/>
        </w:rPr>
        <w:t xml:space="preserve">  </w:t>
      </w:r>
      <w:r/>
      <w:r>
        <w:rPr>
          <w:rFonts w:hint="eastAsia" w:ascii="宋体" w:hAnsi="宋体" w:eastAsia="宋体" w:cs="宋体"/>
          <w:b/>
          <w:bCs/>
          <w:color w:val="000000"/>
          <w:sz w:val="32"/>
          <w:szCs w:val="24"/>
          <w:lang w:eastAsia="zh-CN"/>
        </w:rPr>
      </w:r>
    </w:p>
    <w:p>
      <w:pPr>
        <w:ind w:left="0" w:firstLine="0"/>
        <w:keepLines/>
        <w:keepNext/>
        <w:spacing w:before="260" w:after="260" w:line="416" w:lineRule="auto"/>
        <w:rPr>
          <w:rFonts w:hint="eastAsia" w:ascii="宋体" w:hAnsi="宋体" w:eastAsia="宋体" w:cs="宋体"/>
          <w:b/>
          <w:bCs/>
          <w:sz w:val="32"/>
          <w:highlight w:val="none"/>
          <w:lang w:val="en-US" w:eastAsia="zh-CN"/>
        </w:rPr>
        <w:outlineLvl w:val="0"/>
      </w:pPr>
      <w:r>
        <w:rPr>
          <w:rFonts w:hint="eastAsia" w:ascii="宋体" w:hAnsi="宋体" w:eastAsia="宋体" w:cs="宋体"/>
          <w:b/>
          <w:bCs/>
          <w:sz w:val="32"/>
          <w:szCs w:val="24"/>
        </w:rPr>
        <w:t xml:space="preserve">项目编号：JSZC-320924-JSHZ-T2026-0007</w:t>
      </w:r>
      <w:r/>
    </w:p>
    <w:p>
      <w:pPr>
        <w:pStyle w:val="651"/>
      </w:pPr>
      <w:r/>
      <w:r/>
    </w:p>
    <w:p>
      <w:pPr>
        <w:pStyle w:val="645"/>
        <w:rPr>
          <w:rFonts w:ascii="宋体" w:hAnsi="宋体" w:eastAsia="宋体" w:cs="宋体"/>
        </w:rPr>
      </w:pPr>
      <w:r>
        <w:rPr>
          <w:rFonts w:ascii="宋体" w:hAnsi="宋体" w:eastAsia="宋体" w:cs="宋体"/>
        </w:rPr>
      </w:r>
      <w:r/>
    </w:p>
    <w:p>
      <w:pPr>
        <w:jc w:val="center"/>
        <w:spacing w:line="900" w:lineRule="exact"/>
        <w:rPr>
          <w:rFonts w:ascii="宋体" w:hAnsi="宋体" w:cs="宋体"/>
          <w:b/>
          <w:sz w:val="44"/>
          <w:szCs w:val="44"/>
        </w:rPr>
      </w:pPr>
      <w:r>
        <w:rPr>
          <w:rFonts w:ascii="宋体" w:hAnsi="宋体" w:cs="宋体"/>
          <w:b/>
          <w:sz w:val="44"/>
          <w:szCs w:val="44"/>
        </w:rPr>
      </w:r>
      <w:r/>
    </w:p>
    <w:p>
      <w:pPr>
        <w:jc w:val="center"/>
        <w:spacing w:line="700" w:lineRule="exact"/>
        <w:widowControl/>
        <w:rPr>
          <w:rFonts w:hint="eastAsia" w:ascii="宋体" w:hAnsi="宋体" w:cs="宋体"/>
          <w:b/>
          <w:bCs/>
          <w:sz w:val="32"/>
          <w:szCs w:val="32"/>
        </w:rPr>
      </w:pPr>
      <w:r>
        <w:rPr>
          <w:rFonts w:hint="eastAsia" w:ascii="宋体" w:hAnsi="宋体" w:cs="宋体"/>
          <w:b/>
          <w:bCs/>
          <w:spacing w:val="91"/>
          <w:sz w:val="32"/>
          <w:szCs w:val="32"/>
        </w:rPr>
        <w:t xml:space="preserve">射阳县植物保护</w:t>
      </w:r>
      <w:r>
        <w:rPr>
          <w:rFonts w:hint="eastAsia" w:ascii="宋体" w:hAnsi="宋体" w:cs="宋体"/>
          <w:b/>
          <w:bCs/>
          <w:spacing w:val="3"/>
          <w:sz w:val="32"/>
          <w:szCs w:val="32"/>
        </w:rPr>
        <w:t xml:space="preserve">站</w:t>
      </w:r>
      <w:r/>
    </w:p>
    <w:p>
      <w:pPr>
        <w:jc w:val="center"/>
        <w:spacing w:line="700" w:lineRule="exact"/>
        <w:widowControl/>
        <w:rPr>
          <w:rFonts w:hint="eastAsia" w:ascii="宋体" w:hAnsi="宋体" w:eastAsia="宋体" w:cs="宋体"/>
          <w:b/>
          <w:bCs/>
          <w:sz w:val="32"/>
          <w:szCs w:val="32"/>
          <w:lang w:eastAsia="zh-CN"/>
        </w:rPr>
        <w:outlineLvl w:val="0"/>
      </w:pPr>
      <w:r>
        <w:rPr>
          <w:rFonts w:hint="eastAsia" w:ascii="宋体" w:hAnsi="宋体" w:cs="宋体"/>
          <w:b/>
          <w:bCs/>
          <w:sz w:val="32"/>
          <w:szCs w:val="32"/>
          <w:lang w:eastAsia="zh-CN"/>
        </w:rPr>
        <w:t xml:space="preserve">江苏汉治工程咨询有限公司</w:t>
      </w:r>
      <w:r/>
    </w:p>
    <w:p>
      <w:pPr>
        <w:jc w:val="center"/>
        <w:spacing w:line="700" w:lineRule="exact"/>
        <w:widowControl/>
        <w:rPr>
          <w:rFonts w:ascii="宋体" w:hAnsi="宋体" w:cs="宋体"/>
          <w:b/>
          <w:sz w:val="32"/>
          <w:szCs w:val="32"/>
        </w:rPr>
      </w:pPr>
      <w:r/>
      <w:bookmarkStart w:id="0" w:name="gxebd_nowDate_1"/>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4</w:t>
      </w:r>
      <w:r>
        <w:rPr>
          <w:rFonts w:hint="eastAsia" w:ascii="宋体" w:hAnsi="宋体" w:cs="宋体"/>
          <w:b/>
          <w:sz w:val="32"/>
          <w:szCs w:val="32"/>
        </w:rPr>
        <w:t xml:space="preserve">月</w:t>
      </w:r>
      <w:bookmarkEnd w:id="0"/>
      <w:r/>
      <w:r/>
    </w:p>
    <w:p>
      <w:pPr>
        <w:jc w:val="center"/>
        <w:rPr>
          <w:rFonts w:hint="eastAsia" w:ascii="宋体" w:hAnsi="宋体" w:cs="宋体"/>
          <w:b/>
          <w:sz w:val="44"/>
        </w:rPr>
        <w:outlineLvl w:val="0"/>
      </w:pPr>
      <w:r>
        <w:rPr>
          <w:rFonts w:hint="eastAsia" w:ascii="宋体" w:hAnsi="宋体" w:cs="宋体"/>
          <w:b/>
          <w:sz w:val="44"/>
        </w:rPr>
      </w:r>
      <w:r/>
    </w:p>
    <w:p>
      <w:pPr>
        <w:pStyle w:val="653"/>
        <w:rPr>
          <w:rFonts w:hint="eastAsia"/>
        </w:rPr>
      </w:pPr>
      <w:r>
        <w:rPr>
          <w:rFonts w:hint="eastAsia"/>
        </w:rPr>
      </w:r>
      <w:r/>
    </w:p>
    <w:p>
      <w:pPr>
        <w:jc w:val="center"/>
        <w:rPr>
          <w:rFonts w:hint="eastAsia" w:ascii="宋体" w:hAnsi="宋体" w:cs="宋体"/>
          <w:b/>
          <w:sz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sz w:val="44"/>
        </w:rPr>
      </w:r>
      <w:r/>
    </w:p>
    <w:p>
      <w:pPr>
        <w:pStyle w:val="653"/>
        <w:rPr>
          <w:rFonts w:hint="eastAsia"/>
        </w:rPr>
      </w:pPr>
      <w:r>
        <w:rPr>
          <w:rFonts w:hint="eastAsia"/>
        </w:rPr>
      </w:r>
      <w:r/>
    </w:p>
    <w:p>
      <w:pPr>
        <w:pStyle w:val="649"/>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1" w:name="_Toc120614210"/>
      <w:r/>
      <w:bookmarkStart w:id="2" w:name="_Toc16938516"/>
      <w:r/>
      <w:bookmarkStart w:id="3" w:name="_Toc479757206"/>
      <w:r/>
      <w:bookmarkStart w:id="4" w:name="_Toc20823272"/>
      <w:r/>
      <w:bookmarkStart w:id="5" w:name="_Toc523127445"/>
      <w:r/>
      <w:bookmarkStart w:id="6" w:name="_Toc513029200"/>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
    </w:p>
    <w:p>
      <w:pPr>
        <w:pStyle w:val="649"/>
        <w:jc w:val="both"/>
        <w:spacing w:beforeAutospacing="0" w:afterAutospacing="0" w:line="480" w:lineRule="auto"/>
        <w:rPr>
          <w:highlight w:val="none"/>
        </w:rPr>
      </w:pPr>
      <w:r>
        <w:rPr>
          <w:highlight w:val="none"/>
        </w:rPr>
        <w:t xml:space="preserve"> </w:t>
      </w:r>
      <w:r/>
    </w:p>
    <w:p>
      <w:pPr>
        <w:pStyle w:val="649"/>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竞争性</w:t>
      </w:r>
      <w:r>
        <w:rPr>
          <w:rFonts w:hint="eastAsia" w:ascii="黑体" w:hAnsi="宋体" w:eastAsia="黑体" w:cs="黑体"/>
          <w:color w:val="000000"/>
          <w:sz w:val="36"/>
          <w:szCs w:val="36"/>
          <w:highlight w:val="none"/>
        </w:rPr>
        <w:t xml:space="preserve">谈判</w:t>
      </w:r>
      <w:r>
        <w:rPr>
          <w:rFonts w:hint="eastAsia" w:ascii="黑体" w:hAnsi="宋体" w:eastAsia="黑体" w:cs="黑体"/>
          <w:color w:val="000000"/>
          <w:sz w:val="36"/>
          <w:szCs w:val="36"/>
          <w:highlight w:val="none"/>
          <w:lang w:val="en-US" w:eastAsia="zh-CN"/>
        </w:rPr>
        <w:t xml:space="preserve">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rPr>
          <w:rFonts w:hint="eastAsia" w:ascii="黑体" w:hAnsi="宋体" w:eastAsia="黑体" w:cs="黑体"/>
          <w:color w:val="000000"/>
          <w:sz w:val="36"/>
          <w:szCs w:val="36"/>
          <w:highlight w:val="none"/>
        </w:rPr>
        <w:t xml:space="preserve"> </w:t>
      </w:r>
      <w:r/>
    </w:p>
    <w:p>
      <w:pPr>
        <w:pStyle w:val="649"/>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6</w:t>
      </w:r>
      <w:r>
        <w:rPr>
          <w:rFonts w:hint="eastAsia" w:ascii="黑体" w:hAnsi="宋体" w:eastAsia="黑体" w:cs="黑体"/>
          <w:color w:val="000000"/>
          <w:sz w:val="36"/>
          <w:szCs w:val="36"/>
          <w:highlight w:val="none"/>
        </w:rPr>
        <w:t xml:space="preserve">  </w:t>
      </w:r>
      <w:r/>
    </w:p>
    <w:p>
      <w:pPr>
        <w:pStyle w:val="649"/>
        <w:ind w:left="2160" w:hanging="1440"/>
        <w:jc w:val="both"/>
        <w:keepLines w:val="0"/>
        <w:keepNext w:val="0"/>
        <w:pageBreakBefore w:val="0"/>
        <w:spacing w:beforeAutospacing="0" w:afterAutospacing="0" w:line="72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val="en-US" w:eastAsia="zh-CN"/>
        </w:rPr>
        <w:t xml:space="preserve">文本</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23</w:t>
      </w:r>
      <w:r/>
    </w:p>
    <w:p>
      <w:pPr>
        <w:pStyle w:val="649"/>
        <w:ind w:left="2160" w:hanging="1440"/>
        <w:jc w:val="both"/>
        <w:keepLines w:val="0"/>
        <w:keepNext w:val="0"/>
        <w:pageBreakBefore w:val="0"/>
        <w:spacing w:beforeAutospacing="0" w:afterAutospacing="0" w:line="72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29</w:t>
      </w:r>
      <w:r/>
    </w:p>
    <w:p>
      <w:pPr>
        <w:pStyle w:val="649"/>
        <w:ind w:left="2160" w:hanging="1440"/>
        <w:jc w:val="both"/>
        <w:keepLines w:val="0"/>
        <w:keepNext w:val="0"/>
        <w:pageBreakBefore w:val="0"/>
        <w:spacing w:beforeAutospacing="0" w:afterAutospacing="0" w:line="72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34</w:t>
      </w:r>
      <w:r/>
    </w:p>
    <w:p>
      <w:pPr>
        <w:pStyle w:val="64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default" w:eastAsia="黑体"/>
          <w:highlight w:val="none"/>
          <w:lang w:val="en-US" w:eastAsia="zh-CN"/>
        </w:rPr>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r/>
      <w:r/>
      <w:r>
        <w:rPr>
          <w:highlight w:val="none"/>
        </w:rPr>
      </w:r>
      <w:r>
        <w:rPr>
          <w:highlight w:val="none"/>
        </w:rPr>
      </w:r>
      <w:r/>
      <w:r>
        <w:rPr>
          <w:highlight w:val="none"/>
        </w:rPr>
      </w:r>
      <w:r>
        <w:rPr>
          <w:highlight w:val="none"/>
        </w:rPr>
      </w:r>
      <w:r/>
      <w:r>
        <w:rPr>
          <w:highlight w:val="none"/>
        </w:rPr>
      </w:r>
      <w:r>
        <w:rPr>
          <w:highlight w:val="none"/>
        </w:rPr>
      </w:r>
      <w:r/>
      <w:r/>
      <w:r>
        <w:rPr>
          <w:highlight w:val="none"/>
        </w:rPr>
      </w:r>
    </w:p>
    <w:p>
      <w:pPr>
        <w:pStyle w:val="649"/>
        <w:jc w:val="center"/>
        <w:spacing w:beforeAutospacing="0" w:afterAutospacing="0"/>
        <w:rPr>
          <w:rFonts w:hint="default" w:eastAsia="黑体"/>
          <w:color w:val="auto"/>
          <w:highlight w:val="none"/>
          <w:lang w:val="en-US" w:eastAsia="zh-CN"/>
        </w:rPr>
      </w:pPr>
      <w:r/>
      <w:bookmarkStart w:id="7" w:name="_Toc28359086"/>
      <w:r>
        <w:rPr>
          <w:rFonts w:hint="eastAsia" w:ascii="黑体" w:hAnsi="宋体" w:eastAsia="黑体" w:cs="黑体"/>
          <w:b w:val="0"/>
          <w:bCs w:val="0"/>
          <w:color w:val="auto"/>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竞争性</w:t>
      </w:r>
      <w:r>
        <w:rPr>
          <w:rFonts w:hint="eastAsia" w:ascii="黑体" w:hAnsi="宋体" w:eastAsia="黑体" w:cs="黑体"/>
          <w:b w:val="0"/>
          <w:bCs w:val="0"/>
          <w:color w:val="auto"/>
          <w:sz w:val="44"/>
          <w:szCs w:val="44"/>
          <w:highlight w:val="none"/>
        </w:rPr>
        <w:t xml:space="preserve">谈判</w:t>
      </w:r>
      <w:r>
        <w:rPr>
          <w:rFonts w:hint="eastAsia" w:ascii="黑体" w:hAnsi="宋体" w:eastAsia="黑体" w:cs="黑体"/>
          <w:b w:val="0"/>
          <w:bCs w:val="0"/>
          <w:color w:val="auto"/>
          <w:sz w:val="44"/>
          <w:szCs w:val="44"/>
          <w:highlight w:val="none"/>
          <w:lang w:val="en-US" w:eastAsia="zh-CN"/>
        </w:rPr>
        <w:t xml:space="preserve">公告</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射阳县植物保护站2026年中央粮油生产保障(小麦“一喷三防”)丙硫菌唑采购项目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i w:val="0"/>
          <w:iCs w:val="0"/>
          <w:caps w:val="0"/>
          <w:color w:val="auto"/>
          <w:spacing w:val="0"/>
          <w:sz w:val="24"/>
          <w:szCs w:val="24"/>
          <w:highlight w:val="none"/>
          <w:shd w:val="clear" w:color="auto" w:fill="ffffff"/>
        </w:rPr>
        <w:t xml:space="preserve">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 w:name="_Toc35393621"/>
      <w:r/>
      <w:bookmarkStart w:id="9" w:name="_Toc35393790"/>
      <w:r/>
      <w:bookmarkStart w:id="10" w:name="_Hlk24379207"/>
      <w:r/>
      <w:bookmarkStart w:id="11" w:name="_Toc28359079"/>
      <w:r/>
      <w:bookmarkStart w:id="12" w:name="_Toc38985263"/>
      <w:r/>
      <w:bookmarkStart w:id="13" w:name="_Toc28359002"/>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1.项目编号：JSZC-320924-JSHZ-T2026-0007</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射阳县植物保护站2026年中央粮油生产保障(小麦“一喷三防”)丙硫菌唑采购项目</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采购方式：竞争性谈判</w:t>
      </w:r>
      <w:r/>
    </w:p>
    <w:p>
      <w:pPr>
        <w:pStyle w:val="649"/>
        <w:ind w:firstLine="480"/>
        <w:jc w:val="both"/>
        <w:keepLines w:val="0"/>
        <w:keepNext w:val="0"/>
        <w:pageBreakBefore w:val="0"/>
        <w:spacing w:beforeAutospacing="0" w:afterAutospacing="0" w:line="46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320万元</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320万元，</w:t>
      </w:r>
      <w:r>
        <w:rPr>
          <w:rFonts w:hint="eastAsia" w:ascii="宋体" w:hAnsi="宋体" w:eastAsia="宋体" w:cs="宋体"/>
          <w:sz w:val="24"/>
          <w:szCs w:val="24"/>
          <w:lang w:eastAsia="zh-CN"/>
        </w:rPr>
        <w:t xml:space="preserve">单价最高限价</w:t>
      </w:r>
      <w:r>
        <w:rPr>
          <w:rFonts w:hint="eastAsia" w:ascii="宋体" w:hAnsi="宋体" w:eastAsia="宋体" w:cs="宋体"/>
          <w:sz w:val="24"/>
          <w:szCs w:val="24"/>
          <w:lang w:val="en-US" w:eastAsia="zh-CN"/>
        </w:rPr>
        <w:t xml:space="preserve">115000元/千升，</w:t>
      </w:r>
      <w:r>
        <w:rPr>
          <w:rFonts w:hint="eastAsia" w:ascii="宋体" w:hAnsi="宋体" w:eastAsia="宋体" w:cs="宋体"/>
          <w:color w:val="000000"/>
          <w:sz w:val="24"/>
        </w:rPr>
        <w:t xml:space="preserve">投标报价高于</w:t>
      </w:r>
      <w:r>
        <w:rPr>
          <w:rFonts w:hint="eastAsia" w:ascii="宋体" w:hAnsi="宋体" w:eastAsia="宋体" w:cs="宋体"/>
          <w:color w:val="000000"/>
          <w:sz w:val="24"/>
          <w:lang w:eastAsia="zh-CN"/>
        </w:rPr>
        <w:t xml:space="preserve">单价</w:t>
      </w:r>
      <w:r>
        <w:rPr>
          <w:rFonts w:hint="eastAsia" w:ascii="宋体" w:hAnsi="宋体" w:eastAsia="宋体" w:cs="宋体"/>
          <w:color w:val="000000"/>
          <w:sz w:val="24"/>
        </w:rPr>
        <w:t xml:space="preserve">最高限价的作无效标处理，本项目实施足额招标。</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评标方法：最低评标价法【即符合采购需求、质量和服务相等（质量和服务相等是指供应商提供的产品和服务均能满足</w:t>
      </w:r>
      <w:r>
        <w:rPr>
          <w:rFonts w:hint="eastAsia" w:ascii="宋体" w:hAnsi="宋体" w:eastAsia="宋体" w:cs="宋体"/>
          <w:color w:val="000000"/>
          <w:lang w:eastAsia="zh-CN"/>
        </w:rPr>
        <w:t xml:space="preserve">谈判文件</w:t>
      </w:r>
      <w:r>
        <w:rPr>
          <w:rFonts w:hint="eastAsia" w:ascii="宋体" w:hAnsi="宋体" w:eastAsia="宋体" w:cs="宋体"/>
          <w:color w:val="000000"/>
        </w:rPr>
        <w:t xml:space="preserve">规定的实质性要求）且</w:t>
      </w:r>
      <w:r>
        <w:rPr>
          <w:rFonts w:hint="eastAsia" w:ascii="宋体" w:hAnsi="宋体" w:eastAsia="宋体" w:cs="宋体"/>
          <w:color w:val="000000"/>
          <w:lang w:val="en-US" w:eastAsia="zh-CN"/>
        </w:rPr>
        <w:t xml:space="preserve">单价</w:t>
      </w:r>
      <w:r>
        <w:rPr>
          <w:rFonts w:hint="eastAsia" w:ascii="宋体" w:hAnsi="宋体" w:eastAsia="宋体" w:cs="宋体"/>
          <w:color w:val="000000"/>
        </w:rPr>
        <w:t xml:space="preserve">报价最低的原则（即投标药剂数量最多）确定为</w:t>
      </w:r>
      <w:r>
        <w:rPr>
          <w:rFonts w:hint="eastAsia" w:ascii="宋体" w:hAnsi="宋体" w:eastAsia="宋体" w:cs="宋体"/>
          <w:color w:val="000000"/>
          <w:lang w:val="en-US" w:eastAsia="zh-CN"/>
        </w:rPr>
        <w:t xml:space="preserve">成交</w:t>
      </w:r>
      <w:r>
        <w:rPr>
          <w:rFonts w:hint="eastAsia" w:ascii="宋体" w:hAnsi="宋体" w:eastAsia="宋体" w:cs="宋体"/>
          <w:color w:val="000000"/>
        </w:rPr>
        <w:t xml:space="preserve">人】。</w:t>
      </w:r>
      <w:r/>
    </w:p>
    <w:p>
      <w:pPr>
        <w:pStyle w:val="649"/>
        <w:ind w:firstLine="480"/>
        <w:jc w:val="both"/>
        <w:keepLines w:val="0"/>
        <w:keepNext w:val="0"/>
        <w:pageBreakBefore w:val="0"/>
        <w:spacing w:beforeAutospacing="0" w:afterAutospacing="0" w:line="460" w:lineRule="exact"/>
        <w:widowControl w:val="off"/>
        <w:rPr>
          <w:rFonts w:hint="eastAsia" w:ascii="宋体" w:hAnsi="宋体"/>
          <w:color w:val="00000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color w:val="000000"/>
          <w:sz w:val="24"/>
          <w:szCs w:val="24"/>
          <w:highlight w:val="none"/>
          <w:lang w:eastAsia="zh-CN"/>
        </w:rPr>
        <w:t xml:space="preserve">射阳县植物保护站2026年中央粮油生产保障(小麦“一喷三防”)丙硫菌唑采购项目，具体采购的货物名称、</w:t>
      </w:r>
      <w:r>
        <w:rPr>
          <w:rFonts w:hint="eastAsia"/>
          <w:sz w:val="24"/>
          <w:szCs w:val="24"/>
        </w:rPr>
        <w:t xml:space="preserve">包装规格</w:t>
      </w:r>
      <w:r>
        <w:rPr>
          <w:rFonts w:hint="eastAsia"/>
          <w:sz w:val="24"/>
          <w:szCs w:val="24"/>
          <w:lang w:eastAsia="zh-CN"/>
        </w:rPr>
        <w:t xml:space="preserve">、</w:t>
      </w:r>
      <w:r>
        <w:rPr>
          <w:rFonts w:hint="eastAsia" w:ascii="宋体" w:hAnsi="宋体"/>
          <w:color w:val="000000"/>
          <w:sz w:val="24"/>
          <w:szCs w:val="24"/>
          <w:highlight w:val="none"/>
          <w:lang w:eastAsia="zh-CN"/>
        </w:rPr>
        <w:t xml:space="preserve">项目预算详见下表:</w:t>
      </w:r>
      <w:r/>
    </w:p>
    <w:tbl>
      <w:tblPr>
        <w:tblStyle w:val="640"/>
        <w:tblW w:w="794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1669"/>
        <w:gridCol w:w="2865"/>
        <w:gridCol w:w="1011"/>
        <w:gridCol w:w="1200"/>
        <w:gridCol w:w="1200"/>
      </w:tblGrid>
      <w:tr>
        <w:trPr>
          <w:jc w:val="center"/>
          <w:trHeight w:val="92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69" w:type="dxa"/>
            <w:vAlign w:val="center"/>
            <w:textDirection w:val="lrTb"/>
            <w:noWrap w:val="false"/>
          </w:tcPr>
          <w:p>
            <w:pPr>
              <w:ind w:left="0" w:right="0"/>
              <w:jc w:val="center"/>
              <w:keepLines w:val="0"/>
              <w:keepNext w:val="0"/>
              <w:pageBreakBefore w:val="0"/>
              <w:spacing w:before="0" w:beforeAutospacing="0" w:afterAutospacing="0" w:line="46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zh-TW" w:eastAsia="zh-TW"/>
              </w:rPr>
              <w:t xml:space="preserve">货物名称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65" w:type="dxa"/>
            <w:vAlign w:val="center"/>
            <w:textDirection w:val="lrTb"/>
            <w:noWrap w:val="false"/>
          </w:tcPr>
          <w:p>
            <w:pPr>
              <w:ind w:right="0"/>
              <w:jc w:val="center"/>
              <w:keepLines w:val="0"/>
              <w:keepNext w:val="0"/>
              <w:pageBreakBefore w:val="0"/>
              <w:spacing w:before="0" w:beforeAutospacing="0" w:afterAutospacing="0" w:line="46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包装规格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11"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lang w:val="en-US" w:eastAsia="zh-CN"/>
              </w:rPr>
            </w:pPr>
            <w:r>
              <w:rPr>
                <w:rFonts w:hint="eastAsia"/>
                <w:b/>
                <w:bCs/>
                <w:sz w:val="24"/>
                <w:szCs w:val="24"/>
              </w:rPr>
              <w:t xml:space="preserve">质保期（月）</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240" w:lineRule="auto"/>
              <w:rPr>
                <w:rFonts w:hint="eastAsia" w:asciiTheme="minorHAnsi" w:hAnsiTheme="minorHAnsi" w:eastAsiaTheme="minorEastAsia" w:cstheme="minorBidi"/>
                <w:b/>
                <w:bCs/>
                <w:sz w:val="24"/>
                <w:szCs w:val="24"/>
                <w:lang w:val="en-US" w:eastAsia="zh-CN" w:bidi="ar-SA"/>
              </w:rPr>
            </w:pPr>
            <w:r>
              <w:rPr>
                <w:rFonts w:hint="eastAsia"/>
                <w:b/>
                <w:bCs/>
                <w:sz w:val="24"/>
                <w:szCs w:val="24"/>
              </w:rPr>
              <w:t xml:space="preserve">采购资金</w:t>
            </w:r>
            <w:r>
              <w:rPr>
                <w:rFonts w:hint="eastAsia"/>
                <w:b/>
                <w:bCs/>
                <w:sz w:val="24"/>
                <w:szCs w:val="24"/>
                <w:lang w:eastAsia="zh-CN"/>
              </w:rPr>
              <w:t xml:space="preserve">（</w:t>
            </w:r>
            <w:r>
              <w:rPr>
                <w:rFonts w:hint="eastAsia"/>
                <w:b/>
                <w:bCs/>
                <w:sz w:val="24"/>
                <w:szCs w:val="24"/>
              </w:rPr>
              <w:t xml:space="preserve">万元</w:t>
            </w:r>
            <w:r>
              <w:rPr>
                <w:rFonts w:hint="eastAsia"/>
                <w:b/>
                <w:bCs/>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460" w:lineRule="exact"/>
              <w:rPr>
                <w:rFonts w:hint="eastAsia"/>
                <w:b/>
                <w:bCs/>
                <w:sz w:val="24"/>
                <w:szCs w:val="24"/>
              </w:rPr>
            </w:pPr>
            <w:r>
              <w:rPr>
                <w:rFonts w:hint="eastAsia"/>
                <w:b/>
                <w:bCs/>
                <w:sz w:val="24"/>
                <w:szCs w:val="24"/>
              </w:rPr>
              <w:t xml:space="preserve">备注</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69" w:type="dxa"/>
            <w:vAlign w:val="center"/>
            <w:textDirection w:val="lrTb"/>
            <w:noWrap w:val="false"/>
          </w:tcPr>
          <w:p>
            <w:pPr>
              <w:jc w:val="center"/>
              <w:keepLines w:val="0"/>
              <w:keepNext w:val="0"/>
              <w:pageBreakBefore w:val="0"/>
              <w:spacing w:line="460" w:lineRule="exact"/>
              <w:rPr>
                <w:rFonts w:hint="eastAsia" w:ascii="宋体" w:hAnsi="宋体" w:eastAsia="宋体" w:cs="宋体"/>
                <w:bCs/>
                <w:sz w:val="24"/>
                <w:szCs w:val="24"/>
                <w:highlight w:val="none"/>
              </w:rPr>
            </w:pPr>
            <w:r>
              <w:rPr>
                <w:rFonts w:hint="eastAsia" w:ascii="Calibri" w:hAnsi="Calibri" w:eastAsia="宋体" w:cs="Times New Roman"/>
                <w:sz w:val="24"/>
                <w:szCs w:val="24"/>
                <w:lang w:val="en-US" w:eastAsia="zh-CN"/>
              </w:rPr>
              <w:t xml:space="preserve">30</w:t>
            </w:r>
            <w:r>
              <w:rPr>
                <w:rFonts w:hint="eastAsia" w:ascii="Calibri" w:hAnsi="Calibri" w:eastAsia="宋体" w:cs="Times New Roman"/>
                <w:sz w:val="24"/>
                <w:szCs w:val="24"/>
              </w:rPr>
              <w:t xml:space="preserve">%丙硫菌唑</w:t>
            </w:r>
            <w:r>
              <w:rPr>
                <w:rFonts w:hint="eastAsia" w:ascii="Calibri" w:hAnsi="Calibri" w:eastAsia="宋体" w:cs="Times New Roman"/>
                <w:sz w:val="24"/>
                <w:szCs w:val="24"/>
                <w:lang w:val="en-US" w:eastAsia="zh-CN"/>
              </w:rPr>
              <w:t xml:space="preserve">可分散油悬浮剂或悬浮剂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65" w:type="dxa"/>
            <w:vAlign w:val="center"/>
            <w:textDirection w:val="lrTb"/>
            <w:noWrap w:val="false"/>
          </w:tcPr>
          <w:p>
            <w:pPr>
              <w:ind w:left="0" w:right="0"/>
              <w:jc w:val="center"/>
              <w:keepLines w:val="0"/>
              <w:keepNext w:val="0"/>
              <w:pageBreakBefore w:val="0"/>
              <w:spacing w:before="0" w:beforeAutospacing="0" w:afterAutospacing="0" w:line="4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40毫升</w:t>
            </w:r>
            <w:r>
              <w:rPr>
                <w:rFonts w:hint="eastAsia" w:ascii="宋体" w:hAnsi="宋体" w:eastAsia="宋体" w:cs="宋体"/>
                <w:sz w:val="24"/>
                <w:szCs w:val="24"/>
              </w:rPr>
              <w:t xml:space="preserve">/瓶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1000毫升/瓶</w:t>
            </w:r>
            <w:r/>
          </w:p>
          <w:p>
            <w:pPr>
              <w:ind w:left="0" w:right="0"/>
              <w:jc w:val="center"/>
              <w:keepLines w:val="0"/>
              <w:keepNext w:val="0"/>
              <w:pageBreakBefore w:val="0"/>
              <w:spacing w:before="0" w:beforeAutospacing="0" w:afterAutospacing="0" w:line="4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大小包装数量各占50%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11" w:type="dxa"/>
            <w:vAlign w:val="center"/>
            <w:textDirection w:val="lrTb"/>
            <w:noWrap w:val="false"/>
          </w:tcPr>
          <w:p>
            <w:pPr>
              <w:jc w:val="center"/>
              <w:keepLines w:val="0"/>
              <w:keepNext w:val="0"/>
              <w:pageBreakBefore w:val="0"/>
              <w:spacing w:line="460" w:lineRule="exact"/>
              <w:rPr>
                <w:rFonts w:hint="default" w:ascii="宋体" w:hAnsi="宋体" w:eastAsia="宋体" w:cs="宋体"/>
                <w:b w:val="0"/>
                <w:bCs w:val="0"/>
                <w:sz w:val="24"/>
                <w:szCs w:val="24"/>
                <w:lang w:val="en-US" w:eastAsia="zh-CN"/>
              </w:rPr>
            </w:pPr>
            <w:r>
              <w:rPr>
                <w:rFonts w:hint="eastAsia"/>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460" w:lineRule="exact"/>
              <w:rPr>
                <w:rFonts w:hint="eastAsia" w:eastAsia="宋体" w:asciiTheme="minorHAnsi" w:hAnsiTheme="minorHAnsi" w:cstheme="minorBidi"/>
                <w:sz w:val="24"/>
                <w:szCs w:val="24"/>
                <w:lang w:val="en-US" w:eastAsia="zh-CN" w:bidi="ar-SA"/>
              </w:rPr>
            </w:pPr>
            <w:r>
              <w:rPr>
                <w:rFonts w:hint="eastAsia"/>
                <w:sz w:val="24"/>
                <w:szCs w:val="24"/>
                <w:lang w:val="en-US" w:eastAsia="zh-CN"/>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both"/>
              <w:keepLines w:val="0"/>
              <w:keepNext w:val="0"/>
              <w:pageBreakBefore w:val="0"/>
              <w:spacing w:line="460" w:lineRule="exact"/>
              <w:rPr>
                <w:rFonts w:hint="eastAsia"/>
                <w:sz w:val="24"/>
                <w:szCs w:val="24"/>
                <w:lang w:val="en-US" w:eastAsia="zh-CN"/>
              </w:rPr>
            </w:pPr>
            <w:r>
              <w:rPr>
                <w:sz w:val="24"/>
                <w:szCs w:val="24"/>
              </w:rPr>
              <w:t xml:space="preserve">丙硫菌唑</w:t>
            </w:r>
            <w:r>
              <w:rPr>
                <w:rFonts w:hint="eastAsia"/>
                <w:sz w:val="24"/>
                <w:szCs w:val="24"/>
              </w:rPr>
              <w:t xml:space="preserve">含量</w:t>
            </w:r>
            <w:r>
              <w:rPr>
                <w:sz w:val="24"/>
                <w:szCs w:val="24"/>
              </w:rPr>
              <w:t xml:space="preserve">30%</w:t>
            </w:r>
            <w:r/>
          </w:p>
        </w:tc>
      </w:tr>
    </w:tbl>
    <w:p>
      <w:pPr>
        <w:ind w:right="33" w:firstLine="480"/>
        <w:jc w:val="left"/>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招标范围：所投产品生产（或采购）、包装、运输、装卸、验收、质保期内维保、培训、保险、税费及售后服务等为完成本项目发生的所有费用。具体采购范围及所应达到的具体要求，以</w:t>
      </w:r>
      <w:r>
        <w:rPr>
          <w:rFonts w:hint="eastAsia" w:ascii="宋体" w:hAnsi="宋体" w:cs="宋体"/>
          <w:sz w:val="24"/>
          <w:szCs w:val="24"/>
          <w:lang w:eastAsia="zh-CN"/>
        </w:rPr>
        <w:t xml:space="preserve">谈判文件</w:t>
      </w:r>
      <w:r>
        <w:rPr>
          <w:rFonts w:hint="eastAsia" w:ascii="宋体" w:hAnsi="宋体" w:cs="宋体"/>
          <w:sz w:val="24"/>
          <w:szCs w:val="24"/>
          <w:lang w:val="en-US" w:eastAsia="zh-CN"/>
        </w:rPr>
        <w:t xml:space="preserve">采购</w:t>
      </w:r>
      <w:r>
        <w:rPr>
          <w:rFonts w:hint="eastAsia" w:ascii="宋体" w:hAnsi="宋体" w:cs="宋体"/>
          <w:sz w:val="24"/>
          <w:szCs w:val="24"/>
        </w:rPr>
        <w:t xml:space="preserve">需求中有关商务、技术和服务的相应规定为准。</w:t>
      </w:r>
      <w:r/>
    </w:p>
    <w:p>
      <w:pPr>
        <w:ind w:right="33" w:firstLine="480"/>
        <w:jc w:val="left"/>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sz w:val="24"/>
          <w:szCs w:val="24"/>
          <w:lang w:val="en-US" w:eastAsia="zh-CN"/>
        </w:rPr>
        <w:t xml:space="preserve">8</w:t>
      </w:r>
      <w:r>
        <w:rPr>
          <w:rFonts w:hint="eastAsia" w:ascii="宋体" w:hAnsi="宋体" w:cs="宋体"/>
          <w:sz w:val="24"/>
          <w:szCs w:val="24"/>
        </w:rPr>
        <w:t xml:space="preserve">.合同履行期限：</w:t>
      </w:r>
      <w:r>
        <w:rPr>
          <w:rFonts w:hint="eastAsia" w:ascii="宋体" w:hAnsi="宋体" w:cs="宋体"/>
          <w:color w:val="auto"/>
          <w:sz w:val="24"/>
          <w:szCs w:val="24"/>
          <w:highlight w:val="none"/>
          <w:lang w:val="en-US" w:eastAsia="zh-CN"/>
        </w:rPr>
        <w:t xml:space="preserve">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649"/>
        <w:ind w:firstLine="480"/>
        <w:keepLines w:val="0"/>
        <w:keepNext w:val="0"/>
        <w:pageBreakBefore w:val="0"/>
        <w:spacing w:beforeAutospacing="0" w:afterAutospacing="0" w:line="460" w:lineRule="exact"/>
        <w:shd w:val="clear" w:color="auto" w:fill="ffffff"/>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9.本项目不接受联合体参与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谈判</w:t>
      </w:r>
      <w:r>
        <w:rPr>
          <w:rFonts w:hint="eastAsia" w:ascii="宋体" w:hAnsi="宋体" w:cs="宋体"/>
          <w:sz w:val="24"/>
          <w:szCs w:val="24"/>
          <w:lang w:val="en-US" w:eastAsia="zh-CN" w:bidi="ar-SA"/>
        </w:rPr>
        <w:t xml:space="preserve">。</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 w:name="_Toc35393622"/>
      <w:r/>
      <w:bookmarkStart w:id="15" w:name="_Toc35393791"/>
      <w:r/>
      <w:bookmarkStart w:id="16" w:name="_Toc28359003"/>
      <w:r/>
      <w:bookmarkStart w:id="17" w:name="_Toc38985264"/>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w:t>
      </w:r>
      <w:r>
        <w:rPr>
          <w:rFonts w:hint="eastAsia" w:ascii="宋体" w:hAnsi="宋体" w:eastAsia="宋体" w:cs="宋体"/>
          <w:color w:val="000000"/>
          <w:sz w:val="24"/>
          <w:szCs w:val="24"/>
          <w:highlight w:val="none"/>
        </w:rPr>
        <w:t xml:space="preserve">重大税收违法案件当事人名单、政府采购严重失信行为记录名单及其他不符合《中华人民共和国政府采购法》第二十二条规定条件的信用记录。（响应文件中无需提供证明材料）</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shd w:val="clear" w:color="auto" w:fill="auto"/>
        </w:rPr>
        <w:t xml:space="preserve">本项目属于</w:t>
      </w:r>
      <w:r>
        <w:rPr>
          <w:rFonts w:hint="eastAsia" w:ascii="宋体" w:hAnsi="宋体" w:eastAsia="宋体" w:cs="宋体"/>
          <w:color w:val="auto"/>
          <w:sz w:val="24"/>
          <w:szCs w:val="24"/>
          <w:highlight w:val="none"/>
          <w:shd w:val="clear" w:color="auto" w:fill="auto"/>
          <w:lang w:eastAsia="zh-CN"/>
        </w:rPr>
        <w:t xml:space="preserve">货物</w:t>
      </w:r>
      <w:r>
        <w:rPr>
          <w:rFonts w:hint="eastAsia" w:ascii="宋体" w:hAnsi="宋体" w:eastAsia="宋体" w:cs="宋体"/>
          <w:color w:val="auto"/>
          <w:sz w:val="24"/>
          <w:szCs w:val="24"/>
          <w:highlight w:val="none"/>
          <w:shd w:val="clear" w:color="auto" w:fill="auto"/>
        </w:rPr>
        <w:t xml:space="preserve">类采购项目。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shd w:val="clear" w:color="auto" w:fill="auto"/>
          <w:lang w:eastAsia="zh-CN"/>
        </w:rPr>
        <w:t xml:space="preserve">。</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投标人如是所投农药产品的生产企业的，须提供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农药经营许可证，同时具有有效的所投产品的农药登记证、农药生产许可证、企业标准证的扫描件；投标人如是所投农药产品经销商的，须提供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经销商农药经营许可证，同时提供有效的所投农药产品生产企业的农药登记证、农药生产许可证、企业标准证的扫描件。</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谈判</w:t>
      </w:r>
      <w:r>
        <w:rPr>
          <w:rFonts w:hint="eastAsia" w:ascii="宋体" w:hAnsi="宋体" w:eastAsia="宋体" w:cs="宋体"/>
          <w:b/>
          <w:color w:val="000000"/>
          <w:sz w:val="24"/>
          <w:szCs w:val="24"/>
          <w:highlight w:val="none"/>
          <w:shd w:val="clear" w:color="auto" w:fill="auto"/>
        </w:rPr>
        <w:t xml:space="preserve">文件</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8985266"/>
      <w:r/>
      <w:bookmarkStart w:id="20" w:name="_Toc28359005"/>
      <w:r/>
      <w:bookmarkStart w:id="21" w:name="_Toc28359082"/>
      <w:r/>
      <w:bookmarkStart w:id="22" w:name="_Toc35393793"/>
      <w:r/>
      <w:bookmarkStart w:id="23" w:name="_Toc35393624"/>
      <w:r>
        <w:rPr>
          <w:rFonts w:hint="eastAsia" w:ascii="宋体" w:hAnsi="宋体" w:eastAsia="宋体" w:cs="宋体"/>
          <w:color w:val="000000"/>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000000"/>
          <w:sz w:val="24"/>
          <w:szCs w:val="24"/>
          <w:highlight w:val="none"/>
          <w:shd w:val="clear" w:color="auto" w:fill="auto"/>
          <w:lang w:val="en-US" w:eastAsia="zh-CN"/>
        </w:rPr>
        <w:t xml:space="preserve">自谈判文件公告发布之日起3个工作日。</w:t>
      </w:r>
      <w:r/>
    </w:p>
    <w:p>
      <w:pPr>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t xml:space="preserve">。</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w:t>
      </w:r>
      <w:r>
        <w:rPr>
          <w:rFonts w:hint="eastAsia" w:ascii="宋体" w:hAnsi="宋体" w:eastAsia="宋体" w:cs="宋体"/>
          <w:b/>
          <w:color w:val="auto"/>
          <w:sz w:val="24"/>
          <w:szCs w:val="24"/>
          <w:highlight w:val="none"/>
          <w:shd w:val="clear" w:color="auto" w:fill="auto"/>
        </w:rPr>
        <w:t xml:space="preserve">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截止</w:t>
      </w:r>
      <w:r>
        <w:rPr>
          <w:rFonts w:hint="eastAsia" w:ascii="宋体" w:hAnsi="宋体" w:eastAsia="宋体" w:cs="宋体"/>
          <w:color w:val="000000"/>
          <w:sz w:val="24"/>
          <w:szCs w:val="24"/>
          <w:highlight w:val="none"/>
          <w:shd w:val="clear" w:color="auto" w:fill="auto"/>
        </w:rPr>
        <w:t xml:space="preserve">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4</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9点00分</w:t>
      </w:r>
      <w:r>
        <w:rPr>
          <w:rFonts w:hint="eastAsia" w:ascii="宋体" w:hAnsi="宋体" w:eastAsia="宋体" w:cs="宋体"/>
          <w:color w:val="000000"/>
          <w:sz w:val="24"/>
          <w:szCs w:val="24"/>
          <w:highlight w:val="none"/>
          <w:shd w:val="clear" w:color="auto" w:fill="auto"/>
        </w:rPr>
        <w:t xml:space="preserve">（北京时间）</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2.地点：</w:t>
      </w:r>
      <w:r>
        <w:rPr>
          <w:rFonts w:hint="eastAsia" w:ascii="宋体" w:hAnsi="宋体" w:eastAsia="宋体" w:cs="宋体"/>
          <w:color w:val="auto"/>
          <w:sz w:val="24"/>
          <w:szCs w:val="24"/>
          <w:highlight w:val="none"/>
          <w:shd w:val="clear" w:color="auto" w:fill="auto"/>
          <w:lang w:val="en-US" w:eastAsia="zh-CN"/>
        </w:rPr>
        <w:t xml:space="preserve">“苏采云”政府采购交易系统网上开标大厅。</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五、开启</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4</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9点00分</w:t>
      </w:r>
      <w:r>
        <w:rPr>
          <w:rFonts w:hint="eastAsia" w:ascii="宋体" w:hAnsi="宋体" w:eastAsia="宋体" w:cs="宋体"/>
          <w:color w:val="000000"/>
          <w:sz w:val="24"/>
          <w:szCs w:val="24"/>
          <w:highlight w:val="none"/>
          <w:shd w:val="clear" w:color="auto" w:fill="auto"/>
        </w:rPr>
        <w:t xml:space="preserve">（北京时间）</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24" w:name="_Toc28359084"/>
      <w:r/>
      <w:bookmarkStart w:id="25" w:name="_Toc38985267"/>
      <w:r/>
      <w:bookmarkStart w:id="26" w:name="_Toc35393625"/>
      <w:r/>
      <w:bookmarkStart w:id="27" w:name="_Toc35393794"/>
      <w:r/>
      <w:bookmarkStart w:id="28" w:name="_Toc28359007"/>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24"/>
      <w:r/>
      <w:bookmarkEnd w:id="25"/>
      <w:r/>
      <w:bookmarkEnd w:id="26"/>
      <w:r/>
      <w:bookmarkEnd w:id="27"/>
      <w:r/>
      <w:bookmarkEnd w:id="28"/>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8985268"/>
      <w:r/>
      <w:bookmarkStart w:id="31"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自本公告发布之日起3个工作日。</w:t>
      </w:r>
      <w:bookmarkEnd w:id="29"/>
      <w:r/>
      <w:bookmarkEnd w:id="30"/>
      <w:r/>
      <w:bookmarkEnd w:id="31"/>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r/>
    </w:p>
    <w:p>
      <w:pPr>
        <w:pStyle w:val="64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keepLines w:val="0"/>
        <w:keepNext w:val="0"/>
        <w:pageBreakBefore w:val="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4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有关本次谈判的事项若存在变动或修改，敬请及时关注在“中国政府采购网”“江苏政府采购网”“盐城市政府采购网”发布的更正公告。</w:t>
      </w:r>
      <w:r/>
    </w:p>
    <w:p>
      <w:pPr>
        <w:pStyle w:val="637"/>
        <w:ind w:left="0" w:right="0"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4. 本次谈判不收取谈判保证金，不收取质量保证金。</w:t>
      </w:r>
      <w:r/>
    </w:p>
    <w:p>
      <w:pPr>
        <w:pStyle w:val="637"/>
        <w:ind w:left="0" w:right="0" w:firstLine="482"/>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w:t>
      </w:r>
      <w:bookmarkEnd w:id="32"/>
      <w:r>
        <w:rPr>
          <w:rFonts w:hint="eastAsia" w:ascii="宋体" w:hAnsi="宋体" w:eastAsia="宋体" w:cs="宋体"/>
          <w:b/>
          <w:bCs w:val="0"/>
          <w:color w:val="auto"/>
          <w:sz w:val="24"/>
          <w:szCs w:val="24"/>
          <w:highlight w:val="none"/>
          <w:shd w:val="clear" w:color="auto" w:fill="auto"/>
          <w:lang w:val="en-US" w:eastAsia="zh-CN" w:bidi="ar-SA"/>
        </w:rPr>
        <w:t xml:space="preserve">凡对本次采购提出询问，请按以下方式联系。</w:t>
      </w:r>
      <w:r/>
    </w:p>
    <w:p>
      <w:pPr>
        <w:pStyle w:val="649"/>
        <w:ind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color w:val="auto"/>
          <w:shd w:val="clear" w:color="auto" w:fill="ffffff"/>
          <w:lang w:eastAsia="zh-CN"/>
        </w:rPr>
        <w:t xml:space="preserve">射阳县植物保护站</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sz w:val="24"/>
          <w:szCs w:val="24"/>
        </w:rPr>
        <w:t xml:space="preserve">射阳县鹤都路国投大厦</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联系方式：0515-82320016            </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eastAsia="宋体"/>
          <w:color w:val="auto"/>
          <w:lang w:eastAsia="zh-CN"/>
        </w:rPr>
        <w:t xml:space="preserve">江苏汉治工程咨询有限公司</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址：射阳县合德镇幸福大道68-20号（金御世家小区西南角）                </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13813217909       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项目联系人：吴站长</w:t>
      </w:r>
      <w:r/>
    </w:p>
    <w:p>
      <w:pPr>
        <w:pStyle w:val="649"/>
        <w:ind w:left="0" w:right="0"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话：0515-82320016　　</w:t>
      </w:r>
      <w:r/>
    </w:p>
    <w:p>
      <w:pPr>
        <w:pStyle w:val="649"/>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49"/>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49"/>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49"/>
        <w:jc w:val="center"/>
        <w:keepLines/>
        <w:keepNext/>
        <w:spacing w:before="260" w:beforeAutospacing="0" w:after="260" w:afterAutospacing="0" w:line="415" w:lineRule="auto"/>
        <w:rPr>
          <w:color w:val="auto"/>
          <w:highlight w:val="none"/>
          <w:shd w:val="clear" w:color="auto" w:fill="auto"/>
        </w:rPr>
      </w:pPr>
      <w:r/>
      <w:bookmarkStart w:id="36" w:name="_Toc120614211"/>
      <w:r/>
      <w:bookmarkStart w:id="37" w:name="_Hlt26670482"/>
      <w:r/>
      <w:bookmarkStart w:id="38" w:name="_Hlt26954739"/>
      <w:r/>
      <w:bookmarkStart w:id="39" w:name="_Hlt26954838"/>
      <w:r/>
      <w:bookmarkStart w:id="40" w:name="_Toc513029226"/>
      <w:r/>
      <w:bookmarkStart w:id="41" w:name="_Hlt26954852"/>
      <w:r/>
      <w:bookmarkStart w:id="42" w:name="_Hlt16619475"/>
      <w:r/>
      <w:bookmarkStart w:id="43" w:name="_Hlt26954848"/>
      <w:r/>
      <w:bookmarkStart w:id="44" w:name="_Hlt26670486"/>
      <w:r/>
      <w:bookmarkStart w:id="45" w:name="_Hlt26668975"/>
      <w:r/>
      <w:bookmarkStart w:id="46" w:name="_Hlt26954731"/>
      <w:r/>
      <w:bookmarkStart w:id="47" w:name="_Hlt26670360"/>
      <w:r/>
      <w:bookmarkStart w:id="48" w:name="_Hlt26954846"/>
      <w:r>
        <w:rPr>
          <w:rFonts w:hint="eastAsia" w:ascii="黑体" w:hAnsi="宋体" w:eastAsia="黑体" w:cs="黑体"/>
          <w:b/>
          <w:color w:val="auto"/>
          <w:sz w:val="44"/>
          <w:szCs w:val="44"/>
          <w:highlight w:val="none"/>
          <w:shd w:val="clear" w:color="auto" w:fill="auto"/>
        </w:rPr>
        <w:t xml:space="preserve">第二章  </w:t>
      </w:r>
      <w:bookmarkEnd w:id="36"/>
      <w:r>
        <w:rPr>
          <w:rFonts w:hint="eastAsia" w:ascii="黑体" w:hAnsi="宋体" w:eastAsia="黑体" w:cs="黑体"/>
          <w:b/>
          <w:color w:val="auto"/>
          <w:sz w:val="44"/>
          <w:szCs w:val="44"/>
          <w:highlight w:val="none"/>
          <w:shd w:val="clear" w:color="auto" w:fill="auto"/>
        </w:rPr>
        <w:t xml:space="preserve">供应商须知</w:t>
      </w:r>
      <w:r/>
    </w:p>
    <w:p>
      <w:pPr>
        <w:pStyle w:val="649"/>
        <w:ind w:firstLine="482"/>
        <w:jc w:val="both"/>
        <w:keepLines/>
        <w:keepNext/>
        <w:pageBreakBefore w:val="0"/>
        <w:spacing w:beforeAutospacing="0" w:afterAutospacing="0" w:line="480" w:lineRule="exact"/>
        <w:widowControl w:val="off"/>
        <w:rPr>
          <w:color w:val="auto"/>
          <w:sz w:val="24"/>
          <w:szCs w:val="24"/>
          <w:highlight w:val="none"/>
          <w:shd w:val="clear" w:color="auto" w:fill="auto"/>
        </w:rPr>
      </w:pPr>
      <w:r/>
      <w:bookmarkStart w:id="49" w:name="_Toc120614214"/>
      <w:r/>
      <w:bookmarkStart w:id="50" w:name="_Toc20823275"/>
      <w:r/>
      <w:bookmarkStart w:id="51" w:name="_Toc513029203"/>
      <w:r/>
      <w:bookmarkStart w:id="52" w:name="_Toc16938519"/>
      <w:r>
        <w:rPr>
          <w:rFonts w:ascii="Times New Roman" w:hAnsi="Times New Roman"/>
          <w:b/>
          <w:color w:val="auto"/>
          <w:sz w:val="24"/>
          <w:szCs w:val="24"/>
          <w:highlight w:val="none"/>
          <w:shd w:val="clear" w:color="auto" w:fill="auto"/>
        </w:rPr>
        <w:t xml:space="preserve">一、总则</w:t>
      </w:r>
      <w:bookmarkEnd w:id="49"/>
      <w:r/>
      <w:bookmarkEnd w:id="50"/>
      <w:r/>
      <w:bookmarkEnd w:id="51"/>
      <w:r/>
      <w:bookmarkEnd w:id="52"/>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53" w:name="_Toc20823276"/>
      <w:r/>
      <w:bookmarkStart w:id="54" w:name="_Toc458694821"/>
      <w:r/>
      <w:bookmarkStart w:id="55" w:name="_Toc16938520"/>
      <w:r/>
      <w:bookmarkStart w:id="56" w:name="_Toc513029204"/>
      <w:r>
        <w:rPr>
          <w:rFonts w:hint="eastAsia" w:ascii="宋体" w:hAnsi="宋体" w:eastAsia="宋体" w:cs="宋体"/>
          <w:color w:val="auto"/>
          <w:sz w:val="24"/>
          <w:szCs w:val="24"/>
          <w:highlight w:val="none"/>
          <w:shd w:val="clear" w:color="auto" w:fill="auto"/>
        </w:rPr>
        <w:t xml:space="preserve">1</w:t>
      </w:r>
      <w:bookmarkEnd w:id="53"/>
      <w:r>
        <w:rPr>
          <w:rFonts w:hint="eastAsia" w:ascii="宋体" w:hAnsi="宋体" w:eastAsia="宋体" w:cs="宋体"/>
          <w:color w:val="auto"/>
          <w:sz w:val="24"/>
          <w:szCs w:val="24"/>
          <w:highlight w:val="none"/>
          <w:shd w:val="clear" w:color="auto" w:fill="auto"/>
        </w:rPr>
        <w:t xml:space="preserve">、采购方式</w:t>
      </w:r>
      <w:bookmarkEnd w:id="54"/>
      <w:r/>
      <w:bookmarkEnd w:id="55"/>
      <w:r/>
      <w:bookmarkEnd w:id="56"/>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本次政府采购活动采取竞争性谈判(以下简称谈判)方式，本谈判文件仅适用于谈判公告中所述项目。</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57" w:name="_Toc20823277"/>
      <w:r/>
      <w:bookmarkStart w:id="58" w:name="_Toc16938521"/>
      <w:r/>
      <w:bookmarkStart w:id="59" w:name="_Toc513029205"/>
      <w:r>
        <w:rPr>
          <w:rFonts w:hint="eastAsia" w:ascii="宋体" w:hAnsi="宋体" w:eastAsia="宋体" w:cs="宋体"/>
          <w:color w:val="auto"/>
          <w:sz w:val="24"/>
          <w:szCs w:val="24"/>
          <w:highlight w:val="none"/>
          <w:shd w:val="clear" w:color="auto" w:fill="auto"/>
        </w:rPr>
        <w:t xml:space="preserve">2、合格的</w:t>
      </w:r>
      <w:bookmarkEnd w:id="57"/>
      <w:r/>
      <w:bookmarkEnd w:id="58"/>
      <w:r/>
      <w:bookmarkEnd w:id="59"/>
      <w:r>
        <w:rPr>
          <w:rFonts w:hint="eastAsia" w:ascii="宋体" w:hAnsi="宋体" w:eastAsia="宋体" w:cs="宋体"/>
          <w:color w:val="auto"/>
          <w:sz w:val="24"/>
          <w:szCs w:val="24"/>
          <w:highlight w:val="none"/>
          <w:shd w:val="clear" w:color="auto" w:fill="auto"/>
        </w:rPr>
        <w:t xml:space="preserve">供应商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满足本谈判文件实质性要求和条件的规定。</w:t>
      </w:r>
      <w:r/>
    </w:p>
    <w:p>
      <w:pPr>
        <w:ind w:firstLine="480"/>
        <w:pageBreakBefore w:val="0"/>
        <w:spacing w:line="480" w:lineRule="exact"/>
        <w:widowControl w:val="off"/>
        <w:rPr>
          <w:rFonts w:hint="eastAsia" w:ascii="方正魏碑_GBK" w:hAnsi="方正魏碑_GBK" w:eastAsia="方正魏碑_GBK" w:cs="方正魏碑_GBK"/>
          <w:color w:val="auto"/>
          <w:sz w:val="24"/>
          <w:szCs w:val="24"/>
        </w:rPr>
      </w:pPr>
      <w:r/>
      <w:bookmarkStart w:id="60" w:name="_Toc20823278"/>
      <w:r/>
      <w:bookmarkStart w:id="61" w:name="_Toc513029206"/>
      <w:r/>
      <w:bookmarkStart w:id="62" w:name="_Toc16938522"/>
      <w:r/>
      <w:bookmarkStart w:id="63" w:name="_Toc462564067"/>
      <w:r/>
      <w:bookmarkStart w:id="64" w:name="_Toc513029207"/>
      <w:r/>
      <w:bookmarkStart w:id="65" w:name="_Toc16938523"/>
      <w:r/>
      <w:bookmarkStart w:id="66" w:name="_Toc20823279"/>
      <w:r>
        <w:rPr>
          <w:rFonts w:hint="eastAsia" w:ascii="方正魏碑_GBK" w:hAnsi="方正魏碑_GBK" w:eastAsia="方正魏碑_GBK" w:cs="方正魏碑_GBK"/>
          <w:color w:val="auto"/>
          <w:sz w:val="24"/>
          <w:szCs w:val="24"/>
        </w:rPr>
        <w:t xml:space="preserve">3、适用法律</w:t>
      </w:r>
      <w:bookmarkEnd w:id="60"/>
      <w:r/>
      <w:bookmarkEnd w:id="61"/>
      <w:r/>
      <w:bookmarkEnd w:id="62"/>
      <w:r>
        <w:rPr>
          <w:rFonts w:hint="eastAsia" w:ascii="方正魏碑_GBK" w:hAnsi="方正魏碑_GBK" w:eastAsia="方正魏碑_GBK" w:cs="方正魏碑_GBK"/>
          <w:color w:val="auto"/>
          <w:sz w:val="24"/>
          <w:szCs w:val="24"/>
        </w:rPr>
        <w:t xml:space="preserve">和标准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方正魏碑_GBK" w:hAnsi="方正魏碑_GBK" w:eastAsia="方正魏碑_GBK" w:cs="方正魏碑_GBK"/>
          <w:color w:val="auto"/>
          <w:sz w:val="24"/>
          <w:szCs w:val="24"/>
        </w:rPr>
        <w:t xml:space="preserve">3.2 在本项目政府采购活动过程中，如果所执行的标准有更新的，按照最新标准执行。</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4、谈判费用</w:t>
      </w:r>
      <w:bookmarkEnd w:id="63"/>
      <w:r/>
      <w:bookmarkEnd w:id="64"/>
      <w:r/>
      <w:bookmarkEnd w:id="65"/>
      <w:r/>
      <w:bookmarkEnd w:id="66"/>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4.2本次谈判</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cs="宋体"/>
          <w:sz w:val="24"/>
          <w:szCs w:val="24"/>
          <w:lang w:val="en-US" w:eastAsia="zh-CN"/>
        </w:rPr>
        <w:t xml:space="preserve">4.3</w:t>
      </w: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代理服务费用按《江苏省政府采购代理服务收费指导意见》（苏政采协【2024】20号）收费标准进行计取。该费用折算在报价中，不在</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文件中单独列出。</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谈判文件的约束力</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649"/>
        <w:ind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67" w:name="_Toc20823281"/>
      <w:r/>
      <w:bookmarkStart w:id="68" w:name="_Toc120614215"/>
      <w:r/>
      <w:bookmarkStart w:id="69" w:name="_Toc16938525"/>
      <w:r/>
      <w:bookmarkStart w:id="70" w:name="_Toc513029209"/>
      <w:r>
        <w:rPr>
          <w:rFonts w:hint="eastAsia" w:ascii="宋体" w:hAnsi="宋体" w:eastAsia="宋体" w:cs="宋体"/>
          <w:b/>
          <w:color w:val="auto"/>
          <w:sz w:val="24"/>
          <w:szCs w:val="24"/>
          <w:highlight w:val="none"/>
          <w:shd w:val="clear" w:color="auto" w:fill="auto"/>
        </w:rPr>
        <w:t xml:space="preserve">二、</w:t>
      </w:r>
      <w:bookmarkEnd w:id="67"/>
      <w:r/>
      <w:bookmarkEnd w:id="68"/>
      <w:r/>
      <w:bookmarkEnd w:id="69"/>
      <w:r/>
      <w:bookmarkEnd w:id="70"/>
      <w:r>
        <w:rPr>
          <w:rFonts w:hint="eastAsia" w:ascii="宋体" w:hAnsi="宋体" w:eastAsia="宋体" w:cs="宋体"/>
          <w:b/>
          <w:color w:val="auto"/>
          <w:sz w:val="24"/>
          <w:szCs w:val="24"/>
          <w:highlight w:val="none"/>
          <w:shd w:val="clear" w:color="auto" w:fill="auto"/>
        </w:rPr>
        <w:t xml:space="preserve">谈判文件</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71" w:name="_Toc16938526"/>
      <w:r/>
      <w:bookmarkStart w:id="72" w:name="_Toc20823282"/>
      <w:r/>
      <w:bookmarkStart w:id="73" w:name="_Toc513029210"/>
      <w:r>
        <w:rPr>
          <w:rFonts w:hint="eastAsia" w:ascii="宋体" w:hAnsi="宋体" w:eastAsia="宋体" w:cs="宋体"/>
          <w:color w:val="auto"/>
          <w:sz w:val="24"/>
          <w:szCs w:val="24"/>
          <w:highlight w:val="none"/>
          <w:shd w:val="clear" w:color="auto" w:fill="auto"/>
        </w:rPr>
        <w:t xml:space="preserve">6、谈判文件构成</w:t>
      </w:r>
      <w:bookmarkEnd w:id="71"/>
      <w:r/>
      <w:bookmarkEnd w:id="72"/>
      <w:r/>
      <w:bookmarkEnd w:id="73"/>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（5）响应文件格式</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74" w:name="_Toc20823283"/>
      <w:r/>
      <w:bookmarkStart w:id="75" w:name="_Toc16938527"/>
      <w:r/>
      <w:bookmarkStart w:id="76" w:name="_Toc513029211"/>
      <w:r/>
      <w:bookmarkStart w:id="77" w:name="_Toc462564070"/>
      <w:r>
        <w:rPr>
          <w:rFonts w:hint="eastAsia" w:ascii="宋体" w:hAnsi="宋体" w:eastAsia="宋体" w:cs="宋体"/>
          <w:color w:val="auto"/>
          <w:sz w:val="24"/>
          <w:szCs w:val="24"/>
          <w:highlight w:val="none"/>
          <w:shd w:val="clear" w:color="auto" w:fill="auto"/>
        </w:rPr>
        <w:t xml:space="preserve">7、谈判文件的澄清</w:t>
      </w:r>
      <w:bookmarkEnd w:id="74"/>
      <w:r/>
      <w:bookmarkEnd w:id="75"/>
      <w:r/>
      <w:bookmarkEnd w:id="76"/>
      <w:r/>
      <w:bookmarkEnd w:id="77"/>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任何要求对谈判文件进行澄清的供应商，应在谈判截止期3个工作日前按谈判公告中的通讯地址，以书面形式通知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78" w:name="_Toc16938528"/>
      <w:r/>
      <w:bookmarkStart w:id="79" w:name="_Toc513029212"/>
      <w:r/>
      <w:bookmarkStart w:id="80" w:name="_Toc462564071"/>
      <w:r/>
      <w:bookmarkStart w:id="81" w:name="_Toc20823284"/>
      <w:r>
        <w:rPr>
          <w:rFonts w:hint="eastAsia" w:ascii="宋体" w:hAnsi="宋体" w:eastAsia="宋体" w:cs="宋体"/>
          <w:color w:val="auto"/>
          <w:sz w:val="24"/>
          <w:szCs w:val="24"/>
          <w:highlight w:val="none"/>
          <w:shd w:val="clear" w:color="auto" w:fill="auto"/>
        </w:rPr>
        <w:t xml:space="preserve">8、谈判文件的澄清和修改</w:t>
      </w:r>
      <w:bookmarkEnd w:id="78"/>
      <w:r/>
      <w:bookmarkEnd w:id="79"/>
      <w:r/>
      <w:bookmarkEnd w:id="80"/>
      <w:r/>
      <w:bookmarkEnd w:id="81"/>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可以对谈判文件进行澄清和修改, 澄清或者修改的内容作为谈判文件的组成部分。澄清或者修改的内容可能影响响应文件编制的，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盐城市政府采购网”上发布书面更正公告形式通知所有获取谈判文件的供应商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更正公告内容将作为谈判文件的组成部分，并对供应商具有约束力。不足3个工作日的，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可以视采购项目的具体情况，组织供应商进行现场考察或召开谈判前答疑会，但不单独或分别组织只有一个供应商参加的现场考察和答疑会。</w:t>
      </w:r>
      <w:r/>
    </w:p>
    <w:p>
      <w:pPr>
        <w:pStyle w:val="649"/>
        <w:ind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82" w:name="_Toc16938529"/>
      <w:r/>
      <w:bookmarkStart w:id="83" w:name="_Toc20823285"/>
      <w:r/>
      <w:bookmarkStart w:id="84" w:name="_Toc120614216"/>
      <w:r/>
      <w:bookmarkStart w:id="85" w:name="_Toc513029213"/>
      <w:r/>
      <w:bookmarkStart w:id="86" w:name="_Toc462564072"/>
      <w:r>
        <w:rPr>
          <w:rFonts w:hint="eastAsia" w:ascii="宋体" w:hAnsi="宋体" w:eastAsia="宋体" w:cs="宋体"/>
          <w:b/>
          <w:color w:val="auto"/>
          <w:sz w:val="24"/>
          <w:szCs w:val="24"/>
          <w:highlight w:val="none"/>
          <w:shd w:val="clear" w:color="auto" w:fill="auto"/>
        </w:rPr>
        <w:t xml:space="preserve">三、响应文件的编制</w:t>
      </w:r>
      <w:bookmarkEnd w:id="82"/>
      <w:r/>
      <w:bookmarkEnd w:id="83"/>
      <w:r/>
      <w:bookmarkEnd w:id="84"/>
      <w:r/>
      <w:bookmarkEnd w:id="85"/>
      <w:r/>
      <w:bookmarkEnd w:id="86"/>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87" w:name="_Toc462564073"/>
      <w:r/>
      <w:bookmarkStart w:id="88" w:name="_Toc513029214"/>
      <w:r/>
      <w:bookmarkStart w:id="89" w:name="_Toc20823286"/>
      <w:r/>
      <w:bookmarkStart w:id="90" w:name="_Toc16938530"/>
      <w:r>
        <w:rPr>
          <w:rFonts w:hint="eastAsia" w:ascii="宋体" w:hAnsi="宋体" w:eastAsia="宋体" w:cs="宋体"/>
          <w:color w:val="auto"/>
          <w:sz w:val="24"/>
          <w:szCs w:val="24"/>
          <w:highlight w:val="none"/>
          <w:shd w:val="clear" w:color="auto" w:fill="auto"/>
        </w:rPr>
        <w:t xml:space="preserve">9、响应文件的语言及度量衡单位</w:t>
      </w:r>
      <w:bookmarkEnd w:id="87"/>
      <w:r/>
      <w:bookmarkEnd w:id="88"/>
      <w:r/>
      <w:bookmarkEnd w:id="89"/>
      <w:r/>
      <w:bookmarkEnd w:id="90"/>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就有关谈判的所有来往通知、函件和文件均应使用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91" w:name="_Toc513029215"/>
      <w:r/>
      <w:bookmarkStart w:id="92" w:name="_Toc16938531"/>
      <w:r/>
      <w:bookmarkStart w:id="93" w:name="_Toc462564074"/>
      <w:r/>
      <w:bookmarkStart w:id="94" w:name="_Toc20823287"/>
      <w:r>
        <w:rPr>
          <w:rFonts w:hint="eastAsia" w:ascii="宋体" w:hAnsi="宋体" w:eastAsia="宋体" w:cs="宋体"/>
          <w:color w:val="auto"/>
          <w:sz w:val="24"/>
          <w:szCs w:val="24"/>
          <w:highlight w:val="none"/>
          <w:shd w:val="clear" w:color="auto" w:fill="auto"/>
        </w:rPr>
        <w:t xml:space="preserve">10、响应文件构成</w:t>
      </w:r>
      <w:bookmarkEnd w:id="91"/>
      <w:r/>
      <w:bookmarkEnd w:id="92"/>
      <w:r/>
      <w:bookmarkEnd w:id="93"/>
      <w:r/>
      <w:bookmarkEnd w:id="94"/>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10.1供应商编写的响应文件应包括资格证明文件、符合性证明文件、分项报价表、技术要求响应及偏离表、商务要求响应及偏离表、其他证明文件、谈判响应函等部分。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盐城市政府采购网”发布的谈判文件不一致，请以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盐城市政府采购网”发布的谈判文件为准。</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95" w:name="_Toc14577355"/>
      <w:r/>
      <w:bookmarkStart w:id="96" w:name="_Toc513029219"/>
      <w:r/>
      <w:bookmarkStart w:id="97" w:name="_Toc49090507"/>
      <w:r/>
      <w:bookmarkStart w:id="98" w:name="_Toc14577354"/>
      <w:r/>
      <w:bookmarkStart w:id="99" w:name="_Toc49090509"/>
      <w:r/>
      <w:bookmarkStart w:id="100" w:name="_Toc14577357"/>
      <w:r/>
      <w:bookmarkStart w:id="101" w:name="_Toc49090508"/>
      <w:r/>
      <w:bookmarkStart w:id="102" w:name="_Toc513029216"/>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95"/>
      <w:r/>
      <w:bookmarkEnd w:id="96"/>
      <w:r/>
      <w:bookmarkEnd w:id="97"/>
      <w:r/>
      <w:bookmarkEnd w:id="98"/>
      <w:r/>
      <w:bookmarkEnd w:id="99"/>
      <w:r/>
      <w:bookmarkEnd w:id="100"/>
      <w:r/>
      <w:bookmarkEnd w:id="101"/>
      <w:r/>
      <w:bookmarkEnd w:id="102"/>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11.1供应商应按照谈判文件要求提交证明文件，证明其及谈判响应标的符合谈判文件规定。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12.1供应商应按照谈判文件规定格式填报分项报价表。</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12.2谈判货币。响应文件中的单价和总价无特殊规定的采用人民币报价，以元为单位标注。谈判文件中另有规定的按规定执行。</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13.1供应商需对谈判文件中的技术要求与商务要求逐项作出响应或偏离，并说明原因。</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14.1供应商需根据谈判文件要求提供有关售后服务的管理制度，售后服务机构的分布情况，售后服务人员的数量、素质、技术水平及售后服务的反应能力等。</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14.2供应商需根据谈判文件要求提供培训计划。</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14.3供应商需根据谈判文件要求提供谈判响应标的的主要组成部分、功能设计、实现思路及关键技术等。</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03" w:name="_Toc14577359"/>
      <w:r/>
      <w:bookmarkStart w:id="104" w:name="_Toc49090510"/>
      <w:r>
        <w:rPr>
          <w:rFonts w:hint="eastAsia" w:ascii="宋体" w:hAnsi="宋体" w:eastAsia="宋体" w:cs="宋体"/>
          <w:color w:val="auto"/>
          <w:sz w:val="24"/>
          <w:szCs w:val="24"/>
          <w:highlight w:val="none"/>
          <w:shd w:val="clear" w:color="auto" w:fill="auto"/>
        </w:rPr>
        <w:t xml:space="preserve">15、谈判响应函</w:t>
      </w:r>
      <w:bookmarkEnd w:id="103"/>
      <w:r/>
      <w:bookmarkEnd w:id="104"/>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15.1供应商应按照谈判文件中提供的格式完整、正确填写谈判响应函。</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05" w:name="_Toc14577360"/>
      <w:r/>
      <w:bookmarkStart w:id="106" w:name="_Toc49090511"/>
      <w:r>
        <w:rPr>
          <w:rFonts w:hint="eastAsia" w:ascii="宋体" w:hAnsi="宋体" w:eastAsia="宋体" w:cs="宋体"/>
          <w:color w:val="auto"/>
          <w:sz w:val="24"/>
          <w:szCs w:val="24"/>
          <w:highlight w:val="none"/>
          <w:shd w:val="clear" w:color="auto" w:fill="auto"/>
        </w:rPr>
        <w:t xml:space="preserve">16、谈判有效期</w:t>
      </w:r>
      <w:bookmarkEnd w:id="105"/>
      <w:r/>
      <w:bookmarkEnd w:id="106"/>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16.1谈判有效期为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。谈判有效期比规定短的将被视为非实质性响应谈判文件而予以拒绝。</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17、谈判有效期的延长</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的这一要求而放弃谈判，同意延长谈判有效期的供应商既不能要求也不允许修改其响应文件。受谈判有效期约束的所有权利与义务均延长至新的有效期。</w:t>
      </w:r>
      <w:r/>
    </w:p>
    <w:p>
      <w:pPr>
        <w:pStyle w:val="649"/>
        <w:ind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07" w:name="_Toc16938540"/>
      <w:r/>
      <w:bookmarkStart w:id="108" w:name="_Toc513029224"/>
      <w:r/>
      <w:bookmarkStart w:id="109" w:name="_Toc120614217"/>
      <w:r/>
      <w:bookmarkStart w:id="110" w:name="_Toc20823296"/>
      <w:r>
        <w:rPr>
          <w:rFonts w:hint="eastAsia" w:ascii="宋体" w:hAnsi="宋体" w:eastAsia="宋体" w:cs="宋体"/>
          <w:b/>
          <w:color w:val="auto"/>
          <w:sz w:val="24"/>
          <w:szCs w:val="24"/>
          <w:highlight w:val="none"/>
          <w:shd w:val="clear" w:color="auto" w:fill="auto"/>
        </w:rPr>
        <w:t xml:space="preserve">四、响应文件的递交</w:t>
      </w:r>
      <w:bookmarkEnd w:id="107"/>
      <w:r/>
      <w:bookmarkEnd w:id="108"/>
      <w:r/>
      <w:bookmarkEnd w:id="109"/>
      <w:r/>
      <w:bookmarkEnd w:id="110"/>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11" w:name="_Toc16938541"/>
      <w:r/>
      <w:bookmarkStart w:id="112" w:name="_Toc462564084"/>
      <w:r/>
      <w:bookmarkStart w:id="113" w:name="_Toc513029225"/>
      <w:r/>
      <w:bookmarkStart w:id="114" w:name="_Toc20823297"/>
      <w:r>
        <w:rPr>
          <w:rFonts w:hint="eastAsia" w:ascii="宋体" w:hAnsi="宋体" w:eastAsia="宋体" w:cs="宋体"/>
          <w:color w:val="auto"/>
          <w:sz w:val="24"/>
          <w:szCs w:val="24"/>
          <w:highlight w:val="none"/>
          <w:shd w:val="clear" w:color="auto" w:fill="auto"/>
        </w:rPr>
        <w:t xml:space="preserve">18、电子谈判</w:t>
      </w:r>
      <w:bookmarkEnd w:id="111"/>
      <w:r/>
      <w:bookmarkEnd w:id="112"/>
      <w:r/>
      <w:bookmarkEnd w:id="113"/>
      <w:r/>
      <w:bookmarkEnd w:id="114"/>
      <w:r>
        <w:rPr>
          <w:rFonts w:hint="eastAsia" w:ascii="宋体" w:hAnsi="宋体" w:eastAsia="宋体" w:cs="宋体"/>
          <w:color w:val="auto"/>
          <w:sz w:val="24"/>
          <w:szCs w:val="24"/>
          <w:highlight w:val="none"/>
          <w:shd w:val="clear" w:color="auto" w:fill="auto"/>
        </w:rPr>
        <w:t xml:space="preserve">响应文件的递交</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15" w:name="_Toc20823298"/>
      <w:r/>
      <w:bookmarkEnd w:id="115"/>
      <w:r/>
      <w:bookmarkStart w:id="116" w:name="_Toc16938542"/>
      <w:r/>
      <w:bookmarkEnd w:id="116"/>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19.1供应商上传电子响应文件的时间不得迟于谈判公告中规定的提交响应文件截止时间。</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供应商应充分考虑到网络环境、网络带宽等风险因素，如因供应商自身原因造成的电子响应文件上传不成功的按照本谈判文件第二章第26.3.2条规定做无效响应处理。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可以按照规定，通过修改谈判文件酌情延长提交响应文件截止日期，在此情况下，供应商的所有权利和义务以及供应商受制的截止日期均应以延长后新的截止日期为准。</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17" w:name="_Toc20823299"/>
      <w:r/>
      <w:bookmarkStart w:id="118" w:name="_Toc513029227"/>
      <w:r/>
      <w:bookmarkStart w:id="119" w:name="_Toc16938543"/>
      <w:r>
        <w:rPr>
          <w:rFonts w:hint="eastAsia" w:ascii="宋体" w:hAnsi="宋体" w:eastAsia="宋体" w:cs="宋体"/>
          <w:color w:val="auto"/>
          <w:sz w:val="24"/>
          <w:szCs w:val="24"/>
          <w:highlight w:val="none"/>
          <w:shd w:val="clear" w:color="auto" w:fill="auto"/>
        </w:rPr>
        <w:t xml:space="preserve">20、响应文件</w:t>
      </w:r>
      <w:bookmarkEnd w:id="117"/>
      <w:r/>
      <w:bookmarkEnd w:id="118"/>
      <w:r/>
      <w:bookmarkEnd w:id="119"/>
      <w:r>
        <w:rPr>
          <w:rFonts w:hint="eastAsia" w:ascii="宋体" w:hAnsi="宋体" w:eastAsia="宋体" w:cs="宋体"/>
          <w:color w:val="auto"/>
          <w:sz w:val="24"/>
          <w:szCs w:val="24"/>
          <w:highlight w:val="none"/>
          <w:shd w:val="clear" w:color="auto" w:fill="auto"/>
        </w:rPr>
        <w:t xml:space="preserve">的拒收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20" w:name="_Toc16938544"/>
      <w:r/>
      <w:bookmarkStart w:id="121" w:name="_Toc20823300"/>
      <w:r/>
      <w:bookmarkStart w:id="122" w:name="_Toc513029228"/>
      <w:r>
        <w:rPr>
          <w:rFonts w:hint="eastAsia" w:ascii="宋体" w:hAnsi="宋体" w:eastAsia="宋体" w:cs="宋体"/>
          <w:color w:val="auto"/>
          <w:sz w:val="24"/>
          <w:szCs w:val="24"/>
          <w:highlight w:val="none"/>
          <w:shd w:val="clear" w:color="auto" w:fill="auto"/>
        </w:rPr>
        <w:t xml:space="preserve">21、响应文件的撤回和修改</w:t>
      </w:r>
      <w:bookmarkEnd w:id="120"/>
      <w:r/>
      <w:bookmarkEnd w:id="121"/>
      <w:r/>
      <w:bookmarkEnd w:id="122"/>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21.1.2供应商撤回电子响应文件，则认为其不再参与本项目谈判活动。</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在提交响应文件截止时间至谈判文件中规定的谈判有效期满之间的这段时间内，供应商不得撤回其响应文件。</w:t>
      </w:r>
      <w:r/>
    </w:p>
    <w:p>
      <w:pPr>
        <w:pStyle w:val="649"/>
        <w:ind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23" w:name="_Toc20823301"/>
      <w:r/>
      <w:bookmarkStart w:id="124" w:name="_Toc120614218"/>
      <w:r/>
      <w:bookmarkStart w:id="125" w:name="_Toc513029229"/>
      <w:r/>
      <w:bookmarkStart w:id="126"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23"/>
      <w:r/>
      <w:bookmarkEnd w:id="124"/>
      <w:r/>
      <w:bookmarkEnd w:id="125"/>
      <w:r/>
      <w:bookmarkEnd w:id="126"/>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27" w:name="_Toc513029230"/>
      <w:r/>
      <w:bookmarkStart w:id="128" w:name="_Toc20823302"/>
      <w:r/>
      <w:bookmarkStart w:id="129" w:name="_Toc16938546"/>
      <w:r>
        <w:rPr>
          <w:rFonts w:hint="eastAsia" w:ascii="宋体" w:hAnsi="宋体" w:eastAsia="宋体" w:cs="宋体"/>
          <w:color w:val="auto"/>
          <w:sz w:val="24"/>
          <w:szCs w:val="24"/>
          <w:highlight w:val="none"/>
          <w:shd w:val="clear" w:color="auto" w:fill="auto"/>
        </w:rPr>
        <w:t xml:space="preserve">22、</w:t>
      </w:r>
      <w:bookmarkEnd w:id="127"/>
      <w:r/>
      <w:bookmarkEnd w:id="128"/>
      <w:r/>
      <w:bookmarkEnd w:id="129"/>
      <w:r>
        <w:rPr>
          <w:rFonts w:hint="eastAsia" w:ascii="宋体" w:hAnsi="宋体" w:eastAsia="宋体" w:cs="宋体"/>
          <w:color w:val="auto"/>
          <w:sz w:val="24"/>
          <w:szCs w:val="24"/>
          <w:highlight w:val="none"/>
          <w:shd w:val="clear" w:color="auto" w:fill="auto"/>
        </w:rPr>
        <w:t xml:space="preserve">响应文件解密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22.1供应商应当按照《操作手册》规定，在苏采云系统规定的时间内对谈判响应文件进行解密。</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0" w:name="_Toc16938547"/>
      <w:r/>
      <w:bookmarkStart w:id="131" w:name="_Toc513029231"/>
      <w:r/>
      <w:bookmarkStart w:id="132" w:name="_Toc20823303"/>
      <w:r>
        <w:rPr>
          <w:rFonts w:hint="eastAsia" w:ascii="宋体" w:hAnsi="宋体" w:eastAsia="宋体" w:cs="宋体"/>
          <w:color w:val="auto"/>
          <w:sz w:val="24"/>
          <w:szCs w:val="24"/>
          <w:highlight w:val="none"/>
          <w:shd w:val="clear" w:color="auto" w:fill="auto"/>
        </w:rPr>
        <w:t xml:space="preserve">23、谈判小组</w:t>
      </w:r>
      <w:bookmarkEnd w:id="130"/>
      <w:r/>
      <w:bookmarkEnd w:id="131"/>
      <w:r/>
      <w:bookmarkEnd w:id="132"/>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将组织谈判小组对响应文件进行评审。谈判小组由采购人代表和有关技术、经济等方面的专家组成，且人员构成符合政府采购有关规定。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24.1谈判小组、采购人和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将设专门人员与供应商联系。</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和谈判小组不向未成交的供应商解释未成交原因，也不公布评审过程中的相关细节。</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3" w:name="_Toc16938548"/>
      <w:r/>
      <w:bookmarkStart w:id="134" w:name="_Toc20823304"/>
      <w:r/>
      <w:bookmarkStart w:id="135" w:name="_Toc513029232"/>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33"/>
      <w:r/>
      <w:bookmarkEnd w:id="134"/>
      <w:r/>
      <w:bookmarkEnd w:id="135"/>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接到谈判小组澄清、说明和更正要求的供应商如未按规定做出澄清、说明和 更正，其风险由供应商自行承担。</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6" w:name="_Toc20823305"/>
      <w:r/>
      <w:bookmarkStart w:id="137" w:name="_Toc513029233"/>
      <w:r/>
      <w:bookmarkStart w:id="138" w:name="_Toc16938549"/>
      <w:r>
        <w:rPr>
          <w:rFonts w:hint="eastAsia" w:ascii="宋体" w:hAnsi="宋体" w:eastAsia="宋体" w:cs="宋体"/>
          <w:color w:val="auto"/>
          <w:sz w:val="24"/>
          <w:szCs w:val="24"/>
          <w:highlight w:val="none"/>
          <w:shd w:val="clear" w:color="auto" w:fill="auto"/>
        </w:rPr>
        <w:t xml:space="preserve">26、对响应文件的审</w:t>
      </w:r>
      <w:bookmarkEnd w:id="136"/>
      <w:r/>
      <w:bookmarkEnd w:id="137"/>
      <w:r/>
      <w:bookmarkEnd w:id="138"/>
      <w:r>
        <w:rPr>
          <w:rFonts w:hint="eastAsia" w:ascii="宋体" w:hAnsi="宋体" w:eastAsia="宋体" w:cs="宋体"/>
          <w:color w:val="auto"/>
          <w:sz w:val="24"/>
          <w:szCs w:val="24"/>
          <w:highlight w:val="none"/>
          <w:shd w:val="clear" w:color="auto" w:fill="auto"/>
        </w:rPr>
        <w:t xml:space="preserve">查</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资格审查：由谈判小组依据法律法规和谈判文件的规定，对响应文件中的资格证明文件进行审查，以确定供应商是否具备参加谈判的资格。</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谈判小组在进行资格审查的同时，将在“信用中国”网站（www.creditchina.gov.cn）查询供应商的信用记录，以确定供应商是否具备谈判资格,查询结果留存并归档。</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符合性审查：依据谈判文件的规定，由谈判小组从响应文件的有效性、完整性和对谈判文件的响应程度进行审查，以确定是否对谈判文件的实质性要求作出响应。</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26.3未实质性响应谈判文件的情形</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26.3.2供应商未按照谈判文件要求上传电子响应文件的。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26.3.4供应商不具备谈判文件中规定资格要求的。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26.3.6不符合谈判文件中规定的实质性要求和条件的</w:t>
      </w:r>
      <w:r>
        <w:rPr>
          <w:rFonts w:hint="eastAsia" w:ascii="宋体" w:hAnsi="宋体" w:eastAsia="宋体" w:cs="宋体"/>
          <w:i/>
          <w:color w:val="auto"/>
          <w:sz w:val="24"/>
          <w:szCs w:val="24"/>
          <w:highlight w:val="none"/>
          <w:u w:val="single"/>
          <w:shd w:val="clear" w:color="auto" w:fill="auto"/>
        </w:rPr>
        <w:t xml:space="preserve">（本谈判文件中斜体且有下划线部分为实质性要求和条件）。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  响应文件含有采购人不能接受的附加条件的。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26.3.10</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谈判小组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649"/>
        <w:ind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shd w:val="clear" w:color="auto" w:fill="auto"/>
          <w:lang w:val="en-US" w:eastAsia="zh-CN"/>
        </w:rPr>
      </w:pPr>
      <w:r>
        <w:rPr>
          <w:rFonts w:hint="eastAsia" w:ascii="宋体" w:hAnsi="宋体" w:eastAsia="宋体" w:cs="宋体"/>
          <w:b/>
          <w:bCs/>
          <w:color w:val="ff0000"/>
          <w:sz w:val="24"/>
          <w:szCs w:val="24"/>
          <w:highlight w:val="none"/>
          <w:shd w:val="clear" w:color="auto" w:fill="auto"/>
          <w:lang w:val="en-US" w:eastAsia="zh-CN"/>
        </w:rPr>
        <w:t xml:space="preserve">（一）评审过程中出现下列情形之一的，谈判小组应当启动异常低价响应审查程序：</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9"/>
        <w:ind w:left="0" w:right="0" w:firstLine="482"/>
        <w:jc w:val="both"/>
        <w:pageBreakBefore w:val="0"/>
        <w:spacing w:beforeAutospacing="0" w:afterAutospacing="0"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响应文件未按照谈判文件要求加盖CA电子公章的。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26.4未实质性响应谈判文件的响应文件按无效响应处理。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9" w:name="_Toc513029234"/>
      <w:r/>
      <w:bookmarkStart w:id="140" w:name="_Toc20823306"/>
      <w:r/>
      <w:bookmarkStart w:id="141"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及谈判小组联系。</w:t>
      </w:r>
      <w:bookmarkEnd w:id="139"/>
      <w:r/>
      <w:bookmarkEnd w:id="140"/>
      <w:r/>
      <w:bookmarkEnd w:id="141"/>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27、谈判程序及成交原则</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27.1谈判程序</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成交原则</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27.2.1谈判小组将从质量和服务均能满足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文件实质性响应要求且最后报价最低的原则确定成交供应商。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27.2.3 供应商的最后报价如相同，则优先采购 “环境标志产品”或“节能产品”；若均非“环境标志产品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最新公布的《节能产品品目清单》内的产品。</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27.2.4 采购人确定成交供应商后，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采购活动终止的情况</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出现下列情形之一的，本次竞争性谈判采购活动将被终止：</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.1因情况变化，不再符合规定的竞争性谈判采购方式适用情形的。</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.2出现影响采购公正的违法、违规行为的。</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.3在采购过程中符合要求的供应商或者最后报价未超过采购预算的供应商不足3家的。</w:t>
      </w:r>
      <w:r/>
    </w:p>
    <w:p>
      <w:pPr>
        <w:pStyle w:val="649"/>
        <w:ind w:firstLine="480"/>
        <w:jc w:val="both"/>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28、成交供应商被取消成交资格情形</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若有充分证据证明，成交供应商出现下列情况之一的，一经查实，将被取消成交资格：</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28.1提供虚假材料谋取成交的。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28.4恶意竞争，最后报价明显低于其自身合理成本且又无法提供证明的。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28.5不满足本谈判文件规定的实质性要求，但在评审过程中又未被谈判小组发现的。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42" w:name="_Toc200451960"/>
      <w:r>
        <w:rPr>
          <w:rFonts w:hint="eastAsia" w:ascii="宋体" w:hAnsi="宋体" w:eastAsia="宋体" w:cs="宋体"/>
          <w:color w:val="auto"/>
          <w:sz w:val="24"/>
          <w:szCs w:val="24"/>
          <w:highlight w:val="none"/>
          <w:shd w:val="clear" w:color="auto" w:fill="auto"/>
        </w:rPr>
        <w:t xml:space="preserve">29、质疑处理</w:t>
      </w:r>
      <w:bookmarkEnd w:id="142"/>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29.2.2对采购过程提出质疑的，为各采购程序环节结束之日。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提出，由</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负责答复。</w:t>
      </w:r>
      <w:r/>
    </w:p>
    <w:p>
      <w:pPr>
        <w:ind w:firstLine="480"/>
        <w:jc w:val="left"/>
        <w:pageBreakBefore w:val="0"/>
        <w:spacing w:line="480" w:lineRule="exact"/>
        <w:widowControl w:val="off"/>
        <w:tabs>
          <w:tab w:val="left" w:pos="1331" w:leader="none"/>
        </w:tabs>
        <w:rPr>
          <w:rFonts w:hint="eastAsia"/>
          <w:sz w:val="24"/>
          <w:szCs w:val="24"/>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采购人及采购代理机构只接收以纸质原件形式送达的质疑,采购人和采购代理机构不接受未填写快递运单的快件。</w:t>
      </w:r>
      <w:r>
        <w:rPr>
          <w:rFonts w:hint="eastAsia" w:ascii="宋体" w:hAnsi="宋体"/>
          <w:color w:val="000000"/>
          <w:sz w:val="24"/>
          <w:szCs w:val="24"/>
        </w:rPr>
        <w:t xml:space="preserve">质疑接收人及联系方式见</w:t>
      </w:r>
      <w:r>
        <w:rPr>
          <w:rFonts w:hint="eastAsia" w:ascii="宋体" w:hAnsi="宋体"/>
          <w:color w:val="000000"/>
          <w:sz w:val="24"/>
          <w:szCs w:val="24"/>
          <w:lang w:eastAsia="zh-CN"/>
        </w:rPr>
        <w:t xml:space="preserve">谈判文件</w:t>
      </w:r>
      <w:r>
        <w:rPr>
          <w:rFonts w:hint="eastAsia" w:ascii="宋体" w:hAnsi="宋体"/>
          <w:color w:val="000000"/>
          <w:sz w:val="24"/>
          <w:szCs w:val="24"/>
        </w:rPr>
        <w:t xml:space="preserve">第一章。</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未参加谈判活动的供应商或在谈判活动中自身权益未受到损害的供应商所提出的质疑。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49"/>
        <w:ind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43" w:name="_Toc16938552"/>
      <w:r/>
      <w:bookmarkStart w:id="144" w:name="_Toc513029236"/>
      <w:r/>
      <w:bookmarkStart w:id="145" w:name="_Toc120614220"/>
      <w:r/>
      <w:bookmarkStart w:id="146" w:name="_Toc20823308"/>
      <w:r>
        <w:rPr>
          <w:rFonts w:hint="eastAsia" w:ascii="宋体" w:hAnsi="宋体" w:eastAsia="宋体" w:cs="宋体"/>
          <w:b/>
          <w:color w:val="auto"/>
          <w:sz w:val="24"/>
          <w:szCs w:val="24"/>
          <w:highlight w:val="none"/>
          <w:shd w:val="clear" w:color="auto" w:fill="auto"/>
        </w:rPr>
        <w:t xml:space="preserve">七、授予合同</w:t>
      </w:r>
      <w:bookmarkEnd w:id="143"/>
      <w:r/>
      <w:bookmarkEnd w:id="144"/>
      <w:r/>
      <w:bookmarkEnd w:id="145"/>
      <w:r/>
      <w:bookmarkEnd w:id="146"/>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47" w:name="_Toc16938553"/>
      <w:r/>
      <w:bookmarkStart w:id="148" w:name="_Toc513029237"/>
      <w:r/>
      <w:bookmarkStart w:id="149" w:name="_Toc20823309"/>
      <w:r>
        <w:rPr>
          <w:rFonts w:hint="eastAsia" w:ascii="宋体" w:hAnsi="宋体" w:eastAsia="宋体" w:cs="宋体"/>
          <w:color w:val="auto"/>
          <w:sz w:val="24"/>
          <w:szCs w:val="24"/>
          <w:highlight w:val="none"/>
          <w:shd w:val="clear" w:color="auto" w:fill="auto"/>
        </w:rPr>
        <w:t xml:space="preserve">31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签订合同</w:t>
      </w:r>
      <w:bookmarkEnd w:id="147"/>
      <w:r/>
      <w:bookmarkEnd w:id="148"/>
      <w:r/>
      <w:bookmarkEnd w:id="149"/>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w:t>
      </w:r>
      <w:r>
        <w:rPr>
          <w:rFonts w:hint="eastAsia" w:ascii="宋体" w:hAnsi="宋体"/>
          <w:sz w:val="24"/>
          <w:szCs w:val="24"/>
        </w:rPr>
        <w:t xml:space="preserve">（原则上应在15日内</w:t>
      </w:r>
      <w:r>
        <w:rPr>
          <w:rFonts w:hint="eastAsia" w:ascii="宋体" w:hAnsi="宋体"/>
          <w:sz w:val="24"/>
          <w:szCs w:val="24"/>
          <w:lang w:eastAsia="zh-CN"/>
        </w:rPr>
        <w:t xml:space="preserve">）</w:t>
      </w:r>
      <w:r>
        <w:rPr>
          <w:rFonts w:hint="eastAsia" w:ascii="宋体" w:hAnsi="宋体" w:eastAsia="宋体" w:cs="宋体"/>
          <w:color w:val="auto"/>
          <w:sz w:val="24"/>
          <w:szCs w:val="24"/>
          <w:highlight w:val="none"/>
          <w:shd w:val="clear" w:color="auto" w:fill="auto"/>
        </w:rPr>
        <w:t xml:space="preserve">，按照谈判文件确定的事项与采购人签订政府采购合同。</w:t>
      </w:r>
      <w:r>
        <w:rPr>
          <w:rFonts w:hint="eastAsia" w:ascii="宋体" w:hAnsi="宋体" w:eastAsia="宋体" w:cs="宋体"/>
          <w:color w:val="000000"/>
          <w:sz w:val="24"/>
          <w:szCs w:val="24"/>
          <w:highlight w:val="none"/>
        </w:rPr>
        <w:t xml:space="preserve">合同签订后2个工作日内合同公示。</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49"/>
        <w:numPr>
          <w:ilvl w:val="0"/>
          <w:numId w:val="0"/>
        </w:numPr>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49"/>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竞争性谈判公告</w:t>
      </w:r>
      <w:r>
        <w:rPr>
          <w:rFonts w:hint="eastAsia" w:ascii="宋体" w:hAnsi="宋体" w:eastAsia="宋体" w:cs="宋体"/>
          <w:color w:val="auto"/>
          <w:sz w:val="24"/>
          <w:szCs w:val="24"/>
          <w:highlight w:val="none"/>
          <w:shd w:val="clear" w:color="auto" w:fill="auto"/>
        </w:rPr>
        <w:t xml:space="preserve">》。</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49"/>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line="48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pageBreakBefore w:val="0"/>
        <w:spacing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1.本项目对采购本国产品给予政策支持，具体内容见谈判文件“第四章”</w:t>
      </w:r>
      <w:r>
        <w:rPr>
          <w:rFonts w:hint="eastAsia" w:ascii="宋体" w:hAnsi="宋体" w:eastAsia="宋体" w:cs="宋体"/>
          <w:b/>
          <w:bCs/>
          <w:color w:val="ff0000"/>
          <w:sz w:val="24"/>
          <w:szCs w:val="24"/>
          <w:highlight w:val="none"/>
        </w:rPr>
        <w:t xml:space="preserve">采购本国产品的支持政策</w:t>
      </w:r>
      <w:r>
        <w:rPr>
          <w:rFonts w:hint="eastAsia" w:ascii="宋体" w:hAnsi="宋体" w:eastAsia="宋体" w:cs="宋体"/>
          <w:b/>
          <w:bCs/>
          <w:color w:val="ff0000"/>
          <w:sz w:val="24"/>
          <w:szCs w:val="24"/>
          <w:highlight w:val="none"/>
          <w:lang w:val="en-US" w:eastAsia="zh-CN" w:bidi="ar-SA"/>
        </w:rPr>
        <w:t xml:space="preserve">。</w:t>
      </w:r>
      <w:r/>
    </w:p>
    <w:p>
      <w:pPr>
        <w:ind w:firstLine="482"/>
        <w:pageBreakBefore w:val="0"/>
        <w:spacing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48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653"/>
        <w:ind w:left="0" w:firstLine="480"/>
        <w:pageBreakBefore w:val="0"/>
        <w:spacing w:after="0"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w:t>
      </w:r>
      <w:r>
        <w:rPr>
          <w:rFonts w:hint="eastAsia" w:ascii="宋体" w:hAnsi="宋体" w:eastAsia="宋体" w:cs="宋体"/>
          <w:color w:val="auto"/>
          <w:sz w:val="24"/>
          <w:szCs w:val="24"/>
          <w:highlight w:val="none"/>
          <w:shd w:val="clear" w:color="auto" w:fill="auto"/>
          <w:lang w:val="en-US" w:eastAsia="zh-CN" w:bidi="ar-SA"/>
        </w:rPr>
        <w:t xml:space="preserve">_%（原则上不低于合同金额的30%）。在签订合同时，中标、成交供应商明确书面表示无需预付款或者主动要求降低预付款比例的，采购人可就预付款比例作相应调整。</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3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49"/>
        <w:jc w:val="both"/>
        <w:spacing w:beforeAutospacing="0" w:afterAutospacing="0"/>
        <w:rPr>
          <w:rFonts w:hint="eastAsia" w:ascii="黑体" w:hAnsi="宋体" w:eastAsia="黑体" w:cs="黑体"/>
          <w:color w:val="000000"/>
          <w:sz w:val="44"/>
          <w:szCs w:val="44"/>
          <w:highlight w:val="none"/>
        </w:rPr>
      </w:pPr>
      <w:r/>
      <w:bookmarkStart w:id="150" w:name="_Toc479757211"/>
      <w:r/>
      <w:bookmarkStart w:id="151" w:name="_Toc16938590"/>
      <w:r/>
      <w:bookmarkStart w:id="152" w:name="_Toc462564139"/>
      <w:r/>
      <w:bookmarkStart w:id="153" w:name="_Toc120614244"/>
      <w:r/>
      <w:bookmarkStart w:id="154" w:name="_Hlt16619350"/>
      <w:r/>
      <w:bookmarkStart w:id="155" w:name="_Toc20823346"/>
      <w:r/>
      <w:bookmarkStart w:id="156" w:name="_Hlt16619369"/>
      <w:r/>
      <w:r/>
    </w:p>
    <w:p>
      <w:pPr>
        <w:pStyle w:val="649"/>
        <w:jc w:val="center"/>
        <w:spacing w:beforeAutospacing="0" w:afterAutospacing="0"/>
        <w:rPr>
          <w:rFonts w:hint="eastAsia" w:ascii="宋体" w:hAnsi="宋体" w:cs="宋体" w:eastAsiaTheme="minorEastAsia"/>
          <w:sz w:val="24"/>
          <w:szCs w:val="24"/>
          <w:highlight w:val="none"/>
          <w:lang w:eastAsia="zh-CN"/>
        </w:rPr>
      </w:pPr>
      <w:r>
        <w:rPr>
          <w:rFonts w:hint="eastAsia" w:ascii="黑体" w:hAnsi="宋体" w:eastAsia="黑体" w:cs="黑体"/>
          <w:color w:val="000000"/>
          <w:sz w:val="44"/>
          <w:szCs w:val="44"/>
          <w:highlight w:val="none"/>
        </w:rPr>
        <w:t xml:space="preserve">第三章  </w:t>
      </w:r>
      <w:r>
        <w:rPr>
          <w:rFonts w:hint="eastAsia" w:ascii="宋体" w:hAnsi="宋体" w:cs="宋体"/>
          <w:b/>
          <w:color w:val="auto"/>
          <w:sz w:val="44"/>
          <w:szCs w:val="40"/>
          <w:highlight w:val="none"/>
          <w:shd w:val="clear" w:color="auto" w:fill="auto"/>
        </w:rPr>
        <w:t xml:space="preserve">合同</w:t>
      </w:r>
      <w:r>
        <w:rPr>
          <w:rFonts w:hint="eastAsia" w:ascii="宋体" w:hAnsi="宋体" w:cs="宋体"/>
          <w:b/>
          <w:color w:val="auto"/>
          <w:sz w:val="44"/>
          <w:szCs w:val="40"/>
          <w:highlight w:val="none"/>
          <w:shd w:val="clear" w:color="auto" w:fill="auto"/>
          <w:lang w:val="en-US" w:eastAsia="zh-CN"/>
        </w:rPr>
        <w:t xml:space="preserve">文本</w:t>
      </w:r>
      <w:r/>
    </w:p>
    <w:p>
      <w:pPr>
        <w:pStyle w:val="649"/>
        <w:jc w:val="center"/>
        <w:spacing w:before="145" w:beforeAutospacing="0" w:after="145" w:afterAutospacing="0"/>
      </w:pPr>
      <w:r>
        <w:rPr>
          <w:rFonts w:hint="eastAsia" w:ascii="宋体" w:hAnsi="宋体" w:eastAsia="宋体" w:cs="宋体"/>
          <w:b/>
          <w:color w:val="000000"/>
          <w:sz w:val="30"/>
          <w:szCs w:val="30"/>
        </w:rPr>
        <w:t xml:space="preserve">盐城市政府采购合同（货物）</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项目名称：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项目编号：</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甲方：（买方）_________</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乙方：（卖方）_________</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甲、乙双方根据</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竞争性谈判的结果，签署本合同。</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一、合同内容</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 标的名称：</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 标的质量：</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 标的数量（规模）：</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 履行时间（期限）：</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1.5 履行地点：</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 履行方式：</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 包装方式：</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二、合同金额</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 本合同金额为（大写）：</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元）人民币。</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三、技术资料</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3.1乙方应按谈判文件规定的时间向甲方提供使用货物(包含与货物相关的服务)的有关技术资料。</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四、知识产权</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五、产权担保</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5.1 乙方保证所交付的货物（包含与货物相关的服务）的所有权完全属于乙方且无任何抵押、查封等产权瑕疵。</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六、履约保证金</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6.1 乙方交纳人民币_________元作为本合同的履约保证金。</w:t>
      </w:r>
      <w:r/>
    </w:p>
    <w:p>
      <w:pPr>
        <w:ind w:firstLine="480"/>
        <w:pageBreakBefore w:val="0"/>
        <w:spacing w:line="460" w:lineRule="exact"/>
        <w:rPr>
          <w:rFonts w:hint="eastAsia" w:ascii="宋体" w:hAnsi="宋体"/>
          <w:b w:val="0"/>
          <w:bCs/>
          <w:sz w:val="24"/>
          <w:szCs w:val="24"/>
        </w:rPr>
        <w:outlineLvl w:val="2"/>
      </w:pPr>
      <w:r>
        <w:rPr>
          <w:rFonts w:hint="eastAsia" w:ascii="宋体" w:hAnsi="宋体"/>
          <w:b w:val="0"/>
          <w:bCs/>
          <w:sz w:val="24"/>
          <w:szCs w:val="24"/>
        </w:rPr>
        <w:t xml:space="preserve">确需收取履约保证金的，履约保证金的缴纳形式：</w:t>
      </w:r>
      <w:r/>
    </w:p>
    <w:p>
      <w:pPr>
        <w:ind w:firstLine="480"/>
        <w:pageBreakBefore w:val="0"/>
        <w:spacing w:line="460" w:lineRule="exact"/>
        <w:rPr>
          <w:rFonts w:hint="eastAsia" w:ascii="宋体" w:hAnsi="宋体"/>
          <w:b w:val="0"/>
          <w:bCs/>
          <w:sz w:val="24"/>
          <w:szCs w:val="24"/>
        </w:rPr>
        <w:outlineLvl w:val="1"/>
      </w:pPr>
      <w:r>
        <w:rPr>
          <w:rFonts w:hint="eastAsia" w:ascii="宋体" w:hAnsi="宋体"/>
          <w:b w:val="0"/>
          <w:bCs/>
          <w:sz w:val="24"/>
          <w:szCs w:val="24"/>
          <w:lang w:val="en-US" w:eastAsia="zh-CN"/>
        </w:rPr>
        <w:t xml:space="preserve">6.1.1</w:t>
      </w:r>
      <w:r>
        <w:rPr>
          <w:rFonts w:hint="eastAsia" w:ascii="宋体" w:hAnsi="宋体"/>
          <w:b w:val="0"/>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3"/>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6.1.2</w:t>
      </w:r>
      <w:r>
        <w:rPr>
          <w:rFonts w:hint="eastAsia" w:ascii="宋体" w:hAnsi="宋体"/>
          <w:b w:val="0"/>
          <w:bCs/>
          <w:sz w:val="24"/>
          <w:szCs w:val="24"/>
        </w:rPr>
        <w:t xml:space="preserve"> 如以履约保函（保险）形式缴纳履约保证金，供应商可通过政府采购电子履约保函（保险）平台（www.jsdzbh.com）在线申请履约保函（保险）。</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6.2合同履行结束后，甲方应及时退还交纳的履约保证金。</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6.3履约保证金的退还：</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6.3.1方式：无息退还至投标人缴纳履约保证金的账户。如为保函，在到期时自行失效。</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6.3.2时间：验收合格且采购人收到发票后30日内。</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6.3.3条件：按合同要求全部履约完成并经采购人验收合格，且采购人收到成交人出具的发票。</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6.3.4不予退还情形：</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除不可抗力情况外，投标人出现下列情形之一的，其履约保证金，招标人将视情节决定不予退还或部分不予退还。</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（1）成交人无正当理由拒绝签订合同的，或者在签订合同时向采购人提出附加条件或者更改合同实质性内容要求的；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（2）成交人不履行与采购人订立的合同的；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（3）成交人所供货物或服务不符合谈判文件规定要求的；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（4）成交人采取欺骗、弄虚作假方式投标的或与其它投标人串通投标的；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（5）成交人将合同内容转包、违法分包的；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（6）成交人故意捏造事实或伪造证明材料，进行虚假恶意投诉或反映的。</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七、合同转包或分包</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7.1乙方不得将合同标的转包给他人履行。</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7.2乙方不得将合同标的分包给他人履行。</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7.3乙方如有转包或未经甲方同意的分包行为，甲方有权给予终止合同。</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八、合同款项支付</w:t>
      </w:r>
      <w:r/>
    </w:p>
    <w:p>
      <w:pPr>
        <w:pStyle w:val="673"/>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8.1合同款项的支付方式及进度安排</w:t>
      </w:r>
      <w:r/>
    </w:p>
    <w:p>
      <w:pPr>
        <w:pStyle w:val="673"/>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8.1.1本项目落实预付款制度，合同签订时，经采购人与成交人根据实际情况协商一致，可支付合同总价的30%作为项目启动预付款；（在签订合同时，中标、成交供应商明确书面表示无需预付款或者主动要求降低预付款比例的，采购人可就预付款比例作相应调整）。</w:t>
      </w:r>
      <w:r/>
    </w:p>
    <w:p>
      <w:pPr>
        <w:pStyle w:val="673"/>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8.1.2成交供应商按照合同规定将成交产品送至采购人指定地点，供货全面完成经项目验收合格，成交方提供全额发票，无服务问题，在财政拨款到位后10日内一次性全部结清。以上付款均不计任何利息和相关费用，付款一律通过银行结转。</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九、税费</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9.1本合同执行中相关的一切税费均由乙方负担。</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十、质量保修范围和保修期及售后服务</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 乙方应按谈判文件规定的货物性能、技术要求、质量标准向甲方提供未经使用的全新产品。</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 乙方提供的货物在质量期内因货物本身的质量问题发生故障，乙方应负责免费更换。对达不到技术要求者，根据实际情况，经双方协商，可按以下办法处理：</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⑴更换：由乙方承担所发生的全部费用。</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⑵贬值处理：由甲乙双方合议定价。</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⑶退货处理：乙方应退还甲方支付的合同款，同时应承担该货物的直接费用（运输、保险、检验、货款利息及银行手续费等）。</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 如在使用过程中发生质量问题，乙方在接到甲方通知后在_________小时内到达甲方现场。</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 在质保期内，乙方应对货物出现的质量及安全问题负责处理解决并承担一切费用。</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10.5上述的货物免费保修期为</w:t>
      </w:r>
      <w:r>
        <w:rPr>
          <w:rFonts w:hint="eastAsia" w:ascii="宋体" w:hAnsi="宋体" w:eastAsia="宋体" w:cs="Times New Roman"/>
          <w:color w:val="000000"/>
          <w:sz w:val="24"/>
          <w:szCs w:val="24"/>
          <w:u w:val="single"/>
          <w:lang w:val="en-US" w:eastAsia="zh-CN" w:bidi="ar-SA"/>
        </w:rPr>
        <w:t xml:space="preserve"> 二  </w:t>
      </w:r>
      <w:r>
        <w:rPr>
          <w:rFonts w:hint="eastAsia" w:ascii="宋体" w:hAnsi="宋体" w:eastAsia="宋体" w:cs="Times New Roman"/>
          <w:color w:val="000000"/>
          <w:sz w:val="24"/>
          <w:szCs w:val="24"/>
          <w:lang w:val="en-US" w:eastAsia="zh-CN" w:bidi="ar-SA"/>
        </w:rPr>
        <w:t xml:space="preserve">年（自交货验收合格之日起计），因人为因素出现的故障不在免费保修范围内。超过保修期的机器设备，终生维修，维修时只收部件成本费。</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十一、项目验收</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 甲方依法组织履约验收工作。</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 对于实际使用人和甲方分离的项目，甲方邀请实际使用人参与验收。</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 如有必要，甲方邀请参加本项目的其他供应商或第三方专业机构及专家参与验收，相关意见将作为验收书的参考资料。</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 甲方成立验收小组，按照采购合同的约定对乙方的履约情况进行验收。验收时间、验收标准见谈判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十二、货物的包装、发运及运输</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12.2 使用说明书、质量检验证明书、随配附件和工具以及清单一并附于货物内。</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12.3 乙方在货物发运手续办理完毕后24小时内或货到甲方48小时前通知甲方，以准备接货。</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12.4 货物在交付甲方前发生的风险均由乙方负责。</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12.5 货物在规定的交付期限内由乙方送达甲方指定的地点视为交付，乙方同时需通知甲方货物已送达。</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十三、违约责任</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 甲方无正当理由拒收货物的，甲方向乙方偿付拒收货款总值</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 的违约金。</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 甲方无故逾期验收和办理货款支付手续的,甲方应按逾期付款总额每日 </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 向乙方支付违约金。</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 的违约金，如造成甲方损失超过违约金的，超出部分由乙方继续承担赔偿责任。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 乙方所交的货物品种、型号、规格、技术参数、质量不符合合同规定及谈判文件规定标准的，甲方有权拒收该货物，乙方愿意更换货物但逾期交货的，按乙方逾期交货处理。乙方拒绝更换货物的，甲方可单方面解除合同。</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十四、不可抗力事件处理</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14.1 在合同有效期内，任何一方因不可抗力事件导致不能履行合同，则合同履行期可延长，其延长期与不可抗力影响期相同。</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14.2 不可抗力事件发生后，应立即通知对方，并寄送有关权威机构出具的证明。</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14.3 不可抗力事件延续120天以上，双方应通过友好协商，确定是否继续履行合同。</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十五、解决争议的方法</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15.1甲乙双方因合同签订、履行而发生的一切争议，应通过友好协商解决。如协商不成由甲方住所地人民法院管辖。</w:t>
      </w:r>
      <w:r/>
    </w:p>
    <w:p>
      <w:pPr>
        <w:pStyle w:val="673"/>
        <w:ind w:firstLine="482"/>
        <w:spacing w:line="360" w:lineRule="auto"/>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十六、合同生效及其它</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16.1 合同经双方法定代表人或授权委托代表人签字并加盖单位公章后生效。</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16.2本合同未尽事宜，遵照《民法典》、《政府采购法》有关条文执行。</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16.3 本合同正本一式两份，具有同等法律效力，甲方、乙方各执一份。</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                        乙方：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地址：                        地址：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法定代表人或授权代表：        法定代表人或授权代表：</w:t>
      </w:r>
      <w:r/>
    </w:p>
    <w:p>
      <w:pPr>
        <w:pStyle w:val="673"/>
        <w:jc w:val="left"/>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联系电话：                    联系电话：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p>
      <w:pPr>
        <w:pStyle w:val="67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649"/>
        <w:jc w:val="center"/>
        <w:keepLines w:val="0"/>
        <w:keepNext w:val="0"/>
        <w:pageBreakBefore w:val="0"/>
        <w:spacing w:beforeAutospacing="0" w:afterAutospacing="0" w:line="5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签订日期：    年    月   日</w:t>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9"/>
        <w:jc w:val="center"/>
        <w:keepLines w:val="0"/>
        <w:keepNext w:val="0"/>
        <w:pageBreakBefore w:val="0"/>
        <w:spacing w:beforeAutospacing="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50"/>
      <w:r>
        <w:rPr>
          <w:rFonts w:hint="eastAsia" w:ascii="黑体" w:hAnsi="宋体" w:eastAsia="黑体" w:cs="黑体"/>
          <w:color w:val="000000"/>
          <w:sz w:val="44"/>
          <w:szCs w:val="44"/>
          <w:highlight w:val="none"/>
        </w:rPr>
        <w:t xml:space="preserve">四章 采购需求</w:t>
      </w:r>
      <w:bookmarkEnd w:id="151"/>
      <w:r/>
      <w:bookmarkEnd w:id="152"/>
      <w:r/>
      <w:bookmarkEnd w:id="153"/>
      <w:r/>
      <w:bookmarkEnd w:id="154"/>
      <w:r/>
      <w:bookmarkEnd w:id="155"/>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color w:val="000000"/>
        </w:rPr>
      </w:pPr>
      <w:r/>
      <w:bookmarkStart w:id="157" w:name="_Toc26554093"/>
      <w:r/>
      <w:bookmarkStart w:id="158" w:name="_Toc49090575"/>
      <w:r/>
      <w:bookmarkStart w:id="159" w:name="_Toc120614281"/>
      <w:r>
        <w:rPr>
          <w:rFonts w:hint="eastAsia" w:ascii="宋体" w:hAnsi="宋体" w:eastAsia="宋体" w:cs="宋体"/>
          <w:color w:val="000000"/>
        </w:rPr>
        <w:t xml:space="preserve">项目属性</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货物类项目。</w:t>
      </w:r>
      <w:bookmarkEnd w:id="157"/>
      <w:r/>
      <w:bookmarkEnd w:id="158"/>
      <w:r/>
      <w:r/>
    </w:p>
    <w:p>
      <w:pPr>
        <w:pStyle w:val="649"/>
        <w:ind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shd w:val="clear" w:color="ffffff" w:fill="d9d9d9"/>
        </w:rPr>
      </w:pPr>
      <w:r>
        <w:rPr>
          <w:rFonts w:hint="eastAsia" w:ascii="宋体" w:hAnsi="宋体" w:eastAsia="宋体" w:cs="宋体"/>
          <w:b/>
          <w:bCs/>
          <w:i w:val="0"/>
          <w:iCs w:val="0"/>
          <w:caps w:val="0"/>
          <w:color w:val="auto"/>
          <w:spacing w:val="0"/>
          <w:sz w:val="24"/>
          <w:szCs w:val="24"/>
          <w:highlight w:val="none"/>
          <w:shd w:val="clear" w:color="auto" w:fill="ffffff"/>
        </w:rPr>
        <w:t xml:space="preserve">一、采购内容及技术参数要求</w:t>
      </w:r>
      <w:r/>
    </w:p>
    <w:p>
      <w:pPr>
        <w:pStyle w:val="649"/>
        <w:ind w:firstLine="480"/>
        <w:jc w:val="both"/>
        <w:keepLines w:val="0"/>
        <w:keepNext w:val="0"/>
        <w:pageBreakBefore w:val="0"/>
        <w:spacing w:beforeAutospacing="0" w:afterAutospacing="0" w:line="460" w:lineRule="exact"/>
        <w:widowControl w:val="off"/>
        <w:tabs>
          <w:tab w:val="left" w:pos="901" w:leader="none"/>
        </w:tabs>
        <w:rPr>
          <w:rFonts w:ascii="宋体" w:hAnsi="宋体" w:eastAsia="宋体" w:cs="宋体"/>
          <w:color w:val="000000"/>
          <w:sz w:val="24"/>
        </w:rPr>
      </w:pPr>
      <w:r>
        <w:rPr>
          <w:rFonts w:hint="eastAsia" w:ascii="宋体" w:hAnsi="宋体" w:eastAsia="宋体" w:cs="宋体"/>
          <w:color w:val="auto"/>
          <w:sz w:val="24"/>
          <w:szCs w:val="24"/>
          <w:highlight w:val="none"/>
          <w:shd w:val="clear" w:color="auto" w:fill="auto"/>
          <w:lang w:val="en-US" w:eastAsia="zh-CN"/>
        </w:rPr>
        <w:t xml:space="preserve">1、本项目</w:t>
      </w: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lang w:val="en-US" w:eastAsia="zh-CN"/>
        </w:rPr>
        <w:t xml:space="preserve">320万元，</w:t>
      </w:r>
      <w:r>
        <w:rPr>
          <w:rFonts w:hint="eastAsia" w:ascii="宋体" w:hAnsi="宋体" w:eastAsia="宋体" w:cs="宋体"/>
          <w:sz w:val="24"/>
          <w:szCs w:val="24"/>
          <w:lang w:eastAsia="zh-CN"/>
        </w:rPr>
        <w:t xml:space="preserve">单价最高限价</w:t>
      </w:r>
      <w:r>
        <w:rPr>
          <w:rFonts w:hint="eastAsia" w:ascii="宋体" w:hAnsi="宋体" w:eastAsia="宋体" w:cs="宋体"/>
          <w:sz w:val="24"/>
          <w:szCs w:val="24"/>
          <w:lang w:val="en-US" w:eastAsia="zh-CN"/>
        </w:rPr>
        <w:t xml:space="preserve">115000元/千升</w:t>
      </w:r>
      <w:r>
        <w:rPr>
          <w:rFonts w:hint="eastAsia"/>
          <w:sz w:val="24"/>
          <w:szCs w:val="24"/>
          <w:lang w:val="en-US" w:eastAsia="zh-CN"/>
        </w:rPr>
        <w:t xml:space="preserve">，</w:t>
      </w:r>
      <w:r>
        <w:rPr>
          <w:rFonts w:ascii="宋体" w:hAnsi="宋体" w:eastAsia="宋体" w:cs="宋体"/>
          <w:color w:val="000000"/>
          <w:sz w:val="24"/>
        </w:rPr>
        <w:t xml:space="preserve">投标报价高于</w:t>
      </w:r>
      <w:r>
        <w:rPr>
          <w:rFonts w:hint="eastAsia" w:ascii="宋体" w:hAnsi="宋体" w:eastAsia="宋体" w:cs="宋体"/>
          <w:color w:val="000000"/>
          <w:sz w:val="24"/>
          <w:lang w:eastAsia="zh-CN"/>
        </w:rPr>
        <w:t xml:space="preserve">单价</w:t>
      </w:r>
      <w:r>
        <w:rPr>
          <w:rFonts w:ascii="宋体" w:hAnsi="宋体" w:eastAsia="宋体" w:cs="宋体"/>
          <w:color w:val="000000"/>
          <w:sz w:val="24"/>
        </w:rPr>
        <w:t xml:space="preserve">最高限价的作无效标处理，本项目实施足额招标。</w:t>
      </w:r>
      <w:r/>
    </w:p>
    <w:p>
      <w:pPr>
        <w:pStyle w:val="649"/>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评标方法：最低评标价法【即符合采购需求、质量和服务相等（质量和服务相等是指供应商提供的产品和服务均能满足</w:t>
      </w:r>
      <w:r>
        <w:rPr>
          <w:rFonts w:hint="eastAsia" w:ascii="宋体" w:hAnsi="宋体" w:eastAsia="宋体" w:cs="宋体"/>
          <w:color w:val="auto"/>
          <w:sz w:val="24"/>
          <w:szCs w:val="24"/>
          <w:highlight w:val="none"/>
          <w:shd w:val="clear" w:color="auto" w:fill="auto"/>
          <w:lang w:eastAsia="zh-CN"/>
        </w:rPr>
        <w:t xml:space="preserve">谈判文件</w:t>
      </w:r>
      <w:r>
        <w:rPr>
          <w:rFonts w:hint="eastAsia" w:ascii="宋体" w:hAnsi="宋体" w:eastAsia="宋体" w:cs="宋体"/>
          <w:color w:val="auto"/>
          <w:sz w:val="24"/>
          <w:szCs w:val="24"/>
          <w:highlight w:val="none"/>
          <w:shd w:val="clear" w:color="auto" w:fill="auto"/>
        </w:rPr>
        <w:t xml:space="preserve">规定的实质性要求）且报价最低的原则（即投标药剂数量最多）确定为</w:t>
      </w:r>
      <w:r>
        <w:rPr>
          <w:rFonts w:hint="eastAsia" w:ascii="宋体" w:hAnsi="宋体" w:eastAsia="宋体" w:cs="宋体"/>
          <w:color w:val="auto"/>
          <w:sz w:val="24"/>
          <w:szCs w:val="24"/>
          <w:highlight w:val="none"/>
          <w:shd w:val="clear" w:color="auto" w:fill="auto"/>
          <w:lang w:val="en-US" w:eastAsia="zh-CN"/>
        </w:rPr>
        <w:t xml:space="preserve">成交</w:t>
      </w:r>
      <w:r>
        <w:rPr>
          <w:rFonts w:hint="eastAsia" w:ascii="宋体" w:hAnsi="宋体" w:eastAsia="宋体" w:cs="宋体"/>
          <w:color w:val="auto"/>
          <w:sz w:val="24"/>
          <w:szCs w:val="24"/>
          <w:highlight w:val="none"/>
          <w:shd w:val="clear" w:color="auto" w:fill="auto"/>
        </w:rPr>
        <w:t xml:space="preserve">人】。</w:t>
      </w:r>
      <w:r/>
    </w:p>
    <w:p>
      <w:pPr>
        <w:pStyle w:val="649"/>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000000"/>
          <w:lang w:eastAsia="zh-CN"/>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color w:val="000000"/>
          <w:sz w:val="24"/>
          <w:szCs w:val="24"/>
          <w:highlight w:val="none"/>
          <w:lang w:eastAsia="zh-CN"/>
        </w:rPr>
        <w:t xml:space="preserve">射阳县植物保护站2026年中央粮油生产保障(小麦“一喷三防”)丙硫菌唑采购项目，</w:t>
      </w:r>
      <w:r>
        <w:rPr>
          <w:rFonts w:hint="eastAsia" w:ascii="宋体" w:hAnsi="宋体" w:eastAsia="宋体" w:cs="宋体"/>
          <w:color w:val="000000"/>
        </w:rPr>
        <w:t xml:space="preserve">招标范围：所投产品生产（或采购）、包装、运输、装卸、验收、质保期内维保、培训、保险、税费及售后</w:t>
      </w:r>
      <w:r>
        <w:rPr>
          <w:rFonts w:hint="eastAsia" w:ascii="宋体" w:hAnsi="宋体" w:eastAsia="宋体" w:cs="宋体"/>
          <w:color w:val="000000"/>
          <w:lang w:eastAsia="zh-CN"/>
        </w:rPr>
        <w:t xml:space="preserve">服务等为完成本项目发生的所有费用。</w:t>
      </w:r>
      <w:r/>
    </w:p>
    <w:p>
      <w:pPr>
        <w:pStyle w:val="649"/>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t xml:space="preserve">采购的</w:t>
      </w:r>
      <w:r>
        <w:rPr>
          <w:rFonts w:hint="eastAsia" w:ascii="宋体" w:hAnsi="宋体"/>
          <w:color w:val="000000"/>
          <w:sz w:val="24"/>
          <w:szCs w:val="24"/>
          <w:highlight w:val="none"/>
          <w:lang w:eastAsia="zh-CN"/>
        </w:rPr>
        <w:t xml:space="preserve">货物名称、</w:t>
      </w:r>
      <w:r>
        <w:rPr>
          <w:rFonts w:hint="eastAsia"/>
          <w:sz w:val="24"/>
          <w:szCs w:val="24"/>
        </w:rPr>
        <w:t xml:space="preserve">包装规格</w:t>
      </w:r>
      <w:r>
        <w:rPr>
          <w:rFonts w:hint="eastAsia"/>
          <w:sz w:val="24"/>
          <w:szCs w:val="24"/>
          <w:lang w:eastAsia="zh-CN"/>
        </w:rPr>
        <w:t xml:space="preserve">、</w:t>
      </w:r>
      <w:r>
        <w:rPr>
          <w:rFonts w:hint="eastAsia" w:ascii="宋体" w:hAnsi="宋体"/>
          <w:color w:val="000000"/>
          <w:sz w:val="24"/>
          <w:szCs w:val="24"/>
          <w:highlight w:val="none"/>
          <w:lang w:eastAsia="zh-CN"/>
        </w:rPr>
        <w:t xml:space="preserve">项目预算</w:t>
      </w:r>
      <w:r>
        <w:rPr>
          <w:rFonts w:hint="eastAsia" w:ascii="宋体" w:hAnsi="宋体" w:eastAsia="宋体" w:cs="宋体"/>
          <w:color w:val="000000"/>
          <w:lang w:eastAsia="zh-CN"/>
        </w:rPr>
        <w:t xml:space="preserve">详见下表：</w:t>
      </w:r>
      <w:r/>
    </w:p>
    <w:tbl>
      <w:tblPr>
        <w:tblStyle w:val="640"/>
        <w:tblW w:w="794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1669"/>
        <w:gridCol w:w="2865"/>
        <w:gridCol w:w="1011"/>
        <w:gridCol w:w="1200"/>
        <w:gridCol w:w="1200"/>
      </w:tblGrid>
      <w:tr>
        <w:trPr>
          <w:jc w:val="center"/>
          <w:trHeight w:val="95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69" w:type="dxa"/>
            <w:vAlign w:val="center"/>
            <w:textDirection w:val="lrTb"/>
            <w:noWrap w:val="false"/>
          </w:tcPr>
          <w:p>
            <w:pPr>
              <w:ind w:left="0" w:right="0"/>
              <w:jc w:val="center"/>
              <w:keepLines w:val="0"/>
              <w:keepNext w:val="0"/>
              <w:pageBreakBefore w:val="0"/>
              <w:spacing w:beforeAutospacing="0" w:afterAutospacing="0" w:line="460" w:lineRule="exact"/>
              <w:widowControl/>
              <w:rPr>
                <w:rFonts w:hint="eastAsia" w:ascii="宋体" w:hAnsi="宋体" w:eastAsia="宋体" w:cs="宋体"/>
                <w:b/>
                <w:bCs/>
                <w:color w:val="000000"/>
                <w:sz w:val="24"/>
                <w:szCs w:val="24"/>
              </w:rPr>
              <w:suppressLineNumbers w:val="0"/>
            </w:pPr>
            <w:r/>
            <w:bookmarkStart w:id="160" w:name="_Toc21967"/>
            <w:r>
              <w:rPr>
                <w:rFonts w:hint="eastAsia" w:ascii="宋体" w:hAnsi="宋体" w:eastAsia="宋体" w:cs="宋体"/>
                <w:b/>
                <w:bCs/>
                <w:color w:val="000000"/>
                <w:sz w:val="24"/>
                <w:szCs w:val="24"/>
                <w:lang w:val="zh-TW" w:eastAsia="zh-TW"/>
              </w:rPr>
              <w:t xml:space="preserve">货物名称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65" w:type="dxa"/>
            <w:vAlign w:val="center"/>
            <w:textDirection w:val="lrTb"/>
            <w:noWrap w:val="false"/>
          </w:tcPr>
          <w:p>
            <w:pPr>
              <w:ind w:right="0"/>
              <w:jc w:val="center"/>
              <w:keepLines w:val="0"/>
              <w:keepNext w:val="0"/>
              <w:pageBreakBefore w:val="0"/>
              <w:spacing w:beforeAutospacing="0" w:afterAutospacing="0" w:line="46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包装规格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11"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000000"/>
                <w:sz w:val="24"/>
                <w:szCs w:val="24"/>
                <w:lang w:val="en-US" w:eastAsia="zh-CN"/>
              </w:rPr>
            </w:pPr>
            <w:r>
              <w:rPr>
                <w:rFonts w:hint="eastAsia"/>
                <w:b/>
                <w:bCs/>
                <w:sz w:val="24"/>
                <w:szCs w:val="24"/>
              </w:rPr>
              <w:t xml:space="preserve">质保期（月）</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460" w:lineRule="exact"/>
              <w:rPr>
                <w:rFonts w:hint="eastAsia" w:asciiTheme="minorHAnsi" w:hAnsiTheme="minorHAnsi" w:eastAsiaTheme="minorEastAsia" w:cstheme="minorBidi"/>
                <w:b/>
                <w:bCs/>
                <w:sz w:val="24"/>
                <w:szCs w:val="24"/>
                <w:lang w:val="en-US" w:eastAsia="zh-CN" w:bidi="ar-SA"/>
              </w:rPr>
            </w:pPr>
            <w:r>
              <w:rPr>
                <w:rFonts w:hint="eastAsia"/>
                <w:b/>
                <w:bCs/>
                <w:sz w:val="24"/>
                <w:szCs w:val="24"/>
              </w:rPr>
              <w:t xml:space="preserve">采购资金</w:t>
            </w:r>
            <w:r>
              <w:rPr>
                <w:rFonts w:hint="eastAsia"/>
                <w:b/>
                <w:bCs/>
                <w:sz w:val="24"/>
                <w:szCs w:val="24"/>
                <w:lang w:eastAsia="zh-CN"/>
              </w:rPr>
              <w:t xml:space="preserve">（</w:t>
            </w:r>
            <w:r>
              <w:rPr>
                <w:rFonts w:hint="eastAsia"/>
                <w:b/>
                <w:bCs/>
                <w:sz w:val="24"/>
                <w:szCs w:val="24"/>
              </w:rPr>
              <w:t xml:space="preserve">万元</w:t>
            </w:r>
            <w:r>
              <w:rPr>
                <w:rFonts w:hint="eastAsia"/>
                <w:b/>
                <w:bCs/>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460" w:lineRule="exact"/>
              <w:rPr>
                <w:rFonts w:hint="eastAsia"/>
                <w:b/>
                <w:bCs/>
                <w:sz w:val="24"/>
                <w:szCs w:val="24"/>
              </w:rPr>
            </w:pPr>
            <w:r>
              <w:rPr>
                <w:rFonts w:hint="eastAsia"/>
                <w:b/>
                <w:bCs/>
                <w:sz w:val="24"/>
                <w:szCs w:val="24"/>
              </w:rPr>
              <w:t xml:space="preserve">备注</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69" w:type="dxa"/>
            <w:vAlign w:val="center"/>
            <w:textDirection w:val="lrTb"/>
            <w:noWrap w:val="false"/>
          </w:tcPr>
          <w:p>
            <w:pPr>
              <w:jc w:val="center"/>
              <w:keepLines w:val="0"/>
              <w:keepNext w:val="0"/>
              <w:pageBreakBefore w:val="0"/>
              <w:spacing w:line="460" w:lineRule="exact"/>
              <w:rPr>
                <w:rFonts w:hint="eastAsia" w:ascii="宋体" w:hAnsi="宋体" w:eastAsia="宋体" w:cs="宋体"/>
                <w:bCs/>
                <w:sz w:val="24"/>
                <w:szCs w:val="24"/>
                <w:highlight w:val="none"/>
              </w:rPr>
            </w:pPr>
            <w:r>
              <w:rPr>
                <w:rFonts w:hint="eastAsia" w:ascii="Calibri" w:hAnsi="Calibri" w:eastAsia="宋体" w:cs="Times New Roman"/>
                <w:sz w:val="24"/>
                <w:szCs w:val="24"/>
                <w:lang w:val="en-US" w:eastAsia="zh-CN"/>
              </w:rPr>
              <w:t xml:space="preserve">30</w:t>
            </w:r>
            <w:r>
              <w:rPr>
                <w:rFonts w:hint="eastAsia" w:ascii="Calibri" w:hAnsi="Calibri" w:eastAsia="宋体" w:cs="Times New Roman"/>
                <w:sz w:val="24"/>
                <w:szCs w:val="24"/>
              </w:rPr>
              <w:t xml:space="preserve">%丙硫菌唑</w:t>
            </w:r>
            <w:r>
              <w:rPr>
                <w:rFonts w:hint="eastAsia" w:ascii="Calibri" w:hAnsi="Calibri" w:eastAsia="宋体" w:cs="Times New Roman"/>
                <w:sz w:val="24"/>
                <w:szCs w:val="24"/>
                <w:lang w:val="en-US" w:eastAsia="zh-CN"/>
              </w:rPr>
              <w:t xml:space="preserve">可分散油悬浮剂或悬浮剂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65" w:type="dxa"/>
            <w:vAlign w:val="center"/>
            <w:textDirection w:val="lrTb"/>
            <w:noWrap w:val="false"/>
          </w:tcPr>
          <w:p>
            <w:pPr>
              <w:ind w:left="0" w:right="0"/>
              <w:jc w:val="center"/>
              <w:keepLines w:val="0"/>
              <w:keepNext w:val="0"/>
              <w:pageBreakBefore w:val="0"/>
              <w:spacing w:beforeAutospacing="0" w:afterAutospacing="0" w:line="4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40毫升</w:t>
            </w:r>
            <w:r>
              <w:rPr>
                <w:rFonts w:hint="eastAsia" w:ascii="宋体" w:hAnsi="宋体" w:eastAsia="宋体" w:cs="宋体"/>
                <w:sz w:val="24"/>
                <w:szCs w:val="24"/>
              </w:rPr>
              <w:t xml:space="preserve">/瓶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1000毫升/瓶</w:t>
            </w:r>
            <w:r/>
          </w:p>
          <w:p>
            <w:pPr>
              <w:ind w:left="0" w:right="0"/>
              <w:jc w:val="center"/>
              <w:keepLines w:val="0"/>
              <w:keepNext w:val="0"/>
              <w:pageBreakBefore w:val="0"/>
              <w:spacing w:beforeAutospacing="0" w:afterAutospacing="0" w:line="46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大小包装数量各占50%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11" w:type="dxa"/>
            <w:vAlign w:val="center"/>
            <w:textDirection w:val="lrTb"/>
            <w:noWrap w:val="false"/>
          </w:tcPr>
          <w:p>
            <w:pPr>
              <w:jc w:val="center"/>
              <w:keepLines w:val="0"/>
              <w:keepNext w:val="0"/>
              <w:pageBreakBefore w:val="0"/>
              <w:spacing w:line="460" w:lineRule="exact"/>
              <w:rPr>
                <w:rFonts w:hint="default" w:ascii="宋体" w:hAnsi="宋体" w:eastAsia="宋体" w:cs="宋体"/>
                <w:b w:val="0"/>
                <w:bCs w:val="0"/>
                <w:sz w:val="24"/>
                <w:szCs w:val="24"/>
                <w:lang w:val="en-US" w:eastAsia="zh-CN"/>
              </w:rPr>
            </w:pPr>
            <w:r>
              <w:rPr>
                <w:rFonts w:hint="eastAsia"/>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center"/>
              <w:keepLines w:val="0"/>
              <w:keepNext w:val="0"/>
              <w:pageBreakBefore w:val="0"/>
              <w:spacing w:line="460" w:lineRule="exact"/>
              <w:rPr>
                <w:rFonts w:hint="eastAsia" w:eastAsia="宋体" w:asciiTheme="minorHAnsi" w:hAnsiTheme="minorHAnsi" w:cstheme="minorBidi"/>
                <w:sz w:val="24"/>
                <w:szCs w:val="24"/>
                <w:lang w:val="en-US" w:eastAsia="zh-CN" w:bidi="ar-SA"/>
              </w:rPr>
            </w:pPr>
            <w:r>
              <w:rPr>
                <w:rFonts w:hint="eastAsia"/>
                <w:sz w:val="24"/>
                <w:szCs w:val="24"/>
                <w:lang w:val="en-US" w:eastAsia="zh-CN"/>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0" w:type="dxa"/>
            <w:vAlign w:val="center"/>
            <w:textDirection w:val="lrTb"/>
            <w:noWrap w:val="false"/>
          </w:tcPr>
          <w:p>
            <w:pPr>
              <w:jc w:val="both"/>
              <w:keepLines w:val="0"/>
              <w:keepNext w:val="0"/>
              <w:pageBreakBefore w:val="0"/>
              <w:spacing w:line="460" w:lineRule="exact"/>
              <w:rPr>
                <w:rFonts w:hint="eastAsia"/>
                <w:sz w:val="24"/>
                <w:szCs w:val="24"/>
                <w:lang w:val="en-US" w:eastAsia="zh-CN"/>
              </w:rPr>
            </w:pPr>
            <w:r>
              <w:rPr>
                <w:sz w:val="24"/>
                <w:szCs w:val="24"/>
              </w:rPr>
              <w:t xml:space="preserve">丙硫菌唑</w:t>
            </w:r>
            <w:r>
              <w:rPr>
                <w:rFonts w:hint="eastAsia"/>
                <w:sz w:val="24"/>
                <w:szCs w:val="24"/>
              </w:rPr>
              <w:t xml:space="preserve">含量</w:t>
            </w:r>
            <w:r>
              <w:rPr>
                <w:sz w:val="24"/>
                <w:szCs w:val="24"/>
              </w:rPr>
              <w:t xml:space="preserve">30%</w:t>
            </w:r>
            <w:r/>
          </w:p>
        </w:tc>
      </w:tr>
    </w:tbl>
    <w:p>
      <w:pPr>
        <w:ind w:left="0" w:right="0" w:firstLine="482"/>
        <w:jc w:val="both"/>
        <w:keepLines w:val="0"/>
        <w:keepNext w:val="0"/>
        <w:pageBreakBefore w:val="0"/>
        <w:spacing w:line="46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rPr>
        <w:t xml:space="preserve">二、技术资料与服务</w:t>
      </w:r>
      <w:bookmarkEnd w:id="160"/>
      <w:r/>
      <w:r/>
    </w:p>
    <w:p>
      <w:pPr>
        <w:ind w:right="33" w:firstLine="480"/>
        <w:jc w:val="left"/>
        <w:keepLines w:val="0"/>
        <w:keepNext w:val="0"/>
        <w:pageBreakBefore w:val="0"/>
        <w:spacing w:line="460" w:lineRule="exact"/>
        <w:rPr>
          <w:rFonts w:hint="eastAsia" w:ascii="宋体" w:hAnsi="宋体" w:cs="宋体"/>
          <w:sz w:val="24"/>
          <w:szCs w:val="24"/>
        </w:rPr>
      </w:pPr>
      <w:r>
        <w:rPr>
          <w:rFonts w:hint="eastAsia" w:ascii="宋体" w:hAnsi="宋体" w:cs="宋体"/>
          <w:sz w:val="24"/>
          <w:szCs w:val="24"/>
        </w:rPr>
        <w:t xml:space="preserve">1、各投标单位应对服务方式进行详细阐述，同时对售后时期维护人员到场时间以及回访频次进行明确的说明。</w:t>
      </w:r>
      <w:r/>
    </w:p>
    <w:p>
      <w:pPr>
        <w:ind w:right="33" w:firstLine="480"/>
        <w:jc w:val="left"/>
        <w:keepLines w:val="0"/>
        <w:keepNext w:val="0"/>
        <w:pageBreakBefore w:val="0"/>
        <w:spacing w:line="460" w:lineRule="exact"/>
        <w:rPr>
          <w:rFonts w:hint="eastAsia" w:ascii="宋体" w:hAnsi="宋体" w:cs="宋体"/>
          <w:sz w:val="24"/>
          <w:szCs w:val="24"/>
        </w:rPr>
        <w:outlineLvl w:val="2"/>
      </w:pPr>
      <w:r>
        <w:rPr>
          <w:rFonts w:hint="eastAsia" w:ascii="宋体" w:hAnsi="宋体" w:cs="宋体"/>
          <w:sz w:val="24"/>
          <w:szCs w:val="24"/>
        </w:rPr>
        <w:t xml:space="preserve">2、</w:t>
      </w:r>
      <w:r>
        <w:rPr>
          <w:rFonts w:hint="eastAsia" w:ascii="宋体" w:hAnsi="宋体" w:cs="宋体"/>
          <w:sz w:val="24"/>
          <w:szCs w:val="24"/>
          <w:lang w:val="en-US" w:eastAsia="zh-CN"/>
        </w:rPr>
        <w:t xml:space="preserve">成交</w:t>
      </w:r>
      <w:r>
        <w:rPr>
          <w:rFonts w:hint="eastAsia" w:ascii="宋体" w:hAnsi="宋体" w:cs="宋体"/>
          <w:sz w:val="24"/>
          <w:szCs w:val="24"/>
        </w:rPr>
        <w:t xml:space="preserve">后提供产品合格证，质量保证书</w:t>
      </w:r>
      <w:r>
        <w:rPr>
          <w:rFonts w:hint="eastAsia" w:ascii="宋体" w:hAnsi="宋体" w:cs="宋体"/>
          <w:sz w:val="24"/>
          <w:szCs w:val="24"/>
          <w:lang w:eastAsia="zh-CN"/>
        </w:rPr>
        <w:t xml:space="preserve">以及具有资质的检测部门出具的相关产品检测报告</w:t>
      </w:r>
      <w:r>
        <w:rPr>
          <w:rFonts w:hint="eastAsia" w:ascii="宋体" w:hAnsi="宋体" w:cs="宋体"/>
          <w:sz w:val="24"/>
          <w:szCs w:val="24"/>
        </w:rPr>
        <w:t xml:space="preserve">等技术文件中文一份。</w:t>
      </w:r>
      <w:r/>
    </w:p>
    <w:p>
      <w:pPr>
        <w:ind w:right="33" w:firstLine="480"/>
        <w:jc w:val="left"/>
        <w:keepLines w:val="0"/>
        <w:keepNext w:val="0"/>
        <w:pageBreakBefore w:val="0"/>
        <w:spacing w:line="460" w:lineRule="exact"/>
        <w:rPr>
          <w:rFonts w:hint="eastAsia" w:ascii="宋体" w:hAnsi="宋体" w:cs="宋体"/>
          <w:sz w:val="24"/>
          <w:szCs w:val="24"/>
        </w:rPr>
      </w:pPr>
      <w:r>
        <w:rPr>
          <w:rFonts w:hint="eastAsia" w:ascii="宋体" w:hAnsi="宋体" w:cs="宋体"/>
          <w:sz w:val="24"/>
          <w:szCs w:val="24"/>
        </w:rPr>
        <w:t xml:space="preserve">3、培训：</w:t>
      </w:r>
      <w:r>
        <w:rPr>
          <w:rFonts w:hint="eastAsia" w:ascii="宋体" w:hAnsi="宋体" w:cs="宋体"/>
          <w:sz w:val="24"/>
          <w:szCs w:val="24"/>
          <w:lang w:val="en-US" w:eastAsia="zh-CN"/>
        </w:rPr>
        <w:t xml:space="preserve">成交</w:t>
      </w:r>
      <w:r>
        <w:rPr>
          <w:rFonts w:hint="eastAsia" w:ascii="宋体" w:hAnsi="宋体" w:cs="宋体"/>
          <w:sz w:val="24"/>
          <w:szCs w:val="24"/>
        </w:rPr>
        <w:t xml:space="preserve">人给采购人的至少1名技术人员提供1个工作日以上的培训（包括基本原理、操作使用及日常维护）。</w:t>
      </w:r>
      <w:r/>
    </w:p>
    <w:p>
      <w:pPr>
        <w:ind w:right="33" w:firstLine="480"/>
        <w:jc w:val="left"/>
        <w:keepLines w:val="0"/>
        <w:keepNext w:val="0"/>
        <w:pageBreakBefore w:val="0"/>
        <w:spacing w:line="460" w:lineRule="exact"/>
        <w:rPr>
          <w:rFonts w:hint="eastAsia" w:ascii="宋体" w:hAnsi="宋体" w:cs="宋体"/>
          <w:sz w:val="24"/>
          <w:szCs w:val="24"/>
        </w:rPr>
      </w:pPr>
      <w:r>
        <w:rPr>
          <w:rFonts w:hint="eastAsia" w:ascii="宋体" w:hAnsi="宋体" w:cs="宋体"/>
          <w:sz w:val="24"/>
          <w:szCs w:val="24"/>
        </w:rPr>
        <w:t xml:space="preserve">4、质保：产品售出后，如在使用过程中遇到因产品质量问题造成农户生产损失，由供货商承担，因人为因素出现的损失不在售后质保范围内。</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61" w:name="_Toc17249"/>
      <w:r/>
      <w:bookmarkStart w:id="162" w:name="_Toc13353"/>
      <w:r>
        <w:rPr>
          <w:rFonts w:hint="eastAsia" w:ascii="宋体" w:hAnsi="宋体" w:eastAsia="宋体" w:cs="Times New Roman"/>
          <w:b/>
          <w:bCs/>
          <w:color w:val="000000"/>
          <w:sz w:val="24"/>
          <w:szCs w:val="24"/>
          <w:lang w:val="en-US" w:eastAsia="zh-CN" w:bidi="ar-SA"/>
        </w:rPr>
        <w:t xml:space="preserve">三、交货要求</w:t>
      </w:r>
      <w:bookmarkEnd w:id="161"/>
      <w:r/>
      <w:bookmarkEnd w:id="162"/>
      <w:r/>
      <w:r/>
    </w:p>
    <w:p>
      <w:pPr>
        <w:ind w:firstLine="480"/>
        <w:keepLines w:val="0"/>
        <w:keepNext w:val="0"/>
        <w:pageBreakBefore w:val="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报价指供应到户价格，包括所投产品生产、包装、运输、上下力资、仓储、质量检验、宣传培训、保险、税费等为完成本项目发生的所有费用。供应商应承诺在合同约定供货期间内送货完毕，货物送达指定地点，做好售后服务、技术指导，同时对上述要求做出详细工作方案。   </w:t>
      </w:r>
      <w:r/>
    </w:p>
    <w:p>
      <w:pPr>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SA"/>
        </w:rPr>
      </w:pPr>
      <w:r/>
      <w:bookmarkStart w:id="163" w:name="_Toc4511"/>
      <w:r>
        <w:rPr>
          <w:rFonts w:hint="eastAsia" w:ascii="宋体" w:hAnsi="宋体" w:eastAsia="宋体" w:cs="宋体"/>
          <w:color w:val="000000"/>
          <w:sz w:val="24"/>
          <w:szCs w:val="24"/>
          <w:highlight w:val="none"/>
          <w:lang w:val="en-US" w:eastAsia="zh-CN" w:bidi="ar-SA"/>
        </w:rPr>
        <w:t xml:space="preserve">2、农药产品质量应符合国家标准或相关企业标准，产品在江苏未出现农业生产事故。所供药品的生产日期必须为2026年1月1日之后，产品包装规格剂量、使用量根据采购人具体需求情况供货。所有产品包装必须符合现行《农药包装通则》、《农药产品标签通则》等规定。</w:t>
      </w:r>
      <w:r/>
    </w:p>
    <w:p>
      <w:pPr>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bidi="ar-SA"/>
        </w:rPr>
        <w:t xml:space="preserve">3、承诺函：</w:t>
      </w:r>
      <w:r>
        <w:rPr>
          <w:rFonts w:hint="eastAsia" w:ascii="宋体" w:hAnsi="宋体" w:eastAsia="宋体" w:cs="宋体"/>
          <w:b/>
          <w:bCs/>
          <w:color w:val="0000ff"/>
          <w:sz w:val="24"/>
          <w:szCs w:val="24"/>
          <w:highlight w:val="yellow"/>
          <w:lang w:val="en-US" w:eastAsia="zh-CN" w:bidi="ar-SA"/>
        </w:rPr>
        <w:t xml:space="preserve">（供应商须在响应文件中提供承诺函，否则视为无效投标）</w:t>
      </w:r>
      <w:r/>
    </w:p>
    <w:p>
      <w:pPr>
        <w:ind w:firstLine="480"/>
        <w:keepLines w:val="0"/>
        <w:keepNext w:val="0"/>
        <w:pageBreakBefore w:val="0"/>
        <w:spacing w:line="460" w:lineRule="exac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因本项目属于政府采购开展实施的惠农补助应急实施事项，小麦赤霉病防控季节性很强，为保证项目的顺利实施。投标供应商须承诺：</w:t>
      </w:r>
      <w:r>
        <w:rPr>
          <w:rFonts w:hint="eastAsia" w:ascii="宋体" w:hAnsi="宋体" w:eastAsia="宋体" w:cs="宋体"/>
          <w:color w:val="000000"/>
          <w:sz w:val="24"/>
          <w:szCs w:val="24"/>
          <w:highlight w:val="none"/>
          <w:u w:val="single"/>
          <w:lang w:val="en-US" w:eastAsia="zh-CN" w:bidi="ar-SA"/>
        </w:rPr>
        <w:t xml:space="preserve">我公司保证现货货源充足，成交后按照采购人的通知及时签订合同和供货，未按采购人通知要求执行的，我公司自动放弃该项目成交资格。</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64" w:name="_Toc23491"/>
      <w:r>
        <w:rPr>
          <w:rFonts w:hint="eastAsia" w:ascii="宋体" w:hAnsi="宋体" w:eastAsia="宋体" w:cs="Times New Roman"/>
          <w:b/>
          <w:bCs/>
          <w:color w:val="000000"/>
          <w:sz w:val="24"/>
          <w:szCs w:val="24"/>
          <w:lang w:val="en-US" w:eastAsia="zh-CN" w:bidi="ar-SA"/>
        </w:rPr>
        <w:t xml:space="preserve">四、质量要求</w:t>
      </w:r>
      <w:bookmarkEnd w:id="163"/>
      <w:r/>
      <w:bookmarkEnd w:id="164"/>
      <w:r/>
      <w:r/>
    </w:p>
    <w:p>
      <w:pPr>
        <w:ind w:firstLine="480"/>
        <w:keepLines w:val="0"/>
        <w:keepNext w:val="0"/>
        <w:pageBreakBefore w:val="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保期：供应商须按国家或行业规定提供原厂商质保服务，所投货物的免费质保期为二年（若国家和/或生产厂家对本项目所涉及货物的质量保证期的规定高于本项目的要求，应按国家和/或生产厂家的规定执行）。在保质期内，投标方应对由设计、工艺或材料的缺陷而发生的任何不足负责。质保期内投标人所有服务不得收取任何费用。</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65" w:name="_Toc817"/>
      <w:r/>
      <w:bookmarkStart w:id="166" w:name="_Toc8122"/>
      <w:r>
        <w:rPr>
          <w:rFonts w:hint="eastAsia" w:ascii="宋体" w:hAnsi="宋体" w:eastAsia="宋体" w:cs="Times New Roman"/>
          <w:b/>
          <w:bCs/>
          <w:color w:val="000000"/>
          <w:sz w:val="24"/>
          <w:szCs w:val="24"/>
          <w:lang w:val="en-US" w:eastAsia="zh-CN" w:bidi="ar-SA"/>
        </w:rPr>
        <w:t xml:space="preserve">五、合同履行期限及地点</w:t>
      </w:r>
      <w:bookmarkEnd w:id="165"/>
      <w:r/>
      <w:r/>
    </w:p>
    <w:p>
      <w:pPr>
        <w:numPr>
          <w:ilvl w:val="0"/>
          <w:numId w:val="0"/>
        </w:numPr>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2、履约地点：射阳县植物保护站指定地点。</w:t>
      </w:r>
      <w:r/>
    </w:p>
    <w:p>
      <w:pPr>
        <w:pStyle w:val="673"/>
        <w:ind w:firstLine="482"/>
        <w:keepLines w:val="0"/>
        <w:keepNext w:val="0"/>
        <w:pageBreakBefore w:val="0"/>
        <w:spacing w:line="460" w:lineRule="exact"/>
        <w:rPr>
          <w:rFonts w:hint="eastAsia" w:ascii="宋体" w:hAnsi="宋体" w:eastAsia="宋体" w:cs="Times New Roman"/>
          <w:b/>
          <w:bCs/>
          <w:color w:val="000000"/>
          <w:sz w:val="28"/>
          <w:szCs w:val="28"/>
          <w:lang w:val="en-US" w:eastAsia="zh-CN" w:bidi="ar-SA"/>
        </w:rPr>
        <w:outlineLvl w:val="0"/>
      </w:pPr>
      <w:r/>
      <w:bookmarkStart w:id="167" w:name="_Toc23460"/>
      <w:r>
        <w:rPr>
          <w:rFonts w:hint="eastAsia" w:ascii="宋体" w:hAnsi="宋体" w:eastAsia="宋体" w:cs="Times New Roman"/>
          <w:b/>
          <w:bCs/>
          <w:color w:val="000000"/>
          <w:sz w:val="24"/>
          <w:szCs w:val="24"/>
          <w:lang w:val="en-US" w:eastAsia="zh-CN" w:bidi="ar-SA"/>
        </w:rPr>
        <w:t xml:space="preserve">六、付款方式</w:t>
      </w:r>
      <w:bookmarkEnd w:id="166"/>
      <w:r/>
      <w:bookmarkEnd w:id="167"/>
      <w:r>
        <w:rPr>
          <w:rFonts w:hint="eastAsia" w:ascii="宋体" w:hAnsi="宋体" w:eastAsia="宋体" w:cs="Times New Roman"/>
          <w:b/>
          <w:bCs/>
          <w:color w:val="000000"/>
          <w:sz w:val="28"/>
          <w:szCs w:val="28"/>
          <w:lang w:val="en-US" w:eastAsia="zh-CN" w:bidi="ar-SA"/>
        </w:rPr>
        <w:tab/>
      </w:r>
      <w:r/>
    </w:p>
    <w:p>
      <w:pPr>
        <w:ind w:firstLine="480"/>
        <w:keepLines w:val="0"/>
        <w:keepNext w:val="0"/>
        <w:pageBreakBefore w:val="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落实预付款制度，合同签订时，经采购人与成交人根据实际情况协商一致，可支付合同总价的30%作为项目启动预付款；（在签订合同时，中标、成交供应商明确书面表示无需预付款或者主动要求降低预付款比例的，采购人可就预付款比例作相应调整）。</w:t>
      </w:r>
      <w:r/>
    </w:p>
    <w:p>
      <w:pPr>
        <w:ind w:firstLine="480"/>
        <w:keepLines w:val="0"/>
        <w:keepNext w:val="0"/>
        <w:pageBreakBefore w:val="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成交供应商按照合同规定将成交产品送至采购人指定地点，供货全面完成经项目验收合格，成交方提供全额发票，无服务问题，在财政拨款到位后10日内一次性全部结清。以上付款均不计任何利息和相关费用，付款一律通过银行结转。</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68" w:name="_Toc10694"/>
      <w:r/>
      <w:bookmarkStart w:id="169" w:name="_Toc20401"/>
      <w:r>
        <w:rPr>
          <w:rFonts w:hint="eastAsia" w:ascii="宋体" w:hAnsi="宋体" w:eastAsia="宋体" w:cs="Times New Roman"/>
          <w:b/>
          <w:bCs/>
          <w:color w:val="000000"/>
          <w:sz w:val="24"/>
          <w:szCs w:val="24"/>
          <w:lang w:val="en-US" w:eastAsia="zh-CN" w:bidi="ar-SA"/>
        </w:rPr>
        <w:t xml:space="preserve">七、验收要求</w:t>
      </w:r>
      <w:bookmarkEnd w:id="168"/>
      <w:r/>
      <w:bookmarkEnd w:id="169"/>
      <w:r/>
      <w:r/>
    </w:p>
    <w:p>
      <w:pPr>
        <w:ind w:right="33" w:firstLine="480"/>
        <w:jc w:val="left"/>
        <w:keepLines w:val="0"/>
        <w:keepNext w:val="0"/>
        <w:pageBreakBefore w:val="0"/>
        <w:spacing w:line="460" w:lineRule="exact"/>
        <w:rPr>
          <w:rFonts w:hint="eastAsia" w:ascii="宋体" w:hAnsi="宋体" w:eastAsia="宋体" w:cs="宋体"/>
          <w:sz w:val="24"/>
          <w:szCs w:val="24"/>
          <w:lang w:val="en-US" w:eastAsia="zh-CN"/>
        </w:rPr>
      </w:pPr>
      <w:r/>
      <w:bookmarkStart w:id="170" w:name="_Toc25294"/>
      <w:r>
        <w:rPr>
          <w:rFonts w:hint="eastAsia" w:ascii="宋体" w:hAnsi="宋体" w:cs="宋体"/>
          <w:sz w:val="24"/>
          <w:szCs w:val="24"/>
        </w:rPr>
        <w:t xml:space="preserve">采购人根据国家有关规定、</w:t>
      </w:r>
      <w:r>
        <w:rPr>
          <w:rFonts w:hint="eastAsia" w:ascii="宋体" w:hAnsi="宋体" w:cs="宋体"/>
          <w:sz w:val="24"/>
          <w:szCs w:val="24"/>
          <w:lang w:val="en-US" w:eastAsia="zh-CN"/>
        </w:rPr>
        <w:t xml:space="preserve">谈判文件</w:t>
      </w:r>
      <w:r>
        <w:rPr>
          <w:rFonts w:hint="eastAsia" w:ascii="宋体" w:hAnsi="宋体" w:cs="宋体"/>
          <w:sz w:val="24"/>
          <w:szCs w:val="24"/>
        </w:rPr>
        <w:t xml:space="preserve">、</w:t>
      </w:r>
      <w:r>
        <w:rPr>
          <w:rFonts w:hint="eastAsia" w:ascii="宋体" w:hAnsi="宋体" w:cs="宋体"/>
          <w:sz w:val="24"/>
          <w:szCs w:val="24"/>
          <w:lang w:eastAsia="zh-CN"/>
        </w:rPr>
        <w:t xml:space="preserve">成交</w:t>
      </w:r>
      <w:r>
        <w:rPr>
          <w:rFonts w:hint="eastAsia" w:ascii="宋体" w:hAnsi="宋体" w:cs="宋体"/>
          <w:sz w:val="24"/>
          <w:szCs w:val="24"/>
        </w:rPr>
        <w:t xml:space="preserve">方的</w:t>
      </w:r>
      <w:r>
        <w:rPr>
          <w:rFonts w:hint="eastAsia" w:ascii="宋体" w:hAnsi="宋体" w:cs="宋体"/>
          <w:sz w:val="24"/>
          <w:szCs w:val="24"/>
          <w:lang w:val="en-US" w:eastAsia="zh-CN"/>
        </w:rPr>
        <w:t xml:space="preserve">响应文件</w:t>
      </w:r>
      <w:r>
        <w:rPr>
          <w:rFonts w:hint="eastAsia" w:ascii="宋体" w:hAnsi="宋体" w:cs="宋体"/>
          <w:sz w:val="24"/>
          <w:szCs w:val="24"/>
        </w:rPr>
        <w:t xml:space="preserve">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lang w:val="en-US" w:eastAsia="zh-CN"/>
        </w:rPr>
        <w:t xml:space="preserve">。</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71" w:name="_Toc11750"/>
      <w:r>
        <w:rPr>
          <w:rFonts w:hint="eastAsia" w:ascii="宋体" w:hAnsi="宋体" w:eastAsia="宋体" w:cs="Times New Roman"/>
          <w:b/>
          <w:bCs/>
          <w:color w:val="000000"/>
          <w:sz w:val="24"/>
          <w:szCs w:val="24"/>
          <w:lang w:val="en-US" w:eastAsia="zh-CN" w:bidi="ar-SA"/>
        </w:rPr>
        <w:t xml:space="preserve">八、安全管理要求</w:t>
      </w:r>
      <w:bookmarkEnd w:id="170"/>
      <w:r/>
      <w:bookmarkEnd w:id="171"/>
      <w:r/>
      <w:r/>
    </w:p>
    <w:p>
      <w:pPr>
        <w:ind w:right="33" w:firstLine="480"/>
        <w:jc w:val="left"/>
        <w:keepLines w:val="0"/>
        <w:keepNext w:val="0"/>
        <w:pageBreakBefore w:val="0"/>
        <w:spacing w:line="460" w:lineRule="exact"/>
        <w:rPr>
          <w:rFonts w:hint="eastAsia" w:ascii="宋体" w:hAnsi="宋体" w:cs="宋体"/>
          <w:sz w:val="24"/>
          <w:szCs w:val="24"/>
        </w:rPr>
      </w:pPr>
      <w:r>
        <w:rPr>
          <w:rFonts w:hint="eastAsia" w:ascii="宋体" w:hAnsi="宋体" w:cs="宋体"/>
          <w:sz w:val="24"/>
          <w:szCs w:val="24"/>
        </w:rPr>
        <w:t xml:space="preserve">为贯彻“安全第一，预防为主”方针，</w:t>
      </w:r>
      <w:r>
        <w:rPr>
          <w:rFonts w:hint="eastAsia" w:ascii="宋体" w:hAnsi="宋体" w:cs="宋体"/>
          <w:sz w:val="24"/>
          <w:szCs w:val="24"/>
          <w:lang w:eastAsia="zh-CN"/>
        </w:rPr>
        <w:t xml:space="preserve">成交</w:t>
      </w:r>
      <w:r>
        <w:rPr>
          <w:rFonts w:hint="eastAsia" w:ascii="宋体" w:hAnsi="宋体" w:cs="宋体"/>
          <w:sz w:val="24"/>
          <w:szCs w:val="24"/>
        </w:rPr>
        <w:t xml:space="preserve">方在投标产品运输过程中，必须遵守国家和地方关于劳动安全、劳务用工等法律法规及规章制度，制定严格的安全措施，加强安全监督管理，对运输过程中发生的人身伤害、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szCs w:val="24"/>
          <w:lang w:val="en-US" w:eastAsia="zh-CN"/>
        </w:rPr>
        <w:t xml:space="preserve">货物及设备</w:t>
      </w:r>
      <w:r>
        <w:rPr>
          <w:rFonts w:hint="eastAsia" w:ascii="宋体" w:hAnsi="宋体" w:cs="宋体"/>
          <w:sz w:val="24"/>
          <w:szCs w:val="24"/>
        </w:rPr>
        <w:t xml:space="preserve">损坏事故承担安全责任，并按国家有关规定，为服务人员进行人身保险，配备合格的劳动防护用品、安全用具。若发生安全问题，由</w:t>
      </w:r>
      <w:r>
        <w:rPr>
          <w:rFonts w:hint="eastAsia" w:ascii="宋体" w:hAnsi="宋体" w:cs="宋体"/>
          <w:sz w:val="24"/>
          <w:szCs w:val="24"/>
          <w:lang w:eastAsia="zh-CN"/>
        </w:rPr>
        <w:t xml:space="preserve">成交</w:t>
      </w:r>
      <w:r>
        <w:rPr>
          <w:rFonts w:hint="eastAsia" w:ascii="宋体" w:hAnsi="宋体" w:cs="宋体"/>
          <w:sz w:val="24"/>
          <w:szCs w:val="24"/>
        </w:rPr>
        <w:t xml:space="preserve">方自行负责处理并承担一切经济和法律责任，其与招标单位一切无关，同时按合同要求保证进度，按时交货使用。</w:t>
      </w:r>
      <w:r/>
    </w:p>
    <w:p>
      <w:pPr>
        <w:pStyle w:val="673"/>
        <w:ind w:firstLine="482"/>
        <w:keepLines w:val="0"/>
        <w:keepNext w:val="0"/>
        <w:pageBreakBefore w:val="0"/>
        <w:spacing w:line="460" w:lineRule="exact"/>
        <w:rPr>
          <w:rFonts w:hint="eastAsia" w:ascii="宋体" w:hAnsi="宋体" w:eastAsia="宋体" w:cs="Times New Roman"/>
          <w:b/>
          <w:bCs/>
          <w:color w:val="000000"/>
          <w:sz w:val="24"/>
          <w:szCs w:val="24"/>
          <w:lang w:val="en-US" w:eastAsia="zh-CN" w:bidi="ar-SA"/>
        </w:rPr>
        <w:outlineLvl w:val="0"/>
      </w:pPr>
      <w:r/>
      <w:bookmarkStart w:id="172" w:name="_Toc14113"/>
      <w:r>
        <w:rPr>
          <w:rFonts w:hint="eastAsia" w:ascii="宋体" w:hAnsi="宋体" w:eastAsia="宋体" w:cs="Times New Roman"/>
          <w:b/>
          <w:bCs/>
          <w:color w:val="000000"/>
          <w:sz w:val="24"/>
          <w:szCs w:val="24"/>
          <w:lang w:val="en-US" w:eastAsia="zh-CN" w:bidi="ar-SA"/>
        </w:rPr>
        <w:t xml:space="preserve">九、特别说明</w:t>
      </w:r>
      <w:bookmarkEnd w:id="172"/>
      <w:r/>
      <w:r/>
    </w:p>
    <w:p>
      <w:pPr>
        <w:ind w:right="34" w:firstLine="480"/>
        <w:jc w:val="left"/>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1、所报配置为主要配置，其他按标准配置配备；不得在原厂标准配置的基础上减少或降低技术配置。</w:t>
      </w:r>
      <w:r/>
    </w:p>
    <w:p>
      <w:pPr>
        <w:ind w:right="34" w:firstLine="480"/>
        <w:jc w:val="left"/>
        <w:keepLines w:val="0"/>
        <w:keepNext w:val="0"/>
        <w:pageBreakBefore w:val="0"/>
        <w:spacing w:line="460" w:lineRule="exact"/>
        <w:widowControl w:val="off"/>
        <w:rPr>
          <w:rFonts w:hint="eastAsia" w:ascii="宋体" w:hAnsi="宋体" w:cs="宋体"/>
          <w:sz w:val="24"/>
          <w:szCs w:val="24"/>
        </w:rPr>
        <w:outlineLvl w:val="9"/>
      </w:pPr>
      <w:r>
        <w:rPr>
          <w:rFonts w:hint="eastAsia" w:ascii="宋体" w:hAnsi="宋体" w:cs="宋体"/>
          <w:sz w:val="24"/>
          <w:szCs w:val="24"/>
        </w:rPr>
        <w:t xml:space="preserve">2、报价含交付使用前一切费用；本次</w:t>
      </w:r>
      <w:r>
        <w:rPr>
          <w:rFonts w:hint="eastAsia" w:ascii="宋体" w:hAnsi="宋体" w:cs="宋体"/>
          <w:sz w:val="24"/>
          <w:szCs w:val="24"/>
          <w:lang w:val="en-US" w:eastAsia="zh-CN"/>
        </w:rPr>
        <w:t xml:space="preserve">谈判</w:t>
      </w:r>
      <w:r>
        <w:rPr>
          <w:rFonts w:hint="eastAsia" w:ascii="宋体" w:hAnsi="宋体" w:cs="宋体"/>
          <w:sz w:val="24"/>
          <w:szCs w:val="24"/>
        </w:rPr>
        <w:t xml:space="preserve">不接受选择性报价。</w:t>
      </w:r>
      <w:r/>
    </w:p>
    <w:p>
      <w:pPr>
        <w:ind w:firstLine="480"/>
        <w:keepLines w:val="0"/>
        <w:keepNext w:val="0"/>
        <w:pageBreakBefore w:val="0"/>
        <w:spacing w:line="460" w:lineRule="exact"/>
        <w:widowControl/>
        <w:rPr>
          <w:rFonts w:hint="eastAsia" w:ascii="宋体" w:hAnsi="宋体" w:cs="宋体"/>
          <w:b w:val="0"/>
          <w:bCs w:val="0"/>
          <w:sz w:val="24"/>
          <w:szCs w:val="24"/>
          <w:highlight w:val="none"/>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rPr>
        <w:t xml:space="preserve">、对本项目投标人资格要求、项目需求、评标标准等的质疑由采购单位负责答复；采购单位具有项目的解释权，质疑函和答复须同时报采购代理机构备案管理。</w:t>
      </w:r>
      <w:r/>
    </w:p>
    <w:p>
      <w:pPr>
        <w:ind w:firstLine="480"/>
        <w:jc w:val="left"/>
        <w:keepLines w:val="0"/>
        <w:keepNext w:val="0"/>
        <w:pageBreakBefore w:val="0"/>
        <w:spacing w:line="460" w:lineRule="exact"/>
        <w:rPr>
          <w:rFonts w:hint="eastAsia" w:ascii="宋体" w:hAnsi="宋体" w:eastAsia="宋体" w:cs="Times New Roman"/>
          <w:b w:val="0"/>
          <w:bCs w:val="0"/>
          <w:color w:val="000000"/>
          <w:sz w:val="24"/>
          <w:lang w:val="en-US" w:eastAsia="zh-CN"/>
        </w:rPr>
        <w:outlineLvl w:val="9"/>
      </w:pPr>
      <w:r>
        <w:rPr>
          <w:rFonts w:hint="eastAsia" w:ascii="宋体" w:hAnsi="宋体" w:eastAsia="宋体" w:cs="Times New Roman"/>
          <w:b w:val="0"/>
          <w:bCs w:val="0"/>
          <w:color w:val="000000"/>
          <w:sz w:val="24"/>
          <w:lang w:val="en-US" w:eastAsia="zh-CN"/>
        </w:rPr>
        <w:t xml:space="preserve">4、根据《农药生产许可管理办法》第十八条 农药生产企业应当按照产品质量标准和生产许可证的规定组织生产，确保农药产品与登记农药一致，对农药产品质量负责。农药生产企业在其农药生产许可范围内，依据《农药管理条例》第十九条的规定，可以接受新农药研制者和其他农药生产企业的委托，加工或者分装农药；也可以接受向中国出口农药的企业委托，分装农药。</w:t>
      </w:r>
      <w:r/>
    </w:p>
    <w:p>
      <w:pPr>
        <w:pStyle w:val="649"/>
        <w:ind w:firstLine="441"/>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十、</w:t>
      </w:r>
      <w:r>
        <w:rPr>
          <w:rFonts w:hint="eastAsia" w:ascii="宋体" w:hAnsi="宋体" w:eastAsia="宋体" w:cs="宋体"/>
          <w:b/>
          <w:color w:val="auto"/>
          <w:sz w:val="24"/>
          <w:szCs w:val="24"/>
          <w:highlight w:val="none"/>
          <w:shd w:val="clear" w:color="auto" w:fill="auto"/>
        </w:rPr>
        <w:t xml:space="preserve">政府采购政策功能落实</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662"/>
        <w:ind w:firstLine="360"/>
        <w:keepLines w:val="0"/>
        <w:keepNext w:val="0"/>
        <w:pageBreakBefore w:val="0"/>
        <w:spacing w:before="0" w:after="0" w:line="46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649"/>
        <w:ind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rPr>
        <w:t xml:space="preserve">。</w:t>
      </w:r>
      <w:r/>
    </w:p>
    <w:p>
      <w:pPr>
        <w:pStyle w:val="649"/>
        <w:ind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649"/>
        <w:ind w:left="120"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 xml:space="preserve">（1）本项目对残疾人福利性单位视同小型、微型企业，给予</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pStyle w:val="649"/>
        <w:ind w:left="120"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649"/>
        <w:ind w:left="120"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649"/>
        <w:ind w:left="120"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649"/>
        <w:ind w:firstLine="48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649"/>
        <w:ind w:left="120" w:firstLine="360"/>
        <w:keepLines w:val="0"/>
        <w:keepNext w:val="0"/>
        <w:pageBreakBefore w:val="0"/>
        <w:spacing w:beforeAutospacing="0" w:afterAutospacing="0" w:line="4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ind w:firstLine="482"/>
        <w:jc w:val="left"/>
        <w:keepLines w:val="0"/>
        <w:keepNext w:val="0"/>
        <w:pageBreakBefore w:val="0"/>
        <w:spacing w:line="46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keepLines w:val="0"/>
        <w:keepNext w:val="0"/>
        <w:pageBreakBefore w:val="0"/>
        <w:spacing w:line="46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keepLines w:val="0"/>
        <w:keepNext w:val="0"/>
        <w:pageBreakBefore w:val="0"/>
        <w:spacing w:line="46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keepLines w:val="0"/>
        <w:keepNext w:val="0"/>
        <w:pageBreakBefore w:val="0"/>
        <w:spacing w:line="46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6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2"/>
        <w:jc w:val="left"/>
        <w:keepLines w:val="0"/>
        <w:keepNext w:val="0"/>
        <w:pageBreakBefore w:val="0"/>
        <w:spacing w:line="460" w:lineRule="exact"/>
        <w:rPr>
          <w:rFonts w:hint="eastAsia" w:ascii="宋体" w:hAnsi="宋体" w:eastAsia="宋体" w:cs="Times New Roman"/>
          <w:b/>
          <w:bCs/>
          <w:color w:val="000000"/>
          <w:sz w:val="24"/>
        </w:rPr>
        <w:outlineLvl w:val="0"/>
      </w:pPr>
      <w:r>
        <w:rPr>
          <w:rFonts w:hint="eastAsia" w:ascii="宋体" w:hAnsi="宋体" w:eastAsia="宋体" w:cs="Times New Roman"/>
          <w:b/>
          <w:bCs/>
          <w:color w:val="000000"/>
          <w:sz w:val="24"/>
          <w:lang w:val="en-US" w:eastAsia="zh-CN"/>
        </w:rPr>
        <w:t xml:space="preserve">十一、</w:t>
      </w:r>
      <w:r>
        <w:rPr>
          <w:rFonts w:hint="eastAsia" w:ascii="宋体" w:hAnsi="宋体" w:eastAsia="宋体" w:cs="Times New Roman"/>
          <w:b/>
          <w:bCs/>
          <w:color w:val="000000"/>
          <w:sz w:val="24"/>
        </w:rPr>
        <w:t xml:space="preserve">采购标的对应的</w:t>
      </w:r>
      <w:r>
        <w:rPr>
          <w:rFonts w:hint="eastAsia" w:ascii="宋体" w:hAnsi="宋体" w:eastAsia="宋体" w:cs="Times New Roman"/>
          <w:b/>
          <w:bCs/>
          <w:color w:val="000000"/>
          <w:sz w:val="24"/>
          <w:lang w:val="en-US" w:eastAsia="zh-CN"/>
        </w:rPr>
        <w:t xml:space="preserve">小微</w:t>
      </w:r>
      <w:r>
        <w:rPr>
          <w:rFonts w:hint="eastAsia" w:ascii="宋体" w:hAnsi="宋体" w:eastAsia="宋体" w:cs="Times New Roman"/>
          <w:b/>
          <w:bCs/>
          <w:color w:val="000000"/>
          <w:sz w:val="24"/>
        </w:rPr>
        <w:t xml:space="preserve">企业划分标准所属行业一览表</w:t>
      </w:r>
      <w:r/>
    </w:p>
    <w:tbl>
      <w:tblPr>
        <w:tblStyle w:val="640"/>
        <w:tblW w:w="891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3460"/>
        <w:gridCol w:w="450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74"/>
              <w:ind w:firstLine="0"/>
              <w:jc w:val="center"/>
              <w:spacing w:line="360" w:lineRule="auto"/>
              <w:rPr>
                <w:rFonts w:ascii="宋体" w:hAnsi="宋体" w:eastAsia="宋体"/>
                <w:sz w:val="24"/>
              </w:rPr>
            </w:pPr>
            <w:r>
              <w:rPr>
                <w:rFonts w:hint="eastAsia" w:ascii="宋体" w:hAnsi="宋体" w:eastAsia="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674"/>
              <w:ind w:firstLine="473"/>
              <w:jc w:val="center"/>
              <w:spacing w:line="360" w:lineRule="auto"/>
              <w:rPr>
                <w:rFonts w:ascii="宋体" w:hAnsi="宋体" w:eastAsia="宋体"/>
                <w:sz w:val="24"/>
              </w:rPr>
            </w:pPr>
            <w:r>
              <w:rPr>
                <w:rFonts w:hint="eastAsia" w:ascii="宋体" w:hAnsi="宋体" w:eastAsia="宋体"/>
                <w:sz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509" w:type="dxa"/>
            <w:vAlign w:val="center"/>
            <w:textDirection w:val="lrTb"/>
            <w:noWrap w:val="false"/>
          </w:tcPr>
          <w:p>
            <w:pPr>
              <w:pStyle w:val="674"/>
              <w:ind w:firstLine="0"/>
              <w:jc w:val="center"/>
              <w:spacing w:line="360" w:lineRule="auto"/>
              <w:rPr>
                <w:rFonts w:ascii="宋体" w:hAnsi="宋体" w:eastAsia="宋体"/>
                <w:sz w:val="24"/>
              </w:rPr>
            </w:pPr>
            <w:r>
              <w:rPr>
                <w:rFonts w:hint="eastAsia" w:ascii="宋体" w:hAnsi="宋体" w:eastAsia="宋体"/>
                <w:sz w:val="24"/>
              </w:rPr>
              <w:t xml:space="preserve">对应</w:t>
            </w:r>
            <w:r>
              <w:rPr>
                <w:rFonts w:hint="eastAsia" w:ascii="宋体" w:hAnsi="宋体" w:eastAsia="宋体"/>
                <w:sz w:val="24"/>
                <w:lang w:val="en-US" w:eastAsia="zh-CN"/>
              </w:rPr>
              <w:t xml:space="preserve">小微</w:t>
            </w:r>
            <w:r>
              <w:rPr>
                <w:rFonts w:hint="eastAsia" w:ascii="宋体" w:hAnsi="宋体" w:eastAsia="宋体"/>
                <w:sz w:val="24"/>
              </w:rPr>
              <w:t xml:space="preserve">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74"/>
              <w:ind w:left="0" w:firstLine="0"/>
              <w:jc w:val="center"/>
              <w:spacing w:line="360" w:lineRule="auto"/>
              <w:rPr>
                <w:rFonts w:ascii="宋体" w:hAnsi="宋体" w:eastAsia="宋体"/>
                <w:sz w:val="24"/>
              </w:rPr>
            </w:pPr>
            <w:r>
              <w:rPr>
                <w:rFonts w:hint="eastAsia" w:ascii="宋体" w:hAnsi="宋体" w:eastAsia="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spacing w:line="400" w:lineRule="exact"/>
              <w:rPr>
                <w:rFonts w:hint="eastAsia" w:ascii="宋体" w:hAnsi="宋体" w:eastAsia="宋体"/>
                <w:sz w:val="24"/>
                <w:lang w:val="en-US" w:eastAsia="zh-CN"/>
              </w:rPr>
            </w:pPr>
            <w:r>
              <w:rPr>
                <w:rFonts w:hint="eastAsia" w:ascii="Calibri" w:hAnsi="Calibri" w:eastAsia="宋体" w:cs="Times New Roman"/>
                <w:sz w:val="24"/>
                <w:szCs w:val="24"/>
                <w:lang w:val="en-US" w:eastAsia="zh-CN"/>
              </w:rPr>
              <w:t xml:space="preserve">30</w:t>
            </w:r>
            <w:r>
              <w:rPr>
                <w:rFonts w:hint="eastAsia" w:ascii="Calibri" w:hAnsi="Calibri" w:eastAsia="宋体" w:cs="Times New Roman"/>
                <w:sz w:val="24"/>
                <w:szCs w:val="24"/>
              </w:rPr>
              <w:t xml:space="preserve">%丙硫菌唑</w:t>
            </w:r>
            <w:r>
              <w:rPr>
                <w:rFonts w:hint="eastAsia" w:ascii="Calibri" w:hAnsi="Calibri" w:eastAsia="宋体" w:cs="Times New Roman"/>
                <w:sz w:val="24"/>
                <w:szCs w:val="24"/>
                <w:lang w:val="en-US" w:eastAsia="zh-CN"/>
              </w:rPr>
              <w:t xml:space="preserve">可分散油悬浮剂或悬浮剂</w:t>
            </w:r>
            <w:r/>
          </w:p>
        </w:tc>
        <w:tc>
          <w:tcPr>
            <w:shd w:val="clear" w:color="auto" w:fill="auto"/>
            <w:tcBorders>
              <w:top w:val="single" w:color="000000" w:sz="4" w:space="0"/>
              <w:left w:val="single" w:color="000000" w:sz="4" w:space="0"/>
              <w:bottom w:val="single" w:color="000000" w:sz="4" w:space="0"/>
              <w:right w:val="single" w:color="000000" w:sz="4" w:space="0"/>
            </w:tcBorders>
            <w:tcW w:w="4509" w:type="dxa"/>
            <w:vAlign w:val="center"/>
            <w:textDirection w:val="lrTb"/>
            <w:noWrap w:val="false"/>
          </w:tcPr>
          <w:p>
            <w:pPr>
              <w:pStyle w:val="674"/>
              <w:ind w:left="0" w:firstLine="0"/>
              <w:jc w:val="center"/>
              <w:spacing w:line="360" w:lineRule="auto"/>
              <w:rPr>
                <w:rFonts w:hint="eastAsia" w:ascii="宋体" w:hAnsi="宋体" w:eastAsia="宋体"/>
                <w:sz w:val="24"/>
                <w:lang w:eastAsia="zh-CN"/>
              </w:rPr>
            </w:pPr>
            <w:r>
              <w:rPr>
                <w:rFonts w:hint="eastAsia" w:ascii="宋体" w:hAnsi="宋体" w:eastAsia="宋体"/>
                <w:sz w:val="24"/>
                <w:lang w:val="en-US" w:eastAsia="zh-CN"/>
              </w:rPr>
              <w:t xml:space="preserve">工业</w:t>
            </w:r>
            <w:r/>
          </w:p>
        </w:tc>
      </w:tr>
    </w:tbl>
    <w:p>
      <w:pPr>
        <w:ind w:firstLine="422"/>
        <w:spacing w:line="360" w:lineRule="auto"/>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ind w:firstLine="422"/>
        <w:spacing w:line="360" w:lineRule="auto"/>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65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65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65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color w:val="auto"/>
          <w:sz w:val="44"/>
          <w:szCs w:val="44"/>
          <w:highlight w:val="none"/>
          <w:shd w:val="clear" w:color="auto" w:fill="auto"/>
        </w:rPr>
        <w:t xml:space="preserve">响应文件格式</w:t>
      </w:r>
      <w:r/>
    </w:p>
    <w:p>
      <w:pPr>
        <w:pStyle w:val="649"/>
        <w:jc w:val="center"/>
        <w:keepNext/>
        <w:spacing w:beforeAutospacing="0" w:afterAutospacing="0"/>
        <w:rPr>
          <w:highlight w:val="none"/>
        </w:rPr>
      </w:pPr>
      <w:r>
        <w:rPr>
          <w:highlight w:val="none"/>
        </w:rPr>
        <w:t xml:space="preserve"> </w:t>
      </w:r>
      <w:bookmarkStart w:id="173" w:name="_Hlt26671244"/>
      <w:r/>
      <w:bookmarkStart w:id="174" w:name="_Hlt26955039"/>
      <w:r/>
      <w:bookmarkStart w:id="175" w:name="_Toc26554094"/>
      <w:r/>
      <w:r/>
    </w:p>
    <w:p>
      <w:pPr>
        <w:pStyle w:val="649"/>
        <w:jc w:val="center"/>
        <w:spacing w:beforeAutospacing="0" w:afterAutospacing="0"/>
        <w:rPr>
          <w:rFonts w:hint="eastAsia" w:ascii="宋体" w:hAnsi="宋体" w:eastAsia="宋体" w:cs="宋体"/>
          <w:b/>
          <w:color w:val="000000"/>
          <w:sz w:val="72"/>
          <w:szCs w:val="72"/>
          <w:highlight w:val="none"/>
        </w:rPr>
      </w:pPr>
      <w:r/>
      <w:bookmarkStart w:id="176" w:name="_Toc49090576"/>
      <w:r/>
      <w:bookmarkEnd w:id="176"/>
      <w:r/>
      <w:bookmarkStart w:id="177" w:name="_Toc120614282"/>
      <w:r/>
      <w:bookmarkEnd w:id="177"/>
      <w:r/>
      <w:r/>
    </w:p>
    <w:p>
      <w:pPr>
        <w:pStyle w:val="649"/>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49"/>
        <w:jc w:val="center"/>
        <w:spacing w:beforeAutospacing="0" w:afterAutospacing="0"/>
        <w:rPr>
          <w:highlight w:val="none"/>
        </w:rPr>
      </w:pPr>
      <w:r>
        <w:rPr>
          <w:rFonts w:hint="eastAsia" w:ascii="宋体" w:hAnsi="宋体" w:eastAsia="宋体" w:cs="宋体"/>
          <w:b/>
          <w:color w:val="000000"/>
          <w:sz w:val="72"/>
          <w:szCs w:val="72"/>
          <w:highlight w:val="none"/>
          <w:lang w:val="en-US" w:eastAsia="zh-CN"/>
        </w:rPr>
        <w:t xml:space="preserve">响</w:t>
      </w:r>
      <w:r>
        <w:rPr>
          <w:rFonts w:hint="eastAsia" w:ascii="宋体" w:hAnsi="宋体" w:eastAsia="宋体" w:cs="宋体"/>
          <w:b/>
          <w:color w:val="000000"/>
          <w:sz w:val="72"/>
          <w:szCs w:val="72"/>
          <w:highlight w:val="none"/>
        </w:rPr>
        <w:t xml:space="preserve">  </w:t>
      </w:r>
      <w:r>
        <w:rPr>
          <w:rFonts w:hint="eastAsia" w:ascii="宋体" w:hAnsi="宋体" w:eastAsia="宋体" w:cs="宋体"/>
          <w:b/>
          <w:color w:val="000000"/>
          <w:sz w:val="72"/>
          <w:szCs w:val="72"/>
          <w:highlight w:val="none"/>
          <w:lang w:val="en-US" w:eastAsia="zh-CN"/>
        </w:rPr>
        <w:t xml:space="preserve">应</w:t>
      </w:r>
      <w:r>
        <w:rPr>
          <w:rFonts w:hint="eastAsia" w:ascii="宋体" w:hAnsi="宋体" w:eastAsia="宋体" w:cs="宋体"/>
          <w:b/>
          <w:color w:val="000000"/>
          <w:sz w:val="72"/>
          <w:szCs w:val="72"/>
          <w:highlight w:val="none"/>
        </w:rPr>
        <w:t xml:space="preserve">  文  件</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ind w:firstLine="1084"/>
        <w:jc w:val="both"/>
        <w:spacing w:beforeAutospacing="0" w:afterAutospacing="0"/>
        <w:rPr>
          <w:rFonts w:hint="eastAsia" w:eastAsia="宋体"/>
          <w:highlight w:val="none"/>
          <w:lang w:val="en-US" w:eastAsia="zh-CN"/>
        </w:rPr>
      </w:pPr>
      <w:r>
        <w:rPr>
          <w:rFonts w:hint="eastAsia" w:ascii="宋体" w:hAnsi="宋体" w:eastAsia="宋体" w:cs="宋体"/>
          <w:b/>
          <w:color w:val="000000"/>
          <w:spacing w:val="60"/>
          <w:sz w:val="36"/>
          <w:szCs w:val="36"/>
          <w:highlight w:val="none"/>
        </w:rPr>
        <w:t xml:space="preserve">项目名</w:t>
      </w:r>
      <w:r>
        <w:rPr>
          <w:rFonts w:hint="eastAsia" w:ascii="宋体" w:hAnsi="宋体" w:eastAsia="宋体" w:cs="宋体"/>
          <w:b/>
          <w:color w:val="000000"/>
          <w:spacing w:val="0"/>
          <w:sz w:val="36"/>
          <w:szCs w:val="36"/>
          <w:highlight w:val="none"/>
        </w:rPr>
        <w:t xml:space="preserve">称</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649"/>
        <w:ind w:firstLine="1084"/>
        <w:jc w:val="both"/>
        <w:spacing w:beforeAutospacing="0" w:afterAutospacing="0"/>
        <w:rPr>
          <w:rFonts w:hint="eastAsia" w:eastAsia="宋体"/>
          <w:highlight w:val="none"/>
          <w:lang w:val="en-US" w:eastAsia="zh-CN"/>
        </w:rPr>
      </w:pPr>
      <w:r>
        <w:rPr>
          <w:rFonts w:hint="eastAsia" w:ascii="宋体" w:hAnsi="宋体" w:eastAsia="宋体" w:cs="宋体"/>
          <w:b/>
          <w:color w:val="000000"/>
          <w:spacing w:val="60"/>
          <w:sz w:val="36"/>
          <w:szCs w:val="36"/>
          <w:highlight w:val="none"/>
        </w:rPr>
        <w:t xml:space="preserve">项目编</w:t>
      </w:r>
      <w:r>
        <w:rPr>
          <w:rFonts w:hint="eastAsia" w:ascii="宋体" w:hAnsi="宋体" w:eastAsia="宋体" w:cs="宋体"/>
          <w:b/>
          <w:color w:val="000000"/>
          <w:spacing w:val="0"/>
          <w:sz w:val="36"/>
          <w:szCs w:val="36"/>
          <w:highlight w:val="none"/>
        </w:rPr>
        <w:t xml:space="preserve">号</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649"/>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auto"/>
          <w:spacing w:val="0"/>
          <w:sz w:val="36"/>
          <w:szCs w:val="36"/>
          <w:highlight w:val="none"/>
          <w:shd w:val="clear" w:color="auto" w:fill="auto"/>
        </w:rPr>
        <w:t xml:space="preserve">供应商</w:t>
      </w:r>
      <w:r>
        <w:rPr>
          <w:rFonts w:hint="eastAsia" w:ascii="宋体" w:hAnsi="宋体" w:eastAsia="宋体" w:cs="宋体"/>
          <w:b/>
          <w:color w:val="000000"/>
          <w:spacing w:val="0"/>
          <w:sz w:val="36"/>
          <w:szCs w:val="36"/>
          <w:highlight w:val="none"/>
        </w:rPr>
        <w:t xml:space="preserve">名称</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（加盖CA电子公章）</w:t>
      </w:r>
      <w:r/>
    </w:p>
    <w:p>
      <w:pPr>
        <w:pStyle w:val="649"/>
        <w:jc w:val="both"/>
        <w:spacing w:beforeAutospacing="0" w:afterAutospacing="0"/>
        <w:rPr>
          <w:rFonts w:hint="eastAsia" w:eastAsia="宋体"/>
          <w:highlight w:val="none"/>
          <w:lang w:val="en-US" w:eastAsia="zh-CN"/>
        </w:rPr>
      </w:pPr>
      <w:r>
        <w:rPr>
          <w:rFonts w:hint="eastAsia" w:ascii="宋体" w:hAnsi="宋体" w:eastAsia="宋体" w:cs="宋体"/>
          <w:b/>
          <w:color w:val="000000"/>
          <w:sz w:val="36"/>
          <w:szCs w:val="36"/>
          <w:highlight w:val="none"/>
        </w:rPr>
        <w:t xml:space="preserve">      日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rFonts w:hint="eastAsia" w:ascii="宋体" w:hAnsi="宋体" w:eastAsia="宋体" w:cs="宋体"/>
          <w:b/>
          <w:color w:val="000000"/>
          <w:sz w:val="32"/>
          <w:szCs w:val="32"/>
          <w:highlight w:val="none"/>
          <w:lang w:eastAsia="zh-CN"/>
        </w:rPr>
        <w:t xml:space="preserve">响应文件</w:t>
      </w:r>
      <w:r>
        <w:rPr>
          <w:rFonts w:hint="eastAsia" w:ascii="宋体" w:hAnsi="宋体" w:eastAsia="宋体" w:cs="宋体"/>
          <w:b/>
          <w:color w:val="000000"/>
          <w:sz w:val="32"/>
          <w:szCs w:val="32"/>
          <w:highlight w:val="none"/>
        </w:rPr>
        <w:t xml:space="preserve">目录</w:t>
      </w:r>
      <w:r/>
    </w:p>
    <w:p>
      <w:pPr>
        <w:pStyle w:val="649"/>
        <w:jc w:val="center"/>
        <w:spacing w:beforeAutospacing="0" w:afterAutospacing="0" w:line="0" w:lineRule="atLeast"/>
        <w:rPr>
          <w:highlight w:val="none"/>
        </w:rPr>
      </w:pPr>
      <w:r>
        <w:rPr>
          <w:highlight w:val="none"/>
        </w:rPr>
        <w:t xml:space="preserve"> </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p>
    <w:p>
      <w:pPr>
        <w:ind w:left="0" w:firstLine="482"/>
        <w:jc w:val="left"/>
        <w:keepLines w:val="0"/>
        <w:keepNext w:val="0"/>
        <w:pageBreakBefore w:val="0"/>
        <w:spacing w:line="44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二、上一年度的财务状况报表（至少提供资产负债表、利润表、现金流量表，投标人成立不满一年无需提供）</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w:t>
      </w:r>
      <w:r>
        <w:rPr>
          <w:rFonts w:hint="eastAsia" w:ascii="宋体" w:hAnsi="宋体" w:eastAsia="宋体" w:cs="宋体"/>
          <w:i w:val="0"/>
          <w:iCs/>
          <w:color w:val="000000"/>
          <w:sz w:val="24"/>
          <w:szCs w:val="24"/>
          <w:highlight w:val="none"/>
          <w:u w:val="none"/>
          <w:lang w:eastAsia="zh-CN"/>
        </w:rPr>
        <w:t xml:space="preserve">响应文件</w:t>
      </w:r>
      <w:r>
        <w:rPr>
          <w:rFonts w:hint="eastAsia" w:ascii="宋体" w:hAnsi="宋体" w:eastAsia="宋体" w:cs="宋体"/>
          <w:i w:val="0"/>
          <w:iCs/>
          <w:color w:val="000000"/>
          <w:sz w:val="24"/>
          <w:szCs w:val="24"/>
          <w:highlight w:val="none"/>
          <w:u w:val="none"/>
        </w:rPr>
        <w:t xml:space="preserve">截止时间前一年内至少一个月依法缴纳税收及缴纳社会保障资金的证明材料。投标人依法享受缓缴、免缴税收、社会保障资金的提供证明材料）</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eastAsia="zh-CN"/>
        </w:rPr>
        <w:t xml:space="preserve">六</w:t>
      </w:r>
      <w:r>
        <w:rPr>
          <w:rFonts w:hint="eastAsia" w:ascii="宋体" w:hAnsi="宋体" w:eastAsia="宋体" w:cs="宋体"/>
          <w:i w:val="0"/>
          <w:iCs/>
          <w:color w:val="000000"/>
          <w:sz w:val="24"/>
          <w:szCs w:val="24"/>
          <w:highlight w:val="none"/>
          <w:u w:val="none"/>
        </w:rPr>
        <w:t xml:space="preserve">、特定资格要求的证明文件（如果本项目设置特定资格要求，则需要提供）</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eastAsia="zh-CN"/>
        </w:rPr>
        <w:t xml:space="preserve">七</w:t>
      </w:r>
      <w:r>
        <w:rPr>
          <w:rFonts w:hint="eastAsia" w:ascii="宋体" w:hAnsi="宋体" w:eastAsia="宋体" w:cs="宋体"/>
          <w:i w:val="0"/>
          <w:iCs/>
          <w:color w:val="000000"/>
          <w:sz w:val="24"/>
          <w:szCs w:val="24"/>
          <w:highlight w:val="none"/>
          <w:u w:val="none"/>
        </w:rPr>
        <w:t xml:space="preserve">、法人授权书</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eastAsia="zh-CN"/>
        </w:rPr>
        <w:t xml:space="preserve">八</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auto"/>
          <w:highlight w:val="none"/>
          <w:u w:val="none"/>
          <w:shd w:val="clear" w:color="auto" w:fill="auto"/>
        </w:rPr>
        <w:t xml:space="preserve">谈判响应函</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eastAsia="zh-CN"/>
        </w:rPr>
        <w:t xml:space="preserve">九</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十二、</w:t>
      </w:r>
      <w:r>
        <w:rPr>
          <w:rFonts w:hint="eastAsia" w:ascii="宋体" w:hAnsi="宋体" w:eastAsia="宋体" w:cs="宋体"/>
          <w:i w:val="0"/>
          <w:iCs/>
          <w:color w:val="auto"/>
          <w:highlight w:val="none"/>
          <w:u w:val="none"/>
          <w:shd w:val="clear" w:color="auto" w:fill="auto"/>
        </w:rPr>
        <w:t xml:space="preserve">分项报价表</w:t>
      </w:r>
      <w:r/>
    </w:p>
    <w:p>
      <w:pPr>
        <w:pStyle w:val="649"/>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十三、技术要求响应及偏离表</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十四</w:t>
      </w:r>
      <w:r>
        <w:rPr>
          <w:rFonts w:hint="eastAsia" w:ascii="宋体" w:hAnsi="宋体" w:eastAsia="宋体" w:cs="宋体"/>
          <w:i w:val="0"/>
          <w:iCs/>
          <w:color w:val="000000"/>
          <w:sz w:val="24"/>
          <w:szCs w:val="24"/>
          <w:highlight w:val="none"/>
          <w:u w:val="none"/>
        </w:rPr>
        <w:t xml:space="preserve">、资格性审查响应对照表</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、商务要求响应及偏离表</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pStyle w:val="649"/>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、盐城市政府采购事前信用承诺书</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t xml:space="preserve"> </w:t>
      </w:r>
      <w:r/>
    </w:p>
    <w:p>
      <w:pPr>
        <w:pStyle w:val="649"/>
        <w:ind w:firstLine="480"/>
        <w:jc w:val="both"/>
        <w:spacing w:beforeAutospacing="0" w:afterAutospacing="0" w:line="0" w:lineRule="atLeast"/>
        <w:rPr>
          <w:highlight w:val="none"/>
        </w:rPr>
      </w:pPr>
      <w:r>
        <w:rPr>
          <w:highlight w:val="none"/>
        </w:rPr>
      </w:r>
      <w:r/>
    </w:p>
    <w:p>
      <w:pPr>
        <w:pStyle w:val="649"/>
        <w:ind w:firstLine="480"/>
        <w:jc w:val="both"/>
        <w:spacing w:beforeAutospacing="0" w:afterAutospacing="0" w:line="0" w:lineRule="atLeast"/>
        <w:rPr>
          <w:highlight w:val="none"/>
        </w:rPr>
      </w:pPr>
      <w:r>
        <w:rPr>
          <w:highlight w:val="none"/>
        </w:rPr>
      </w:r>
      <w:r/>
    </w:p>
    <w:p>
      <w:pPr>
        <w:pStyle w:val="649"/>
        <w:ind w:firstLine="480"/>
        <w:jc w:val="both"/>
        <w:spacing w:beforeAutospacing="0" w:afterAutospacing="0" w:line="0" w:lineRule="atLeast"/>
        <w:rPr>
          <w:highlight w:val="none"/>
        </w:rPr>
      </w:pPr>
      <w:r>
        <w:rPr>
          <w:highlight w:val="none"/>
        </w:rPr>
      </w:r>
      <w:r/>
    </w:p>
    <w:p>
      <w:pPr>
        <w:pStyle w:val="64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49"/>
        <w:ind w:firstLine="480"/>
        <w:jc w:val="both"/>
        <w:spacing w:beforeAutospacing="0" w:afterAutospacing="0" w:line="0" w:lineRule="atLeast"/>
        <w:rPr>
          <w:highlight w:val="none"/>
        </w:rPr>
      </w:pPr>
      <w:r>
        <w:rPr>
          <w:highlight w:val="none"/>
        </w:rPr>
        <w:t xml:space="preserve"> </w:t>
      </w:r>
      <w:r/>
    </w:p>
    <w:p>
      <w:pPr>
        <w:pStyle w:val="64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二、上一年度的财务状况报表</w:t>
      </w:r>
      <w:r/>
    </w:p>
    <w:p>
      <w:pPr>
        <w:pStyle w:val="64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投标人成立不满一年无需提供</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49"/>
        <w:jc w:val="both"/>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49"/>
        <w:ind w:firstLine="49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49"/>
        <w:ind w:firstLine="49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9"/>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49"/>
        <w:jc w:val="both"/>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49"/>
        <w:ind w:firstLine="48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提供提交</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截止时间前一年内至少一个月依法缴纳税收及缴纳社会保障资金的证明材料。投标人依法享受缓缴、免缴税收、社会保障资金的提供证明材料。</w:t>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rFonts w:ascii="宋体" w:hAnsi="宋体" w:eastAsia="宋体" w:cs="宋体"/>
          <w:b/>
          <w:color w:val="000000"/>
          <w:sz w:val="44"/>
          <w:szCs w:val="44"/>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000000"/>
          <w:sz w:val="44"/>
          <w:szCs w:val="44"/>
          <w:highlight w:val="none"/>
        </w:rPr>
        <w:t xml:space="preserve">        </w:t>
      </w:r>
      <w:r/>
    </w:p>
    <w:p>
      <w:pPr>
        <w:pStyle w:val="649"/>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49"/>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lang w:eastAsia="zh-CN"/>
        </w:rPr>
        <w:t xml:space="preserve">六</w:t>
      </w:r>
      <w:r>
        <w:rPr>
          <w:rFonts w:hint="eastAsia" w:ascii="黑体" w:hAnsi="宋体" w:eastAsia="黑体" w:cs="黑体"/>
          <w:i/>
          <w:color w:val="000000"/>
          <w:sz w:val="32"/>
          <w:szCs w:val="32"/>
          <w:highlight w:val="none"/>
          <w:u w:val="single"/>
        </w:rPr>
        <w:t xml:space="preserve">、特定资格要求的证明文件</w:t>
      </w:r>
      <w:r/>
    </w:p>
    <w:p>
      <w:pPr>
        <w:ind w:firstLine="480"/>
        <w:spacing w:line="460" w:lineRule="exact"/>
        <w:rPr>
          <w:rFonts w:ascii="宋体" w:hAnsi="宋体"/>
          <w:bCs/>
          <w:color w:val="000000"/>
          <w:sz w:val="24"/>
          <w:szCs w:val="21"/>
        </w:rPr>
      </w:pPr>
      <w:r>
        <w:rPr>
          <w:rFonts w:hint="eastAsia" w:ascii="宋体" w:hAnsi="宋体" w:cs="宋体"/>
          <w:sz w:val="24"/>
          <w:szCs w:val="24"/>
          <w:highlight w:val="none"/>
        </w:rPr>
        <w:t xml:space="preserve">投标人如是所投农药产品的生产企业的，须提供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农药经营许可证，同时具有有效的所投产品的农药登记证、农药生产许可证、企业标准证的扫描件；投标人如是所投农药产品经销商的，须提供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经销商农药经营许可证，同时提供有效的所投农药产品生产企业的农药登记证、农药生产许可证、企业标准证的扫描件。</w:t>
      </w:r>
      <w:r/>
    </w:p>
    <w:p>
      <w:pPr>
        <w:pStyle w:val="649"/>
        <w:jc w:val="both"/>
        <w:spacing w:beforeAutospacing="0" w:afterAutospacing="0" w:line="0" w:lineRule="atLeast"/>
        <w:rPr>
          <w:highlight w:val="none"/>
        </w:rPr>
      </w:pPr>
      <w:r>
        <w:rPr>
          <w:highlight w:val="none"/>
        </w:rPr>
      </w:r>
      <w:r/>
    </w:p>
    <w:p>
      <w:pPr>
        <w:pStyle w:val="649"/>
        <w:jc w:val="center"/>
        <w:spacing w:beforeAutospacing="0" w:afterAutospacing="0"/>
        <w:rPr>
          <w:rFonts w:hint="eastAsia" w:ascii="黑体" w:hAnsi="宋体" w:eastAsia="黑体" w:cs="黑体"/>
          <w:i/>
          <w:color w:val="000000"/>
          <w:sz w:val="32"/>
          <w:szCs w:val="32"/>
          <w:highlight w:val="none"/>
          <w:u w:val="single"/>
        </w:rPr>
      </w:pPr>
      <w:r/>
      <w:bookmarkStart w:id="178" w:name="_Toc120614284"/>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9"/>
        <w:jc w:val="center"/>
        <w:spacing w:beforeAutospacing="0" w:afterAutospacing="0"/>
        <w:rPr>
          <w:highlight w:val="none"/>
        </w:rPr>
      </w:pPr>
      <w:r>
        <w:rPr>
          <w:rFonts w:hint="eastAsia" w:ascii="黑体" w:hAnsi="宋体" w:eastAsia="黑体" w:cs="黑体"/>
          <w:i/>
          <w:color w:val="000000"/>
          <w:sz w:val="32"/>
          <w:szCs w:val="32"/>
          <w:highlight w:val="none"/>
          <w:u w:val="single"/>
          <w:lang w:eastAsia="zh-CN"/>
        </w:rPr>
        <w:t xml:space="preserve">七</w:t>
      </w:r>
      <w:r>
        <w:rPr>
          <w:rFonts w:hint="eastAsia" w:ascii="黑体" w:hAnsi="宋体" w:eastAsia="黑体" w:cs="黑体"/>
          <w:i/>
          <w:color w:val="000000"/>
          <w:sz w:val="32"/>
          <w:szCs w:val="32"/>
          <w:highlight w:val="none"/>
          <w:u w:val="single"/>
        </w:rPr>
        <w:t xml:space="preserve">、法人授权书</w:t>
      </w:r>
      <w:r/>
    </w:p>
    <w:p>
      <w:pPr>
        <w:pStyle w:val="649"/>
        <w:ind w:firstLine="480"/>
        <w:jc w:val="both"/>
        <w:keepLines w:val="0"/>
        <w:keepNext w:val="0"/>
        <w:pageBreakBefore w:val="0"/>
        <w:spacing w:beforeAutospacing="0" w:afterAutospacing="0" w:line="500" w:lineRule="exact"/>
        <w:widowControl w:val="off"/>
        <w:tabs>
          <w:tab w:val="left" w:pos="360" w:leader="none"/>
        </w:tabs>
        <w:rPr>
          <w:highlight w:val="none"/>
        </w:rPr>
      </w:pPr>
      <w:r/>
      <w:bookmarkStart w:id="179" w:name="_Hlt26671380"/>
      <w:r/>
      <w:bookmarkStart w:id="180" w:name="_Hlt26955070"/>
      <w:r/>
      <w:bookmarkStart w:id="181" w:name="_格式3__银行出具的资信证明"/>
      <w:r>
        <w:rPr>
          <w:rFonts w:ascii="Times New Roman" w:hAnsi="Times New Roman"/>
          <w:color w:val="000000"/>
          <w:highlight w:val="none"/>
        </w:rPr>
        <w:t xml:space="preserve">本授权书声明：____________（</w:t>
      </w:r>
      <w:r>
        <w:rPr>
          <w:rFonts w:ascii="Times New Roman" w:hAnsi="Times New Roman"/>
          <w:color w:val="auto"/>
          <w:highlight w:val="none"/>
          <w:shd w:val="clear" w:color="auto" w:fill="auto"/>
        </w:rPr>
        <w:t xml:space="preserve">供应商名称</w:t>
      </w:r>
      <w:r>
        <w:rPr>
          <w:rFonts w:ascii="Times New Roman" w:hAnsi="Times New Roman"/>
          <w:color w:val="000000"/>
          <w:highlight w:val="none"/>
        </w:rPr>
        <w:t xml:space="preserve">）授权________________（被授权人的姓名）为我方就JSZC-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49"/>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49"/>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49"/>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49"/>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49"/>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649"/>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649"/>
        <w:ind w:firstLine="960"/>
        <w:jc w:val="both"/>
        <w:keepLines w:val="0"/>
        <w:keepNext w:val="0"/>
        <w:pageBreakBefore w:val="0"/>
        <w:spacing w:beforeAutospacing="0" w:afterAutospacing="0" w:line="500" w:lineRule="exact"/>
        <w:widowControl w:val="off"/>
        <w:rPr>
          <w:rFonts w:hint="eastAsia" w:ascii="宋体" w:hAnsi="宋体" w:eastAsia="宋体" w:cs="宋体"/>
          <w:b/>
          <w:color w:val="000000"/>
          <w:highlight w:val="none"/>
        </w:rPr>
      </w:pPr>
      <w:r>
        <w:rPr>
          <w:highlight w:val="none"/>
        </w:rPr>
        <w:t xml:space="preserve"> </w:t>
      </w:r>
      <w:r/>
    </w:p>
    <w:p>
      <w:pPr>
        <w:pStyle w:val="649"/>
        <w:ind w:firstLine="420"/>
        <w:spacing w:beforeAutospacing="0" w:afterAutospacing="0" w:line="360" w:lineRule="auto"/>
        <w:rPr>
          <w:rFonts w:hint="eastAsia" w:ascii="宋体" w:hAnsi="宋体"/>
        </w:rPr>
      </w:pPr>
      <w:r>
        <w:rPr>
          <w:rFonts w:hint="eastAsia" w:ascii="宋体" w:hAnsi="宋体"/>
        </w:rPr>
      </w:r>
      <w:r/>
    </w:p>
    <w:tbl>
      <w:tblPr>
        <w:tblStyle w:val="640"/>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sz w:val="24"/>
              </w:rPr>
            </w:pPr>
            <w:r>
              <w:rPr>
                <w:rFonts w:hint="eastAsia"/>
                <w:color w:val="000000"/>
                <w:sz w:val="24"/>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sz w:val="24"/>
              </w:rPr>
            </w:pPr>
            <w:r>
              <w:rPr>
                <w:rFonts w:hint="eastAsia"/>
                <w:color w:val="000000"/>
                <w:sz w:val="24"/>
              </w:rPr>
              <w:t xml:space="preserve">背面</w:t>
            </w:r>
            <w:r/>
          </w:p>
        </w:tc>
      </w:tr>
    </w:tbl>
    <w:p>
      <w:pPr>
        <w:pStyle w:val="649"/>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649"/>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649"/>
        <w:spacing w:beforeAutospacing="0" w:afterAutospacing="0"/>
        <w:tabs>
          <w:tab w:val="left" w:pos="360" w:leader="none"/>
        </w:tabs>
        <w:rPr>
          <w:rFonts w:hint="eastAsia" w:ascii="宋体" w:hAnsi="宋体"/>
          <w:color w:val="000000"/>
        </w:rPr>
      </w:pPr>
      <w:r>
        <w:rPr>
          <w:rFonts w:hint="eastAsia" w:ascii="宋体" w:hAnsi="宋体"/>
          <w:color w:val="000000"/>
        </w:rPr>
      </w:r>
      <w:r/>
    </w:p>
    <w:tbl>
      <w:tblPr>
        <w:tblStyle w:val="64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背面</w:t>
            </w:r>
            <w:r/>
          </w:p>
        </w:tc>
      </w:tr>
    </w:tbl>
    <w:p>
      <w:pPr>
        <w:rPr>
          <w:rFonts w:hint="eastAsia"/>
        </w:rPr>
      </w:pPr>
      <w:r>
        <w:rPr>
          <w:rFonts w:hint="eastAsia"/>
        </w:rPr>
      </w:r>
      <w:r/>
    </w:p>
    <w:p>
      <w:pPr>
        <w:pStyle w:val="649"/>
        <w:ind w:left="0" w:firstLine="0"/>
        <w:jc w:val="center"/>
        <w:keepLines/>
        <w:keepNext/>
        <w:spacing w:before="260" w:beforeAutospacing="0" w:after="260" w:afterAutospacing="0" w:line="415" w:lineRule="auto"/>
        <w:rPr>
          <w:rFonts w:hint="eastAsia" w:ascii="黑体" w:hAnsi="宋体" w:eastAsia="黑体" w:cs="黑体"/>
          <w:b w:val="0"/>
          <w:bCs/>
          <w:i/>
          <w:color w:val="000000"/>
          <w:sz w:val="32"/>
          <w:szCs w:val="32"/>
          <w:highlight w:val="none"/>
          <w:u w:val="single"/>
        </w:rPr>
      </w:pPr>
      <w:r>
        <w:rPr>
          <w:rFonts w:hint="eastAsia" w:ascii="黑体" w:hAnsi="宋体" w:eastAsia="黑体" w:cs="黑体"/>
          <w:b w:val="0"/>
          <w:bCs/>
          <w:i/>
          <w:color w:val="000000"/>
          <w:sz w:val="32"/>
          <w:szCs w:val="32"/>
          <w:highlight w:val="none"/>
          <w:u w:val="single"/>
          <w:lang w:eastAsia="zh-CN"/>
        </w:rPr>
        <w:t xml:space="preserve">八</w:t>
      </w:r>
      <w:r>
        <w:rPr>
          <w:rFonts w:hint="eastAsia" w:ascii="黑体" w:hAnsi="宋体" w:eastAsia="黑体" w:cs="黑体"/>
          <w:b w:val="0"/>
          <w:bCs/>
          <w:i/>
          <w:color w:val="000000"/>
          <w:sz w:val="32"/>
          <w:szCs w:val="32"/>
          <w:highlight w:val="none"/>
          <w:u w:val="single"/>
        </w:rPr>
        <w:t xml:space="preserve">、谈判响应函</w:t>
      </w:r>
      <w:r/>
    </w:p>
    <w:p>
      <w:pPr>
        <w:pStyle w:val="649"/>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致：</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auto"/>
          <w:highlight w:val="none"/>
          <w:shd w:val="clear" w:color="auto" w:fill="auto"/>
        </w:rPr>
        <w:t xml:space="preserve">号谈判文件，正式授权下述签字人______(姓名)代表我方______________（供应商的名称），全权处理本次项目谈判的有关事宜。</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1.按谈判文件规定的各项要求，向买方提供所需货物、服务（包含与货物相关的服务及与服务相关的货物）。</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2.我们已详细审核全部谈判文件及其有效补充文件，我们知道必须放弃提出含糊不清或误解问题的权利。</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3.我们同意从规定的开标日期起遵循本响应文件，并在规定的谈判有效期期满之前均具有约束力。</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4.同意向贵方提供贵方可能另外要求的与谈判有关的任何证据或资料，并保证我方已提供和将要提供的文件是真实的、准确的。</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5.一旦我方成交,我方将根据谈判文件的规定，严格履行合同的责任和义务,并保证在谈判文件规定的时间完成项目，交付买方验收、使用。</w:t>
      </w:r>
      <w:r/>
    </w:p>
    <w:p>
      <w:pPr>
        <w:pStyle w:val="649"/>
        <w:ind w:firstLine="480"/>
        <w:keepLines w:val="0"/>
        <w:keepNext w:val="0"/>
        <w:pageBreakBefore w:val="0"/>
        <w:spacing w:beforeAutospacing="0" w:afterAutospacing="0" w:line="4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6.我方与本谈判有关的正式通讯地址为：</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地    址：</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邮    编：</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电    话：</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传    真：</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投标人开户行：</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账    号： </w:t>
      </w:r>
      <w:r/>
    </w:p>
    <w:p>
      <w:pPr>
        <w:pStyle w:val="649"/>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649"/>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649"/>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649"/>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649"/>
        <w:ind w:firstLine="240"/>
        <w:jc w:val="center"/>
        <w:spacing w:beforeAutospacing="0" w:afterAutospacing="0" w:line="0" w:lineRule="atLeast"/>
        <w:rPr>
          <w:highlight w:val="none"/>
        </w:rPr>
      </w:pPr>
      <w:r>
        <w:rPr>
          <w:highlight w:val="none"/>
        </w:rPr>
        <w:t xml:space="preserve"> </w:t>
      </w:r>
      <w:r/>
    </w:p>
    <w:p>
      <w:pPr>
        <w:pStyle w:val="649"/>
        <w:ind w:firstLine="240"/>
        <w:jc w:val="center"/>
        <w:spacing w:beforeAutospacing="0" w:afterAutospacing="0" w:line="0" w:lineRule="atLeast"/>
        <w:rPr>
          <w:highlight w:val="none"/>
        </w:rPr>
      </w:pPr>
      <w:r>
        <w:rPr>
          <w:highlight w:val="none"/>
        </w:rPr>
        <w:t xml:space="preserve"> </w:t>
      </w:r>
      <w:r/>
    </w:p>
    <w:p>
      <w:pPr>
        <w:pStyle w:val="649"/>
        <w:ind w:firstLine="240"/>
        <w:jc w:val="center"/>
        <w:spacing w:beforeAutospacing="0" w:afterAutospacing="0" w:line="0" w:lineRule="atLeast"/>
        <w:rPr>
          <w:highlight w:val="none"/>
        </w:rPr>
      </w:pPr>
      <w:r>
        <w:rPr>
          <w:highlight w:val="none"/>
        </w:rPr>
        <w:t xml:space="preserve"> </w:t>
      </w:r>
      <w:r/>
    </w:p>
    <w:p>
      <w:pPr>
        <w:pStyle w:val="649"/>
        <w:ind w:firstLine="240"/>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b w:val="0"/>
          <w:bCs/>
          <w:color w:val="auto"/>
          <w:highlight w:val="none"/>
        </w:rPr>
      </w:pPr>
      <w:r>
        <w:rPr>
          <w:rFonts w:hint="eastAsia" w:ascii="黑体" w:hAnsi="宋体" w:eastAsia="黑体" w:cs="黑体"/>
          <w:b w:val="0"/>
          <w:bCs/>
          <w:color w:val="auto"/>
          <w:sz w:val="32"/>
          <w:szCs w:val="32"/>
          <w:highlight w:val="none"/>
          <w:lang w:eastAsia="zh-CN"/>
        </w:rPr>
        <w:t xml:space="preserve">九</w:t>
      </w:r>
      <w:r>
        <w:rPr>
          <w:rFonts w:hint="eastAsia" w:ascii="黑体" w:hAnsi="宋体" w:eastAsia="黑体" w:cs="黑体"/>
          <w:b w:val="0"/>
          <w:bCs/>
          <w:color w:val="auto"/>
          <w:sz w:val="32"/>
          <w:szCs w:val="32"/>
          <w:highlight w:val="none"/>
        </w:rPr>
        <w:t xml:space="preserve">、</w:t>
      </w:r>
      <w:r>
        <w:rPr>
          <w:rFonts w:hint="eastAsia" w:ascii="黑体" w:hAnsi="宋体" w:eastAsia="黑体" w:cs="黑体"/>
          <w:b w:val="0"/>
          <w:bCs/>
          <w:color w:val="auto"/>
          <w:sz w:val="32"/>
          <w:szCs w:val="32"/>
          <w:highlight w:val="none"/>
          <w:lang w:val="en-US" w:eastAsia="zh-CN"/>
        </w:rPr>
        <w:t xml:space="preserve">中小</w:t>
      </w:r>
      <w:r>
        <w:rPr>
          <w:rFonts w:hint="eastAsia" w:ascii="黑体" w:hAnsi="宋体" w:eastAsia="黑体" w:cs="黑体"/>
          <w:b w:val="0"/>
          <w:bCs/>
          <w:color w:val="auto"/>
          <w:sz w:val="32"/>
          <w:szCs w:val="32"/>
          <w:highlight w:val="none"/>
        </w:rPr>
        <w:t xml:space="preserve">企业声明函（</w:t>
      </w:r>
      <w:r>
        <w:rPr>
          <w:rFonts w:hint="eastAsia" w:ascii="黑体" w:hAnsi="宋体" w:eastAsia="黑体" w:cs="黑体"/>
          <w:b w:val="0"/>
          <w:bCs/>
          <w:color w:val="auto"/>
          <w:sz w:val="32"/>
          <w:szCs w:val="32"/>
          <w:highlight w:val="none"/>
          <w:lang w:val="en-US" w:eastAsia="zh-CN"/>
        </w:rPr>
        <w:t xml:space="preserve">货物</w:t>
      </w:r>
      <w:r>
        <w:rPr>
          <w:rFonts w:hint="eastAsia" w:ascii="黑体" w:hAnsi="宋体" w:eastAsia="黑体" w:cs="黑体"/>
          <w:b w:val="0"/>
          <w:bCs/>
          <w:color w:val="auto"/>
          <w:sz w:val="32"/>
          <w:szCs w:val="32"/>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numPr>
          <w:ilvl w:val="0"/>
          <w:numId w:val="0"/>
        </w:numPr>
        <w:ind w:firstLine="480"/>
        <w:jc w:val="both"/>
        <w:spacing w:line="500" w:lineRule="exact"/>
        <w:rPr>
          <w:rFonts w:hint="eastAsia"/>
          <w:color w:val="auto"/>
          <w:sz w:val="24"/>
          <w:highlight w:val="none"/>
        </w:rPr>
      </w:pPr>
      <w:r>
        <w:rPr>
          <w:rFonts w:hint="eastAsia" w:asciiTheme="minorHAnsi" w:hAnsiTheme="minorHAnsi" w:eastAsiaTheme="minorEastAsia" w:cstheme="minorBidi"/>
          <w:color w:val="auto"/>
          <w:sz w:val="24"/>
          <w:szCs w:val="24"/>
          <w:lang w:val="en-US" w:eastAsia="zh-CN" w:bidi="ar-SA"/>
        </w:rPr>
        <w:t xml:space="preserve">1.</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szCs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i w:val="0"/>
          <w:iCs w:val="0"/>
          <w:color w:val="auto"/>
          <w:sz w:val="24"/>
          <w:highlight w:val="none"/>
          <w:u w:val="none"/>
          <w:lang w:val="en-US" w:eastAsia="zh-CN"/>
        </w:rPr>
        <w:t xml:space="preserve">2.</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szCs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9"/>
        <w:ind w:right="720"/>
        <w:jc w:val="both"/>
        <w:spacing w:beforeAutospacing="0" w:afterAutospacing="0" w:line="0" w:lineRule="atLeast"/>
        <w:rPr>
          <w:color w:val="auto"/>
          <w:highlight w:val="none"/>
        </w:rPr>
      </w:pPr>
      <w:r>
        <w:rPr>
          <w:color w:val="auto"/>
          <w:highlight w:val="none"/>
        </w:rPr>
        <w:t xml:space="preserve"> </w:t>
      </w:r>
      <w:r/>
    </w:p>
    <w:p>
      <w:pPr>
        <w:pStyle w:val="64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49"/>
        <w:ind w:firstLine="240"/>
        <w:jc w:val="both"/>
        <w:spacing w:beforeAutospacing="0" w:afterAutospacing="0" w:line="0" w:lineRule="atLeast"/>
        <w:rPr>
          <w:color w:val="auto"/>
          <w:highlight w:val="none"/>
        </w:rPr>
      </w:pPr>
      <w:r>
        <w:rPr>
          <w:color w:val="auto"/>
          <w:highlight w:val="none"/>
        </w:rPr>
        <w:t xml:space="preserve"> </w:t>
      </w:r>
      <w:r/>
    </w:p>
    <w:p>
      <w:pPr>
        <w:pStyle w:val="64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9"/>
        <w:ind w:firstLine="480"/>
        <w:jc w:val="left"/>
        <w:keepLines w:val="0"/>
        <w:keepNext w:val="0"/>
        <w:pageBreakBefore w:val="0"/>
        <w:spacing w:before="157" w:beforeAutospacing="0" w:after="157"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649"/>
        <w:ind w:left="0" w:firstLine="0"/>
        <w:jc w:val="center"/>
        <w:keepLines w:val="0"/>
        <w:keepNext w:val="0"/>
        <w:pageBreakBefore w:val="0"/>
        <w:spacing w:before="157" w:beforeAutospacing="0" w:after="157" w:afterAutospacing="0" w:line="0" w:lineRule="atLeast"/>
        <w:widowControl w:val="off"/>
        <w:rPr>
          <w:b w:val="0"/>
          <w:bCs/>
          <w:highlight w:val="none"/>
        </w:rPr>
      </w:pPr>
      <w:r>
        <w:rPr>
          <w:rFonts w:hint="eastAsia" w:ascii="宋体" w:hAnsi="宋体" w:eastAsia="宋体" w:cs="宋体"/>
          <w:color w:val="auto"/>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val="0"/>
          <w:bCs/>
          <w:color w:val="000000"/>
          <w:sz w:val="32"/>
          <w:szCs w:val="32"/>
          <w:highlight w:val="none"/>
        </w:rPr>
        <w:t xml:space="preserve">十、残疾人福利性单位声明函</w:t>
      </w:r>
      <w:r/>
    </w:p>
    <w:p>
      <w:pPr>
        <w:pStyle w:val="649"/>
        <w:ind w:firstLine="480"/>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49"/>
        <w:ind w:firstLine="480"/>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49"/>
        <w:ind w:firstLine="480"/>
        <w:jc w:val="both"/>
        <w:keepLines w:val="0"/>
        <w:keepNext w:val="0"/>
        <w:pageBreakBefore w:val="0"/>
        <w:spacing w:beforeAutospacing="0" w:afterAutospacing="0" w:line="400" w:lineRule="exact"/>
        <w:widowControl w:val="off"/>
        <w:rPr>
          <w:highlight w:val="none"/>
        </w:rPr>
      </w:pPr>
      <w:r>
        <w:rPr>
          <w:highlight w:val="none"/>
        </w:rPr>
        <w:t xml:space="preserve"> </w:t>
      </w:r>
      <w:r/>
    </w:p>
    <w:p>
      <w:pPr>
        <w:pStyle w:val="649"/>
        <w:ind w:firstLine="480"/>
        <w:jc w:val="both"/>
        <w:keepLines w:val="0"/>
        <w:keepNext w:val="0"/>
        <w:pageBreakBefore w:val="0"/>
        <w:spacing w:beforeAutospacing="0" w:afterAutospacing="0" w:line="4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w:t>
      </w:r>
      <w:r>
        <w:rPr>
          <w:rFonts w:hint="eastAsia" w:ascii="宋体" w:hAnsi="宋体" w:eastAsia="宋体" w:cs="宋体"/>
          <w:color w:val="auto"/>
          <w:highlight w:val="none"/>
        </w:rPr>
        <w:t xml:space="preserve">供应商如不提供此声明函，价格将不做相应扣除。</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649"/>
        <w:ind w:firstLine="624"/>
        <w:jc w:val="both"/>
        <w:keepLines w:val="0"/>
        <w:keepNext w:val="0"/>
        <w:pageBreakBefore w:val="0"/>
        <w:spacing w:beforeAutospacing="0" w:afterAutospacing="0" w:line="400" w:lineRule="exact"/>
        <w:widowControl w:val="off"/>
        <w:rPr>
          <w:highlight w:val="none"/>
        </w:rPr>
      </w:pPr>
      <w:r>
        <w:rPr>
          <w:highlight w:val="none"/>
        </w:rPr>
        <w:t xml:space="preserve"> </w:t>
      </w:r>
      <w:r/>
    </w:p>
    <w:p>
      <w:pPr>
        <w:pStyle w:val="649"/>
        <w:ind w:right="1560" w:firstLine="624"/>
        <w:jc w:val="center"/>
        <w:keepLines w:val="0"/>
        <w:keepNext w:val="0"/>
        <w:pageBreakBefore w:val="0"/>
        <w:spacing w:beforeAutospacing="0" w:afterAutospacing="0" w:line="4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49"/>
        <w:ind w:right="1560" w:firstLine="480"/>
        <w:jc w:val="center"/>
        <w:keepLines w:val="0"/>
        <w:keepNext w:val="0"/>
        <w:pageBreakBefore w:val="0"/>
        <w:spacing w:beforeAutospacing="0" w:afterAutospacing="0" w:line="4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t xml:space="preserve"> </w:t>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jc w:val="center"/>
        <w:spacing w:beforeAutospacing="0" w:afterAutospacing="0" w:line="0" w:lineRule="atLeast"/>
        <w:rPr>
          <w:highlight w:val="none"/>
        </w:rPr>
      </w:pPr>
      <w:r>
        <w:rPr>
          <w:highlight w:val="none"/>
        </w:rPr>
      </w:r>
      <w:r/>
    </w:p>
    <w:p>
      <w:pPr>
        <w:pStyle w:val="649"/>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649"/>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649"/>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9"/>
        <w:numPr>
          <w:ilvl w:val="0"/>
          <w:numId w:val="1"/>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49"/>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49"/>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49"/>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64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649"/>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649"/>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64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64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64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649"/>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color w:val="000000"/>
          <w:sz w:val="32"/>
          <w:szCs w:val="32"/>
          <w:highlight w:val="none"/>
        </w:rPr>
      </w:r>
      <w:r>
        <w:rPr>
          <w:rFonts w:hint="eastAsia" w:ascii="黑体" w:hAnsi="宋体" w:eastAsia="黑体" w:cs="黑体"/>
          <w:b w:val="0"/>
          <w:bCs/>
          <w:color w:val="000000"/>
          <w:sz w:val="32"/>
          <w:szCs w:val="32"/>
          <w:highlight w:val="none"/>
        </w:rP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r>
      <w:r>
        <w:rPr>
          <w:rFonts w:hint="eastAsia" w:ascii="黑体" w:hAnsi="宋体" w:eastAsia="黑体" w:cs="黑体"/>
          <w:b w:val="0"/>
          <w:bCs w:val="0"/>
          <w:color w:val="000000"/>
          <w:sz w:val="32"/>
          <w:szCs w:val="32"/>
          <w:highlight w:val="none"/>
        </w:rP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r>
      <w:r>
        <w:rPr>
          <w:rFonts w:hint="eastAsia" w:ascii="黑体" w:hAnsi="宋体" w:eastAsia="黑体" w:cs="黑体"/>
          <w:b w:val="0"/>
          <w:bCs w:val="0"/>
          <w:color w:val="000000"/>
          <w:sz w:val="32"/>
          <w:szCs w:val="32"/>
          <w:highlight w:val="none"/>
        </w:rP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r>
      <w:r>
        <w:rPr>
          <w:rFonts w:hint="eastAsia" w:ascii="黑体" w:hAnsi="宋体" w:eastAsia="黑体" w:cs="黑体"/>
          <w:b w:val="0"/>
          <w:bCs w:val="0"/>
          <w:color w:val="000000"/>
          <w:sz w:val="32"/>
          <w:szCs w:val="32"/>
          <w:highlight w:val="none"/>
        </w:rP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r>
      <w:r>
        <w:rPr>
          <w:rFonts w:hint="eastAsia" w:ascii="黑体" w:hAnsi="宋体" w:eastAsia="黑体" w:cs="黑体"/>
          <w:b w:val="0"/>
          <w:bCs w:val="0"/>
          <w:color w:val="000000"/>
          <w:sz w:val="32"/>
          <w:szCs w:val="32"/>
          <w:highlight w:val="none"/>
        </w:rPr>
      </w:r>
    </w:p>
    <w:p>
      <w:pPr>
        <w:pStyle w:val="649"/>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649"/>
        <w:jc w:val="center"/>
        <w:spacing w:beforeAutospacing="0" w:afterAutospacing="0"/>
        <w:rPr>
          <w:highlight w:val="none"/>
        </w:rPr>
      </w:pPr>
      <w:r>
        <w:rPr>
          <w:rFonts w:hint="eastAsia" w:ascii="黑体" w:hAnsi="宋体" w:eastAsia="黑体" w:cs="黑体"/>
          <w:b w:val="0"/>
          <w:bCs/>
          <w:color w:val="000000"/>
          <w:sz w:val="32"/>
          <w:szCs w:val="32"/>
          <w:highlight w:val="none"/>
        </w:rPr>
        <w:t xml:space="preserve">十</w:t>
      </w:r>
      <w:r>
        <w:rPr>
          <w:rFonts w:hint="eastAsia" w:ascii="黑体" w:hAnsi="宋体" w:eastAsia="黑体" w:cs="黑体"/>
          <w:b w:val="0"/>
          <w:bCs/>
          <w:color w:val="000000"/>
          <w:sz w:val="32"/>
          <w:szCs w:val="32"/>
          <w:highlight w:val="none"/>
          <w:lang w:eastAsia="zh-CN"/>
        </w:rPr>
        <w:t xml:space="preserve">二</w:t>
      </w:r>
      <w:r>
        <w:rPr>
          <w:rFonts w:hint="eastAsia" w:ascii="黑体" w:hAnsi="宋体" w:eastAsia="黑体" w:cs="黑体"/>
          <w:b w:val="0"/>
          <w:bCs/>
          <w:color w:val="000000"/>
          <w:sz w:val="32"/>
          <w:szCs w:val="32"/>
          <w:highlight w:val="none"/>
        </w:rPr>
        <w:t xml:space="preserve">、分项报价表</w:t>
      </w:r>
      <w:r/>
    </w:p>
    <w:tbl>
      <w:tblPr>
        <w:tblStyle w:val="640"/>
        <w:tblW w:w="943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81"/>
        <w:gridCol w:w="891"/>
        <w:gridCol w:w="1708"/>
        <w:gridCol w:w="926"/>
        <w:gridCol w:w="1563"/>
        <w:gridCol w:w="1381"/>
        <w:gridCol w:w="1785"/>
      </w:tblGrid>
      <w:tr>
        <w:trPr>
          <w:jc w:val="center"/>
          <w:tblCellSpacing w:w="0" w:type="dxa"/>
          <w:trHeight w:val="294"/>
        </w:trPr>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产品</w:t>
            </w:r>
            <w:r/>
          </w:p>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规格</w:t>
            </w:r>
            <w:r/>
          </w:p>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lang w:val="en-US" w:eastAsia="zh-CN"/>
              </w:rPr>
              <w:t xml:space="preserve">投标</w:t>
            </w:r>
            <w:r>
              <w:rPr>
                <w:rFonts w:hint="eastAsia" w:ascii="宋体" w:hAnsi="宋体" w:eastAsia="宋体" w:cs="宋体"/>
              </w:rPr>
              <w:t xml:space="preserve">单价</w:t>
            </w:r>
            <w:r>
              <w:rPr>
                <w:rFonts w:hint="eastAsia" w:ascii="宋体" w:hAnsi="宋体" w:eastAsia="宋体" w:cs="宋体"/>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649"/>
              <w:jc w:val="center"/>
              <w:spacing w:beforeAutospacing="0" w:afterAutospacing="0" w:line="0" w:lineRule="atLeast"/>
              <w:rPr>
                <w:rFonts w:hint="eastAsia" w:ascii="宋体" w:hAnsi="宋体" w:eastAsia="宋体" w:cs="宋体"/>
              </w:rPr>
            </w:pPr>
            <w:r>
              <w:rPr>
                <w:rFonts w:hint="eastAsia" w:ascii="宋体" w:hAnsi="宋体" w:eastAsia="宋体" w:cs="宋体"/>
                <w:b w:val="0"/>
                <w:bCs w:val="0"/>
                <w:color w:val="000000"/>
                <w:sz w:val="24"/>
                <w:szCs w:val="24"/>
                <w:highlight w:val="none"/>
                <w:lang w:val="en-US" w:eastAsia="zh-CN"/>
              </w:rPr>
              <w:t xml:space="preserve">投标总报价</w:t>
            </w:r>
            <w:r>
              <w:rPr>
                <w:rFonts w:hint="eastAsia" w:ascii="宋体" w:hAnsi="宋体" w:eastAsia="宋体" w:cs="宋体"/>
                <w:sz w:val="24"/>
                <w:szCs w:val="24"/>
                <w:highlight w:val="none"/>
              </w:rPr>
              <w:t xml:space="preserve">（元）</w:t>
            </w:r>
            <w:r/>
          </w:p>
        </w:tc>
      </w:tr>
      <w:tr>
        <w:trPr>
          <w:jc w:val="center"/>
          <w:tblCellSpacing w:w="0" w:type="dxa"/>
          <w:trHeight w:val="696"/>
        </w:trPr>
        <w:tc>
          <w:tcPr>
            <w:tcBorders>
              <w:top w:val="single" w:color="000000" w:sz="4" w:space="0"/>
              <w:left w:val="single" w:color="000000" w:sz="4" w:space="0"/>
              <w:right w:val="single" w:color="000000" w:sz="4" w:space="0"/>
            </w:tcBorders>
            <w:tcW w:w="1181" w:type="dxa"/>
            <w:vAlign w:val="center"/>
            <w:vMerge w:val="restart"/>
            <w:textDirection w:val="lrTb"/>
            <w:noWrap w:val="false"/>
          </w:tcPr>
          <w:p>
            <w:pPr>
              <w:pStyle w:val="649"/>
              <w:jc w:val="left"/>
              <w:keepLines w:val="0"/>
              <w:keepNext w:val="0"/>
              <w:pageBreakBefore w:val="0"/>
              <w:spacing w:beforeAutospacing="0" w:afterAutospacing="0" w:line="240" w:lineRule="atLeast"/>
              <w:widowControl w:val="off"/>
              <w:rPr>
                <w:rFonts w:hint="eastAsia"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rPr>
              <w:t xml:space="preserve">%丙硫菌唑</w:t>
            </w:r>
            <w:r>
              <w:rPr>
                <w:rFonts w:hint="eastAsia" w:ascii="宋体" w:hAnsi="宋体" w:eastAsia="宋体" w:cs="宋体"/>
                <w:lang w:val="en-US" w:eastAsia="zh-CN"/>
              </w:rPr>
              <w:t xml:space="preserve">可分散油悬浮剂或悬浮剂</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708" w:type="dxa"/>
            <w:vAlign w:val="top"/>
            <w:textDirection w:val="lrTb"/>
            <w:noWrap w:val="false"/>
          </w:tcPr>
          <w:p>
            <w:pPr>
              <w:ind w:left="0" w:right="0"/>
              <w:jc w:val="both"/>
              <w:keepLines w:val="0"/>
              <w:keepNext w:val="0"/>
              <w:spacing w:before="0" w:beforeAutospacing="0" w:afterAutospacing="0" w:line="2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jc w:val="both"/>
              <w:keepLines w:val="0"/>
              <w:keepNext w:val="0"/>
              <w:spacing w:before="0" w:beforeAutospacing="0" w:afterAutospacing="0" w:line="24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rPr>
              <w:t xml:space="preserve">40毫升</w:t>
            </w:r>
            <w:r>
              <w:rPr>
                <w:rFonts w:hint="eastAsia" w:ascii="宋体" w:hAnsi="宋体" w:eastAsia="宋体" w:cs="宋体"/>
                <w:sz w:val="24"/>
                <w:szCs w:val="24"/>
              </w:rPr>
              <w:t xml:space="preserve">/瓶</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sz w:val="24"/>
                <w:szCs w:val="24"/>
                <w:highlight w:val="none"/>
                <w:u w:val="single"/>
              </w:rPr>
              <w:t xml:space="preserve">     </w:t>
            </w:r>
            <w:r>
              <w:rPr>
                <w:rFonts w:hint="eastAsia" w:ascii="宋体" w:hAnsi="宋体" w:eastAsia="宋体" w:cs="宋体"/>
                <w:b w:val="0"/>
                <w:bCs w:val="0"/>
                <w:color w:val="000000"/>
                <w:sz w:val="24"/>
                <w:szCs w:val="24"/>
              </w:rPr>
              <w:t xml:space="preserve">千升</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元/</w:t>
            </w:r>
            <w:r>
              <w:rPr>
                <w:rFonts w:hint="eastAsia" w:ascii="宋体" w:hAnsi="宋体" w:eastAsia="宋体" w:cs="宋体"/>
                <w:b w:val="0"/>
                <w:bCs w:val="0"/>
                <w:color w:val="000000"/>
                <w:sz w:val="24"/>
                <w:szCs w:val="24"/>
              </w:rPr>
              <w:t xml:space="preserve">千升</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sz w:val="24"/>
                <w:szCs w:val="24"/>
                <w:highlight w:val="none"/>
                <w:lang w:val="en-US" w:eastAsia="zh-CN"/>
              </w:rPr>
              <w:t xml:space="preserve">1600000.00元</w:t>
            </w:r>
            <w:r/>
          </w:p>
        </w:tc>
      </w:tr>
      <w:tr>
        <w:trPr>
          <w:jc w:val="center"/>
          <w:tblCellSpacing w:w="0" w:type="dxa"/>
          <w:trHeight w:val="724"/>
        </w:trPr>
        <w:tc>
          <w:tcPr>
            <w:tcBorders>
              <w:left w:val="single" w:color="000000" w:sz="4" w:space="0"/>
              <w:bottom w:val="single" w:color="000000" w:sz="4" w:space="0"/>
              <w:right w:val="single" w:color="000000" w:sz="4" w:space="0"/>
            </w:tcBorders>
            <w:tcW w:w="1181" w:type="dxa"/>
            <w:vAlign w:val="center"/>
            <w:vMerge w:val="continue"/>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708" w:type="dxa"/>
            <w:vAlign w:val="top"/>
            <w:textDirection w:val="lrTb"/>
            <w:noWrap w:val="false"/>
          </w:tcPr>
          <w:p>
            <w:pPr>
              <w:ind w:left="0" w:right="0"/>
              <w:jc w:val="center"/>
              <w:keepLines w:val="0"/>
              <w:keepNext w:val="0"/>
              <w:spacing w:before="0" w:beforeAutospacing="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jc w:val="both"/>
              <w:keepLines w:val="0"/>
              <w:keepNext w:val="0"/>
              <w:spacing w:before="0" w:beforeAutospacing="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jc w:val="both"/>
              <w:keepLines w:val="0"/>
              <w:keepNext w:val="0"/>
              <w:spacing w:before="0" w:beforeAutospacing="0" w:afterAutospacing="0" w:line="240" w:lineRule="exact"/>
              <w:widowControl/>
              <w:rPr>
                <w:rFonts w:hint="eastAsia" w:ascii="宋体" w:hAnsi="宋体" w:eastAsia="宋体" w:cs="宋体"/>
              </w:rPr>
              <w:suppressLineNumbers w:val="0"/>
            </w:pPr>
            <w:r>
              <w:rPr>
                <w:rFonts w:hint="eastAsia" w:ascii="宋体" w:hAnsi="宋体" w:eastAsia="宋体" w:cs="宋体"/>
                <w:sz w:val="24"/>
                <w:szCs w:val="24"/>
              </w:rPr>
              <w:t xml:space="preserve">1000毫升/瓶</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sz w:val="24"/>
                <w:szCs w:val="24"/>
                <w:highlight w:val="none"/>
                <w:u w:val="single"/>
              </w:rPr>
              <w:t xml:space="preserve">     </w:t>
            </w:r>
            <w:r>
              <w:rPr>
                <w:rFonts w:hint="eastAsia" w:ascii="宋体" w:hAnsi="宋体" w:eastAsia="宋体" w:cs="宋体"/>
                <w:b w:val="0"/>
                <w:bCs w:val="0"/>
                <w:color w:val="000000"/>
                <w:sz w:val="24"/>
                <w:szCs w:val="24"/>
              </w:rPr>
              <w:t xml:space="preserve">千升</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元/</w:t>
            </w:r>
            <w:r>
              <w:rPr>
                <w:rFonts w:hint="eastAsia" w:ascii="宋体" w:hAnsi="宋体" w:eastAsia="宋体" w:cs="宋体"/>
                <w:b w:val="0"/>
                <w:bCs w:val="0"/>
                <w:color w:val="000000"/>
                <w:sz w:val="24"/>
                <w:szCs w:val="24"/>
              </w:rPr>
              <w:t xml:space="preserve">千升</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sz w:val="24"/>
                <w:szCs w:val="24"/>
                <w:highlight w:val="none"/>
                <w:lang w:val="en-US" w:eastAsia="zh-CN"/>
              </w:rPr>
              <w:t xml:space="preserve">1600000.00元</w:t>
            </w:r>
            <w:r/>
          </w:p>
        </w:tc>
      </w:tr>
      <w:tr>
        <w:trPr>
          <w:jc w:val="cente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435" w:type="dxa"/>
            <w:vAlign w:val="center"/>
            <w:textDirection w:val="lrTb"/>
            <w:noWrap w:val="false"/>
          </w:tcPr>
          <w:p>
            <w:pPr>
              <w:pStyle w:val="649"/>
              <w:jc w:val="both"/>
              <w:spacing w:beforeAutospacing="0" w:afterAutospacing="0" w:line="0" w:lineRule="atLeast"/>
              <w:rPr>
                <w:rFonts w:hint="eastAsia" w:ascii="宋体" w:hAnsi="宋体" w:eastAsia="宋体" w:cs="宋体"/>
              </w:rPr>
            </w:pPr>
            <w:r>
              <w:rPr>
                <w:rFonts w:hint="eastAsia" w:ascii="宋体" w:hAnsi="宋体" w:eastAsia="宋体" w:cs="宋体"/>
                <w:sz w:val="24"/>
                <w:szCs w:val="24"/>
              </w:rPr>
              <w:t xml:space="preserve">总价人民币（大写）： </w:t>
            </w:r>
            <w:r>
              <w:rPr>
                <w:rFonts w:hint="eastAsia" w:ascii="宋体" w:hAnsi="宋体" w:eastAsia="宋体" w:cs="宋体"/>
                <w:sz w:val="24"/>
                <w:szCs w:val="24"/>
                <w:lang w:val="en-US" w:eastAsia="zh-CN"/>
              </w:rPr>
              <w:t xml:space="preserve">叁佰贰拾</w:t>
            </w:r>
            <w:r>
              <w:rPr>
                <w:rFonts w:hint="eastAsia" w:ascii="宋体" w:hAnsi="宋体" w:eastAsia="宋体" w:cs="宋体"/>
                <w:sz w:val="24"/>
                <w:szCs w:val="24"/>
              </w:rPr>
              <w:t xml:space="preserve">万元整   小写：</w:t>
            </w:r>
            <w:r>
              <w:rPr>
                <w:rFonts w:hint="eastAsia" w:ascii="宋体" w:hAnsi="宋体" w:eastAsia="宋体" w:cs="宋体"/>
                <w:sz w:val="24"/>
                <w:szCs w:val="24"/>
                <w:lang w:val="en-US" w:eastAsia="zh-CN"/>
              </w:rPr>
              <w:t xml:space="preserve">320</w:t>
            </w:r>
            <w:r>
              <w:rPr>
                <w:rFonts w:hint="eastAsia" w:ascii="宋体" w:hAnsi="宋体" w:eastAsia="宋体" w:cs="宋体"/>
                <w:sz w:val="24"/>
                <w:szCs w:val="24"/>
              </w:rPr>
              <w:t xml:space="preserve">0000.00元       </w:t>
            </w:r>
            <w:r/>
          </w:p>
        </w:tc>
      </w:tr>
      <w:tr>
        <w:trPr>
          <w:jc w:val="cente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435" w:type="dxa"/>
            <w:vAlign w:val="center"/>
            <w:textDirection w:val="lrTb"/>
            <w:noWrap w:val="false"/>
          </w:tcPr>
          <w:p>
            <w:pPr>
              <w:ind w:right="33"/>
              <w:jc w:val="left"/>
              <w:pageBreakBefore w:val="0"/>
              <w:spacing w:line="360" w:lineRule="exact"/>
              <w:rPr>
                <w:rFonts w:hint="eastAsia" w:ascii="宋体" w:hAnsi="宋体" w:eastAsia="宋体" w:cs="宋体"/>
              </w:rPr>
            </w:pPr>
            <w:r>
              <w:rPr>
                <w:rFonts w:hint="eastAsia" w:ascii="宋体" w:hAnsi="宋体" w:eastAsia="宋体" w:cs="宋体"/>
                <w:sz w:val="24"/>
                <w:szCs w:val="24"/>
              </w:rPr>
              <w:t xml:space="preserve">合同履行期限：</w:t>
            </w:r>
            <w:r>
              <w:rPr>
                <w:rFonts w:hint="eastAsia" w:ascii="宋体" w:hAnsi="宋体" w:eastAsia="宋体" w:cs="宋体"/>
                <w:color w:val="000000"/>
                <w:sz w:val="24"/>
                <w:szCs w:val="32"/>
                <w:lang w:val="en-US" w:eastAsia="zh-CN"/>
              </w:rPr>
              <w:t xml:space="preserve">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tc>
      </w:tr>
      <w:tr>
        <w:trPr>
          <w:jc w:val="cente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435" w:type="dxa"/>
            <w:vAlign w:val="center"/>
            <w:textDirection w:val="lrTb"/>
            <w:noWrap w:val="false"/>
          </w:tcPr>
          <w:p>
            <w:pPr>
              <w:ind w:left="0" w:right="0"/>
              <w:jc w:val="left"/>
              <w:keepLines w:val="0"/>
              <w:keepNext w:val="0"/>
              <w:spacing w:before="0" w:beforeAutospacing="0" w:afterAutospacing="0" w:line="240" w:lineRule="exact"/>
              <w:widowControl/>
              <w:rPr>
                <w:rFonts w:hint="eastAsia" w:ascii="宋体" w:hAnsi="宋体" w:eastAsia="宋体" w:cs="宋体"/>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lang w:val="en-US" w:eastAsia="zh-CN"/>
              </w:rPr>
              <w:t xml:space="preserve">投标单价</w:t>
            </w:r>
            <w:r>
              <w:rPr>
                <w:rFonts w:hint="eastAsia" w:ascii="宋体" w:hAnsi="宋体" w:eastAsia="宋体" w:cs="宋体"/>
                <w:sz w:val="24"/>
                <w:szCs w:val="24"/>
              </w:rPr>
              <w:t xml:space="preserve">保留小数点后两位</w:t>
            </w:r>
            <w:r>
              <w:rPr>
                <w:rFonts w:hint="eastAsia" w:ascii="宋体" w:hAnsi="宋体" w:eastAsia="宋体" w:cs="宋体"/>
                <w:sz w:val="24"/>
                <w:szCs w:val="24"/>
                <w:lang w:eastAsia="zh-CN"/>
              </w:rPr>
              <w:t xml:space="preserve">。</w:t>
            </w:r>
            <w:r/>
          </w:p>
        </w:tc>
      </w:tr>
    </w:tbl>
    <w:p>
      <w:pPr>
        <w:pStyle w:val="649"/>
        <w:jc w:val="center"/>
        <w:spacing w:beforeAutospacing="0" w:afterAutospacing="0" w:line="0" w:lineRule="atLeast"/>
        <w:rPr>
          <w:rFonts w:hint="eastAsia" w:ascii="黑体" w:hAnsi="黑体" w:eastAsia="黑体"/>
          <w:b/>
          <w:color w:val="000000"/>
          <w:sz w:val="32"/>
          <w:szCs w:val="32"/>
          <w:lang w:eastAsia="zh-CN"/>
        </w:rPr>
        <w:outlineLvl w:val="1"/>
      </w:pPr>
      <w:r>
        <w:rPr>
          <w:rFonts w:hint="eastAsia" w:ascii="黑体" w:hAnsi="黑体" w:eastAsia="黑体"/>
          <w:b/>
          <w:color w:val="000000"/>
          <w:sz w:val="32"/>
          <w:szCs w:val="32"/>
          <w:lang w:eastAsia="zh-CN"/>
        </w:rPr>
      </w:r>
      <w:r/>
    </w:p>
    <w:p>
      <w:pPr>
        <w:pStyle w:val="649"/>
        <w:jc w:val="both"/>
        <w:spacing w:beforeAutospacing="0" w:afterAutospacing="0"/>
        <w:rPr>
          <w:rFonts w:hint="eastAsia" w:ascii="宋体" w:hAnsi="宋体" w:cs="宋体"/>
          <w:b/>
          <w:bCs/>
        </w:rPr>
      </w:pPr>
      <w:r>
        <w:rPr>
          <w:rFonts w:hint="eastAsia" w:ascii="宋体" w:hAnsi="宋体" w:cs="宋体"/>
          <w:b/>
          <w:bCs/>
        </w:rPr>
        <w:t xml:space="preserve">备注：</w:t>
      </w:r>
      <w:r/>
    </w:p>
    <w:p>
      <w:pPr>
        <w:pStyle w:val="649"/>
        <w:ind w:firstLine="480"/>
        <w:jc w:val="both"/>
        <w:spacing w:beforeAutospacing="0" w:afterAutospacing="0"/>
        <w:rPr>
          <w:rFonts w:ascii="宋体" w:hAnsi="宋体" w:cs="宋体"/>
          <w:b w:val="0"/>
          <w:bCs w:val="0"/>
        </w:rPr>
      </w:pPr>
      <w:r>
        <w:rPr>
          <w:rFonts w:hint="eastAsia" w:ascii="宋体" w:hAnsi="宋体" w:cs="宋体"/>
          <w:b w:val="0"/>
          <w:bCs w:val="0"/>
        </w:rPr>
        <w:t xml:space="preserve">1.投标报价采用总承包方式，“投标</w:t>
      </w:r>
      <w:r>
        <w:rPr>
          <w:rFonts w:hint="eastAsia" w:ascii="宋体" w:hAnsi="宋体" w:cs="宋体"/>
          <w:b w:val="0"/>
          <w:bCs w:val="0"/>
          <w:lang w:val="en-US" w:eastAsia="zh-CN"/>
        </w:rPr>
        <w:t xml:space="preserve">单价</w:t>
      </w:r>
      <w:r>
        <w:rPr>
          <w:rFonts w:hint="eastAsia" w:ascii="宋体" w:hAnsi="宋体" w:cs="宋体"/>
          <w:b w:val="0"/>
          <w:bCs w:val="0"/>
        </w:rPr>
        <w:t xml:space="preserve">报价”应包括所投货物（包含与货物相关的服务）费用、测试验收费、培训费、税金、国际国内运输保险、报关清关、开证、办理全套免税手续费用及其他有关的为完成本项目发生的所有费用，</w:t>
      </w:r>
      <w:r>
        <w:rPr>
          <w:rFonts w:hint="eastAsia" w:ascii="宋体" w:hAnsi="宋体" w:cs="宋体"/>
          <w:b w:val="0"/>
          <w:bCs w:val="0"/>
          <w:lang w:eastAsia="zh-CN"/>
        </w:rPr>
        <w:t xml:space="preserve">谈判文件</w:t>
      </w:r>
      <w:r>
        <w:rPr>
          <w:rFonts w:hint="eastAsia" w:ascii="宋体" w:hAnsi="宋体" w:cs="宋体"/>
          <w:b w:val="0"/>
          <w:bCs w:val="0"/>
        </w:rPr>
        <w:t xml:space="preserve">中另有规定的除外。</w:t>
      </w:r>
      <w:r/>
    </w:p>
    <w:p>
      <w:pPr>
        <w:pStyle w:val="649"/>
        <w:ind w:firstLine="480"/>
        <w:jc w:val="both"/>
        <w:spacing w:beforeAutospacing="0" w:afterAutospacing="0"/>
        <w:rPr>
          <w:rFonts w:ascii="宋体" w:hAnsi="宋体" w:cs="宋体"/>
          <w:b w:val="0"/>
          <w:bCs w:val="0"/>
        </w:rPr>
      </w:pPr>
      <w:r>
        <w:rPr>
          <w:rFonts w:hint="eastAsia" w:ascii="宋体" w:hAnsi="宋体" w:cs="宋体"/>
          <w:b w:val="0"/>
          <w:bCs w:val="0"/>
        </w:rPr>
        <w:t xml:space="preserve">2.</w:t>
      </w:r>
      <w:r>
        <w:rPr>
          <w:rFonts w:ascii="Times New Roman" w:hAnsi="Times New Roman"/>
          <w:b w:val="0"/>
          <w:bCs w:val="0"/>
          <w:sz w:val="21"/>
          <w:szCs w:val="21"/>
        </w:rPr>
        <w:t xml:space="preserve"> “</w:t>
      </w:r>
      <w:r>
        <w:rPr>
          <w:rFonts w:hint="eastAsia" w:ascii="宋体" w:hAnsi="宋体" w:cs="宋体"/>
          <w:b w:val="0"/>
          <w:bCs w:val="0"/>
        </w:rPr>
        <w:t xml:space="preserve">分项报价表</w:t>
      </w:r>
      <w:r>
        <w:rPr>
          <w:rFonts w:ascii="Times New Roman" w:hAnsi="Times New Roman"/>
          <w:b w:val="0"/>
          <w:bCs w:val="0"/>
          <w:sz w:val="21"/>
          <w:szCs w:val="21"/>
        </w:rPr>
        <w:t xml:space="preserve">”</w:t>
      </w:r>
      <w:r>
        <w:rPr>
          <w:rFonts w:hint="eastAsia" w:ascii="宋体" w:hAnsi="宋体" w:cs="宋体"/>
          <w:b w:val="0"/>
          <w:bCs w:val="0"/>
        </w:rPr>
        <w:t xml:space="preserve">中“投标</w:t>
      </w:r>
      <w:r>
        <w:rPr>
          <w:rFonts w:hint="eastAsia" w:ascii="宋体" w:hAnsi="宋体" w:cs="宋体"/>
          <w:b w:val="0"/>
          <w:bCs w:val="0"/>
          <w:lang w:val="en-US" w:eastAsia="zh-CN"/>
        </w:rPr>
        <w:t xml:space="preserve">单价</w:t>
      </w:r>
      <w:r>
        <w:rPr>
          <w:rFonts w:hint="eastAsia" w:ascii="宋体" w:hAnsi="宋体" w:cs="宋体"/>
          <w:b w:val="0"/>
          <w:bCs w:val="0"/>
        </w:rPr>
        <w:t xml:space="preserve">”数额应当与“开标一览表”中“投标</w:t>
      </w:r>
      <w:r>
        <w:rPr>
          <w:rFonts w:hint="eastAsia" w:ascii="宋体" w:hAnsi="宋体" w:cs="宋体"/>
          <w:b w:val="0"/>
          <w:bCs w:val="0"/>
          <w:lang w:val="en-US" w:eastAsia="zh-CN"/>
        </w:rPr>
        <w:t xml:space="preserve">单价</w:t>
      </w:r>
      <w:r>
        <w:rPr>
          <w:rFonts w:hint="eastAsia" w:ascii="宋体" w:hAnsi="宋体" w:cs="宋体"/>
          <w:b w:val="0"/>
          <w:bCs w:val="0"/>
        </w:rPr>
        <w:t xml:space="preserve">”数额一致。</w:t>
      </w:r>
      <w:r/>
    </w:p>
    <w:p>
      <w:pPr>
        <w:pStyle w:val="649"/>
        <w:ind w:firstLine="480"/>
        <w:jc w:val="both"/>
        <w:spacing w:beforeAutospacing="0" w:afterAutospacing="0"/>
        <w:rPr>
          <w:rFonts w:ascii="宋体" w:hAnsi="宋体" w:cs="宋体"/>
          <w:b w:val="0"/>
          <w:bCs w:val="0"/>
        </w:rPr>
      </w:pPr>
      <w:r>
        <w:rPr>
          <w:rFonts w:hint="eastAsia" w:ascii="宋体" w:hAnsi="宋体" w:cs="宋体"/>
          <w:b w:val="0"/>
          <w:bCs w:val="0"/>
        </w:rPr>
        <w:t xml:space="preserve">3.报价单必须认真填写，包括产品的品牌、规格、型号、价格、数量</w:t>
      </w:r>
      <w:r>
        <w:rPr>
          <w:rFonts w:hint="eastAsia" w:ascii="宋体" w:hAnsi="宋体" w:cs="宋体"/>
          <w:b w:val="0"/>
          <w:bCs w:val="0"/>
          <w:lang w:val="en-US" w:eastAsia="zh-CN"/>
        </w:rPr>
        <w:t xml:space="preserve">等</w:t>
      </w:r>
      <w:r>
        <w:rPr>
          <w:rFonts w:hint="eastAsia" w:ascii="宋体" w:hAnsi="宋体" w:cs="宋体"/>
          <w:b w:val="0"/>
          <w:bCs w:val="0"/>
        </w:rPr>
        <w:t xml:space="preserve">，如有不能写明的，须在备注上说明原因，不能简单的写上国产或定制等内容，否则有可能会被评标委员会判定为投标无效。 </w:t>
      </w:r>
      <w:r/>
    </w:p>
    <w:p>
      <w:pPr>
        <w:ind w:firstLine="480"/>
        <w:keepLines w:val="0"/>
        <w:keepNext w:val="0"/>
        <w:pageBreakBefore w:val="0"/>
        <w:spacing w:line="3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4.投标数量×投标单价=投标总报价，否则做无效标处理。</w:t>
      </w:r>
      <w:r/>
    </w:p>
    <w:p>
      <w:pPr>
        <w:ind w:firstLine="480"/>
        <w:keepLines w:val="0"/>
        <w:keepNext w:val="0"/>
        <w:pageBreakBefore w:val="0"/>
        <w:spacing w:line="360" w:lineRule="exact"/>
        <w:widowControl/>
        <w:rPr>
          <w:rFonts w:hint="eastAsia" w:ascii="宋体" w:hAnsi="宋体" w:eastAsia="宋体" w:cs="宋体"/>
          <w:b w:val="0"/>
          <w:bCs w:val="0"/>
          <w:sz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.填报数量栏时，如遇到总价除以单价，除不尽的情况，数量一律按进一位填写。   </w:t>
      </w:r>
      <w:r/>
    </w:p>
    <w:p>
      <w:pPr>
        <w:pStyle w:val="649"/>
        <w:ind w:firstLine="480"/>
        <w:jc w:val="both"/>
        <w:spacing w:beforeAutospacing="0" w:afterAutospacing="0"/>
        <w:rPr>
          <w:rFonts w:ascii="宋体" w:hAnsi="宋体" w:cs="宋体"/>
          <w:b w:val="0"/>
          <w:bCs w:val="0"/>
        </w:rPr>
      </w:pPr>
      <w:r>
        <w:rPr>
          <w:rFonts w:hint="eastAsia" w:ascii="宋体" w:hAnsi="宋体" w:cs="宋体"/>
          <w:b w:val="0"/>
          <w:bCs w:val="0"/>
          <w:lang w:val="en-US" w:eastAsia="zh-CN"/>
        </w:rPr>
        <w:t xml:space="preserve">6</w:t>
      </w:r>
      <w:r>
        <w:rPr>
          <w:rFonts w:hint="eastAsia" w:ascii="宋体" w:hAnsi="宋体" w:cs="宋体"/>
          <w:b w:val="0"/>
          <w:bCs w:val="0"/>
        </w:rPr>
        <w:t xml:space="preserve">.在符合采购需求、质量和服务的前提下，按供应商的报价单价最低（即投标数量最多），确定为中标人。  </w:t>
      </w:r>
      <w:r/>
    </w:p>
    <w:p>
      <w:pPr>
        <w:ind w:firstLine="5160"/>
        <w:spacing w:line="560" w:lineRule="exact"/>
        <w:rPr>
          <w:sz w:val="24"/>
          <w:szCs w:val="24"/>
        </w:rPr>
      </w:pPr>
      <w:r>
        <w:rPr>
          <w:sz w:val="24"/>
          <w:szCs w:val="24"/>
        </w:rPr>
      </w:r>
      <w:r/>
    </w:p>
    <w:p>
      <w:pPr>
        <w:ind w:firstLine="5160"/>
        <w:spacing w:line="560" w:lineRule="exact"/>
        <w:rPr>
          <w:rFonts w:hAnsi="宋体"/>
          <w:bCs/>
          <w:sz w:val="24"/>
          <w:szCs w:val="24"/>
        </w:rPr>
      </w:pPr>
      <w:r>
        <w:rPr>
          <w:sz w:val="24"/>
          <w:szCs w:val="24"/>
        </w:rPr>
        <w:t xml:space="preserve"> </w:t>
      </w:r>
      <w:r>
        <w:rPr>
          <w:rFonts w:hint="eastAsia" w:hAnsi="宋体"/>
          <w:bCs/>
          <w:sz w:val="24"/>
          <w:szCs w:val="24"/>
          <w:lang w:val="en-US" w:eastAsia="zh-CN"/>
        </w:rPr>
        <w:t xml:space="preserve">供应商</w:t>
      </w:r>
      <w:r>
        <w:rPr>
          <w:rFonts w:hint="eastAsia" w:ascii="宋体" w:hAnsi="宋体"/>
          <w:sz w:val="24"/>
          <w:szCs w:val="24"/>
        </w:rPr>
        <w:t xml:space="preserve">（加盖CA电子签章）</w:t>
      </w:r>
      <w:r>
        <w:rPr>
          <w:rFonts w:hint="eastAsia" w:hAnsi="宋体"/>
          <w:bCs/>
          <w:sz w:val="24"/>
          <w:szCs w:val="24"/>
        </w:rPr>
        <w:t xml:space="preserve">：</w:t>
      </w:r>
      <w:r/>
    </w:p>
    <w:p>
      <w:pPr>
        <w:ind w:firstLine="5160"/>
        <w:spacing w:line="560" w:lineRule="exact"/>
        <w:rPr>
          <w:sz w:val="24"/>
          <w:szCs w:val="24"/>
        </w:rPr>
      </w:pPr>
      <w:r>
        <w:rPr>
          <w:rFonts w:hint="eastAsia"/>
          <w:sz w:val="24"/>
          <w:szCs w:val="24"/>
        </w:rPr>
        <w:t xml:space="preserve">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649"/>
        <w:numPr>
          <w:ilvl w:val="0"/>
          <w:numId w:val="0"/>
        </w:numPr>
        <w:jc w:val="center"/>
        <w:spacing w:beforeAutospacing="0" w:afterAutospacing="0"/>
        <w:rPr>
          <w:highlight w:val="none"/>
        </w:rPr>
      </w:pPr>
      <w:r>
        <w:rPr>
          <w:highlight w:val="none"/>
        </w:rPr>
      </w:r>
      <w:r/>
    </w:p>
    <w:p>
      <w:pPr>
        <w:pStyle w:val="649"/>
        <w:numPr>
          <w:ilvl w:val="0"/>
          <w:numId w:val="0"/>
        </w:numPr>
        <w:jc w:val="center"/>
        <w:spacing w:beforeAutospacing="0" w:afterAutospacing="0"/>
        <w:rPr>
          <w:highlight w:val="none"/>
        </w:rPr>
      </w:pPr>
      <w:r>
        <w:rPr>
          <w:highlight w:val="none"/>
        </w:rPr>
      </w:r>
      <w:r/>
    </w:p>
    <w:p>
      <w:pPr>
        <w:pStyle w:val="649"/>
        <w:numPr>
          <w:ilvl w:val="0"/>
          <w:numId w:val="0"/>
        </w:numPr>
        <w:jc w:val="center"/>
        <w:spacing w:beforeAutospacing="0" w:afterAutospacing="0"/>
        <w:rPr>
          <w:highlight w:val="none"/>
        </w:rPr>
      </w:pPr>
      <w:r>
        <w:rPr>
          <w:highlight w:val="none"/>
        </w:rPr>
      </w:r>
      <w:r/>
    </w:p>
    <w:p>
      <w:pPr>
        <w:pStyle w:val="649"/>
        <w:numPr>
          <w:ilvl w:val="0"/>
          <w:numId w:val="0"/>
        </w:numPr>
        <w:jc w:val="center"/>
        <w:spacing w:beforeAutospacing="0" w:afterAutospacing="0"/>
        <w:rPr>
          <w:highlight w:val="none"/>
        </w:rPr>
      </w:pPr>
      <w:r>
        <w:rPr>
          <w:highlight w:val="none"/>
        </w:rPr>
      </w:r>
      <w:r/>
    </w:p>
    <w:p>
      <w:pPr>
        <w:pStyle w:val="649"/>
        <w:numPr>
          <w:ilvl w:val="0"/>
          <w:numId w:val="0"/>
        </w:numPr>
        <w:jc w:val="center"/>
        <w:spacing w:beforeAutospacing="0" w:afterAutospacing="0"/>
        <w:rPr>
          <w:highlight w:val="none"/>
        </w:rPr>
      </w:pPr>
      <w:r>
        <w:rPr>
          <w:highlight w:val="none"/>
        </w:rPr>
      </w:r>
      <w:r/>
    </w:p>
    <w:p>
      <w:pPr>
        <w:pStyle w:val="649"/>
        <w:numPr>
          <w:ilvl w:val="0"/>
          <w:numId w:val="0"/>
        </w:numPr>
        <w:jc w:val="center"/>
        <w:spacing w:beforeAutospacing="0" w:afterAutospacing="0"/>
        <w:rPr>
          <w:rFonts w:hint="eastAsia" w:ascii="黑体" w:hAnsi="宋体" w:eastAsia="黑体" w:cs="黑体"/>
          <w:b w:val="0"/>
          <w:bCs/>
          <w:color w:val="000000"/>
          <w:sz w:val="32"/>
          <w:szCs w:val="32"/>
          <w:highlight w:val="none"/>
        </w:rPr>
      </w:pPr>
      <w:r>
        <w:rPr>
          <w:highlight w:val="none"/>
        </w:rPr>
        <w:t xml:space="preserve"> </w:t>
      </w:r>
      <w:bookmarkStart w:id="182" w:name="_Toc462564146"/>
      <w:r/>
      <w:bookmarkStart w:id="183" w:name="_Hlt26955054"/>
      <w:r/>
      <w:bookmarkStart w:id="184" w:name="_格式2__法定代表人授权书"/>
      <w:r/>
      <w:bookmarkStart w:id="185" w:name="_Hlt26609389"/>
      <w:r/>
      <w:bookmarkStart w:id="186" w:name="_Hlt26955066"/>
      <w:r/>
      <w:bookmarkStart w:id="187" w:name="_Hlt26671374"/>
      <w:r>
        <w:rPr>
          <w:rFonts w:hint="eastAsia" w:ascii="黑体" w:hAnsi="宋体" w:eastAsia="黑体" w:cs="黑体"/>
          <w:b w:val="0"/>
          <w:bCs/>
          <w:color w:val="000000"/>
          <w:sz w:val="32"/>
          <w:szCs w:val="32"/>
          <w:lang w:val="en-US" w:eastAsia="zh-CN" w:bidi="ar-SA"/>
        </w:rPr>
        <w:t xml:space="preserve">十三、</w:t>
      </w:r>
      <w:r>
        <w:rPr>
          <w:rFonts w:hint="eastAsia" w:ascii="黑体" w:hAnsi="宋体" w:eastAsia="黑体" w:cs="黑体"/>
          <w:b w:val="0"/>
          <w:bCs/>
          <w:color w:val="000000"/>
          <w:sz w:val="32"/>
          <w:szCs w:val="32"/>
          <w:highlight w:val="none"/>
        </w:rPr>
        <w:t xml:space="preserve">技术要求响应及偏离表</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highlight w:val="none"/>
              </w:rPr>
            </w:pPr>
            <w:r>
              <w:rPr>
                <w:highlight w:val="none"/>
              </w:rPr>
              <w:t xml:space="preserve"> </w:t>
            </w:r>
            <w:r/>
          </w:p>
        </w:tc>
      </w:tr>
    </w:tbl>
    <w:p>
      <w:pPr>
        <w:pStyle w:val="649"/>
        <w:numPr>
          <w:ilvl w:val="0"/>
          <w:numId w:val="0"/>
        </w:numPr>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4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jc w:val="center"/>
        <w:rPr>
          <w:rFonts w:ascii="黑体" w:hAnsi="黑体" w:eastAsia="黑体"/>
          <w:b/>
          <w:color w:val="000000"/>
          <w:sz w:val="32"/>
          <w:szCs w:val="32"/>
        </w:rPr>
        <w:outlineLvl w:val="0"/>
      </w:pPr>
      <w:r/>
      <w:bookmarkStart w:id="188" w:name="_Toc22315"/>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、资格性审查响应对照表</w:t>
      </w:r>
      <w:bookmarkEnd w:id="188"/>
      <w:r/>
      <w:r/>
    </w:p>
    <w:tbl>
      <w:tblPr>
        <w:tblStyle w:val="640"/>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074"/>
        <w:gridCol w:w="1560"/>
      </w:tblGrid>
      <w:tr>
        <w:trPr>
          <w:jc w:val="cente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序号</w:t>
            </w:r>
            <w:r/>
          </w:p>
        </w:tc>
        <w:tc>
          <w:tcPr>
            <w:tcW w:w="5447" w:type="dxa"/>
            <w:vAlign w:val="center"/>
            <w:textDirection w:val="lrTb"/>
            <w:noWrap w:val="false"/>
          </w:tcPr>
          <w:p>
            <w:pPr>
              <w:jc w:val="center"/>
              <w:spacing w:line="240" w:lineRule="atLeas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资格性审查响应内容</w:t>
            </w:r>
            <w:r/>
          </w:p>
        </w:tc>
        <w:tc>
          <w:tcPr>
            <w:tcW w:w="2074" w:type="dxa"/>
            <w:vAlign w:val="center"/>
            <w:textDirection w:val="lrTb"/>
            <w:noWrap w:val="false"/>
          </w:tcPr>
          <w:p>
            <w:pPr>
              <w:jc w:val="center"/>
              <w:spacing w:line="240" w:lineRule="atLeas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是否响应</w:t>
            </w:r>
            <w:r/>
          </w:p>
          <w:p>
            <w:pPr>
              <w:jc w:val="center"/>
              <w:spacing w:line="240" w:lineRule="atLeas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（填是或者否）</w:t>
            </w:r>
            <w:r/>
          </w:p>
        </w:tc>
        <w:tc>
          <w:tcPr>
            <w:tcW w:w="1560" w:type="dxa"/>
            <w:vAlign w:val="center"/>
            <w:textDirection w:val="lrTb"/>
            <w:noWrap w:val="false"/>
          </w:tcPr>
          <w:p>
            <w:pPr>
              <w:jc w:val="center"/>
              <w:spacing w:line="240" w:lineRule="atLeas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备注</w:t>
            </w:r>
            <w:r/>
          </w:p>
        </w:tc>
      </w:tr>
      <w:tr>
        <w:trPr>
          <w:jc w:val="center"/>
          <w:trHeight w:val="585"/>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1</w:t>
            </w:r>
            <w:r/>
          </w:p>
        </w:tc>
        <w:tc>
          <w:tcPr>
            <w:tcW w:w="5447" w:type="dxa"/>
            <w:textDirection w:val="lrTb"/>
            <w:noWrap w:val="false"/>
          </w:tcPr>
          <w:p>
            <w:pPr>
              <w:rPr>
                <w:rFonts w:hint="eastAsia" w:asciiTheme="minorEastAsia" w:hAnsiTheme="minorEastAsia" w:eastAsiaTheme="minorEastAsia" w:cstheme="minorEastAsia"/>
                <w:iCs/>
                <w:sz w:val="24"/>
                <w:szCs w:val="22"/>
                <w:lang w:eastAsia="zh-CN"/>
              </w:rPr>
            </w:pPr>
            <w:r>
              <w:rPr>
                <w:rFonts w:hint="eastAsia" w:asciiTheme="minorEastAsia" w:hAnsiTheme="minorEastAsia" w:eastAsiaTheme="minorEastAsia" w:cstheme="minorEastAsia"/>
                <w:iCs/>
                <w:sz w:val="24"/>
                <w:szCs w:val="22"/>
              </w:rPr>
              <w:t xml:space="preserve">法人或者其他组织的营业执照等证明文件，自然人的身份证明</w:t>
            </w:r>
            <w:r>
              <w:rPr>
                <w:rFonts w:hint="eastAsia" w:asciiTheme="minorEastAsia" w:hAnsiTheme="minorEastAsia" w:eastAsiaTheme="minorEastAsia" w:cstheme="minorEastAsia"/>
                <w:iCs/>
                <w:sz w:val="24"/>
                <w:szCs w:val="22"/>
                <w:lang w:eastAsia="zh-CN"/>
              </w:rPr>
              <w:t xml:space="preserve">。</w:t>
            </w:r>
            <w:r/>
          </w:p>
        </w:tc>
        <w:tc>
          <w:tcPr>
            <w:tcW w:w="2074" w:type="dxa"/>
            <w:vAlign w:val="center"/>
            <w:textDirection w:val="lrTb"/>
            <w:noWrap w:val="false"/>
          </w:tcPr>
          <w:p>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tc>
        <w:tc>
          <w:tcPr>
            <w:tcW w:w="1560" w:type="dxa"/>
            <w:vAlign w:val="center"/>
            <w:textDirection w:val="lrTb"/>
            <w:noWrap w:val="false"/>
          </w:tcPr>
          <w:p>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tc>
      </w:tr>
      <w:tr>
        <w:trPr>
          <w:jc w:val="center"/>
          <w:trHeight w:val="585"/>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2</w:t>
            </w:r>
            <w:r/>
          </w:p>
        </w:tc>
        <w:tc>
          <w:tcPr>
            <w:tcW w:w="5447" w:type="dxa"/>
            <w:vAlign w:val="center"/>
            <w:textDirection w:val="lrTb"/>
            <w:noWrap w:val="false"/>
          </w:tcPr>
          <w:p>
            <w:pPr>
              <w:rPr>
                <w:rFonts w:hint="eastAsia" w:asciiTheme="minorEastAsia" w:hAnsiTheme="minorEastAsia" w:eastAsiaTheme="minorEastAsia" w:cstheme="minorEastAsia"/>
                <w:iCs/>
                <w:sz w:val="24"/>
                <w:szCs w:val="22"/>
                <w:lang w:eastAsia="zh-CN"/>
              </w:rPr>
            </w:pPr>
            <w:r>
              <w:rPr>
                <w:rFonts w:hint="eastAsia" w:ascii="宋体" w:hAnsi="宋体" w:eastAsia="宋体" w:cs="宋体"/>
                <w:color w:val="auto"/>
                <w:sz w:val="24"/>
                <w:szCs w:val="24"/>
                <w:highlight w:val="none"/>
              </w:rPr>
              <w:t xml:space="preserve">上一年度的财务状况报表</w:t>
            </w:r>
            <w:r>
              <w:rPr>
                <w:rFonts w:hint="eastAsia" w:asciiTheme="minorEastAsia" w:hAnsiTheme="minorEastAsia" w:eastAsiaTheme="minorEastAsia" w:cstheme="minorEastAsia"/>
                <w:iCs/>
                <w:sz w:val="24"/>
                <w:szCs w:val="22"/>
              </w:rPr>
              <w:t xml:space="preserve">（成立不满一年无需提供）</w:t>
            </w:r>
            <w:r>
              <w:rPr>
                <w:rFonts w:hint="eastAsia" w:asciiTheme="minorEastAsia" w:hAnsiTheme="minorEastAsia" w:eastAsiaTheme="minorEastAsia" w:cstheme="minorEastAsia"/>
                <w:iCs/>
                <w:sz w:val="24"/>
                <w:szCs w:val="22"/>
                <w:lang w:eastAsia="zh-CN"/>
              </w:rPr>
              <w:t xml:space="preserve">。</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585"/>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3</w:t>
            </w:r>
            <w:r/>
          </w:p>
        </w:tc>
        <w:tc>
          <w:tcPr>
            <w:tcW w:w="5447" w:type="dxa"/>
            <w:vAlign w:val="center"/>
            <w:textDirection w:val="lrTb"/>
            <w:noWrap w:val="false"/>
          </w:tcPr>
          <w:p>
            <w:pPr>
              <w:rPr>
                <w:rFonts w:hint="eastAsia" w:asciiTheme="minorEastAsia" w:hAnsiTheme="minorEastAsia" w:eastAsiaTheme="minorEastAsia" w:cstheme="minorEastAsia"/>
                <w:iCs/>
                <w:sz w:val="24"/>
                <w:szCs w:val="22"/>
                <w:lang w:eastAsia="zh-CN"/>
              </w:rPr>
            </w:pPr>
            <w:r>
              <w:rPr>
                <w:rFonts w:hint="eastAsia" w:asciiTheme="minorEastAsia" w:hAnsiTheme="minorEastAsia" w:eastAsiaTheme="minorEastAsia" w:cstheme="minorEastAsia"/>
                <w:iCs/>
                <w:sz w:val="24"/>
                <w:szCs w:val="22"/>
              </w:rPr>
              <w:t xml:space="preserve">具备履行合同所必需的设备和专业技术能力的书面声明</w:t>
            </w:r>
            <w:r>
              <w:rPr>
                <w:rFonts w:hint="eastAsia" w:asciiTheme="minorEastAsia" w:hAnsiTheme="minorEastAsia" w:eastAsiaTheme="minorEastAsia" w:cstheme="minorEastAsia"/>
                <w:iCs/>
                <w:sz w:val="24"/>
                <w:szCs w:val="22"/>
                <w:lang w:eastAsia="zh-CN"/>
              </w:rPr>
              <w:t xml:space="preserve">。</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722"/>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4</w:t>
            </w:r>
            <w:r/>
          </w:p>
        </w:tc>
        <w:tc>
          <w:tcPr>
            <w:tcW w:w="5447" w:type="dxa"/>
            <w:vAlign w:val="center"/>
            <w:textDirection w:val="lrTb"/>
            <w:noWrap w:val="false"/>
          </w:tcPr>
          <w:p>
            <w:pP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90"/>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 xml:space="preserve">5</w:t>
            </w:r>
            <w:r/>
          </w:p>
        </w:tc>
        <w:tc>
          <w:tcPr>
            <w:tcW w:w="5447" w:type="dxa"/>
            <w:vAlign w:val="center"/>
            <w:textDirection w:val="lrTb"/>
            <w:noWrap w:val="false"/>
          </w:tcPr>
          <w:p>
            <w:pPr>
              <w:rPr>
                <w:rFonts w:hint="eastAsia" w:asciiTheme="minorEastAsia" w:hAnsiTheme="minorEastAsia" w:eastAsiaTheme="minorEastAsia" w:cstheme="minorEastAsia"/>
                <w:iCs/>
                <w:sz w:val="24"/>
                <w:szCs w:val="22"/>
                <w:lang w:eastAsia="zh-CN"/>
              </w:rPr>
            </w:pPr>
            <w:r>
              <w:rPr>
                <w:rFonts w:hint="eastAsia" w:asciiTheme="minorEastAsia" w:hAnsiTheme="minorEastAsia" w:eastAsiaTheme="minorEastAsia" w:cstheme="minorEastAsia"/>
                <w:iCs/>
                <w:sz w:val="24"/>
                <w:szCs w:val="22"/>
              </w:rPr>
              <w:t xml:space="preserve">参加政府采购活动前3年内在经营活动中没有重大违法记录的书面声明</w:t>
            </w:r>
            <w:r>
              <w:rPr>
                <w:rFonts w:hint="eastAsia" w:asciiTheme="minorEastAsia" w:hAnsiTheme="minorEastAsia" w:eastAsiaTheme="minorEastAsia" w:cstheme="minorEastAsia"/>
                <w:iCs/>
                <w:sz w:val="24"/>
                <w:szCs w:val="22"/>
                <w:lang w:eastAsia="zh-CN"/>
              </w:rPr>
              <w:t xml:space="preserve">。</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90"/>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lang w:eastAsia="zh-CN"/>
              </w:rPr>
            </w:pPr>
            <w:r>
              <w:rPr>
                <w:rFonts w:hint="eastAsia" w:asciiTheme="minorEastAsia" w:hAnsiTheme="minorEastAsia" w:eastAsiaTheme="minorEastAsia" w:cstheme="minorEastAsia"/>
                <w:iCs/>
                <w:sz w:val="24"/>
                <w:szCs w:val="22"/>
                <w:lang w:val="en-US" w:eastAsia="zh-CN"/>
              </w:rPr>
              <w:t xml:space="preserve">6</w:t>
            </w:r>
            <w:r/>
          </w:p>
        </w:tc>
        <w:tc>
          <w:tcPr>
            <w:tcW w:w="5447" w:type="dxa"/>
            <w:vAlign w:val="center"/>
            <w:textDirection w:val="lrTb"/>
            <w:noWrap w:val="false"/>
          </w:tcPr>
          <w:p>
            <w:pPr>
              <w:rPr>
                <w:rFonts w:hint="eastAsia" w:asciiTheme="minorEastAsia" w:hAnsiTheme="minorEastAsia" w:eastAsiaTheme="minorEastAsia" w:cstheme="minorEastAsia"/>
                <w:iCs/>
                <w:sz w:val="24"/>
                <w:szCs w:val="22"/>
                <w:lang w:val="en-US" w:eastAsia="zh-CN"/>
              </w:rPr>
            </w:pPr>
            <w:r>
              <w:rPr>
                <w:rFonts w:hint="eastAsia" w:asciiTheme="minorEastAsia" w:hAnsiTheme="minorEastAsia" w:eastAsiaTheme="minorEastAsia" w:cstheme="minorEastAsia"/>
                <w:iCs/>
                <w:sz w:val="24"/>
                <w:szCs w:val="22"/>
              </w:rPr>
              <w:t xml:space="preserve">法律、行政法规规定的其他条件</w:t>
            </w:r>
            <w:r>
              <w:rPr>
                <w:rFonts w:hint="eastAsia" w:asciiTheme="minorEastAsia" w:hAnsiTheme="minorEastAsia" w:cstheme="minorEastAsia"/>
                <w:iCs/>
                <w:sz w:val="24"/>
                <w:szCs w:val="22"/>
                <w:lang w:eastAsia="zh-CN"/>
              </w:rPr>
              <w:t xml:space="preserve">。</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400"/>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lang w:val="en-US" w:eastAsia="zh-CN"/>
              </w:rPr>
            </w:pPr>
            <w:r>
              <w:rPr>
                <w:rFonts w:hint="eastAsia" w:asciiTheme="minorEastAsia" w:hAnsiTheme="minorEastAsia" w:eastAsiaTheme="minorEastAsia" w:cstheme="minorEastAsia"/>
                <w:iCs/>
                <w:sz w:val="24"/>
                <w:szCs w:val="22"/>
                <w:lang w:val="en-US" w:eastAsia="zh-CN"/>
              </w:rPr>
              <w:t xml:space="preserve">7</w:t>
            </w:r>
            <w:r/>
          </w:p>
        </w:tc>
        <w:tc>
          <w:tcPr>
            <w:tcW w:w="5447" w:type="dxa"/>
            <w:vAlign w:val="center"/>
            <w:textDirection w:val="lrTb"/>
            <w:noWrap w:val="false"/>
          </w:tcPr>
          <w:p>
            <w:pPr>
              <w:rPr>
                <w:rFonts w:hint="eastAsia" w:asciiTheme="minorEastAsia" w:hAnsiTheme="minorEastAsia" w:eastAsiaTheme="minorEastAsia" w:cstheme="minorEastAsia"/>
                <w:iCs/>
                <w:sz w:val="24"/>
                <w:szCs w:val="22"/>
                <w:lang w:val="en-US" w:eastAsia="zh-CN"/>
              </w:rPr>
            </w:pP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单位负责人为同一人或者存在直接控股、管理关系的不同供应商，不得参加同一合同项下的政府采购活动的书面声明。</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524"/>
        </w:trPr>
        <w:tc>
          <w:tcPr>
            <w:tcW w:w="646" w:type="dxa"/>
            <w:vAlign w:val="center"/>
            <w:textDirection w:val="lrTb"/>
            <w:noWrap w:val="false"/>
          </w:tcPr>
          <w:p>
            <w:pPr>
              <w:jc w:val="center"/>
              <w:rPr>
                <w:rFonts w:hint="eastAsia" w:asciiTheme="minorEastAsia" w:hAnsiTheme="minorEastAsia" w:eastAsiaTheme="minorEastAsia" w:cstheme="minorEastAsia"/>
                <w:iCs/>
                <w:sz w:val="24"/>
                <w:szCs w:val="22"/>
                <w:lang w:val="en-US" w:eastAsia="zh-CN"/>
              </w:rPr>
            </w:pPr>
            <w:r>
              <w:rPr>
                <w:rFonts w:hint="eastAsia" w:asciiTheme="minorEastAsia" w:hAnsiTheme="minorEastAsia" w:eastAsiaTheme="minorEastAsia" w:cstheme="minorEastAsia"/>
                <w:iCs/>
                <w:sz w:val="24"/>
                <w:szCs w:val="22"/>
                <w:lang w:val="en-US" w:eastAsia="zh-CN"/>
              </w:rPr>
              <w:t xml:space="preserve">8</w:t>
            </w:r>
            <w:r/>
          </w:p>
        </w:tc>
        <w:tc>
          <w:tcPr>
            <w:tcW w:w="5447" w:type="dxa"/>
            <w:vAlign w:val="center"/>
            <w:textDirection w:val="lrTb"/>
            <w:noWrap w:val="false"/>
          </w:tcPr>
          <w:p>
            <w:pP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lang w:val="en-US" w:eastAsia="zh-CN"/>
              </w:rPr>
              <w:t xml:space="preserve">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524"/>
        </w:trPr>
        <w:tc>
          <w:tcPr>
            <w:tcW w:w="646"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5447" w:type="dxa"/>
            <w:vAlign w:val="center"/>
            <w:textDirection w:val="lrTb"/>
            <w:noWrap w:val="false"/>
          </w:tcPr>
          <w:p>
            <w:pPr>
              <w:spacing w:line="590" w:lineRule="atLeas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r>
            <w:r/>
          </w:p>
        </w:tc>
        <w:tc>
          <w:tcPr>
            <w:tcW w:w="2074"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5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注：本表须明确填写并按谈判文件要求提供材料，否则资格性检查无法通过。</w:t>
      </w:r>
      <w:r/>
    </w:p>
    <w:p>
      <w:pPr>
        <w:spacing w:before="50" w:after="50"/>
        <w:rPr>
          <w:rFonts w:hAnsi="宋体"/>
          <w:b/>
          <w:bCs/>
          <w:sz w:val="32"/>
          <w:szCs w:val="32"/>
        </w:rPr>
      </w:pPr>
      <w:r>
        <w:rPr>
          <w:rFonts w:hAnsi="宋体"/>
          <w:b/>
          <w:bCs/>
          <w:sz w:val="32"/>
          <w:szCs w:val="32"/>
        </w:rPr>
      </w:r>
      <w:r/>
    </w:p>
    <w:p>
      <w:pPr>
        <w:pStyle w:val="6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pStyle w:val="675"/>
        <w:rPr>
          <w:rFonts w:hAnsi="宋体"/>
          <w:b/>
          <w:bCs/>
          <w:sz w:val="32"/>
          <w:szCs w:val="32"/>
        </w:rPr>
      </w:pPr>
      <w:r>
        <w:rPr>
          <w:rFonts w:hAnsi="宋体"/>
          <w:b/>
          <w:bCs/>
          <w:sz w:val="32"/>
          <w:szCs w:val="32"/>
        </w:rPr>
      </w:r>
      <w:r/>
    </w:p>
    <w:p>
      <w:pPr>
        <w:pStyle w:val="675"/>
        <w:rPr>
          <w:rFonts w:hAnsi="宋体"/>
          <w:b/>
          <w:bCs/>
          <w:sz w:val="32"/>
          <w:szCs w:val="32"/>
        </w:rPr>
      </w:pPr>
      <w:r>
        <w:rPr>
          <w:rFonts w:hAnsi="宋体"/>
          <w:b/>
          <w:bCs/>
          <w:sz w:val="32"/>
          <w:szCs w:val="32"/>
        </w:rPr>
      </w:r>
      <w:r>
        <w:rPr>
          <w:rFonts w:hAnsi="宋体"/>
          <w:b/>
          <w:bCs/>
          <w:sz w:val="32"/>
          <w:szCs w:val="32"/>
        </w:rPr>
      </w:r>
    </w:p>
    <w:p>
      <w:pPr>
        <w:pStyle w:val="675"/>
        <w:rPr>
          <w:rFonts w:hAnsi="宋体"/>
          <w:b/>
          <w:bCs/>
          <w:sz w:val="32"/>
          <w:szCs w:val="32"/>
        </w:rPr>
      </w:pPr>
      <w:r>
        <w:rPr>
          <w:rFonts w:hAnsi="宋体"/>
          <w:b/>
          <w:bCs/>
          <w:sz w:val="32"/>
          <w:szCs w:val="32"/>
        </w:rPr>
      </w:r>
      <w:r>
        <w:rPr>
          <w:rFonts w:hAnsi="宋体"/>
          <w:b/>
          <w:bCs/>
          <w:sz w:val="32"/>
          <w:szCs w:val="32"/>
        </w:rPr>
      </w:r>
    </w:p>
    <w:p>
      <w:pPr>
        <w:pStyle w:val="675"/>
        <w:rPr>
          <w:rFonts w:hAnsi="宋体"/>
          <w:b/>
          <w:bCs/>
          <w:sz w:val="32"/>
          <w:szCs w:val="32"/>
        </w:rPr>
      </w:pPr>
      <w:r>
        <w:rPr>
          <w:rFonts w:hAnsi="宋体"/>
          <w:b/>
          <w:bCs/>
          <w:sz w:val="32"/>
          <w:szCs w:val="32"/>
        </w:rPr>
      </w:r>
      <w:r>
        <w:rPr>
          <w:rFonts w:hAnsi="宋体"/>
          <w:b/>
          <w:bCs/>
          <w:sz w:val="32"/>
          <w:szCs w:val="32"/>
        </w:rPr>
      </w:r>
    </w:p>
    <w:p>
      <w:pPr>
        <w:pStyle w:val="675"/>
        <w:rPr>
          <w:rFonts w:hAnsi="宋体"/>
          <w:b/>
          <w:bCs/>
          <w:sz w:val="32"/>
          <w:szCs w:val="32"/>
        </w:rPr>
      </w:pPr>
      <w:r>
        <w:rPr>
          <w:rFonts w:hAnsi="宋体"/>
          <w:b/>
          <w:bCs/>
          <w:sz w:val="32"/>
          <w:szCs w:val="32"/>
        </w:rPr>
      </w:r>
      <w:r>
        <w:rPr>
          <w:rFonts w:hAnsi="宋体"/>
          <w:b/>
          <w:bCs/>
          <w:sz w:val="32"/>
          <w:szCs w:val="32"/>
        </w:rPr>
      </w:r>
    </w:p>
    <w:p>
      <w:pPr>
        <w:pStyle w:val="675"/>
        <w:rPr>
          <w:rFonts w:hAnsi="宋体"/>
          <w:b/>
          <w:bCs/>
          <w:sz w:val="32"/>
          <w:szCs w:val="32"/>
        </w:rPr>
      </w:pPr>
      <w:r>
        <w:rPr>
          <w:rFonts w:hAnsi="宋体"/>
          <w:b/>
          <w:bCs/>
          <w:sz w:val="32"/>
          <w:szCs w:val="32"/>
        </w:rPr>
      </w:r>
      <w:r/>
    </w:p>
    <w:p>
      <w:pPr>
        <w:pStyle w:val="649"/>
        <w:numPr>
          <w:ilvl w:val="0"/>
          <w:numId w:val="0"/>
        </w:numPr>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lang w:val="en-US" w:eastAsia="zh-CN" w:bidi="ar-SA"/>
        </w:rPr>
        <w:t xml:space="preserve">十五、</w:t>
      </w:r>
      <w:r>
        <w:rPr>
          <w:rFonts w:hint="eastAsia" w:ascii="黑体" w:hAnsi="宋体" w:eastAsia="黑体" w:cs="黑体"/>
          <w:b w:val="0"/>
          <w:bCs/>
          <w:color w:val="000000"/>
          <w:sz w:val="32"/>
          <w:szCs w:val="32"/>
          <w:highlight w:val="none"/>
        </w:rPr>
        <w:t xml:space="preserve">商务要求响应及偏离表</w:t>
      </w:r>
      <w:r/>
    </w:p>
    <w:p>
      <w:pPr>
        <w:pStyle w:val="649"/>
        <w:numPr>
          <w:ilvl w:val="0"/>
          <w:numId w:val="0"/>
        </w:numPr>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640"/>
        <w:tblW w:w="96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810"/>
        <w:gridCol w:w="170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bookmarkStart w:id="189" w:name="_Hlt26782999"/>
            <w:r/>
            <w:bookmarkStart w:id="190" w:name="_Hlt26955056"/>
            <w:r/>
            <w:bookmarkStart w:id="191" w:name="_Hlt26609391"/>
            <w:r/>
            <w:bookmarkStart w:id="192" w:name="_Hlt26671343"/>
            <w:r/>
            <w:bookmarkStart w:id="193" w:name="_Hlt26580838"/>
            <w:r/>
            <w:bookmarkStart w:id="194" w:name="_Hlt26955064"/>
            <w:r/>
            <w:bookmarkStart w:id="195" w:name="_Hlt24879081"/>
            <w:r/>
            <w:bookmarkStart w:id="196" w:name="_Hlt26671372"/>
            <w:r>
              <w:rPr>
                <w:rFonts w:hint="eastAsia" w:ascii="宋体" w:hAnsi="宋体" w:eastAsia="宋体" w:cs="宋体"/>
                <w:color w:val="000000"/>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rPr>
                <w:rFonts w:hint="eastAsia" w:ascii="宋体" w:hAnsi="宋体" w:eastAsia="宋体" w:cs="宋体"/>
                <w:color w:val="000000"/>
              </w:rPr>
              <w:t xml:space="preserve">证明</w:t>
            </w:r>
            <w:r/>
          </w:p>
          <w:p>
            <w:pPr>
              <w:pStyle w:val="649"/>
              <w:jc w:val="center"/>
              <w:spacing w:beforeAutospacing="0" w:afterAutospacing="0"/>
            </w:pPr>
            <w:r>
              <w:rPr>
                <w:rFonts w:hint="eastAsia" w:ascii="宋体" w:hAnsi="宋体" w:eastAsia="宋体" w:cs="宋体"/>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rPr>
                <w:rFonts w:hint="eastAsia"/>
                <w:lang w:val="en-US" w:eastAsia="zh-CN"/>
              </w:rPr>
              <w:t xml:space="preserve">1</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rPr>
              <w:t xml:space="preserve">最高</w:t>
            </w:r>
            <w:r>
              <w:rPr>
                <w:rFonts w:hint="eastAsia"/>
                <w:lang w:val="en-US" w:eastAsia="zh-CN"/>
              </w:rPr>
              <w:t xml:space="preserve">单价</w:t>
            </w:r>
            <w:r>
              <w:rPr>
                <w:rFonts w:hint="eastAsia"/>
              </w:rPr>
              <w:t xml:space="preserve">限价</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t xml:space="preserve"> </w:t>
            </w: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lang w:val="en-US" w:eastAsia="zh-CN"/>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t xml:space="preserve"> </w:t>
            </w: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rPr>
                <w:rFonts w:hint="eastAsia"/>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lang w:val="en-US" w:eastAsia="zh-CN"/>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rPr>
                <w:rFonts w:hint="eastAsia"/>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lang w:val="en-US" w:eastAsia="zh-CN"/>
              </w:rPr>
              <w:t xml:space="preserve">实质性响应内容</w:t>
            </w:r>
            <w:r>
              <w:rPr>
                <w:rFonts w:hint="eastAsia" w:ascii="Calibri" w:eastAsia="宋体" w:cs="Times New Roman"/>
                <w:b w:val="0"/>
                <w:sz w:val="24"/>
                <w:szCs w:val="22"/>
                <w:lang w:val="en-US" w:eastAsia="zh-CN" w:bidi="ar-SA"/>
              </w:rPr>
              <w:t xml:space="preserve">（附件1、附件2、）</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t xml:space="preserve"> </w:t>
            </w:r>
            <w:r>
              <w:rPr>
                <w:rFonts w:hint="eastAsia"/>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t xml:space="preserve"> </w:t>
            </w:r>
            <w:r>
              <w:rPr>
                <w:rFonts w:hint="eastAsia"/>
              </w:rPr>
              <w:t xml:space="preserve">开标一览表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t xml:space="preserve"> </w:t>
            </w:r>
            <w:r>
              <w:rPr>
                <w:rFonts w:hint="eastAsia"/>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t xml:space="preserve"> </w:t>
            </w:r>
            <w:r>
              <w:rPr>
                <w:rFonts w:hint="eastAsia"/>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4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649"/>
              <w:jc w:val="center"/>
              <w:spacing w:beforeAutospacing="0" w:afterAutospacing="0"/>
            </w:pPr>
            <w:r>
              <w:t xml:space="preserve"> </w:t>
            </w:r>
            <w:r/>
          </w:p>
        </w:tc>
      </w:tr>
    </w:tbl>
    <w:p>
      <w:pPr>
        <w:pStyle w:val="64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9"/>
        <w:jc w:val="both"/>
        <w:spacing w:beforeAutospacing="0" w:afterAutospacing="0" w:line="480" w:lineRule="auto"/>
        <w:rPr>
          <w:highlight w:val="none"/>
        </w:rPr>
      </w:pPr>
      <w:r>
        <w:rPr>
          <w:highlight w:val="none"/>
        </w:rPr>
        <w:t xml:space="preserve"> </w:t>
      </w:r>
      <w:r/>
    </w:p>
    <w:p>
      <w:pPr>
        <w:pStyle w:val="649"/>
        <w:jc w:val="both"/>
        <w:spacing w:beforeAutospacing="0" w:afterAutospacing="0" w:line="480" w:lineRule="auto"/>
        <w:rPr>
          <w:highlight w:val="none"/>
        </w:rPr>
      </w:pPr>
      <w:r>
        <w:rPr>
          <w:highlight w:val="none"/>
        </w:rPr>
        <w:t xml:space="preserve"> </w:t>
      </w:r>
      <w:r/>
    </w:p>
    <w:p>
      <w:pPr>
        <w:pStyle w:val="649"/>
        <w:jc w:val="center"/>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t xml:space="preserve"> </w:t>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rPr>
          <w:highlight w:val="none"/>
        </w:rP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49"/>
        <w:jc w:val="both"/>
        <w:spacing w:beforeAutospacing="0" w:afterAutospacing="0"/>
        <w:rPr>
          <w:highlight w:val="none"/>
        </w:rPr>
      </w:pPr>
      <w:r>
        <w:rPr>
          <w:highlight w:val="none"/>
        </w:rPr>
      </w:r>
      <w:r/>
    </w:p>
    <w:p>
      <w:pPr>
        <w:pStyle w:val="636"/>
        <w:jc w:val="left"/>
        <w:spacing w:line="360" w:lineRule="auto"/>
        <w:rPr>
          <w:rFonts w:hint="eastAsia" w:hAnsi="宋体" w:eastAsia="宋体"/>
          <w:b/>
          <w:bCs/>
          <w:sz w:val="32"/>
          <w:szCs w:val="32"/>
        </w:rPr>
      </w:pPr>
      <w:r/>
      <w:bookmarkStart w:id="197" w:name="_Toc12383"/>
      <w:r>
        <w:rPr>
          <w:rFonts w:hint="eastAsia" w:hAnsi="宋体" w:eastAsia="宋体"/>
          <w:b/>
          <w:bCs/>
          <w:sz w:val="32"/>
          <w:szCs w:val="32"/>
        </w:rPr>
        <w:t xml:space="preserve">附件1、</w:t>
      </w:r>
      <w:bookmarkEnd w:id="197"/>
      <w:r>
        <w:rPr>
          <w:rFonts w:hint="eastAsia" w:hAnsi="宋体" w:eastAsia="宋体"/>
          <w:b/>
          <w:bCs/>
          <w:sz w:val="32"/>
          <w:szCs w:val="32"/>
        </w:rPr>
        <w:t xml:space="preserve">            </w:t>
      </w:r>
      <w:r/>
    </w:p>
    <w:p>
      <w:pPr>
        <w:pStyle w:val="636"/>
        <w:jc w:val="center"/>
        <w:spacing w:line="360" w:lineRule="auto"/>
        <w:rPr>
          <w:rFonts w:hAnsi="宋体" w:eastAsia="宋体"/>
          <w:b/>
          <w:bCs/>
          <w:sz w:val="32"/>
          <w:szCs w:val="32"/>
        </w:rPr>
        <w:outlineLvl w:val="9"/>
      </w:pPr>
      <w:r>
        <w:rPr>
          <w:rFonts w:hint="eastAsia" w:hAnsi="宋体" w:eastAsia="宋体"/>
          <w:b/>
          <w:bCs/>
          <w:sz w:val="32"/>
          <w:szCs w:val="32"/>
        </w:rPr>
        <w:t xml:space="preserve">实质性响应内容</w:t>
      </w:r>
      <w:r/>
    </w:p>
    <w:p>
      <w:pPr>
        <w:pStyle w:val="673"/>
        <w:ind w:firstLine="560"/>
        <w:rPr>
          <w:rFonts w:hAnsi="宋体" w:cs="Times New Roman"/>
          <w:sz w:val="28"/>
          <w:szCs w:val="28"/>
        </w:rPr>
      </w:pPr>
      <w:r>
        <w:rPr>
          <w:rFonts w:hint="eastAsia" w:hAnsi="宋体" w:cs="Times New Roman"/>
          <w:sz w:val="28"/>
          <w:szCs w:val="28"/>
        </w:rPr>
        <w:t xml:space="preserve">我公司承诺响应</w:t>
      </w:r>
      <w:r>
        <w:rPr>
          <w:rFonts w:hint="eastAsia" w:hAnsi="宋体" w:cs="Times New Roman"/>
          <w:sz w:val="28"/>
          <w:szCs w:val="28"/>
          <w:lang w:eastAsia="zh-CN"/>
        </w:rPr>
        <w:t xml:space="preserve">谈判</w:t>
      </w:r>
      <w:r>
        <w:rPr>
          <w:rFonts w:hint="eastAsia" w:hAnsi="宋体" w:cs="Times New Roman"/>
          <w:sz w:val="28"/>
          <w:szCs w:val="28"/>
        </w:rPr>
        <w:t xml:space="preserve">文件采购需求中的全部内容。</w:t>
      </w:r>
      <w:r/>
    </w:p>
    <w:p>
      <w:pPr>
        <w:ind w:firstLine="378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ind w:firstLine="462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sz w:val="28"/>
          <w:szCs w:val="28"/>
          <w:lang w:val="en-US" w:eastAsia="zh-CN" w:bidi="ar-SA"/>
        </w:rPr>
        <w:t xml:space="preserve">供应商</w:t>
      </w:r>
      <w:r>
        <w:rPr>
          <w:rFonts w:hint="eastAsia" w:hAnsi="宋体" w:cs="Times New Roman" w:asciiTheme="minorHAnsi" w:eastAsiaTheme="minorEastAsia"/>
          <w:sz w:val="28"/>
          <w:szCs w:val="28"/>
          <w:lang w:val="en-US" w:eastAsia="zh-CN" w:bidi="ar-SA"/>
        </w:rPr>
        <w:t xml:space="preserve">（加盖CA电子签章）：</w:t>
      </w:r>
      <w:r/>
    </w:p>
    <w:p>
      <w:pPr>
        <w:pStyle w:val="645"/>
        <w:ind w:left="0" w:right="0" w:firstLine="462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t xml:space="preserve">日期：     年     月     日</w:t>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right="0"/>
        <w:spacing w:line="560" w:lineRule="exact"/>
        <w:rPr>
          <w:rFonts w:hint="eastAsia" w:hAnsi="宋体" w:eastAsia="宋体"/>
          <w:b/>
          <w:bCs/>
          <w:sz w:val="32"/>
          <w:szCs w:val="32"/>
        </w:rPr>
      </w:pPr>
      <w:r>
        <w:rPr>
          <w:rFonts w:hint="eastAsia" w:hAnsi="宋体" w:eastAsia="宋体"/>
          <w:b/>
          <w:bCs/>
          <w:sz w:val="32"/>
          <w:szCs w:val="32"/>
        </w:rPr>
      </w:r>
      <w:r/>
    </w:p>
    <w:p>
      <w:pPr>
        <w:pStyle w:val="645"/>
        <w:ind w:left="0" w:right="0" w:firstLine="0"/>
        <w:spacing w:line="560" w:lineRule="exact"/>
        <w:rPr>
          <w:rFonts w:hint="eastAsia" w:hAnsi="宋体" w:eastAsia="宋体"/>
          <w:b/>
          <w:bCs/>
          <w:sz w:val="32"/>
          <w:szCs w:val="32"/>
        </w:rPr>
      </w:pPr>
      <w:r>
        <w:rPr>
          <w:rFonts w:hint="eastAsia" w:hAnsi="宋体" w:eastAsia="宋体"/>
          <w:b/>
          <w:bCs/>
          <w:sz w:val="32"/>
          <w:szCs w:val="32"/>
        </w:rPr>
      </w:r>
      <w:r/>
    </w:p>
    <w:p>
      <w:pPr>
        <w:pStyle w:val="645"/>
        <w:ind w:left="0" w:right="0" w:firstLine="0"/>
        <w:spacing w:line="560" w:lineRule="exact"/>
        <w:rPr>
          <w:rFonts w:hint="eastAsia" w:hAnsi="宋体" w:eastAsia="宋体"/>
          <w:b/>
          <w:bCs/>
          <w:sz w:val="32"/>
          <w:szCs w:val="32"/>
        </w:rPr>
      </w:pPr>
      <w:r>
        <w:rPr>
          <w:rFonts w:hint="eastAsia" w:hAnsi="宋体" w:eastAsia="宋体"/>
          <w:b/>
          <w:bCs/>
          <w:sz w:val="32"/>
          <w:szCs w:val="32"/>
        </w:rPr>
      </w:r>
      <w:r/>
    </w:p>
    <w:p>
      <w:pPr>
        <w:pStyle w:val="645"/>
        <w:ind w:left="0" w:right="0" w:firstLine="0"/>
        <w:spacing w:line="560" w:lineRule="exact"/>
        <w:rPr>
          <w:rFonts w:hint="eastAsia" w:hAnsi="宋体"/>
          <w:bCs/>
          <w:sz w:val="28"/>
        </w:rPr>
        <w:outlineLvl w:val="0"/>
      </w:pPr>
      <w:r/>
      <w:bookmarkStart w:id="198" w:name="_Toc9816"/>
      <w:r>
        <w:rPr>
          <w:rFonts w:hint="eastAsia" w:hAnsi="宋体" w:eastAsia="宋体"/>
          <w:b/>
          <w:bCs/>
          <w:sz w:val="32"/>
          <w:szCs w:val="32"/>
        </w:rPr>
        <w:t xml:space="preserve">附件</w:t>
      </w:r>
      <w:r>
        <w:rPr>
          <w:rFonts w:hint="eastAsia" w:hAnsi="宋体" w:eastAsia="宋体"/>
          <w:b/>
          <w:bCs/>
          <w:sz w:val="32"/>
          <w:szCs w:val="32"/>
          <w:lang w:val="en-US" w:eastAsia="zh-CN"/>
        </w:rPr>
        <w:t xml:space="preserve">2</w:t>
      </w:r>
      <w:r>
        <w:rPr>
          <w:rFonts w:hint="eastAsia" w:hAnsi="宋体" w:eastAsia="宋体"/>
          <w:b/>
          <w:bCs/>
          <w:sz w:val="32"/>
          <w:szCs w:val="32"/>
        </w:rPr>
        <w:t xml:space="preserve">、</w:t>
      </w:r>
      <w:bookmarkEnd w:id="198"/>
      <w:r/>
      <w:r/>
    </w:p>
    <w:p>
      <w:pPr>
        <w:ind w:firstLine="482"/>
        <w:spacing w:line="360" w:lineRule="auto"/>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bidi="ar-SA"/>
        </w:rPr>
      </w:r>
      <w:r/>
    </w:p>
    <w:p>
      <w:pPr>
        <w:jc w:val="center"/>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承诺函</w:t>
      </w:r>
      <w:r/>
    </w:p>
    <w:p>
      <w:pPr>
        <w:ind w:firstLine="560"/>
        <w:spacing w:line="360" w:lineRule="auto"/>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t xml:space="preserve">我公司保证现货货源充足，</w:t>
      </w:r>
      <w:r>
        <w:rPr>
          <w:rFonts w:hint="eastAsia" w:hAnsi="宋体" w:cs="Times New Roman"/>
          <w:sz w:val="28"/>
          <w:szCs w:val="28"/>
          <w:lang w:val="en-US" w:eastAsia="zh-CN" w:bidi="ar-SA"/>
        </w:rPr>
        <w:t xml:space="preserve">成交</w:t>
      </w:r>
      <w:r>
        <w:rPr>
          <w:rFonts w:hint="eastAsia" w:hAnsi="宋体" w:cs="Times New Roman" w:asciiTheme="minorHAnsi" w:eastAsiaTheme="minorEastAsia"/>
          <w:sz w:val="28"/>
          <w:szCs w:val="28"/>
          <w:lang w:val="en-US" w:eastAsia="zh-CN" w:bidi="ar-SA"/>
        </w:rPr>
        <w:t xml:space="preserve">后按照采购人的通知及时签订合同和供货，未按采购人通知要求执行的，我公司自动放弃该项目</w:t>
      </w:r>
      <w:r>
        <w:rPr>
          <w:rFonts w:hint="eastAsia" w:hAnsi="宋体" w:cs="Times New Roman"/>
          <w:sz w:val="28"/>
          <w:szCs w:val="28"/>
          <w:lang w:val="en-US" w:eastAsia="zh-CN" w:bidi="ar-SA"/>
        </w:rPr>
        <w:t xml:space="preserve">成交</w:t>
      </w:r>
      <w:r>
        <w:rPr>
          <w:rFonts w:hint="eastAsia" w:hAnsi="宋体" w:cs="Times New Roman" w:asciiTheme="minorHAnsi" w:eastAsiaTheme="minorEastAsia"/>
          <w:sz w:val="28"/>
          <w:szCs w:val="28"/>
          <w:lang w:val="en-US" w:eastAsia="zh-CN" w:bidi="ar-SA"/>
        </w:rPr>
        <w:t xml:space="preserve">资格。</w:t>
      </w:r>
      <w:r/>
    </w:p>
    <w:p>
      <w:pPr>
        <w:ind w:firstLine="462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ind w:firstLine="462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sz w:val="28"/>
          <w:szCs w:val="28"/>
          <w:lang w:val="en-US" w:eastAsia="zh-CN" w:bidi="ar-SA"/>
        </w:rPr>
        <w:t xml:space="preserve">供应商</w:t>
      </w:r>
      <w:r>
        <w:rPr>
          <w:rFonts w:hint="eastAsia" w:hAnsi="宋体" w:cs="Times New Roman" w:asciiTheme="minorHAnsi" w:eastAsiaTheme="minorEastAsia"/>
          <w:sz w:val="28"/>
          <w:szCs w:val="28"/>
          <w:lang w:val="en-US" w:eastAsia="zh-CN" w:bidi="ar-SA"/>
        </w:rPr>
        <w:t xml:space="preserve">（加盖CA电子签章）：</w:t>
      </w:r>
      <w:r/>
    </w:p>
    <w:p>
      <w:pPr>
        <w:pStyle w:val="645"/>
        <w:ind w:left="0" w:right="0" w:firstLine="4620"/>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t xml:space="preserve">日期：     年     月     日</w:t>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75"/>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rPr>
          <w:highlight w:val="none"/>
        </w:rP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r/>
    </w:p>
    <w:p>
      <w:pPr>
        <w:pStyle w:val="649"/>
        <w:ind w:left="0" w:firstLine="0"/>
        <w:jc w:val="center"/>
        <w:spacing w:beforeAutospacing="0" w:afterAutospacing="0"/>
        <w:rPr>
          <w:highlight w:val="none"/>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eastAsia="zh-CN"/>
        </w:rPr>
        <w:t xml:space="preserve">六</w:t>
      </w:r>
      <w:r>
        <w:rPr>
          <w:rFonts w:hint="eastAsia" w:ascii="黑体" w:hAnsi="宋体" w:eastAsia="黑体" w:cs="黑体"/>
          <w:b/>
          <w:i/>
          <w:color w:val="000000"/>
          <w:sz w:val="32"/>
          <w:szCs w:val="32"/>
          <w:highlight w:val="none"/>
          <w:u w:val="single"/>
        </w:rPr>
        <w:t xml:space="preserve">、开标一览表</w:t>
      </w:r>
      <w:r/>
    </w:p>
    <w:p>
      <w:pPr>
        <w:ind w:firstLine="643"/>
        <w:jc w:val="center"/>
        <w:rPr>
          <w:rFonts w:hint="eastAsia" w:ascii="黑体" w:hAnsi="黑体" w:eastAsia="黑体" w:cs="黑体"/>
          <w:b/>
          <w:sz w:val="28"/>
          <w:lang w:eastAsia="zh-CN"/>
        </w:rPr>
        <w:outlineLvl w:val="2"/>
      </w:pPr>
      <w:r>
        <w:rPr>
          <w:rFonts w:hint="eastAsia" w:ascii="黑体" w:hAnsi="黑体" w:eastAsia="黑体" w:cs="黑体"/>
          <w:b/>
          <w:sz w:val="28"/>
          <w:lang w:eastAsia="zh-CN"/>
        </w:rPr>
        <w:t xml:space="preserve"> </w:t>
      </w:r>
      <w:r/>
    </w:p>
    <w:p>
      <w:pPr>
        <w:pStyle w:val="649"/>
        <w:ind w:firstLine="480"/>
        <w:jc w:val="both"/>
        <w:spacing w:beforeAutospacing="0" w:afterAutospacing="0"/>
      </w:pP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全称（加盖CA电子签章）：</w:t>
      </w:r>
      <w:r/>
    </w:p>
    <w:p>
      <w:pPr>
        <w:pStyle w:val="649"/>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4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49"/>
        <w:ind w:firstLine="480"/>
        <w:jc w:val="left"/>
        <w:spacing w:beforeAutospacing="0" w:afterAutospacing="0"/>
      </w:pPr>
      <w:r>
        <w:rPr>
          <w:rFonts w:hint="eastAsia" w:ascii="宋体" w:hAnsi="宋体" w:eastAsia="宋体" w:cs="宋体"/>
          <w:color w:val="000000"/>
        </w:rPr>
        <w:t xml:space="preserve">                            </w:t>
      </w:r>
      <w:r/>
    </w:p>
    <w:tbl>
      <w:tblPr>
        <w:tblStyle w:val="640"/>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9"/>
              <w:jc w:val="center"/>
              <w:spacing w:beforeAutospacing="0" w:afterAutospacing="0"/>
            </w:pPr>
            <w:r>
              <w:rPr>
                <w:rFonts w:hint="eastAsia" w:ascii="宋体" w:hAnsi="宋体" w:eastAsia="宋体" w:cs="宋体"/>
                <w:color w:val="000000"/>
              </w:rPr>
              <w:t xml:space="preserve">投标</w:t>
            </w:r>
            <w:r>
              <w:rPr>
                <w:rFonts w:hint="eastAsia" w:ascii="宋体" w:hAnsi="宋体" w:eastAsia="宋体" w:cs="宋体"/>
                <w:color w:val="000000"/>
                <w:lang w:eastAsia="zh-CN"/>
              </w:rPr>
              <w:t xml:space="preserve">单</w:t>
            </w:r>
            <w:r>
              <w:rPr>
                <w:rFonts w:hint="eastAsia" w:ascii="宋体" w:hAnsi="宋体" w:eastAsia="宋体" w:cs="宋体"/>
                <w:color w:val="000000"/>
              </w:rPr>
              <w:t xml:space="preserve">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9"/>
              <w:spacing w:beforeAutospacing="0" w:afterAutospacing="0" w:line="0" w:lineRule="atLeast"/>
              <w:rPr>
                <w:rFonts w:hint="eastAsia" w:ascii="宋体" w:hAnsi="宋体" w:cs="宋体" w:eastAsiaTheme="minorEastAsia"/>
                <w:color w:val="000000"/>
                <w:sz w:val="24"/>
                <w:szCs w:val="24"/>
                <w:lang w:eastAsia="zh-CN"/>
              </w:rPr>
            </w:pPr>
            <w:r>
              <w:rPr>
                <w:rFonts w:hint="eastAsia" w:ascii="宋体" w:hAnsi="宋体" w:eastAsia="宋体" w:cs="宋体"/>
                <w:color w:val="auto"/>
                <w:sz w:val="24"/>
                <w:szCs w:val="24"/>
                <w:highlight w:val="none"/>
                <w:lang w:val="en-US" w:eastAsia="zh-CN"/>
              </w:rPr>
              <w:t xml:space="preserve">大写（每</w:t>
            </w:r>
            <w:r>
              <w:rPr>
                <w:rFonts w:hint="eastAsia" w:ascii="宋体" w:hAnsi="宋体"/>
                <w:sz w:val="24"/>
                <w:szCs w:val="24"/>
              </w:rPr>
              <w:t xml:space="preserve">千升</w:t>
            </w:r>
            <w:r>
              <w:rPr>
                <w:rFonts w:hint="eastAsia" w:ascii="宋体" w:hAnsi="宋体"/>
                <w:sz w:val="24"/>
                <w:szCs w:val="24"/>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9"/>
              <w:spacing w:beforeAutospacing="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小写：        （</w:t>
            </w:r>
            <w:r>
              <w:rPr>
                <w:rFonts w:hint="eastAsia" w:ascii="宋体" w:hAnsi="宋体"/>
                <w:sz w:val="24"/>
                <w:szCs w:val="24"/>
              </w:rPr>
              <w:t xml:space="preserve">元/千升</w:t>
            </w:r>
            <w:r>
              <w:rPr>
                <w:rFonts w:hint="eastAsia" w:ascii="宋体" w:hAnsi="宋体" w:eastAsia="宋体" w:cs="宋体"/>
                <w:color w:val="000000"/>
                <w:sz w:val="24"/>
                <w:szCs w:val="24"/>
                <w:highlight w:val="none"/>
              </w:rPr>
              <w:t xml:space="preserve">）</w:t>
            </w:r>
            <w:r/>
          </w:p>
        </w:tc>
      </w:tr>
      <w:tr>
        <w:trPr>
          <w:tblCellSpacing w:w="0" w:type="dxa"/>
          <w:trHeight w:val="597"/>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9"/>
              <w:spacing w:beforeAutospacing="0" w:afterAutospacing="0" w:line="0" w:lineRule="atLeas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供货量：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sz w:val="24"/>
                <w:szCs w:val="24"/>
                <w:lang w:val="en-US" w:eastAsia="zh-CN"/>
              </w:rPr>
              <w:t xml:space="preserve">千升</w:t>
            </w:r>
            <w:r/>
          </w:p>
        </w:tc>
      </w:tr>
    </w:tbl>
    <w:p>
      <w:pPr>
        <w:pStyle w:val="649"/>
        <w:jc w:val="both"/>
        <w:spacing w:beforeAutospacing="0" w:afterAutospacing="0"/>
      </w:pPr>
      <w:r>
        <w:t xml:space="preserve"> </w:t>
      </w:r>
      <w:r/>
    </w:p>
    <w:p>
      <w:pPr>
        <w:pStyle w:val="649"/>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49"/>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p>
    <w:p>
      <w:pPr>
        <w:pStyle w:val="657"/>
        <w:rPr>
          <w:highlight w:val="none"/>
        </w:rPr>
      </w:pPr>
      <w:r>
        <w:rPr>
          <w:highlight w:val="none"/>
        </w:rPr>
      </w:r>
      <w:r>
        <w:rPr>
          <w:highlight w:val="none"/>
        </w:rPr>
      </w:r>
    </w:p>
    <w:p>
      <w:pPr>
        <w:pStyle w:val="657"/>
        <w:rPr>
          <w:highlight w:val="none"/>
        </w:rPr>
      </w:pPr>
      <w:r>
        <w:rPr>
          <w:highlight w:val="none"/>
        </w:rPr>
      </w:r>
      <w:r>
        <w:rPr>
          <w:highlight w:val="none"/>
        </w:rPr>
      </w:r>
    </w:p>
    <w:p>
      <w:pPr>
        <w:pStyle w:val="657"/>
        <w:rPr>
          <w:highlight w:val="none"/>
        </w:rPr>
      </w:pPr>
      <w:r>
        <w:rPr>
          <w:highlight w:val="none"/>
        </w:rPr>
      </w:r>
      <w:r>
        <w:rPr>
          <w:highlight w:val="none"/>
        </w:rPr>
      </w:r>
    </w:p>
    <w:p>
      <w:pPr>
        <w:pStyle w:val="657"/>
        <w:rPr>
          <w:highlight w:val="none"/>
        </w:rPr>
      </w:pPr>
      <w:r>
        <w:rPr>
          <w:highlight w:val="none"/>
        </w:rPr>
      </w:r>
      <w:r/>
    </w:p>
    <w:p>
      <w:pPr>
        <w:pStyle w:val="657"/>
        <w:rPr>
          <w:highlight w:val="none"/>
        </w:rPr>
      </w:pPr>
      <w:r>
        <w:rPr>
          <w:highlight w:val="none"/>
        </w:rPr>
      </w:r>
      <w:r/>
    </w:p>
    <w:p>
      <w:pPr>
        <w:pStyle w:val="649"/>
        <w:ind w:firstLine="480"/>
        <w:jc w:val="both"/>
        <w:spacing w:beforeAutospacing="0" w:afterAutospacing="0"/>
        <w:rPr>
          <w:highlight w:val="none"/>
        </w:rPr>
      </w:pPr>
      <w:r>
        <w:rPr>
          <w:highlight w:val="none"/>
        </w:rPr>
      </w:r>
      <w:r/>
    </w:p>
    <w:p>
      <w:pPr>
        <w:pStyle w:val="649"/>
        <w:ind w:firstLine="480"/>
        <w:jc w:val="both"/>
        <w:spacing w:beforeAutospacing="0" w:afterAutospacing="0"/>
        <w:rPr>
          <w:highlight w:val="none"/>
        </w:rPr>
      </w:pPr>
      <w:r>
        <w:rPr>
          <w:highlight w:val="none"/>
        </w:rPr>
      </w:r>
      <w:r/>
    </w:p>
    <w:p>
      <w:pPr>
        <w:ind w:left="0" w:firstLine="0"/>
        <w:jc w:val="center"/>
        <w:spacing w:line="499" w:lineRule="atLeast"/>
        <w:widowControl/>
        <w:rPr>
          <w:rFonts w:hint="eastAsia" w:ascii="黑体" w:hAnsi="黑体" w:eastAsia="黑体" w:cs="黑体"/>
          <w:sz w:val="24"/>
          <w:highlight w:val="none"/>
        </w:rPr>
      </w:pPr>
      <w:r>
        <w:rPr>
          <w:rFonts w:hint="eastAsia" w:ascii="黑体" w:hAnsi="黑体" w:eastAsia="黑体" w:cs="黑体"/>
          <w:color w:val="000000"/>
          <w:sz w:val="32"/>
          <w:szCs w:val="32"/>
          <w:highlight w:val="none"/>
        </w:rPr>
        <w:t xml:space="preserve">十</w:t>
      </w:r>
      <w:r>
        <w:rPr>
          <w:rFonts w:hint="eastAsia" w:ascii="黑体" w:hAnsi="黑体" w:eastAsia="黑体" w:cs="黑体"/>
          <w:color w:val="000000"/>
          <w:sz w:val="32"/>
          <w:szCs w:val="32"/>
          <w:highlight w:val="none"/>
          <w:lang w:eastAsia="zh-CN"/>
        </w:rPr>
        <w:t xml:space="preserve">七</w:t>
      </w:r>
      <w:r>
        <w:rPr>
          <w:rFonts w:hint="eastAsia" w:ascii="黑体" w:hAnsi="黑体" w:eastAsia="黑体" w:cs="黑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49"/>
        <w:jc w:val="center"/>
        <w:spacing w:beforeAutospacing="0" w:afterAutospacing="0"/>
        <w:rPr>
          <w:highlight w:val="none"/>
        </w:rPr>
      </w:pPr>
      <w:r>
        <w:rPr>
          <w:highlight w:val="none"/>
        </w:rPr>
      </w:r>
      <w:r/>
    </w:p>
    <w:p>
      <w:pPr>
        <w:pStyle w:val="649"/>
        <w:jc w:val="center"/>
        <w:spacing w:beforeAutospacing="0" w:afterAutospacing="0"/>
        <w:rPr>
          <w:highlight w:val="none"/>
        </w:rPr>
      </w:pPr>
      <w:r>
        <w:rPr>
          <w:highlight w:val="none"/>
        </w:rPr>
      </w:r>
      <w:bookmarkEnd w:id="7"/>
      <w:bookmarkEnd w:id="37"/>
      <w:bookmarkEnd w:id="38"/>
      <w:bookmarkEnd w:id="39"/>
      <w:bookmarkEnd w:id="40"/>
      <w:bookmarkEnd w:id="41"/>
      <w:bookmarkEnd w:id="42"/>
      <w:bookmarkEnd w:id="43"/>
      <w:bookmarkEnd w:id="44"/>
      <w:bookmarkEnd w:id="45"/>
      <w:bookmarkEnd w:id="46"/>
      <w:bookmarkEnd w:id="47"/>
      <w:bookmarkEnd w:id="48"/>
      <w:bookmarkEnd w:id="156"/>
      <w:bookmarkEnd w:id="159"/>
      <w:bookmarkEnd w:id="173"/>
      <w:bookmarkEnd w:id="174"/>
      <w:bookmarkEnd w:id="175"/>
      <w:bookmarkEnd w:id="178"/>
      <w:bookmarkEnd w:id="179"/>
      <w:bookmarkEnd w:id="180"/>
      <w:bookmarkEnd w:id="181"/>
      <w:bookmarkEnd w:id="182"/>
      <w:bookmarkEnd w:id="183"/>
      <w:bookmarkEnd w:id="184"/>
      <w:bookmarkEnd w:id="185"/>
      <w:bookmarkEnd w:id="186"/>
      <w:bookmarkEnd w:id="187"/>
      <w:r/>
    </w:p>
    <w:p>
      <w:pPr>
        <w:pStyle w:val="64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4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4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4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4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4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4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9"/>
        <w:spacing w:beforeAutospacing="0" w:afterAutospacing="0"/>
        <w:rPr>
          <w:highlight w:val="none"/>
        </w:rPr>
      </w:pPr>
      <w:r>
        <w:rPr>
          <w:highlight w:val="none"/>
        </w:rPr>
      </w:r>
      <w:r/>
    </w:p>
    <w:sectPr>
      <w:footerReference w:type="default" r:id="rId9"/>
      <w:footnotePr/>
      <w:endnotePr/>
      <w:type w:val="nextPage"/>
      <w:pgSz w:w="11906" w:h="16838" w:orient="portrait"/>
      <w:pgMar w:top="1440" w:right="1689" w:bottom="1440" w:left="168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9"/>
    <w:link w:val="636"/>
    <w:uiPriority w:val="9"/>
    <w:rPr>
      <w:rFonts w:ascii="Arial" w:hAnsi="Arial" w:eastAsia="Arial" w:cs="Arial"/>
      <w:sz w:val="40"/>
      <w:szCs w:val="40"/>
    </w:rPr>
  </w:style>
  <w:style w:type="character" w:styleId="15">
    <w:name w:val="Heading 2 Char"/>
    <w:basedOn w:val="639"/>
    <w:link w:val="637"/>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character" w:styleId="19">
    <w:name w:val="Heading 4 Char"/>
    <w:basedOn w:val="639"/>
    <w:link w:val="63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8"/>
    <w:uiPriority w:val="99"/>
  </w:style>
  <w:style w:type="character" w:styleId="44">
    <w:name w:val="Footer Char"/>
    <w:basedOn w:val="639"/>
    <w:link w:val="647"/>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3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1"/>
    <w:basedOn w:val="635"/>
    <w:next w:val="635"/>
    <w:uiPriority w:val="0"/>
    <w:qFormat/>
    <w:pPr>
      <w:keepLines/>
      <w:keepNext/>
      <w:spacing w:before="340" w:after="330" w:line="576" w:lineRule="auto"/>
      <w:outlineLvl w:val="0"/>
    </w:pPr>
    <w:rPr>
      <w:b/>
      <w:sz w:val="44"/>
    </w:rPr>
  </w:style>
  <w:style w:type="paragraph" w:styleId="637">
    <w:name w:val="Heading 2"/>
    <w:basedOn w:val="635"/>
    <w:next w:val="63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38">
    <w:name w:val="Heading 4"/>
    <w:basedOn w:val="635"/>
    <w:next w:val="635"/>
    <w:uiPriority w:val="9"/>
    <w:unhideWhenUsed/>
    <w:qFormat/>
    <w:pPr>
      <w:keepLines/>
      <w:keepNext/>
      <w:spacing w:before="320" w:after="200"/>
      <w:outlineLvl w:val="3"/>
    </w:pPr>
    <w:rPr>
      <w:rFonts w:ascii="Arial" w:hAnsi="Arial" w:eastAsia="Arial" w:cs="Arial"/>
      <w:b/>
      <w:bCs/>
      <w:sz w:val="26"/>
      <w:szCs w:val="26"/>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annotation text"/>
    <w:basedOn w:val="635"/>
    <w:uiPriority w:val="0"/>
    <w:qFormat/>
    <w:pPr>
      <w:jc w:val="left"/>
    </w:pPr>
  </w:style>
  <w:style w:type="paragraph" w:styleId="642">
    <w:name w:val="Body Text"/>
    <w:basedOn w:val="635"/>
    <w:next w:val="635"/>
    <w:uiPriority w:val="0"/>
    <w:unhideWhenUsed/>
    <w:qFormat/>
    <w:pPr>
      <w:spacing w:after="120"/>
    </w:pPr>
    <w:rPr>
      <w:rFonts w:ascii="Calibri" w:hAnsi="Calibri"/>
      <w:szCs w:val="22"/>
    </w:rPr>
  </w:style>
  <w:style w:type="paragraph" w:styleId="643">
    <w:name w:val="Body Text Indent"/>
    <w:basedOn w:val="635"/>
    <w:next w:val="644"/>
    <w:uiPriority w:val="0"/>
    <w:qFormat/>
    <w:pPr>
      <w:ind w:firstLine="600"/>
      <w:spacing w:line="360" w:lineRule="auto"/>
    </w:pPr>
    <w:rPr>
      <w:rFonts w:ascii="仿宋_GB2312" w:eastAsia="仿宋_GB2312"/>
      <w:sz w:val="30"/>
    </w:rPr>
  </w:style>
  <w:style w:type="paragraph" w:styleId="644">
    <w:name w:val="envelope return"/>
    <w:basedOn w:val="635"/>
    <w:uiPriority w:val="0"/>
    <w:qFormat/>
    <w:rPr>
      <w:rFonts w:ascii="Arial" w:hAnsi="Arial"/>
    </w:rPr>
  </w:style>
  <w:style w:type="paragraph" w:styleId="645">
    <w:name w:val="Block Text"/>
    <w:basedOn w:val="63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46">
    <w:name w:val="Plain Text"/>
    <w:basedOn w:val="635"/>
    <w:uiPriority w:val="0"/>
    <w:unhideWhenUsed/>
    <w:qFormat/>
    <w:rPr>
      <w:rFonts w:ascii="宋体" w:hAnsi="Courier New" w:cs="Courier New"/>
      <w:szCs w:val="21"/>
    </w:rPr>
  </w:style>
  <w:style w:type="paragraph" w:styleId="647">
    <w:name w:val="Footer"/>
    <w:basedOn w:val="635"/>
    <w:link w:val="659"/>
    <w:uiPriority w:val="0"/>
    <w:qFormat/>
    <w:pPr>
      <w:jc w:val="left"/>
      <w:tabs>
        <w:tab w:val="center" w:pos="4153" w:leader="none"/>
        <w:tab w:val="right" w:pos="8306" w:leader="none"/>
      </w:tabs>
    </w:pPr>
    <w:rPr>
      <w:sz w:val="18"/>
      <w:szCs w:val="18"/>
    </w:rPr>
  </w:style>
  <w:style w:type="paragraph" w:styleId="648">
    <w:name w:val="Header"/>
    <w:basedOn w:val="635"/>
    <w:link w:val="658"/>
    <w:uiPriority w:val="0"/>
    <w:qFormat/>
    <w:pPr>
      <w:jc w:val="center"/>
      <w:tabs>
        <w:tab w:val="center" w:pos="4153" w:leader="none"/>
        <w:tab w:val="right" w:pos="8306" w:leader="none"/>
      </w:tabs>
      <w:pBdr>
        <w:bottom w:val="single" w:color="auto" w:sz="6" w:space="1"/>
      </w:pBdr>
    </w:pPr>
    <w:rPr>
      <w:sz w:val="18"/>
      <w:szCs w:val="18"/>
    </w:rPr>
  </w:style>
  <w:style w:type="paragraph" w:styleId="649">
    <w:name w:val="Normal (Web)"/>
    <w:basedOn w:val="635"/>
    <w:uiPriority w:val="0"/>
    <w:qFormat/>
    <w:pPr>
      <w:jc w:val="left"/>
      <w:spacing w:beforeAutospacing="1" w:afterAutospacing="1"/>
    </w:pPr>
    <w:rPr>
      <w:rFonts w:cs="Times New Roman"/>
      <w:sz w:val="24"/>
    </w:rPr>
  </w:style>
  <w:style w:type="paragraph" w:styleId="650">
    <w:name w:val="Body Text First Indent"/>
    <w:basedOn w:val="642"/>
    <w:uiPriority w:val="0"/>
    <w:qFormat/>
    <w:pPr>
      <w:ind w:firstLine="420"/>
    </w:pPr>
    <w:rPr>
      <w:sz w:val="28"/>
      <w:szCs w:val="20"/>
    </w:rPr>
  </w:style>
  <w:style w:type="paragraph" w:styleId="651">
    <w:name w:val="Body Text First Indent 2"/>
    <w:basedOn w:val="643"/>
    <w:next w:val="635"/>
    <w:uiPriority w:val="0"/>
    <w:qFormat/>
    <w:pPr>
      <w:ind w:left="420" w:firstLine="420"/>
      <w:spacing w:before="50" w:after="120"/>
    </w:pPr>
    <w:rPr>
      <w:rFonts w:ascii="Calibri" w:eastAsia="宋体"/>
      <w:szCs w:val="24"/>
    </w:rPr>
  </w:style>
  <w:style w:type="table" w:styleId="652">
    <w:name w:val="Table Grid"/>
    <w:basedOn w:val="6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53" w:customStyle="1">
    <w:name w:val="正文首行缩进 21"/>
    <w:basedOn w:val="654"/>
    <w:uiPriority w:val="0"/>
    <w:qFormat/>
    <w:pPr>
      <w:ind w:firstLine="420"/>
    </w:pPr>
  </w:style>
  <w:style w:type="paragraph" w:styleId="654" w:customStyle="1">
    <w:name w:val="正文文本缩进1"/>
    <w:basedOn w:val="635"/>
    <w:next w:val="635"/>
    <w:uiPriority w:val="0"/>
    <w:qFormat/>
    <w:pPr>
      <w:ind w:left="420"/>
      <w:spacing w:after="120"/>
    </w:pPr>
  </w:style>
  <w:style w:type="paragraph" w:styleId="655" w:customStyle="1">
    <w:name w:val="正文文本缩进11"/>
    <w:basedOn w:val="635"/>
    <w:next w:val="656"/>
    <w:uiPriority w:val="0"/>
    <w:qFormat/>
    <w:pPr>
      <w:ind w:left="420"/>
      <w:spacing w:after="120"/>
    </w:pPr>
    <w:rPr>
      <w:sz w:val="24"/>
    </w:rPr>
  </w:style>
  <w:style w:type="paragraph" w:styleId="656" w:customStyle="1">
    <w:name w:val="寄信人地址1"/>
    <w:basedOn w:val="635"/>
    <w:uiPriority w:val="0"/>
    <w:qFormat/>
    <w:rPr>
      <w:rFonts w:ascii="Arial" w:hAnsi="Arial"/>
    </w:rPr>
  </w:style>
  <w:style w:type="paragraph" w:styleId="657" w:customStyle="1">
    <w:name w:val="Default"/>
    <w:basedOn w:val="635"/>
    <w:uiPriority w:val="0"/>
    <w:semiHidden/>
    <w:qFormat/>
    <w:pPr>
      <w:jc w:val="left"/>
    </w:pPr>
    <w:rPr>
      <w:rFonts w:ascii="宋体" w:hAnsi="Calibri" w:cs="宋体"/>
      <w:color w:val="000000"/>
      <w:sz w:val="24"/>
    </w:rPr>
  </w:style>
  <w:style w:type="character" w:styleId="658" w:customStyle="1">
    <w:name w:val="页眉 Char"/>
    <w:basedOn w:val="639"/>
    <w:link w:val="648"/>
    <w:uiPriority w:val="0"/>
    <w:qFormat/>
    <w:rPr>
      <w:rFonts w:asciiTheme="minorHAnsi" w:hAnsiTheme="minorHAnsi" w:eastAsiaTheme="minorEastAsia" w:cstheme="minorBidi"/>
      <w:sz w:val="18"/>
      <w:szCs w:val="18"/>
    </w:rPr>
  </w:style>
  <w:style w:type="character" w:styleId="659" w:customStyle="1">
    <w:name w:val="页脚 Char"/>
    <w:basedOn w:val="639"/>
    <w:link w:val="647"/>
    <w:uiPriority w:val="0"/>
    <w:qFormat/>
    <w:rPr>
      <w:rFonts w:asciiTheme="minorHAnsi" w:hAnsiTheme="minorHAnsi" w:eastAsiaTheme="minorEastAsia" w:cstheme="minorBidi"/>
      <w:sz w:val="18"/>
      <w:szCs w:val="18"/>
    </w:rPr>
  </w:style>
  <w:style w:type="paragraph" w:styleId="6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1" w:customStyle="1">
    <w:name w:val="页脚1"/>
    <w:basedOn w:val="635"/>
    <w:uiPriority w:val="99"/>
    <w:unhideWhenUsed/>
    <w:qFormat/>
    <w:pPr>
      <w:jc w:val="left"/>
      <w:tabs>
        <w:tab w:val="center" w:pos="4153" w:leader="none"/>
        <w:tab w:val="right" w:pos="8306" w:leader="none"/>
      </w:tabs>
    </w:pPr>
    <w:rPr>
      <w:sz w:val="18"/>
      <w:szCs w:val="18"/>
    </w:rPr>
  </w:style>
  <w:style w:type="paragraph" w:styleId="662"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663" w:customStyle="1">
    <w:name w:val="普通(网站)1"/>
    <w:basedOn w:val="635"/>
    <w:uiPriority w:val="0"/>
    <w:qFormat/>
    <w:rPr>
      <w:rFonts w:ascii="Times New Roman"/>
      <w:szCs w:val="24"/>
    </w:rPr>
  </w:style>
  <w:style w:type="paragraph" w:styleId="664"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665" w:customStyle="1">
    <w:name w:val="正文文本1"/>
    <w:basedOn w:val="635"/>
    <w:uiPriority w:val="0"/>
    <w:unhideWhenUsed/>
    <w:qFormat/>
    <w:pPr>
      <w:spacing w:after="120"/>
    </w:pPr>
    <w:rPr>
      <w:lang w:val="en-US" w:eastAsia="en-US"/>
    </w:rPr>
  </w:style>
  <w:style w:type="paragraph" w:styleId="666" w:customStyle="1">
    <w:name w:val="正文首行缩进11"/>
    <w:basedOn w:val="667"/>
    <w:next w:val="635"/>
    <w:uiPriority w:val="0"/>
    <w:qFormat/>
    <w:pPr>
      <w:ind w:firstLine="200"/>
      <w:spacing w:line="360" w:lineRule="auto"/>
    </w:pPr>
    <w:rPr>
      <w:rFonts w:ascii="仿宋_GB2312" w:eastAsia="仿宋_GB2312"/>
      <w:sz w:val="30"/>
      <w:szCs w:val="30"/>
    </w:rPr>
  </w:style>
  <w:style w:type="paragraph" w:styleId="667" w:customStyle="1">
    <w:name w:val="正文文本113"/>
    <w:basedOn w:val="635"/>
    <w:next w:val="668"/>
    <w:uiPriority w:val="0"/>
    <w:qFormat/>
    <w:pPr>
      <w:spacing w:after="120"/>
    </w:pPr>
    <w:rPr>
      <w:sz w:val="28"/>
    </w:rPr>
  </w:style>
  <w:style w:type="paragraph" w:styleId="668" w:customStyle="1">
    <w:name w:val="一级条标题"/>
    <w:basedOn w:val="669"/>
    <w:next w:val="6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69" w:customStyle="1">
    <w:name w:val="章标题"/>
    <w:next w:val="6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70" w:customStyle="1">
    <w:name w:val="段"/>
    <w:next w:val="67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671" w:customStyle="1">
    <w:name w:val="正文 A"/>
    <w:next w:val="670"/>
    <w:uiPriority w:val="0"/>
    <w:qFormat/>
    <w:pPr>
      <w:jc w:val="both"/>
      <w:widowControl w:val="off"/>
    </w:pPr>
    <w:rPr>
      <w:rFonts w:hint="default" w:ascii="Calibri" w:hAnsi="Calibri" w:eastAsia="Calibri" w:cs="Calibri"/>
      <w:color w:val="000000"/>
      <w:sz w:val="21"/>
      <w:szCs w:val="21"/>
      <w:lang w:val="en-US" w:eastAsia="zh-CN" w:bidi="ar-SA"/>
    </w:rPr>
  </w:style>
  <w:style w:type="paragraph" w:styleId="672">
    <w:name w:val="List Paragraph"/>
    <w:basedOn w:val="635"/>
    <w:uiPriority w:val="1"/>
    <w:qFormat/>
    <w:pPr>
      <w:ind w:firstLine="420"/>
    </w:pPr>
  </w:style>
  <w:style w:type="paragraph" w:styleId="673" w:customStyle="1">
    <w:name w:val="正文空2格  1."/>
    <w:basedOn w:val="635"/>
    <w:uiPriority w:val="0"/>
    <w:qFormat/>
    <w:pPr>
      <w:ind w:firstLine="480"/>
    </w:pPr>
    <w:rPr>
      <w:rFonts w:cs="宋体"/>
      <w:szCs w:val="20"/>
    </w:rPr>
  </w:style>
  <w:style w:type="paragraph" w:styleId="674" w:customStyle="1">
    <w:name w:val="列出段落1"/>
    <w:basedOn w:val="635"/>
    <w:uiPriority w:val="34"/>
    <w:qFormat/>
    <w:pPr>
      <w:ind w:firstLine="420"/>
    </w:pPr>
    <w:rPr>
      <w:rFonts w:cs="Times New Roman"/>
      <w:lang w:eastAsia="en-US"/>
    </w:rPr>
  </w:style>
  <w:style w:type="paragraph" w:styleId="675" w:customStyle="1">
    <w:name w:val="BodyText"/>
    <w:basedOn w:val="635"/>
    <w:uiPriority w:val="0"/>
    <w:qFormat/>
    <w:pPr>
      <w:spacing w:after="120"/>
    </w:pPr>
    <w:rPr>
      <w:rFonts w:ascii="Calibri"/>
      <w:sz w:val="20"/>
    </w:rPr>
  </w:style>
  <w:style w:type="numbering" w:styleId="8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张旻</cp:lastModifiedBy>
  <cp:revision>120</cp:revision>
  <dcterms:created xsi:type="dcterms:W3CDTF">2014-10-29T12:08:00Z</dcterms:created>
  <dcterms:modified xsi:type="dcterms:W3CDTF">2026-04-15T07:04:59Z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02EE1142922C45DBB111444A55E150D9_13</vt:lpwstr>
  </property>
  <property fmtid="{D5CDD505-2E9C-101B-9397-08002B2CF9AE}" pid="4" name="KSOTemplateDocerSaveRecord">
    <vt:lpwstr>eyJoZGlkIjoiODk5OWM3ZjIyNDE1YjQ5MzM5MGQwY2E5NzZiMjFhMjgiLCJ1c2VySWQiOiIxMjkwMzE2MDAzIn0=</vt:lpwstr>
  </property>
</Properties>
</file>