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C10580">
      <w:pPr>
        <w:jc w:val="center"/>
        <w:rPr>
          <w:rFonts w:hint="eastAsia"/>
          <w:b/>
          <w:bCs/>
          <w:sz w:val="40"/>
          <w:szCs w:val="40"/>
          <w:highlight w:val="none"/>
          <w:lang w:val="en-US" w:eastAsia="zh-CN"/>
        </w:rPr>
      </w:pPr>
      <w:r>
        <w:rPr>
          <w:rFonts w:hint="eastAsia"/>
          <w:b/>
          <w:bCs/>
          <w:sz w:val="40"/>
          <w:szCs w:val="40"/>
          <w:highlight w:val="none"/>
          <w:lang w:val="en-US" w:eastAsia="zh-CN"/>
        </w:rPr>
        <w:t>中标公告</w:t>
      </w:r>
    </w:p>
    <w:p w14:paraId="023D24D5">
      <w:pPr>
        <w:pStyle w:val="5"/>
        <w:rPr>
          <w:rFonts w:hint="eastAsia"/>
          <w:lang w:val="en-US" w:eastAsia="zh-CN"/>
        </w:rPr>
      </w:pPr>
    </w:p>
    <w:p w14:paraId="4552C03C">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30" w:lineRule="exact"/>
        <w:ind w:firstLine="482" w:firstLineChars="200"/>
        <w:textAlignment w:val="auto"/>
        <w:rPr>
          <w:rFonts w:hint="eastAsia" w:ascii="宋体" w:hAnsi="宋体" w:cs="Arial"/>
          <w:bCs/>
          <w:color w:val="000000"/>
          <w:sz w:val="24"/>
          <w:szCs w:val="24"/>
          <w:highlight w:val="none"/>
          <w:lang w:eastAsia="zh-CN"/>
        </w:rPr>
      </w:pPr>
      <w:r>
        <w:rPr>
          <w:rFonts w:hint="eastAsia" w:ascii="宋体" w:hAnsi="宋体" w:eastAsia="宋体" w:cs="宋体"/>
          <w:b/>
          <w:bCs/>
          <w:sz w:val="24"/>
          <w:szCs w:val="24"/>
          <w:highlight w:val="none"/>
          <w:lang w:val="en-US" w:eastAsia="zh-CN"/>
        </w:rPr>
        <w:t>项目编号：</w:t>
      </w:r>
      <w:r>
        <w:rPr>
          <w:rFonts w:hint="eastAsia" w:ascii="宋体" w:hAnsi="宋体" w:cs="Arial"/>
          <w:bCs/>
          <w:color w:val="000000"/>
          <w:sz w:val="24"/>
          <w:szCs w:val="24"/>
          <w:highlight w:val="none"/>
        </w:rPr>
        <w:t>JSZC-320925-JSTX-C2026-0032</w:t>
      </w:r>
    </w:p>
    <w:p w14:paraId="13B893E6">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30" w:lineRule="exact"/>
        <w:ind w:firstLine="482"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bCs/>
          <w:sz w:val="24"/>
          <w:szCs w:val="24"/>
          <w:highlight w:val="none"/>
          <w:lang w:val="en-US" w:eastAsia="zh-CN"/>
        </w:rPr>
        <w:t>项目名称：</w:t>
      </w:r>
      <w:r>
        <w:rPr>
          <w:rFonts w:hint="eastAsia" w:ascii="宋体" w:hAnsi="宋体" w:eastAsia="宋体" w:cs="宋体"/>
          <w:b w:val="0"/>
          <w:bCs w:val="0"/>
          <w:sz w:val="24"/>
          <w:szCs w:val="24"/>
          <w:highlight w:val="none"/>
          <w:lang w:val="en-US" w:eastAsia="zh-CN"/>
        </w:rPr>
        <w:t>“建湖掌上家医” 服务平台建设及运营项目</w:t>
      </w:r>
    </w:p>
    <w:p w14:paraId="6448839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30" w:lineRule="exact"/>
        <w:ind w:firstLine="482" w:firstLineChars="200"/>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三、中标</w:t>
      </w:r>
      <w:r>
        <w:rPr>
          <w:rFonts w:hint="eastAsia" w:ascii="宋体" w:hAnsi="宋体" w:cs="宋体"/>
          <w:b/>
          <w:bCs/>
          <w:sz w:val="24"/>
          <w:szCs w:val="24"/>
          <w:highlight w:val="none"/>
          <w:lang w:val="en-US" w:eastAsia="zh-CN"/>
        </w:rPr>
        <w:t>（成交）</w:t>
      </w:r>
      <w:r>
        <w:rPr>
          <w:rFonts w:hint="eastAsia" w:ascii="宋体" w:hAnsi="宋体" w:eastAsia="宋体" w:cs="宋体"/>
          <w:b/>
          <w:bCs/>
          <w:sz w:val="24"/>
          <w:szCs w:val="24"/>
          <w:highlight w:val="none"/>
          <w:lang w:val="en-US" w:eastAsia="zh-CN"/>
        </w:rPr>
        <w:t>信息</w:t>
      </w:r>
    </w:p>
    <w:tbl>
      <w:tblPr>
        <w:tblStyle w:val="8"/>
        <w:tblW w:w="5000" w:type="pct"/>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660"/>
        <w:gridCol w:w="1832"/>
        <w:gridCol w:w="1708"/>
        <w:gridCol w:w="2080"/>
        <w:gridCol w:w="1776"/>
        <w:gridCol w:w="1739"/>
      </w:tblGrid>
      <w:tr w14:paraId="6D26E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337" w:type="pct"/>
            <w:tcBorders>
              <w:top w:val="single" w:color="auto" w:sz="4" w:space="0"/>
              <w:left w:val="single" w:color="auto" w:sz="4" w:space="0"/>
              <w:bottom w:val="single" w:color="auto" w:sz="4" w:space="0"/>
              <w:right w:val="single" w:color="auto" w:sz="4" w:space="0"/>
            </w:tcBorders>
            <w:shd w:val="clear" w:color="auto" w:fill="auto"/>
            <w:vAlign w:val="center"/>
          </w:tcPr>
          <w:p w14:paraId="60366F5F">
            <w:pPr>
              <w:keepNext w:val="0"/>
              <w:keepLines w:val="0"/>
              <w:pageBreakBefore w:val="0"/>
              <w:widowControl w:val="0"/>
              <w:kinsoku/>
              <w:wordWrap/>
              <w:overflowPunct/>
              <w:topLinePunct w:val="0"/>
              <w:autoSpaceDE/>
              <w:autoSpaceDN/>
              <w:bidi w:val="0"/>
              <w:adjustRightInd/>
              <w:snapToGrid/>
              <w:spacing w:beforeAutospacing="0" w:afterAutospacing="0" w:line="530" w:lineRule="exact"/>
              <w:jc w:val="center"/>
              <w:textAlignment w:val="auto"/>
              <w:rPr>
                <w:rFonts w:hint="eastAsia" w:ascii="宋体" w:hAnsi="宋体" w:cs="宋体"/>
                <w:b w:val="0"/>
                <w:bCs w:val="0"/>
                <w:color w:val="000000" w:themeColor="text1"/>
                <w:kern w:val="0"/>
                <w:sz w:val="24"/>
                <w:highlight w:val="none"/>
                <w:lang w:val="en-US" w:eastAsia="zh-CN"/>
                <w14:textFill>
                  <w14:solidFill>
                    <w14:schemeClr w14:val="tx1"/>
                  </w14:solidFill>
                </w14:textFill>
              </w:rPr>
            </w:pPr>
            <w:r>
              <w:rPr>
                <w:rFonts w:hint="eastAsia" w:ascii="宋体" w:hAnsi="宋体" w:cs="宋体"/>
                <w:b w:val="0"/>
                <w:bCs w:val="0"/>
                <w:color w:val="000000" w:themeColor="text1"/>
                <w:kern w:val="0"/>
                <w:sz w:val="24"/>
                <w:highlight w:val="none"/>
                <w:lang w:val="en-US" w:eastAsia="zh-CN"/>
                <w14:textFill>
                  <w14:solidFill>
                    <w14:schemeClr w14:val="tx1"/>
                  </w14:solidFill>
                </w14:textFill>
              </w:rPr>
              <w:t>序号</w:t>
            </w:r>
          </w:p>
        </w:tc>
        <w:tc>
          <w:tcPr>
            <w:tcW w:w="935" w:type="pct"/>
            <w:tcBorders>
              <w:top w:val="single" w:color="auto" w:sz="4" w:space="0"/>
              <w:left w:val="single" w:color="auto" w:sz="4" w:space="0"/>
              <w:bottom w:val="single" w:color="auto" w:sz="4" w:space="0"/>
              <w:right w:val="single" w:color="auto" w:sz="4" w:space="0"/>
            </w:tcBorders>
            <w:shd w:val="clear" w:color="auto" w:fill="auto"/>
            <w:vAlign w:val="center"/>
          </w:tcPr>
          <w:p w14:paraId="2A955B89">
            <w:pPr>
              <w:keepNext w:val="0"/>
              <w:keepLines w:val="0"/>
              <w:pageBreakBefore w:val="0"/>
              <w:widowControl w:val="0"/>
              <w:kinsoku/>
              <w:wordWrap/>
              <w:overflowPunct/>
              <w:topLinePunct w:val="0"/>
              <w:autoSpaceDE/>
              <w:autoSpaceDN/>
              <w:bidi w:val="0"/>
              <w:adjustRightInd/>
              <w:snapToGrid/>
              <w:spacing w:beforeAutospacing="0" w:afterAutospacing="0" w:line="530" w:lineRule="exact"/>
              <w:jc w:val="center"/>
              <w:textAlignment w:val="auto"/>
              <w:rPr>
                <w:rFonts w:hint="eastAsia" w:ascii="宋体" w:hAnsi="宋体" w:cs="宋体"/>
                <w:b w:val="0"/>
                <w:bCs w:val="0"/>
                <w:color w:val="000000" w:themeColor="text1"/>
                <w:kern w:val="0"/>
                <w:sz w:val="24"/>
                <w:highlight w:val="none"/>
                <w:lang w:val="en-US" w:eastAsia="zh-CN"/>
                <w14:textFill>
                  <w14:solidFill>
                    <w14:schemeClr w14:val="tx1"/>
                  </w14:solidFill>
                </w14:textFill>
              </w:rPr>
            </w:pPr>
            <w:r>
              <w:rPr>
                <w:rFonts w:hint="eastAsia" w:ascii="宋体" w:hAnsi="宋体" w:cs="宋体"/>
                <w:b w:val="0"/>
                <w:bCs w:val="0"/>
                <w:color w:val="000000" w:themeColor="text1"/>
                <w:kern w:val="0"/>
                <w:sz w:val="24"/>
                <w:highlight w:val="none"/>
                <w:lang w:val="en-US" w:eastAsia="zh-CN"/>
                <w14:textFill>
                  <w14:solidFill>
                    <w14:schemeClr w14:val="tx1"/>
                  </w14:solidFill>
                </w14:textFill>
              </w:rPr>
              <w:t>供应商名称</w:t>
            </w:r>
          </w:p>
        </w:tc>
        <w:tc>
          <w:tcPr>
            <w:tcW w:w="871" w:type="pct"/>
            <w:tcBorders>
              <w:top w:val="single" w:color="auto" w:sz="4" w:space="0"/>
              <w:left w:val="single" w:color="auto" w:sz="4" w:space="0"/>
              <w:bottom w:val="single" w:color="auto" w:sz="4" w:space="0"/>
              <w:right w:val="single" w:color="auto" w:sz="4" w:space="0"/>
            </w:tcBorders>
            <w:shd w:val="clear" w:color="auto" w:fill="auto"/>
            <w:vAlign w:val="center"/>
          </w:tcPr>
          <w:p w14:paraId="73DB7F61">
            <w:pPr>
              <w:keepNext w:val="0"/>
              <w:keepLines w:val="0"/>
              <w:pageBreakBefore w:val="0"/>
              <w:widowControl w:val="0"/>
              <w:kinsoku/>
              <w:wordWrap/>
              <w:overflowPunct/>
              <w:topLinePunct w:val="0"/>
              <w:autoSpaceDE/>
              <w:autoSpaceDN/>
              <w:bidi w:val="0"/>
              <w:adjustRightInd/>
              <w:snapToGrid/>
              <w:spacing w:beforeAutospacing="0" w:afterAutospacing="0" w:line="530" w:lineRule="exact"/>
              <w:jc w:val="center"/>
              <w:textAlignment w:val="auto"/>
              <w:rPr>
                <w:rFonts w:hint="eastAsia" w:ascii="宋体" w:hAnsi="宋体" w:cs="宋体"/>
                <w:b w:val="0"/>
                <w:bCs w:val="0"/>
                <w:color w:val="000000" w:themeColor="text1"/>
                <w:kern w:val="0"/>
                <w:sz w:val="24"/>
                <w:highlight w:val="none"/>
                <w:lang w:val="en-US" w:eastAsia="zh-CN"/>
                <w14:textFill>
                  <w14:solidFill>
                    <w14:schemeClr w14:val="tx1"/>
                  </w14:solidFill>
                </w14:textFill>
              </w:rPr>
            </w:pPr>
            <w:r>
              <w:rPr>
                <w:rFonts w:hint="eastAsia" w:ascii="宋体" w:hAnsi="宋体" w:cs="宋体"/>
                <w:b w:val="0"/>
                <w:bCs w:val="0"/>
                <w:color w:val="000000" w:themeColor="text1"/>
                <w:kern w:val="0"/>
                <w:sz w:val="24"/>
                <w:highlight w:val="none"/>
                <w:lang w:val="en-US" w:eastAsia="zh-CN"/>
                <w14:textFill>
                  <w14:solidFill>
                    <w14:schemeClr w14:val="tx1"/>
                  </w14:solidFill>
                </w14:textFill>
              </w:rPr>
              <w:t>社会信用代码</w:t>
            </w:r>
          </w:p>
        </w:tc>
        <w:tc>
          <w:tcPr>
            <w:tcW w:w="1061" w:type="pct"/>
            <w:tcBorders>
              <w:top w:val="single" w:color="auto" w:sz="4" w:space="0"/>
              <w:left w:val="single" w:color="auto" w:sz="4" w:space="0"/>
              <w:bottom w:val="single" w:color="auto" w:sz="4" w:space="0"/>
              <w:right w:val="single" w:color="auto" w:sz="4" w:space="0"/>
            </w:tcBorders>
            <w:shd w:val="clear" w:color="auto" w:fill="auto"/>
            <w:vAlign w:val="center"/>
          </w:tcPr>
          <w:p w14:paraId="5738EBDC">
            <w:pPr>
              <w:keepNext w:val="0"/>
              <w:keepLines w:val="0"/>
              <w:pageBreakBefore w:val="0"/>
              <w:widowControl w:val="0"/>
              <w:kinsoku/>
              <w:wordWrap/>
              <w:overflowPunct/>
              <w:topLinePunct w:val="0"/>
              <w:autoSpaceDE/>
              <w:autoSpaceDN/>
              <w:bidi w:val="0"/>
              <w:adjustRightInd/>
              <w:snapToGrid/>
              <w:spacing w:beforeAutospacing="0" w:afterAutospacing="0" w:line="530" w:lineRule="exact"/>
              <w:jc w:val="center"/>
              <w:textAlignment w:val="auto"/>
              <w:rPr>
                <w:rFonts w:hint="eastAsia" w:ascii="宋体" w:hAnsi="宋体" w:cs="宋体"/>
                <w:b w:val="0"/>
                <w:bCs w:val="0"/>
                <w:color w:val="000000" w:themeColor="text1"/>
                <w:kern w:val="0"/>
                <w:sz w:val="24"/>
                <w:highlight w:val="none"/>
                <w:lang w:val="en-US" w:eastAsia="zh-CN"/>
                <w14:textFill>
                  <w14:solidFill>
                    <w14:schemeClr w14:val="tx1"/>
                  </w14:solidFill>
                </w14:textFill>
              </w:rPr>
            </w:pPr>
            <w:r>
              <w:rPr>
                <w:rFonts w:hint="eastAsia" w:ascii="宋体" w:hAnsi="宋体" w:cs="宋体"/>
                <w:b w:val="0"/>
                <w:bCs w:val="0"/>
                <w:color w:val="000000" w:themeColor="text1"/>
                <w:kern w:val="0"/>
                <w:sz w:val="24"/>
                <w:highlight w:val="none"/>
                <w:lang w:val="en-US" w:eastAsia="zh-CN"/>
                <w14:textFill>
                  <w14:solidFill>
                    <w14:schemeClr w14:val="tx1"/>
                  </w14:solidFill>
                </w14:textFill>
              </w:rPr>
              <w:t>供应商地址</w:t>
            </w:r>
          </w:p>
        </w:tc>
        <w:tc>
          <w:tcPr>
            <w:tcW w:w="906" w:type="pct"/>
            <w:tcBorders>
              <w:top w:val="single" w:color="auto" w:sz="4" w:space="0"/>
              <w:left w:val="single" w:color="auto" w:sz="4" w:space="0"/>
              <w:bottom w:val="single" w:color="auto" w:sz="4" w:space="0"/>
              <w:right w:val="single" w:color="auto" w:sz="4" w:space="0"/>
            </w:tcBorders>
            <w:shd w:val="clear" w:color="auto" w:fill="auto"/>
            <w:vAlign w:val="center"/>
          </w:tcPr>
          <w:p w14:paraId="381A0153">
            <w:pPr>
              <w:keepNext w:val="0"/>
              <w:keepLines w:val="0"/>
              <w:pageBreakBefore w:val="0"/>
              <w:widowControl w:val="0"/>
              <w:kinsoku/>
              <w:wordWrap/>
              <w:overflowPunct/>
              <w:topLinePunct w:val="0"/>
              <w:autoSpaceDE/>
              <w:autoSpaceDN/>
              <w:bidi w:val="0"/>
              <w:adjustRightInd/>
              <w:snapToGrid/>
              <w:spacing w:beforeAutospacing="0" w:afterAutospacing="0" w:line="530" w:lineRule="exact"/>
              <w:jc w:val="center"/>
              <w:textAlignment w:val="auto"/>
              <w:rPr>
                <w:rFonts w:hint="eastAsia" w:ascii="宋体" w:hAnsi="宋体" w:cs="宋体"/>
                <w:b w:val="0"/>
                <w:bCs w:val="0"/>
                <w:color w:val="000000" w:themeColor="text1"/>
                <w:kern w:val="0"/>
                <w:sz w:val="24"/>
                <w:highlight w:val="none"/>
                <w:lang w:val="en-US" w:eastAsia="zh-CN"/>
                <w14:textFill>
                  <w14:solidFill>
                    <w14:schemeClr w14:val="tx1"/>
                  </w14:solidFill>
                </w14:textFill>
              </w:rPr>
            </w:pPr>
            <w:r>
              <w:rPr>
                <w:rFonts w:hint="eastAsia" w:ascii="宋体" w:hAnsi="宋体" w:cs="宋体"/>
                <w:b w:val="0"/>
                <w:bCs w:val="0"/>
                <w:color w:val="000000" w:themeColor="text1"/>
                <w:kern w:val="0"/>
                <w:sz w:val="24"/>
                <w:highlight w:val="none"/>
                <w:lang w:val="en-US" w:eastAsia="zh-CN"/>
                <w14:textFill>
                  <w14:solidFill>
                    <w14:schemeClr w14:val="tx1"/>
                  </w14:solidFill>
                </w14:textFill>
              </w:rPr>
              <w:t>评审总得分</w:t>
            </w:r>
          </w:p>
        </w:tc>
        <w:tc>
          <w:tcPr>
            <w:tcW w:w="887" w:type="pct"/>
            <w:tcBorders>
              <w:top w:val="single" w:color="auto" w:sz="4" w:space="0"/>
              <w:left w:val="single" w:color="auto" w:sz="4" w:space="0"/>
              <w:bottom w:val="single" w:color="auto" w:sz="4" w:space="0"/>
              <w:right w:val="single" w:color="auto" w:sz="4" w:space="0"/>
            </w:tcBorders>
            <w:shd w:val="clear" w:color="auto" w:fill="auto"/>
            <w:vAlign w:val="center"/>
          </w:tcPr>
          <w:p w14:paraId="0AF2CF24">
            <w:pPr>
              <w:keepNext w:val="0"/>
              <w:keepLines w:val="0"/>
              <w:pageBreakBefore w:val="0"/>
              <w:widowControl w:val="0"/>
              <w:kinsoku/>
              <w:wordWrap/>
              <w:overflowPunct/>
              <w:topLinePunct w:val="0"/>
              <w:autoSpaceDE/>
              <w:autoSpaceDN/>
              <w:bidi w:val="0"/>
              <w:adjustRightInd/>
              <w:snapToGrid/>
              <w:spacing w:beforeAutospacing="0" w:afterAutospacing="0" w:line="530" w:lineRule="exact"/>
              <w:jc w:val="center"/>
              <w:textAlignment w:val="auto"/>
              <w:rPr>
                <w:rFonts w:hint="eastAsia" w:ascii="宋体" w:hAnsi="宋体" w:cs="宋体"/>
                <w:b w:val="0"/>
                <w:bCs w:val="0"/>
                <w:color w:val="000000" w:themeColor="text1"/>
                <w:kern w:val="0"/>
                <w:sz w:val="24"/>
                <w:highlight w:val="none"/>
                <w:lang w:val="en-US" w:eastAsia="zh-CN"/>
                <w14:textFill>
                  <w14:solidFill>
                    <w14:schemeClr w14:val="tx1"/>
                  </w14:solidFill>
                </w14:textFill>
              </w:rPr>
            </w:pPr>
            <w:r>
              <w:rPr>
                <w:rFonts w:hint="eastAsia" w:ascii="宋体" w:hAnsi="宋体" w:cs="宋体"/>
                <w:b w:val="0"/>
                <w:bCs w:val="0"/>
                <w:color w:val="000000" w:themeColor="text1"/>
                <w:kern w:val="0"/>
                <w:sz w:val="24"/>
                <w:highlight w:val="none"/>
                <w:lang w:val="en-US" w:eastAsia="zh-CN"/>
                <w14:textFill>
                  <w14:solidFill>
                    <w14:schemeClr w14:val="tx1"/>
                  </w14:solidFill>
                </w14:textFill>
              </w:rPr>
              <w:t>中标/成交金额</w:t>
            </w:r>
          </w:p>
        </w:tc>
      </w:tr>
      <w:tr w14:paraId="78797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337" w:type="pct"/>
            <w:tcBorders>
              <w:top w:val="single" w:color="auto" w:sz="4" w:space="0"/>
              <w:left w:val="single" w:color="auto" w:sz="4" w:space="0"/>
              <w:bottom w:val="single" w:color="auto" w:sz="4" w:space="0"/>
              <w:right w:val="single" w:color="auto" w:sz="4" w:space="0"/>
            </w:tcBorders>
            <w:shd w:val="clear" w:color="auto" w:fill="auto"/>
            <w:vAlign w:val="center"/>
          </w:tcPr>
          <w:p w14:paraId="393E5FDD">
            <w:pPr>
              <w:keepNext w:val="0"/>
              <w:keepLines w:val="0"/>
              <w:pageBreakBefore w:val="0"/>
              <w:widowControl w:val="0"/>
              <w:kinsoku/>
              <w:wordWrap/>
              <w:overflowPunct/>
              <w:topLinePunct w:val="0"/>
              <w:autoSpaceDE/>
              <w:autoSpaceDN/>
              <w:bidi w:val="0"/>
              <w:adjustRightInd/>
              <w:snapToGrid/>
              <w:spacing w:beforeAutospacing="0" w:afterAutospacing="0" w:line="530" w:lineRule="exact"/>
              <w:jc w:val="center"/>
              <w:textAlignment w:val="auto"/>
              <w:rPr>
                <w:rFonts w:hint="eastAsia" w:ascii="宋体" w:hAnsi="宋体" w:cs="宋体"/>
                <w:b w:val="0"/>
                <w:bCs w:val="0"/>
                <w:color w:val="000000" w:themeColor="text1"/>
                <w:kern w:val="0"/>
                <w:sz w:val="24"/>
                <w:highlight w:val="none"/>
                <w:lang w:val="en-US" w:eastAsia="zh-CN"/>
                <w14:textFill>
                  <w14:solidFill>
                    <w14:schemeClr w14:val="tx1"/>
                  </w14:solidFill>
                </w14:textFill>
              </w:rPr>
            </w:pPr>
            <w:r>
              <w:rPr>
                <w:rFonts w:hint="eastAsia" w:ascii="宋体" w:hAnsi="宋体" w:cs="宋体"/>
                <w:b w:val="0"/>
                <w:bCs w:val="0"/>
                <w:color w:val="000000" w:themeColor="text1"/>
                <w:kern w:val="0"/>
                <w:sz w:val="24"/>
                <w:highlight w:val="none"/>
                <w:lang w:val="en-US" w:eastAsia="zh-CN"/>
                <w14:textFill>
                  <w14:solidFill>
                    <w14:schemeClr w14:val="tx1"/>
                  </w14:solidFill>
                </w14:textFill>
              </w:rPr>
              <w:t>1</w:t>
            </w:r>
          </w:p>
        </w:tc>
        <w:tc>
          <w:tcPr>
            <w:tcW w:w="935" w:type="pct"/>
            <w:tcBorders>
              <w:top w:val="single" w:color="auto" w:sz="4" w:space="0"/>
              <w:left w:val="single" w:color="auto" w:sz="4" w:space="0"/>
              <w:bottom w:val="single" w:color="auto" w:sz="4" w:space="0"/>
              <w:right w:val="single" w:color="auto" w:sz="4" w:space="0"/>
            </w:tcBorders>
            <w:shd w:val="clear" w:color="auto" w:fill="auto"/>
            <w:vAlign w:val="center"/>
          </w:tcPr>
          <w:p w14:paraId="710B6BAC">
            <w:pPr>
              <w:keepNext w:val="0"/>
              <w:keepLines w:val="0"/>
              <w:pageBreakBefore w:val="0"/>
              <w:widowControl w:val="0"/>
              <w:kinsoku/>
              <w:wordWrap/>
              <w:overflowPunct/>
              <w:topLinePunct w:val="0"/>
              <w:autoSpaceDE/>
              <w:autoSpaceDN/>
              <w:bidi w:val="0"/>
              <w:adjustRightInd/>
              <w:snapToGrid/>
              <w:spacing w:beforeAutospacing="0" w:afterAutospacing="0" w:line="530" w:lineRule="exact"/>
              <w:jc w:val="center"/>
              <w:textAlignment w:val="auto"/>
              <w:rPr>
                <w:rFonts w:hint="eastAsia" w:ascii="宋体" w:hAnsi="宋体" w:cs="宋体"/>
                <w:b w:val="0"/>
                <w:bCs w:val="0"/>
                <w:color w:val="000000" w:themeColor="text1"/>
                <w:kern w:val="0"/>
                <w:sz w:val="24"/>
                <w:highlight w:val="none"/>
                <w:lang w:val="en-US" w:eastAsia="zh-CN"/>
                <w14:textFill>
                  <w14:solidFill>
                    <w14:schemeClr w14:val="tx1"/>
                  </w14:solidFill>
                </w14:textFill>
              </w:rPr>
            </w:pPr>
            <w:r>
              <w:rPr>
                <w:rFonts w:hint="eastAsia" w:ascii="宋体" w:hAnsi="宋体" w:cs="宋体"/>
                <w:b w:val="0"/>
                <w:bCs w:val="0"/>
                <w:color w:val="000000" w:themeColor="text1"/>
                <w:kern w:val="0"/>
                <w:sz w:val="24"/>
                <w:highlight w:val="none"/>
                <w:lang w:val="en-US" w:eastAsia="zh-CN"/>
                <w14:textFill>
                  <w14:solidFill>
                    <w14:schemeClr w14:val="tx1"/>
                  </w14:solidFill>
                </w14:textFill>
              </w:rPr>
              <w:t>上海医伟达科技有限公司</w:t>
            </w:r>
          </w:p>
        </w:tc>
        <w:tc>
          <w:tcPr>
            <w:tcW w:w="871" w:type="pct"/>
            <w:tcBorders>
              <w:top w:val="single" w:color="auto" w:sz="4" w:space="0"/>
              <w:left w:val="single" w:color="auto" w:sz="4" w:space="0"/>
              <w:bottom w:val="single" w:color="auto" w:sz="4" w:space="0"/>
              <w:right w:val="single" w:color="auto" w:sz="4" w:space="0"/>
            </w:tcBorders>
            <w:shd w:val="clear" w:color="auto" w:fill="auto"/>
            <w:vAlign w:val="center"/>
          </w:tcPr>
          <w:p w14:paraId="0151C65E">
            <w:pPr>
              <w:keepNext w:val="0"/>
              <w:keepLines w:val="0"/>
              <w:pageBreakBefore w:val="0"/>
              <w:widowControl w:val="0"/>
              <w:kinsoku/>
              <w:wordWrap/>
              <w:overflowPunct/>
              <w:topLinePunct w:val="0"/>
              <w:autoSpaceDE/>
              <w:autoSpaceDN/>
              <w:bidi w:val="0"/>
              <w:adjustRightInd/>
              <w:snapToGrid/>
              <w:spacing w:beforeAutospacing="0" w:afterAutospacing="0" w:line="530" w:lineRule="exact"/>
              <w:jc w:val="center"/>
              <w:textAlignment w:val="auto"/>
              <w:rPr>
                <w:rFonts w:hint="eastAsia" w:ascii="宋体" w:hAnsi="宋体" w:cs="宋体"/>
                <w:b w:val="0"/>
                <w:bCs w:val="0"/>
                <w:color w:val="000000" w:themeColor="text1"/>
                <w:kern w:val="0"/>
                <w:sz w:val="24"/>
                <w:highlight w:val="none"/>
                <w:lang w:val="en-US" w:eastAsia="zh-CN"/>
                <w14:textFill>
                  <w14:solidFill>
                    <w14:schemeClr w14:val="tx1"/>
                  </w14:solidFill>
                </w14:textFill>
              </w:rPr>
            </w:pPr>
            <w:r>
              <w:rPr>
                <w:rFonts w:hint="eastAsia" w:ascii="宋体" w:hAnsi="宋体" w:cs="宋体"/>
                <w:b w:val="0"/>
                <w:bCs w:val="0"/>
                <w:color w:val="000000" w:themeColor="text1"/>
                <w:kern w:val="0"/>
                <w:sz w:val="24"/>
                <w:highlight w:val="none"/>
                <w:lang w:val="en-US" w:eastAsia="zh-CN"/>
                <w14:textFill>
                  <w14:solidFill>
                    <w14:schemeClr w14:val="tx1"/>
                  </w14:solidFill>
                </w14:textFill>
              </w:rPr>
              <w:t>91310120MACPBAD52B</w:t>
            </w:r>
          </w:p>
        </w:tc>
        <w:tc>
          <w:tcPr>
            <w:tcW w:w="1061" w:type="pct"/>
            <w:tcBorders>
              <w:top w:val="single" w:color="auto" w:sz="4" w:space="0"/>
              <w:left w:val="single" w:color="auto" w:sz="4" w:space="0"/>
              <w:bottom w:val="single" w:color="auto" w:sz="4" w:space="0"/>
              <w:right w:val="single" w:color="auto" w:sz="4" w:space="0"/>
            </w:tcBorders>
            <w:shd w:val="clear" w:color="auto" w:fill="auto"/>
            <w:vAlign w:val="center"/>
          </w:tcPr>
          <w:p w14:paraId="1D9ABEE2">
            <w:pPr>
              <w:keepNext w:val="0"/>
              <w:keepLines w:val="0"/>
              <w:pageBreakBefore w:val="0"/>
              <w:widowControl w:val="0"/>
              <w:kinsoku/>
              <w:wordWrap/>
              <w:overflowPunct/>
              <w:topLinePunct w:val="0"/>
              <w:autoSpaceDE/>
              <w:autoSpaceDN/>
              <w:bidi w:val="0"/>
              <w:adjustRightInd/>
              <w:snapToGrid/>
              <w:spacing w:beforeAutospacing="0" w:afterAutospacing="0" w:line="530" w:lineRule="exact"/>
              <w:jc w:val="center"/>
              <w:textAlignment w:val="auto"/>
              <w:rPr>
                <w:rFonts w:hint="eastAsia" w:ascii="宋体" w:hAnsi="宋体" w:cs="宋体"/>
                <w:b w:val="0"/>
                <w:bCs w:val="0"/>
                <w:color w:val="000000" w:themeColor="text1"/>
                <w:kern w:val="0"/>
                <w:sz w:val="24"/>
                <w:highlight w:val="none"/>
                <w:lang w:val="en-US" w:eastAsia="zh-CN"/>
                <w14:textFill>
                  <w14:solidFill>
                    <w14:schemeClr w14:val="tx1"/>
                  </w14:solidFill>
                </w14:textFill>
              </w:rPr>
            </w:pPr>
            <w:r>
              <w:rPr>
                <w:rFonts w:hint="eastAsia" w:ascii="宋体" w:hAnsi="宋体" w:cs="宋体"/>
                <w:b w:val="0"/>
                <w:bCs w:val="0"/>
                <w:color w:val="000000" w:themeColor="text1"/>
                <w:kern w:val="0"/>
                <w:sz w:val="24"/>
                <w:highlight w:val="none"/>
                <w:lang w:val="en-US" w:eastAsia="zh-CN"/>
                <w14:textFill>
                  <w14:solidFill>
                    <w14:schemeClr w14:val="tx1"/>
                  </w14:solidFill>
                </w14:textFill>
              </w:rPr>
              <w:t>上海市嘉定区双单路599弄1号1层A区JT0539</w:t>
            </w:r>
          </w:p>
        </w:tc>
        <w:tc>
          <w:tcPr>
            <w:tcW w:w="906" w:type="pct"/>
            <w:tcBorders>
              <w:top w:val="single" w:color="auto" w:sz="4" w:space="0"/>
              <w:left w:val="single" w:color="auto" w:sz="4" w:space="0"/>
              <w:bottom w:val="single" w:color="auto" w:sz="4" w:space="0"/>
              <w:right w:val="single" w:color="auto" w:sz="4" w:space="0"/>
            </w:tcBorders>
            <w:shd w:val="clear" w:color="auto" w:fill="auto"/>
            <w:vAlign w:val="center"/>
          </w:tcPr>
          <w:p w14:paraId="5383C1FA">
            <w:pPr>
              <w:keepNext w:val="0"/>
              <w:keepLines w:val="0"/>
              <w:pageBreakBefore w:val="0"/>
              <w:widowControl w:val="0"/>
              <w:kinsoku/>
              <w:wordWrap/>
              <w:overflowPunct/>
              <w:topLinePunct w:val="0"/>
              <w:autoSpaceDE/>
              <w:autoSpaceDN/>
              <w:bidi w:val="0"/>
              <w:adjustRightInd/>
              <w:snapToGrid/>
              <w:spacing w:beforeAutospacing="0" w:afterAutospacing="0" w:line="530" w:lineRule="exact"/>
              <w:jc w:val="center"/>
              <w:textAlignment w:val="auto"/>
              <w:rPr>
                <w:rFonts w:hint="default" w:ascii="宋体" w:hAnsi="宋体" w:cs="宋体"/>
                <w:b w:val="0"/>
                <w:bCs w:val="0"/>
                <w:color w:val="000000" w:themeColor="text1"/>
                <w:kern w:val="0"/>
                <w:sz w:val="24"/>
                <w:highlight w:val="none"/>
                <w:lang w:val="en-US" w:eastAsia="zh-CN"/>
                <w14:textFill>
                  <w14:solidFill>
                    <w14:schemeClr w14:val="tx1"/>
                  </w14:solidFill>
                </w14:textFill>
              </w:rPr>
            </w:pPr>
            <w:r>
              <w:rPr>
                <w:rFonts w:hint="default" w:ascii="宋体" w:hAnsi="宋体" w:cs="宋体"/>
                <w:b w:val="0"/>
                <w:bCs w:val="0"/>
                <w:color w:val="000000" w:themeColor="text1"/>
                <w:kern w:val="0"/>
                <w:sz w:val="24"/>
                <w:highlight w:val="none"/>
                <w:lang w:val="en-US" w:eastAsia="zh-CN"/>
                <w14:textFill>
                  <w14:solidFill>
                    <w14:schemeClr w14:val="tx1"/>
                  </w14:solidFill>
                </w14:textFill>
              </w:rPr>
              <w:t>98</w:t>
            </w:r>
            <w:r>
              <w:rPr>
                <w:rFonts w:hint="eastAsia" w:ascii="宋体" w:hAnsi="宋体" w:cs="宋体"/>
                <w:b w:val="0"/>
                <w:bCs w:val="0"/>
                <w:color w:val="000000" w:themeColor="text1"/>
                <w:kern w:val="0"/>
                <w:sz w:val="24"/>
                <w:highlight w:val="none"/>
                <w:lang w:val="en-US" w:eastAsia="zh-CN"/>
                <w14:textFill>
                  <w14:solidFill>
                    <w14:schemeClr w14:val="tx1"/>
                  </w14:solidFill>
                </w14:textFill>
              </w:rPr>
              <w:t>.65</w:t>
            </w:r>
            <w:r>
              <w:rPr>
                <w:rFonts w:hint="default" w:ascii="宋体" w:hAnsi="宋体" w:cs="宋体"/>
                <w:b w:val="0"/>
                <w:bCs w:val="0"/>
                <w:color w:val="000000" w:themeColor="text1"/>
                <w:kern w:val="0"/>
                <w:sz w:val="24"/>
                <w:highlight w:val="none"/>
                <w:lang w:val="en-US" w:eastAsia="zh-CN"/>
                <w14:textFill>
                  <w14:solidFill>
                    <w14:schemeClr w14:val="tx1"/>
                  </w14:solidFill>
                </w14:textFill>
              </w:rPr>
              <w:t>（均分制）</w:t>
            </w:r>
          </w:p>
        </w:tc>
        <w:tc>
          <w:tcPr>
            <w:tcW w:w="887" w:type="pct"/>
            <w:tcBorders>
              <w:top w:val="single" w:color="auto" w:sz="4" w:space="0"/>
              <w:left w:val="single" w:color="auto" w:sz="4" w:space="0"/>
              <w:bottom w:val="single" w:color="auto" w:sz="4" w:space="0"/>
              <w:right w:val="single" w:color="auto" w:sz="4" w:space="0"/>
            </w:tcBorders>
            <w:shd w:val="clear" w:color="auto" w:fill="auto"/>
            <w:vAlign w:val="center"/>
          </w:tcPr>
          <w:p w14:paraId="059A01E4">
            <w:pPr>
              <w:keepNext w:val="0"/>
              <w:keepLines w:val="0"/>
              <w:pageBreakBefore w:val="0"/>
              <w:widowControl w:val="0"/>
              <w:kinsoku/>
              <w:wordWrap/>
              <w:overflowPunct/>
              <w:topLinePunct w:val="0"/>
              <w:autoSpaceDE/>
              <w:autoSpaceDN/>
              <w:bidi w:val="0"/>
              <w:adjustRightInd/>
              <w:snapToGrid/>
              <w:spacing w:beforeAutospacing="0" w:afterAutospacing="0" w:line="530" w:lineRule="exact"/>
              <w:jc w:val="center"/>
              <w:textAlignment w:val="auto"/>
              <w:rPr>
                <w:rFonts w:hint="default" w:ascii="宋体" w:hAnsi="宋体" w:cs="宋体"/>
                <w:b w:val="0"/>
                <w:bCs w:val="0"/>
                <w:color w:val="000000" w:themeColor="text1"/>
                <w:kern w:val="0"/>
                <w:sz w:val="24"/>
                <w:highlight w:val="none"/>
                <w:lang w:val="en-US" w:eastAsia="zh-CN"/>
                <w14:textFill>
                  <w14:solidFill>
                    <w14:schemeClr w14:val="tx1"/>
                  </w14:solidFill>
                </w14:textFill>
              </w:rPr>
            </w:pPr>
            <w:r>
              <w:rPr>
                <w:rFonts w:hint="eastAsia" w:ascii="宋体" w:hAnsi="宋体" w:cs="宋体"/>
                <w:b w:val="0"/>
                <w:bCs w:val="0"/>
                <w:color w:val="000000" w:themeColor="text1"/>
                <w:kern w:val="0"/>
                <w:sz w:val="24"/>
                <w:highlight w:val="none"/>
                <w:lang w:val="en-US" w:eastAsia="zh-CN"/>
                <w14:textFill>
                  <w14:solidFill>
                    <w14:schemeClr w14:val="tx1"/>
                  </w14:solidFill>
                </w14:textFill>
              </w:rPr>
              <w:t>1480000</w:t>
            </w:r>
            <w:r>
              <w:rPr>
                <w:rFonts w:hint="default" w:ascii="宋体" w:hAnsi="宋体" w:cs="宋体"/>
                <w:b w:val="0"/>
                <w:bCs w:val="0"/>
                <w:color w:val="000000" w:themeColor="text1"/>
                <w:kern w:val="0"/>
                <w:sz w:val="24"/>
                <w:highlight w:val="none"/>
                <w:lang w:val="en-US" w:eastAsia="zh-CN"/>
                <w14:textFill>
                  <w14:solidFill>
                    <w14:schemeClr w14:val="tx1"/>
                  </w14:solidFill>
                </w14:textFill>
              </w:rPr>
              <w:t>元</w:t>
            </w:r>
          </w:p>
        </w:tc>
      </w:tr>
    </w:tbl>
    <w:p w14:paraId="0008B8B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30" w:lineRule="exact"/>
        <w:ind w:firstLine="482" w:firstLineChars="200"/>
        <w:textAlignment w:val="auto"/>
        <w:rPr>
          <w:rFonts w:hint="eastAsia"/>
          <w:b/>
          <w:bCs/>
          <w:highlight w:val="none"/>
          <w:lang w:val="en-US" w:eastAsia="zh-CN"/>
        </w:rPr>
      </w:pPr>
      <w:r>
        <w:rPr>
          <w:rFonts w:hint="eastAsia" w:ascii="宋体" w:hAnsi="宋体" w:eastAsia="宋体" w:cs="宋体"/>
          <w:b/>
          <w:bCs/>
          <w:sz w:val="24"/>
          <w:szCs w:val="24"/>
          <w:highlight w:val="none"/>
          <w:lang w:val="en-US" w:eastAsia="zh-CN"/>
        </w:rPr>
        <w:t>四、主要标的信息</w:t>
      </w:r>
    </w:p>
    <w:tbl>
      <w:tblPr>
        <w:tblStyle w:val="8"/>
        <w:tblW w:w="5089" w:type="pct"/>
        <w:jc w:val="center"/>
        <w:tblLayout w:type="autofit"/>
        <w:tblCellMar>
          <w:top w:w="0" w:type="dxa"/>
          <w:left w:w="0" w:type="dxa"/>
          <w:bottom w:w="0" w:type="dxa"/>
          <w:right w:w="0" w:type="dxa"/>
        </w:tblCellMar>
      </w:tblPr>
      <w:tblGrid>
        <w:gridCol w:w="9944"/>
      </w:tblGrid>
      <w:tr w14:paraId="1186BF42">
        <w:tblPrEx>
          <w:tblCellMar>
            <w:top w:w="0" w:type="dxa"/>
            <w:left w:w="0" w:type="dxa"/>
            <w:bottom w:w="0" w:type="dxa"/>
            <w:right w:w="0" w:type="dxa"/>
          </w:tblCellMar>
        </w:tblPrEx>
        <w:trPr>
          <w:trHeight w:val="532" w:hRule="atLeast"/>
          <w:jc w:val="center"/>
        </w:trPr>
        <w:tc>
          <w:tcPr>
            <w:tcW w:w="5000" w:type="pct"/>
            <w:tcBorders>
              <w:top w:val="single" w:color="000000" w:sz="8" w:space="0"/>
              <w:left w:val="single" w:color="000000" w:sz="8" w:space="0"/>
              <w:bottom w:val="single" w:color="000000" w:sz="8" w:space="0"/>
              <w:right w:val="single" w:color="000000" w:sz="8" w:space="0"/>
            </w:tcBorders>
            <w:noWrap w:val="0"/>
            <w:tcMar>
              <w:top w:w="12" w:type="dxa"/>
              <w:left w:w="12" w:type="dxa"/>
              <w:right w:w="12" w:type="dxa"/>
            </w:tcMar>
            <w:vAlign w:val="center"/>
          </w:tcPr>
          <w:p w14:paraId="678121CF">
            <w:pPr>
              <w:keepNext w:val="0"/>
              <w:keepLines w:val="0"/>
              <w:pageBreakBefore w:val="0"/>
              <w:widowControl w:val="0"/>
              <w:kinsoku/>
              <w:wordWrap/>
              <w:overflowPunct/>
              <w:topLinePunct w:val="0"/>
              <w:autoSpaceDE/>
              <w:autoSpaceDN/>
              <w:bidi w:val="0"/>
              <w:adjustRightInd/>
              <w:snapToGrid/>
              <w:spacing w:beforeAutospacing="0" w:afterAutospacing="0" w:line="530" w:lineRule="exact"/>
              <w:ind w:firstLine="480" w:firstLineChars="200"/>
              <w:jc w:val="center"/>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服务类</w:t>
            </w:r>
          </w:p>
        </w:tc>
      </w:tr>
      <w:tr w14:paraId="66D37346">
        <w:tblPrEx>
          <w:tblCellMar>
            <w:top w:w="0" w:type="dxa"/>
            <w:left w:w="0" w:type="dxa"/>
            <w:bottom w:w="0" w:type="dxa"/>
            <w:right w:w="0" w:type="dxa"/>
          </w:tblCellMar>
        </w:tblPrEx>
        <w:trPr>
          <w:trHeight w:val="2233" w:hRule="atLeast"/>
          <w:jc w:val="center"/>
        </w:trPr>
        <w:tc>
          <w:tcPr>
            <w:tcW w:w="5000" w:type="pct"/>
            <w:tcBorders>
              <w:top w:val="single" w:color="000000" w:sz="8" w:space="0"/>
              <w:left w:val="single" w:color="000000" w:sz="8" w:space="0"/>
              <w:bottom w:val="single" w:color="000000" w:sz="8" w:space="0"/>
              <w:right w:val="single" w:color="000000" w:sz="8" w:space="0"/>
            </w:tcBorders>
            <w:noWrap w:val="0"/>
            <w:tcMar>
              <w:top w:w="12" w:type="dxa"/>
              <w:left w:w="12" w:type="dxa"/>
              <w:right w:w="12" w:type="dxa"/>
            </w:tcMar>
            <w:vAlign w:val="center"/>
          </w:tcPr>
          <w:p w14:paraId="4D9C654D">
            <w:pPr>
              <w:keepNext w:val="0"/>
              <w:keepLines w:val="0"/>
              <w:pageBreakBefore w:val="0"/>
              <w:widowControl w:val="0"/>
              <w:kinsoku/>
              <w:wordWrap/>
              <w:overflowPunct/>
              <w:topLinePunct w:val="0"/>
              <w:autoSpaceDE/>
              <w:autoSpaceDN/>
              <w:bidi w:val="0"/>
              <w:adjustRightInd/>
              <w:snapToGrid/>
              <w:spacing w:beforeAutospacing="0" w:afterAutospacing="0" w:line="530" w:lineRule="exact"/>
              <w:jc w:val="left"/>
              <w:textAlignment w:val="auto"/>
              <w:rPr>
                <w:rFonts w:hint="default" w:ascii="宋体" w:hAnsi="宋体" w:eastAsia="宋体" w:cs="宋体"/>
                <w:sz w:val="24"/>
                <w:szCs w:val="24"/>
                <w:highlight w:val="none"/>
                <w:lang w:val="en-US" w:eastAsia="zh-CN"/>
              </w:rPr>
            </w:pPr>
            <w:r>
              <w:rPr>
                <w:rFonts w:hint="default" w:ascii="宋体" w:hAnsi="宋体" w:eastAsia="宋体" w:cs="宋体"/>
                <w:sz w:val="24"/>
                <w:szCs w:val="24"/>
                <w:highlight w:val="none"/>
                <w:lang w:val="en-US" w:eastAsia="zh-CN"/>
              </w:rPr>
              <w:t>名称：“建湖掌上家医” 服务平台建设及运营项目</w:t>
            </w:r>
          </w:p>
          <w:p w14:paraId="3A710359">
            <w:pPr>
              <w:keepNext w:val="0"/>
              <w:keepLines w:val="0"/>
              <w:pageBreakBefore w:val="0"/>
              <w:widowControl w:val="0"/>
              <w:kinsoku/>
              <w:wordWrap/>
              <w:overflowPunct/>
              <w:topLinePunct w:val="0"/>
              <w:autoSpaceDE/>
              <w:autoSpaceDN/>
              <w:bidi w:val="0"/>
              <w:adjustRightInd/>
              <w:snapToGrid/>
              <w:spacing w:beforeAutospacing="0" w:afterAutospacing="0" w:line="530" w:lineRule="exact"/>
              <w:jc w:val="left"/>
              <w:textAlignment w:val="auto"/>
              <w:rPr>
                <w:rFonts w:hint="default" w:ascii="宋体" w:hAnsi="宋体" w:eastAsia="宋体" w:cs="宋体"/>
                <w:sz w:val="24"/>
                <w:szCs w:val="24"/>
                <w:highlight w:val="none"/>
                <w:lang w:val="en-US" w:eastAsia="zh-CN"/>
              </w:rPr>
            </w:pPr>
            <w:r>
              <w:rPr>
                <w:rFonts w:hint="default" w:ascii="宋体" w:hAnsi="宋体" w:eastAsia="宋体" w:cs="宋体"/>
                <w:sz w:val="24"/>
                <w:szCs w:val="24"/>
                <w:highlight w:val="none"/>
                <w:lang w:val="en-US" w:eastAsia="zh-CN"/>
              </w:rPr>
              <w:t>服务范围：“建湖掌上家医” 服务平台建设及运营项目中的所有内容，包含家医数智线上工作室、AI 大模型智慧呼叫中心、掌上家医服务小程序、宣传推广、立体化质控管理体系等具体内容详见第四部分采购内容及要求</w:t>
            </w:r>
          </w:p>
          <w:p w14:paraId="6677FAA7">
            <w:pPr>
              <w:keepNext w:val="0"/>
              <w:keepLines w:val="0"/>
              <w:pageBreakBefore w:val="0"/>
              <w:widowControl w:val="0"/>
              <w:kinsoku/>
              <w:wordWrap/>
              <w:overflowPunct/>
              <w:topLinePunct w:val="0"/>
              <w:autoSpaceDE/>
              <w:autoSpaceDN/>
              <w:bidi w:val="0"/>
              <w:adjustRightInd/>
              <w:snapToGrid/>
              <w:spacing w:beforeAutospacing="0" w:afterAutospacing="0" w:line="530" w:lineRule="exact"/>
              <w:jc w:val="left"/>
              <w:textAlignment w:val="auto"/>
              <w:rPr>
                <w:rFonts w:hint="default" w:ascii="宋体" w:hAnsi="宋体" w:eastAsia="宋体" w:cs="宋体"/>
                <w:sz w:val="24"/>
                <w:szCs w:val="24"/>
                <w:highlight w:val="none"/>
                <w:lang w:val="en-US" w:eastAsia="zh-CN"/>
              </w:rPr>
            </w:pPr>
            <w:r>
              <w:rPr>
                <w:rFonts w:hint="default" w:ascii="宋体" w:hAnsi="宋体" w:eastAsia="宋体" w:cs="宋体"/>
                <w:sz w:val="24"/>
                <w:szCs w:val="24"/>
                <w:highlight w:val="none"/>
                <w:lang w:val="en-US" w:eastAsia="zh-CN"/>
              </w:rPr>
              <w:t>服务要求：详见招标文件要求</w:t>
            </w:r>
          </w:p>
          <w:p w14:paraId="018AA3BC">
            <w:pPr>
              <w:keepNext w:val="0"/>
              <w:keepLines w:val="0"/>
              <w:pageBreakBefore w:val="0"/>
              <w:widowControl w:val="0"/>
              <w:kinsoku/>
              <w:wordWrap/>
              <w:overflowPunct/>
              <w:topLinePunct w:val="0"/>
              <w:autoSpaceDE/>
              <w:autoSpaceDN/>
              <w:bidi w:val="0"/>
              <w:adjustRightInd/>
              <w:snapToGrid/>
              <w:spacing w:beforeAutospacing="0" w:afterAutospacing="0" w:line="530" w:lineRule="exact"/>
              <w:jc w:val="left"/>
              <w:textAlignment w:val="auto"/>
              <w:rPr>
                <w:rFonts w:hint="default" w:ascii="宋体" w:hAnsi="宋体" w:eastAsia="宋体" w:cs="宋体"/>
                <w:sz w:val="24"/>
                <w:szCs w:val="24"/>
                <w:highlight w:val="none"/>
                <w:lang w:val="en-US" w:eastAsia="zh-CN"/>
              </w:rPr>
            </w:pPr>
            <w:r>
              <w:rPr>
                <w:rFonts w:hint="default" w:ascii="宋体" w:hAnsi="宋体" w:eastAsia="宋体" w:cs="宋体"/>
                <w:sz w:val="24"/>
                <w:szCs w:val="24"/>
                <w:highlight w:val="none"/>
                <w:lang w:val="en-US" w:eastAsia="zh-CN"/>
              </w:rPr>
              <w:t>服务时间：两年；60 个工作日内项目实施完成，系统上线后两年内平稳运营</w:t>
            </w:r>
          </w:p>
          <w:p w14:paraId="1539816F">
            <w:pPr>
              <w:keepNext w:val="0"/>
              <w:keepLines w:val="0"/>
              <w:pageBreakBefore w:val="0"/>
              <w:widowControl w:val="0"/>
              <w:kinsoku/>
              <w:wordWrap/>
              <w:overflowPunct/>
              <w:topLinePunct w:val="0"/>
              <w:autoSpaceDE/>
              <w:autoSpaceDN/>
              <w:bidi w:val="0"/>
              <w:adjustRightInd/>
              <w:snapToGrid/>
              <w:spacing w:beforeAutospacing="0" w:afterAutospacing="0" w:line="530" w:lineRule="exact"/>
              <w:jc w:val="left"/>
              <w:textAlignment w:val="auto"/>
              <w:rPr>
                <w:rFonts w:hint="default" w:ascii="宋体" w:hAnsi="宋体" w:eastAsia="宋体" w:cs="宋体"/>
                <w:sz w:val="24"/>
                <w:szCs w:val="24"/>
                <w:highlight w:val="none"/>
                <w:lang w:val="en-US" w:eastAsia="zh-CN"/>
              </w:rPr>
            </w:pPr>
            <w:r>
              <w:rPr>
                <w:rFonts w:hint="default" w:ascii="宋体" w:hAnsi="宋体" w:eastAsia="宋体" w:cs="宋体"/>
                <w:sz w:val="24"/>
                <w:szCs w:val="24"/>
                <w:highlight w:val="none"/>
                <w:lang w:val="en-US" w:eastAsia="zh-CN"/>
              </w:rPr>
              <w:t>服务标准：响应招标文件要求</w:t>
            </w:r>
          </w:p>
        </w:tc>
      </w:tr>
    </w:tbl>
    <w:p w14:paraId="672DAEF2">
      <w:pPr>
        <w:keepNext w:val="0"/>
        <w:keepLines w:val="0"/>
        <w:pageBreakBefore w:val="0"/>
        <w:widowControl w:val="0"/>
        <w:kinsoku/>
        <w:wordWrap/>
        <w:overflowPunct/>
        <w:topLinePunct w:val="0"/>
        <w:autoSpaceDE/>
        <w:autoSpaceDN/>
        <w:bidi w:val="0"/>
        <w:adjustRightInd/>
        <w:snapToGrid/>
        <w:spacing w:line="530" w:lineRule="exact"/>
        <w:ind w:firstLine="482" w:firstLineChars="200"/>
        <w:textAlignment w:val="auto"/>
        <w:rPr>
          <w:rFonts w:hint="eastAsia"/>
          <w:b/>
          <w:bCs/>
          <w:sz w:val="24"/>
          <w:szCs w:val="24"/>
          <w:highlight w:val="none"/>
          <w:lang w:val="en-US" w:eastAsia="zh-CN"/>
        </w:rPr>
      </w:pPr>
      <w:r>
        <w:rPr>
          <w:rFonts w:hint="eastAsia"/>
          <w:b/>
          <w:bCs/>
          <w:sz w:val="24"/>
          <w:szCs w:val="24"/>
          <w:highlight w:val="none"/>
          <w:lang w:val="en-US" w:eastAsia="zh-CN"/>
        </w:rPr>
        <w:t>五、评审专家名单：</w:t>
      </w:r>
    </w:p>
    <w:p w14:paraId="45F139F5">
      <w:pPr>
        <w:keepNext w:val="0"/>
        <w:keepLines w:val="0"/>
        <w:pageBreakBefore w:val="0"/>
        <w:widowControl w:val="0"/>
        <w:kinsoku/>
        <w:wordWrap/>
        <w:overflowPunct/>
        <w:topLinePunct w:val="0"/>
        <w:autoSpaceDE/>
        <w:autoSpaceDN/>
        <w:bidi w:val="0"/>
        <w:adjustRightInd/>
        <w:snapToGrid/>
        <w:spacing w:line="530" w:lineRule="exact"/>
        <w:ind w:firstLine="480" w:firstLineChars="200"/>
        <w:textAlignment w:val="auto"/>
        <w:rPr>
          <w:rFonts w:hint="default"/>
          <w:sz w:val="24"/>
          <w:szCs w:val="24"/>
          <w:highlight w:val="none"/>
          <w:lang w:val="en-US" w:eastAsia="zh-CN"/>
        </w:rPr>
      </w:pPr>
      <w:r>
        <w:rPr>
          <w:rFonts w:hint="eastAsia"/>
          <w:sz w:val="24"/>
          <w:szCs w:val="24"/>
          <w:highlight w:val="none"/>
          <w:lang w:val="en-US" w:eastAsia="zh-CN"/>
        </w:rPr>
        <w:t>赵红芳、杨爱华、缪书祥（采购人代表）</w:t>
      </w:r>
    </w:p>
    <w:p w14:paraId="15860347">
      <w:pPr>
        <w:keepNext w:val="0"/>
        <w:keepLines w:val="0"/>
        <w:pageBreakBefore w:val="0"/>
        <w:widowControl w:val="0"/>
        <w:kinsoku/>
        <w:wordWrap/>
        <w:overflowPunct/>
        <w:topLinePunct w:val="0"/>
        <w:autoSpaceDE/>
        <w:autoSpaceDN/>
        <w:bidi w:val="0"/>
        <w:adjustRightInd/>
        <w:snapToGrid/>
        <w:spacing w:line="530" w:lineRule="exact"/>
        <w:ind w:firstLine="482" w:firstLineChars="200"/>
        <w:textAlignment w:val="auto"/>
        <w:rPr>
          <w:rFonts w:hint="eastAsia"/>
          <w:b/>
          <w:bCs/>
          <w:sz w:val="24"/>
          <w:szCs w:val="24"/>
          <w:highlight w:val="none"/>
          <w:lang w:val="en-US" w:eastAsia="zh-CN"/>
        </w:rPr>
      </w:pPr>
      <w:r>
        <w:rPr>
          <w:rFonts w:hint="eastAsia"/>
          <w:b/>
          <w:bCs/>
          <w:sz w:val="24"/>
          <w:szCs w:val="24"/>
          <w:highlight w:val="none"/>
          <w:lang w:val="en-US" w:eastAsia="zh-CN"/>
        </w:rPr>
        <w:t>六、代理服务收费标准及金额：</w:t>
      </w:r>
    </w:p>
    <w:p w14:paraId="3AC857A9">
      <w:pPr>
        <w:keepNext w:val="0"/>
        <w:keepLines w:val="0"/>
        <w:pageBreakBefore w:val="0"/>
        <w:widowControl w:val="0"/>
        <w:kinsoku/>
        <w:wordWrap/>
        <w:overflowPunct/>
        <w:topLinePunct w:val="0"/>
        <w:autoSpaceDE/>
        <w:autoSpaceDN/>
        <w:bidi w:val="0"/>
        <w:adjustRightInd/>
        <w:snapToGrid/>
        <w:spacing w:line="530" w:lineRule="exact"/>
        <w:ind w:firstLine="480" w:firstLineChars="200"/>
        <w:textAlignment w:val="auto"/>
        <w:rPr>
          <w:rFonts w:hint="default"/>
          <w:color w:val="000000"/>
          <w:sz w:val="24"/>
          <w:highlight w:val="yellow"/>
          <w:lang w:val="en-US" w:eastAsia="zh-CN"/>
        </w:rPr>
      </w:pPr>
      <w:r>
        <w:rPr>
          <w:rFonts w:hint="eastAsia" w:ascii="宋体" w:hAnsi="宋体" w:cs="宋体"/>
          <w:bCs/>
          <w:color w:val="000000"/>
          <w:sz w:val="24"/>
          <w:szCs w:val="24"/>
          <w:highlight w:val="none"/>
        </w:rPr>
        <w:t>如中标人响应成交，中标人领取中标通知书签订合同后向招标代理机构交纳招标代理服务费（通过数字人民币方式交款），</w:t>
      </w:r>
      <w:r>
        <w:rPr>
          <w:rFonts w:hint="eastAsia"/>
          <w:color w:val="000000"/>
          <w:sz w:val="24"/>
          <w:highlight w:val="none"/>
        </w:rPr>
        <w:t>费用</w:t>
      </w:r>
      <w:r>
        <w:rPr>
          <w:rFonts w:hint="eastAsia"/>
          <w:color w:val="000000"/>
          <w:sz w:val="24"/>
          <w:highlight w:val="none"/>
          <w:lang w:val="en-US" w:eastAsia="zh-CN"/>
        </w:rPr>
        <w:t>为贰万元整。</w:t>
      </w:r>
    </w:p>
    <w:p w14:paraId="509685CD">
      <w:pPr>
        <w:keepNext w:val="0"/>
        <w:keepLines w:val="0"/>
        <w:pageBreakBefore w:val="0"/>
        <w:widowControl w:val="0"/>
        <w:kinsoku/>
        <w:wordWrap/>
        <w:overflowPunct/>
        <w:topLinePunct w:val="0"/>
        <w:autoSpaceDE/>
        <w:autoSpaceDN/>
        <w:bidi w:val="0"/>
        <w:adjustRightInd/>
        <w:snapToGrid/>
        <w:spacing w:line="530" w:lineRule="exact"/>
        <w:ind w:firstLine="482" w:firstLineChars="200"/>
        <w:textAlignment w:val="auto"/>
        <w:rPr>
          <w:rFonts w:hint="eastAsia"/>
          <w:b/>
          <w:bCs/>
          <w:sz w:val="24"/>
          <w:szCs w:val="24"/>
          <w:highlight w:val="none"/>
          <w:lang w:val="en-US" w:eastAsia="zh-CN"/>
        </w:rPr>
      </w:pPr>
      <w:r>
        <w:rPr>
          <w:rFonts w:hint="eastAsia"/>
          <w:b/>
          <w:bCs/>
          <w:sz w:val="24"/>
          <w:szCs w:val="24"/>
          <w:highlight w:val="none"/>
          <w:lang w:val="en-US" w:eastAsia="zh-CN"/>
        </w:rPr>
        <w:t>七、公告期限</w:t>
      </w:r>
    </w:p>
    <w:p w14:paraId="3569EABE">
      <w:pPr>
        <w:keepNext w:val="0"/>
        <w:keepLines w:val="0"/>
        <w:pageBreakBefore w:val="0"/>
        <w:widowControl w:val="0"/>
        <w:kinsoku/>
        <w:wordWrap/>
        <w:overflowPunct/>
        <w:topLinePunct w:val="0"/>
        <w:autoSpaceDE/>
        <w:autoSpaceDN/>
        <w:bidi w:val="0"/>
        <w:adjustRightInd/>
        <w:snapToGrid/>
        <w:spacing w:line="530" w:lineRule="exact"/>
        <w:ind w:firstLine="480" w:firstLineChars="200"/>
        <w:textAlignment w:val="auto"/>
        <w:rPr>
          <w:rFonts w:hint="eastAsia"/>
          <w:sz w:val="24"/>
          <w:szCs w:val="24"/>
          <w:highlight w:val="none"/>
          <w:lang w:val="en-US" w:eastAsia="zh-CN"/>
        </w:rPr>
      </w:pPr>
      <w:r>
        <w:rPr>
          <w:rFonts w:hint="eastAsia"/>
          <w:sz w:val="24"/>
          <w:szCs w:val="24"/>
          <w:highlight w:val="none"/>
          <w:lang w:val="en-US" w:eastAsia="zh-CN"/>
        </w:rPr>
        <w:t>自本公告发布之日起1个工作日。</w:t>
      </w:r>
    </w:p>
    <w:p w14:paraId="53337001">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482" w:firstLineChars="200"/>
        <w:textAlignment w:val="auto"/>
        <w:rPr>
          <w:rFonts w:hint="eastAsia"/>
          <w:b/>
          <w:bCs/>
          <w:sz w:val="24"/>
          <w:szCs w:val="24"/>
          <w:highlight w:val="none"/>
          <w:lang w:val="en-US" w:eastAsia="zh-CN"/>
        </w:rPr>
      </w:pPr>
      <w:r>
        <w:rPr>
          <w:rFonts w:hint="eastAsia" w:ascii="Calibri" w:hAnsi="Calibri" w:eastAsia="宋体" w:cs="Times New Roman"/>
          <w:b/>
          <w:bCs/>
          <w:kern w:val="2"/>
          <w:sz w:val="24"/>
          <w:szCs w:val="24"/>
          <w:highlight w:val="none"/>
          <w:lang w:val="en-US" w:eastAsia="zh-CN" w:bidi="ar-SA"/>
        </w:rPr>
        <w:t>八、</w:t>
      </w:r>
      <w:r>
        <w:rPr>
          <w:rFonts w:hint="eastAsia"/>
          <w:b/>
          <w:bCs/>
          <w:sz w:val="24"/>
          <w:szCs w:val="24"/>
          <w:highlight w:val="none"/>
          <w:lang w:val="en-US" w:eastAsia="zh-CN"/>
        </w:rPr>
        <w:t>其他补充事宜：</w:t>
      </w:r>
    </w:p>
    <w:p w14:paraId="14B881F9">
      <w:pPr>
        <w:keepNext w:val="0"/>
        <w:keepLines w:val="0"/>
        <w:pageBreakBefore w:val="0"/>
        <w:kinsoku/>
        <w:wordWrap/>
        <w:overflowPunct/>
        <w:topLinePunct w:val="0"/>
        <w:autoSpaceDE/>
        <w:autoSpaceDN/>
        <w:bidi w:val="0"/>
        <w:adjustRightInd w:val="0"/>
        <w:snapToGrid w:val="0"/>
        <w:spacing w:line="480" w:lineRule="exact"/>
        <w:ind w:firstLine="420" w:firstLineChars="200"/>
        <w:textAlignment w:val="auto"/>
        <w:rPr>
          <w:rFonts w:hint="default" w:ascii="宋体" w:hAnsi="宋体" w:eastAsia="宋体" w:cs="宋体"/>
          <w:sz w:val="24"/>
          <w:szCs w:val="24"/>
          <w:highlight w:val="none"/>
          <w:lang w:val="en-US" w:eastAsia="zh-CN"/>
        </w:rPr>
      </w:pPr>
      <w:bookmarkStart w:id="0" w:name="_GoBack"/>
      <w:r>
        <w:drawing>
          <wp:anchor distT="0" distB="0" distL="114300" distR="114300" simplePos="0" relativeHeight="251659264" behindDoc="0" locked="0" layoutInCell="1" allowOverlap="1">
            <wp:simplePos x="0" y="0"/>
            <wp:positionH relativeFrom="column">
              <wp:posOffset>133350</wp:posOffset>
            </wp:positionH>
            <wp:positionV relativeFrom="paragraph">
              <wp:posOffset>190500</wp:posOffset>
            </wp:positionV>
            <wp:extent cx="6182995" cy="8075930"/>
            <wp:effectExtent l="0" t="0" r="4445" b="127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6182995" cy="8075930"/>
                    </a:xfrm>
                    <a:prstGeom prst="rect">
                      <a:avLst/>
                    </a:prstGeom>
                    <a:noFill/>
                    <a:ln>
                      <a:noFill/>
                    </a:ln>
                  </pic:spPr>
                </pic:pic>
              </a:graphicData>
            </a:graphic>
          </wp:anchor>
        </w:drawing>
      </w:r>
      <w:bookmarkEnd w:id="0"/>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7975D9"/>
    <w:multiLevelType w:val="singleLevel"/>
    <w:tmpl w:val="407975D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hZGFhNjQ0MTAxZDJiYmU2Y2E5ZWNhNGJkMmFjZTEifQ=="/>
  </w:docVars>
  <w:rsids>
    <w:rsidRoot w:val="7AF129A7"/>
    <w:rsid w:val="000025B1"/>
    <w:rsid w:val="00086BE3"/>
    <w:rsid w:val="01DB71EE"/>
    <w:rsid w:val="039279A0"/>
    <w:rsid w:val="03BA1395"/>
    <w:rsid w:val="08F57ACE"/>
    <w:rsid w:val="0C645063"/>
    <w:rsid w:val="0E0D7CC7"/>
    <w:rsid w:val="11705417"/>
    <w:rsid w:val="124328A9"/>
    <w:rsid w:val="124A3D9D"/>
    <w:rsid w:val="125E3D41"/>
    <w:rsid w:val="16521C9F"/>
    <w:rsid w:val="1862584A"/>
    <w:rsid w:val="1867006C"/>
    <w:rsid w:val="1E176DC9"/>
    <w:rsid w:val="26236BA0"/>
    <w:rsid w:val="288226C8"/>
    <w:rsid w:val="288F4375"/>
    <w:rsid w:val="29945D61"/>
    <w:rsid w:val="2B19522C"/>
    <w:rsid w:val="2B473B40"/>
    <w:rsid w:val="2B891305"/>
    <w:rsid w:val="2BF93E00"/>
    <w:rsid w:val="2F565901"/>
    <w:rsid w:val="2FA83919"/>
    <w:rsid w:val="31DD281F"/>
    <w:rsid w:val="34125532"/>
    <w:rsid w:val="35BB558B"/>
    <w:rsid w:val="38B2099B"/>
    <w:rsid w:val="39185A76"/>
    <w:rsid w:val="3A283645"/>
    <w:rsid w:val="3A5A593A"/>
    <w:rsid w:val="3D157F3B"/>
    <w:rsid w:val="3F116028"/>
    <w:rsid w:val="405C0B28"/>
    <w:rsid w:val="41DF65CA"/>
    <w:rsid w:val="4473378E"/>
    <w:rsid w:val="4552665D"/>
    <w:rsid w:val="4662227E"/>
    <w:rsid w:val="47C1557F"/>
    <w:rsid w:val="48D43182"/>
    <w:rsid w:val="492D5972"/>
    <w:rsid w:val="4A3C3C84"/>
    <w:rsid w:val="4B0A101D"/>
    <w:rsid w:val="4C0D189C"/>
    <w:rsid w:val="4C251A0B"/>
    <w:rsid w:val="4C375209"/>
    <w:rsid w:val="4C7D1D4A"/>
    <w:rsid w:val="4E084F37"/>
    <w:rsid w:val="50042BB3"/>
    <w:rsid w:val="5266085F"/>
    <w:rsid w:val="543B35DA"/>
    <w:rsid w:val="575930F1"/>
    <w:rsid w:val="584902D3"/>
    <w:rsid w:val="59CC7CB5"/>
    <w:rsid w:val="59FE3602"/>
    <w:rsid w:val="5F744EA2"/>
    <w:rsid w:val="61B74BE3"/>
    <w:rsid w:val="625C5F34"/>
    <w:rsid w:val="63C616C8"/>
    <w:rsid w:val="63CF3929"/>
    <w:rsid w:val="645B2A5B"/>
    <w:rsid w:val="65B56945"/>
    <w:rsid w:val="674B194C"/>
    <w:rsid w:val="6A7C4ACE"/>
    <w:rsid w:val="6B725347"/>
    <w:rsid w:val="6D3526A9"/>
    <w:rsid w:val="6E194661"/>
    <w:rsid w:val="6E5942A6"/>
    <w:rsid w:val="6E8E40AA"/>
    <w:rsid w:val="727848C6"/>
    <w:rsid w:val="72C46A43"/>
    <w:rsid w:val="74077675"/>
    <w:rsid w:val="74D86DA5"/>
    <w:rsid w:val="76BD6F6D"/>
    <w:rsid w:val="76CC3459"/>
    <w:rsid w:val="780E0561"/>
    <w:rsid w:val="78150C2C"/>
    <w:rsid w:val="79566999"/>
    <w:rsid w:val="7AF129A7"/>
    <w:rsid w:val="7BA507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tabs>
        <w:tab w:val="left" w:pos="180"/>
      </w:tabs>
      <w:ind w:firstLine="480" w:firstLineChars="200"/>
    </w:pPr>
    <w:rPr>
      <w:sz w:val="24"/>
    </w:rPr>
  </w:style>
  <w:style w:type="paragraph" w:styleId="3">
    <w:name w:val="envelope return"/>
    <w:basedOn w:val="1"/>
    <w:qFormat/>
    <w:uiPriority w:val="0"/>
    <w:pPr>
      <w:snapToGrid w:val="0"/>
    </w:pPr>
    <w:rPr>
      <w:rFonts w:ascii="Arial" w:hAnsi="Arial" w:eastAsia="宋体" w:cs="Times New Roman"/>
    </w:rPr>
  </w:style>
  <w:style w:type="paragraph" w:styleId="5">
    <w:name w:val="Normal Indent"/>
    <w:basedOn w:val="1"/>
    <w:qFormat/>
    <w:uiPriority w:val="0"/>
    <w:pPr>
      <w:ind w:firstLine="420" w:firstLineChars="200"/>
    </w:pPr>
    <w:rPr>
      <w:szCs w:val="24"/>
    </w:rPr>
  </w:style>
  <w:style w:type="paragraph" w:styleId="6">
    <w:name w:val="Body Text"/>
    <w:basedOn w:val="1"/>
    <w:semiHidden/>
    <w:qFormat/>
    <w:uiPriority w:val="0"/>
    <w:rPr>
      <w:rFonts w:ascii="Arial" w:hAnsi="Arial" w:eastAsia="Arial" w:cs="Arial"/>
      <w:sz w:val="21"/>
      <w:szCs w:val="21"/>
      <w:lang w:val="en-US" w:eastAsia="en-US" w:bidi="ar-SA"/>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List Paragraph"/>
    <w:basedOn w:val="1"/>
    <w:qFormat/>
    <w:uiPriority w:val="34"/>
    <w:pPr>
      <w:ind w:firstLine="420" w:firstLineChars="200"/>
    </w:pPr>
  </w:style>
  <w:style w:type="paragraph" w:customStyle="1" w:styleId="11">
    <w:name w:val="普通正文"/>
    <w:qFormat/>
    <w:uiPriority w:val="0"/>
    <w:pPr>
      <w:widowControl w:val="0"/>
      <w:spacing w:before="120" w:after="120" w:line="360" w:lineRule="auto"/>
      <w:ind w:firstLine="480"/>
    </w:pPr>
    <w:rPr>
      <w:rFonts w:hint="default" w:ascii="Arial" w:hAnsi="Arial" w:eastAsia="宋体" w:cs="Times New Roman"/>
      <w:sz w:val="24"/>
      <w:szCs w:val="24"/>
      <w:lang w:val="en-US" w:eastAsia="zh-CN" w:bidi="ar-SA"/>
    </w:rPr>
  </w:style>
  <w:style w:type="paragraph" w:customStyle="1" w:styleId="12">
    <w:name w:val="Table Text"/>
    <w:basedOn w:val="1"/>
    <w:semiHidden/>
    <w:qFormat/>
    <w:uiPriority w:val="0"/>
    <w:rPr>
      <w:rFonts w:ascii="微软雅黑" w:hAnsi="微软雅黑" w:eastAsia="微软雅黑" w:cs="微软雅黑"/>
      <w:sz w:val="18"/>
      <w:szCs w:val="18"/>
      <w:lang w:val="en-US" w:eastAsia="en-US" w:bidi="ar-SA"/>
    </w:rPr>
  </w:style>
  <w:style w:type="table" w:customStyle="1" w:styleId="1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731</Words>
  <Characters>832</Characters>
  <Lines>0</Lines>
  <Paragraphs>0</Paragraphs>
  <TotalTime>1</TotalTime>
  <ScaleCrop>false</ScaleCrop>
  <LinksUpToDate>false</LinksUpToDate>
  <CharactersWithSpaces>841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2024-04-07T02:52:00Z</dcterms:created>
  <dc:creator>空白</dc:creator>
  <cp:lastModifiedBy>A苗苗</cp:lastModifiedBy>
  <cp:lastPrinted>2025-03-28T00:08:00Z</cp:lastPrinted>
  <dcterms:modified xsi:type="dcterms:W3CDTF">2026-10-15T07:32:37Z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0913360EF02E45FBBC376574D5C7CA3F_11</vt:lpwstr>
  </property>
  <property fmtid="{D5CDD505-2E9C-101B-9397-08002B2CF9AE}" pid="4" name="KSOTemplateDocerSaveRecord">
    <vt:lpwstr>eyJoZGlkIjoiOWU2MmYyZThkZjA1NjY3MTU5ZWMzMjhiZTk1MmY5M2MiLCJ1c2VySWQiOiIxMTA0NDI4NjY3In0=</vt:lpwstr>
  </property>
</Properties>
</file>