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0"/>
        <w:jc w:val="both"/>
        <w:rPr>
          <w:rFonts w:ascii="宋体" w:hAnsi="宋体" w:cs="宋体"/>
          <w:b/>
          <w:bCs/>
          <w:sz w:val="44"/>
          <w:szCs w:val="44"/>
        </w:rPr>
      </w:pPr>
      <w:r>
        <w:rPr>
          <w:rFonts w:ascii="宋体" w:hAnsi="宋体" w:cs="宋体"/>
          <w:b/>
          <w:bCs/>
          <w:sz w:val="44"/>
          <w:szCs w:val="44"/>
        </w:rPr>
      </w:r>
      <w:r/>
    </w:p>
    <w:p>
      <w:pPr>
        <w:pStyle w:val="1018"/>
        <w:ind w:firstLine="0"/>
        <w:jc w:val="both"/>
        <w:rPr>
          <w:rFonts w:ascii="宋体" w:hAnsi="宋体" w:cs="宋体"/>
          <w:b/>
          <w:bCs/>
          <w:sz w:val="44"/>
          <w:szCs w:val="44"/>
        </w:rPr>
      </w:pPr>
      <w:r>
        <w:rPr>
          <w:rFonts w:ascii="宋体" w:hAnsi="宋体" w:cs="宋体"/>
          <w:b/>
          <w:bCs/>
          <w:sz w:val="44"/>
          <w:szCs w:val="44"/>
        </w:rPr>
      </w:r>
      <w:r/>
    </w:p>
    <w:p>
      <w:pPr>
        <w:pStyle w:val="840"/>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1018"/>
        <w:ind w:firstLine="0"/>
        <w:jc w:val="both"/>
        <w:rPr>
          <w:rFonts w:ascii="宋体" w:hAnsi="宋体" w:cs="宋体"/>
          <w:b/>
          <w:bCs/>
          <w:sz w:val="30"/>
          <w:szCs w:val="30"/>
        </w:rPr>
      </w:pPr>
      <w:r>
        <w:rPr>
          <w:rFonts w:ascii="宋体" w:hAnsi="宋体" w:cs="宋体"/>
          <w:b/>
          <w:bCs/>
          <w:sz w:val="30"/>
          <w:szCs w:val="30"/>
        </w:rPr>
      </w:r>
      <w:r/>
    </w:p>
    <w:p>
      <w:pPr>
        <w:pStyle w:val="1018"/>
        <w:ind w:firstLine="0"/>
        <w:jc w:val="center"/>
        <w:rPr>
          <w:rFonts w:ascii="宋体" w:hAnsi="宋体" w:cs="宋体"/>
          <w:b/>
          <w:bCs/>
          <w:sz w:val="30"/>
          <w:szCs w:val="30"/>
        </w:rPr>
      </w:pPr>
      <w:r>
        <w:rPr>
          <w:rFonts w:ascii="宋体" w:hAnsi="宋体" w:cs="宋体"/>
          <w:b/>
          <w:bCs/>
          <w:sz w:val="30"/>
          <w:szCs w:val="30"/>
        </w:rPr>
      </w:r>
      <w:r/>
    </w:p>
    <w:p>
      <w:pPr>
        <w:pStyle w:val="1018"/>
        <w:ind w:firstLine="0"/>
        <w:jc w:val="center"/>
        <w:rPr>
          <w:rFonts w:ascii="宋体" w:hAnsi="宋体" w:cs="宋体"/>
          <w:b/>
          <w:bCs/>
          <w:sz w:val="30"/>
          <w:szCs w:val="30"/>
        </w:rPr>
      </w:pPr>
      <w:r>
        <w:rPr>
          <w:rFonts w:ascii="宋体" w:hAnsi="宋体" w:cs="宋体"/>
          <w:b/>
          <w:bCs/>
          <w:sz w:val="30"/>
          <w:szCs w:val="30"/>
        </w:rPr>
      </w:r>
      <w:r/>
    </w:p>
    <w:p>
      <w:pPr>
        <w:pStyle w:val="1018"/>
        <w:ind w:firstLine="0"/>
        <w:jc w:val="center"/>
        <w:rPr>
          <w:rFonts w:ascii="宋体" w:hAnsi="宋体" w:cs="宋体"/>
          <w:b/>
          <w:bCs/>
          <w:sz w:val="30"/>
          <w:szCs w:val="30"/>
        </w:rPr>
      </w:pPr>
      <w:r>
        <w:rPr>
          <w:rFonts w:ascii="宋体" w:hAnsi="宋体" w:cs="宋体"/>
          <w:b/>
          <w:bCs/>
          <w:sz w:val="30"/>
          <w:szCs w:val="30"/>
        </w:rPr>
      </w:r>
      <w:r/>
    </w:p>
    <w:p>
      <w:pPr>
        <w:pStyle w:val="1018"/>
        <w:ind w:firstLine="0"/>
        <w:jc w:val="center"/>
        <w:rPr>
          <w:rFonts w:ascii="宋体" w:hAnsi="宋体" w:cs="宋体"/>
          <w:b/>
          <w:bCs/>
          <w:sz w:val="30"/>
          <w:szCs w:val="30"/>
        </w:rPr>
      </w:pPr>
      <w:r>
        <w:rPr>
          <w:rFonts w:hint="eastAsia" w:ascii="宋体" w:hAnsi="宋体" w:cs="宋体"/>
          <w:b/>
          <w:bCs/>
          <w:sz w:val="30"/>
          <w:szCs w:val="30"/>
        </w:rPr>
        <w:t xml:space="preserve">项目名称：</w:t>
      </w:r>
      <w:bookmarkStart w:id="0" w:name="OLE_LINK93"/>
      <w:r/>
      <w:bookmarkStart w:id="1" w:name="OLE_LINK94"/>
      <w:r>
        <w:rPr>
          <w:rFonts w:hint="eastAsia" w:ascii="宋体" w:hAnsi="宋体" w:cs="宋体"/>
          <w:b/>
          <w:bCs/>
          <w:sz w:val="30"/>
          <w:szCs w:val="30"/>
        </w:rPr>
        <w:t xml:space="preserve">盐城市教育局机关大楼物业管理服务项目</w:t>
      </w:r>
      <w:bookmarkEnd w:id="0"/>
      <w:r/>
      <w:bookmarkEnd w:id="1"/>
      <w:r>
        <w:rPr>
          <w:rFonts w:ascii="宋体" w:hAnsi="宋体" w:cs="宋体"/>
          <w:b/>
          <w:bCs/>
          <w:sz w:val="30"/>
          <w:szCs w:val="30"/>
        </w:rPr>
      </w:r>
      <w:r/>
    </w:p>
    <w:p>
      <w:pPr>
        <w:pStyle w:val="1018"/>
        <w:ind w:firstLine="0"/>
        <w:jc w:val="center"/>
        <w:rPr>
          <w:rFonts w:ascii="宋体" w:hAnsi="宋体" w:cs="宋体"/>
          <w:b/>
          <w:bCs/>
          <w:sz w:val="30"/>
          <w:szCs w:val="30"/>
        </w:rPr>
      </w:pPr>
      <w:r>
        <w:rPr>
          <w:rFonts w:ascii="宋体" w:hAnsi="宋体" w:cs="宋体"/>
          <w:b/>
          <w:bCs/>
          <w:sz w:val="30"/>
          <w:szCs w:val="30"/>
        </w:rPr>
      </w:r>
      <w:r/>
    </w:p>
    <w:p>
      <w:pPr>
        <w:pStyle w:val="1018"/>
        <w:ind w:firstLine="0"/>
        <w:jc w:val="center"/>
        <w:rPr>
          <w:rFonts w:ascii="宋体" w:hAnsi="宋体" w:eastAsia="宋体" w:cs="宋体"/>
          <w:b/>
          <w:bCs/>
          <w:sz w:val="30"/>
          <w:szCs w:val="30"/>
          <w:lang w:val="en-US" w:eastAsia="zh-CN"/>
        </w:rPr>
      </w:pPr>
      <w:r>
        <w:rPr>
          <w:rFonts w:hint="eastAsia" w:ascii="宋体" w:hAnsi="宋体" w:cs="宋体"/>
          <w:b/>
          <w:bCs/>
          <w:sz w:val="30"/>
          <w:szCs w:val="30"/>
        </w:rPr>
        <w:t xml:space="preserve">项目编号：JSZC-320900-JZCG-G2026-00</w:t>
      </w:r>
      <w:r>
        <w:rPr>
          <w:rFonts w:hint="eastAsia" w:ascii="宋体" w:hAnsi="宋体" w:cs="宋体"/>
          <w:b/>
          <w:bCs/>
          <w:sz w:val="30"/>
          <w:szCs w:val="30"/>
          <w:lang w:val="en-US" w:eastAsia="zh-CN"/>
        </w:rPr>
        <w:t xml:space="preserve">1</w:t>
      </w:r>
      <w:r>
        <w:rPr>
          <w:rFonts w:hint="eastAsia" w:ascii="宋体" w:hAnsi="宋体" w:cs="宋体"/>
          <w:b/>
          <w:bCs/>
          <w:sz w:val="30"/>
          <w:szCs w:val="30"/>
          <w:lang w:val="en-US" w:eastAsia="zh-CN"/>
        </w:rPr>
        <w:t xml:space="preserve">7</w:t>
      </w:r>
      <w:r>
        <w:rPr>
          <w:rFonts w:ascii="宋体" w:hAnsi="宋体" w:eastAsia="宋体" w:cs="宋体"/>
          <w:b/>
          <w:bCs/>
          <w:sz w:val="30"/>
          <w:szCs w:val="30"/>
          <w:lang w:val="en-US" w:eastAsia="zh-CN"/>
        </w:rPr>
      </w:r>
      <w:r/>
    </w:p>
    <w:p>
      <w:pPr>
        <w:pStyle w:val="1018"/>
        <w:ind w:firstLine="0"/>
        <w:spacing w:before="0" w:after="0"/>
        <w:rPr>
          <w:rFonts w:ascii="宋体" w:hAnsi="宋体" w:cs="宋体"/>
          <w:sz w:val="28"/>
          <w:szCs w:val="28"/>
        </w:rPr>
      </w:pPr>
      <w:r>
        <w:rPr>
          <w:rFonts w:ascii="宋体" w:hAnsi="宋体" w:cs="宋体"/>
          <w:sz w:val="28"/>
          <w:szCs w:val="28"/>
        </w:rPr>
      </w:r>
      <w:r/>
    </w:p>
    <w:p>
      <w:pPr>
        <w:pStyle w:val="840"/>
        <w:rPr>
          <w:rFonts w:ascii="宋体" w:hAnsi="宋体" w:cs="宋体"/>
          <w:b/>
          <w:bCs/>
          <w:sz w:val="28"/>
          <w:szCs w:val="28"/>
        </w:rPr>
      </w:pPr>
      <w:r>
        <w:rPr>
          <w:rFonts w:ascii="宋体" w:hAnsi="宋体" w:cs="宋体"/>
          <w:b/>
          <w:bCs/>
          <w:sz w:val="28"/>
          <w:szCs w:val="28"/>
        </w:rPr>
      </w:r>
      <w:r/>
    </w:p>
    <w:p>
      <w:pPr>
        <w:pStyle w:val="840"/>
        <w:rPr>
          <w:rFonts w:ascii="宋体" w:hAnsi="宋体" w:cs="宋体"/>
          <w:b/>
          <w:bCs/>
          <w:sz w:val="28"/>
          <w:szCs w:val="28"/>
        </w:rPr>
      </w:pPr>
      <w:r>
        <w:rPr>
          <w:rFonts w:ascii="宋体" w:hAnsi="宋体" w:cs="宋体"/>
          <w:b/>
          <w:bCs/>
          <w:sz w:val="28"/>
          <w:szCs w:val="28"/>
        </w:rPr>
      </w:r>
      <w:r/>
    </w:p>
    <w:p>
      <w:pPr>
        <w:pStyle w:val="840"/>
        <w:rPr>
          <w:rFonts w:ascii="宋体" w:hAnsi="宋体" w:cs="宋体"/>
          <w:b/>
          <w:bCs/>
          <w:sz w:val="28"/>
          <w:szCs w:val="28"/>
        </w:rPr>
      </w:pPr>
      <w:r>
        <w:rPr>
          <w:rFonts w:ascii="宋体" w:hAnsi="宋体" w:cs="宋体"/>
          <w:b/>
          <w:bCs/>
          <w:sz w:val="28"/>
          <w:szCs w:val="28"/>
        </w:rPr>
      </w:r>
      <w:r/>
    </w:p>
    <w:p>
      <w:pPr>
        <w:pStyle w:val="885"/>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85"/>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85"/>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盐城市教育局</w:t>
      </w:r>
      <w:r>
        <w:rPr>
          <w:rFonts w:ascii="黑体" w:hAnsi="黑体" w:eastAsia="黑体" w:cs="黑体"/>
          <w:bCs/>
          <w:sz w:val="32"/>
          <w:szCs w:val="32"/>
        </w:rPr>
      </w:r>
      <w:r/>
    </w:p>
    <w:p>
      <w:pPr>
        <w:pStyle w:val="885"/>
        <w:jc w:val="center"/>
        <w:spacing w:before="120" w:beforeAutospacing="0" w:after="120" w:afterAutospacing="0" w:line="400" w:lineRule="exact"/>
        <w:rPr>
          <w:rFonts w:ascii="黑体" w:hAnsi="黑体" w:eastAsia="黑体" w:cs="黑体"/>
          <w:bCs/>
          <w:sz w:val="32"/>
          <w:szCs w:val="32"/>
        </w:rPr>
        <w:outlineLvl w:val="0"/>
      </w:pPr>
      <w:r/>
      <w:bookmarkStart w:id="2" w:name="OLE_LINK5"/>
      <w:r>
        <w:rPr>
          <w:rFonts w:hint="eastAsia" w:ascii="黑体" w:hAnsi="黑体" w:eastAsia="黑体" w:cs="黑体"/>
          <w:bCs/>
          <w:sz w:val="32"/>
          <w:szCs w:val="32"/>
        </w:rPr>
        <w:t xml:space="preserve">2026年4月</w:t>
      </w:r>
      <w:r>
        <w:rPr>
          <w:rFonts w:ascii="黑体" w:hAnsi="黑体" w:eastAsia="黑体" w:cs="黑体"/>
          <w:bCs/>
          <w:sz w:val="32"/>
          <w:szCs w:val="32"/>
        </w:rPr>
      </w:r>
      <w:r/>
    </w:p>
    <w:p>
      <w:pPr>
        <w:pStyle w:val="840"/>
        <w:jc w:val="center"/>
        <w:rPr>
          <w:rFonts w:ascii="宋体" w:hAnsi="宋体" w:cs="宋体"/>
          <w:sz w:val="28"/>
          <w:szCs w:val="28"/>
        </w:rPr>
      </w:pPr>
      <w:r/>
      <w:bookmarkEnd w:id="2"/>
      <w:r>
        <w:rPr>
          <w:rFonts w:ascii="宋体" w:hAnsi="宋体" w:cs="宋体"/>
          <w:sz w:val="28"/>
          <w:szCs w:val="28"/>
        </w:rPr>
      </w:r>
      <w:r/>
    </w:p>
    <w:p>
      <w:pPr>
        <w:pStyle w:val="1105"/>
        <w:jc w:val="center"/>
        <w:spacing w:line="360" w:lineRule="auto"/>
        <w:rPr>
          <w:rFonts w:ascii="宋体" w:hAnsi="宋体" w:cs="宋体"/>
          <w:sz w:val="28"/>
          <w:szCs w:val="28"/>
        </w:rPr>
      </w:pPr>
      <w:r>
        <w:rPr>
          <w:rFonts w:ascii="宋体" w:hAnsi="宋体" w:cs="宋体"/>
          <w:sz w:val="28"/>
          <w:szCs w:val="28"/>
        </w:rPr>
      </w:r>
      <w:r/>
    </w:p>
    <w:p>
      <w:pPr>
        <w:pStyle w:val="840"/>
        <w:rPr>
          <w:rFonts w:ascii="宋体" w:hAnsi="宋体" w:cs="宋体"/>
          <w:b/>
          <w:sz w:val="28"/>
          <w:szCs w:val="28"/>
        </w:rPr>
        <w:sectPr>
          <w:headerReference w:type="default" r:id="rId9"/>
          <w:headerReference w:type="even" r:id="rId10"/>
          <w:headerReference w:type="first" r:id="rId11"/>
          <w:footerReference w:type="even" r:id="rId13"/>
          <w:footerReference w:type="first" r:id="rId14"/>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pStyle w:val="8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840"/>
        <w:jc w:val="center"/>
        <w:spacing w:line="560" w:lineRule="exact"/>
        <w:rPr>
          <w:rFonts w:hint="eastAsia" w:ascii="黑体" w:hAnsi="Showcard Gothic" w:eastAsia="黑体"/>
          <w:sz w:val="40"/>
          <w:szCs w:val="28"/>
        </w:rPr>
        <w:outlineLvl w:val="0"/>
      </w:pPr>
      <w:r>
        <w:rPr>
          <w:rFonts w:hint="eastAsia" w:ascii="黑体" w:hAnsi="Showcard Gothic" w:eastAsia="黑体"/>
          <w:sz w:val="40"/>
          <w:szCs w:val="28"/>
        </w:rPr>
        <w:t xml:space="preserve">总  目  录</w:t>
      </w:r>
      <w:r>
        <w:rPr>
          <w:rFonts w:hint="eastAsia" w:ascii="黑体" w:hAnsi="Showcard Gothic" w:eastAsia="黑体"/>
          <w:sz w:val="40"/>
          <w:szCs w:val="28"/>
        </w:rPr>
      </w:r>
      <w:r/>
    </w:p>
    <w:p>
      <w:pPr>
        <w:pStyle w:val="840"/>
        <w:rPr>
          <w:b/>
          <w:sz w:val="28"/>
        </w:rPr>
      </w:pPr>
      <w:r>
        <w:rPr>
          <w:b/>
          <w:sz w:val="28"/>
        </w:rPr>
      </w:r>
      <w:r/>
    </w:p>
    <w:p>
      <w:pPr>
        <w:pStyle w:val="840"/>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rPr>
          <w:rFonts w:hint="eastAsia" w:ascii="黑体" w:hAnsi="Showcard Gothic" w:eastAsia="黑体"/>
          <w:sz w:val="36"/>
        </w:rPr>
      </w:r>
      <w:r/>
    </w:p>
    <w:p>
      <w:pPr>
        <w:pStyle w:val="840"/>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第二章  投标人须知……………………………</w:t>
      </w:r>
      <w:r>
        <w:rPr>
          <w:rFonts w:hint="eastAsia" w:ascii="黑体" w:hAnsi="Showcard Gothic" w:eastAsia="黑体"/>
          <w:sz w:val="36"/>
          <w:lang w:val="en-US" w:eastAsia="zh-CN"/>
        </w:rPr>
        <w:t xml:space="preserve">7</w:t>
      </w:r>
      <w:r>
        <w:rPr>
          <w:rFonts w:hint="eastAsia" w:ascii="黑体" w:hAnsi="Showcard Gothic" w:eastAsia="黑体"/>
          <w:sz w:val="36"/>
          <w:lang w:eastAsia="zh-CN"/>
        </w:rPr>
      </w:r>
      <w:r/>
    </w:p>
    <w:p>
      <w:pPr>
        <w:pStyle w:val="840"/>
        <w:jc w:val="center"/>
        <w:spacing w:line="560" w:lineRule="exact"/>
        <w:rPr>
          <w:rFonts w:hint="eastAsia" w:ascii="黑体" w:hAnsi="Showcard Gothic" w:eastAsia="黑体"/>
          <w:sz w:val="36"/>
          <w:lang w:val="en-US" w:eastAsia="zh-CN"/>
        </w:rPr>
        <w:outlineLvl w:val="0"/>
      </w:pPr>
      <w:r>
        <w:rPr>
          <w:rFonts w:hint="eastAsia" w:ascii="黑体" w:hAnsi="Showcard Gothic" w:eastAsia="黑体"/>
          <w:sz w:val="36"/>
        </w:rPr>
        <w:t xml:space="preserve"> 第三章  合同文本………………………………2</w:t>
      </w:r>
      <w:r>
        <w:rPr>
          <w:rFonts w:hint="eastAsia" w:ascii="黑体" w:hAnsi="Showcard Gothic" w:eastAsia="黑体"/>
          <w:sz w:val="36"/>
          <w:lang w:val="en-US" w:eastAsia="zh-CN"/>
        </w:rPr>
        <w:t xml:space="preserve">8</w:t>
      </w:r>
      <w:r>
        <w:rPr>
          <w:rFonts w:hint="eastAsia" w:ascii="黑体" w:hAnsi="Showcard Gothic" w:eastAsia="黑体"/>
          <w:sz w:val="36"/>
          <w:lang w:val="en-US" w:eastAsia="zh-CN"/>
        </w:rPr>
      </w:r>
      <w:r/>
    </w:p>
    <w:p>
      <w:pPr>
        <w:pStyle w:val="840"/>
        <w:jc w:val="center"/>
        <w:spacing w:line="560" w:lineRule="exact"/>
        <w:rPr>
          <w:rFonts w:ascii="黑体" w:hAnsi="Showcard Gothic" w:eastAsia="黑体"/>
          <w:sz w:val="36"/>
          <w:lang w:val="en-US" w:eastAsia="zh-CN"/>
        </w:rPr>
        <w:outlineLvl w:val="0"/>
      </w:pPr>
      <w:r>
        <w:rPr>
          <w:rFonts w:hint="eastAsia" w:ascii="黑体" w:hAnsi="Showcard Gothic" w:eastAsia="黑体"/>
          <w:sz w:val="36"/>
        </w:rPr>
        <w:t xml:space="preserve"> 第四章  采购需求………………………………</w:t>
      </w:r>
      <w:r>
        <w:rPr>
          <w:rFonts w:hint="eastAsia" w:ascii="黑体" w:hAnsi="Showcard Gothic" w:eastAsia="黑体"/>
          <w:sz w:val="36"/>
          <w:lang w:val="en-US" w:eastAsia="zh-CN"/>
        </w:rPr>
        <w:t xml:space="preserve">44</w:t>
      </w:r>
      <w:r>
        <w:rPr>
          <w:rFonts w:ascii="黑体" w:hAnsi="Showcard Gothic" w:eastAsia="黑体"/>
          <w:sz w:val="36"/>
          <w:lang w:val="en-US" w:eastAsia="zh-CN"/>
        </w:rPr>
      </w:r>
      <w:r/>
    </w:p>
    <w:p>
      <w:pPr>
        <w:pStyle w:val="840"/>
        <w:jc w:val="center"/>
        <w:spacing w:line="560" w:lineRule="exact"/>
        <w:rPr>
          <w:rFonts w:ascii="黑体" w:hAnsi="Showcard Gothic" w:eastAsia="黑体"/>
          <w:sz w:val="36"/>
          <w:lang w:val="en-US" w:eastAsia="zh-CN"/>
        </w:rPr>
        <w:outlineLvl w:val="0"/>
      </w:pPr>
      <w:r>
        <w:rPr>
          <w:rFonts w:hint="eastAsia" w:ascii="黑体" w:hAnsi="Showcard Gothic" w:eastAsia="黑体"/>
          <w:sz w:val="36"/>
        </w:rPr>
        <w:t xml:space="preserve"> 第五章  评标方法与评标标准…………………</w:t>
      </w:r>
      <w:r>
        <w:rPr>
          <w:rFonts w:hint="eastAsia" w:ascii="黑体" w:hAnsi="Showcard Gothic" w:eastAsia="黑体"/>
          <w:sz w:val="36"/>
          <w:lang w:val="en-US" w:eastAsia="zh-CN"/>
        </w:rPr>
        <w:t xml:space="preserve">70</w:t>
      </w:r>
      <w:r>
        <w:rPr>
          <w:rFonts w:ascii="黑体" w:hAnsi="Showcard Gothic" w:eastAsia="黑体"/>
          <w:sz w:val="36"/>
          <w:lang w:val="en-US" w:eastAsia="zh-CN"/>
        </w:rPr>
      </w:r>
      <w:r/>
    </w:p>
    <w:p>
      <w:pPr>
        <w:pStyle w:val="840"/>
        <w:jc w:val="center"/>
        <w:spacing w:line="560" w:lineRule="exact"/>
        <w:rPr>
          <w:rFonts w:ascii="黑体" w:hAnsi="Showcard Gothic" w:eastAsia="黑体"/>
          <w:sz w:val="36"/>
          <w:lang w:val="en-US" w:eastAsia="zh-CN"/>
        </w:rPr>
        <w:outlineLvl w:val="0"/>
      </w:pPr>
      <w:r>
        <w:rPr>
          <w:rFonts w:hint="eastAsia" w:ascii="黑体" w:hAnsi="Showcard Gothic" w:eastAsia="黑体"/>
          <w:sz w:val="36"/>
        </w:rPr>
        <w:t xml:space="preserve"> 第六章  投标文件格式…………………………</w:t>
      </w:r>
      <w:r>
        <w:rPr>
          <w:rFonts w:hint="eastAsia" w:ascii="黑体" w:hAnsi="Showcard Gothic" w:eastAsia="黑体"/>
          <w:sz w:val="36"/>
          <w:lang w:val="en-US" w:eastAsia="zh-CN"/>
        </w:rPr>
        <w:t xml:space="preserve">76</w:t>
      </w:r>
      <w:r>
        <w:rPr>
          <w:rFonts w:ascii="黑体" w:hAnsi="Showcard Gothic" w:eastAsia="黑体"/>
          <w:sz w:val="36"/>
          <w:lang w:val="en-US" w:eastAsia="zh-CN"/>
        </w:rPr>
      </w:r>
      <w:r/>
    </w:p>
    <w:p>
      <w:pPr>
        <w:pStyle w:val="1120"/>
        <w:jc w:val="both"/>
        <w:spacing w:beforeAutospacing="0" w:afterAutospacing="0"/>
        <w:rPr>
          <w:szCs w:val="44"/>
        </w:rPr>
      </w:pPr>
      <w:r>
        <w:rPr>
          <w:szCs w:val="44"/>
        </w:rPr>
      </w:r>
      <w:r/>
    </w:p>
    <w:p>
      <w:pPr>
        <w:pStyle w:val="1120"/>
        <w:jc w:val="both"/>
        <w:spacing w:beforeAutospacing="0" w:afterAutospacing="0"/>
        <w:rPr>
          <w:szCs w:val="44"/>
        </w:rPr>
        <w:sectPr>
          <w:footerReference w:type="default" r:id="rId15"/>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1120"/>
        <w:jc w:val="center"/>
        <w:spacing w:beforeAutospacing="0" w:afterAutospacing="0"/>
        <w:rPr>
          <w:rFonts w:ascii="黑体" w:hAnsi="黑体" w:eastAsia="黑体" w:cs="黑体"/>
          <w:sz w:val="44"/>
          <w:szCs w:val="20"/>
        </w:rPr>
        <w:outlineLvl w:val="0"/>
      </w:pPr>
      <w:r/>
      <w:bookmarkStart w:id="3" w:name="_Toc1413"/>
      <w:r>
        <w:rPr>
          <w:rFonts w:hint="eastAsia" w:ascii="黑体" w:hAnsi="黑体" w:eastAsia="黑体" w:cs="黑体"/>
          <w:sz w:val="44"/>
          <w:szCs w:val="20"/>
        </w:rPr>
        <w:t xml:space="preserve">第一章 招标公告</w:t>
      </w:r>
      <w:bookmarkEnd w:id="3"/>
      <w:r>
        <w:rPr>
          <w:rFonts w:ascii="黑体" w:hAnsi="黑体" w:eastAsia="黑体" w:cs="黑体"/>
          <w:sz w:val="44"/>
          <w:szCs w:val="20"/>
        </w:rPr>
      </w:r>
      <w:r/>
    </w:p>
    <w:p>
      <w:pPr>
        <w:pStyle w:val="840"/>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rPr>
        <w:t xml:space="preserve">项目概况</w:t>
      </w:r>
      <w:r>
        <w:rPr>
          <w:rFonts w:ascii="宋体" w:hAnsi="宋体" w:cs="宋体"/>
          <w:sz w:val="24"/>
          <w:szCs w:val="20"/>
        </w:rPr>
      </w:r>
      <w:r/>
    </w:p>
    <w:p>
      <w:pPr>
        <w:pStyle w:val="840"/>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rPr>
        <w:t xml:space="preserve">盐城市教育局机关大楼物业管理服务项目JSZC-320900-JZCG-G2026-00</w:t>
      </w:r>
      <w:r>
        <w:rPr>
          <w:rFonts w:hint="eastAsia" w:ascii="宋体" w:hAnsi="宋体" w:cs="宋体"/>
          <w:sz w:val="24"/>
          <w:szCs w:val="20"/>
          <w:lang w:val="en-US" w:eastAsia="zh-CN"/>
        </w:rPr>
        <w:t xml:space="preserve">17</w:t>
      </w:r>
      <w:r>
        <w:rPr>
          <w:rFonts w:hint="eastAsia" w:ascii="宋体" w:hAnsi="宋体" w:cs="宋体"/>
          <w:sz w:val="24"/>
          <w:szCs w:val="20"/>
        </w:rPr>
        <w:t xml:space="preserve">的潜在投标人应在“苏采云”系统内免费下载（投标人必须在苏采云系统中获取采购文件，方能参与政府采购项目），并于2026年5月12日9点30分（北京时间）前递交投标文件。</w:t>
      </w:r>
      <w:r>
        <w:rPr>
          <w:rFonts w:ascii="宋体" w:hAnsi="宋体" w:cs="宋体"/>
          <w:sz w:val="24"/>
          <w:szCs w:val="20"/>
        </w:rPr>
      </w:r>
      <w:r/>
    </w:p>
    <w:p>
      <w:pPr>
        <w:pStyle w:val="840"/>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一、项目基本情况</w:t>
      </w:r>
      <w:r>
        <w:rPr>
          <w:rFonts w:ascii="宋体" w:hAnsi="宋体" w:cs="宋体"/>
          <w:b/>
          <w:bCs/>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1.项目编号：JSZC-320900-JZCG-G2026-00</w:t>
      </w:r>
      <w:r>
        <w:rPr>
          <w:rFonts w:hint="eastAsia" w:ascii="宋体" w:hAnsi="宋体" w:cs="宋体"/>
          <w:sz w:val="24"/>
          <w:szCs w:val="20"/>
          <w:lang w:val="en-US" w:eastAsia="zh-CN"/>
        </w:rPr>
        <w:t xml:space="preserve">17</w:t>
      </w:r>
      <w:r>
        <w:rPr>
          <w:rFonts w:hint="eastAsia" w:ascii="宋体" w:hAnsi="宋体" w:cs="宋体"/>
          <w:sz w:val="24"/>
          <w:szCs w:val="20"/>
        </w:rPr>
        <w:t xml:space="preserve"> </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2.项目名称：</w:t>
      </w:r>
      <w:bookmarkStart w:id="4" w:name="OLE_LINK96"/>
      <w:r/>
      <w:bookmarkStart w:id="5" w:name="OLE_LINK95"/>
      <w:r>
        <w:rPr>
          <w:rFonts w:hint="eastAsia" w:ascii="宋体" w:hAnsi="宋体" w:cs="宋体"/>
          <w:sz w:val="24"/>
          <w:szCs w:val="20"/>
        </w:rPr>
        <w:t xml:space="preserve">盐城市教育局机关大楼物业管理服务项目</w:t>
      </w:r>
      <w:bookmarkEnd w:id="4"/>
      <w:r/>
      <w:bookmarkEnd w:id="5"/>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3.采购方式：公开招标</w:t>
      </w:r>
      <w:r>
        <w:rPr>
          <w:rFonts w:ascii="宋体" w:hAnsi="宋体" w:cs="宋体"/>
          <w:sz w:val="24"/>
          <w:szCs w:val="20"/>
        </w:rPr>
      </w:r>
      <w:r/>
    </w:p>
    <w:p>
      <w:pPr>
        <w:pStyle w:val="840"/>
        <w:ind w:firstLine="482"/>
        <w:jc w:val="left"/>
        <w:spacing w:line="560" w:lineRule="exact"/>
        <w:widowControl/>
        <w:rPr>
          <w:rFonts w:ascii="宋体" w:hAnsi="宋体" w:cs="宋体"/>
          <w:sz w:val="24"/>
          <w:szCs w:val="20"/>
        </w:rPr>
      </w:pPr>
      <w:r>
        <w:rPr>
          <w:rFonts w:hint="eastAsia" w:ascii="宋体" w:hAnsi="宋体" w:cs="宋体"/>
          <w:sz w:val="24"/>
          <w:szCs w:val="20"/>
        </w:rPr>
        <w:t xml:space="preserve">4.预算金额：</w:t>
      </w:r>
      <w:bookmarkStart w:id="6" w:name="OLE_LINK11"/>
      <w:r>
        <w:rPr>
          <w:rFonts w:hint="eastAsia" w:ascii="宋体" w:hAnsi="宋体" w:cs="宋体"/>
          <w:sz w:val="24"/>
          <w:szCs w:val="20"/>
        </w:rPr>
        <w:t xml:space="preserve">165万元</w:t>
      </w:r>
      <w:bookmarkEnd w:id="6"/>
      <w:r>
        <w:rPr>
          <w:rFonts w:ascii="宋体" w:hAnsi="宋体" w:cs="宋体"/>
          <w:sz w:val="24"/>
          <w:szCs w:val="20"/>
        </w:rPr>
      </w:r>
      <w:r/>
    </w:p>
    <w:p>
      <w:pPr>
        <w:pStyle w:val="840"/>
        <w:ind w:firstLine="480"/>
        <w:spacing w:line="440" w:lineRule="exact"/>
        <w:rPr>
          <w:rFonts w:ascii="宋体" w:hAnsi="宋体" w:cs="宋体"/>
          <w:sz w:val="24"/>
          <w:szCs w:val="20"/>
        </w:rPr>
      </w:pPr>
      <w:r>
        <w:rPr>
          <w:rFonts w:hint="eastAsia" w:ascii="宋体" w:hAnsi="宋体" w:cs="宋体"/>
          <w:sz w:val="24"/>
          <w:szCs w:val="20"/>
        </w:rPr>
        <w:t xml:space="preserve">5.最高限价：163.4万元</w:t>
      </w:r>
      <w:r>
        <w:rPr>
          <w:rFonts w:hint="eastAsia" w:ascii="宋体" w:hAnsi="宋体" w:cs="宋体"/>
          <w:sz w:val="24"/>
        </w:rPr>
        <w:t xml:space="preserve">，限价为三年物业费总价，投标人报价按照三年物业费报价，投标人报价超过限价按无效标处理，不按照招标文件要求报价按无效标处理。</w:t>
      </w:r>
      <w:r>
        <w:rPr>
          <w:rFonts w:ascii="宋体" w:hAnsi="宋体" w:cs="宋体"/>
          <w:sz w:val="24"/>
          <w:szCs w:val="20"/>
        </w:rPr>
      </w:r>
      <w:r/>
    </w:p>
    <w:p>
      <w:pPr>
        <w:pStyle w:val="840"/>
        <w:ind w:firstLine="482"/>
        <w:jc w:val="left"/>
        <w:spacing w:line="560" w:lineRule="exact"/>
        <w:widowControl/>
        <w:rPr>
          <w:rFonts w:ascii="宋体" w:hAnsi="宋体" w:cs="宋体"/>
          <w:sz w:val="24"/>
          <w:szCs w:val="20"/>
        </w:rPr>
      </w:pPr>
      <w:r>
        <w:rPr>
          <w:rFonts w:hint="eastAsia" w:ascii="宋体" w:hAnsi="宋体" w:cs="宋体"/>
          <w:sz w:val="24"/>
          <w:szCs w:val="20"/>
        </w:rPr>
        <w:t xml:space="preserve">6.采购需求：盐城市教育局机关大楼物业管理服务项目，主要包含</w:t>
      </w:r>
      <w:bookmarkStart w:id="7" w:name="OLE_LINK36"/>
      <w:r>
        <w:rPr>
          <w:rFonts w:hint="eastAsia" w:ascii="宋体" w:hAnsi="宋体" w:cs="宋体"/>
          <w:sz w:val="24"/>
          <w:szCs w:val="20"/>
        </w:rPr>
        <w:t xml:space="preserve">保安服务、保洁服务、会务服务、绿化养护服务、设施设备维护管理</w:t>
      </w:r>
      <w:bookmarkEnd w:id="7"/>
      <w:r>
        <w:rPr>
          <w:rFonts w:hint="eastAsia" w:ascii="宋体" w:hAnsi="宋体" w:cs="宋体"/>
          <w:sz w:val="24"/>
          <w:szCs w:val="20"/>
        </w:rPr>
        <w:t xml:space="preserve">等合计10人，详见招标采购需求（详细内容见本招标文件第四章），招标人保留对服务内容进行适当调整的权利。</w:t>
      </w:r>
      <w:r>
        <w:rPr>
          <w:rFonts w:ascii="宋体" w:hAnsi="宋体" w:cs="宋体"/>
          <w:sz w:val="24"/>
          <w:szCs w:val="20"/>
        </w:rPr>
      </w:r>
      <w:r/>
    </w:p>
    <w:p>
      <w:pPr>
        <w:pStyle w:val="840"/>
        <w:ind w:firstLine="482"/>
        <w:jc w:val="left"/>
        <w:spacing w:line="560" w:lineRule="exact"/>
        <w:widowControl/>
        <w:rPr>
          <w:rFonts w:ascii="宋体" w:hAnsi="宋体" w:cs="宋体"/>
          <w:sz w:val="24"/>
        </w:rPr>
      </w:pPr>
      <w:r>
        <w:rPr>
          <w:rFonts w:hint="eastAsia" w:ascii="宋体" w:hAnsi="宋体" w:cs="宋体"/>
          <w:sz w:val="24"/>
          <w:szCs w:val="20"/>
        </w:rPr>
        <w:t xml:space="preserve">7.合同履行期限：</w:t>
      </w:r>
      <w:r>
        <w:rPr>
          <w:rFonts w:hint="eastAsia" w:ascii="宋体" w:hAnsi="宋体" w:cs="宋体"/>
          <w:sz w:val="24"/>
        </w:rPr>
        <w:t xml:space="preserve">合同按年签订，合同期满后，经采购人考核（考核办法详见本招标文件第三章 附件），履约能力强、服务质量优，经双方协商同意，可续签1年合同，续签最多不超过两次。如合同履行期间考核积分累计两次低于90分的，则不予续签合同。</w:t>
      </w:r>
      <w:r>
        <w:rPr>
          <w:rFonts w:ascii="宋体" w:hAnsi="宋体" w:cs="宋体"/>
          <w:sz w:val="24"/>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8.本项目（是/否）接受联合体投标：否。</w:t>
      </w:r>
      <w:r>
        <w:rPr>
          <w:rFonts w:ascii="宋体" w:hAnsi="宋体" w:cs="宋体"/>
          <w:sz w:val="24"/>
          <w:szCs w:val="20"/>
        </w:rPr>
      </w:r>
      <w:r/>
    </w:p>
    <w:p>
      <w:pPr>
        <w:pStyle w:val="840"/>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二、申请人的资格要求</w:t>
      </w:r>
      <w:r>
        <w:rPr>
          <w:rFonts w:ascii="宋体" w:hAnsi="宋体" w:cs="宋体"/>
          <w:b/>
          <w:bCs/>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1.2 2024年或2025年度的财务状况报告（成立不满一年无需提供）。</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1.6法律、行政法规规定的其他条件。</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1.8单位负责人为同一人或者存在直接控股、管理关系的不同供应商，不得参加同一合同项下的政府采购活动。（投标文件中需提供声明）</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2.落实政府采购政策需满足的资格要求：</w:t>
      </w:r>
      <w:r>
        <w:rPr>
          <w:rFonts w:hint="eastAsia" w:ascii="宋体" w:hAnsi="宋体" w:cs="宋体"/>
          <w:b/>
          <w:bCs/>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3.本项目的特定资格要求：无</w:t>
      </w:r>
      <w:r>
        <w:rPr>
          <w:rFonts w:ascii="宋体" w:hAnsi="宋体" w:cs="宋体"/>
          <w:sz w:val="24"/>
          <w:szCs w:val="20"/>
        </w:rPr>
      </w:r>
      <w:r/>
    </w:p>
    <w:p>
      <w:pPr>
        <w:pStyle w:val="840"/>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三、获取招标文件</w:t>
      </w:r>
      <w:r>
        <w:rPr>
          <w:rFonts w:ascii="宋体" w:hAnsi="宋体" w:cs="宋体"/>
          <w:b/>
          <w:bCs/>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1.时间：自招标文件公告发布之日起5个工作日。</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2.地点：“苏采云”系统内免费下载（供应商必须在苏采云系统中获取采购文件，方能参与政府采购项目）。</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3.方式：本项目采用网上注册登记方式。</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4.售价：0元。</w:t>
      </w:r>
      <w:r>
        <w:rPr>
          <w:rFonts w:ascii="宋体" w:hAnsi="宋体" w:cs="宋体"/>
          <w:sz w:val="24"/>
          <w:szCs w:val="20"/>
        </w:rPr>
      </w:r>
      <w:r/>
    </w:p>
    <w:p>
      <w:pPr>
        <w:pStyle w:val="840"/>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四、提交投标文件截止时间、开标时间和地点</w:t>
      </w:r>
      <w:r>
        <w:rPr>
          <w:rFonts w:ascii="宋体" w:hAnsi="宋体" w:cs="宋体"/>
          <w:b/>
          <w:bCs/>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1.时间：2026年5月12日9点30分（北京时间）</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2.地点：苏采云“不见面”开标大厅。</w:t>
      </w:r>
      <w:r>
        <w:rPr>
          <w:rFonts w:ascii="宋体" w:hAnsi="宋体" w:cs="宋体"/>
          <w:sz w:val="24"/>
          <w:szCs w:val="20"/>
        </w:rPr>
      </w:r>
      <w:r/>
    </w:p>
    <w:p>
      <w:pPr>
        <w:pStyle w:val="840"/>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五、公告期限</w:t>
      </w:r>
      <w:r>
        <w:rPr>
          <w:rFonts w:ascii="宋体" w:hAnsi="宋体" w:cs="宋体"/>
          <w:b/>
          <w:bCs/>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自本公告发布之日起5个工作日。</w:t>
      </w:r>
      <w:r>
        <w:rPr>
          <w:rFonts w:ascii="宋体" w:hAnsi="宋体" w:cs="宋体"/>
          <w:sz w:val="24"/>
          <w:szCs w:val="20"/>
        </w:rPr>
      </w:r>
      <w:r/>
    </w:p>
    <w:p>
      <w:pPr>
        <w:pStyle w:val="840"/>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六、其他补充事宜</w:t>
      </w:r>
      <w:r>
        <w:rPr>
          <w:rFonts w:ascii="宋体" w:hAnsi="宋体" w:cs="宋体"/>
          <w:b/>
          <w:bCs/>
          <w:sz w:val="24"/>
          <w:szCs w:val="20"/>
        </w:rPr>
      </w:r>
      <w:r/>
    </w:p>
    <w:p>
      <w:pPr>
        <w:pStyle w:val="840"/>
        <w:ind w:firstLine="482"/>
        <w:jc w:val="left"/>
        <w:spacing w:line="560" w:lineRule="exact"/>
        <w:widowControl/>
        <w:rPr>
          <w:rFonts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ascii="宋体" w:hAnsi="宋体" w:cs="宋体"/>
          <w:sz w:val="24"/>
          <w:szCs w:val="20"/>
        </w:rPr>
      </w:r>
      <w:r/>
    </w:p>
    <w:p>
      <w:pPr>
        <w:pStyle w:val="840"/>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领取CA和办理电子签章（</w:t>
      </w:r>
      <w:r>
        <w:rPr>
          <w:rFonts w:hint="eastAsia" w:ascii="宋体" w:hAnsi="宋体" w:cs="宋体"/>
          <w:b/>
          <w:bCs/>
          <w:color w:val="ff0000"/>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ascii="宋体" w:hAnsi="宋体" w:cs="宋体"/>
          <w:sz w:val="24"/>
          <w:szCs w:val="20"/>
        </w:rPr>
      </w:r>
      <w:r/>
    </w:p>
    <w:p>
      <w:pPr>
        <w:pStyle w:val="840"/>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 潜在供应商访问电子招标响应交易平台的网络地址和方法： </w:t>
      </w:r>
      <w:r>
        <w:rPr>
          <w:rFonts w:ascii="宋体" w:hAnsi="宋体" w:cs="宋体"/>
          <w:sz w:val="24"/>
          <w:szCs w:val="20"/>
        </w:rPr>
      </w:r>
      <w:r/>
    </w:p>
    <w:p>
      <w:pPr>
        <w:pStyle w:val="840"/>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cs="宋体"/>
          <w:sz w:val="24"/>
          <w:szCs w:val="20"/>
        </w:rPr>
      </w:r>
      <w:r/>
    </w:p>
    <w:p>
      <w:pPr>
        <w:pStyle w:val="840"/>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2.2 潜在投标人访问“苏采云”系统方法：江苏省政府采购网首页-“苏采云”链接。 </w:t>
      </w:r>
      <w:r>
        <w:rPr>
          <w:rFonts w:ascii="宋体" w:hAnsi="宋体" w:cs="宋体"/>
          <w:sz w:val="24"/>
          <w:szCs w:val="20"/>
        </w:rPr>
      </w:r>
      <w:r/>
    </w:p>
    <w:p>
      <w:pPr>
        <w:pStyle w:val="840"/>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2.3 采购文件（后缀名为“.kedt”）、供应商操作手册及政府采购客户端 工具可通过“苏采云”系统相应链接进行下载。 </w:t>
      </w:r>
      <w:r>
        <w:rPr>
          <w:rFonts w:ascii="宋体" w:hAnsi="宋体" w:cs="宋体"/>
          <w:sz w:val="24"/>
          <w:szCs w:val="20"/>
        </w:rPr>
      </w:r>
      <w:r/>
    </w:p>
    <w:p>
      <w:pPr>
        <w:pStyle w:val="840"/>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2.4 采购代理机构将数据电文形式的采购文件加载至“苏采云”系统，供潜在供应商下载或者查阅。 </w:t>
      </w:r>
      <w:r>
        <w:rPr>
          <w:rFonts w:ascii="宋体" w:hAnsi="宋体" w:cs="宋体"/>
          <w:sz w:val="24"/>
          <w:szCs w:val="20"/>
        </w:rPr>
      </w:r>
      <w:r/>
    </w:p>
    <w:p>
      <w:pPr>
        <w:pStyle w:val="840"/>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 </w:t>
      </w:r>
      <w:r>
        <w:rPr>
          <w:rFonts w:ascii="宋体" w:hAnsi="宋体" w:cs="宋体"/>
          <w:sz w:val="24"/>
          <w:szCs w:val="20"/>
        </w:rPr>
      </w:r>
      <w:r/>
    </w:p>
    <w:p>
      <w:pPr>
        <w:pStyle w:val="840"/>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如潜在投标人未按上述要求操作，将自行承担所产生的风险。</w:t>
      </w:r>
      <w:r>
        <w:rPr>
          <w:rFonts w:ascii="宋体" w:hAnsi="宋体" w:cs="宋体"/>
          <w:sz w:val="24"/>
          <w:szCs w:val="20"/>
        </w:rPr>
      </w:r>
      <w:r/>
    </w:p>
    <w:p>
      <w:pPr>
        <w:pStyle w:val="840"/>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3.有关本次招标的事项若存在变动或修改，敬请及时关注盐城市政府采购中心在“中国政府采购网”“江苏政府采购网”“盐城市政府采购网”发布的更正公告。</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4.本次招标不收取投标保证金，不收取质量保证金。</w:t>
      </w:r>
      <w:r>
        <w:rPr>
          <w:rFonts w:ascii="宋体" w:hAnsi="宋体" w:cs="宋体"/>
          <w:sz w:val="24"/>
          <w:szCs w:val="20"/>
        </w:rPr>
      </w:r>
      <w:r/>
    </w:p>
    <w:p>
      <w:pPr>
        <w:pStyle w:val="840"/>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七、对本次招标提出询问，请按以下方式联系。</w:t>
      </w:r>
      <w:r>
        <w:rPr>
          <w:rFonts w:ascii="宋体" w:hAnsi="宋体" w:cs="宋体"/>
          <w:b/>
          <w:bCs/>
          <w:sz w:val="24"/>
          <w:szCs w:val="20"/>
        </w:rPr>
      </w:r>
      <w:r/>
    </w:p>
    <w:p>
      <w:pPr>
        <w:pStyle w:val="840"/>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1.采购人信息</w:t>
      </w:r>
      <w:r>
        <w:rPr>
          <w:rFonts w:ascii="宋体" w:hAnsi="宋体" w:cs="宋体"/>
          <w:b/>
          <w:bCs/>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名    称：盐城市教育局</w:t>
      </w:r>
      <w:r>
        <w:rPr>
          <w:rFonts w:ascii="宋体" w:hAnsi="宋体" w:cs="宋体"/>
          <w:sz w:val="24"/>
          <w:szCs w:val="20"/>
        </w:rPr>
      </w:r>
      <w:r/>
    </w:p>
    <w:p>
      <w:pPr>
        <w:pStyle w:val="840"/>
        <w:ind w:firstLine="482"/>
        <w:jc w:val="left"/>
        <w:spacing w:line="560" w:lineRule="exact"/>
        <w:widowControl/>
        <w:rPr>
          <w:rFonts w:ascii="宋体" w:hAnsi="宋体" w:cs="宋体"/>
          <w:sz w:val="24"/>
          <w:szCs w:val="20"/>
        </w:rPr>
      </w:pPr>
      <w:r>
        <w:rPr>
          <w:rFonts w:hint="eastAsia" w:ascii="宋体" w:hAnsi="宋体" w:cs="宋体"/>
          <w:sz w:val="24"/>
          <w:szCs w:val="20"/>
        </w:rPr>
        <w:t xml:space="preserve">地    址：</w:t>
      </w:r>
      <w:r>
        <w:rPr>
          <w:rFonts w:hint="eastAsia" w:ascii="宋体" w:hAnsi="宋体" w:cs="宋体"/>
          <w:sz w:val="24"/>
        </w:rPr>
        <w:t xml:space="preserve">盐城市平安路2号</w:t>
      </w:r>
      <w:r>
        <w:rPr>
          <w:rFonts w:ascii="宋体" w:hAnsi="宋体" w:cs="宋体"/>
          <w:sz w:val="24"/>
          <w:szCs w:val="20"/>
        </w:rPr>
      </w:r>
      <w:r/>
    </w:p>
    <w:p>
      <w:pPr>
        <w:pStyle w:val="840"/>
        <w:ind w:firstLine="482"/>
        <w:jc w:val="left"/>
        <w:spacing w:line="560" w:lineRule="exact"/>
        <w:widowControl/>
        <w:rPr>
          <w:rFonts w:ascii="宋体" w:hAnsi="宋体" w:cs="宋体"/>
          <w:sz w:val="24"/>
          <w:szCs w:val="20"/>
        </w:rPr>
      </w:pPr>
      <w:r>
        <w:rPr>
          <w:rFonts w:hint="eastAsia" w:ascii="宋体" w:hAnsi="宋体" w:cs="宋体"/>
          <w:sz w:val="24"/>
          <w:szCs w:val="20"/>
        </w:rPr>
        <w:t xml:space="preserve">联 系 人：陈先生</w:t>
      </w:r>
      <w:r>
        <w:rPr>
          <w:rFonts w:ascii="宋体" w:hAnsi="宋体" w:cs="宋体"/>
          <w:sz w:val="24"/>
          <w:szCs w:val="20"/>
        </w:rPr>
      </w:r>
      <w:r/>
    </w:p>
    <w:p>
      <w:pPr>
        <w:pStyle w:val="840"/>
        <w:ind w:firstLine="482"/>
        <w:jc w:val="left"/>
        <w:spacing w:line="560" w:lineRule="exact"/>
        <w:widowControl/>
        <w:rPr>
          <w:rFonts w:ascii="宋体" w:hAnsi="宋体" w:cs="宋体"/>
          <w:sz w:val="24"/>
          <w:szCs w:val="20"/>
        </w:rPr>
      </w:pPr>
      <w:r>
        <w:rPr>
          <w:rFonts w:hint="eastAsia" w:ascii="宋体" w:hAnsi="宋体" w:cs="宋体"/>
          <w:sz w:val="24"/>
          <w:szCs w:val="20"/>
        </w:rPr>
        <w:t xml:space="preserve">联系方式：</w:t>
      </w:r>
      <w:r>
        <w:rPr>
          <w:rFonts w:hint="eastAsia" w:ascii="宋体" w:hAnsi="宋体" w:cs="宋体"/>
          <w:sz w:val="24"/>
        </w:rPr>
        <w:t xml:space="preserve">0515-88228915</w:t>
      </w:r>
      <w:r>
        <w:rPr>
          <w:rFonts w:ascii="宋体" w:hAnsi="宋体" w:cs="宋体"/>
          <w:sz w:val="24"/>
          <w:szCs w:val="20"/>
        </w:rPr>
      </w:r>
      <w:r/>
    </w:p>
    <w:p>
      <w:pPr>
        <w:pStyle w:val="840"/>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2.采购代理机构信息</w:t>
      </w:r>
      <w:r>
        <w:rPr>
          <w:rFonts w:ascii="宋体" w:hAnsi="宋体" w:cs="宋体"/>
          <w:b/>
          <w:bCs/>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名    称：盐城市政府采购中心</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地    址：盐城市府西路1号市公共资源交易中心5楼</w:t>
      </w:r>
      <w:r>
        <w:rPr>
          <w:rFonts w:ascii="宋体" w:hAnsi="宋体" w:cs="宋体"/>
          <w:sz w:val="24"/>
          <w:szCs w:val="20"/>
        </w:rPr>
      </w:r>
      <w:r/>
    </w:p>
    <w:p>
      <w:pPr>
        <w:pStyle w:val="840"/>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联 系 人：仇先生</w:t>
      </w:r>
      <w:r>
        <w:rPr>
          <w:rFonts w:hint="eastAsia"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联系方式：0515-86663506</w:t>
      </w:r>
      <w:r>
        <w:rPr>
          <w:rFonts w:ascii="宋体" w:hAnsi="宋体" w:cs="宋体"/>
          <w:sz w:val="24"/>
          <w:szCs w:val="20"/>
        </w:rPr>
      </w:r>
      <w:r/>
    </w:p>
    <w:p>
      <w:pPr>
        <w:pStyle w:val="840"/>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3.项目联系方式</w:t>
      </w:r>
      <w:r>
        <w:rPr>
          <w:rFonts w:ascii="宋体" w:hAnsi="宋体" w:cs="宋体"/>
          <w:b/>
          <w:bCs/>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项目联系人：仇先生</w:t>
      </w:r>
      <w:r>
        <w:rPr>
          <w:rFonts w:ascii="宋体" w:hAnsi="宋体" w:cs="宋体"/>
          <w:sz w:val="24"/>
          <w:szCs w:val="20"/>
        </w:rPr>
      </w:r>
      <w:r/>
    </w:p>
    <w:p>
      <w:pPr>
        <w:pStyle w:val="840"/>
        <w:ind w:firstLine="482"/>
        <w:jc w:val="left"/>
        <w:spacing w:line="556" w:lineRule="exact"/>
        <w:widowControl/>
        <w:rPr>
          <w:rFonts w:ascii="宋体" w:hAnsi="宋体" w:cs="宋体"/>
          <w:sz w:val="24"/>
          <w:szCs w:val="20"/>
        </w:rPr>
      </w:pPr>
      <w:r>
        <w:rPr>
          <w:rFonts w:hint="eastAsia" w:ascii="宋体" w:hAnsi="宋体" w:cs="宋体"/>
          <w:sz w:val="24"/>
          <w:szCs w:val="20"/>
        </w:rPr>
        <w:t xml:space="preserve">电      话：0515-86663506 </w:t>
      </w:r>
      <w:r>
        <w:rPr>
          <w:rFonts w:ascii="宋体" w:hAnsi="宋体" w:cs="宋体"/>
          <w:sz w:val="24"/>
          <w:szCs w:val="20"/>
        </w:rPr>
      </w:r>
      <w:r/>
    </w:p>
    <w:p>
      <w:pPr>
        <w:pStyle w:val="840"/>
        <w:jc w:val="center"/>
        <w:rPr>
          <w:rFonts w:ascii="黑体" w:hAnsi="黑体" w:eastAsia="黑体" w:cs="黑体"/>
          <w:sz w:val="44"/>
          <w:szCs w:val="44"/>
        </w:rPr>
      </w:pPr>
      <w:r>
        <w:rPr>
          <w:rFonts w:hint="eastAsia" w:ascii="宋体" w:hAnsi="宋体" w:cs="宋体"/>
          <w:sz w:val="44"/>
          <w:szCs w:val="44"/>
        </w:rPr>
        <w:br w:type="page" w:clear="all"/>
      </w:r>
      <w:bookmarkStart w:id="8" w:name="_Toc23635"/>
      <w:r>
        <w:rPr>
          <w:rFonts w:hint="eastAsia" w:ascii="黑体" w:hAnsi="黑体" w:eastAsia="黑体" w:cs="黑体"/>
          <w:sz w:val="44"/>
          <w:szCs w:val="44"/>
        </w:rPr>
        <w:t xml:space="preserve">第二章 投标人须知</w:t>
      </w:r>
      <w:bookmarkEnd w:id="8"/>
      <w:r>
        <w:rPr>
          <w:rFonts w:ascii="黑体" w:hAnsi="黑体" w:eastAsia="黑体" w:cs="黑体"/>
          <w:sz w:val="44"/>
          <w:szCs w:val="44"/>
        </w:rPr>
      </w:r>
      <w:r/>
    </w:p>
    <w:p>
      <w:pPr>
        <w:pStyle w:val="840"/>
        <w:ind w:firstLine="482"/>
        <w:jc w:val="left"/>
        <w:spacing w:line="560" w:lineRule="exact"/>
        <w:rPr>
          <w:rFonts w:ascii="宋体" w:hAnsi="宋体" w:cs="宋体"/>
          <w:b/>
          <w:bCs/>
          <w:sz w:val="24"/>
        </w:rPr>
      </w:pPr>
      <w:r>
        <w:rPr>
          <w:rFonts w:hint="eastAsia" w:ascii="宋体" w:hAnsi="宋体" w:cs="宋体"/>
          <w:b/>
          <w:bCs/>
          <w:sz w:val="24"/>
        </w:rPr>
        <w:t xml:space="preserve">一、总则</w:t>
      </w:r>
      <w:r>
        <w:rPr>
          <w:rFonts w:ascii="宋体" w:hAnsi="宋体" w:cs="宋体"/>
          <w:b/>
          <w:bCs/>
          <w:sz w:val="24"/>
        </w:rPr>
      </w:r>
      <w:r/>
    </w:p>
    <w:p>
      <w:pPr>
        <w:pStyle w:val="840"/>
        <w:ind w:firstLine="482"/>
        <w:jc w:val="left"/>
        <w:spacing w:line="560" w:lineRule="exact"/>
        <w:rPr>
          <w:rFonts w:ascii="宋体" w:hAnsi="宋体" w:cs="宋体"/>
          <w:b/>
          <w:bCs/>
          <w:sz w:val="24"/>
        </w:rPr>
      </w:pPr>
      <w:r>
        <w:rPr>
          <w:rFonts w:hint="eastAsia" w:ascii="宋体" w:hAnsi="宋体" w:cs="宋体"/>
          <w:b/>
          <w:bCs/>
          <w:sz w:val="24"/>
        </w:rPr>
        <w:t xml:space="preserve">1、招标方式</w:t>
      </w:r>
      <w:r>
        <w:rPr>
          <w:rFonts w:ascii="宋体" w:hAnsi="宋体" w:cs="宋体"/>
          <w:b/>
          <w:bCs/>
          <w:sz w:val="24"/>
        </w:rPr>
      </w:r>
      <w:r/>
    </w:p>
    <w:p>
      <w:pPr>
        <w:pStyle w:val="840"/>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rPr>
          <w:rFonts w:ascii="宋体" w:hAnsi="宋体" w:cs="宋体"/>
          <w:sz w:val="24"/>
        </w:rPr>
      </w:r>
      <w:r/>
    </w:p>
    <w:p>
      <w:pPr>
        <w:pStyle w:val="840"/>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rPr>
          <w:rFonts w:ascii="宋体" w:hAnsi="宋体" w:cs="宋体"/>
          <w:b/>
          <w:bCs/>
          <w:sz w:val="24"/>
        </w:rPr>
      </w:r>
      <w:r/>
    </w:p>
    <w:p>
      <w:pPr>
        <w:pStyle w:val="840"/>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rPr>
          <w:rFonts w:ascii="宋体" w:hAnsi="宋体" w:cs="宋体"/>
          <w:sz w:val="24"/>
        </w:rPr>
      </w:r>
      <w:r/>
    </w:p>
    <w:p>
      <w:pPr>
        <w:pStyle w:val="840"/>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rPr>
          <w:rFonts w:ascii="宋体" w:hAnsi="宋体" w:cs="宋体"/>
          <w:sz w:val="24"/>
        </w:rPr>
      </w:r>
      <w:r/>
    </w:p>
    <w:p>
      <w:pPr>
        <w:pStyle w:val="840"/>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sz w:val="24"/>
        </w:rPr>
        <w:t xml:space="preserve">适用法律和标准</w:t>
      </w:r>
      <w:r/>
    </w:p>
    <w:p>
      <w:pPr>
        <w:pStyle w:val="840"/>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3.1本次招标及由此产生的合同受中华人民共和国有关的法律法规制约和保护。</w:t>
      </w:r>
      <w:r/>
    </w:p>
    <w:p>
      <w:pPr>
        <w:pStyle w:val="840"/>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3.2在本项目政府采购活动过程中，如果所执行的标准有更新的，按照最新标准执行。</w:t>
      </w:r>
      <w:r/>
    </w:p>
    <w:p>
      <w:pPr>
        <w:pStyle w:val="840"/>
        <w:ind w:firstLine="482"/>
        <w:jc w:val="left"/>
        <w:spacing w:line="560" w:lineRule="exact"/>
        <w:rPr>
          <w:rFonts w:ascii="宋体" w:hAnsi="宋体" w:cs="宋体"/>
          <w:b/>
          <w:bCs/>
          <w:sz w:val="24"/>
        </w:rPr>
      </w:pPr>
      <w:r>
        <w:rPr>
          <w:rFonts w:hint="eastAsia" w:ascii="宋体" w:hAnsi="宋体" w:cs="宋体"/>
          <w:b/>
          <w:bCs/>
          <w:sz w:val="24"/>
        </w:rPr>
        <w:t xml:space="preserve">4、投标费用</w:t>
      </w:r>
      <w:r>
        <w:rPr>
          <w:rFonts w:ascii="宋体" w:hAnsi="宋体" w:cs="宋体"/>
          <w:b/>
          <w:bCs/>
          <w:sz w:val="24"/>
        </w:rPr>
      </w:r>
      <w:r/>
    </w:p>
    <w:p>
      <w:pPr>
        <w:pStyle w:val="840"/>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rPr>
          <w:rFonts w:ascii="宋体" w:hAnsi="宋体" w:cs="宋体"/>
          <w:sz w:val="24"/>
        </w:rPr>
      </w:r>
      <w:r/>
    </w:p>
    <w:p>
      <w:pPr>
        <w:pStyle w:val="840"/>
        <w:ind w:firstLine="482"/>
        <w:jc w:val="left"/>
        <w:spacing w:line="560" w:lineRule="exact"/>
        <w:rPr>
          <w:rFonts w:ascii="宋体" w:hAnsi="宋体" w:cs="宋体"/>
          <w:sz w:val="24"/>
        </w:rPr>
      </w:pPr>
      <w:r>
        <w:rPr>
          <w:rFonts w:hint="eastAsia" w:ascii="宋体" w:hAnsi="宋体" w:cs="宋体"/>
          <w:sz w:val="24"/>
        </w:rPr>
        <w:t xml:space="preserve">4.2本次招标采购中心和采购人不收取标书工本费与中标服务费。</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二、招标文件</w:t>
      </w:r>
      <w:r>
        <w:rPr>
          <w:rFonts w:ascii="宋体" w:hAnsi="宋体" w:cs="宋体"/>
          <w:b/>
          <w:bCs/>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（1）招标公告</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（2）投标人须知</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（3）合同文本</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（4）采购需求</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（5）评标方法与评标标准</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（6）投标文件格式</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请仔细检查招标文件是否齐全，如有缺漏请立即与采购中心联系解决。</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8.1在投标截止时间前，采购中心可以对招标文件进行修改。</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8.2采购中心有权按照法定的要求推迟投标截止日期和开标日期。</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rPr>
          <w:rFonts w:ascii="宋体" w:hAnsi="宋体" w:cs="宋体"/>
          <w:b/>
          <w:bCs/>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rPr>
          <w:rFonts w:ascii="宋体" w:hAnsi="宋体" w:cs="宋体"/>
          <w:sz w:val="24"/>
        </w:rPr>
      </w:r>
      <w:r/>
    </w:p>
    <w:p>
      <w:pPr>
        <w:pStyle w:val="840"/>
        <w:ind w:firstLine="480"/>
        <w:jc w:val="left"/>
        <w:spacing w:line="560" w:lineRule="exact"/>
        <w:rPr>
          <w:rFonts w:ascii="宋体" w:hAnsi="宋体" w:cs="宋体"/>
          <w:sz w:val="24"/>
          <w:lang w:val="zh-CN"/>
        </w:rPr>
      </w:pPr>
      <w:r>
        <w:rPr>
          <w:rFonts w:hint="eastAsia" w:ascii="宋体" w:hAnsi="宋体" w:cs="宋体"/>
          <w:sz w:val="24"/>
          <w:lang w:val="zh-CN"/>
        </w:rPr>
        <w:t xml:space="preserve">（1）用于保洁的日常易耗品、工具等物品由投标人购置并承担费用。</w:t>
      </w:r>
      <w:r>
        <w:rPr>
          <w:rFonts w:ascii="宋体" w:hAnsi="宋体" w:cs="宋体"/>
          <w:sz w:val="24"/>
          <w:lang w:val="zh-CN"/>
        </w:rPr>
      </w:r>
      <w:r/>
    </w:p>
    <w:p>
      <w:pPr>
        <w:pStyle w:val="840"/>
        <w:ind w:firstLine="480"/>
        <w:jc w:val="left"/>
        <w:spacing w:line="560" w:lineRule="exact"/>
        <w:rPr>
          <w:rFonts w:ascii="宋体" w:hAnsi="宋体" w:cs="宋体"/>
          <w:sz w:val="24"/>
          <w:lang w:val="zh-CN"/>
        </w:rPr>
      </w:pPr>
      <w:r>
        <w:rPr>
          <w:rFonts w:hint="eastAsia" w:ascii="宋体" w:hAnsi="宋体" w:cs="宋体"/>
          <w:sz w:val="24"/>
          <w:lang w:val="zh-CN"/>
        </w:rPr>
        <w:t xml:space="preserve">（2）所有人员的工作服装（分不同季节）由投标人购置并承担费用，保安用器械等由投标人购置并承担费用。</w:t>
      </w:r>
      <w:r>
        <w:rPr>
          <w:rFonts w:ascii="宋体" w:hAnsi="宋体" w:cs="宋体"/>
          <w:sz w:val="24"/>
          <w:lang w:val="zh-CN"/>
        </w:rPr>
      </w:r>
      <w:r/>
    </w:p>
    <w:p>
      <w:pPr>
        <w:pStyle w:val="840"/>
        <w:ind w:firstLine="480"/>
        <w:jc w:val="left"/>
        <w:spacing w:line="560" w:lineRule="exact"/>
        <w:rPr>
          <w:rFonts w:ascii="宋体" w:hAnsi="宋体" w:cs="宋体"/>
          <w:sz w:val="24"/>
          <w:lang w:val="zh-CN"/>
        </w:rPr>
      </w:pPr>
      <w:r>
        <w:rPr>
          <w:rFonts w:hint="eastAsia" w:ascii="宋体" w:hAnsi="宋体" w:cs="宋体"/>
          <w:sz w:val="24"/>
          <w:lang w:val="zh-CN"/>
        </w:rPr>
        <w:t xml:space="preserve">（3）各投标人自行根据招标人提供的服务内容、招标文件及答疑文件等资料要求，并根据市场行情、结合自身公司实力、管理水平等因素，按要求进行报价。</w:t>
      </w:r>
      <w:r>
        <w:rPr>
          <w:rFonts w:ascii="宋体" w:hAnsi="宋体" w:cs="宋体"/>
          <w:sz w:val="24"/>
          <w:lang w:val="zh-CN"/>
        </w:rPr>
      </w:r>
      <w:r/>
    </w:p>
    <w:p>
      <w:pPr>
        <w:pStyle w:val="840"/>
        <w:ind w:firstLine="480"/>
        <w:jc w:val="left"/>
        <w:spacing w:line="560" w:lineRule="exact"/>
        <w:rPr>
          <w:rFonts w:ascii="宋体" w:hAnsi="宋体" w:cs="宋体"/>
          <w:sz w:val="24"/>
          <w:lang w:val="zh-CN"/>
        </w:rPr>
      </w:pPr>
      <w:r>
        <w:rPr>
          <w:rFonts w:hint="eastAsia" w:ascii="宋体" w:hAnsi="宋体" w:cs="宋体"/>
          <w:sz w:val="24"/>
          <w:lang w:val="zh-CN"/>
        </w:rPr>
        <w:t xml:space="preserve">（4）服务人员须服从采购人管理，采购人安排的短期加班或活动不另行增加费用。</w:t>
      </w:r>
      <w:r>
        <w:rPr>
          <w:rFonts w:ascii="宋体" w:hAnsi="宋体" w:cs="宋体"/>
          <w:sz w:val="24"/>
          <w:lang w:val="zh-CN"/>
        </w:rPr>
      </w:r>
      <w:r/>
    </w:p>
    <w:p>
      <w:pPr>
        <w:pStyle w:val="840"/>
        <w:ind w:firstLine="480"/>
        <w:jc w:val="left"/>
        <w:spacing w:line="560" w:lineRule="exact"/>
        <w:rPr>
          <w:rFonts w:ascii="宋体" w:hAnsi="宋体" w:cs="宋体"/>
          <w:b/>
          <w:bCs/>
          <w:sz w:val="24"/>
          <w:lang w:val="zh-CN"/>
        </w:rPr>
      </w:pPr>
      <w:r>
        <w:rPr>
          <w:rFonts w:hint="eastAsia" w:ascii="宋体" w:hAnsi="宋体" w:cs="宋体"/>
          <w:b/>
          <w:bCs/>
          <w:sz w:val="24"/>
          <w:lang w:val="zh-CN"/>
        </w:rPr>
        <w:t xml:space="preserve">12.4</w:t>
      </w:r>
      <w:bookmarkStart w:id="9" w:name="OLE_LINK27"/>
      <w:r/>
      <w:bookmarkStart w:id="10" w:name="OLE_LINK28"/>
      <w:r>
        <w:rPr>
          <w:rFonts w:hint="eastAsia" w:ascii="宋体" w:hAnsi="宋体" w:cs="宋体"/>
          <w:b/>
          <w:bCs/>
          <w:sz w:val="24"/>
          <w:lang w:val="zh-CN"/>
        </w:rPr>
        <w:t xml:space="preserve">人员工资测算时，所有人员工资不低于</w:t>
      </w:r>
      <w:r>
        <w:rPr>
          <w:rFonts w:hint="eastAsia" w:ascii="宋体" w:hAnsi="宋体" w:cs="宋体"/>
          <w:b/>
          <w:bCs/>
          <w:sz w:val="24"/>
          <w:highlight w:val="none"/>
        </w:rPr>
        <w:t xml:space="preserve">2430</w:t>
      </w:r>
      <w:r>
        <w:rPr>
          <w:rFonts w:hint="eastAsia" w:ascii="宋体" w:hAnsi="宋体" w:cs="宋体"/>
          <w:b/>
          <w:bCs/>
          <w:sz w:val="24"/>
          <w:lang w:val="zh-CN"/>
        </w:rPr>
        <w:t xml:space="preserve">元/人每月</w:t>
      </w:r>
      <w:bookmarkEnd w:id="9"/>
      <w:r/>
      <w:bookmarkEnd w:id="10"/>
      <w:r>
        <w:rPr>
          <w:rFonts w:hint="eastAsia" w:ascii="宋体" w:hAnsi="宋体" w:cs="宋体"/>
          <w:b/>
          <w:bCs/>
          <w:sz w:val="24"/>
          <w:lang w:val="zh-CN"/>
        </w:rPr>
        <w:t xml:space="preserve">，所有人员必须足额缴纳社保费用，社保（企业部分）不得低于1292.47元/人/月，住房公积金不得低于</w:t>
      </w:r>
      <w:r>
        <w:rPr>
          <w:rFonts w:hint="eastAsia" w:ascii="宋体" w:hAnsi="宋体" w:cs="宋体"/>
          <w:b/>
          <w:bCs/>
          <w:sz w:val="24"/>
          <w:highlight w:val="none"/>
        </w:rPr>
        <w:t xml:space="preserve">122</w:t>
      </w:r>
      <w:r>
        <w:rPr>
          <w:rFonts w:hint="eastAsia" w:ascii="宋体" w:hAnsi="宋体" w:cs="宋体"/>
          <w:b/>
          <w:bCs/>
          <w:sz w:val="24"/>
          <w:highlight w:val="none"/>
          <w:lang w:val="zh-CN"/>
        </w:rPr>
        <w:t xml:space="preserve">元</w:t>
      </w:r>
      <w:r>
        <w:rPr>
          <w:rFonts w:hint="eastAsia" w:ascii="宋体" w:hAnsi="宋体" w:cs="宋体"/>
          <w:b/>
          <w:bCs/>
          <w:sz w:val="24"/>
          <w:lang w:val="zh-CN"/>
        </w:rPr>
        <w:t xml:space="preserve">/人/月，法定节假日加班天数按13天计算，加班人数不少于5人，国假加班费不得低于4357.25元/人/年，税金费率统一按6.72%进行报价。</w:t>
      </w:r>
      <w:r>
        <w:rPr>
          <w:rFonts w:ascii="宋体" w:hAnsi="宋体" w:cs="宋体"/>
          <w:b/>
          <w:bCs/>
          <w:sz w:val="24"/>
          <w:lang w:val="zh-CN"/>
        </w:rPr>
      </w:r>
      <w:r/>
    </w:p>
    <w:p>
      <w:pPr>
        <w:pStyle w:val="840"/>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 w:val="24"/>
          <w:lang w:val="zh-CN"/>
        </w:rPr>
      </w:r>
      <w:r/>
    </w:p>
    <w:p>
      <w:pPr>
        <w:pStyle w:val="840"/>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rPr>
          <w:rFonts w:ascii="宋体" w:hAnsi="宋体" w:cs="宋体"/>
          <w:sz w:val="24"/>
        </w:rPr>
      </w:r>
      <w:r/>
    </w:p>
    <w:p>
      <w:pPr>
        <w:pStyle w:val="840"/>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w:t>
      </w:r>
      <w:r>
        <w:rPr>
          <w:rFonts w:ascii="宋体" w:hAnsi="宋体" w:cs="宋体"/>
          <w:sz w:val="24"/>
          <w:lang w:val="zh-CN"/>
        </w:rPr>
        <w:t xml:space="preserve">/3</w:t>
      </w:r>
      <w:r>
        <w:rPr>
          <w:rFonts w:hint="eastAsia" w:ascii="宋体" w:hAnsi="宋体" w:cs="宋体"/>
          <w:sz w:val="24"/>
          <w:lang w:val="zh-CN"/>
        </w:rPr>
        <w:t xml:space="preserve">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rPr>
          <w:rFonts w:ascii="宋体" w:hAnsi="宋体" w:cs="宋体"/>
          <w:sz w:val="24"/>
          <w:lang w:val="zh-CN"/>
        </w:rPr>
      </w:r>
      <w:r/>
    </w:p>
    <w:p>
      <w:pPr>
        <w:pStyle w:val="840"/>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rPr>
          <w:rFonts w:ascii="宋体" w:hAnsi="宋体" w:cs="宋体"/>
          <w:sz w:val="24"/>
          <w:lang w:val="zh-CN"/>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rPr>
          <w:rFonts w:ascii="宋体" w:hAnsi="宋体" w:cs="宋体"/>
          <w:b/>
          <w:bCs/>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rPr>
          <w:rFonts w:ascii="宋体" w:hAnsi="宋体" w:cs="宋体"/>
          <w:b/>
          <w:bCs/>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rPr>
          <w:rFonts w:ascii="宋体" w:hAnsi="宋体" w:cs="宋体"/>
          <w:sz w:val="24"/>
        </w:rPr>
      </w:r>
      <w:r/>
    </w:p>
    <w:p>
      <w:pPr>
        <w:pStyle w:val="840"/>
        <w:ind w:firstLine="480"/>
        <w:jc w:val="left"/>
        <w:spacing w:line="56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rPr>
          <w:rFonts w:ascii="宋体" w:hAnsi="宋体" w:cs="宋体"/>
          <w:b/>
          <w:bCs/>
          <w:i/>
          <w:iCs/>
          <w:sz w:val="24"/>
          <w:u w:val="single"/>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rPr>
          <w:rFonts w:ascii="宋体" w:hAnsi="宋体" w:cs="宋体"/>
          <w:b/>
          <w:bCs/>
          <w:sz w:val="24"/>
        </w:rPr>
      </w:r>
      <w:r/>
    </w:p>
    <w:p>
      <w:pPr>
        <w:pStyle w:val="840"/>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rPr>
          <w:rFonts w:ascii="宋体" w:hAnsi="宋体" w:cs="宋体"/>
          <w:i/>
          <w:i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rPr>
          <w:rFonts w:ascii="宋体" w:hAnsi="宋体" w:cs="宋体"/>
          <w:b/>
          <w:bCs/>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20.1.1电子投标文件的撤回</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rPr>
          <w:rFonts w:ascii="宋体" w:hAnsi="宋体" w:cs="宋体"/>
          <w:b/>
          <w:bCs/>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21、开标</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26.1无效投标条款</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26.1.6未通过符合性审查的。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rPr>
          <w:rFonts w:ascii="宋体" w:hAnsi="宋体" w:cs="宋体"/>
          <w:sz w:val="24"/>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rPr>
          <w:rFonts w:ascii="宋体" w:hAnsi="宋体" w:eastAsia="Arial" w:cs="宋体"/>
          <w:b/>
          <w:bCs/>
          <w:color w:val="ff0000"/>
          <w:sz w:val="24"/>
          <w:szCs w:val="20"/>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1.投标（响应）报价低于全部通过符合性审查供应商投标（响应）报价平均值50%的，即投标（响应）报价&lt;全部通过符合性审查供应商投标（响应）报价平均值×50%；</w:t>
      </w:r>
      <w:r>
        <w:rPr>
          <w:rFonts w:ascii="宋体" w:hAnsi="宋体" w:eastAsia="Arial" w:cs="宋体"/>
          <w:b/>
          <w:bCs/>
          <w:color w:val="ff0000"/>
          <w:sz w:val="24"/>
          <w:szCs w:val="20"/>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2.投标（响应）报价低于通过符合性审查的次低报价供应商投标（响应）报价50%的，即投标（响应）报价&lt;通过符合性审查的次低报价供应商投标（响应）报价×50%；</w:t>
      </w:r>
      <w:r>
        <w:rPr>
          <w:rFonts w:ascii="宋体" w:hAnsi="宋体" w:eastAsia="Arial" w:cs="宋体"/>
          <w:b/>
          <w:bCs/>
          <w:color w:val="ff0000"/>
          <w:sz w:val="24"/>
          <w:szCs w:val="20"/>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3.投标（响应）报价低于采购项目最高限价45%的，即投标（响应）报价&lt;采购项目最高限价×45%；</w:t>
      </w:r>
      <w:r>
        <w:rPr>
          <w:rFonts w:ascii="宋体" w:hAnsi="宋体" w:eastAsia="Arial" w:cs="宋体"/>
          <w:b/>
          <w:bCs/>
          <w:color w:val="ff0000"/>
          <w:sz w:val="24"/>
          <w:szCs w:val="20"/>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4.评审委员会基于专业判断，认为供应商报价过低，有可能影响产品质量或者不能诚信履约的其他情形。</w:t>
      </w:r>
      <w:r>
        <w:rPr>
          <w:rFonts w:ascii="宋体" w:hAnsi="宋体" w:eastAsia="Arial" w:cs="宋体"/>
          <w:b/>
          <w:bCs/>
          <w:color w:val="ff0000"/>
          <w:sz w:val="24"/>
          <w:szCs w:val="20"/>
        </w:rPr>
      </w:r>
      <w:r/>
    </w:p>
    <w:p>
      <w:pPr>
        <w:pStyle w:val="840"/>
        <w:ind w:firstLine="482"/>
        <w:jc w:val="left"/>
        <w:spacing w:line="560" w:lineRule="exact"/>
        <w:widowControl/>
        <w:rPr>
          <w:rFonts w:ascii="宋体" w:hAnsi="宋体" w:eastAsia="Arial" w:cs="宋体"/>
          <w:b/>
          <w:bCs/>
          <w:color w:val="ff0000"/>
          <w:sz w:val="24"/>
          <w:szCs w:val="20"/>
          <w:u w:val="single"/>
        </w:rPr>
      </w:pPr>
      <w:r>
        <w:rPr>
          <w:rFonts w:hint="eastAsia" w:ascii="宋体" w:hAnsi="宋体" w:eastAsia="Arial" w:cs="宋体"/>
          <w:b/>
          <w:bCs/>
          <w:color w:val="ff0000"/>
          <w:sz w:val="24"/>
          <w:szCs w:val="20"/>
          <w:u w:val="single"/>
        </w:rPr>
        <w:t xml:space="preserve">提醒：采购人可以结合具体项目实际情况，提高上述第1项至第3项中启动异常低价投标（响应）审查的数值标准，但是最高不得超过65%。</w:t>
      </w:r>
      <w:r>
        <w:rPr>
          <w:rFonts w:ascii="宋体" w:hAnsi="宋体" w:eastAsia="Arial" w:cs="宋体"/>
          <w:b/>
          <w:bCs/>
          <w:color w:val="ff0000"/>
          <w:sz w:val="24"/>
          <w:szCs w:val="20"/>
          <w:u w:val="single"/>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rPr>
          <w:rFonts w:ascii="宋体" w:hAnsi="宋体" w:eastAsia="Arial" w:cs="宋体"/>
          <w:b/>
          <w:bCs/>
          <w:color w:val="ff0000"/>
          <w:sz w:val="24"/>
          <w:szCs w:val="20"/>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eastAsia="Arial" w:cs="宋体"/>
          <w:b/>
          <w:bCs/>
          <w:color w:val="ff0000"/>
          <w:sz w:val="24"/>
          <w:szCs w:val="20"/>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Arial" w:cs="宋体"/>
          <w:b/>
          <w:bCs/>
          <w:color w:val="ff0000"/>
          <w:sz w:val="24"/>
          <w:szCs w:val="20"/>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Arial" w:cs="宋体"/>
          <w:b/>
          <w:bCs/>
          <w:color w:val="ff0000"/>
          <w:sz w:val="24"/>
          <w:szCs w:val="20"/>
        </w:rPr>
      </w:r>
      <w:r/>
    </w:p>
    <w:p>
      <w:pPr>
        <w:pStyle w:val="840"/>
        <w:ind w:firstLine="482"/>
        <w:jc w:val="left"/>
        <w:spacing w:line="560" w:lineRule="exact"/>
        <w:widowControl/>
        <w:rPr>
          <w:rFonts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bCs/>
          <w:color w:val="ff0000"/>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26.2废标条款</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六、定标</w:t>
      </w:r>
      <w:r>
        <w:rPr>
          <w:rFonts w:ascii="宋体" w:hAnsi="宋体" w:cs="宋体"/>
          <w:b/>
          <w:bCs/>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27.4.2向采购人、采购中心行贿或者提供其他不正当利益的。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28、质疑处理</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七、授予合同</w:t>
      </w:r>
      <w:r>
        <w:rPr>
          <w:rFonts w:ascii="宋体" w:hAnsi="宋体" w:cs="宋体"/>
          <w:b/>
          <w:bCs/>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30.签订合同</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rPr>
          <w:rFonts w:ascii="宋体" w:hAnsi="宋体" w:cs="宋体"/>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rPr>
          <w:rFonts w:ascii="宋体" w:hAnsi="宋体" w:cs="宋体"/>
          <w:b/>
          <w:bCs/>
          <w:sz w:val="24"/>
        </w:rPr>
      </w:r>
      <w:r/>
    </w:p>
    <w:p>
      <w:pPr>
        <w:pStyle w:val="840"/>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 w:val="24"/>
        </w:rPr>
      </w:r>
      <w:r/>
    </w:p>
    <w:p>
      <w:pPr>
        <w:pStyle w:val="840"/>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rPr>
          <w:rFonts w:ascii="宋体" w:hAnsi="宋体" w:cs="宋体"/>
          <w:b/>
          <w:bCs/>
          <w:sz w:val="24"/>
        </w:rPr>
      </w:r>
      <w:r/>
    </w:p>
    <w:p>
      <w:pPr>
        <w:pStyle w:val="840"/>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rPr>
          <w:rFonts w:ascii="宋体" w:hAnsi="宋体" w:cs="宋体"/>
          <w:b/>
          <w:bCs/>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 w:val="24"/>
        </w:rPr>
      </w:r>
      <w:r/>
    </w:p>
    <w:p>
      <w:pPr>
        <w:pStyle w:val="840"/>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rPr>
          <w:rFonts w:ascii="宋体" w:hAnsi="宋体" w:cs="宋体"/>
          <w:b/>
          <w:bCs/>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rPr>
      </w:r>
      <w:r/>
    </w:p>
    <w:p>
      <w:pPr>
        <w:pStyle w:val="840"/>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rPr>
          <w:rFonts w:ascii="宋体" w:hAnsi="宋体" w:cs="宋体"/>
          <w:b/>
          <w:bCs/>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rPr>
          <w:rFonts w:ascii="宋体" w:hAnsi="宋体" w:cs="宋体"/>
          <w:sz w:val="24"/>
        </w:rPr>
      </w:r>
      <w:r/>
    </w:p>
    <w:p>
      <w:pPr>
        <w:pStyle w:val="840"/>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rPr>
          <w:rFonts w:ascii="宋体" w:hAnsi="宋体" w:cs="宋体"/>
          <w:b/>
          <w:bCs/>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840"/>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rPr>
          <w:rFonts w:ascii="宋体" w:hAnsi="宋体" w:cs="宋体"/>
          <w:b/>
          <w:bCs/>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840"/>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rPr>
          <w:rFonts w:ascii="宋体" w:hAnsi="宋体" w:cs="宋体"/>
          <w:sz w:val="24"/>
        </w:rPr>
      </w:r>
      <w:r/>
    </w:p>
    <w:p>
      <w:pPr>
        <w:pStyle w:val="840"/>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sz w:val="24"/>
        </w:rPr>
      </w:r>
      <w:r/>
    </w:p>
    <w:p>
      <w:pPr>
        <w:pStyle w:val="840"/>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rPr>
          <w:rFonts w:ascii="宋体" w:hAnsi="宋体" w:cs="宋体"/>
          <w:b/>
          <w:bCs/>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32.8实施本国产品标准及相关政策</w:t>
      </w:r>
      <w:r>
        <w:rPr>
          <w:rFonts w:ascii="宋体" w:hAnsi="宋体" w:eastAsia="Arial" w:cs="宋体"/>
          <w:b/>
          <w:bCs/>
          <w:color w:val="ff0000"/>
          <w:sz w:val="24"/>
          <w:szCs w:val="20"/>
        </w:rPr>
      </w:r>
      <w:r/>
    </w:p>
    <w:p>
      <w:pPr>
        <w:pStyle w:val="840"/>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rPr>
          <w:rFonts w:ascii="宋体" w:hAnsi="宋体" w:eastAsia="Arial" w:cs="宋体"/>
          <w:b/>
          <w:bCs/>
          <w:color w:val="ff0000"/>
          <w:sz w:val="24"/>
          <w:szCs w:val="20"/>
        </w:rPr>
      </w:r>
      <w:r/>
    </w:p>
    <w:p>
      <w:pPr>
        <w:pStyle w:val="840"/>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Arial" w:cs="宋体"/>
          <w:b/>
          <w:bCs/>
          <w:color w:val="ff0000"/>
          <w:sz w:val="24"/>
          <w:szCs w:val="20"/>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Arial" w:cs="宋体"/>
          <w:b/>
          <w:bCs/>
          <w:color w:val="ff0000"/>
          <w:sz w:val="24"/>
          <w:szCs w:val="20"/>
        </w:rPr>
      </w:r>
      <w:r/>
    </w:p>
    <w:p>
      <w:pPr>
        <w:pStyle w:val="840"/>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rPr>
          <w:rFonts w:ascii="宋体" w:hAnsi="宋体" w:eastAsia="Arial" w:cs="宋体"/>
          <w:b/>
          <w:bCs/>
          <w:color w:val="ff0000"/>
          <w:sz w:val="24"/>
          <w:szCs w:val="20"/>
        </w:rPr>
      </w:r>
      <w:r/>
    </w:p>
    <w:p>
      <w:pPr>
        <w:pStyle w:val="840"/>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rPr>
          <w:rFonts w:ascii="宋体" w:hAnsi="宋体" w:cs="宋体"/>
          <w:b/>
          <w:bCs/>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w:t>
      </w:r>
      <w:bookmarkStart w:id="11" w:name="OLE_LINK17"/>
      <w:r/>
      <w:bookmarkStart w:id="12" w:name="OLE_LINK20"/>
      <w:r>
        <w:rPr>
          <w:rFonts w:hint="eastAsia" w:ascii="宋体" w:hAnsi="宋体" w:cs="宋体"/>
          <w:sz w:val="24"/>
        </w:rPr>
        <w:t xml:space="preserve">AA级</w:t>
      </w:r>
      <w:bookmarkEnd w:id="11"/>
      <w:r/>
      <w:bookmarkEnd w:id="12"/>
      <w:r>
        <w:rPr>
          <w:rFonts w:hint="eastAsia" w:ascii="宋体" w:hAnsi="宋体" w:cs="宋体"/>
          <w:sz w:val="24"/>
        </w:rPr>
        <w:t xml:space="preserve">及以上的政府采购供应商（需在签订采购合同前提供信用管理部门备案的第三方信用报告，且信用报告通过“信用盐城网”可查实）</w:t>
      </w:r>
      <w:bookmarkStart w:id="13" w:name="OLE_LINK51"/>
      <w:r/>
      <w:bookmarkStart w:id="14" w:name="OLE_LINK50"/>
      <w:r>
        <w:rPr>
          <w:rFonts w:hint="eastAsia" w:ascii="宋体" w:hAnsi="宋体" w:cs="宋体"/>
          <w:sz w:val="24"/>
        </w:rPr>
        <w:t xml:space="preserve">，</w:t>
      </w:r>
      <w:r>
        <w:rPr>
          <w:rFonts w:hint="eastAsia" w:ascii="宋体" w:hAnsi="宋体" w:cs="宋体"/>
          <w:b/>
          <w:bCs/>
          <w:sz w:val="24"/>
        </w:rPr>
        <w:t xml:space="preserve">降低或免收履约保证金</w:t>
      </w:r>
      <w:bookmarkStart w:id="15" w:name="OLE_LINK60"/>
      <w:r/>
      <w:bookmarkStart w:id="16" w:name="OLE_LINK61"/>
      <w:r>
        <w:rPr>
          <w:rFonts w:hint="eastAsia" w:ascii="宋体" w:hAnsi="宋体" w:cs="宋体"/>
          <w:b/>
          <w:bCs/>
          <w:sz w:val="24"/>
        </w:rPr>
        <w:t xml:space="preserve">（</w:t>
      </w:r>
      <w:r>
        <w:rPr>
          <w:rFonts w:hint="eastAsia" w:ascii="宋体" w:hAnsi="宋体" w:cs="宋体"/>
          <w:b/>
          <w:bCs/>
          <w:sz w:val="24"/>
          <w:u w:val="single"/>
        </w:rPr>
        <w:t xml:space="preserve">AA</w:t>
      </w:r>
      <w:r>
        <w:rPr>
          <w:rFonts w:hint="eastAsia" w:ascii="宋体" w:hAnsi="宋体" w:cs="宋体"/>
          <w:b/>
          <w:bCs/>
          <w:sz w:val="24"/>
        </w:rPr>
        <w:t xml:space="preserve">级降低</w:t>
      </w:r>
      <w:bookmarkStart w:id="17" w:name="OLE_LINK49"/>
      <w:r/>
      <w:bookmarkStart w:id="18" w:name="OLE_LINK48"/>
      <w:r/>
      <w:bookmarkStart w:id="19" w:name="OLE_LINK52"/>
      <w:r>
        <w:rPr>
          <w:rFonts w:hint="eastAsia" w:ascii="宋体" w:hAnsi="宋体" w:cs="宋体"/>
          <w:b/>
          <w:bCs/>
          <w:sz w:val="24"/>
        </w:rPr>
        <w:t xml:space="preserve">履约保证金</w:t>
      </w:r>
      <w:bookmarkEnd w:id="17"/>
      <w:r/>
      <w:bookmarkEnd w:id="18"/>
      <w:r/>
      <w:bookmarkEnd w:id="19"/>
      <w:r>
        <w:rPr>
          <w:rFonts w:hint="eastAsia" w:ascii="宋体" w:hAnsi="宋体" w:cs="宋体"/>
          <w:b/>
          <w:bCs/>
          <w:sz w:val="24"/>
        </w:rPr>
        <w:t xml:space="preserve">缴纳比例为</w:t>
      </w:r>
      <w:r>
        <w:rPr>
          <w:rFonts w:hint="eastAsia" w:ascii="宋体" w:hAnsi="宋体" w:cs="宋体"/>
          <w:b/>
          <w:bCs/>
          <w:sz w:val="24"/>
          <w:u w:val="single"/>
        </w:rPr>
        <w:t xml:space="preserve">5%</w:t>
      </w:r>
      <w:r>
        <w:rPr>
          <w:rFonts w:hint="eastAsia" w:ascii="宋体" w:hAnsi="宋体" w:cs="宋体"/>
          <w:b/>
          <w:bCs/>
          <w:sz w:val="24"/>
        </w:rPr>
        <w:t xml:space="preserve">，</w:t>
      </w:r>
      <w:bookmarkStart w:id="20" w:name="OLE_LINK45"/>
      <w:r/>
      <w:bookmarkStart w:id="21" w:name="OLE_LINK21"/>
      <w:r>
        <w:rPr>
          <w:rFonts w:hint="eastAsia" w:ascii="宋体" w:hAnsi="宋体" w:cs="宋体"/>
          <w:b/>
          <w:bCs/>
          <w:sz w:val="24"/>
          <w:u w:val="single"/>
        </w:rPr>
        <w:t xml:space="preserve">A</w:t>
      </w:r>
      <w:bookmarkEnd w:id="20"/>
      <w:r/>
      <w:bookmarkEnd w:id="21"/>
      <w:r>
        <w:rPr>
          <w:rFonts w:hint="eastAsia" w:ascii="宋体" w:hAnsi="宋体" w:cs="宋体"/>
          <w:b/>
          <w:bCs/>
          <w:sz w:val="24"/>
          <w:u w:val="single"/>
        </w:rPr>
        <w:t xml:space="preserve">AA</w:t>
      </w:r>
      <w:r>
        <w:rPr>
          <w:rFonts w:hint="eastAsia" w:ascii="宋体" w:hAnsi="宋体" w:cs="宋体"/>
          <w:b/>
          <w:bCs/>
          <w:sz w:val="24"/>
        </w:rPr>
        <w:t xml:space="preserve">级免缴履约保证金）</w:t>
      </w:r>
      <w:bookmarkEnd w:id="13"/>
      <w:r/>
      <w:bookmarkEnd w:id="14"/>
      <w:r/>
      <w:bookmarkEnd w:id="15"/>
      <w:r/>
      <w:bookmarkEnd w:id="16"/>
      <w:r>
        <w:rPr>
          <w:rFonts w:hint="eastAsia" w:ascii="宋体" w:hAnsi="宋体" w:cs="宋体"/>
          <w:b/>
          <w:bCs/>
          <w:sz w:val="24"/>
        </w:rPr>
        <w:t xml:space="preserve">。</w:t>
      </w:r>
      <w:r>
        <w:rPr>
          <w:rFonts w:ascii="宋体" w:hAnsi="宋体" w:cs="宋体"/>
          <w:sz w:val="24"/>
        </w:rPr>
      </w:r>
      <w:r/>
    </w:p>
    <w:p>
      <w:pPr>
        <w:pStyle w:val="840"/>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rPr>
          <w:rFonts w:ascii="宋体" w:hAnsi="宋体" w:cs="宋体"/>
          <w:sz w:val="24"/>
        </w:rPr>
      </w:r>
      <w:r/>
    </w:p>
    <w:p>
      <w:pPr>
        <w:pStyle w:val="840"/>
        <w:ind w:firstLine="480"/>
        <w:jc w:val="left"/>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840"/>
        <w:ind w:firstLine="480"/>
        <w:jc w:val="center"/>
        <w:spacing w:line="560" w:lineRule="exact"/>
        <w:widowControl/>
        <w:outlineLvl w:val="0"/>
      </w:pPr>
      <w:r>
        <w:rPr>
          <w:rFonts w:hint="eastAsia" w:ascii="黑体" w:hAnsi="黑体" w:eastAsia="黑体" w:cs="黑体"/>
          <w:sz w:val="44"/>
          <w:szCs w:val="44"/>
        </w:rPr>
        <w:t xml:space="preserve">第三章 合同文本</w:t>
      </w:r>
      <w:r>
        <w:rPr>
          <w:rFonts w:ascii="黑体" w:hAnsi="黑体" w:eastAsia="黑体" w:cs="黑体"/>
          <w:sz w:val="44"/>
          <w:szCs w:val="44"/>
        </w:rPr>
      </w:r>
      <w:r/>
    </w:p>
    <w:p>
      <w:pPr>
        <w:pStyle w:val="1069"/>
        <w:ind w:firstLine="480"/>
        <w:jc w:val="center"/>
        <w:spacing w:line="560" w:lineRule="exact"/>
      </w:pPr>
      <w:r>
        <w:rPr>
          <w:rFonts w:hint="eastAsia" w:ascii="宋体" w:hAnsi="宋体" w:cs="宋体"/>
          <w:sz w:val="24"/>
          <w:szCs w:val="24"/>
        </w:rPr>
        <w:t xml:space="preserve">以下为中标后签定本项目合同的通用条款，中标人不得提出实质性的修改。</w:t>
      </w:r>
      <w:r>
        <w:rPr>
          <w:rFonts w:ascii="宋体" w:hAnsi="宋体" w:cs="宋体"/>
          <w:sz w:val="24"/>
          <w:szCs w:val="24"/>
        </w:rPr>
      </w:r>
      <w:r/>
    </w:p>
    <w:p>
      <w:pPr>
        <w:pStyle w:val="840"/>
        <w:ind w:firstLine="480"/>
        <w:jc w:val="center"/>
        <w:spacing w:line="500" w:lineRule="exact"/>
        <w:widowControl/>
      </w:pPr>
      <w:r/>
      <w:bookmarkStart w:id="0" w:name="undefined"/>
      <w:r>
        <w:rPr>
          <w:rFonts w:hint="eastAsia" w:ascii="宋体" w:hAnsi="宋体" w:cs="宋体"/>
          <w:b/>
          <w:bCs/>
          <w:sz w:val="28"/>
          <w:szCs w:val="21"/>
        </w:rPr>
        <w:t xml:space="preserve">盐城市教育局物业管理服务</w:t>
      </w:r>
      <w:r>
        <w:rPr>
          <w:rFonts w:ascii="宋体" w:hAnsi="宋体" w:cs="宋体"/>
          <w:b/>
          <w:bCs/>
          <w:sz w:val="28"/>
          <w:szCs w:val="21"/>
        </w:rPr>
      </w:r>
      <w:r/>
    </w:p>
    <w:p>
      <w:pPr>
        <w:pStyle w:val="840"/>
        <w:ind w:firstLine="480"/>
        <w:jc w:val="center"/>
        <w:spacing w:line="500" w:lineRule="exact"/>
        <w:widowControl/>
      </w:pPr>
      <w:r>
        <w:rPr>
          <w:rFonts w:hint="eastAsia" w:ascii="宋体" w:hAnsi="宋体" w:cs="宋体"/>
          <w:b/>
          <w:bCs/>
          <w:sz w:val="28"/>
          <w:szCs w:val="21"/>
        </w:rPr>
        <w:t xml:space="preserve">政府采购合同</w:t>
      </w:r>
      <w:r>
        <w:rPr>
          <w:rFonts w:ascii="宋体" w:hAnsi="宋体" w:cs="宋体"/>
          <w:b/>
          <w:bCs/>
          <w:sz w:val="28"/>
          <w:szCs w:val="21"/>
        </w:rPr>
      </w:r>
      <w:r/>
    </w:p>
    <w:p>
      <w:pPr>
        <w:pStyle w:val="840"/>
        <w:spacing w:line="500" w:lineRule="exact"/>
      </w:pPr>
      <w:r>
        <w:rPr>
          <w:rFonts w:ascii="宋体" w:hAnsi="宋体"/>
          <w:sz w:val="24"/>
        </w:rPr>
      </w:r>
      <w:r>
        <w:rPr>
          <w:rFonts w:ascii="宋体" w:hAnsi="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甲方：</w:t>
      </w:r>
      <w:r>
        <w:rPr>
          <w:rFonts w:hint="eastAsia" w:ascii="宋体" w:hAnsi="宋体" w:cs="宋体"/>
          <w:sz w:val="24"/>
          <w:u w:val="single"/>
        </w:rPr>
        <w:t xml:space="preserve">   盐城市教育局     </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甲、乙双方根据盐城市教育局机关大楼物业管理服务项目公开招标的结果，签署本合同。合同金额：大写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元），委托管理期间如有政策性调整，乙方按相关政策文件执行，但中标价格不变。  </w:t>
      </w:r>
      <w:r>
        <w:rPr>
          <w:rFonts w:hint="eastAsia" w:ascii="宋体" w:hAnsi="宋体"/>
          <w:sz w:val="24"/>
        </w:rPr>
        <w:t xml:space="preserve">              </w:t>
      </w:r>
      <w:r>
        <w:rPr>
          <w:rFonts w:ascii="宋体" w:hAnsi="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中华人民共和国政府采购法》、《中华人民共和国民法典》、《物业管理条例》、《江苏省物业管理条例》等有关法律、法规的规定，甲方通过公开招投标方式选聘乙方为盐城市教育局（物业名称，以下简称“本物业”)的唯一物业管理服务单位。在自愿、平等、协商一致的基础上，就本物业实施物业区域的物业管理服务的相关事宜，订立本合同。</w:t>
      </w:r>
      <w:r>
        <w:rPr>
          <w:rFonts w:ascii="宋体" w:hAnsi="宋体" w:cs="宋体"/>
          <w:sz w:val="24"/>
        </w:rPr>
      </w:r>
      <w:r/>
    </w:p>
    <w:p>
      <w:pPr>
        <w:pStyle w:val="840"/>
        <w:ind w:firstLine="482"/>
        <w:spacing w:line="500" w:lineRule="exact"/>
      </w:pPr>
      <w:r>
        <w:rPr>
          <w:rFonts w:hint="eastAsia" w:ascii="宋体" w:hAnsi="宋体"/>
          <w:b/>
          <w:bCs/>
          <w:sz w:val="24"/>
        </w:rPr>
        <w:t xml:space="preserve">第一条  物业基本情况</w:t>
      </w:r>
      <w:r>
        <w:rPr>
          <w:rFonts w:ascii="宋体" w:hAnsi="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物业名称：盐城市教育局机关大楼物业管理服务项目   </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bookmarkStart w:id="0" w:name="undefined"/>
      <w:r/>
      <w:bookmarkStart w:id="0" w:name="undefined"/>
      <w:r>
        <w:rPr>
          <w:rFonts w:hint="eastAsia" w:ascii="宋体" w:hAnsi="宋体" w:cs="宋体"/>
          <w:sz w:val="24"/>
        </w:rPr>
        <w:t xml:space="preserve">建筑面积约：8300㎡</w:t>
      </w:r>
      <w:bookmarkEnd w:id="0"/>
      <w:r>
        <w:rPr>
          <w:rFonts w:ascii="宋体" w:hAnsi="宋体" w:cs="宋体"/>
          <w:sz w:val="24"/>
        </w:rPr>
      </w:r>
      <w:r/>
    </w:p>
    <w:p>
      <w:pPr>
        <w:pStyle w:val="840"/>
        <w:ind w:firstLine="482"/>
        <w:spacing w:line="500" w:lineRule="exact"/>
      </w:pPr>
      <w:r>
        <w:rPr>
          <w:rFonts w:hint="eastAsia" w:ascii="宋体" w:hAnsi="宋体"/>
          <w:b/>
          <w:bCs/>
          <w:sz w:val="24"/>
        </w:rPr>
        <w:t xml:space="preserve">第二条  委托管理期限</w:t>
      </w:r>
      <w:r>
        <w:rPr>
          <w:rFonts w:ascii="宋体" w:hAnsi="宋体"/>
          <w:b/>
          <w:bCs/>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1、委托管理期限为3年，本合同服务期限为1年，自2026年  月  日至 2027年 月 日止。经采购人考核（考核办法详见附件），履约能力强、服务质量优，经双方协商同意，可续签1年合同，续签最多不超过两次。如合同履行期间考核积分累计两次低于90分的，则不予续签合同。  </w:t>
      </w:r>
      <w:r>
        <w:rPr>
          <w:rFonts w:ascii="宋体" w:hAnsi="宋体" w:cs="宋体"/>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第三条 委托物业管理范围</w:t>
      </w:r>
      <w:r>
        <w:rPr>
          <w:rFonts w:ascii="宋体" w:hAnsi="宋体" w:cs="宋体"/>
          <w:b/>
          <w:bCs/>
          <w:sz w:val="24"/>
        </w:rPr>
      </w:r>
      <w:r/>
    </w:p>
    <w:p>
      <w:pPr>
        <w:pStyle w:val="840"/>
        <w:ind w:firstLine="480"/>
        <w:spacing w:line="500" w:lineRule="exact"/>
      </w:pPr>
      <w:r>
        <w:rPr>
          <w:rFonts w:hint="eastAsia" w:ascii="宋体" w:hAnsi="宋体" w:cs="Courier New"/>
          <w:sz w:val="24"/>
        </w:rPr>
        <w:t xml:space="preserve">本合同约定的物业管理区域为:市教育局大院围墙内和大院门前三包区域。</w:t>
      </w:r>
      <w:r>
        <w:rPr>
          <w:rFonts w:ascii="宋体" w:hAnsi="宋体" w:cs="Courier New"/>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第四条  本合同委托管理事项包括以下内容：</w:t>
      </w:r>
      <w:r>
        <w:rPr>
          <w:rFonts w:ascii="宋体" w:hAnsi="宋体" w:cs="宋体"/>
          <w:b/>
          <w:bCs/>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物业服务主要包含保安服务、保洁服务、会务服务、绿化养护服务、设施设备维护管理等工作。</w:t>
      </w:r>
      <w:r>
        <w:rPr>
          <w:rFonts w:ascii="宋体" w:hAnsi="宋体" w:cs="宋体"/>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总体要求:达市级及以上物业管理示范大厦标准；物业服务人员日常工作及作息时间服从市教育局办公室统一管理。</w:t>
      </w:r>
      <w:r>
        <w:rPr>
          <w:rFonts w:ascii="宋体" w:hAnsi="宋体" w:cs="宋体"/>
          <w:b/>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1.环境卫生管理:</w:t>
      </w:r>
      <w:r>
        <w:rPr>
          <w:rFonts w:ascii="宋体" w:hAnsi="宋体" w:cs="宋体"/>
          <w:b/>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(1)清洁卫生、保洁范围为:</w:t>
      </w:r>
      <w:bookmarkStart w:id="0" w:name="undefined"/>
      <w:r/>
      <w:bookmarkStart w:id="0" w:name="undefined"/>
      <w:r/>
      <w:bookmarkStart w:id="0" w:name="undefined"/>
      <w:r>
        <w:rPr>
          <w:rFonts w:hint="eastAsia" w:ascii="宋体" w:hAnsi="宋体" w:cs="Courier New"/>
          <w:sz w:val="24"/>
        </w:rPr>
        <w:t xml:space="preserve">市教育局大楼及附属庭院</w:t>
      </w:r>
      <w:bookmarkEnd w:id="0"/>
      <w:r>
        <w:rPr>
          <w:rFonts w:hint="eastAsia" w:ascii="宋体" w:hAnsi="宋体" w:cs="Courier New"/>
          <w:sz w:val="24"/>
        </w:rPr>
        <w:t xml:space="preserve">，包括:走廊、电梯间、楼梯道、开水间、会议室、领导办公室、接待室卫生保洁；大厅及院内道路、绿化带的卫生保洁；公共卫生间的每日打扫并保持干净整洁无异味；地下室、室内楼梯、扶手定期保洁；</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(2)清洁卫生实行责任制，有专职人员并明确各自的责任范围；</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(3)垃圾日产日清，定期进行卫生消毒灭杀；</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(4)大楼内保持清洁，无乱贴、乱画、堆放杂物现象，楼梯扶手、电梯间等保持洁净，大厅、走廊、过道等公共部位无纸屑、烟头等废弃物；</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(5)大门外实行门前三包。</w:t>
      </w:r>
      <w:r>
        <w:rPr>
          <w:rFonts w:ascii="宋体" w:hAnsi="宋体" w:cs="Courier New"/>
          <w:sz w:val="24"/>
        </w:rPr>
      </w:r>
      <w:r/>
    </w:p>
    <w:p>
      <w:pPr>
        <w:pStyle w:val="840"/>
        <w:ind w:firstLine="482"/>
        <w:spacing w:line="500" w:lineRule="exact"/>
        <w:tabs>
          <w:tab w:val="left" w:pos="632" w:leader="none"/>
          <w:tab w:val="left" w:pos="2828" w:leader="none"/>
        </w:tabs>
      </w:pPr>
      <w:r>
        <w:rPr>
          <w:rFonts w:hint="eastAsia" w:ascii="宋体" w:hAnsi="宋体" w:cs="Courier New"/>
          <w:b/>
          <w:bCs/>
          <w:sz w:val="24"/>
        </w:rPr>
        <w:t xml:space="preserve">2.安保及车辆管理:</w:t>
      </w:r>
      <w:r>
        <w:rPr>
          <w:rFonts w:ascii="宋体" w:hAnsi="宋体" w:cs="Courier New"/>
          <w:b/>
          <w:bCs/>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(1)有专职保安人员，实行24小时门卫值班。上班时间门口双岗，另安排1人巡视，保安人员熟悉大楼的环境，着装统一，文明值勤，举止端正，言语规范、认真负责；</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(2)来宾来访实行登记制度，先联系好相关处室再放行，协助做好上访人员相关接待、劝返工作；</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（3）对不出示证件、不按规定登记、不听劝阻而强行闯入者，坚决禁止进入院内，必要时通知其所在单位或公安机关进行处理。</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(4)结合大楼特点，制订安全防范措施，包括外来车辆及外来人员管理登记，夜间的安全检查工作，监控室、消防巡查、应急响应措施等；</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(5)进出局机关大院的外单位车辆须进行登记管理，无堵塞交通现象，不影响行人通行；</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(6)大楼外门前和办公楼大院内部车辆管理有序，排列整齐；</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(7)非机动车停放整齐，场地整洁。</w:t>
      </w:r>
      <w:r>
        <w:rPr>
          <w:rFonts w:ascii="宋体" w:hAnsi="宋体" w:cs="Courier New"/>
          <w:sz w:val="24"/>
        </w:rPr>
      </w:r>
      <w:r/>
    </w:p>
    <w:p>
      <w:pPr>
        <w:pStyle w:val="840"/>
        <w:ind w:firstLine="482"/>
        <w:spacing w:line="500" w:lineRule="exact"/>
        <w:tabs>
          <w:tab w:val="left" w:pos="632" w:leader="none"/>
          <w:tab w:val="left" w:pos="2828" w:leader="none"/>
        </w:tabs>
      </w:pPr>
      <w:r>
        <w:rPr>
          <w:rFonts w:hint="eastAsia" w:ascii="宋体" w:hAnsi="宋体" w:cs="Courier New"/>
          <w:b/>
          <w:bCs/>
          <w:sz w:val="24"/>
        </w:rPr>
        <w:t xml:space="preserve">3.设施设备的维护管理:</w:t>
      </w:r>
      <w:r>
        <w:rPr>
          <w:rFonts w:ascii="宋体" w:hAnsi="宋体" w:cs="Courier New"/>
          <w:b/>
          <w:bCs/>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(1)负责办公区域内水、电、卫、空调、消防、电梯、通讯、通风等管线设施设备的日常维护管理(所需材料费用由甲方承担),确保设备正常运行(不含电梯的维保)；</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(2)定期检查各类设备的运行情况，发现问题及时报告甲方并协助甲方予以处置；</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(3)积极配合甲方做好相关设备设施安装维修工作；</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(4)定期对消防报警系统、防盗报警系统进行检查，确保正常使用。</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(5)确保人员稳定，如需变动应提前两天通知甲方。</w:t>
      </w:r>
      <w:r>
        <w:rPr>
          <w:rFonts w:ascii="宋体" w:hAnsi="宋体" w:cs="Courier New"/>
          <w:sz w:val="24"/>
        </w:rPr>
      </w:r>
      <w:r/>
    </w:p>
    <w:p>
      <w:pPr>
        <w:pStyle w:val="840"/>
        <w:ind w:firstLine="482"/>
        <w:spacing w:line="500" w:lineRule="exact"/>
        <w:tabs>
          <w:tab w:val="left" w:pos="632" w:leader="none"/>
          <w:tab w:val="left" w:pos="2828" w:leader="none"/>
        </w:tabs>
      </w:pPr>
      <w:r>
        <w:rPr>
          <w:rFonts w:hint="eastAsia" w:ascii="宋体" w:hAnsi="宋体" w:cs="Courier New"/>
          <w:b/>
          <w:bCs/>
          <w:sz w:val="24"/>
        </w:rPr>
        <w:t xml:space="preserve">4.会议服务及报刊杂志发放:</w:t>
      </w:r>
      <w:r>
        <w:rPr>
          <w:rFonts w:ascii="宋体" w:hAnsi="宋体" w:cs="Courier New"/>
          <w:b/>
          <w:bCs/>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(1)会议服务要求</w:t>
      </w:r>
      <w:r>
        <w:rPr>
          <w:rFonts w:ascii="宋体" w:hAnsi="宋体" w:cs="Courier New"/>
          <w:sz w:val="24"/>
        </w:rPr>
      </w:r>
      <w:r/>
    </w:p>
    <w:p>
      <w:pPr>
        <w:pStyle w:val="840"/>
        <w:ind w:firstLine="480"/>
        <w:spacing w:line="500" w:lineRule="exact"/>
        <w:tabs>
          <w:tab w:val="left" w:pos="632" w:leader="none"/>
          <w:tab w:val="left" w:pos="2828" w:leader="none"/>
        </w:tabs>
      </w:pPr>
      <w:r/>
      <w:bookmarkStart w:id="0" w:name="undefined"/>
      <w:r>
        <w:rPr>
          <w:rFonts w:hint="eastAsia" w:ascii="宋体" w:hAnsi="宋体" w:cs="Courier New"/>
          <w:sz w:val="24"/>
        </w:rPr>
        <w:t xml:space="preserve">会议室、会客厅</w:t>
      </w:r>
      <w:bookmarkEnd w:id="0"/>
      <w:r>
        <w:rPr>
          <w:rFonts w:hint="eastAsia" w:ascii="宋体" w:hAnsi="宋体" w:cs="Courier New"/>
          <w:sz w:val="24"/>
        </w:rPr>
        <w:t xml:space="preserve">所有物品摆放整齐，所需物品(资料)准备齐全。</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(2)门口、电梯口等场所根据需要，设置告示牌。</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(3)茶水服务:</w:t>
      </w:r>
      <w:r>
        <w:rPr>
          <w:rFonts w:ascii="宋体" w:hAnsi="宋体" w:cs="Courier New"/>
          <w:sz w:val="24"/>
        </w:rPr>
      </w:r>
      <w:r/>
    </w:p>
    <w:p>
      <w:pPr>
        <w:pStyle w:val="840"/>
        <w:ind w:firstLine="480"/>
        <w:spacing w:line="500" w:lineRule="exact"/>
        <w:tabs>
          <w:tab w:val="left" w:pos="632" w:leader="none"/>
          <w:tab w:val="left" w:pos="2828" w:leader="none"/>
        </w:tabs>
      </w:pPr>
      <w:r/>
      <w:bookmarkStart w:id="0" w:name="undefined"/>
      <w:r/>
      <w:bookmarkStart w:id="0" w:name="undefined"/>
      <w:r>
        <w:rPr>
          <w:rFonts w:hint="eastAsia" w:ascii="宋体" w:hAnsi="宋体" w:cs="Courier New"/>
          <w:sz w:val="24"/>
        </w:rPr>
        <w:t xml:space="preserve">①</w:t>
      </w:r>
      <w:bookmarkEnd w:id="0"/>
      <w:r>
        <w:rPr>
          <w:rFonts w:hint="eastAsia" w:ascii="宋体" w:hAnsi="宋体" w:cs="Courier New"/>
          <w:sz w:val="24"/>
        </w:rPr>
        <w:t xml:space="preserve">大中型会议，主席台每30分钟巡视倒茶1次，台下根据需要准备茶水、杯子。</w:t>
      </w:r>
      <w:r>
        <w:rPr>
          <w:rFonts w:ascii="宋体" w:hAnsi="宋体" w:cs="Courier New"/>
          <w:sz w:val="24"/>
        </w:rPr>
      </w:r>
      <w:r/>
    </w:p>
    <w:p>
      <w:pPr>
        <w:pStyle w:val="840"/>
        <w:ind w:firstLine="480"/>
        <w:spacing w:line="500" w:lineRule="exact"/>
        <w:tabs>
          <w:tab w:val="left" w:pos="632" w:leader="none"/>
          <w:tab w:val="left" w:pos="2828" w:leader="none"/>
        </w:tabs>
      </w:pPr>
      <w:r/>
      <w:bookmarkStart w:id="0" w:name="undefined"/>
      <w:r/>
      <w:bookmarkStart w:id="0" w:name="undefined"/>
      <w:r>
        <w:rPr>
          <w:rFonts w:hint="eastAsia" w:ascii="宋体" w:hAnsi="宋体" w:cs="Courier New"/>
          <w:sz w:val="24"/>
        </w:rPr>
        <w:t xml:space="preserve">②</w:t>
      </w:r>
      <w:bookmarkEnd w:id="0"/>
      <w:r>
        <w:rPr>
          <w:rFonts w:hint="eastAsia" w:ascii="宋体" w:hAnsi="宋体" w:cs="Courier New"/>
          <w:sz w:val="24"/>
        </w:rPr>
        <w:t xml:space="preserve">小型会议，每30分钟巡视倒茶1次。</w:t>
      </w:r>
      <w:r>
        <w:rPr>
          <w:rFonts w:ascii="宋体" w:hAnsi="宋体" w:cs="Courier New"/>
          <w:sz w:val="24"/>
        </w:rPr>
      </w:r>
      <w:r/>
    </w:p>
    <w:p>
      <w:pPr>
        <w:pStyle w:val="840"/>
        <w:ind w:firstLine="480"/>
        <w:spacing w:line="500" w:lineRule="exact"/>
        <w:tabs>
          <w:tab w:val="left" w:pos="632" w:leader="none"/>
          <w:tab w:val="left" w:pos="2828" w:leader="none"/>
        </w:tabs>
      </w:pPr>
      <w:r/>
      <w:bookmarkStart w:id="0" w:name="undefined"/>
      <w:r/>
      <w:bookmarkStart w:id="0" w:name="undefined"/>
      <w:r>
        <w:rPr>
          <w:rFonts w:hint="eastAsia" w:ascii="宋体" w:hAnsi="宋体" w:cs="Courier New"/>
          <w:sz w:val="24"/>
        </w:rPr>
        <w:t xml:space="preserve">③</w:t>
      </w:r>
      <w:bookmarkEnd w:id="0"/>
      <w:r>
        <w:rPr>
          <w:rFonts w:hint="eastAsia" w:ascii="宋体" w:hAnsi="宋体" w:cs="Courier New"/>
          <w:sz w:val="24"/>
        </w:rPr>
        <w:t xml:space="preserve">及时清理会场上的灰尘、溢出的茶水，保持会场整洁。</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(4)</w:t>
      </w:r>
      <w:bookmarkStart w:id="0" w:name="undefined"/>
      <w:r/>
      <w:bookmarkStart w:id="0" w:name="undefined"/>
      <w:r>
        <w:rPr>
          <w:rFonts w:hint="eastAsia" w:ascii="宋体" w:hAnsi="宋体" w:cs="Courier New"/>
          <w:sz w:val="24"/>
        </w:rPr>
        <w:t xml:space="preserve">会务保密，会场服务人员不得随意翻阅会议资料，禁止闲杂人员进场，不得在任何场所透露会议的内容。</w:t>
      </w:r>
      <w:bookmarkEnd w:id="0"/>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(5)会后及时清理，检查是否有遗留物品、未熄灭的火种，关闭设备电源等。</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(6)及时发放报刊杂志，确保准确无误。</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5、绿化养护：</w:t>
      </w:r>
      <w:r>
        <w:rPr>
          <w:rFonts w:ascii="宋体" w:hAnsi="宋体" w:cs="Courier New"/>
          <w:sz w:val="24"/>
        </w:rPr>
      </w:r>
      <w:r/>
    </w:p>
    <w:p>
      <w:pPr>
        <w:pStyle w:val="840"/>
        <w:ind w:firstLine="480"/>
        <w:spacing w:line="500" w:lineRule="exact"/>
        <w:widowControl/>
      </w:pPr>
      <w:r>
        <w:rPr>
          <w:rFonts w:hint="eastAsia"/>
          <w:sz w:val="24"/>
          <w:lang w:val="zh-CN"/>
        </w:rPr>
        <w:t xml:space="preserve">（1）</w:t>
      </w:r>
      <w:r>
        <w:rPr>
          <w:rFonts w:hint="eastAsia" w:ascii="宋体" w:hAnsi="宋体" w:cs="宋体"/>
          <w:sz w:val="24"/>
          <w:lang w:val="zh-CN"/>
        </w:rPr>
        <w:t xml:space="preserve">协调专业绿化养护人员进行作业。根据苗木生长特点，对大院内所有绿化进行养护，主要内容为：杂草清除、植物（乔、灌、花、草等）修剪、病虫害防治、浇灌、施肥及土壤改良、防护（防寒、旱、台、涝、高温等）等工作。</w:t>
      </w:r>
      <w:r>
        <w:rPr>
          <w:rFonts w:eastAsia="Arial"/>
          <w:sz w:val="24"/>
          <w:lang w:val="zh-CN"/>
        </w:rPr>
      </w:r>
      <w:r/>
    </w:p>
    <w:p>
      <w:pPr>
        <w:pStyle w:val="840"/>
        <w:ind w:firstLine="480"/>
        <w:spacing w:line="500" w:lineRule="exact"/>
        <w:widowControl/>
      </w:pPr>
      <w:r/>
      <w:bookmarkStart w:id="0" w:name="undefined"/>
      <w:r/>
      <w:bookmarkStart w:id="0" w:name="undefined"/>
      <w:r>
        <w:rPr>
          <w:rFonts w:hint="eastAsia" w:ascii="宋体" w:hAnsi="宋体" w:cs="Courier New"/>
          <w:sz w:val="24"/>
        </w:rPr>
        <w:t xml:space="preserve">①</w:t>
      </w:r>
      <w:r>
        <w:rPr>
          <w:rFonts w:eastAsia="Arial"/>
          <w:sz w:val="24"/>
          <w:lang w:val="zh-CN"/>
        </w:rPr>
        <w:t xml:space="preserve">草坪、苗木病虫害防治。工具中标人自备，药物由</w:t>
      </w:r>
      <w:bookmarkStart w:id="0" w:name="undefined"/>
      <w:r/>
      <w:bookmarkStart w:id="0" w:name="undefined"/>
      <w:r/>
      <w:bookmarkStart w:id="0" w:name="undefined"/>
      <w:r/>
      <w:bookmarkStart w:id="0" w:name="undefined"/>
      <w:r>
        <w:rPr>
          <w:rFonts w:hint="eastAsia"/>
          <w:sz w:val="24"/>
        </w:rPr>
        <w:t xml:space="preserve">乙</w:t>
      </w:r>
      <w:bookmarkEnd w:id="0"/>
      <w:r>
        <w:rPr>
          <w:rFonts w:hint="eastAsia"/>
          <w:sz w:val="24"/>
          <w:lang w:val="zh-CN"/>
        </w:rPr>
        <w:t xml:space="preserve">方</w:t>
      </w:r>
      <w:r>
        <w:rPr>
          <w:rFonts w:eastAsia="Arial"/>
          <w:sz w:val="24"/>
          <w:lang w:val="zh-CN"/>
        </w:rPr>
        <w:t xml:space="preserve">申请，</w:t>
      </w:r>
      <w:r>
        <w:rPr>
          <w:rFonts w:hint="eastAsia"/>
          <w:sz w:val="24"/>
          <w:lang w:val="zh-CN"/>
        </w:rPr>
        <w:t xml:space="preserve">甲</w:t>
      </w:r>
      <w:r>
        <w:rPr>
          <w:rFonts w:hint="eastAsia"/>
          <w:sz w:val="24"/>
        </w:rPr>
        <w:t xml:space="preserve">方</w:t>
      </w:r>
      <w:r>
        <w:rPr>
          <w:rFonts w:eastAsia="Arial"/>
          <w:sz w:val="24"/>
          <w:lang w:val="zh-CN"/>
        </w:rPr>
        <w:t xml:space="preserve">提供；必须提前防、治各类病害、虫害，由于</w:t>
      </w:r>
      <w:r>
        <w:rPr>
          <w:rFonts w:hint="eastAsia"/>
          <w:sz w:val="24"/>
        </w:rPr>
        <w:t xml:space="preserve">乙</w:t>
      </w:r>
      <w:r>
        <w:rPr>
          <w:rFonts w:hint="eastAsia"/>
          <w:sz w:val="24"/>
          <w:lang w:val="zh-CN"/>
        </w:rPr>
        <w:t xml:space="preserve">方</w:t>
      </w:r>
      <w:r>
        <w:rPr>
          <w:rFonts w:eastAsia="Arial"/>
          <w:sz w:val="24"/>
          <w:lang w:val="zh-CN"/>
        </w:rPr>
        <w:t xml:space="preserve">防治不及时而导致绿化收到伤害的、死亡的</w:t>
      </w:r>
      <w:r>
        <w:rPr>
          <w:rFonts w:hint="eastAsia"/>
          <w:sz w:val="24"/>
          <w:lang w:val="zh-CN"/>
        </w:rPr>
        <w:t xml:space="preserve">，</w:t>
      </w:r>
      <w:r>
        <w:rPr>
          <w:rFonts w:hint="eastAsia"/>
          <w:sz w:val="24"/>
        </w:rPr>
        <w:t xml:space="preserve">乙</w:t>
      </w:r>
      <w:r>
        <w:rPr>
          <w:rFonts w:hint="eastAsia"/>
          <w:sz w:val="24"/>
          <w:lang w:val="zh-CN"/>
        </w:rPr>
        <w:t xml:space="preserve">方</w:t>
      </w:r>
      <w:r>
        <w:rPr>
          <w:rFonts w:eastAsia="Arial"/>
          <w:sz w:val="24"/>
          <w:lang w:val="zh-CN"/>
        </w:rPr>
        <w:t xml:space="preserve">负责</w:t>
      </w:r>
      <w:r>
        <w:rPr>
          <w:rFonts w:hint="eastAsia"/>
          <w:sz w:val="24"/>
          <w:lang w:val="zh-CN"/>
        </w:rPr>
        <w:t xml:space="preserve">补齐</w:t>
      </w:r>
      <w:r>
        <w:rPr>
          <w:rFonts w:hint="eastAsia" w:ascii="宋体" w:hAnsi="宋体" w:cs="宋体"/>
          <w:sz w:val="24"/>
          <w:lang w:val="zh-CN"/>
        </w:rPr>
        <w:t xml:space="preserve">。</w:t>
      </w:r>
      <w:r>
        <w:rPr>
          <w:rFonts w:eastAsia="Arial"/>
          <w:sz w:val="24"/>
          <w:lang w:val="zh-CN"/>
        </w:rPr>
      </w:r>
      <w:r/>
    </w:p>
    <w:p>
      <w:pPr>
        <w:pStyle w:val="840"/>
        <w:ind w:firstLine="480"/>
        <w:spacing w:line="500" w:lineRule="exact"/>
        <w:widowControl/>
      </w:pPr>
      <w:r>
        <w:rPr>
          <w:rFonts w:hint="eastAsia" w:ascii="宋体" w:hAnsi="宋体" w:cs="Courier New"/>
          <w:sz w:val="24"/>
        </w:rPr>
        <w:t xml:space="preserve">②</w:t>
      </w:r>
      <w:bookmarkStart w:id="0" w:name="undefined"/>
      <w:r/>
      <w:bookmarkStart w:id="0" w:name="undefined"/>
      <w:r>
        <w:rPr>
          <w:rFonts w:eastAsia="Arial"/>
          <w:sz w:val="24"/>
          <w:lang w:val="zh-CN"/>
        </w:rPr>
        <w:t xml:space="preserve">草坪、苗木施肥和土壤改良工作，需严格遵循甲方指定的时间和区域要求执行。每年冬季，结合化粪池清理工作，对苗木进行专项施肥。肥料由乙方提前申请，经甲方审核后提供，确保肥料质量符合相关标准。</w:t>
      </w:r>
      <w:r>
        <w:rPr>
          <w:rFonts w:eastAsia="Arial"/>
          <w:sz w:val="24"/>
          <w:lang w:val="zh-CN"/>
        </w:rPr>
      </w:r>
      <w:r/>
    </w:p>
    <w:p>
      <w:pPr>
        <w:pStyle w:val="840"/>
        <w:ind w:firstLine="480"/>
        <w:spacing w:line="500" w:lineRule="exact"/>
        <w:widowControl/>
      </w:pPr>
      <w:r/>
      <w:bookmarkEnd w:id="0"/>
      <w:r>
        <w:rPr>
          <w:rFonts w:hint="eastAsia" w:ascii="宋体" w:hAnsi="宋体" w:cs="Courier New"/>
          <w:sz w:val="24"/>
        </w:rPr>
        <w:t xml:space="preserve">③</w:t>
      </w:r>
      <w:r>
        <w:rPr>
          <w:rFonts w:eastAsia="Arial"/>
          <w:sz w:val="24"/>
          <w:lang w:val="zh-CN"/>
        </w:rPr>
        <w:t xml:space="preserve">草坪</w:t>
      </w:r>
      <w:r>
        <w:rPr>
          <w:rFonts w:hint="eastAsia"/>
          <w:sz w:val="24"/>
          <w:lang w:val="zh-CN"/>
        </w:rPr>
        <w:t xml:space="preserve">、</w:t>
      </w:r>
      <w:r>
        <w:rPr>
          <w:rFonts w:eastAsia="Arial"/>
          <w:sz w:val="24"/>
          <w:lang w:val="zh-CN"/>
        </w:rPr>
        <w:t xml:space="preserve">苗木修剪</w:t>
      </w:r>
      <w:r>
        <w:rPr>
          <w:rFonts w:hint="eastAsia"/>
          <w:sz w:val="24"/>
          <w:lang w:val="zh-CN"/>
        </w:rPr>
        <w:t xml:space="preserve">及</w:t>
      </w:r>
      <w:r>
        <w:rPr>
          <w:rFonts w:eastAsia="Arial"/>
          <w:sz w:val="24"/>
          <w:lang w:val="zh-CN"/>
        </w:rPr>
        <w:t xml:space="preserve">杂草清</w:t>
      </w:r>
      <w:r>
        <w:rPr>
          <w:rFonts w:hint="eastAsia" w:ascii="宋体" w:hAnsi="宋体" w:cs="宋体"/>
          <w:sz w:val="24"/>
          <w:lang w:val="zh-CN"/>
        </w:rPr>
        <w:t xml:space="preserve">除</w:t>
      </w:r>
      <w:r>
        <w:rPr>
          <w:rFonts w:eastAsia="Arial"/>
          <w:sz w:val="24"/>
          <w:lang w:val="zh-CN"/>
        </w:rPr>
        <w:t xml:space="preserve">。从苗木生长和景观的角度进行修剪。乔、灌、花等苗木</w:t>
      </w:r>
      <w:r>
        <w:rPr>
          <w:rFonts w:hint="eastAsia"/>
          <w:sz w:val="24"/>
          <w:lang w:val="zh-CN"/>
        </w:rPr>
        <w:t xml:space="preserve">，及时</w:t>
      </w:r>
      <w:r>
        <w:rPr>
          <w:rFonts w:eastAsia="Arial"/>
          <w:sz w:val="24"/>
          <w:lang w:val="zh-CN"/>
        </w:rPr>
        <w:t xml:space="preserve">全面清除杂草，工完场清</w:t>
      </w:r>
      <w:r>
        <w:rPr>
          <w:rFonts w:hint="eastAsia" w:ascii="宋体" w:hAnsi="宋体" w:cs="宋体"/>
          <w:sz w:val="24"/>
          <w:lang w:val="zh-CN"/>
        </w:rPr>
        <w:t xml:space="preserve">。</w:t>
      </w:r>
      <w:r>
        <w:rPr>
          <w:rFonts w:eastAsia="Arial"/>
          <w:sz w:val="24"/>
          <w:lang w:val="zh-CN"/>
        </w:rPr>
      </w:r>
      <w:r/>
    </w:p>
    <w:p>
      <w:pPr>
        <w:pStyle w:val="840"/>
        <w:ind w:firstLine="520"/>
        <w:spacing w:line="500" w:lineRule="exact"/>
        <w:widowControl/>
      </w:pPr>
      <w:r>
        <w:rPr>
          <w:rFonts w:hint="eastAsia" w:ascii="宋体" w:hAnsi="宋体" w:cs="宋体"/>
          <w:sz w:val="26"/>
          <w:szCs w:val="26"/>
          <w:shd w:val="clear" w:color="auto" w:fill="ffffff"/>
        </w:rPr>
        <w:t xml:space="preserve">④</w:t>
      </w:r>
      <w:r>
        <w:rPr>
          <w:rFonts w:eastAsia="Arial"/>
          <w:sz w:val="24"/>
          <w:lang w:val="zh-CN"/>
        </w:rPr>
        <w:t xml:space="preserve">根据气候、天气情况，按</w:t>
      </w:r>
      <w:r>
        <w:rPr>
          <w:rFonts w:hint="eastAsia"/>
          <w:sz w:val="24"/>
          <w:lang w:val="zh-CN"/>
        </w:rPr>
        <w:t xml:space="preserve">甲方</w:t>
      </w:r>
      <w:r>
        <w:rPr>
          <w:rFonts w:eastAsia="Arial"/>
          <w:sz w:val="24"/>
          <w:lang w:val="zh-CN"/>
        </w:rPr>
        <w:t xml:space="preserve">要求，做好防寒、旱、台、涝、高温等防护工作。相关的防护工具（水泵、水带、木头支架等）由</w:t>
      </w:r>
      <w:r>
        <w:rPr>
          <w:rFonts w:hint="eastAsia"/>
          <w:sz w:val="24"/>
        </w:rPr>
        <w:t xml:space="preserve">乙</w:t>
      </w:r>
      <w:r>
        <w:rPr>
          <w:rFonts w:hint="eastAsia"/>
          <w:sz w:val="24"/>
          <w:lang w:val="zh-CN"/>
        </w:rPr>
        <w:t xml:space="preserve">方</w:t>
      </w:r>
      <w:r>
        <w:rPr>
          <w:rFonts w:eastAsia="Arial"/>
          <w:sz w:val="24"/>
          <w:lang w:val="zh-CN"/>
        </w:rPr>
        <w:t xml:space="preserve">提供</w:t>
      </w:r>
      <w:r>
        <w:rPr>
          <w:rFonts w:hint="eastAsia" w:ascii="宋体" w:hAnsi="宋体" w:cs="宋体"/>
          <w:sz w:val="24"/>
          <w:lang w:val="zh-CN"/>
        </w:rPr>
        <w:t xml:space="preserve">。</w:t>
      </w:r>
      <w:r>
        <w:rPr>
          <w:rFonts w:eastAsia="Arial"/>
          <w:sz w:val="24"/>
          <w:lang w:val="zh-CN"/>
        </w:rPr>
      </w:r>
      <w:r/>
    </w:p>
    <w:p>
      <w:pPr>
        <w:pStyle w:val="840"/>
        <w:ind w:firstLine="480"/>
        <w:spacing w:line="500" w:lineRule="exact"/>
        <w:widowControl/>
      </w:pPr>
      <w:r>
        <w:rPr>
          <w:rFonts w:eastAsia="Arial"/>
          <w:sz w:val="24"/>
          <w:lang w:val="zh-CN"/>
        </w:rPr>
        <w:t xml:space="preserve">2、养护标准：每日对</w:t>
      </w:r>
      <w:r>
        <w:rPr>
          <w:rFonts w:hint="eastAsia"/>
          <w:sz w:val="24"/>
          <w:lang w:val="zh-CN"/>
        </w:rPr>
        <w:t xml:space="preserve">大院内</w:t>
      </w:r>
      <w:r>
        <w:rPr>
          <w:rFonts w:eastAsia="Arial"/>
          <w:sz w:val="24"/>
          <w:lang w:val="zh-CN"/>
        </w:rPr>
        <w:t xml:space="preserve">绿化全部巡视一遍；确保花草树木生长正常，修剪及</w:t>
      </w:r>
      <w:r>
        <w:rPr>
          <w:rFonts w:hint="eastAsia"/>
          <w:sz w:val="24"/>
        </w:rPr>
        <w:t xml:space="preserve">时，叶面干净，具有光泽，无积尘，无枯枝败叶，无病虫害，无杂草，无垃圾，生长旺盛。</w:t>
      </w:r>
      <w:r>
        <w:rPr>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第五条  付款方式、合同期限、合同价的调整</w:t>
      </w:r>
      <w:r>
        <w:rPr>
          <w:rFonts w:ascii="宋体" w:hAnsi="宋体" w:cs="宋体"/>
          <w:b/>
          <w:bCs/>
          <w:sz w:val="24"/>
        </w:rPr>
      </w:r>
      <w:r/>
    </w:p>
    <w:p>
      <w:pPr>
        <w:pStyle w:val="885"/>
        <w:ind w:firstLine="480"/>
        <w:jc w:val="both"/>
        <w:spacing w:beforeAutospacing="0" w:afterAutospacing="0" w:line="500" w:lineRule="exact"/>
      </w:pPr>
      <w:r>
        <w:rPr>
          <w:rFonts w:hint="eastAsia"/>
        </w:rPr>
        <w:t xml:space="preserve">（1）预付款支付时间：合同签订后</w:t>
      </w:r>
      <w:r>
        <w:rPr>
          <w:rFonts w:hint="eastAsia"/>
          <w:u w:val="single"/>
        </w:rPr>
        <w:t xml:space="preserve">30</w:t>
      </w:r>
      <w:r>
        <w:rPr>
          <w:rFonts w:hint="eastAsia"/>
        </w:rPr>
        <w:t xml:space="preserve">日内，甲方收到发票10个工作日内支付预付款，预付款支付比例：</w:t>
      </w:r>
      <w:r>
        <w:rPr>
          <w:rFonts w:hint="eastAsia"/>
          <w:u w:val="single"/>
        </w:rPr>
        <w:t xml:space="preserve">合同金额的30%。</w:t>
      </w:r>
      <w:r>
        <w:rPr>
          <w:rFonts w:hint="eastAsia"/>
          <w:lang w:val="zh-CN"/>
        </w:rPr>
        <w:t xml:space="preserve">（</w:t>
      </w:r>
      <w:r>
        <w:rPr>
          <w:rFonts w:hint="eastAsia"/>
        </w:rPr>
        <w:t xml:space="preserve">签订合同时，乙方明确表示无需预付款的或主动要求降低预付款比例的，可作出相应调整</w:t>
      </w:r>
      <w:r>
        <w:rPr>
          <w:rFonts w:hint="eastAsia"/>
          <w:lang w:val="zh-CN"/>
        </w:rPr>
        <w:t xml:space="preserve">）</w:t>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sz w:val="24"/>
        </w:rPr>
        <w:t xml:space="preserve">（2）尾款支付时间：试用期（3个月）期满，考核合格后，付试用期期间的管理费用。如果未能按合同、招标文件履约的，试用期结束后，履约保证金不予退还，并不支付试用期间的物业服务费用。试用期满后，物业管理服务费的支付采用每月考核，</w:t>
      </w:r>
      <w:r>
        <w:rPr>
          <w:rFonts w:hint="eastAsia" w:ascii="宋体" w:hAnsi="宋体" w:cs="宋体"/>
          <w:sz w:val="24"/>
        </w:rPr>
        <w:t xml:space="preserve">按考核结果支付当月的物业管理服务费（在每次支付时扣除十二分之一的预付款）。甲方收到乙方发票后10个工作日内完成支付。支付账户为：</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51"/>
        <w:ind w:left="0" w:right="0" w:firstLine="480"/>
        <w:spacing w:line="500" w:lineRule="exact"/>
      </w:pPr>
      <w:r>
        <w:rPr>
          <w:rFonts w:hint="eastAsia" w:ascii="Times New Roman" w:eastAsia="宋体" w:cs="宋体"/>
          <w:szCs w:val="24"/>
        </w:rPr>
        <w:t xml:space="preserve">结算方式：本项目采用“固定总价”合同，合同实施过程中中标总价一律不予调整。</w:t>
      </w:r>
      <w:r>
        <w:rPr>
          <w:rFonts w:ascii="Times New Roman" w:eastAsia="宋体" w:cs="宋体"/>
          <w:szCs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2、合同期限：一年。</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3、在服务期间，甲方可根据实际管理的需要调整乙方物业服务人员的数量，同时按乙方投标文件报价以实际服务人员数量调整结算价。</w:t>
      </w:r>
      <w:r>
        <w:rPr>
          <w:rFonts w:ascii="宋体" w:hAnsi="宋体" w:cs="宋体"/>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第六条  物业管理服务费用</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本物业管理费用支付时，乙方应提供税务发票。</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1、物业管理服务费不包括以下费用；</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（1）水电费和能耗费用；</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（2）甲方认为有必要的室内外新增垃圾桶的购置费用；</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（3）本合同未列入委托管理范围和委托管理事项的其他特约服务费用；</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2、委托管理物业中的房屋共用部分、共用设施、设备、公共场地的维护材料费用均由乙方出具书面申请，甲方负责购置或委托乙方代为购置。</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3、除本合同规定的应收费项目外，未经甲方同意，乙方不得以甲方所辖物业设施设备提供使用为由收取其他任何费用（应物业使用单位的要求，向物业使用人提供的特约有偿服务收费除外）。</w:t>
      </w:r>
      <w:r>
        <w:rPr>
          <w:rFonts w:ascii="宋体" w:hAnsi="宋体" w:cs="宋体"/>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第七条 甲方的权利和义务</w:t>
      </w:r>
      <w:r>
        <w:rPr>
          <w:rFonts w:ascii="宋体" w:hAnsi="宋体" w:cs="宋体"/>
          <w:b/>
          <w:bCs/>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w:t>
      </w:r>
      <w:bookmarkStart w:id="0" w:name="undefined"/>
      <w:r/>
      <w:bookmarkStart w:id="0" w:name="undefined"/>
      <w:r>
        <w:rPr>
          <w:rFonts w:hint="eastAsia" w:ascii="宋体" w:hAnsi="宋体" w:cs="宋体"/>
          <w:bCs/>
          <w:sz w:val="24"/>
        </w:rPr>
        <w:t xml:space="preserve">、</w:t>
      </w:r>
      <w:bookmarkEnd w:id="0"/>
      <w:r>
        <w:rPr>
          <w:rFonts w:hint="eastAsia" w:ascii="宋体" w:hAnsi="宋体" w:cs="宋体"/>
          <w:sz w:val="24"/>
        </w:rPr>
        <w:t xml:space="preserve">监督乙方物业管理行为，就物业管理的有关问题向乙方提出要求；</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2、向乙方支付物业管理服务费；并承担本物业管理项目所需的耗材费用(包括:水、电、卫、空调、消防、电梯、通讯、通风等管线设施设备的日常维护管理等费用)；</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3、检查乙方是否按协议规定进行服务和安全管理；</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4、指定乙方按照规定对进、出车辆进行管理，提供车辆停放场地；</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5、配合乙方做好管理的宣传工作；</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6、提供有关物业管</w:t>
      </w:r>
      <w:r>
        <w:rPr>
          <w:rFonts w:hint="eastAsia" w:ascii="宋体" w:hAnsi="宋体" w:cs="Courier New"/>
          <w:sz w:val="24"/>
        </w:rPr>
        <w:t xml:space="preserve">理档案资料和硬件管理设施，如工具间、办公室等。</w:t>
      </w:r>
      <w:r>
        <w:rPr>
          <w:rFonts w:ascii="宋体" w:hAnsi="宋体" w:cs="宋体"/>
          <w:b/>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第八条 乙方的权利和义务</w:t>
      </w:r>
      <w:r>
        <w:rPr>
          <w:rFonts w:ascii="宋体" w:hAnsi="宋体" w:cs="宋体"/>
          <w:b/>
          <w:bCs/>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1、对甲方委托的管理区域进行卫生保洁、门卫值班、服务性管理:</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2、根据有关法规与政策，结合实际情况制定本区域的物业管理制度，并书面告</w:t>
      </w:r>
      <w:r>
        <w:rPr>
          <w:rFonts w:hint="eastAsia" w:ascii="宋体" w:hAnsi="宋体" w:cs="Courier New"/>
          <w:sz w:val="24"/>
          <w:lang w:val="en-US" w:eastAsia="zh-CN"/>
        </w:rPr>
        <w:t xml:space="preserve">知</w:t>
      </w:r>
      <w:r>
        <w:rPr>
          <w:rFonts w:hint="eastAsia" w:ascii="宋体" w:hAnsi="宋体" w:cs="Courier New"/>
          <w:sz w:val="24"/>
        </w:rPr>
        <w:t xml:space="preserve">甲方；</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3、乙方配备满足服务项目需要的相关人员，负责对所有服务人员进行培训和教育；</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4</w:t>
      </w:r>
      <w:r>
        <w:rPr>
          <w:rFonts w:hint="eastAsia" w:ascii="宋体" w:hAnsi="宋体" w:cs="宋体"/>
          <w:bCs/>
          <w:sz w:val="24"/>
        </w:rPr>
        <w:t xml:space="preserve">、</w:t>
      </w:r>
      <w:r>
        <w:rPr>
          <w:rFonts w:hint="eastAsia" w:ascii="宋体" w:hAnsi="宋体" w:cs="Courier New"/>
          <w:sz w:val="24"/>
        </w:rPr>
        <w:t xml:space="preserve">乙方所有派到甲方的物业服务人员名册应在本合同签订后三人内报甲方备案，不备案的视为没有派出物业管理人员。</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5</w:t>
      </w:r>
      <w:r>
        <w:rPr>
          <w:rFonts w:hint="eastAsia" w:ascii="宋体" w:hAnsi="宋体" w:cs="宋体"/>
          <w:bCs/>
          <w:sz w:val="24"/>
        </w:rPr>
        <w:t xml:space="preserve">、</w:t>
      </w:r>
      <w:r>
        <w:rPr>
          <w:rFonts w:hint="eastAsia" w:ascii="宋体" w:hAnsi="宋体" w:cs="Courier New"/>
          <w:sz w:val="24"/>
        </w:rPr>
        <w:t xml:space="preserve">乙方派出的所有人员与甲方无劳动关系或劳务关系，所有人员均与乙方建立劳动关系，乙方工作人员在物业服务期间及上下班途中发生的一</w:t>
      </w:r>
      <w:r>
        <w:rPr>
          <w:rFonts w:hint="eastAsia" w:ascii="宋体" w:hAnsi="宋体" w:cs="Courier New"/>
          <w:sz w:val="24"/>
          <w:lang w:val="en-US" w:eastAsia="zh-CN"/>
        </w:rPr>
        <w:t xml:space="preserve">切</w:t>
      </w:r>
      <w:r>
        <w:rPr>
          <w:rFonts w:hint="eastAsia" w:ascii="宋体" w:hAnsi="宋体" w:cs="Courier New"/>
          <w:sz w:val="24"/>
        </w:rPr>
        <w:t xml:space="preserve">意外事件，人员安全事故等均由乙方全权负责和处理，与甲方无关；</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6</w:t>
      </w:r>
      <w:r>
        <w:rPr>
          <w:rFonts w:hint="eastAsia" w:ascii="宋体" w:hAnsi="宋体" w:cs="宋体"/>
          <w:bCs/>
          <w:sz w:val="24"/>
        </w:rPr>
        <w:t xml:space="preserve">、</w:t>
      </w:r>
      <w:r>
        <w:rPr>
          <w:rFonts w:hint="eastAsia" w:ascii="宋体" w:hAnsi="宋体" w:cs="Courier New"/>
          <w:sz w:val="24"/>
        </w:rPr>
        <w:t xml:space="preserve">建立健全物业管理的有关资料；</w:t>
      </w:r>
      <w:r>
        <w:rPr>
          <w:rFonts w:ascii="宋体" w:hAnsi="宋体" w:cs="Courier New"/>
          <w:sz w:val="24"/>
        </w:rPr>
      </w:r>
      <w:r/>
    </w:p>
    <w:p>
      <w:pPr>
        <w:pStyle w:val="840"/>
        <w:ind w:firstLine="480"/>
        <w:spacing w:line="500" w:lineRule="exact"/>
        <w:tabs>
          <w:tab w:val="left" w:pos="632" w:leader="none"/>
          <w:tab w:val="left" w:pos="2828" w:leader="none"/>
        </w:tabs>
      </w:pPr>
      <w:r>
        <w:rPr>
          <w:rFonts w:hint="eastAsia" w:ascii="宋体" w:hAnsi="宋体" w:cs="Courier New"/>
          <w:sz w:val="24"/>
        </w:rPr>
        <w:t xml:space="preserve">7</w:t>
      </w:r>
      <w:r>
        <w:rPr>
          <w:rFonts w:hint="eastAsia" w:ascii="宋体" w:hAnsi="宋体" w:cs="宋体"/>
          <w:bCs/>
          <w:sz w:val="24"/>
        </w:rPr>
        <w:t xml:space="preserve">、</w:t>
      </w:r>
      <w:r>
        <w:rPr>
          <w:rFonts w:hint="eastAsia" w:ascii="宋体" w:hAnsi="宋体" w:cs="Courier New"/>
          <w:sz w:val="24"/>
        </w:rPr>
        <w:t xml:space="preserve">完成甲乙双方商定的其它任务。</w:t>
      </w:r>
      <w:r>
        <w:rPr>
          <w:rFonts w:ascii="宋体" w:hAnsi="宋体" w:cs="Courier New"/>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第九条 物业管理用房</w:t>
      </w:r>
      <w:r>
        <w:rPr>
          <w:rFonts w:ascii="宋体" w:hAnsi="宋体" w:cs="宋体"/>
          <w:b/>
          <w:bCs/>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1、甲方按照有关规定，向乙方提供固定的物业管理用房。</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2、物业管理用房属甲方所有，由乙方在本合同期限内无偿使用，但不得改变其用途，如需装修改造需要经过甲方同意。本合同终止时，乙方应当将物业管理用房、物业管理相关资料等及时如数地移交给甲方。</w:t>
      </w:r>
      <w:r>
        <w:rPr>
          <w:rFonts w:ascii="宋体" w:hAnsi="宋体" w:cs="宋体"/>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第十条  物业管理服务质量</w:t>
      </w:r>
      <w:r>
        <w:rPr>
          <w:rFonts w:ascii="宋体" w:hAnsi="宋体" w:cs="宋体"/>
          <w:b/>
          <w:bCs/>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乙方承揽甲方的物业管理，须按本合同约定的委托管理事项达到下列质量要求：</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1、房屋外观：完好、整洁；</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2、设备运行：正常、无事故和安全隐患；</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3、各类设施、设备的维修、养护；及时、状态良好；</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4、公共环境：清扫及时、保洁全面、无死角、垃圾日产日清；</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5、交通秩序：运行有序、保持畅通、处理违章及时到位、车辆无乱停乱放现象；</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6、消防：定期进行防火巡查、泵房检查、灭火器检查，技能熟练。</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7、保安：实行24小时封闭式保安管理，管理范围内无治安责任事故发生；</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8、急修不超过10分钟到场；小修不超过2小时处理到位；</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具体的物业服务质量要求详见《投标文件》。</w:t>
      </w:r>
      <w:r>
        <w:rPr>
          <w:rFonts w:ascii="宋体" w:hAnsi="宋体" w:cs="宋体"/>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第十一条 违约责任 </w:t>
      </w:r>
      <w:r>
        <w:rPr>
          <w:rFonts w:ascii="宋体" w:hAnsi="宋体" w:cs="宋体"/>
          <w:b/>
          <w:bCs/>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1、甲方不履行本合同约定的义务，乙方可要求甲方履行，由此造成的损失，甲方应承担相应的责任；</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2、甲方违反本合同的约定，未能按时如数支付物业服务费的，应按每月千分之五的标准向乙方支付违约金，并应于五日内补交费用；</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3、乙方违反本合同约定，乙方如发生将本物业转包、转让、违规、违法现象或在履行合约中单方中途退出的，甲方将中止本合同，没收履约保证金，追偿违约金，并追究由此造成的一切损失；</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4、双方约定，以下条件下所致的损害，可构成对乙方的免责事由：</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（1）因不可抗力而导致的中断服务或物业价值的贬损；</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（2）因物业本身固有的瑕疵造成的损害；</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（3）因维修、养护共用部位、共用设施设备需要而暂时停水、停电或停止共用设施设备的使用的（除排危抢险情形以外，乙方应事先通知甲方）；</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（4）因政府有关部门原因而非乙方责任造成的供水、供电、供热、供冷、通讯、有线电视及其他共用设施设备的障碍和损失。</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5、甲乙双方均应严格履行合同的约定，若任何一方导致合同不能正常履行或无故单方解除合同，则应承担成交总额的5%违约金和由此造成的后果，给对方造成的损失，应赔偿相应损失。</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6、乙方经考核若达不到招标文件、投标文件和合同中所及的相关要求，甲方有权对乙方按照考核办法、细则进行处理，并进行相应的经济处罚，直至解除合同。</w:t>
      </w:r>
      <w:r>
        <w:rPr>
          <w:rFonts w:ascii="宋体" w:hAnsi="宋体" w:cs="宋体"/>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第十二条 履约保证金</w:t>
      </w:r>
      <w:r>
        <w:rPr>
          <w:rFonts w:ascii="宋体" w:hAnsi="宋体" w:cs="宋体"/>
          <w:b/>
          <w:bCs/>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1、乙方交纳人民币 </w:t>
      </w:r>
      <w:r>
        <w:rPr>
          <w:rFonts w:hint="eastAsia" w:ascii="宋体" w:hAnsi="宋体" w:cs="宋体"/>
          <w:sz w:val="24"/>
          <w:u w:val="single"/>
        </w:rPr>
        <w:t xml:space="preserve">               </w:t>
      </w:r>
      <w:r>
        <w:rPr>
          <w:rFonts w:hint="eastAsia" w:ascii="宋体" w:hAnsi="宋体" w:cs="宋体"/>
          <w:sz w:val="24"/>
        </w:rPr>
        <w:t xml:space="preserve">作为本合同的履约保证金（合同金额的10%）。甲方对AA评级及以上政府采购供应商（需提供信用管理部门备案的第三方信用报告），降低履约保证金缴纳，即人民币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b/>
          <w:bCs/>
          <w:sz w:val="24"/>
        </w:rPr>
        <w:t xml:space="preserve">（</w:t>
      </w:r>
      <w:r>
        <w:rPr>
          <w:rFonts w:hint="eastAsia" w:ascii="宋体" w:hAnsi="宋体" w:cs="宋体"/>
          <w:b/>
          <w:bCs/>
          <w:sz w:val="24"/>
          <w:u w:val="single"/>
        </w:rPr>
        <w:t xml:space="preserve">AA</w:t>
      </w:r>
      <w:r>
        <w:rPr>
          <w:rFonts w:hint="eastAsia" w:ascii="宋体" w:hAnsi="宋体" w:cs="宋体"/>
          <w:b/>
          <w:bCs/>
          <w:sz w:val="24"/>
        </w:rPr>
        <w:t xml:space="preserve">级降低履约保证金缴纳比例为合同金额的</w:t>
      </w:r>
      <w:r>
        <w:rPr>
          <w:rFonts w:hint="eastAsia" w:ascii="宋体" w:hAnsi="宋体" w:cs="宋体"/>
          <w:b/>
          <w:bCs/>
          <w:sz w:val="24"/>
          <w:u w:val="single"/>
        </w:rPr>
        <w:t xml:space="preserve">5%</w:t>
      </w:r>
      <w:r>
        <w:rPr>
          <w:rFonts w:hint="eastAsia" w:ascii="宋体" w:hAnsi="宋体" w:cs="宋体"/>
          <w:b/>
          <w:bCs/>
          <w:sz w:val="24"/>
        </w:rPr>
        <w:t xml:space="preserve">，</w:t>
      </w:r>
      <w:r>
        <w:rPr>
          <w:rFonts w:hint="eastAsia" w:ascii="宋体" w:hAnsi="宋体" w:cs="宋体"/>
          <w:b/>
          <w:bCs/>
          <w:sz w:val="24"/>
          <w:u w:val="single"/>
        </w:rPr>
        <w:t xml:space="preserve">AAA</w:t>
      </w:r>
      <w:r>
        <w:rPr>
          <w:rFonts w:hint="eastAsia" w:ascii="宋体" w:hAnsi="宋体" w:cs="宋体"/>
          <w:b/>
          <w:bCs/>
          <w:sz w:val="24"/>
        </w:rPr>
        <w:t xml:space="preserve">级免缴履约保证金）</w:t>
      </w:r>
      <w:r>
        <w:rPr>
          <w:rFonts w:hint="eastAsia" w:ascii="宋体" w:hAnsi="宋体" w:cs="宋体"/>
          <w:sz w:val="24"/>
        </w:rPr>
        <w:t xml:space="preserve">）.合同履行结束后，甲方应及时退还交纳的履约保证金。</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确需收取履约保证金的，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3、履约保证金的退还：</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3.1方式：无息退还至乙方缴纳履约保证金的账户。如为保函，在到期时自行失效。</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 时间：验收合格且甲方收到发票后30日内。</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3.3条件：按合同要求全部履约完成并经甲方验收合格，且甲方收到乙方出具的发票。</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3.4不予退还情形：</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除不可抗力情况外，乙方出现下列情形之一的，其履约保证金，甲方将视情节决定不予退还或部分不予退还。</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（1）乙方无正当理由拒绝签订合同的，或者在签订合同时向甲方提出附加条件或者更改合同实质性内容要求的；</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（2）乙方不履行与甲方订立的合同的；</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（3）乙方所供货物或服务不符合招标文件规定要求的；</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（4）乙方采取欺骗、弄虚作假方式投标的或与其它乙方串通投标的；</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（5）乙方将合同内容转包、违法分包的；</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（6）乙方故意捏造事实或伪造证明材料，进行虚假恶意投诉或反映的。</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w:t>
      </w:r>
      <w:r>
        <w:rPr>
          <w:rFonts w:ascii="宋体" w:hAnsi="宋体" w:cs="宋体"/>
          <w:sz w:val="24"/>
        </w:rPr>
      </w:r>
      <w:r/>
    </w:p>
    <w:p>
      <w:pPr>
        <w:pStyle w:val="840"/>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第十三条 其它</w:t>
      </w:r>
      <w:r>
        <w:rPr>
          <w:rFonts w:ascii="宋体" w:hAnsi="宋体" w:cs="宋体"/>
          <w:b/>
          <w:bCs/>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1、本合同中的未尽事宜，双方可协商后进行补充，以书面形式签订补充协议，补充协议与本合同具同等效力。本合同之附件均为本合同不可分割的组成部分，与本合同具有同等的法律效力。</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2、甲方的《招标文件》和乙方的《投标文件》为本合同的附件，本合同附件均为合同的有效组成部分。</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3、本合同及其附件和补充协议中的未规定事宜，均按照中华人民共和国有关法律、法规和规章执行。</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4、本合同之附件如有与本合同相抵触之处，以本合同规定为准。</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5、合同期满本合同自然终止。</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6、本合同在履行中如遇争议，双方可以通过协商和解、向盐城市人民法院提起诉讼等方式解决。</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7、本合同正本连同附件，一式肆份，甲方贰份，乙方贰份，具同等法律效力。</w:t>
      </w:r>
      <w:r>
        <w:rPr>
          <w:rFonts w:ascii="宋体" w:hAnsi="宋体" w:cs="宋体"/>
          <w:sz w:val="24"/>
        </w:rPr>
      </w:r>
      <w:r/>
    </w:p>
    <w:p>
      <w:pPr>
        <w:pStyle w:val="840"/>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8、本合同自甲乙双方签订之日起生效。</w:t>
      </w:r>
      <w:r>
        <w:rPr>
          <w:rFonts w:ascii="宋体" w:hAnsi="宋体" w:cs="宋体"/>
          <w:sz w:val="24"/>
        </w:rPr>
      </w:r>
      <w:r/>
    </w:p>
    <w:p>
      <w:pPr>
        <w:pStyle w:val="1222"/>
        <w:spacing w:line="500" w:lineRule="exact"/>
      </w:pPr>
      <w:r/>
      <w:r/>
    </w:p>
    <w:p>
      <w:pPr>
        <w:pStyle w:val="840"/>
        <w:ind w:firstLine="480"/>
        <w:spacing w:line="56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甲方：                                乙方： </w:t>
      </w:r>
      <w:r>
        <w:rPr>
          <w:rFonts w:ascii="宋体" w:hAnsi="宋体" w:cs="宋体"/>
          <w:sz w:val="24"/>
        </w:rPr>
      </w:r>
      <w:r/>
    </w:p>
    <w:p>
      <w:pPr>
        <w:pStyle w:val="840"/>
        <w:ind w:firstLine="480"/>
        <w:spacing w:line="56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地址： </w:t>
      </w:r>
      <w:r>
        <w:rPr>
          <w:rFonts w:ascii="宋体" w:hAnsi="宋体" w:cs="宋体"/>
          <w:sz w:val="24"/>
        </w:rPr>
      </w:r>
      <w:r/>
    </w:p>
    <w:p>
      <w:pPr>
        <w:pStyle w:val="840"/>
        <w:ind w:firstLine="480"/>
        <w:spacing w:line="56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法定代表人或授权代表：                法定代表人或授权代表：</w:t>
      </w:r>
      <w:r>
        <w:rPr>
          <w:rFonts w:ascii="宋体" w:hAnsi="宋体" w:cs="宋体"/>
          <w:sz w:val="24"/>
        </w:rPr>
      </w:r>
      <w:r/>
    </w:p>
    <w:p>
      <w:pPr>
        <w:pStyle w:val="840"/>
        <w:ind w:firstLine="787"/>
        <w:spacing w:line="56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年   月   日                          年   月   日</w:t>
      </w:r>
      <w:r>
        <w:rPr>
          <w:rFonts w:ascii="宋体" w:hAnsi="宋体" w:cs="宋体"/>
          <w:sz w:val="24"/>
        </w:rPr>
      </w:r>
      <w:r/>
    </w:p>
    <w:p>
      <w:pPr>
        <w:pStyle w:val="840"/>
        <w:ind w:firstLine="480"/>
        <w:spacing w:line="560" w:lineRule="exact"/>
        <w:widowControl/>
        <w:rPr>
          <w:sz w:val="24"/>
          <w:szCs w:val="20"/>
        </w:rPr>
      </w:pPr>
      <w:r>
        <w:rPr>
          <w:rFonts w:hint="eastAsia"/>
          <w:sz w:val="24"/>
          <w:szCs w:val="20"/>
        </w:rPr>
        <w:br w:type="page" w:clear="all"/>
      </w:r>
      <w:r>
        <w:rPr>
          <w:sz w:val="24"/>
          <w:szCs w:val="20"/>
        </w:rPr>
      </w:r>
      <w:r/>
    </w:p>
    <w:p>
      <w:pPr>
        <w:pStyle w:val="840"/>
        <w:jc w:val="center"/>
        <w:spacing w:line="440" w:lineRule="exact"/>
        <w:rPr>
          <w:rFonts w:eastAsia="黑体" w:cs="黑体"/>
          <w:b/>
          <w:bCs/>
          <w:sz w:val="32"/>
          <w:szCs w:val="32"/>
        </w:rPr>
      </w:pPr>
      <w:r/>
      <w:bookmarkStart w:id="48" w:name="_Toc20321"/>
      <w:r>
        <w:rPr>
          <w:rFonts w:hint="eastAsia" w:eastAsia="黑体" w:cs="黑体"/>
          <w:b/>
          <w:bCs/>
          <w:sz w:val="32"/>
          <w:szCs w:val="32"/>
        </w:rPr>
        <w:t xml:space="preserve">盐城市教育局物业服务考核细则</w:t>
      </w:r>
      <w:r>
        <w:rPr>
          <w:rFonts w:eastAsia="黑体" w:cs="黑体"/>
          <w:b/>
          <w:bCs/>
          <w:sz w:val="32"/>
          <w:szCs w:val="32"/>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一、考核目的</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通过考核，进一步提高服务保障质量。</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二、考核依据</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依据《盐城市教育局机关大楼物业管理服务合同》（含其附件及本考核办法）、甲方招标文件、乙方投标文件和乙方承诺以及国家有关物业管理规定；质量管理标准体系文件；物业管理创优考评标准。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三、考核方法</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采用资料查核、现场验证、抽样检查、询问等方法对物业的服务质量进行控制。</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四、具体内容</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（一）制度建设</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（1）建立健全安全、消防管理制度，制订突发性应急预案和处理办法，安全基础台</w:t>
      </w:r>
      <w:r>
        <w:rPr>
          <w:rFonts w:ascii="PingFang SC" w:hAnsi="PingFang SC" w:eastAsia="PingFang SC" w:cs="PingFang SC"/>
          <w:i w:val="0"/>
          <w:iCs w:val="0"/>
          <w:caps w:val="0"/>
          <w:color w:val="202329"/>
          <w:spacing w:val="0"/>
          <w:sz w:val="24"/>
          <w:szCs w:val="24"/>
          <w:shd w:val="clear" w:color="auto" w:fill="ffffff"/>
        </w:rPr>
        <w:t xml:space="preserve">账</w:t>
      </w:r>
      <w:r>
        <w:rPr>
          <w:rFonts w:hint="eastAsia" w:ascii="宋体" w:hAnsi="宋体" w:cs="Courier New"/>
          <w:sz w:val="24"/>
        </w:rPr>
        <w:t xml:space="preserve">、应急预案规范，如制度不完善和台</w:t>
      </w:r>
      <w:r>
        <w:rPr>
          <w:rFonts w:ascii="PingFang SC" w:hAnsi="PingFang SC" w:eastAsia="PingFang SC" w:cs="PingFang SC"/>
          <w:i w:val="0"/>
          <w:iCs w:val="0"/>
          <w:caps w:val="0"/>
          <w:color w:val="202329"/>
          <w:spacing w:val="0"/>
          <w:sz w:val="24"/>
          <w:szCs w:val="24"/>
          <w:shd w:val="clear" w:color="auto" w:fill="ffffff"/>
        </w:rPr>
        <w:t xml:space="preserve">账</w:t>
      </w:r>
      <w:r>
        <w:rPr>
          <w:rFonts w:hint="eastAsia" w:ascii="宋体" w:hAnsi="宋体" w:cs="Courier New"/>
          <w:sz w:val="24"/>
        </w:rPr>
        <w:t xml:space="preserve">、预案不规范，检查发现问题的一次扣2分。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（2）建立健全各项岗位管理制度。加强人员出入管理，严格执行出入管理制度，如检查发现问题的一次扣1分。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（3）各项工作有完整的工作流程，有规范的质量管理体系，各项质量内控记录齐全。如没有，每项扣1分。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（4）建立健全人员使用政审和报告制度。有员工招聘审查、培训办法，有岗位职责、人员分工任务表等内部管理考核台</w:t>
      </w:r>
      <w:r>
        <w:rPr>
          <w:rFonts w:ascii="PingFang SC" w:hAnsi="PingFang SC" w:eastAsia="PingFang SC" w:cs="PingFang SC"/>
          <w:i w:val="0"/>
          <w:iCs w:val="0"/>
          <w:caps w:val="0"/>
          <w:color w:val="202329"/>
          <w:spacing w:val="0"/>
          <w:sz w:val="24"/>
          <w:szCs w:val="24"/>
          <w:shd w:val="clear" w:color="auto" w:fill="ffffff"/>
        </w:rPr>
        <w:t xml:space="preserve">账</w:t>
      </w:r>
      <w:r>
        <w:rPr>
          <w:rFonts w:hint="eastAsia" w:ascii="宋体" w:hAnsi="宋体" w:cs="Courier New"/>
          <w:sz w:val="24"/>
        </w:rPr>
        <w:t xml:space="preserve">，资料健全；员工未发生任何损害公共利益、造成不良影响的事件。如未能做到，每项扣0.5分。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（二）人员管理</w:t>
      </w:r>
      <w:r>
        <w:rPr>
          <w:rFonts w:ascii="宋体" w:hAnsi="宋体" w:cs="Courier New"/>
          <w:sz w:val="24"/>
        </w:rPr>
      </w:r>
      <w:r/>
    </w:p>
    <w:p>
      <w:pPr>
        <w:pStyle w:val="840"/>
        <w:ind w:firstLine="200"/>
        <w:jc w:val="left"/>
        <w:spacing w:line="500" w:lineRule="exact"/>
        <w:rPr>
          <w:rFonts w:ascii="宋体" w:hAnsi="宋体" w:cs="宋体"/>
          <w:sz w:val="24"/>
        </w:rPr>
      </w:pPr>
      <w:r/>
      <w:bookmarkStart w:id="49" w:name="OLE_LINK16"/>
      <w:r/>
      <w:bookmarkStart w:id="50" w:name="OLE_LINK15"/>
      <w:r>
        <w:rPr>
          <w:rFonts w:hint="eastAsia" w:ascii="宋体" w:hAnsi="宋体" w:cs="宋体"/>
          <w:sz w:val="24"/>
        </w:rPr>
        <w:t xml:space="preserve">（1）新进员工要进行政审，政审合格后报甲方备案方可录入使用，否则，发现一次扣1分。</w:t>
      </w:r>
      <w:r>
        <w:rPr>
          <w:rFonts w:ascii="宋体" w:hAnsi="宋体" w:cs="宋体"/>
          <w:sz w:val="24"/>
        </w:rPr>
      </w:r>
      <w:r/>
    </w:p>
    <w:p>
      <w:pPr>
        <w:pStyle w:val="840"/>
        <w:ind w:firstLine="200"/>
        <w:jc w:val="left"/>
        <w:spacing w:line="500" w:lineRule="exact"/>
        <w:rPr>
          <w:rFonts w:ascii="宋体" w:hAnsi="宋体" w:cs="宋体"/>
          <w:sz w:val="24"/>
        </w:rPr>
      </w:pPr>
      <w:r>
        <w:rPr>
          <w:rFonts w:hint="eastAsia" w:ascii="宋体" w:hAnsi="宋体" w:cs="宋体"/>
          <w:sz w:val="24"/>
        </w:rPr>
        <w:t xml:space="preserve">（2）新进员工必须经培训合格后上岗，未培训合格上岗的，发现一次扣1分。</w:t>
      </w:r>
      <w:r>
        <w:rPr>
          <w:rFonts w:ascii="宋体" w:hAnsi="宋体" w:cs="宋体"/>
          <w:sz w:val="24"/>
        </w:rPr>
      </w:r>
      <w:r/>
    </w:p>
    <w:p>
      <w:pPr>
        <w:pStyle w:val="840"/>
        <w:ind w:firstLine="200"/>
        <w:jc w:val="left"/>
        <w:spacing w:line="500" w:lineRule="exact"/>
        <w:rPr>
          <w:rFonts w:ascii="宋体" w:hAnsi="宋体" w:cs="宋体"/>
          <w:sz w:val="24"/>
        </w:rPr>
      </w:pPr>
      <w:r>
        <w:rPr>
          <w:rFonts w:hint="eastAsia" w:ascii="宋体" w:hAnsi="宋体" w:cs="宋体"/>
          <w:sz w:val="24"/>
        </w:rPr>
        <w:t xml:space="preserve">（3）经政审、培训合格上岗后的员工，无特殊情况，不得随意换人，如发现新进员工在岗未达到10天以上的，每次扣1分。</w:t>
      </w:r>
      <w:r>
        <w:rPr>
          <w:rFonts w:ascii="宋体" w:hAnsi="宋体" w:cs="宋体"/>
          <w:sz w:val="24"/>
        </w:rPr>
      </w:r>
      <w:r/>
    </w:p>
    <w:p>
      <w:pPr>
        <w:pStyle w:val="840"/>
        <w:ind w:firstLine="480"/>
        <w:spacing w:line="500" w:lineRule="exact"/>
        <w:tabs>
          <w:tab w:val="left" w:pos="632" w:leader="none"/>
          <w:tab w:val="left" w:pos="2828" w:leader="none"/>
        </w:tabs>
        <w:rPr>
          <w:rFonts w:ascii="宋体" w:hAnsi="宋体" w:cs="Courier New"/>
          <w:sz w:val="24"/>
        </w:rPr>
      </w:pPr>
      <w:r/>
      <w:bookmarkEnd w:id="49"/>
      <w:r/>
      <w:bookmarkEnd w:id="50"/>
      <w:r>
        <w:rPr>
          <w:rFonts w:hint="eastAsia" w:ascii="宋体" w:hAnsi="宋体" w:cs="Courier New"/>
          <w:sz w:val="24"/>
        </w:rPr>
        <w:t xml:space="preserve">（4）员工离岗须3天内上报，未及时报告和备案的，发现一次扣1分。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（5）员工上岗培训必须有案可查，资料完备，培训不到位，资料不完备的，发现一次扣1分。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（6）员工未按规定统一着装，未佩戴统一标识，服装上有污渍、有破损，不注重仪表仪容，留长发、蓄胡子，不注意文明用语等，发现一次扣0.5分。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（7）员工在班期间玩手机（与工作无关内容）、看报纸，脱岗、串岗、睡岗，发现一次扣0.5分。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（8）物管公司随意更换服务人员，或人员年龄及其他要求未达到甲方规定标准的，发现一次扣1分，10日内未整改到位的，扣3分，且我局可视情况决定是否终止合同。</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（三）治安保卫</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1、安全管理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（1）如因物管公司工作不尽职，出现责任事故，除追究乙方单位和当事人责任外，另扣20分。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（2）安全服务工作不到位被领导或有关部门提出批评的；接到机关工作人员投诉经查实的，每项扣3分。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（3）人员、车辆出入管理应按《盐城市教育局安全管理规定》执行，未严格登记、验证，管理工作不到位，影响严重的扣5分。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bookmarkStart w:id="51" w:name="OLE_LINK71"/>
      <w:r/>
      <w:bookmarkStart w:id="52" w:name="OLE_LINK72"/>
      <w:r>
        <w:rPr>
          <w:rFonts w:hint="eastAsia" w:ascii="宋体" w:hAnsi="宋体" w:cs="Courier New"/>
          <w:sz w:val="24"/>
        </w:rPr>
        <w:t xml:space="preserve">（4）</w:t>
      </w:r>
      <w:r>
        <w:rPr>
          <w:rFonts w:hint="eastAsia" w:ascii="宋体" w:hAnsi="宋体" w:cs="宋体"/>
          <w:sz w:val="24"/>
        </w:rPr>
        <w:t xml:space="preserve">员工利用工作之便监守自盗，或发现有内部偷盗行为未及时制止的，经查实，每项扣5分；发生火灾、盗窃、破坏、暴恐袭击、非法信访、寻衅滋事、影响维稳等突发事件未及时制止、上报的，经查实，每项扣10分；</w:t>
      </w:r>
      <w:r>
        <w:rPr>
          <w:rFonts w:ascii="宋体" w:hAnsi="宋体" w:cs="Courier New"/>
          <w:sz w:val="24"/>
        </w:rPr>
        <w:t xml:space="preserve"> </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bookmarkEnd w:id="51"/>
      <w:r/>
      <w:bookmarkEnd w:id="52"/>
      <w:r>
        <w:rPr>
          <w:rFonts w:hint="eastAsia" w:ascii="宋体" w:hAnsi="宋体" w:cs="Courier New"/>
          <w:sz w:val="24"/>
        </w:rPr>
        <w:t xml:space="preserve">（5）物品的出入未按管理规定查验的，发现一次扣1分。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（6）有值班、巡查记录，有班前班后的准备和交接工作记录，有人员的考勤、检查</w:t>
      </w:r>
      <w:r>
        <w:rPr>
          <w:rFonts w:ascii="PingFang SC" w:hAnsi="PingFang SC" w:eastAsia="PingFang SC" w:cs="PingFang SC"/>
          <w:i w:val="0"/>
          <w:iCs w:val="0"/>
          <w:caps w:val="0"/>
          <w:color w:val="202329"/>
          <w:spacing w:val="0"/>
          <w:sz w:val="24"/>
          <w:szCs w:val="24"/>
          <w:shd w:val="clear" w:color="auto" w:fill="ffffff"/>
        </w:rPr>
        <w:t xml:space="preserve">记</w:t>
      </w:r>
      <w:r>
        <w:rPr>
          <w:rFonts w:hint="eastAsia" w:ascii="宋体" w:hAnsi="宋体" w:cs="Courier New"/>
          <w:sz w:val="24"/>
        </w:rPr>
        <w:t xml:space="preserve">录，发现记录不完整的，一次扣0.5分。不按时立岗的,每发现一次扣0.5分。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（7）传达室环境不整洁，卫生不达标，有脏乱差现象，发现一次扣0.5分。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（8）保安人员在值班室和值班时间吸烟，发现一次扣0.5分。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（9）保安人员不按规定时间、地点立岗、立岗姿势不规范、仪表、仪态不整，发现一次每项扣1分。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2、秩序管理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（1）保安人员在维持车辆秩序时，态度要大方、端正，做到有礼有节，始终贯彻“服务第一，满意为终” 的思想，不得发生与驾驶员吵架、斗殴的现象，否则，发现一次扣3分。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（2）机关大楼门前要保持无长时间车辆停留，如超过10分钟未能清理离开的，一次扣1分。 </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（3）对不出示证件、不按规定登记、不听劝阻发生人员强行闯入，每发现一次扣1分。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（4）无通行证未或未经有关领导批准的机动车进入院内的，</w:t>
      </w:r>
      <w:bookmarkStart w:id="53" w:name="OLE_LINK44"/>
      <w:r/>
      <w:bookmarkStart w:id="54" w:name="OLE_LINK41"/>
      <w:r>
        <w:rPr>
          <w:rFonts w:hint="eastAsia" w:ascii="宋体" w:hAnsi="宋体" w:cs="Courier New"/>
          <w:sz w:val="24"/>
        </w:rPr>
        <w:t xml:space="preserve">每发现一次扣1分。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bookmarkEnd w:id="53"/>
      <w:r/>
      <w:bookmarkEnd w:id="54"/>
      <w:r>
        <w:rPr>
          <w:rFonts w:hint="eastAsia" w:ascii="宋体" w:hAnsi="宋体" w:cs="Courier New"/>
          <w:sz w:val="24"/>
        </w:rPr>
        <w:t xml:space="preserve">（四）卫生保洁</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1、保洁质量</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（1）出入口无脏杂物、无污迹；楼内大厅整洁光亮、无浮尘、无水迹、无污迹。如未达标准，每项扣0.5分。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（2）各楼层走廊、过道、楼梯、阳台整洁、无浮尘、无水迹、无污迹。如未达标准，每项扣0.5分。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（3）各楼层公共区域内门窗、窗台干净、无灰尘、无污迹；垃圾桶放置合理，清倒及时、外表干净、无积垢、无异味。如未达标准，每项扣0.5分。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（4）楼内玻璃幕、玻璃间</w:t>
      </w:r>
      <w:r>
        <w:rPr>
          <w:rFonts w:ascii="PingFang SC" w:hAnsi="PingFang SC" w:eastAsia="PingFang SC" w:cs="PingFang SC"/>
          <w:i w:val="0"/>
          <w:iCs w:val="0"/>
          <w:caps w:val="0"/>
          <w:color w:val="202329"/>
          <w:spacing w:val="0"/>
          <w:sz w:val="24"/>
          <w:szCs w:val="24"/>
          <w:shd w:val="clear" w:color="auto" w:fill="ffffff"/>
        </w:rPr>
        <w:t xml:space="preserve">隔</w:t>
      </w:r>
      <w:r>
        <w:rPr>
          <w:rFonts w:hint="eastAsia" w:ascii="宋体" w:hAnsi="宋体" w:cs="Courier New"/>
          <w:sz w:val="24"/>
        </w:rPr>
        <w:t xml:space="preserve">、各种柱身、扶手、栏杆（含木质、金属、不锈钢）、内玻璃窗、镜面等明净、光亮、无积尘、无污迹、无斑点，金属、不锈钢按规定保养。如未达标准，每项扣0.5分。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5）各种室内装饰物、墙上装饰物和各类设施表面（如灯饰、警铃、监控、火灾报警控制器、风口、安全指标灯、开关盒、消防栓箱、各种告示牌、指示牌等）干净、无灰尘、无污迹。如未达标准，每项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干手器、卷纸盒等干净、无灰尘、无污迹；厕纸篓、垃圾桶无陈积物、无异味，外表干净无污水流出、无异味；卫生纸每天按时摆放，地漏口畅通。如未达标准，每项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7）电梯门厅墙面、地面、门框、电梯指示牌表面干净，无油迹、无灰尘、无杂物；电梯厢壁、地面、天花板、通风口、照明灯具、指示板等表面干净、无积尘、无污迹、无脏杂物；电梯厢壁按规定上保护剂。如未达标准，每项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8）室外场地、道路、绿化带清洁无脏物、无垃圾、无沙土；室外道路、灯箱、指示，表面无积尘、无污迹。室内物品、装饰物、各类标识（牌）等表面无积尘。庭院水池常年无杂物、无漂浮物，定期换水保洁。如未达标准，每项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（9）平台及台阶定期清洗；内外玻璃门、踏垫按计划清洗并达到要求；地面经常处理保养，保持整洁光亮。如未达标准，每项扣0.5分。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w:t>
      </w:r>
      <w:r>
        <w:rPr>
          <w:rFonts w:ascii="宋体" w:hAnsi="宋体" w:cs="Courier New"/>
          <w:sz w:val="24"/>
        </w:rPr>
        <w:t xml:space="preserve">0</w:t>
      </w:r>
      <w:r>
        <w:rPr>
          <w:rFonts w:hint="eastAsia" w:ascii="宋体" w:hAnsi="宋体" w:cs="Courier New"/>
          <w:sz w:val="24"/>
        </w:rPr>
        <w:t xml:space="preserve">）茶水间地面无污水，茶水箱、拖把池、茶水桶、净水回收桶表面无污迹，开关、配电盒表面无积尘。如未达标准，每项扣0.5分。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2、操作规程</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（1）保洁作业操作程序规范，使用方法正确，未因操作或使用不当造成设施损伤。如未能做到，扣2分。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（2）保洁作业安全措施到位，未发生任何安全事件。如未做到，扣3分。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3、绿化养护</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sz w:val="24"/>
        </w:rPr>
        <w:t xml:space="preserve">（</w:t>
      </w:r>
      <w:r>
        <w:rPr>
          <w:rFonts w:hint="eastAsia" w:ascii="宋体" w:hAnsi="宋体" w:cs="Courier New"/>
          <w:sz w:val="24"/>
        </w:rPr>
        <w:t xml:space="preserve">1）草坪、苗木病虫害防治。必须提前防、治各类病害、虫害，由于防治不及时而导致绿化受到伤害的、死亡的，每次扣2分。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（2）草坪、苗木修剪及杂草清除。从苗木生长和景观的角度进行修剪。乔、灌、花等苗木。及时清除杂草，因除草、修剪不及时，影响整体美观，发现一次扣</w:t>
      </w:r>
      <w:r>
        <w:rPr>
          <w:rFonts w:ascii="宋体" w:hAnsi="宋体" w:cs="Courier New"/>
          <w:sz w:val="24"/>
        </w:rPr>
        <w:t xml:space="preserve">2</w:t>
      </w:r>
      <w:r>
        <w:rPr>
          <w:rFonts w:hint="eastAsia" w:ascii="宋体" w:hAnsi="宋体" w:cs="Courier New"/>
          <w:sz w:val="24"/>
        </w:rPr>
        <w:t xml:space="preserve">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（3）做好防寒、旱、台、涝、高温等防护工作。由于防护</w:t>
      </w:r>
      <w:r>
        <w:rPr>
          <w:rFonts w:ascii="宋体" w:hAnsi="宋体" w:cs="Courier New"/>
          <w:sz w:val="24"/>
        </w:rPr>
        <w:t xml:space="preserve">不及时导致绿化</w:t>
      </w:r>
      <w:r>
        <w:rPr>
          <w:rFonts w:hint="eastAsia" w:ascii="宋体" w:hAnsi="宋体" w:cs="Courier New"/>
          <w:sz w:val="24"/>
        </w:rPr>
        <w:t xml:space="preserve">受到伤害的、死亡的，</w:t>
      </w:r>
      <w:bookmarkStart w:id="55" w:name="OLE_LINK59"/>
      <w:r>
        <w:rPr>
          <w:rFonts w:hint="eastAsia" w:ascii="宋体" w:hAnsi="宋体" w:cs="Courier New"/>
          <w:sz w:val="24"/>
        </w:rPr>
        <w:t xml:space="preserve">每次扣</w:t>
      </w:r>
      <w:r>
        <w:rPr>
          <w:rFonts w:ascii="宋体" w:hAnsi="宋体" w:cs="Courier New"/>
          <w:sz w:val="24"/>
        </w:rPr>
        <w:t xml:space="preserve">2</w:t>
      </w:r>
      <w:r>
        <w:rPr>
          <w:rFonts w:hint="eastAsia" w:ascii="宋体" w:hAnsi="宋体" w:cs="Courier New"/>
          <w:sz w:val="24"/>
        </w:rPr>
        <w:t xml:space="preserve">分。</w:t>
      </w:r>
      <w:bookmarkEnd w:id="55"/>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（五）会议服务</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1、会务受理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接到会议通知单后，主动与管理处室和承办处室对接，了解培训班会议名称、性质、开会时间、与会人数及布置要求，会议主办单位其它交办事项理解清楚，无差错。如未能做到，每项扣1分。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2、会场布置</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（1）会务任务布置及时，服务人员责任分工明确，有临时现场负责人员，无推诿扯皮现象。如未能做到，每项扣1分。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3、茶水服务：</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（1）大中型会议，主席台每3</w:t>
      </w:r>
      <w:r>
        <w:rPr>
          <w:rFonts w:ascii="宋体" w:hAnsi="宋体" w:cs="Courier New"/>
          <w:sz w:val="24"/>
        </w:rPr>
        <w:t xml:space="preserve">0</w:t>
      </w:r>
      <w:r>
        <w:rPr>
          <w:rFonts w:hint="eastAsia" w:ascii="宋体" w:hAnsi="宋体" w:cs="Courier New"/>
          <w:sz w:val="24"/>
        </w:rPr>
        <w:t xml:space="preserve">分钟巡视倒茶1次，台下根据需要准备好茶水、杯子。如未能做到，每项扣1分。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（2）小型会议，每3</w:t>
      </w:r>
      <w:r>
        <w:rPr>
          <w:rFonts w:ascii="宋体" w:hAnsi="宋体" w:cs="Courier New"/>
          <w:sz w:val="24"/>
        </w:rPr>
        <w:t xml:space="preserve">0</w:t>
      </w:r>
      <w:r>
        <w:rPr>
          <w:rFonts w:hint="eastAsia" w:ascii="宋体" w:hAnsi="宋体" w:cs="Courier New"/>
          <w:sz w:val="24"/>
        </w:rPr>
        <w:t xml:space="preserve">分钟</w:t>
      </w:r>
      <w:bookmarkStart w:id="56" w:name="OLE_LINK73"/>
      <w:r/>
      <w:bookmarkStart w:id="57" w:name="OLE_LINK74"/>
      <w:r>
        <w:rPr>
          <w:rFonts w:hint="eastAsia" w:ascii="宋体" w:hAnsi="宋体" w:cs="Courier New"/>
          <w:sz w:val="24"/>
        </w:rPr>
        <w:t xml:space="preserve">巡视倒茶1次</w:t>
      </w:r>
      <w:bookmarkEnd w:id="56"/>
      <w:r/>
      <w:bookmarkEnd w:id="57"/>
      <w:r>
        <w:rPr>
          <w:rFonts w:hint="eastAsia" w:ascii="宋体" w:hAnsi="宋体" w:cs="Courier New"/>
          <w:sz w:val="24"/>
        </w:rPr>
        <w:t xml:space="preserve">。如未能做到，每项扣1分。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（3）及时清理会场上的灰尘、溢出的茶水，保持会场整洁。如未能做到，每项扣1分。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4、会务保密：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会场服务人员不得随意翻阅会议资料，防止闲杂人员进场，不得在任何场所透露会议的内容。如未能做到，每项扣2分。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5、会务保障：</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（1）对设施设备及时检查维护，确保设施设备的运行安全；如未能做到，每项扣2分。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w:t>
      </w:r>
      <w:r>
        <w:rPr>
          <w:rFonts w:ascii="宋体" w:hAnsi="宋体" w:cs="Courier New"/>
          <w:sz w:val="24"/>
        </w:rPr>
        <w:t xml:space="preserve">2</w:t>
      </w:r>
      <w:r>
        <w:rPr>
          <w:rFonts w:hint="eastAsia" w:ascii="宋体" w:hAnsi="宋体" w:cs="Courier New"/>
          <w:sz w:val="24"/>
        </w:rPr>
        <w:t xml:space="preserve">）对配备的其他教具、物品及时归位、请领、更新；如未能做到，每项扣1分。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6、会务服务</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（1）服务人员着装统一，佩戴标识，精神饱满，面带微笑，始终保持规范站姿，在适当位置站立，随时提供服务，工作时间内不得大声喧哗、吵闹、接听电话、聊天、玩手机。如未能做到，每项扣1分。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会前准备：会场电子会标、横幅（喷绘）等的悬挂（更换），主席台（席位卡、资料等）布置及席卡摆放、搬运器材、清场、观众席区位划分、资料的发放，参会人员引导，设施设备、多媒体的联接、调试、复查效果等。如未能做到，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（3）会前30分钟服务人员站在门口主动迎候引导；按要求为落座人员提供茶水服务；会议结束后，服务人员站在门口道别。如未能做到，每项扣1分。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（4）会中：负责茶水添加、话筒摆放（传递）、提供简单文具等，设施设备、多媒体的操作、调音、扩声、录音、辅助摄影、摄像等，对授课（讲）过程中设备出现问题提供技术支持，如未能做到，每项扣1分。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5）会后：及时关闭设施设备、多媒体电源、电灯、窗、锁好会议室门；物品归位、资料的收集、音像（影）资料的拷贝、做好参会人员引导（疏导）和有序离场；及时清理（清场），检查是否有遗留物品、未熄灭的火种等。会议室在未使用时均保持整洁，卫生达标，设备设施保持完好，能随时投入使用。如未能做到，每项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（6）现场秩序维护、有应对突发情况预案和准备。如未能做到，扣1分。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（7）信息服务工程技术人员全程跟踪服务保障。如未能做到，每项扣2分。</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五、奖惩</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满意度测评从保洁安保（规范程度、精神状态、工作效率、礼节礼貌、车辆管理、监控值班等）、会场服务（服务质量、多媒体操作水平等）、接待服务（礼节礼貌、精神状态、工作效率等）等方面进行测评。</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ascii="宋体" w:hAnsi="宋体" w:cs="Courier New"/>
          <w:sz w:val="24"/>
        </w:rPr>
        <w:t xml:space="preserve">2</w:t>
      </w:r>
      <w:r>
        <w:rPr>
          <w:rFonts w:hint="eastAsia" w:ascii="宋体" w:hAnsi="宋体" w:cs="Courier New"/>
          <w:sz w:val="24"/>
        </w:rPr>
        <w:t xml:space="preserve">、甲方根据《考核办法》对乙方进行综合考核，并按考核结果支付对应服务费用：</w:t>
      </w:r>
      <w:r>
        <w:rPr>
          <w:rFonts w:ascii="宋体" w:hAnsi="宋体" w:cs="Courier New"/>
          <w:sz w:val="24"/>
        </w:rPr>
      </w:r>
      <w:r/>
    </w:p>
    <w:p>
      <w:pPr>
        <w:pStyle w:val="840"/>
        <w:ind w:firstLine="480"/>
        <w:spacing w:line="360" w:lineRule="auto"/>
        <w:tabs>
          <w:tab w:val="left" w:pos="632" w:leader="none"/>
          <w:tab w:val="left" w:pos="2828" w:leader="none"/>
        </w:tabs>
        <w:rPr>
          <w:rFonts w:ascii="宋体" w:hAnsi="宋体" w:cs="Courier New"/>
          <w:sz w:val="24"/>
        </w:rPr>
      </w:pPr>
      <w:r>
        <w:rPr>
          <w:rFonts w:hint="eastAsia" w:ascii="宋体" w:hAnsi="宋体" w:cs="Courier New"/>
          <w:sz w:val="24"/>
        </w:rPr>
        <w:t xml:space="preserve">（1）考评积分≥90分，实际付款金额=应付金额*100%</w:t>
      </w:r>
      <w:r>
        <w:rPr>
          <w:rFonts w:ascii="宋体" w:hAnsi="宋体" w:cs="Courier New"/>
          <w:sz w:val="24"/>
        </w:rPr>
      </w:r>
      <w:r/>
    </w:p>
    <w:p>
      <w:pPr>
        <w:pStyle w:val="840"/>
        <w:ind w:firstLine="480"/>
        <w:spacing w:line="360" w:lineRule="auto"/>
        <w:tabs>
          <w:tab w:val="left" w:pos="632" w:leader="none"/>
          <w:tab w:val="left" w:pos="2828" w:leader="none"/>
        </w:tabs>
        <w:rPr>
          <w:rFonts w:ascii="宋体" w:hAnsi="宋体" w:cs="Courier New"/>
          <w:sz w:val="24"/>
        </w:rPr>
      </w:pPr>
      <w:r>
        <w:rPr>
          <w:rFonts w:hint="eastAsia" w:ascii="宋体" w:hAnsi="宋体" w:cs="Courier New"/>
          <w:sz w:val="24"/>
        </w:rPr>
        <w:t xml:space="preserve">（2）8</w:t>
      </w:r>
      <w:r>
        <w:rPr>
          <w:rFonts w:ascii="宋体" w:hAnsi="宋体" w:cs="Courier New"/>
          <w:sz w:val="24"/>
        </w:rPr>
        <w:t xml:space="preserve">0</w:t>
      </w:r>
      <w:r>
        <w:rPr>
          <w:rFonts w:hint="eastAsia" w:ascii="宋体" w:hAnsi="宋体" w:cs="Courier New"/>
          <w:sz w:val="24"/>
        </w:rPr>
        <w:t xml:space="preserve">分≤考评积分＜90分，实际付款金额=应付金额*95%</w:t>
      </w:r>
      <w:r>
        <w:rPr>
          <w:rFonts w:ascii="宋体" w:hAnsi="宋体" w:cs="Courier New"/>
          <w:sz w:val="24"/>
        </w:rPr>
      </w:r>
      <w:r/>
    </w:p>
    <w:p>
      <w:pPr>
        <w:pStyle w:val="840"/>
        <w:ind w:firstLine="480"/>
        <w:spacing w:line="360" w:lineRule="auto"/>
        <w:tabs>
          <w:tab w:val="left" w:pos="632" w:leader="none"/>
          <w:tab w:val="left" w:pos="2828" w:leader="none"/>
        </w:tabs>
        <w:rPr>
          <w:rFonts w:ascii="宋体" w:hAnsi="宋体" w:cs="Courier New"/>
          <w:sz w:val="24"/>
        </w:rPr>
      </w:pPr>
      <w:r>
        <w:rPr>
          <w:rFonts w:hint="eastAsia" w:ascii="宋体" w:hAnsi="宋体" w:cs="Courier New"/>
          <w:sz w:val="24"/>
        </w:rPr>
        <w:t xml:space="preserve">（3）</w:t>
      </w:r>
      <w:r>
        <w:rPr>
          <w:rFonts w:ascii="宋体" w:hAnsi="宋体" w:cs="Courier New"/>
          <w:sz w:val="24"/>
        </w:rPr>
        <w:t xml:space="preserve">7</w:t>
      </w:r>
      <w:r>
        <w:rPr>
          <w:rFonts w:hint="eastAsia" w:ascii="宋体" w:hAnsi="宋体" w:cs="Courier New"/>
          <w:sz w:val="24"/>
        </w:rPr>
        <w:t xml:space="preserve">0分≤考评积分＜8</w:t>
      </w:r>
      <w:r>
        <w:rPr>
          <w:rFonts w:ascii="宋体" w:hAnsi="宋体" w:cs="Courier New"/>
          <w:sz w:val="24"/>
        </w:rPr>
        <w:t xml:space="preserve">0</w:t>
      </w:r>
      <w:r>
        <w:rPr>
          <w:rFonts w:hint="eastAsia" w:ascii="宋体" w:hAnsi="宋体" w:cs="Courier New"/>
          <w:sz w:val="24"/>
        </w:rPr>
        <w:t xml:space="preserve">分，实际付款金额=应付金额*90%</w:t>
      </w:r>
      <w:r>
        <w:rPr>
          <w:rFonts w:ascii="宋体" w:hAnsi="宋体" w:cs="Courier New"/>
          <w:sz w:val="24"/>
        </w:rPr>
      </w:r>
      <w:r/>
    </w:p>
    <w:p>
      <w:pPr>
        <w:pStyle w:val="840"/>
        <w:ind w:firstLine="480"/>
        <w:spacing w:line="360" w:lineRule="auto"/>
        <w:tabs>
          <w:tab w:val="left" w:pos="632" w:leader="none"/>
          <w:tab w:val="left" w:pos="2828" w:leader="none"/>
        </w:tabs>
        <w:rPr>
          <w:rFonts w:ascii="宋体" w:hAnsi="宋体" w:cs="Courier New"/>
          <w:sz w:val="24"/>
        </w:rPr>
      </w:pPr>
      <w:r>
        <w:rPr>
          <w:rFonts w:hint="eastAsia" w:ascii="宋体" w:hAnsi="宋体" w:cs="Courier New"/>
          <w:sz w:val="24"/>
        </w:rPr>
        <w:t xml:space="preserve">（</w:t>
      </w:r>
      <w:r>
        <w:rPr>
          <w:rFonts w:ascii="宋体" w:hAnsi="宋体" w:cs="Courier New"/>
          <w:sz w:val="24"/>
        </w:rPr>
        <w:t xml:space="preserve">4</w:t>
      </w:r>
      <w:r>
        <w:rPr>
          <w:rFonts w:hint="eastAsia" w:ascii="宋体" w:hAnsi="宋体" w:cs="Courier New"/>
          <w:sz w:val="24"/>
        </w:rPr>
        <w:t xml:space="preserve">）考评积分＜70分，实际付款金额=应付金额*85%，同时甲方有权终止合同，乙方无条件接受。</w:t>
      </w:r>
      <w:r>
        <w:rPr>
          <w:rFonts w:ascii="宋体" w:hAnsi="宋体" w:cs="Courier New"/>
          <w:sz w:val="24"/>
        </w:rPr>
      </w:r>
      <w:r/>
    </w:p>
    <w:p>
      <w:pPr>
        <w:pStyle w:val="840"/>
        <w:ind w:firstLine="480"/>
        <w:spacing w:line="360" w:lineRule="auto"/>
        <w:tabs>
          <w:tab w:val="left" w:pos="632" w:leader="none"/>
          <w:tab w:val="left" w:pos="2828" w:leader="none"/>
        </w:tabs>
        <w:rPr>
          <w:rFonts w:ascii="宋体" w:hAnsi="宋体" w:cs="Courier New"/>
          <w:sz w:val="24"/>
        </w:rPr>
      </w:pPr>
      <w:r>
        <w:rPr>
          <w:rFonts w:hint="eastAsia" w:ascii="宋体" w:hAnsi="宋体" w:cs="Courier New"/>
          <w:sz w:val="24"/>
        </w:rPr>
        <w:t xml:space="preserve">六、考核实施</w:t>
      </w:r>
      <w:r>
        <w:rPr>
          <w:rFonts w:ascii="宋体" w:hAnsi="宋体" w:cs="Courier New"/>
          <w:sz w:val="24"/>
        </w:rPr>
      </w:r>
      <w:r/>
    </w:p>
    <w:p>
      <w:pPr>
        <w:pStyle w:val="840"/>
        <w:ind w:firstLine="480"/>
        <w:spacing w:line="360" w:lineRule="auto"/>
        <w:tabs>
          <w:tab w:val="left" w:pos="632" w:leader="none"/>
          <w:tab w:val="left" w:pos="2828" w:leader="none"/>
        </w:tabs>
        <w:rPr>
          <w:rFonts w:ascii="宋体" w:hAnsi="宋体" w:cs="Courier New"/>
          <w:sz w:val="24"/>
        </w:rPr>
      </w:pPr>
      <w:r>
        <w:rPr>
          <w:rFonts w:hint="eastAsia" w:ascii="宋体" w:hAnsi="宋体" w:cs="Courier New"/>
          <w:sz w:val="24"/>
        </w:rPr>
        <w:t xml:space="preserve">乙方提供给甲方的治安保卫、秩序维护、消防安全、卫生保洁、会议服务、信报收发等服务工作由甲方负责考核。考核评分实行百分制，根据《考核细则》对乙方按月进行综合考核，并按考核结果每月结算一次物业服务费用，乙方提供正规有效发票，甲方通过银行系统转账支付。</w:t>
      </w:r>
      <w:r>
        <w:rPr>
          <w:rFonts w:ascii="宋体" w:hAnsi="宋体" w:cs="Courier New"/>
          <w:sz w:val="24"/>
        </w:rPr>
      </w:r>
      <w:r/>
    </w:p>
    <w:p>
      <w:pPr>
        <w:pStyle w:val="840"/>
        <w:ind w:firstLine="480"/>
        <w:spacing w:line="360" w:lineRule="auto"/>
        <w:tabs>
          <w:tab w:val="left" w:pos="632" w:leader="none"/>
          <w:tab w:val="left" w:pos="2828" w:leader="none"/>
        </w:tabs>
        <w:rPr>
          <w:rFonts w:ascii="宋体" w:hAnsi="宋体" w:cs="Courier New"/>
          <w:b/>
          <w:sz w:val="24"/>
        </w:rPr>
      </w:pPr>
      <w:r>
        <w:rPr>
          <w:rFonts w:ascii="宋体" w:hAnsi="宋体" w:cs="Courier New"/>
          <w:sz w:val="24"/>
        </w:rPr>
        <w:t xml:space="preserve">七</w:t>
      </w:r>
      <w:r>
        <w:rPr>
          <w:rFonts w:hint="eastAsia" w:ascii="宋体" w:hAnsi="宋体" w:cs="Courier New"/>
          <w:sz w:val="24"/>
        </w:rPr>
        <w:t xml:space="preserve">、</w:t>
      </w:r>
      <w:r>
        <w:rPr>
          <w:rFonts w:hint="eastAsia" w:ascii="宋体" w:hAnsi="宋体" w:cs="Courier New"/>
          <w:b/>
          <w:sz w:val="24"/>
        </w:rPr>
        <w:t xml:space="preserve">本考核办法由甲方管理部门负责解释、补充和修改。于当年度物业服务主合同生效之日起施行。</w:t>
      </w:r>
      <w:r>
        <w:rPr>
          <w:rFonts w:ascii="宋体" w:hAnsi="宋体" w:cs="Courier New"/>
          <w:b/>
          <w:sz w:val="24"/>
        </w:rPr>
      </w:r>
      <w:r/>
    </w:p>
    <w:p>
      <w:pPr>
        <w:pStyle w:val="840"/>
        <w:jc w:val="left"/>
        <w:widowControl/>
        <w:rPr>
          <w:rFonts w:cs="仿宋_GB2312"/>
          <w:b/>
          <w:bCs/>
          <w:szCs w:val="32"/>
        </w:rPr>
      </w:pPr>
      <w:r>
        <w:rPr>
          <w:rFonts w:hint="eastAsia" w:ascii="黑体" w:hAnsi="宋体" w:eastAsia="黑体" w:cs="黑体"/>
          <w:sz w:val="44"/>
          <w:szCs w:val="44"/>
        </w:rPr>
        <w:br w:type="page" w:clear="all"/>
      </w:r>
      <w:r>
        <w:rPr>
          <w:rFonts w:cs="仿宋_GB2312"/>
          <w:b/>
          <w:bCs/>
          <w:szCs w:val="32"/>
        </w:rPr>
      </w:r>
      <w:r/>
    </w:p>
    <w:p>
      <w:pPr>
        <w:pStyle w:val="901"/>
        <w:jc w:val="center"/>
        <w:spacing w:before="0" w:after="0" w:line="259" w:lineRule="auto"/>
        <w:widowControl/>
        <w:rPr>
          <w:rFonts w:ascii="黑体" w:hAnsi="宋体" w:eastAsia="黑体" w:cs="黑体"/>
          <w:b w:val="0"/>
          <w:bCs w:val="0"/>
        </w:rPr>
      </w:pPr>
      <w:r/>
      <w:bookmarkStart w:id="58" w:name="OLE_LINK43"/>
      <w:r/>
      <w:bookmarkStart w:id="59" w:name="OLE_LINK42"/>
      <w:r>
        <w:rPr>
          <w:rFonts w:hint="eastAsia" w:ascii="黑体" w:hAnsi="宋体" w:eastAsia="黑体" w:cs="黑体"/>
          <w:b w:val="0"/>
          <w:bCs w:val="0"/>
        </w:rPr>
        <w:t xml:space="preserve">第四章 采购需求</w:t>
      </w:r>
      <w:r>
        <w:rPr>
          <w:rFonts w:ascii="黑体" w:hAnsi="宋体" w:eastAsia="黑体" w:cs="黑体"/>
          <w:b w:val="0"/>
          <w:bCs w:val="0"/>
        </w:rPr>
      </w:r>
      <w:r/>
    </w:p>
    <w:p>
      <w:pPr>
        <w:pStyle w:val="840"/>
        <w:ind w:firstLine="480"/>
        <w:spacing w:line="500" w:lineRule="exact"/>
        <w:widowControl/>
        <w:rPr>
          <w:rFonts w:ascii="宋体" w:hAnsi="宋体" w:cs="宋体"/>
          <w:b/>
          <w:bCs/>
          <w:sz w:val="24"/>
          <w:szCs w:val="21"/>
          <w:lang w:val="zh-CN"/>
        </w:rPr>
      </w:pPr>
      <w:r/>
      <w:bookmarkStart w:id="60" w:name="_Toc26554093"/>
      <w:r/>
      <w:bookmarkStart w:id="61" w:name="_Toc49090575"/>
      <w:r>
        <w:rPr>
          <w:rFonts w:hint="eastAsia" w:ascii="宋体" w:hAnsi="宋体" w:cs="宋体"/>
          <w:b/>
          <w:bCs/>
          <w:sz w:val="24"/>
          <w:szCs w:val="21"/>
          <w:lang w:val="zh-CN"/>
        </w:rPr>
        <w:t xml:space="preserve">项目属性:服务类项目。</w:t>
      </w:r>
      <w:bookmarkEnd w:id="60"/>
      <w:r/>
      <w:bookmarkEnd w:id="61"/>
      <w:r>
        <w:rPr>
          <w:rFonts w:ascii="宋体" w:hAnsi="宋体" w:cs="宋体"/>
          <w:b/>
          <w:bCs/>
          <w:sz w:val="24"/>
          <w:szCs w:val="21"/>
          <w:lang w:val="zh-CN"/>
        </w:rPr>
      </w:r>
      <w:r/>
    </w:p>
    <w:p>
      <w:pPr>
        <w:pStyle w:val="840"/>
        <w:ind w:firstLine="482"/>
        <w:jc w:val="left"/>
        <w:spacing w:line="500" w:lineRule="exact"/>
        <w:widowControl/>
        <w:rPr>
          <w:rFonts w:ascii="宋体" w:hAnsi="宋体" w:cs="宋体"/>
          <w:b/>
          <w:bCs/>
          <w:sz w:val="24"/>
        </w:rPr>
      </w:pPr>
      <w:r>
        <w:rPr>
          <w:rFonts w:hint="eastAsia" w:ascii="宋体" w:hAnsi="宋体" w:cs="宋体"/>
          <w:b/>
          <w:bCs/>
          <w:sz w:val="24"/>
        </w:rPr>
        <w:t xml:space="preserve">一、项目基本概况</w:t>
      </w:r>
      <w:r>
        <w:rPr>
          <w:rFonts w:ascii="宋体" w:hAnsi="宋体" w:cs="宋体"/>
          <w:b/>
          <w:bCs/>
          <w:sz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4"/>
        <w:gridCol w:w="4160"/>
      </w:tblGrid>
      <w:tr>
        <w:trPr>
          <w:trHeight w:val="567"/>
        </w:trPr>
        <w:tc>
          <w:tcPr>
            <w:tcW w:w="265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物业名称</w:t>
            </w:r>
            <w:r>
              <w:rPr>
                <w:rFonts w:ascii="宋体" w:hAnsi="宋体" w:cs="宋体"/>
                <w:sz w:val="24"/>
              </w:rPr>
            </w:r>
            <w:r/>
          </w:p>
        </w:tc>
        <w:tc>
          <w:tcPr>
            <w:tcW w:w="234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物业地址</w:t>
            </w:r>
            <w:r>
              <w:rPr>
                <w:rFonts w:ascii="宋体" w:hAnsi="宋体" w:cs="宋体"/>
                <w:sz w:val="24"/>
              </w:rPr>
            </w:r>
            <w:r/>
          </w:p>
        </w:tc>
      </w:tr>
      <w:tr>
        <w:trPr>
          <w:trHeight w:val="567"/>
        </w:trPr>
        <w:tc>
          <w:tcPr>
            <w:tcW w:w="265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盐城市教育局</w:t>
            </w:r>
            <w:r>
              <w:rPr>
                <w:rFonts w:ascii="宋体" w:hAnsi="宋体" w:cs="宋体"/>
                <w:sz w:val="24"/>
              </w:rPr>
            </w:r>
            <w:r/>
          </w:p>
        </w:tc>
        <w:tc>
          <w:tcPr>
            <w:tcW w:w="234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平安路2号</w:t>
            </w:r>
            <w:r>
              <w:rPr>
                <w:rFonts w:ascii="宋体" w:hAnsi="宋体" w:cs="宋体"/>
                <w:sz w:val="24"/>
              </w:rPr>
            </w:r>
            <w:r/>
          </w:p>
        </w:tc>
      </w:tr>
    </w:tbl>
    <w:p>
      <w:pPr>
        <w:pStyle w:val="847"/>
        <w:ind w:firstLine="482"/>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二、物业服务范围</w:t>
      </w:r>
      <w:r>
        <w:rPr>
          <w:rFonts w:ascii="宋体" w:hAnsi="宋体" w:eastAsia="宋体" w:cs="宋体"/>
          <w:b/>
          <w:bCs/>
          <w:sz w:val="24"/>
          <w:szCs w:val="24"/>
        </w:rPr>
      </w:r>
      <w:r/>
    </w:p>
    <w:p>
      <w:pPr>
        <w:pStyle w:val="847"/>
        <w:ind w:firstLine="361"/>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（1）物业管理（建筑物）</w:t>
      </w:r>
      <w:r>
        <w:rPr>
          <w:rFonts w:ascii="宋体" w:hAnsi="宋体" w:eastAsia="宋体" w:cs="宋体"/>
          <w:b/>
          <w:bCs/>
          <w:sz w:val="24"/>
          <w:szCs w:val="24"/>
        </w:rPr>
      </w:r>
      <w:r/>
    </w:p>
    <w:tbl>
      <w:tblPr>
        <w:tblW w:w="4998"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06"/>
        <w:gridCol w:w="1871"/>
        <w:gridCol w:w="3327"/>
        <w:gridCol w:w="2548"/>
      </w:tblGrid>
      <w:tr>
        <w:trPr>
          <w:trHeight w:val="403"/>
        </w:trPr>
        <w:tc>
          <w:tcPr>
            <w:gridSpan w:val="2"/>
            <w:tcW w:w="2977" w:type="dxa"/>
            <w:vAlign w:val="center"/>
            <w:textDirection w:val="lrTb"/>
            <w:noWrap w:val="false"/>
          </w:tcPr>
          <w:p>
            <w:pPr>
              <w:pStyle w:val="840"/>
              <w:jc w:val="center"/>
              <w:spacing w:line="500" w:lineRule="exact"/>
              <w:rPr>
                <w:rFonts w:ascii="宋体" w:hAnsi="宋体" w:cs="宋体"/>
                <w:sz w:val="24"/>
              </w:rPr>
            </w:pPr>
            <w:r/>
            <w:bookmarkStart w:id="62" w:name="OLE_LINK8"/>
            <w:r/>
            <w:bookmarkStart w:id="63" w:name="OLE_LINK9"/>
            <w:r>
              <w:rPr>
                <w:rFonts w:hint="eastAsia" w:ascii="宋体" w:hAnsi="宋体" w:cs="宋体"/>
                <w:b/>
                <w:sz w:val="24"/>
              </w:rPr>
              <w:t xml:space="preserve">名称</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b/>
                <w:sz w:val="24"/>
              </w:rPr>
              <w:t xml:space="preserve">明细</w:t>
            </w:r>
            <w:r>
              <w:rPr>
                <w:rFonts w:ascii="宋体" w:hAnsi="宋体" w:cs="宋体"/>
                <w:sz w:val="24"/>
              </w:rPr>
            </w:r>
            <w:r/>
          </w:p>
        </w:tc>
        <w:tc>
          <w:tcPr>
            <w:tcW w:w="143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b/>
                <w:sz w:val="24"/>
              </w:rPr>
              <w:t xml:space="preserve">服务内容及标准</w:t>
            </w:r>
            <w:r>
              <w:rPr>
                <w:rFonts w:ascii="宋体" w:hAnsi="宋体" w:cs="宋体"/>
                <w:sz w:val="24"/>
              </w:rPr>
            </w:r>
            <w:r/>
          </w:p>
        </w:tc>
      </w:tr>
      <w:tr>
        <w:trPr>
          <w:trHeight w:val="403"/>
        </w:trPr>
        <w:tc>
          <w:tcPr>
            <w:gridSpan w:val="2"/>
            <w:tcW w:w="297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盐城市教育局</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ascii="宋体" w:hAnsi="宋体" w:cs="宋体"/>
                <w:sz w:val="24"/>
              </w:rPr>
            </w:r>
            <w:r/>
          </w:p>
        </w:tc>
        <w:tc>
          <w:tcPr>
            <w:tcW w:w="143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517"/>
        </w:trPr>
        <w:tc>
          <w:tcPr>
            <w:tcW w:w="625" w:type="dxa"/>
            <w:vAlign w:val="center"/>
            <w:vMerge w:val="restart"/>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总面积</w:t>
            </w: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建筑面积（㎡）</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约</w:t>
            </w:r>
            <w:bookmarkStart w:id="64" w:name="OLE_LINK35"/>
            <w:r>
              <w:rPr>
                <w:rFonts w:hint="eastAsia" w:ascii="宋体" w:hAnsi="宋体" w:cs="宋体"/>
                <w:sz w:val="24"/>
              </w:rPr>
              <w:t xml:space="preserve">8300</w:t>
            </w:r>
            <w:bookmarkEnd w:id="64"/>
            <w:r>
              <w:rPr>
                <w:rFonts w:hint="eastAsia" w:ascii="宋体" w:hAnsi="宋体" w:cs="宋体"/>
                <w:sz w:val="24"/>
              </w:rPr>
              <w:t xml:space="preserve">m</w:t>
            </w:r>
            <w:r>
              <w:rPr>
                <w:rFonts w:hint="eastAsia" w:ascii="宋体" w:hAnsi="宋体" w:cs="宋体"/>
                <w:sz w:val="24"/>
                <w:vertAlign w:val="superscript"/>
              </w:rPr>
              <w:t xml:space="preserve">2</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ascii="宋体" w:hAnsi="宋体" w:cs="宋体"/>
                <w:sz w:val="24"/>
              </w:rPr>
            </w:r>
            <w:r/>
          </w:p>
        </w:tc>
      </w:tr>
      <w:tr>
        <w:trPr>
          <w:trHeight w:val="403"/>
        </w:trPr>
        <w:tc>
          <w:tcPr>
            <w:tcW w:w="1106" w:type="dxa"/>
            <w:vAlign w:val="center"/>
            <w:vMerge w:val="continue"/>
            <w:textDirection w:val="lrTb"/>
            <w:noWrap w:val="false"/>
          </w:tcPr>
          <w:p>
            <w:pPr>
              <w:pStyle w:val="840"/>
              <w:jc w:val="left"/>
              <w:spacing w:line="500" w:lineRule="exact"/>
              <w:widowControl/>
              <w:rPr>
                <w:rFonts w:ascii="宋体" w:hAnsi="宋体" w:cs="宋体"/>
                <w:sz w:val="24"/>
              </w:rPr>
            </w:pP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需保洁面积（㎡）</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约</w:t>
            </w:r>
            <w:bookmarkStart w:id="65" w:name="OLE_LINK1"/>
            <w:r>
              <w:rPr>
                <w:rFonts w:hint="eastAsia" w:ascii="宋体" w:hAnsi="宋体" w:cs="宋体"/>
                <w:sz w:val="24"/>
              </w:rPr>
              <w:t xml:space="preserve">7400 m</w:t>
            </w:r>
            <w:r>
              <w:rPr>
                <w:rFonts w:hint="eastAsia" w:ascii="宋体" w:hAnsi="宋体" w:cs="宋体"/>
                <w:sz w:val="24"/>
                <w:vertAlign w:val="superscript"/>
              </w:rPr>
              <w:t xml:space="preserve">2</w:t>
            </w:r>
            <w:bookmarkEnd w:id="65"/>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r>
        <w:trPr>
          <w:trHeight w:val="588"/>
        </w:trPr>
        <w:tc>
          <w:tcPr>
            <w:tcW w:w="62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门窗</w:t>
            </w: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门窗总数量（个）及总面积（㎡）</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570个，约2900m</w:t>
            </w:r>
            <w:r>
              <w:rPr>
                <w:rFonts w:hint="eastAsia" w:ascii="宋体" w:hAnsi="宋体" w:cs="宋体"/>
                <w:sz w:val="24"/>
                <w:vertAlign w:val="superscript"/>
              </w:rPr>
              <w:t xml:space="preserve">2</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见“3.2房屋维护服务”“3.4保洁服务”</w:t>
            </w:r>
            <w:r>
              <w:rPr>
                <w:rFonts w:ascii="宋体" w:hAnsi="宋体" w:cs="宋体"/>
                <w:sz w:val="24"/>
              </w:rPr>
            </w:r>
            <w:r/>
          </w:p>
        </w:tc>
      </w:tr>
      <w:tr>
        <w:trPr>
          <w:trHeight w:val="588"/>
        </w:trPr>
        <w:tc>
          <w:tcPr>
            <w:tcW w:w="62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地面</w:t>
            </w: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地面各材质及总面积（㎡）</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地面约7800平方米。</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见“3.2房屋维护服务”“3.4保洁服务”</w:t>
            </w:r>
            <w:r>
              <w:rPr>
                <w:rFonts w:ascii="宋体" w:hAnsi="宋体" w:cs="宋体"/>
                <w:sz w:val="24"/>
              </w:rPr>
            </w:r>
            <w:r/>
          </w:p>
        </w:tc>
      </w:tr>
      <w:tr>
        <w:trPr>
          <w:trHeight w:val="588"/>
        </w:trPr>
        <w:tc>
          <w:tcPr>
            <w:tcW w:w="62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顶面</w:t>
            </w: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顶面各材质及总面积（㎡）</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混凝土，约900平方米。</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见“3.2房屋维护服务”“3.4保洁服务”</w:t>
            </w:r>
            <w:r>
              <w:rPr>
                <w:rFonts w:ascii="宋体" w:hAnsi="宋体" w:cs="宋体"/>
                <w:sz w:val="24"/>
              </w:rPr>
            </w:r>
            <w:r/>
          </w:p>
        </w:tc>
      </w:tr>
      <w:tr>
        <w:trPr>
          <w:trHeight w:val="588"/>
        </w:trPr>
        <w:tc>
          <w:tcPr>
            <w:tcW w:w="625" w:type="dxa"/>
            <w:vAlign w:val="center"/>
            <w:vMerge w:val="restart"/>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会议室</w:t>
            </w: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室内设施说明</w:t>
            </w:r>
            <w:r>
              <w:rPr>
                <w:rFonts w:ascii="宋体" w:hAnsi="宋体" w:cs="宋体"/>
                <w:sz w:val="24"/>
              </w:rPr>
            </w:r>
            <w:r/>
          </w:p>
          <w:p>
            <w:pPr>
              <w:pStyle w:val="840"/>
              <w:spacing w:line="500" w:lineRule="exact"/>
              <w:rPr>
                <w:rFonts w:ascii="宋体" w:hAnsi="宋体" w:cs="宋体"/>
                <w:sz w:val="24"/>
              </w:rPr>
            </w:pPr>
            <w:r>
              <w:rPr>
                <w:rFonts w:ascii="宋体" w:hAnsi="宋体" w:cs="宋体"/>
                <w:sz w:val="24"/>
              </w:rPr>
            </w:r>
            <w:r/>
          </w:p>
          <w:p>
            <w:pPr>
              <w:pStyle w:val="840"/>
              <w:spacing w:line="500" w:lineRule="exact"/>
              <w:rPr>
                <w:rFonts w:ascii="宋体" w:hAnsi="宋体" w:cs="宋体"/>
                <w:sz w:val="24"/>
              </w:rPr>
            </w:pPr>
            <w:r>
              <w:rPr>
                <w:rFonts w:ascii="宋体" w:hAnsi="宋体" w:cs="宋体"/>
                <w:sz w:val="24"/>
              </w:rPr>
            </w:r>
            <w:r/>
          </w:p>
          <w:p>
            <w:pPr>
              <w:pStyle w:val="840"/>
              <w:spacing w:line="500" w:lineRule="exact"/>
              <w:rPr>
                <w:rFonts w:ascii="宋体" w:hAnsi="宋体" w:cs="宋体"/>
                <w:sz w:val="24"/>
              </w:rPr>
            </w:pPr>
            <w:r>
              <w:rPr>
                <w:rFonts w:ascii="宋体" w:hAnsi="宋体" w:cs="宋体"/>
                <w:sz w:val="24"/>
              </w:rPr>
            </w:r>
            <w:r/>
          </w:p>
          <w:p>
            <w:pPr>
              <w:pStyle w:val="840"/>
              <w:spacing w:line="500" w:lineRule="exact"/>
              <w:rPr>
                <w:rFonts w:ascii="宋体" w:hAnsi="宋体" w:cs="宋体"/>
                <w:sz w:val="24"/>
              </w:rPr>
            </w:pP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会议桌150张，会议椅350张</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见“3.2房屋维护服务”“3.4保洁服务”“3.5 会议服务”</w:t>
            </w:r>
            <w:r>
              <w:rPr>
                <w:rFonts w:ascii="宋体" w:hAnsi="宋体" w:cs="宋体"/>
                <w:sz w:val="24"/>
              </w:rPr>
            </w:r>
            <w:r/>
          </w:p>
        </w:tc>
      </w:tr>
      <w:tr>
        <w:trPr>
          <w:trHeight w:val="588"/>
        </w:trPr>
        <w:tc>
          <w:tcPr>
            <w:tcW w:w="1106" w:type="dxa"/>
            <w:vAlign w:val="center"/>
            <w:vMerge w:val="continue"/>
            <w:textDirection w:val="lrTb"/>
            <w:noWrap w:val="false"/>
          </w:tcPr>
          <w:p>
            <w:pPr>
              <w:pStyle w:val="840"/>
              <w:jc w:val="left"/>
              <w:spacing w:line="500" w:lineRule="exact"/>
              <w:widowControl/>
              <w:rPr>
                <w:rFonts w:ascii="宋体" w:hAnsi="宋体" w:cs="宋体"/>
                <w:sz w:val="24"/>
              </w:rPr>
            </w:pP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会议室数量（个）及总面积（㎡）</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10个，总面积额500㎡</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见“3.4保洁服务”见“3.5 会议服务”</w:t>
            </w:r>
            <w:r>
              <w:rPr>
                <w:rFonts w:ascii="宋体" w:hAnsi="宋体" w:cs="宋体"/>
                <w:sz w:val="24"/>
              </w:rPr>
            </w:r>
            <w:r/>
          </w:p>
        </w:tc>
      </w:tr>
      <w:tr>
        <w:trPr>
          <w:trHeight w:val="588"/>
        </w:trPr>
        <w:tc>
          <w:tcPr>
            <w:tcW w:w="62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卫生间</w:t>
            </w: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卫生间数量（个）及总面积（㎡）</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卫生间数量18个，总面积约  360m</w:t>
            </w:r>
            <w:r>
              <w:rPr>
                <w:rFonts w:hint="eastAsia" w:ascii="宋体" w:hAnsi="宋体" w:cs="宋体"/>
                <w:sz w:val="24"/>
                <w:vertAlign w:val="superscript"/>
              </w:rPr>
              <w:t xml:space="preserve">2。</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r>
        <w:trPr>
          <w:trHeight w:val="874"/>
        </w:trPr>
        <w:tc>
          <w:tcPr>
            <w:tcW w:w="625"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垃圾存放点</w:t>
            </w: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各垃圾存放点位置、面积（㎡）及数量（个）</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45个垃圾桶。</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r>
        <w:trPr>
          <w:trHeight w:val="445"/>
        </w:trPr>
        <w:tc>
          <w:tcPr>
            <w:tcW w:w="625" w:type="dxa"/>
            <w:vAlign w:val="center"/>
            <w:vMerge w:val="restart"/>
            <w:textDirection w:val="lrTb"/>
            <w:noWrap w:val="false"/>
          </w:tcPr>
          <w:p>
            <w:pPr>
              <w:pStyle w:val="840"/>
              <w:spacing w:line="500" w:lineRule="exact"/>
              <w:rPr>
                <w:rFonts w:ascii="宋体" w:hAnsi="宋体" w:cs="宋体"/>
                <w:sz w:val="24"/>
              </w:rPr>
            </w:pPr>
            <w:r>
              <w:rPr>
                <w:rFonts w:hint="eastAsia" w:ascii="宋体" w:hAnsi="宋体" w:cs="宋体"/>
                <w:sz w:val="24"/>
              </w:rPr>
              <w:t xml:space="preserve">车行/人行口</w:t>
            </w: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车行口</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1个。</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bookmarkStart w:id="66" w:name="OLE_LINK32"/>
            <w:r/>
            <w:bookmarkStart w:id="67" w:name="OLE_LINK33"/>
            <w:r>
              <w:rPr>
                <w:rFonts w:hint="eastAsia" w:ascii="宋体" w:hAnsi="宋体" w:cs="宋体"/>
                <w:sz w:val="24"/>
              </w:rPr>
              <w:t xml:space="preserve">见“3.3保安服务”</w:t>
            </w:r>
            <w:bookmarkEnd w:id="66"/>
            <w:r/>
            <w:bookmarkEnd w:id="67"/>
            <w:r>
              <w:rPr>
                <w:rFonts w:ascii="宋体" w:hAnsi="宋体" w:cs="宋体"/>
                <w:sz w:val="24"/>
              </w:rPr>
            </w:r>
            <w:r/>
          </w:p>
        </w:tc>
      </w:tr>
      <w:tr>
        <w:trPr>
          <w:trHeight w:val="403"/>
        </w:trPr>
        <w:tc>
          <w:tcPr>
            <w:tcW w:w="1106" w:type="dxa"/>
            <w:vAlign w:val="center"/>
            <w:vMerge w:val="continue"/>
            <w:textDirection w:val="lrTb"/>
            <w:noWrap w:val="false"/>
          </w:tcPr>
          <w:p>
            <w:pPr>
              <w:pStyle w:val="840"/>
              <w:jc w:val="left"/>
              <w:spacing w:line="500" w:lineRule="exact"/>
              <w:widowControl/>
              <w:rPr>
                <w:rFonts w:ascii="宋体" w:hAnsi="宋体" w:cs="宋体"/>
                <w:sz w:val="24"/>
              </w:rPr>
            </w:pP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人行口</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2个。 </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见“3.3保安服务”</w:t>
            </w:r>
            <w:r>
              <w:rPr>
                <w:rFonts w:ascii="宋体" w:hAnsi="宋体" w:cs="宋体"/>
                <w:sz w:val="24"/>
              </w:rPr>
            </w:r>
            <w:r/>
          </w:p>
        </w:tc>
      </w:tr>
      <w:tr>
        <w:trPr>
          <w:trHeight w:val="403"/>
        </w:trPr>
        <w:tc>
          <w:tcPr>
            <w:tcW w:w="625"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车位数</w:t>
            </w: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地面车位数</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66 </w:t>
            </w:r>
            <w:bookmarkStart w:id="68" w:name="OLE_LINK26"/>
            <w:r/>
            <w:bookmarkStart w:id="69" w:name="OLE_LINK25"/>
            <w:r>
              <w:rPr>
                <w:rFonts w:hint="eastAsia" w:ascii="宋体" w:hAnsi="宋体" w:cs="宋体"/>
                <w:sz w:val="24"/>
              </w:rPr>
              <w:t xml:space="preserve">个。</w:t>
            </w:r>
            <w:bookmarkEnd w:id="68"/>
            <w:r/>
            <w:bookmarkEnd w:id="69"/>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见“3.3保安服务”</w:t>
            </w:r>
            <w:r>
              <w:rPr>
                <w:rFonts w:ascii="宋体" w:hAnsi="宋体" w:cs="宋体"/>
                <w:sz w:val="24"/>
              </w:rPr>
            </w:r>
            <w:r/>
          </w:p>
        </w:tc>
      </w:tr>
      <w:tr>
        <w:trPr>
          <w:trHeight w:val="588"/>
        </w:trPr>
        <w:tc>
          <w:tcPr>
            <w:tcW w:w="625" w:type="dxa"/>
            <w:vAlign w:val="center"/>
            <w:vMerge w:val="restart"/>
            <w:textDirection w:val="lrTb"/>
            <w:noWrap w:val="false"/>
          </w:tcPr>
          <w:p>
            <w:pPr>
              <w:pStyle w:val="840"/>
              <w:spacing w:line="500" w:lineRule="exact"/>
              <w:rPr>
                <w:rFonts w:ascii="宋体" w:hAnsi="宋体" w:cs="宋体"/>
                <w:sz w:val="24"/>
              </w:rPr>
            </w:pPr>
            <w:r>
              <w:rPr>
                <w:rFonts w:hint="eastAsia" w:ascii="宋体" w:hAnsi="宋体" w:cs="宋体"/>
                <w:sz w:val="24"/>
              </w:rPr>
              <w:t xml:space="preserve">设施设备（可另行附表）</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 </w:t>
            </w: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电梯系统</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轿厢式电梯数量2个，额定载重1000KG,检验合格,由电梯维保机构维护保养。</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bookmarkStart w:id="70" w:name="OLE_LINK84"/>
            <w:r/>
            <w:bookmarkStart w:id="71" w:name="OLE_LINK83"/>
            <w:r>
              <w:rPr>
                <w:rFonts w:hint="eastAsia" w:ascii="宋体" w:hAnsi="宋体" w:cs="宋体"/>
                <w:sz w:val="24"/>
              </w:rPr>
              <w:t xml:space="preserve">见 “3.6公用设施设备维护服务”</w:t>
            </w:r>
            <w:bookmarkEnd w:id="70"/>
            <w:r/>
            <w:bookmarkEnd w:id="71"/>
            <w:r>
              <w:rPr>
                <w:rFonts w:hint="eastAsia" w:ascii="宋体" w:hAnsi="宋体" w:cs="宋体"/>
                <w:sz w:val="24"/>
              </w:rPr>
              <w:t xml:space="preserve">“3.4保洁服务”</w:t>
            </w:r>
            <w:r>
              <w:rPr>
                <w:rFonts w:ascii="宋体" w:hAnsi="宋体" w:cs="宋体"/>
                <w:sz w:val="24"/>
              </w:rPr>
            </w:r>
            <w:r/>
          </w:p>
        </w:tc>
      </w:tr>
      <w:tr>
        <w:trPr>
          <w:trHeight w:val="817"/>
        </w:trPr>
        <w:tc>
          <w:tcPr>
            <w:tcW w:w="1106" w:type="dxa"/>
            <w:vAlign w:val="center"/>
            <w:vMerge w:val="continue"/>
            <w:textDirection w:val="lrTb"/>
            <w:noWrap w:val="false"/>
          </w:tcPr>
          <w:p>
            <w:pPr>
              <w:pStyle w:val="840"/>
              <w:jc w:val="left"/>
              <w:spacing w:line="500" w:lineRule="exact"/>
              <w:widowControl/>
              <w:rPr>
                <w:rFonts w:ascii="宋体" w:hAnsi="宋体" w:cs="宋体"/>
                <w:sz w:val="24"/>
              </w:rPr>
            </w:pP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空调系统</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   130台。</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bookmarkStart w:id="72" w:name="OLE_LINK38"/>
            <w:r/>
            <w:bookmarkStart w:id="73" w:name="OLE_LINK37"/>
            <w:r>
              <w:rPr>
                <w:rFonts w:hint="eastAsia" w:ascii="宋体" w:hAnsi="宋体" w:cs="宋体"/>
                <w:sz w:val="24"/>
              </w:rPr>
              <w:t xml:space="preserve">见 “3.4保洁服务”</w:t>
            </w:r>
            <w:bookmarkEnd w:id="72"/>
            <w:r/>
            <w:bookmarkEnd w:id="73"/>
            <w:r>
              <w:rPr>
                <w:rFonts w:ascii="宋体" w:hAnsi="宋体" w:cs="宋体"/>
                <w:sz w:val="24"/>
              </w:rPr>
            </w:r>
            <w:r/>
          </w:p>
        </w:tc>
      </w:tr>
      <w:tr>
        <w:trPr>
          <w:trHeight w:val="588"/>
        </w:trPr>
        <w:tc>
          <w:tcPr>
            <w:tcW w:w="1106" w:type="dxa"/>
            <w:vAlign w:val="center"/>
            <w:vMerge w:val="continue"/>
            <w:textDirection w:val="lrTb"/>
            <w:noWrap w:val="false"/>
          </w:tcPr>
          <w:p>
            <w:pPr>
              <w:pStyle w:val="840"/>
              <w:jc w:val="left"/>
              <w:spacing w:line="500" w:lineRule="exact"/>
              <w:widowControl/>
              <w:rPr>
                <w:rFonts w:ascii="宋体" w:hAnsi="宋体" w:cs="宋体"/>
                <w:sz w:val="24"/>
              </w:rPr>
            </w:pP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给排水系统</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工作区内供水系统，雨污水排水系统以及地下应急排水泵6台</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见“3.6公用设施设备维护服务”</w:t>
            </w:r>
            <w:r>
              <w:rPr>
                <w:rFonts w:ascii="宋体" w:hAnsi="宋体" w:cs="宋体"/>
                <w:sz w:val="24"/>
              </w:rPr>
            </w:r>
            <w:r/>
          </w:p>
        </w:tc>
      </w:tr>
      <w:tr>
        <w:trPr>
          <w:trHeight w:val="403"/>
        </w:trPr>
        <w:tc>
          <w:tcPr>
            <w:tcW w:w="1106" w:type="dxa"/>
            <w:vAlign w:val="center"/>
            <w:vMerge w:val="continue"/>
            <w:textDirection w:val="lrTb"/>
            <w:noWrap w:val="false"/>
          </w:tcPr>
          <w:p>
            <w:pPr>
              <w:pStyle w:val="840"/>
              <w:jc w:val="left"/>
              <w:spacing w:line="500" w:lineRule="exact"/>
              <w:widowControl/>
              <w:rPr>
                <w:rFonts w:ascii="宋体" w:hAnsi="宋体" w:cs="宋体"/>
                <w:sz w:val="24"/>
              </w:rPr>
            </w:pP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消防系统</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完善满足功能要求</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w:t>
            </w:r>
            <w:bookmarkStart w:id="74" w:name="OLE_LINK85"/>
            <w:r>
              <w:rPr>
                <w:rFonts w:hint="eastAsia" w:ascii="宋体" w:hAnsi="宋体" w:cs="宋体"/>
                <w:sz w:val="24"/>
              </w:rPr>
              <w:t xml:space="preserve">“3.7消防监控维护”</w:t>
            </w:r>
            <w:bookmarkEnd w:id="74"/>
            <w:r/>
            <w:bookmarkStart w:id="75" w:name="OLE_LINK86"/>
            <w:r>
              <w:rPr>
                <w:rFonts w:hint="eastAsia" w:ascii="宋体" w:hAnsi="宋体" w:cs="宋体"/>
                <w:sz w:val="24"/>
              </w:rPr>
              <w:t xml:space="preserve">“</w:t>
            </w:r>
            <w:bookmarkStart w:id="76" w:name="OLE_LINK40"/>
            <w:r/>
            <w:bookmarkStart w:id="77" w:name="OLE_LINK39"/>
            <w:r>
              <w:rPr>
                <w:rFonts w:hint="eastAsia" w:ascii="宋体" w:hAnsi="宋体" w:cs="宋体"/>
                <w:sz w:val="24"/>
              </w:rPr>
              <w:t xml:space="preserve">3.8水电设施维护”</w:t>
            </w:r>
            <w:bookmarkEnd w:id="75"/>
            <w:r/>
            <w:bookmarkEnd w:id="76"/>
            <w:r/>
            <w:bookmarkEnd w:id="77"/>
            <w:r>
              <w:rPr>
                <w:rFonts w:ascii="宋体" w:hAnsi="宋体" w:cs="宋体"/>
                <w:sz w:val="24"/>
              </w:rPr>
            </w:r>
            <w:r/>
          </w:p>
        </w:tc>
      </w:tr>
      <w:tr>
        <w:trPr>
          <w:trHeight w:val="588"/>
        </w:trPr>
        <w:tc>
          <w:tcPr>
            <w:tcW w:w="1106" w:type="dxa"/>
            <w:vAlign w:val="center"/>
            <w:vMerge w:val="continue"/>
            <w:textDirection w:val="lrTb"/>
            <w:noWrap w:val="false"/>
          </w:tcPr>
          <w:p>
            <w:pPr>
              <w:pStyle w:val="840"/>
              <w:jc w:val="left"/>
              <w:spacing w:line="500" w:lineRule="exact"/>
              <w:widowControl/>
              <w:rPr>
                <w:rFonts w:ascii="宋体" w:hAnsi="宋体" w:cs="宋体"/>
                <w:sz w:val="24"/>
              </w:rPr>
            </w:pP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照明系统</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室外路灯；室内LED节能灯。</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见“3.8水电设施维护”</w:t>
            </w:r>
            <w:r>
              <w:rPr>
                <w:rFonts w:ascii="宋体" w:hAnsi="宋体" w:cs="宋体"/>
                <w:sz w:val="24"/>
              </w:rPr>
            </w:r>
            <w:r/>
          </w:p>
        </w:tc>
      </w:tr>
      <w:tr>
        <w:trPr>
          <w:trHeight w:val="588"/>
        </w:trPr>
        <w:tc>
          <w:tcPr>
            <w:tcW w:w="1106" w:type="dxa"/>
            <w:vAlign w:val="center"/>
            <w:vMerge w:val="continue"/>
            <w:textDirection w:val="lrTb"/>
            <w:noWrap w:val="false"/>
          </w:tcPr>
          <w:p>
            <w:pPr>
              <w:pStyle w:val="840"/>
              <w:jc w:val="left"/>
              <w:spacing w:line="500" w:lineRule="exact"/>
              <w:widowControl/>
              <w:rPr>
                <w:rFonts w:ascii="宋体" w:hAnsi="宋体" w:cs="宋体"/>
                <w:sz w:val="24"/>
              </w:rPr>
            </w:pP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消控室</w:t>
            </w:r>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消防、消控系统主机二台</w:t>
            </w:r>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 “3.6公用设施设备维护服务”、 “3.7消防监控维护”</w:t>
            </w:r>
            <w:r>
              <w:rPr>
                <w:rFonts w:ascii="宋体" w:hAnsi="宋体" w:cs="宋体"/>
                <w:sz w:val="24"/>
              </w:rPr>
            </w:r>
            <w:r/>
          </w:p>
        </w:tc>
      </w:tr>
      <w:tr>
        <w:trPr>
          <w:trHeight w:val="605"/>
        </w:trPr>
        <w:tc>
          <w:tcPr>
            <w:tcW w:w="1106" w:type="dxa"/>
            <w:vAlign w:val="center"/>
            <w:vMerge w:val="continue"/>
            <w:textDirection w:val="lrTb"/>
            <w:noWrap w:val="false"/>
          </w:tcPr>
          <w:p>
            <w:pPr>
              <w:pStyle w:val="840"/>
              <w:jc w:val="left"/>
              <w:spacing w:line="500" w:lineRule="exact"/>
              <w:widowControl/>
              <w:rPr>
                <w:rFonts w:ascii="宋体" w:hAnsi="宋体" w:cs="宋体"/>
                <w:sz w:val="24"/>
              </w:rPr>
            </w:pPr>
            <w:r>
              <w:rPr>
                <w:rFonts w:ascii="宋体" w:hAnsi="宋体" w:cs="宋体"/>
                <w:sz w:val="24"/>
              </w:rPr>
            </w:r>
            <w:r/>
          </w:p>
        </w:tc>
        <w:tc>
          <w:tcPr>
            <w:tcW w:w="1057" w:type="dxa"/>
            <w:vAlign w:val="center"/>
            <w:textDirection w:val="lrTb"/>
            <w:noWrap w:val="false"/>
          </w:tcPr>
          <w:p>
            <w:pPr>
              <w:pStyle w:val="840"/>
              <w:jc w:val="center"/>
              <w:spacing w:line="500" w:lineRule="exact"/>
              <w:rPr>
                <w:rFonts w:ascii="宋体" w:hAnsi="宋体" w:cs="宋体"/>
                <w:sz w:val="24"/>
              </w:rPr>
            </w:pPr>
            <w:r/>
            <w:bookmarkStart w:id="78" w:name="OLE_LINK79"/>
            <w:r/>
            <w:bookmarkStart w:id="79" w:name="OLE_LINK80"/>
            <w:r>
              <w:rPr>
                <w:rFonts w:hint="eastAsia" w:ascii="宋体" w:hAnsi="宋体" w:cs="宋体"/>
                <w:sz w:val="24"/>
              </w:rPr>
              <w:t xml:space="preserve">供配电系统</w:t>
            </w:r>
            <w:bookmarkEnd w:id="78"/>
            <w:r/>
            <w:bookmarkEnd w:id="79"/>
            <w:r>
              <w:rPr>
                <w:rFonts w:ascii="宋体" w:hAnsi="宋体" w:cs="宋体"/>
                <w:sz w:val="24"/>
              </w:rPr>
            </w:r>
            <w:r/>
          </w:p>
        </w:tc>
        <w:tc>
          <w:tcPr>
            <w:tcW w:w="1879" w:type="dxa"/>
            <w:vAlign w:val="center"/>
            <w:textDirection w:val="lrTb"/>
            <w:noWrap w:val="false"/>
          </w:tcPr>
          <w:p>
            <w:pPr>
              <w:pStyle w:val="840"/>
              <w:jc w:val="center"/>
              <w:spacing w:line="500" w:lineRule="exact"/>
              <w:rPr>
                <w:rFonts w:ascii="宋体" w:hAnsi="宋体" w:cs="宋体"/>
                <w:sz w:val="24"/>
              </w:rPr>
            </w:pPr>
            <w:r/>
            <w:bookmarkStart w:id="80" w:name="OLE_LINK76"/>
            <w:r/>
            <w:bookmarkStart w:id="81" w:name="OLE_LINK75"/>
            <w:r>
              <w:rPr>
                <w:rFonts w:hint="eastAsia" w:ascii="宋体" w:hAnsi="宋体" w:cs="宋体"/>
                <w:sz w:val="24"/>
              </w:rPr>
              <w:t xml:space="preserve">配有高低压配电房（双电源）。</w:t>
            </w:r>
            <w:bookmarkEnd w:id="80"/>
            <w:r/>
            <w:bookmarkEnd w:id="81"/>
            <w:r>
              <w:rPr>
                <w:rFonts w:ascii="宋体" w:hAnsi="宋体" w:cs="宋体"/>
                <w:sz w:val="24"/>
              </w:rPr>
            </w:r>
            <w:r/>
          </w:p>
        </w:tc>
        <w:tc>
          <w:tcPr>
            <w:tcW w:w="143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见 “3.4保洁服务” “3.8水电设施维护”</w:t>
            </w:r>
            <w:r>
              <w:rPr>
                <w:rFonts w:ascii="宋体" w:hAnsi="宋体" w:cs="宋体"/>
                <w:sz w:val="24"/>
              </w:rPr>
            </w:r>
            <w:r/>
          </w:p>
        </w:tc>
      </w:tr>
    </w:tbl>
    <w:p>
      <w:pPr>
        <w:pStyle w:val="847"/>
        <w:spacing w:before="63" w:line="500" w:lineRule="exact"/>
        <w:widowControl/>
        <w:rPr>
          <w:rFonts w:ascii="宋体" w:hAnsi="宋体" w:eastAsia="宋体" w:cs="宋体"/>
          <w:b/>
          <w:bCs/>
          <w:sz w:val="21"/>
          <w:szCs w:val="21"/>
        </w:rPr>
      </w:pPr>
      <w:r/>
      <w:bookmarkEnd w:id="62"/>
      <w:r/>
      <w:bookmarkEnd w:id="63"/>
      <w:r>
        <w:rPr>
          <w:rFonts w:hint="eastAsia" w:ascii="宋体" w:hAnsi="宋体" w:eastAsia="宋体" w:cs="宋体"/>
          <w:b/>
          <w:bCs/>
          <w:sz w:val="24"/>
          <w:szCs w:val="24"/>
        </w:rPr>
        <w:t xml:space="preserve">（2）物业管理（室外）</w:t>
      </w:r>
      <w:r>
        <w:rPr>
          <w:rFonts w:ascii="宋体" w:hAnsi="宋体" w:eastAsia="宋体" w:cs="宋体"/>
          <w:b/>
          <w:bCs/>
          <w:sz w:val="21"/>
          <w:szCs w:val="21"/>
        </w:rPr>
      </w:r>
      <w:r/>
    </w:p>
    <w:tbl>
      <w:tblPr>
        <w:tblW w:w="4921" w:type="pct"/>
        <w:tblInd w:w="-108" w:type="dxa"/>
        <w:tblLayout w:type="autofit"/>
        <w:tblCellMar>
          <w:left w:w="108" w:type="dxa"/>
          <w:top w:w="0" w:type="dxa"/>
          <w:right w:w="108" w:type="dxa"/>
          <w:bottom w:w="0" w:type="dxa"/>
        </w:tblCellMar>
        <w:tblLook w:val="04A0" w:firstRow="1" w:lastRow="0" w:firstColumn="1" w:lastColumn="0" w:noHBand="0" w:noVBand="1"/>
      </w:tblPr>
      <w:tblGrid>
        <w:gridCol w:w="2374"/>
        <w:gridCol w:w="2920"/>
        <w:gridCol w:w="3422"/>
      </w:tblGrid>
      <w:tr>
        <w:trPr>
          <w:trHeight w:val="454"/>
        </w:trPr>
        <w:tc>
          <w:tcPr>
            <w:tcBorders>
              <w:top w:val="single" w:color="000000" w:sz="8" w:space="0"/>
              <w:left w:val="single" w:color="000000" w:sz="8" w:space="0"/>
              <w:bottom w:val="single" w:color="000000" w:sz="4" w:space="0"/>
              <w:right w:val="single" w:color="000000" w:sz="8" w:space="0"/>
            </w:tcBorders>
            <w:tcW w:w="1362"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b/>
                <w:sz w:val="24"/>
              </w:rPr>
              <w:t xml:space="preserve">名称</w:t>
            </w:r>
            <w:r>
              <w:rPr>
                <w:rFonts w:ascii="宋体" w:hAnsi="宋体" w:cs="宋体"/>
                <w:sz w:val="24"/>
              </w:rPr>
            </w:r>
            <w:r/>
          </w:p>
        </w:tc>
        <w:tc>
          <w:tcPr>
            <w:tcBorders>
              <w:top w:val="single" w:color="000000" w:sz="8" w:space="0"/>
              <w:left w:val="none" w:color="000000" w:sz="4" w:space="0"/>
              <w:bottom w:val="single" w:color="000000" w:sz="4" w:space="0"/>
              <w:right w:val="single" w:color="000000" w:sz="8" w:space="0"/>
            </w:tcBorders>
            <w:tcW w:w="167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b/>
                <w:sz w:val="24"/>
              </w:rPr>
              <w:t xml:space="preserve">明细</w:t>
            </w:r>
            <w:r>
              <w:rPr>
                <w:rFonts w:ascii="宋体" w:hAnsi="宋体" w:cs="宋体"/>
                <w:sz w:val="24"/>
              </w:rPr>
            </w:r>
            <w:r/>
          </w:p>
        </w:tc>
        <w:tc>
          <w:tcPr>
            <w:tcBorders>
              <w:top w:val="single" w:color="000000" w:sz="8" w:space="0"/>
              <w:left w:val="none" w:color="000000" w:sz="4" w:space="0"/>
              <w:bottom w:val="single" w:color="000000" w:sz="4" w:space="0"/>
              <w:right w:val="single" w:color="000000" w:sz="8" w:space="0"/>
            </w:tcBorders>
            <w:tcW w:w="1963"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b/>
                <w:sz w:val="24"/>
              </w:rPr>
              <w:t xml:space="preserve">服务内容及标准</w:t>
            </w:r>
            <w:r>
              <w:rPr>
                <w:rFonts w:ascii="宋体" w:hAnsi="宋体" w:cs="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盐城市教育局室外面积</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167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约4000m</w:t>
            </w:r>
            <w:r>
              <w:rPr>
                <w:rFonts w:hint="eastAsia" w:ascii="宋体" w:hAnsi="宋体" w:cs="宋体"/>
                <w:sz w:val="24"/>
                <w:vertAlign w:val="superscript"/>
              </w:rPr>
              <w:t xml:space="preserve">2</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1963" w:type="dxa"/>
            <w:vAlign w:val="center"/>
            <w:textDirection w:val="lrTb"/>
            <w:noWrap w:val="false"/>
          </w:tcPr>
          <w:p>
            <w:pPr>
              <w:pStyle w:val="840"/>
              <w:jc w:val="left"/>
              <w:spacing w:line="500" w:lineRule="exact"/>
              <w:rPr>
                <w:rFonts w:ascii="宋体" w:hAnsi="宋体" w:cs="宋体"/>
                <w:sz w:val="24"/>
              </w:rPr>
            </w:pPr>
            <w:r>
              <w:rPr>
                <w:rFonts w:ascii="宋体" w:hAnsi="宋体" w:cs="宋体"/>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绿化</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167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约5000m</w:t>
            </w:r>
            <w:r>
              <w:rPr>
                <w:rFonts w:hint="eastAsia" w:ascii="宋体" w:hAnsi="宋体" w:cs="宋体"/>
                <w:sz w:val="24"/>
                <w:vertAlign w:val="superscript"/>
              </w:rPr>
              <w:t xml:space="preserve">2</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1963" w:type="dxa"/>
            <w:vAlign w:val="center"/>
            <w:textDirection w:val="lrTb"/>
            <w:noWrap w:val="false"/>
          </w:tcPr>
          <w:p>
            <w:pPr>
              <w:pStyle w:val="840"/>
              <w:jc w:val="left"/>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bl>
    <w:p>
      <w:pPr>
        <w:pStyle w:val="840"/>
        <w:jc w:val="left"/>
        <w:spacing w:line="500" w:lineRule="exact"/>
        <w:widowControl/>
        <w:rPr>
          <w:rFonts w:ascii="宋体" w:hAnsi="宋体" w:cs="宋体"/>
          <w:b/>
          <w:bCs/>
          <w:sz w:val="24"/>
        </w:rPr>
      </w:pPr>
      <w:r>
        <w:rPr>
          <w:rFonts w:hint="eastAsia" w:ascii="宋体" w:hAnsi="宋体" w:cs="宋体"/>
          <w:b/>
          <w:bCs/>
          <w:sz w:val="24"/>
        </w:rPr>
        <w:t xml:space="preserve">三、物业管理服务内容及标准</w:t>
      </w:r>
      <w:r>
        <w:rPr>
          <w:rFonts w:ascii="宋体" w:hAnsi="宋体" w:cs="宋体"/>
          <w:b/>
          <w:bCs/>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盐城市教育局（以下简称“本项目”）物业服务，包括但不限于</w:t>
      </w:r>
      <w:r>
        <w:rPr>
          <w:rFonts w:hint="eastAsia" w:ascii="宋体" w:hAnsi="宋体" w:cs="宋体"/>
          <w:sz w:val="24"/>
          <w:szCs w:val="20"/>
        </w:rPr>
        <w:t xml:space="preserve">保安、保洁、会务服务、绿化养护服务、设施设备维护管理</w:t>
      </w:r>
      <w:r>
        <w:rPr>
          <w:rFonts w:hint="eastAsia" w:ascii="宋体" w:hAnsi="宋体" w:cs="宋体"/>
          <w:sz w:val="24"/>
        </w:rPr>
        <w:t xml:space="preserve">等工作。</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b/>
          <w:sz w:val="24"/>
        </w:rPr>
        <w:t xml:space="preserve">总体要求：</w:t>
      </w:r>
      <w:r>
        <w:rPr>
          <w:rFonts w:hint="eastAsia" w:ascii="宋体" w:hAnsi="宋体" w:cs="宋体"/>
          <w:sz w:val="24"/>
        </w:rPr>
        <w:t xml:space="preserve">中标通知书发出后15日内，完成进场服务的所有准备工作，具体进场服务时间以业主通知为准。</w:t>
      </w:r>
      <w:r>
        <w:rPr>
          <w:rFonts w:ascii="宋体" w:hAnsi="宋体" w:cs="宋体"/>
          <w:sz w:val="24"/>
        </w:rPr>
      </w:r>
      <w:r/>
    </w:p>
    <w:p>
      <w:pPr>
        <w:pStyle w:val="840"/>
        <w:ind w:firstLine="482"/>
        <w:spacing w:line="500" w:lineRule="exact"/>
        <w:rPr>
          <w:rFonts w:ascii="宋体" w:hAnsi="宋体" w:cs="宋体"/>
          <w:szCs w:val="21"/>
        </w:rPr>
      </w:pPr>
      <w:r>
        <w:rPr>
          <w:rFonts w:hint="eastAsia" w:ascii="宋体" w:hAnsi="宋体" w:cs="宋体"/>
          <w:b/>
          <w:sz w:val="24"/>
        </w:rPr>
        <w:t xml:space="preserve">3.1基本服务</w:t>
      </w:r>
      <w:r>
        <w:rPr>
          <w:rFonts w:ascii="宋体" w:hAnsi="宋体" w:cs="宋体"/>
          <w:szCs w:val="21"/>
        </w:rPr>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75"/>
        <w:gridCol w:w="1683"/>
        <w:gridCol w:w="6162"/>
      </w:tblGrid>
      <w:tr>
        <w:trPr>
          <w:trHeight w:val="589"/>
        </w:trPr>
        <w:tc>
          <w:tcPr>
            <w:tcW w:w="675" w:type="dxa"/>
            <w:vAlign w:val="center"/>
            <w:textDirection w:val="lrTb"/>
            <w:noWrap w:val="false"/>
          </w:tcPr>
          <w:p>
            <w:pPr>
              <w:pStyle w:val="840"/>
              <w:jc w:val="center"/>
              <w:spacing w:line="500" w:lineRule="exact"/>
              <w:rPr>
                <w:rFonts w:ascii="宋体" w:hAnsi="宋体"/>
                <w:sz w:val="24"/>
              </w:rPr>
            </w:pPr>
            <w:r>
              <w:rPr>
                <w:rFonts w:hint="eastAsia" w:ascii="宋体" w:hAnsi="宋体" w:cs="宋体"/>
                <w:b/>
                <w:sz w:val="24"/>
              </w:rPr>
              <w:t xml:space="preserve">序号</w:t>
            </w:r>
            <w:r>
              <w:rPr>
                <w:rFonts w:ascii="宋体" w:hAnsi="宋体"/>
                <w:sz w:val="24"/>
              </w:rPr>
            </w:r>
            <w:r/>
          </w:p>
        </w:tc>
        <w:tc>
          <w:tcPr>
            <w:tcW w:w="1683" w:type="dxa"/>
            <w:vAlign w:val="center"/>
            <w:textDirection w:val="lrTb"/>
            <w:noWrap w:val="false"/>
          </w:tcPr>
          <w:p>
            <w:pPr>
              <w:pStyle w:val="840"/>
              <w:jc w:val="center"/>
              <w:spacing w:line="500" w:lineRule="exact"/>
              <w:rPr>
                <w:rFonts w:ascii="宋体" w:hAnsi="宋体"/>
                <w:sz w:val="24"/>
              </w:rPr>
            </w:pPr>
            <w:r>
              <w:rPr>
                <w:rFonts w:hint="eastAsia" w:ascii="宋体" w:hAnsi="宋体" w:cs="宋体"/>
                <w:b/>
                <w:sz w:val="24"/>
              </w:rPr>
              <w:t xml:space="preserve">服务内容</w:t>
            </w:r>
            <w:r>
              <w:rPr>
                <w:rFonts w:ascii="宋体" w:hAnsi="宋体"/>
                <w:sz w:val="24"/>
              </w:rPr>
            </w:r>
            <w:r/>
          </w:p>
        </w:tc>
        <w:tc>
          <w:tcPr>
            <w:tcW w:w="6161" w:type="dxa"/>
            <w:vAlign w:val="center"/>
            <w:textDirection w:val="lrTb"/>
            <w:noWrap w:val="false"/>
          </w:tcPr>
          <w:p>
            <w:pPr>
              <w:pStyle w:val="840"/>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454"/>
        </w:trPr>
        <w:tc>
          <w:tcPr>
            <w:tcW w:w="675"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1</w:t>
            </w:r>
            <w:r>
              <w:rPr>
                <w:rFonts w:ascii="宋体" w:hAnsi="宋体"/>
                <w:sz w:val="24"/>
              </w:rPr>
            </w:r>
            <w:r/>
          </w:p>
        </w:tc>
        <w:tc>
          <w:tcPr>
            <w:tcW w:w="1683"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目标与责任</w:t>
            </w: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（1）结合采购人要求及物业服务实际情况，制定年度管理目标，明确责任分工，并制定配套实施方案。</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（2）配合采购人进行各类重大活动现场保洁、秩序维护、消防监控及设施设备运行保障。</w:t>
            </w:r>
            <w:r>
              <w:rPr>
                <w:rFonts w:ascii="宋体" w:hAnsi="宋体"/>
                <w:sz w:val="24"/>
              </w:rPr>
            </w:r>
            <w:r/>
          </w:p>
        </w:tc>
      </w:tr>
      <w:tr>
        <w:trPr>
          <w:trHeight w:val="454"/>
        </w:trPr>
        <w:tc>
          <w:tcPr>
            <w:tcW w:w="675"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2</w:t>
            </w:r>
            <w:r>
              <w:rPr>
                <w:rFonts w:ascii="宋体" w:hAnsi="宋体"/>
                <w:sz w:val="24"/>
              </w:rPr>
            </w:r>
            <w:r/>
          </w:p>
        </w:tc>
        <w:tc>
          <w:tcPr>
            <w:tcW w:w="1683"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服务人员要求</w:t>
            </w: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（1）每季度至少开展1次岗位技能、职业素质、服务知识等教育培训，并进行适当形式的考核。</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（2）根据要求对服务人员进行从业资格审查，审查结果向采购人报备。</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（5）着装分类统一，佩戴标识。仪容整洁、姿态端正、举止文明。用语文明礼貌，态度温和耐心。</w:t>
            </w:r>
            <w:r>
              <w:rPr>
                <w:rFonts w:ascii="宋体" w:hAnsi="宋体"/>
                <w:sz w:val="24"/>
              </w:rPr>
            </w:r>
            <w:r/>
          </w:p>
        </w:tc>
      </w:tr>
      <w:tr>
        <w:trPr>
          <w:trHeight w:val="250"/>
        </w:trPr>
        <w:tc>
          <w:tcPr>
            <w:tcW w:w="675"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3</w:t>
            </w:r>
            <w:r>
              <w:rPr>
                <w:rFonts w:ascii="宋体" w:hAnsi="宋体"/>
                <w:sz w:val="24"/>
              </w:rPr>
            </w:r>
            <w:r/>
          </w:p>
        </w:tc>
        <w:tc>
          <w:tcPr>
            <w:tcW w:w="1683"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保密和思想政治教育</w:t>
            </w:r>
            <w:r>
              <w:rPr>
                <w:rFonts w:ascii="宋体" w:hAnsi="宋体"/>
                <w:sz w:val="24"/>
              </w:rPr>
            </w:r>
            <w:r/>
          </w:p>
        </w:tc>
        <w:tc>
          <w:tcPr>
            <w:tcW w:w="6161" w:type="dxa"/>
            <w:vAlign w:val="top"/>
            <w:textDirection w:val="lrTb"/>
            <w:noWrap w:val="false"/>
          </w:tcPr>
          <w:p>
            <w:pPr>
              <w:pStyle w:val="1246"/>
              <w:spacing w:line="500" w:lineRule="exact"/>
              <w:widowControl/>
              <w:rPr>
                <w:sz w:val="24"/>
                <w:szCs w:val="24"/>
              </w:rPr>
            </w:pPr>
            <w:r>
              <w:rPr>
                <w:rFonts w:cs="宋体"/>
                <w:spacing w:val="1"/>
                <w:sz w:val="24"/>
                <w:szCs w:val="24"/>
              </w:rPr>
              <w:t xml:space="preserve">（</w:t>
            </w:r>
            <w:r>
              <w:rPr>
                <w:rFonts w:cs="Calibri"/>
                <w:spacing w:val="1"/>
                <w:sz w:val="24"/>
                <w:szCs w:val="24"/>
              </w:rPr>
              <w:t xml:space="preserve">1</w:t>
            </w:r>
            <w:r>
              <w:rPr>
                <w:rFonts w:cs="宋体"/>
                <w:spacing w:val="1"/>
                <w:sz w:val="24"/>
                <w:szCs w:val="24"/>
              </w:rPr>
              <w:t xml:space="preserve">）建立保密管理制度。制度内容应当包括但不限于：</w:t>
            </w:r>
            <w:r>
              <w:rPr>
                <w:rFonts w:cs="Calibri"/>
                <w:spacing w:val="1"/>
                <w:sz w:val="24"/>
                <w:szCs w:val="24"/>
              </w:rPr>
              <w:t xml:space="preserve">①</w:t>
            </w:r>
            <w:r>
              <w:rPr>
                <w:rFonts w:cs="宋体"/>
                <w:spacing w:val="1"/>
                <w:sz w:val="24"/>
                <w:szCs w:val="24"/>
              </w:rPr>
              <w:t xml:space="preserve">明确重点要害岗</w:t>
            </w:r>
            <w:r>
              <w:rPr>
                <w:rFonts w:cs="宋体"/>
                <w:sz w:val="24"/>
                <w:szCs w:val="24"/>
              </w:rPr>
              <w:t xml:space="preserve">位保密职责。</w:t>
            </w:r>
            <w:r>
              <w:rPr>
                <w:rFonts w:cs="Calibri"/>
                <w:sz w:val="24"/>
                <w:szCs w:val="24"/>
              </w:rPr>
              <w:t xml:space="preserve">②</w:t>
            </w:r>
            <w:r>
              <w:rPr>
                <w:rFonts w:cs="宋体"/>
                <w:sz w:val="24"/>
                <w:szCs w:val="24"/>
              </w:rPr>
              <w:t xml:space="preserve">对涉密工作岗位的保密要求。</w:t>
            </w:r>
            <w:r>
              <w:rPr>
                <w:sz w:val="24"/>
                <w:szCs w:val="24"/>
              </w:rPr>
            </w:r>
            <w:r/>
          </w:p>
        </w:tc>
      </w:tr>
      <w:tr>
        <w:trPr>
          <w:trHeight w:val="250"/>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sz w:val="24"/>
              </w:rPr>
            </w:r>
            <w:r/>
          </w:p>
        </w:tc>
      </w:tr>
      <w:tr>
        <w:trPr>
          <w:trHeight w:val="250"/>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（3）发现服务人员违法违规或重大过失，应及时报告采购人，并采取必要补救措施。</w:t>
            </w:r>
            <w:r>
              <w:rPr>
                <w:rFonts w:ascii="宋体" w:hAnsi="宋体"/>
                <w:sz w:val="24"/>
              </w:rPr>
            </w:r>
            <w:r/>
          </w:p>
        </w:tc>
      </w:tr>
      <w:tr>
        <w:trPr>
          <w:trHeight w:val="599"/>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（4）投标人应对提供物业服务过程中获取的采购人信息以及未经采购人书面事先同意，不得向任何其他方披露。投标人若有违反上述保密规定的，应承担相应法律责任。</w:t>
            </w:r>
            <w:r>
              <w:rPr>
                <w:rFonts w:ascii="宋体" w:hAnsi="宋体"/>
                <w:sz w:val="24"/>
              </w:rPr>
            </w:r>
            <w:r/>
          </w:p>
        </w:tc>
      </w:tr>
      <w:tr>
        <w:trPr>
          <w:trHeight w:val="86"/>
        </w:trPr>
        <w:tc>
          <w:tcPr>
            <w:tcW w:w="675"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4</w:t>
            </w:r>
            <w:r>
              <w:rPr>
                <w:rFonts w:ascii="宋体" w:hAnsi="宋体"/>
                <w:sz w:val="24"/>
              </w:rPr>
            </w:r>
            <w:r/>
          </w:p>
        </w:tc>
        <w:tc>
          <w:tcPr>
            <w:tcW w:w="1683"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档案管理</w:t>
            </w: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pacing w:val="1"/>
                <w:sz w:val="24"/>
              </w:rPr>
              <w:t xml:space="preserve">（</w:t>
            </w:r>
            <w:r>
              <w:rPr>
                <w:rFonts w:hint="eastAsia" w:ascii="宋体" w:hAnsi="宋体" w:cs="Calibri"/>
                <w:spacing w:val="1"/>
                <w:sz w:val="24"/>
              </w:rPr>
              <w:t xml:space="preserve">1</w:t>
            </w:r>
            <w:r>
              <w:rPr>
                <w:rFonts w:hint="eastAsia" w:ascii="宋体" w:hAnsi="宋体" w:cs="宋体"/>
                <w:spacing w:val="1"/>
                <w:sz w:val="24"/>
              </w:rPr>
              <w:t xml:space="preserve">）建立物业信息，准确、及时地对文件资料和服务记录进行归档保存，并确保其物</w:t>
            </w:r>
            <w:r>
              <w:rPr>
                <w:rFonts w:hint="eastAsia" w:ascii="宋体" w:hAnsi="宋体" w:cs="宋体"/>
                <w:sz w:val="24"/>
              </w:rPr>
              <w:t xml:space="preserve">理安全。</w:t>
            </w:r>
            <w:r>
              <w:rPr>
                <w:rFonts w:ascii="宋体" w:hAnsi="宋体"/>
                <w:sz w:val="24"/>
              </w:rPr>
            </w:r>
            <w:r/>
          </w:p>
        </w:tc>
      </w:tr>
      <w:tr>
        <w:trPr>
          <w:trHeight w:val="86"/>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pacing w:val="1"/>
                <w:sz w:val="24"/>
              </w:rPr>
            </w:pPr>
            <w:r>
              <w:rPr>
                <w:rFonts w:hint="eastAsia" w:ascii="宋体" w:hAnsi="宋体" w:cs="宋体"/>
                <w:sz w:val="24"/>
              </w:rPr>
              <w:t xml:space="preserve">（2）</w:t>
            </w:r>
            <w:r>
              <w:rPr>
                <w:rFonts w:hint="eastAsia" w:ascii="宋体" w:hAnsi="宋体" w:cs="宋体"/>
                <w:spacing w:val="1"/>
                <w:sz w:val="24"/>
              </w:rPr>
              <w:t xml:space="preserve">档案、资料管理</w:t>
            </w:r>
            <w:r>
              <w:rPr>
                <w:rFonts w:ascii="宋体" w:hAnsi="宋体"/>
                <w:spacing w:val="1"/>
                <w:sz w:val="24"/>
              </w:rPr>
            </w:r>
            <w:r/>
          </w:p>
          <w:p>
            <w:pPr>
              <w:pStyle w:val="840"/>
              <w:spacing w:line="500" w:lineRule="exact"/>
              <w:rPr>
                <w:rFonts w:ascii="宋体" w:hAnsi="宋体"/>
                <w:spacing w:val="1"/>
                <w:sz w:val="24"/>
              </w:rPr>
            </w:pPr>
            <w:r>
              <w:rPr>
                <w:rFonts w:hint="eastAsia" w:ascii="宋体" w:hAnsi="宋体" w:cs="宋体"/>
                <w:spacing w:val="1"/>
                <w:sz w:val="24"/>
              </w:rPr>
              <w:t xml:space="preserve">档案和记录齐全，包含</w:t>
            </w:r>
            <w:r>
              <w:rPr>
                <w:rFonts w:hint="eastAsia" w:ascii="宋体" w:hAnsi="宋体" w:cs="宋体"/>
                <w:sz w:val="24"/>
              </w:rPr>
              <w:t xml:space="preserve">业主投诉和意见档案、安全管理记录档案、清洁卫生管理档案、物业人事管理及人员培训档案等，以及具体的管理方案。包括但不限于：</w:t>
            </w:r>
            <w:r>
              <w:rPr>
                <w:rFonts w:ascii="宋体" w:hAnsi="宋体"/>
                <w:spacing w:val="1"/>
                <w:sz w:val="24"/>
              </w:rPr>
            </w:r>
            <w:r/>
          </w:p>
          <w:p>
            <w:pPr>
              <w:pStyle w:val="840"/>
              <w:spacing w:line="500" w:lineRule="exact"/>
              <w:rPr>
                <w:rFonts w:ascii="宋体" w:hAnsi="宋体"/>
                <w:sz w:val="24"/>
              </w:rPr>
            </w:pPr>
            <w:r>
              <w:rPr>
                <w:rFonts w:hint="eastAsia" w:ascii="宋体" w:hAnsi="宋体" w:cs="Calibri"/>
                <w:spacing w:val="1"/>
                <w:sz w:val="24"/>
              </w:rPr>
              <w:t xml:space="preserve">①</w:t>
            </w:r>
            <w:r>
              <w:rPr>
                <w:rFonts w:hint="eastAsia" w:ascii="宋体" w:hAnsi="宋体" w:cs="宋体"/>
                <w:spacing w:val="1"/>
                <w:sz w:val="24"/>
              </w:rPr>
              <w:t xml:space="preserve">采购人建议与投诉等。教育培训和考</w:t>
            </w:r>
            <w:r>
              <w:rPr>
                <w:rFonts w:hint="eastAsia" w:ascii="宋体" w:hAnsi="宋体" w:cs="宋体"/>
                <w:sz w:val="24"/>
              </w:rPr>
              <w:t xml:space="preserve">核记录。保密、思想政治教育培训记录。</w:t>
            </w:r>
            <w:r>
              <w:rPr>
                <w:rFonts w:ascii="宋体" w:hAnsi="宋体"/>
                <w:sz w:val="24"/>
              </w:rPr>
            </w:r>
            <w:r/>
          </w:p>
          <w:p>
            <w:pPr>
              <w:pStyle w:val="840"/>
              <w:spacing w:line="500" w:lineRule="exact"/>
              <w:rPr>
                <w:rFonts w:ascii="宋体" w:hAnsi="宋体"/>
                <w:sz w:val="24"/>
              </w:rPr>
            </w:pPr>
            <w:r>
              <w:rPr>
                <w:rFonts w:hint="eastAsia" w:ascii="宋体" w:hAnsi="宋体" w:cs="Calibri"/>
                <w:sz w:val="24"/>
              </w:rPr>
              <w:t xml:space="preserve">②</w:t>
            </w:r>
            <w:r>
              <w:rPr>
                <w:rFonts w:hint="eastAsia" w:ascii="宋体" w:hAnsi="宋体" w:cs="宋体"/>
                <w:sz w:val="24"/>
              </w:rPr>
              <w:t xml:space="preserve">保安服务：监控记录、安全巡查、突发事件演习与处置记录等。</w:t>
            </w:r>
            <w:r>
              <w:rPr>
                <w:rFonts w:ascii="宋体" w:hAnsi="宋体"/>
                <w:sz w:val="24"/>
              </w:rPr>
            </w:r>
            <w:r/>
          </w:p>
          <w:p>
            <w:pPr>
              <w:pStyle w:val="840"/>
              <w:spacing w:line="500" w:lineRule="exact"/>
              <w:rPr>
                <w:rFonts w:ascii="宋体" w:hAnsi="宋体"/>
                <w:sz w:val="24"/>
              </w:rPr>
            </w:pPr>
            <w:r>
              <w:rPr>
                <w:rFonts w:hint="eastAsia" w:ascii="宋体" w:hAnsi="宋体" w:cs="Calibri"/>
                <w:sz w:val="24"/>
              </w:rPr>
              <w:t xml:space="preserve">③</w:t>
            </w:r>
            <w:r>
              <w:rPr>
                <w:rFonts w:hint="eastAsia" w:ascii="宋体" w:hAnsi="宋体" w:cs="宋体"/>
                <w:sz w:val="24"/>
              </w:rPr>
              <w:t xml:space="preserve">保洁服务：工作日志、清洁检查表、用品清单、客户反馈表等。</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④公用设施设备维护服务：设备设施运行记录、值班记录等。</w:t>
            </w:r>
            <w:r>
              <w:rPr>
                <w:rFonts w:ascii="宋体" w:hAnsi="宋体"/>
                <w:sz w:val="24"/>
              </w:rPr>
            </w:r>
            <w:r/>
          </w:p>
          <w:p>
            <w:pPr>
              <w:pStyle w:val="840"/>
              <w:spacing w:line="500" w:lineRule="exact"/>
              <w:rPr>
                <w:rFonts w:ascii="宋体" w:hAnsi="宋体" w:cs="宋体"/>
                <w:sz w:val="24"/>
              </w:rPr>
            </w:pPr>
            <w:r>
              <w:rPr>
                <w:rFonts w:hint="eastAsia" w:ascii="宋体" w:hAnsi="宋体" w:cs="Calibri"/>
                <w:sz w:val="24"/>
              </w:rPr>
              <w:t xml:space="preserve">⑤</w:t>
            </w:r>
            <w:r>
              <w:rPr>
                <w:rFonts w:hint="eastAsia" w:ascii="宋体" w:hAnsi="宋体" w:cs="宋体"/>
                <w:sz w:val="24"/>
              </w:rPr>
              <w:t xml:space="preserve">其他：信报信息登记、大件物品进出登记等。</w:t>
            </w:r>
            <w:r>
              <w:rPr>
                <w:rFonts w:ascii="宋体" w:hAnsi="宋体" w:cs="宋体"/>
                <w:sz w:val="24"/>
              </w:rPr>
            </w:r>
            <w:r/>
          </w:p>
          <w:p>
            <w:pPr>
              <w:pStyle w:val="840"/>
              <w:spacing w:line="500" w:lineRule="exact"/>
              <w:rPr>
                <w:rFonts w:ascii="宋体" w:hAnsi="宋体"/>
                <w:sz w:val="24"/>
              </w:rPr>
            </w:pPr>
            <w:r>
              <w:rPr>
                <w:rFonts w:hint="eastAsia" w:ascii="宋体" w:hAnsi="宋体" w:cs="宋体"/>
                <w:sz w:val="24"/>
              </w:rPr>
              <w:t xml:space="preserve">建立健全物业管理制度</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根据招标人具体情况，投标人应制定企业详细的内部管理制度、日常管理的运作管理制度等相关制度。制度至少应包括：</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①物业服务员工行为规范；</w:t>
            </w:r>
            <w:r>
              <w:rPr>
                <w:rFonts w:ascii="宋体" w:hAnsi="宋体"/>
                <w:sz w:val="24"/>
              </w:rPr>
            </w:r>
            <w:r/>
          </w:p>
          <w:p>
            <w:pPr>
              <w:pStyle w:val="840"/>
              <w:spacing w:line="500" w:lineRule="exact"/>
              <w:rPr>
                <w:rFonts w:ascii="宋体" w:hAnsi="宋体" w:cs="宋体"/>
                <w:sz w:val="24"/>
              </w:rPr>
            </w:pPr>
            <w:r>
              <w:rPr>
                <w:rFonts w:hint="eastAsia" w:ascii="宋体" w:hAnsi="宋体" w:cs="宋体"/>
                <w:sz w:val="24"/>
              </w:rPr>
              <w:t xml:space="preserve">②服务人员岗位职责；</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③办公室工作职责；</w:t>
            </w:r>
            <w:r>
              <w:rPr>
                <w:rFonts w:ascii="宋体" w:hAnsi="宋体" w:cs="宋体"/>
                <w:sz w:val="24"/>
              </w:rPr>
            </w:r>
            <w:r/>
          </w:p>
          <w:p>
            <w:pPr>
              <w:pStyle w:val="840"/>
              <w:spacing w:line="500" w:lineRule="exact"/>
              <w:rPr>
                <w:rFonts w:ascii="宋体" w:hAnsi="宋体"/>
                <w:sz w:val="24"/>
              </w:rPr>
            </w:pPr>
            <w:r>
              <w:rPr>
                <w:rFonts w:hint="eastAsia" w:ascii="宋体" w:hAnsi="宋体" w:cs="宋体"/>
                <w:sz w:val="24"/>
              </w:rPr>
              <w:t xml:space="preserve">④保安工作职责；</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⑤保洁工作职责；</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⑥雇员花名册</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⑦管理人员、操作人员考核细则（百分考核）；</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⑧ 考核奖惩制度；</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⑨安全保卫、监控、巡逻、消防等各安全保卫制度；</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⑩综合服务制度；</w:t>
            </w:r>
            <w:r>
              <w:rPr>
                <w:rFonts w:ascii="宋体" w:hAnsi="宋体"/>
                <w:sz w:val="24"/>
              </w:rPr>
            </w:r>
            <w:r/>
          </w:p>
          <w:p>
            <w:pPr>
              <w:pStyle w:val="840"/>
              <w:spacing w:line="500" w:lineRule="exact"/>
              <w:rPr>
                <w:rFonts w:ascii="宋体" w:hAnsi="宋体"/>
                <w:sz w:val="24"/>
              </w:rPr>
            </w:pPr>
            <w:r>
              <w:rPr>
                <w:rFonts w:ascii="Cambria Math" w:hAnsi="Cambria Math" w:cs="Cambria Math"/>
                <w:sz w:val="24"/>
              </w:rPr>
              <w:t xml:space="preserve">⑪</w:t>
            </w:r>
            <w:r>
              <w:rPr>
                <w:rFonts w:hint="eastAsia" w:ascii="宋体" w:hAnsi="宋体" w:cs="宋体"/>
                <w:sz w:val="24"/>
              </w:rPr>
              <w:t xml:space="preserve">其他制度。</w:t>
            </w:r>
            <w:r>
              <w:rPr>
                <w:rFonts w:ascii="宋体" w:hAnsi="宋体"/>
                <w:sz w:val="24"/>
              </w:rPr>
            </w:r>
            <w:r/>
          </w:p>
        </w:tc>
      </w:tr>
      <w:tr>
        <w:trPr>
          <w:trHeight w:val="86"/>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jc w:val="left"/>
              <w:spacing w:line="500" w:lineRule="exact"/>
              <w:widowControl/>
              <w:rPr>
                <w:rFonts w:ascii="宋体" w:hAnsi="宋体" w:cs="Calibri"/>
                <w:sz w:val="24"/>
              </w:rPr>
            </w:pPr>
            <w:r>
              <w:rPr>
                <w:rFonts w:hint="eastAsia" w:ascii="宋体" w:hAnsi="宋体" w:cs="宋体"/>
                <w:sz w:val="24"/>
              </w:rPr>
              <w:t xml:space="preserve">（</w:t>
            </w:r>
            <w:r>
              <w:rPr>
                <w:rFonts w:hint="eastAsia" w:ascii="宋体" w:hAnsi="宋体"/>
                <w:sz w:val="24"/>
              </w:rPr>
              <w:t xml:space="preserve">3</w:t>
            </w:r>
            <w:r>
              <w:rPr>
                <w:rFonts w:hint="eastAsia" w:ascii="宋体" w:hAnsi="宋体" w:cs="宋体"/>
                <w:sz w:val="24"/>
              </w:rPr>
              <w:t xml:space="preserve">）遵守采购人的信息、档案资料保密要求，未经许可，不得将建筑物平面图等资料转作其他用途或向其他单位、个人提供。</w:t>
            </w:r>
            <w:r>
              <w:rPr>
                <w:rFonts w:ascii="宋体" w:hAnsi="宋体" w:cs="Calibri"/>
                <w:sz w:val="24"/>
              </w:rPr>
            </w:r>
            <w:r/>
          </w:p>
        </w:tc>
      </w:tr>
      <w:tr>
        <w:trPr>
          <w:trHeight w:val="86"/>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w:t>
            </w:r>
            <w:r>
              <w:rPr>
                <w:rFonts w:hint="eastAsia" w:ascii="宋体" w:hAnsi="宋体"/>
                <w:sz w:val="24"/>
              </w:rPr>
              <w:t xml:space="preserve">4</w:t>
            </w:r>
            <w:r>
              <w:rPr>
                <w:rFonts w:hint="eastAsia" w:ascii="宋体" w:hAnsi="宋体" w:cs="宋体"/>
                <w:sz w:val="24"/>
              </w:rPr>
              <w:t xml:space="preserve">）履约结束后，相关资料交还采购人，采购人按政府采购相关规定存档。</w:t>
            </w:r>
            <w:r>
              <w:rPr>
                <w:rFonts w:ascii="宋体" w:hAnsi="宋体" w:cs="宋体"/>
                <w:sz w:val="24"/>
              </w:rPr>
            </w:r>
            <w:r/>
          </w:p>
        </w:tc>
      </w:tr>
      <w:tr>
        <w:trPr>
          <w:trHeight w:val="454"/>
        </w:trPr>
        <w:tc>
          <w:tcPr>
            <w:tcW w:w="675"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5</w:t>
            </w:r>
            <w:r>
              <w:rPr>
                <w:rFonts w:ascii="宋体" w:hAnsi="宋体"/>
                <w:sz w:val="24"/>
              </w:rPr>
            </w:r>
            <w:r/>
          </w:p>
        </w:tc>
        <w:tc>
          <w:tcPr>
            <w:tcW w:w="1683"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服务改进</w:t>
            </w: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（1）明确责任人，定期对物业服务过程进行自查，结合反馈意见与评价结果采取改进措施，持续提升管理与服务水平。</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（2）对不合格服务进行控制，对不合格服务的原因进行识别和分析，及时采取纠正措施，消除不合格的原因，防止不合格再发生。</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（3）需整改问题及时整改完成。</w:t>
            </w:r>
            <w:r>
              <w:rPr>
                <w:rFonts w:ascii="宋体" w:hAnsi="宋体"/>
                <w:sz w:val="24"/>
              </w:rPr>
            </w:r>
            <w:r/>
          </w:p>
        </w:tc>
      </w:tr>
      <w:tr>
        <w:trPr>
          <w:trHeight w:val="454"/>
        </w:trPr>
        <w:tc>
          <w:tcPr>
            <w:tcW w:w="675"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6</w:t>
            </w:r>
            <w:r>
              <w:rPr>
                <w:rFonts w:ascii="宋体" w:hAnsi="宋体"/>
                <w:sz w:val="24"/>
              </w:rPr>
            </w:r>
            <w:r/>
          </w:p>
        </w:tc>
        <w:tc>
          <w:tcPr>
            <w:tcW w:w="1683"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重大活动后勤保障</w:t>
            </w: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（1）制订流程。配合采购人制订重大活动后勤保障工作流程，需对任务进行详细了解，并根据工作安排制定详细的后勤保障计划。</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（3）收尾工作。对现场进行检查，做好清理工作。</w:t>
            </w:r>
            <w:r>
              <w:rPr>
                <w:rFonts w:ascii="宋体" w:hAnsi="宋体"/>
                <w:sz w:val="24"/>
              </w:rPr>
            </w:r>
            <w:r/>
          </w:p>
        </w:tc>
      </w:tr>
      <w:tr>
        <w:trPr>
          <w:trHeight w:val="454"/>
        </w:trPr>
        <w:tc>
          <w:tcPr>
            <w:tcW w:w="675"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7</w:t>
            </w:r>
            <w:r>
              <w:rPr>
                <w:rFonts w:ascii="宋体" w:hAnsi="宋体"/>
                <w:sz w:val="24"/>
              </w:rPr>
            </w:r>
            <w:r/>
          </w:p>
        </w:tc>
        <w:tc>
          <w:tcPr>
            <w:tcW w:w="1683"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应急保障预案</w:t>
            </w:r>
            <w:r>
              <w:rPr>
                <w:rFonts w:ascii="宋体" w:hAnsi="宋体"/>
                <w:sz w:val="24"/>
              </w:rPr>
            </w:r>
            <w:r/>
          </w:p>
        </w:tc>
        <w:tc>
          <w:tcPr>
            <w:tcW w:w="6161" w:type="dxa"/>
            <w:vAlign w:val="center"/>
            <w:textDirection w:val="lrTb"/>
            <w:noWrap w:val="false"/>
          </w:tcPr>
          <w:p>
            <w:pPr>
              <w:pStyle w:val="840"/>
              <w:jc w:val="left"/>
              <w:spacing w:line="500" w:lineRule="exact"/>
              <w:rPr>
                <w:rFonts w:ascii="宋体" w:hAnsi="宋体"/>
                <w:sz w:val="24"/>
              </w:rPr>
            </w:pPr>
            <w:r>
              <w:rPr>
                <w:rFonts w:hint="eastAsia" w:ascii="宋体" w:hAnsi="宋体" w:cs="Calibri"/>
                <w:sz w:val="24"/>
              </w:rPr>
              <w:t xml:space="preserve">投标人应根据采购需求和本项目实际，制订相应的安全与应急处置服务方案：包含</w:t>
            </w:r>
            <w:r>
              <w:rPr>
                <w:rFonts w:hint="eastAsia" w:ascii="宋体" w:hAnsi="宋体" w:cs="宋体"/>
                <w:sz w:val="24"/>
              </w:rPr>
              <w:t xml:space="preserve">火情火警紧急处理应急预案、停水停电应急预案、恶劣天气应对应急预案、</w:t>
            </w:r>
            <w:r>
              <w:rPr>
                <w:rFonts w:hint="eastAsia" w:ascii="宋体" w:hAnsi="宋体" w:cs="Calibri"/>
                <w:sz w:val="24"/>
              </w:rPr>
              <w:t xml:space="preserve">举办大型活动应急预案等；要求方案细致完整、针对性强、措施有力，方案的贯彻应能满足本项目服务要求。</w:t>
            </w:r>
            <w:r>
              <w:rPr>
                <w:rFonts w:ascii="宋体" w:hAnsi="宋体"/>
                <w:sz w:val="24"/>
              </w:rPr>
            </w:r>
            <w:r/>
          </w:p>
        </w:tc>
      </w:tr>
      <w:tr>
        <w:trPr>
          <w:trHeight w:val="454"/>
        </w:trPr>
        <w:tc>
          <w:tcPr>
            <w:tcW w:w="675"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8</w:t>
            </w:r>
            <w:r>
              <w:rPr>
                <w:rFonts w:ascii="宋体" w:hAnsi="宋体"/>
                <w:sz w:val="24"/>
              </w:rPr>
            </w:r>
            <w:r/>
          </w:p>
        </w:tc>
        <w:tc>
          <w:tcPr>
            <w:tcW w:w="1683"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服务方案及工作制度</w:t>
            </w: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（1）制定工作制度，主要包括：人员录用制度、档案管理制度、物业服务管理制度等相关管理制度等。</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（2）制定项目实施方案，主要包括：交接方案、人员培训方案、人员稳定性方案等。</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（3）制定物业服务方案，主要包括：保洁服务方案、保安服务方案、消防监控、水电维护服务方案等。</w:t>
            </w:r>
            <w:r>
              <w:rPr>
                <w:rFonts w:ascii="宋体" w:hAnsi="宋体"/>
                <w:sz w:val="24"/>
              </w:rPr>
            </w:r>
            <w:r/>
          </w:p>
        </w:tc>
      </w:tr>
      <w:tr>
        <w:trPr>
          <w:trHeight w:val="454"/>
        </w:trPr>
        <w:tc>
          <w:tcPr>
            <w:tcW w:w="675"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9</w:t>
            </w:r>
            <w:r>
              <w:rPr>
                <w:rFonts w:ascii="宋体" w:hAnsi="宋体"/>
                <w:sz w:val="24"/>
              </w:rPr>
            </w:r>
            <w:r/>
          </w:p>
        </w:tc>
        <w:tc>
          <w:tcPr>
            <w:tcW w:w="1683"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信报服务</w:t>
            </w: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（1）对邮件、包裹和挂号信等进行正确分理、安全检查和防疫卫生检查。</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（2）及时投送或通知收件人领取。</w:t>
            </w:r>
            <w:r>
              <w:rPr>
                <w:rFonts w:ascii="宋体" w:hAnsi="宋体"/>
                <w:sz w:val="24"/>
              </w:rPr>
            </w:r>
            <w:r/>
          </w:p>
        </w:tc>
      </w:tr>
      <w:tr>
        <w:trPr>
          <w:trHeight w:val="454"/>
        </w:trPr>
        <w:tc>
          <w:tcPr>
            <w:tcW w:w="675"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（3）大件物品出入向采购人报告，待采购人确认无误后放行。</w:t>
            </w:r>
            <w:r>
              <w:rPr>
                <w:rFonts w:ascii="宋体" w:hAnsi="宋体"/>
                <w:sz w:val="24"/>
              </w:rPr>
            </w:r>
            <w:r/>
          </w:p>
        </w:tc>
      </w:tr>
      <w:tr>
        <w:trPr>
          <w:trHeight w:val="454"/>
        </w:trPr>
        <w:tc>
          <w:tcPr>
            <w:tcW w:w="675"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10</w:t>
            </w:r>
            <w:r>
              <w:rPr>
                <w:rFonts w:ascii="宋体" w:hAnsi="宋体"/>
                <w:sz w:val="24"/>
              </w:rPr>
            </w:r>
            <w:r/>
          </w:p>
        </w:tc>
        <w:tc>
          <w:tcPr>
            <w:tcW w:w="1683"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紧急维修</w:t>
            </w:r>
            <w:r>
              <w:rPr>
                <w:rFonts w:ascii="宋体" w:hAnsi="宋体"/>
                <w:sz w:val="24"/>
              </w:rPr>
            </w:r>
            <w:r/>
          </w:p>
        </w:tc>
        <w:tc>
          <w:tcPr>
            <w:tcW w:w="6161"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紧急维修应当15分钟内到达现场，不间断维修直至修复。</w:t>
            </w:r>
            <w:r>
              <w:rPr>
                <w:rFonts w:ascii="宋体" w:hAnsi="宋体"/>
                <w:sz w:val="24"/>
              </w:rPr>
            </w:r>
            <w:r/>
          </w:p>
        </w:tc>
      </w:tr>
    </w:tbl>
    <w:p>
      <w:pPr>
        <w:pStyle w:val="840"/>
        <w:spacing w:line="500" w:lineRule="exact"/>
        <w:rPr>
          <w:rFonts w:ascii="宋体" w:hAnsi="宋体" w:cs="宋体"/>
          <w:b/>
          <w:sz w:val="24"/>
        </w:rPr>
      </w:pPr>
      <w:r>
        <w:rPr>
          <w:rFonts w:ascii="宋体" w:hAnsi="宋体" w:cs="宋体"/>
          <w:b/>
          <w:sz w:val="24"/>
        </w:rPr>
      </w:r>
      <w:r/>
    </w:p>
    <w:p>
      <w:pPr>
        <w:pStyle w:val="840"/>
        <w:spacing w:line="500" w:lineRule="exact"/>
        <w:rPr>
          <w:rFonts w:ascii="宋体" w:hAnsi="宋体" w:cs="宋体"/>
          <w:b/>
          <w:sz w:val="24"/>
        </w:rPr>
      </w:pPr>
      <w:r>
        <w:rPr>
          <w:rFonts w:hint="eastAsia" w:ascii="宋体" w:hAnsi="宋体" w:cs="宋体"/>
          <w:b/>
          <w:sz w:val="24"/>
        </w:rPr>
        <w:t xml:space="preserve">3.2房屋维护服务</w:t>
      </w:r>
      <w:r>
        <w:rPr>
          <w:rFonts w:ascii="宋体" w:hAnsi="宋体" w:cs="宋体"/>
          <w:b/>
          <w:sz w:val="24"/>
        </w:rPr>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03"/>
        <w:gridCol w:w="1825"/>
        <w:gridCol w:w="5792"/>
      </w:tblGrid>
      <w:tr>
        <w:trPr>
          <w:trHeight w:val="86"/>
        </w:trPr>
        <w:tc>
          <w:tcPr>
            <w:tcW w:w="904" w:type="dxa"/>
            <w:vAlign w:val="center"/>
            <w:textDirection w:val="lrTb"/>
            <w:noWrap w:val="false"/>
          </w:tcPr>
          <w:p>
            <w:pPr>
              <w:pStyle w:val="840"/>
              <w:jc w:val="center"/>
              <w:spacing w:line="500" w:lineRule="exact"/>
              <w:rPr>
                <w:rFonts w:ascii="宋体" w:hAnsi="宋体"/>
                <w:sz w:val="24"/>
              </w:rPr>
            </w:pPr>
            <w:r>
              <w:rPr>
                <w:rFonts w:hint="eastAsia" w:ascii="宋体" w:hAnsi="宋体" w:cs="宋体"/>
                <w:b/>
                <w:sz w:val="24"/>
              </w:rPr>
              <w:t xml:space="preserve">序号</w:t>
            </w:r>
            <w:r>
              <w:rPr>
                <w:rFonts w:ascii="宋体" w:hAnsi="宋体"/>
                <w:sz w:val="24"/>
              </w:rPr>
            </w:r>
            <w:r/>
          </w:p>
        </w:tc>
        <w:tc>
          <w:tcPr>
            <w:tcW w:w="1825" w:type="dxa"/>
            <w:vAlign w:val="center"/>
            <w:textDirection w:val="lrTb"/>
            <w:noWrap w:val="false"/>
          </w:tcPr>
          <w:p>
            <w:pPr>
              <w:pStyle w:val="840"/>
              <w:jc w:val="center"/>
              <w:spacing w:line="500" w:lineRule="exact"/>
              <w:rPr>
                <w:rFonts w:ascii="宋体" w:hAnsi="宋体"/>
                <w:sz w:val="24"/>
              </w:rPr>
            </w:pPr>
            <w:r>
              <w:rPr>
                <w:rFonts w:hint="eastAsia" w:ascii="宋体" w:hAnsi="宋体" w:cs="宋体"/>
                <w:b/>
                <w:sz w:val="24"/>
              </w:rPr>
              <w:t xml:space="preserve">服务内容</w:t>
            </w:r>
            <w:r>
              <w:rPr>
                <w:rFonts w:ascii="宋体" w:hAnsi="宋体"/>
                <w:sz w:val="24"/>
              </w:rPr>
            </w:r>
            <w:r/>
          </w:p>
        </w:tc>
        <w:tc>
          <w:tcPr>
            <w:tcW w:w="5793" w:type="dxa"/>
            <w:vAlign w:val="center"/>
            <w:textDirection w:val="lrTb"/>
            <w:noWrap w:val="false"/>
          </w:tcPr>
          <w:p>
            <w:pPr>
              <w:pStyle w:val="840"/>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86"/>
        </w:trPr>
        <w:tc>
          <w:tcPr>
            <w:tcW w:w="904"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1825" w:type="dxa"/>
            <w:vAlign w:val="center"/>
            <w:textDirection w:val="lrTb"/>
            <w:noWrap w:val="false"/>
          </w:tcPr>
          <w:p>
            <w:pPr>
              <w:pStyle w:val="840"/>
              <w:jc w:val="left"/>
              <w:spacing w:line="500" w:lineRule="exact"/>
              <w:widowControl/>
              <w:rPr>
                <w:rFonts w:ascii="宋体" w:hAnsi="宋体"/>
                <w:sz w:val="24"/>
              </w:rPr>
            </w:pPr>
            <w:r>
              <w:rPr>
                <w:rFonts w:hint="eastAsia" w:ascii="宋体" w:hAnsi="宋体" w:cs="宋体"/>
                <w:sz w:val="24"/>
              </w:rPr>
              <w:t xml:space="preserve">主体结构、围护结构、部品部件</w:t>
            </w:r>
            <w:r>
              <w:rPr>
                <w:rFonts w:ascii="宋体" w:hAnsi="宋体"/>
                <w:sz w:val="24"/>
              </w:rPr>
            </w:r>
            <w:r/>
          </w:p>
          <w:p>
            <w:pPr>
              <w:pStyle w:val="840"/>
              <w:jc w:val="center"/>
              <w:spacing w:line="500" w:lineRule="exact"/>
              <w:rPr>
                <w:rFonts w:ascii="宋体" w:hAnsi="宋体" w:cs="宋体"/>
                <w:sz w:val="24"/>
              </w:rPr>
            </w:pPr>
            <w:r>
              <w:rPr>
                <w:rFonts w:ascii="宋体" w:hAnsi="宋体" w:cs="宋体"/>
                <w:sz w:val="24"/>
              </w:rPr>
            </w:r>
            <w:r/>
          </w:p>
        </w:tc>
        <w:tc>
          <w:tcPr>
            <w:tcW w:w="5793" w:type="dxa"/>
            <w:vAlign w:val="center"/>
            <w:textDirection w:val="lrTb"/>
            <w:noWrap w:val="false"/>
          </w:tcPr>
          <w:p>
            <w:pPr>
              <w:pStyle w:val="840"/>
              <w:numPr>
                <w:ilvl w:val="0"/>
                <w:numId w:val="1"/>
              </w:numPr>
              <w:spacing w:line="500" w:lineRule="exact"/>
              <w:rPr>
                <w:rFonts w:ascii="宋体" w:hAnsi="宋体" w:cs="宋体"/>
                <w:sz w:val="24"/>
              </w:rPr>
            </w:pPr>
            <w:r>
              <w:rPr>
                <w:rFonts w:hint="eastAsia" w:ascii="宋体" w:hAnsi="宋体" w:cs="宋体"/>
                <w:sz w:val="24"/>
              </w:rPr>
              <w:t xml:space="preserve">每季度至少开展1次房屋结构安全巡视，发现外观有变形、开裂等现象，及时向采购人报告，采取必要的避险和防护措施。</w:t>
            </w:r>
            <w:r>
              <w:rPr>
                <w:rFonts w:ascii="宋体" w:hAnsi="宋体" w:cs="宋体"/>
                <w:sz w:val="24"/>
              </w:rPr>
            </w:r>
            <w:r/>
          </w:p>
          <w:p>
            <w:pPr>
              <w:pStyle w:val="840"/>
              <w:numPr>
                <w:ilvl w:val="0"/>
                <w:numId w:val="1"/>
              </w:numPr>
              <w:spacing w:line="500" w:lineRule="exact"/>
              <w:rPr>
                <w:rFonts w:ascii="宋体" w:hAnsi="宋体" w:cs="宋体"/>
                <w:sz w:val="24"/>
              </w:rPr>
            </w:pPr>
            <w:r>
              <w:rPr>
                <w:rFonts w:hint="eastAsia" w:ascii="宋体" w:hAnsi="宋体" w:cs="宋体"/>
                <w:sz w:val="24"/>
              </w:rPr>
              <w:t xml:space="preserve">每季度至少开展 </w:t>
            </w:r>
            <w:r>
              <w:rPr>
                <w:rFonts w:hint="eastAsia" w:ascii="宋体" w:hAnsi="宋体" w:cs="Calibri"/>
                <w:sz w:val="24"/>
              </w:rPr>
              <w:t xml:space="preserve">1 </w:t>
            </w:r>
            <w:r>
              <w:rPr>
                <w:rFonts w:hint="eastAsia" w:ascii="宋体" w:hAnsi="宋体" w:cs="宋体"/>
                <w:sz w:val="24"/>
              </w:rPr>
              <w:t xml:space="preserve">次外墙贴饰面、幕墙玻璃、雨篷、散水、空调室外机支撑构件等检查，发现破损，及时向采购人报告，采取必要的避险和防护措施。</w:t>
            </w:r>
            <w:r>
              <w:rPr>
                <w:rFonts w:ascii="宋体" w:hAnsi="宋体" w:cs="宋体"/>
                <w:sz w:val="24"/>
              </w:rPr>
            </w:r>
            <w:r/>
          </w:p>
          <w:p>
            <w:pPr>
              <w:pStyle w:val="840"/>
              <w:numPr>
                <w:ilvl w:val="0"/>
                <w:numId w:val="1"/>
              </w:numPr>
              <w:jc w:val="left"/>
              <w:spacing w:line="500" w:lineRule="exact"/>
              <w:widowControl/>
              <w:rPr>
                <w:rFonts w:ascii="宋体" w:hAnsi="宋体"/>
                <w:sz w:val="24"/>
              </w:rPr>
            </w:pPr>
            <w:r>
              <w:rPr>
                <w:rFonts w:hint="eastAsia" w:ascii="宋体" w:hAnsi="宋体" w:cs="宋体"/>
                <w:sz w:val="24"/>
              </w:rPr>
              <w:t xml:space="preserve">每半月至少开展</w:t>
            </w:r>
            <w:r>
              <w:rPr>
                <w:rFonts w:hint="eastAsia" w:ascii="宋体" w:hAnsi="宋体"/>
                <w:sz w:val="24"/>
              </w:rPr>
              <w:t xml:space="preserve"> 1 </w:t>
            </w:r>
            <w:r>
              <w:rPr>
                <w:rFonts w:hint="eastAsia" w:ascii="宋体" w:hAnsi="宋体" w:cs="宋体"/>
                <w:sz w:val="24"/>
              </w:rPr>
              <w:t xml:space="preserve">次公用部位的门、窗、楼梯、通风道、室内地面、墙面、吊顶和室外屋面等巡查，发现破损，及时向采购人报告。</w:t>
            </w:r>
            <w:r>
              <w:rPr>
                <w:rFonts w:hint="eastAsia" w:ascii="宋体" w:hAnsi="宋体"/>
                <w:sz w:val="24"/>
              </w:rPr>
              <w:t xml:space="preserve"> </w:t>
            </w:r>
            <w:r>
              <w:rPr>
                <w:rFonts w:hint="eastAsia" w:ascii="宋体" w:hAnsi="宋体" w:cs="Calibri"/>
                <w:sz w:val="24"/>
              </w:rPr>
              <w:t xml:space="preserve">     </w:t>
            </w:r>
            <w:r>
              <w:rPr>
                <w:rFonts w:ascii="宋体" w:hAnsi="宋体"/>
                <w:sz w:val="24"/>
              </w:rPr>
            </w:r>
            <w:r/>
          </w:p>
          <w:p>
            <w:pPr>
              <w:pStyle w:val="840"/>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4</w:t>
            </w:r>
            <w:r>
              <w:rPr>
                <w:rFonts w:hint="eastAsia" w:ascii="宋体" w:hAnsi="宋体" w:cs="宋体"/>
                <w:sz w:val="24"/>
              </w:rPr>
              <w:t xml:space="preserve">）每年强降雨天气前后、雨雪季节检查屋面防水和雨落管等，发现破损，及时向采购人报告。</w:t>
            </w:r>
            <w:r>
              <w:rPr>
                <w:rFonts w:ascii="宋体" w:hAnsi="宋体"/>
                <w:sz w:val="24"/>
              </w:rPr>
            </w:r>
            <w:r/>
          </w:p>
          <w:p>
            <w:pPr>
              <w:pStyle w:val="840"/>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5</w:t>
            </w:r>
            <w:r>
              <w:rPr>
                <w:rFonts w:hint="eastAsia" w:ascii="宋体" w:hAnsi="宋体" w:cs="宋体"/>
                <w:sz w:val="24"/>
              </w:rPr>
              <w:t xml:space="preserve">）建筑外观完好，建筑装饰面无脱落、无破损、无污渍。 </w:t>
            </w:r>
            <w:r>
              <w:rPr>
                <w:rFonts w:ascii="宋体" w:hAnsi="宋体"/>
                <w:sz w:val="24"/>
              </w:rPr>
            </w:r>
            <w:r/>
          </w:p>
          <w:p>
            <w:pPr>
              <w:pStyle w:val="840"/>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6</w:t>
            </w:r>
            <w:r>
              <w:rPr>
                <w:rFonts w:hint="eastAsia" w:ascii="宋体" w:hAnsi="宋体" w:cs="宋体"/>
                <w:sz w:val="24"/>
              </w:rPr>
              <w:t xml:space="preserve">）通道、楼梯、门窗等设施的完好和正常使用。 </w:t>
            </w:r>
            <w:r>
              <w:rPr>
                <w:rFonts w:ascii="宋体" w:hAnsi="宋体"/>
                <w:sz w:val="24"/>
              </w:rPr>
            </w:r>
            <w:r/>
          </w:p>
        </w:tc>
      </w:tr>
    </w:tbl>
    <w:p>
      <w:pPr>
        <w:pStyle w:val="840"/>
        <w:spacing w:line="500" w:lineRule="exact"/>
        <w:rPr>
          <w:rFonts w:ascii="宋体" w:hAnsi="宋体" w:cs="宋体"/>
          <w:b/>
          <w:sz w:val="24"/>
        </w:rPr>
      </w:pPr>
      <w:r>
        <w:rPr>
          <w:rFonts w:ascii="宋体" w:hAnsi="宋体" w:cs="宋体"/>
          <w:b/>
          <w:sz w:val="24"/>
        </w:rPr>
      </w:r>
      <w:r/>
    </w:p>
    <w:p>
      <w:pPr>
        <w:pStyle w:val="840"/>
        <w:ind w:firstLine="482"/>
        <w:spacing w:line="500" w:lineRule="exact"/>
        <w:rPr>
          <w:rFonts w:ascii="宋体" w:hAnsi="宋体"/>
          <w:b/>
          <w:bCs/>
          <w:sz w:val="24"/>
        </w:rPr>
      </w:pPr>
      <w:r>
        <w:rPr>
          <w:rFonts w:hint="eastAsia" w:ascii="宋体" w:hAnsi="宋体" w:cs="宋体"/>
          <w:b/>
          <w:sz w:val="24"/>
        </w:rPr>
        <w:t xml:space="preserve">3.3</w:t>
      </w:r>
      <w:bookmarkStart w:id="82" w:name="OLE_LINK47"/>
      <w:r/>
      <w:bookmarkStart w:id="83" w:name="OLE_LINK46"/>
      <w:r>
        <w:rPr>
          <w:rFonts w:hint="eastAsia" w:ascii="宋体" w:hAnsi="宋体" w:cs="宋体"/>
          <w:b/>
          <w:bCs/>
          <w:sz w:val="24"/>
        </w:rPr>
        <w:t xml:space="preserve">保安服务</w:t>
      </w:r>
      <w:r>
        <w:rPr>
          <w:rFonts w:ascii="宋体" w:hAnsi="宋体"/>
          <w:b/>
          <w:bCs/>
          <w:sz w:val="24"/>
        </w:rPr>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5"/>
        <w:gridCol w:w="6514"/>
      </w:tblGrid>
      <w:tr>
        <w:trPr>
          <w:trHeight w:val="464"/>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b/>
                <w:sz w:val="24"/>
              </w:rPr>
              <w:t xml:space="preserve">序号</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b/>
                <w:sz w:val="24"/>
              </w:rPr>
              <w:t xml:space="preserve">服务内容</w:t>
            </w:r>
            <w:r>
              <w:rPr>
                <w:rFonts w:ascii="宋体" w:hAnsi="宋体" w:cs="宋体"/>
                <w:sz w:val="24"/>
              </w:rPr>
            </w:r>
            <w:r/>
          </w:p>
        </w:tc>
        <w:tc>
          <w:tcPr>
            <w:tcW w:w="6514"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b/>
                <w:sz w:val="24"/>
              </w:rPr>
              <w:t xml:space="preserve">服务标准</w:t>
            </w:r>
            <w:r>
              <w:rPr>
                <w:rFonts w:ascii="宋体" w:hAnsi="宋体" w:cs="宋体"/>
                <w:sz w:val="24"/>
              </w:rPr>
            </w:r>
            <w:r/>
          </w:p>
        </w:tc>
      </w:tr>
      <w:tr>
        <w:trPr>
          <w:trHeight w:val="454"/>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6514"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（1）建立保安服务相关制度，并按照执行。 </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（2）对巡查、值守及异常情况等做好相关记录，填写规范，建立台账，保存完好。 </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（3）配备保安服务必要的器材。</w:t>
            </w:r>
            <w:r>
              <w:rPr>
                <w:rFonts w:ascii="宋体" w:hAnsi="宋体" w:cs="宋体"/>
                <w:sz w:val="24"/>
              </w:rPr>
            </w:r>
            <w:r/>
          </w:p>
        </w:tc>
      </w:tr>
      <w:tr>
        <w:trPr>
          <w:trHeight w:val="156"/>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总体要求</w:t>
            </w:r>
            <w:r>
              <w:rPr>
                <w:rFonts w:ascii="宋体" w:hAnsi="宋体" w:cs="宋体"/>
                <w:sz w:val="24"/>
              </w:rPr>
            </w:r>
            <w:r/>
          </w:p>
        </w:tc>
        <w:tc>
          <w:tcPr>
            <w:tcW w:w="6514" w:type="dxa"/>
            <w:vAlign w:val="center"/>
            <w:textDirection w:val="lrTb"/>
            <w:noWrap w:val="false"/>
          </w:tcPr>
          <w:p>
            <w:pPr>
              <w:pStyle w:val="1108"/>
              <w:ind w:left="0"/>
              <w:spacing w:line="500" w:lineRule="exact"/>
              <w:rPr>
                <w:rFonts w:ascii="宋体" w:hAnsi="宋体" w:cs="宋体"/>
                <w:sz w:val="24"/>
              </w:rPr>
            </w:pPr>
            <w:r>
              <w:rPr>
                <w:rFonts w:hint="eastAsia" w:ascii="宋体" w:hAnsi="宋体"/>
                <w:sz w:val="24"/>
              </w:rPr>
              <w:t xml:space="preserve">负责巡查、秩序维持、车辆停放等安全防范工作，维护上述地域内的人身财物安全，以及工作正常有序运转。</w:t>
            </w:r>
            <w:r>
              <w:rPr>
                <w:rFonts w:ascii="宋体" w:hAnsi="宋体" w:cs="宋体"/>
                <w:sz w:val="24"/>
              </w:rPr>
            </w:r>
            <w:r/>
          </w:p>
          <w:p>
            <w:pPr>
              <w:pStyle w:val="1108"/>
              <w:ind w:left="0"/>
              <w:spacing w:line="500" w:lineRule="exact"/>
              <w:rPr>
                <w:rFonts w:ascii="宋体" w:hAnsi="宋体"/>
                <w:sz w:val="24"/>
              </w:rPr>
            </w:pPr>
            <w:r>
              <w:rPr>
                <w:rFonts w:hint="eastAsia" w:ascii="宋体" w:hAnsi="宋体"/>
                <w:sz w:val="24"/>
              </w:rPr>
              <w:t xml:space="preserve">（1）坚决贯彻执行上级有关维护办公秩序和加强社会治安管理方面的法规、文件等，确保日常工作的正常进行。</w:t>
            </w:r>
            <w:r>
              <w:rPr>
                <w:rFonts w:ascii="宋体" w:hAnsi="宋体"/>
                <w:sz w:val="24"/>
              </w:rPr>
            </w:r>
            <w:r/>
          </w:p>
          <w:p>
            <w:pPr>
              <w:pStyle w:val="1108"/>
              <w:ind w:left="0"/>
              <w:spacing w:line="500" w:lineRule="exact"/>
              <w:rPr>
                <w:rFonts w:ascii="宋体" w:hAnsi="宋体"/>
                <w:sz w:val="24"/>
              </w:rPr>
            </w:pPr>
            <w:r>
              <w:rPr>
                <w:rFonts w:hint="eastAsia" w:ascii="宋体" w:hAnsi="宋体"/>
                <w:sz w:val="24"/>
              </w:rPr>
              <w:t xml:space="preserve">（2）物业服务人员在工作期间不得擅自离岗。同时需着装上岗、佩戴明显标识，言行举止得体，不得做出有损教育局整体形象行为。</w:t>
            </w:r>
            <w:r>
              <w:rPr>
                <w:rFonts w:ascii="宋体" w:hAnsi="宋体"/>
                <w:sz w:val="24"/>
              </w:rPr>
            </w:r>
            <w:r/>
          </w:p>
          <w:p>
            <w:pPr>
              <w:pStyle w:val="1108"/>
              <w:ind w:left="0"/>
              <w:spacing w:line="500" w:lineRule="exact"/>
              <w:rPr>
                <w:rFonts w:ascii="宋体" w:hAnsi="宋体"/>
                <w:sz w:val="24"/>
              </w:rPr>
            </w:pPr>
            <w:r>
              <w:rPr>
                <w:rFonts w:hint="eastAsia" w:ascii="宋体" w:hAnsi="宋体"/>
                <w:sz w:val="24"/>
              </w:rPr>
              <w:t xml:space="preserve">（3）按时检查办公楼内办公室的门、窗、灯等关闭情况并实时记录存档。</w:t>
            </w:r>
            <w:r>
              <w:rPr>
                <w:rFonts w:ascii="宋体" w:hAnsi="宋体"/>
                <w:sz w:val="24"/>
              </w:rPr>
            </w:r>
            <w:r/>
          </w:p>
          <w:p>
            <w:pPr>
              <w:pStyle w:val="1108"/>
              <w:ind w:left="0"/>
              <w:spacing w:line="500" w:lineRule="exact"/>
              <w:rPr>
                <w:rFonts w:ascii="宋体" w:hAnsi="宋体"/>
                <w:sz w:val="24"/>
              </w:rPr>
            </w:pPr>
            <w:r>
              <w:rPr>
                <w:rFonts w:hint="eastAsia" w:ascii="宋体" w:hAnsi="宋体"/>
                <w:sz w:val="24"/>
              </w:rPr>
              <w:t xml:space="preserve">（4）未经许可不允许外来人员及外来的车辆进入大院内。上班期间关闭大门，来访者由传达室与被访人联系后并经被访人同意方可进入。</w:t>
            </w:r>
            <w:r>
              <w:rPr>
                <w:rFonts w:ascii="宋体" w:hAnsi="宋体"/>
                <w:sz w:val="24"/>
              </w:rPr>
            </w:r>
            <w:r/>
          </w:p>
          <w:p>
            <w:pPr>
              <w:pStyle w:val="1108"/>
              <w:ind w:left="0"/>
              <w:spacing w:line="500" w:lineRule="exact"/>
              <w:rPr>
                <w:rFonts w:ascii="宋体" w:hAnsi="宋体"/>
                <w:sz w:val="24"/>
              </w:rPr>
            </w:pPr>
            <w:r>
              <w:rPr>
                <w:rFonts w:hint="eastAsia" w:ascii="宋体" w:hAnsi="宋体"/>
                <w:sz w:val="24"/>
              </w:rPr>
              <w:t xml:space="preserve">（5）对带出大院的物资需让其出示相关证明，检查后方可带出。对进入大院区域内的物品，如发现有危险物品进入大院内，需问清物品送至何处，必要时由相关部门至传达室自行提取。</w:t>
            </w:r>
            <w:r>
              <w:rPr>
                <w:rFonts w:ascii="宋体" w:hAnsi="宋体"/>
                <w:sz w:val="24"/>
              </w:rPr>
            </w:r>
            <w:r/>
          </w:p>
          <w:p>
            <w:pPr>
              <w:pStyle w:val="1108"/>
              <w:ind w:left="0"/>
              <w:spacing w:line="500" w:lineRule="exact"/>
              <w:rPr>
                <w:rFonts w:ascii="宋体" w:hAnsi="宋体"/>
                <w:sz w:val="24"/>
              </w:rPr>
            </w:pPr>
            <w:r>
              <w:rPr>
                <w:rFonts w:hint="eastAsia" w:ascii="宋体" w:hAnsi="宋体"/>
                <w:sz w:val="24"/>
              </w:rPr>
              <w:t xml:space="preserve">（6）外来人员进出教育局须登记，不允许社会闲杂人员进入，对其造成公共财物丢失或损坏要负责赔偿，并追究责任。</w:t>
            </w:r>
            <w:r>
              <w:rPr>
                <w:rFonts w:ascii="宋体" w:hAnsi="宋体"/>
                <w:sz w:val="24"/>
              </w:rPr>
            </w:r>
            <w:r/>
          </w:p>
          <w:p>
            <w:pPr>
              <w:pStyle w:val="1108"/>
              <w:ind w:left="0"/>
              <w:spacing w:line="500" w:lineRule="exact"/>
              <w:rPr>
                <w:rFonts w:ascii="宋体" w:hAnsi="宋体"/>
                <w:sz w:val="24"/>
              </w:rPr>
            </w:pPr>
            <w:r>
              <w:rPr>
                <w:rFonts w:hint="eastAsia" w:ascii="宋体" w:hAnsi="宋体"/>
                <w:sz w:val="24"/>
              </w:rPr>
              <w:t xml:space="preserve">（7）负责大门内外的卫生保洁。禁止在门外两侧规定范围内摆摊设点和乱停车辆。</w:t>
            </w:r>
            <w:r>
              <w:rPr>
                <w:rFonts w:ascii="宋体" w:hAnsi="宋体"/>
                <w:sz w:val="24"/>
              </w:rPr>
            </w:r>
            <w:r/>
          </w:p>
          <w:p>
            <w:pPr>
              <w:pStyle w:val="1108"/>
              <w:ind w:left="0"/>
              <w:spacing w:line="500" w:lineRule="exact"/>
              <w:rPr>
                <w:rFonts w:ascii="宋体" w:hAnsi="宋体"/>
                <w:sz w:val="24"/>
              </w:rPr>
            </w:pPr>
            <w:r>
              <w:rPr>
                <w:rFonts w:hint="eastAsia" w:ascii="宋体" w:hAnsi="宋体"/>
                <w:sz w:val="24"/>
              </w:rPr>
              <w:t xml:space="preserve">（8）乙方严格执行教育局的各项规章制度，工作期间不得饮酒、串岗、闲谈，不得利用甲方提供的条件和场所进行违法违纪活动，一经发现甲方有权立即予以禁止，并送交公安机关处理。</w:t>
            </w:r>
            <w:r>
              <w:rPr>
                <w:rFonts w:ascii="宋体" w:hAnsi="宋体"/>
                <w:sz w:val="24"/>
              </w:rPr>
            </w:r>
            <w:r/>
          </w:p>
          <w:p>
            <w:pPr>
              <w:pStyle w:val="1108"/>
              <w:ind w:left="0"/>
              <w:spacing w:line="500" w:lineRule="exact"/>
              <w:rPr>
                <w:rFonts w:ascii="宋体" w:hAnsi="宋体"/>
                <w:sz w:val="24"/>
              </w:rPr>
            </w:pPr>
            <w:r>
              <w:rPr>
                <w:rFonts w:hint="eastAsia" w:ascii="宋体" w:hAnsi="宋体"/>
                <w:sz w:val="24"/>
              </w:rPr>
              <w:t xml:space="preserve">（9）保安人员须服从甲乙双方的双重管理，甲方有权要求乙方调换工作不负责及给甲方造成损失的安保人员。</w:t>
            </w:r>
            <w:r>
              <w:rPr>
                <w:rFonts w:ascii="宋体" w:hAnsi="宋体"/>
                <w:sz w:val="24"/>
              </w:rPr>
            </w:r>
            <w:r/>
          </w:p>
        </w:tc>
      </w:tr>
      <w:tr>
        <w:trPr>
          <w:trHeight w:val="156"/>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门卫值班</w:t>
            </w:r>
            <w:r>
              <w:rPr>
                <w:rFonts w:ascii="宋体" w:hAnsi="宋体" w:cs="宋体"/>
                <w:sz w:val="24"/>
              </w:rPr>
            </w:r>
            <w:r/>
          </w:p>
        </w:tc>
        <w:tc>
          <w:tcPr>
            <w:tcW w:w="6514" w:type="dxa"/>
            <w:vAlign w:val="center"/>
            <w:textDirection w:val="lrTb"/>
            <w:noWrap w:val="false"/>
          </w:tcPr>
          <w:p>
            <w:pPr>
              <w:pStyle w:val="840"/>
              <w:numPr>
                <w:ilvl w:val="0"/>
                <w:numId w:val="2"/>
              </w:numPr>
              <w:spacing w:line="500" w:lineRule="exact"/>
              <w:rPr>
                <w:rFonts w:ascii="宋体" w:hAnsi="宋体" w:cs="宋体"/>
                <w:sz w:val="24"/>
              </w:rPr>
            </w:pPr>
            <w:r>
              <w:rPr>
                <w:rFonts w:hint="eastAsia" w:ascii="宋体" w:hAnsi="宋体" w:cs="宋体"/>
                <w:sz w:val="24"/>
              </w:rPr>
              <w:t xml:space="preserve">上岗时佩戴统一标志，按需求穿戴统一制服（精致），装备佩戴规范，仪容仪表规范整齐，当值时坐姿挺直，站岗时不倚不靠。</w:t>
            </w:r>
            <w:r>
              <w:rPr>
                <w:rFonts w:ascii="宋体" w:hAnsi="宋体" w:cs="宋体"/>
                <w:sz w:val="24"/>
              </w:rPr>
            </w:r>
            <w:r/>
          </w:p>
          <w:p>
            <w:pPr>
              <w:pStyle w:val="840"/>
              <w:numPr>
                <w:ilvl w:val="0"/>
                <w:numId w:val="2"/>
              </w:numPr>
              <w:spacing w:line="500" w:lineRule="exact"/>
              <w:rPr>
                <w:rFonts w:ascii="宋体" w:hAnsi="宋体" w:cs="宋体"/>
                <w:sz w:val="24"/>
              </w:rPr>
            </w:pPr>
            <w:r>
              <w:rPr>
                <w:rFonts w:hint="eastAsia" w:ascii="宋体" w:hAnsi="宋体" w:cs="宋体"/>
                <w:sz w:val="24"/>
              </w:rPr>
              <w:t xml:space="preserve">文明执勤，训练有素，言语规范，认真负责；用语规范，礼貌待客，文明工作。配备对讲装置和其他必备的安全护卫器械。</w:t>
            </w:r>
            <w:r>
              <w:rPr>
                <w:rFonts w:ascii="宋体" w:hAnsi="宋体" w:cs="宋体"/>
                <w:sz w:val="24"/>
              </w:rPr>
            </w:r>
            <w:r/>
          </w:p>
        </w:tc>
      </w:tr>
      <w:tr>
        <w:trPr>
          <w:trHeight w:val="624"/>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出入管理</w:t>
            </w:r>
            <w:r>
              <w:rPr>
                <w:rFonts w:ascii="宋体" w:hAnsi="宋体" w:cs="宋体"/>
                <w:sz w:val="24"/>
              </w:rPr>
            </w:r>
            <w:r/>
          </w:p>
        </w:tc>
        <w:tc>
          <w:tcPr>
            <w:tcW w:w="6514"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（1）设立门岗，出入口应当实行值班制。建立传达、保安、车辆、道路及公共秩序管理等制度。严格验证、登记制度，杜绝闲杂人员进入行政区域内，维护行政区域安全、正常的工作环境。</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（2）对物品进出实施分类管理，实行物品进出审验制度。杜绝危险物品进入行政区域内。</w:t>
            </w:r>
            <w:r>
              <w:rPr>
                <w:rFonts w:hint="eastAsia" w:ascii="宋体" w:hAnsi="宋体" w:cs="宋体"/>
                <w:spacing w:val="1"/>
                <w:sz w:val="24"/>
              </w:rPr>
              <w:t xml:space="preserve">大件物品出入有相关部门开具的证明和清单，经核实后放行</w:t>
            </w:r>
            <w:r>
              <w:rPr>
                <w:rFonts w:hint="eastAsia" w:ascii="宋体" w:hAnsi="宋体" w:cs="宋体"/>
                <w:sz w:val="24"/>
              </w:rPr>
              <w:t xml:space="preserve">，并登记出门时间、经办人，建立相应台账。</w:t>
            </w:r>
            <w:r>
              <w:rPr>
                <w:rFonts w:ascii="宋体" w:hAnsi="宋体" w:cs="宋体"/>
                <w:sz w:val="24"/>
              </w:rPr>
            </w:r>
            <w:r/>
          </w:p>
        </w:tc>
      </w:tr>
      <w:tr>
        <w:trPr>
          <w:trHeight w:val="1092"/>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5</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值班巡查</w:t>
            </w:r>
            <w:r>
              <w:rPr>
                <w:rFonts w:ascii="宋体" w:hAnsi="宋体" w:cs="宋体"/>
                <w:sz w:val="24"/>
              </w:rPr>
            </w:r>
            <w:r/>
          </w:p>
        </w:tc>
        <w:tc>
          <w:tcPr>
            <w:tcW w:w="6514" w:type="dxa"/>
            <w:vAlign w:val="center"/>
            <w:textDirection w:val="lrTb"/>
            <w:noWrap w:val="false"/>
          </w:tcPr>
          <w:p>
            <w:pPr>
              <w:pStyle w:val="840"/>
              <w:numPr>
                <w:ilvl w:val="0"/>
                <w:numId w:val="3"/>
              </w:numPr>
              <w:spacing w:line="500" w:lineRule="exact"/>
              <w:rPr>
                <w:rFonts w:ascii="宋体" w:hAnsi="宋体"/>
                <w:sz w:val="24"/>
              </w:rPr>
            </w:pPr>
            <w:r>
              <w:rPr>
                <w:rFonts w:hint="eastAsia" w:ascii="宋体" w:hAnsi="宋体" w:cs="宋体"/>
                <w:sz w:val="24"/>
              </w:rPr>
              <w:t xml:space="preserve">建立值班巡查制度，明确巡查工作职责，规范巡视工作流程。</w:t>
            </w:r>
            <w:r>
              <w:rPr>
                <w:rFonts w:ascii="宋体" w:hAnsi="宋体"/>
                <w:sz w:val="24"/>
              </w:rPr>
            </w:r>
            <w:r/>
          </w:p>
          <w:p>
            <w:pPr>
              <w:pStyle w:val="840"/>
              <w:numPr>
                <w:ilvl w:val="0"/>
                <w:numId w:val="3"/>
              </w:numPr>
              <w:spacing w:line="500" w:lineRule="exact"/>
              <w:rPr>
                <w:rFonts w:ascii="宋体" w:hAnsi="宋体"/>
                <w:sz w:val="24"/>
              </w:rPr>
            </w:pPr>
            <w:r>
              <w:rPr>
                <w:rFonts w:hint="eastAsia" w:ascii="宋体" w:hAnsi="宋体" w:cs="宋体"/>
                <w:spacing w:val="1"/>
                <w:sz w:val="24"/>
              </w:rPr>
              <w:t xml:space="preserve">制定相对固定的巡查路线，按照指定时间和路线执行，对重要区域、部位、设备机房进行重点巡视并记录巡视情况，及时发现和处理各种安全和事故隐患</w:t>
            </w:r>
            <w:r>
              <w:rPr>
                <w:rFonts w:ascii="宋体" w:hAnsi="宋体"/>
                <w:sz w:val="24"/>
              </w:rPr>
            </w:r>
            <w:r/>
          </w:p>
          <w:p>
            <w:pPr>
              <w:pStyle w:val="840"/>
              <w:numPr>
                <w:ilvl w:val="0"/>
                <w:numId w:val="3"/>
              </w:numPr>
              <w:spacing w:line="500" w:lineRule="exact"/>
              <w:rPr>
                <w:rFonts w:ascii="宋体" w:hAnsi="宋体"/>
                <w:sz w:val="24"/>
              </w:rPr>
            </w:pPr>
            <w:r>
              <w:rPr>
                <w:rFonts w:hint="eastAsia" w:ascii="宋体" w:hAnsi="宋体" w:cs="宋体"/>
                <w:spacing w:val="1"/>
                <w:sz w:val="24"/>
              </w:rPr>
              <w:t xml:space="preserve">收到监控室指令后，巡查人员及时到达指定地点并迅速采取相应措施。</w:t>
            </w:r>
            <w:r>
              <w:rPr>
                <w:rFonts w:ascii="宋体" w:hAnsi="宋体"/>
                <w:sz w:val="24"/>
              </w:rPr>
            </w:r>
            <w:r/>
          </w:p>
          <w:p>
            <w:pPr>
              <w:pStyle w:val="840"/>
              <w:numPr>
                <w:ilvl w:val="0"/>
                <w:numId w:val="3"/>
              </w:numPr>
              <w:spacing w:line="500" w:lineRule="exact"/>
              <w:rPr>
                <w:rFonts w:ascii="宋体" w:hAnsi="宋体"/>
                <w:sz w:val="24"/>
              </w:rPr>
            </w:pPr>
            <w:r>
              <w:rPr>
                <w:rFonts w:hint="eastAsia" w:ascii="宋体" w:hAnsi="宋体" w:cs="宋体"/>
                <w:spacing w:val="1"/>
                <w:sz w:val="24"/>
              </w:rPr>
              <w:t xml:space="preserve">巡查期间保持通信设施设备畅通，遇到异常情况立即上报并在现场采取相应措</w:t>
            </w:r>
            <w:r>
              <w:rPr>
                <w:rFonts w:hint="eastAsia" w:ascii="宋体" w:hAnsi="宋体" w:cs="宋体"/>
                <w:sz w:val="24"/>
              </w:rPr>
              <w:t xml:space="preserve">施。随时准备启动并执行相应的应急预案。</w:t>
            </w:r>
            <w:r>
              <w:rPr>
                <w:rFonts w:ascii="宋体" w:hAnsi="宋体"/>
                <w:sz w:val="24"/>
              </w:rPr>
            </w:r>
            <w:r/>
          </w:p>
        </w:tc>
      </w:tr>
      <w:tr>
        <w:trPr>
          <w:trHeight w:val="1066"/>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车辆停放</w:t>
            </w:r>
            <w:r>
              <w:rPr>
                <w:rFonts w:ascii="宋体" w:hAnsi="宋体"/>
                <w:sz w:val="24"/>
              </w:rPr>
            </w:r>
            <w:r/>
          </w:p>
        </w:tc>
        <w:tc>
          <w:tcPr>
            <w:tcW w:w="6514"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（1）车辆行驶路线设置合理、规范，导向标志完整、清晰。 </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（2）合理规划车辆停放区域，张贴车辆引导标识，对车辆及停放区域实行规范管理。 </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（3）负责路面停车位管理，引导车辆按标明车位停放，做好维持交通和车辆停放秩序的管理。</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（4）严禁在办公楼的公用走道、楼梯间、安全出口处等公共区域停放车辆或充电。</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（5）非机动车定点有序停放。 </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（6）发现车辆异常情况及时通知车主，并做好登记；发生交通事故、自然灾害等意外事故时及时赶赴现场疏导和协助处理，响应时间不超过 3 分钟。 </w:t>
            </w:r>
            <w:r>
              <w:rPr>
                <w:rFonts w:ascii="宋体" w:hAnsi="宋体"/>
                <w:sz w:val="24"/>
              </w:rPr>
            </w:r>
            <w:r/>
          </w:p>
        </w:tc>
      </w:tr>
      <w:tr>
        <w:trPr>
          <w:trHeight w:val="454"/>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7</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突发事件处理</w:t>
            </w:r>
            <w:r>
              <w:rPr>
                <w:rFonts w:ascii="宋体" w:hAnsi="宋体"/>
                <w:sz w:val="24"/>
              </w:rPr>
            </w:r>
            <w:r/>
          </w:p>
        </w:tc>
        <w:tc>
          <w:tcPr>
            <w:tcW w:w="6514" w:type="dxa"/>
            <w:vAlign w:val="center"/>
            <w:textDirection w:val="lrTb"/>
            <w:noWrap w:val="false"/>
          </w:tcPr>
          <w:p>
            <w:pPr>
              <w:pStyle w:val="840"/>
              <w:numPr>
                <w:ilvl w:val="0"/>
                <w:numId w:val="4"/>
              </w:numPr>
              <w:spacing w:line="500" w:lineRule="exact"/>
              <w:rPr>
                <w:rFonts w:ascii="宋体" w:hAnsi="宋体" w:cs="宋体"/>
                <w:sz w:val="24"/>
              </w:rPr>
            </w:pPr>
            <w:r>
              <w:rPr>
                <w:rFonts w:hint="eastAsia" w:ascii="宋体" w:hAnsi="宋体" w:cs="宋体"/>
                <w:sz w:val="24"/>
              </w:rPr>
              <w:t xml:space="preserve">制定突发事件安全责任书，明确突发事件责任人及应承担的安全责任。</w:t>
            </w:r>
            <w:r>
              <w:rPr>
                <w:rFonts w:ascii="宋体" w:hAnsi="宋体" w:cs="宋体"/>
                <w:sz w:val="24"/>
              </w:rPr>
            </w:r>
            <w:r/>
          </w:p>
          <w:p>
            <w:pPr>
              <w:pStyle w:val="840"/>
              <w:spacing w:line="500" w:lineRule="exact"/>
              <w:rPr>
                <w:rFonts w:ascii="宋体" w:hAnsi="宋体"/>
                <w:sz w:val="24"/>
              </w:rPr>
            </w:pPr>
            <w:r>
              <w:rPr>
                <w:rFonts w:hint="eastAsia" w:ascii="宋体" w:hAnsi="宋体" w:cs="宋体"/>
                <w:sz w:val="24"/>
              </w:rPr>
              <w:t xml:space="preserve">（2）按照要求制订各类突发事件应急预案，并将预案内容在物业办公室张榜悬挂。在各楼层固定位置悬挂疏散示意图及引路标志。</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（3）每半年至少开展 1 次突发事件应急演练，并有相应记录。 </w:t>
            </w:r>
            <w:r>
              <w:rPr>
                <w:rFonts w:ascii="宋体" w:hAnsi="宋体"/>
                <w:sz w:val="24"/>
              </w:rPr>
            </w:r>
            <w:r/>
          </w:p>
          <w:p>
            <w:pPr>
              <w:pStyle w:val="840"/>
              <w:spacing w:line="500" w:lineRule="exact"/>
              <w:rPr>
                <w:rFonts w:ascii="宋体" w:hAnsi="宋体" w:cs="宋体"/>
                <w:sz w:val="24"/>
              </w:rPr>
            </w:pPr>
            <w:r>
              <w:rPr>
                <w:rFonts w:hint="eastAsia" w:ascii="宋体" w:hAnsi="宋体" w:cs="宋体"/>
                <w:sz w:val="24"/>
              </w:rPr>
              <w:t xml:space="preserve">（4）发生台风、暴雨等灾害性天气及其他危害公共突发事件时，应采取以下应急措施:对设备机房、广告牌、电线杆等露天设施进行检查和加固。</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（5）各岗位人员必须按规定实行岗位警戒，根据不同突发事件的现场情况进行应变处理，在有关部门到达现场前，确保人身安全，减少财产损失，并全力协助处理相关事宜。</w:t>
            </w:r>
            <w:r>
              <w:rPr>
                <w:rFonts w:ascii="宋体" w:hAnsi="宋体" w:cs="宋体"/>
                <w:sz w:val="24"/>
              </w:rPr>
            </w:r>
            <w:r/>
          </w:p>
          <w:p>
            <w:pPr>
              <w:pStyle w:val="840"/>
              <w:spacing w:line="500" w:lineRule="exact"/>
              <w:rPr>
                <w:rFonts w:ascii="宋体" w:hAnsi="宋体"/>
                <w:sz w:val="24"/>
              </w:rPr>
            </w:pPr>
            <w:r>
              <w:rPr>
                <w:rFonts w:hint="eastAsia" w:ascii="宋体" w:hAnsi="宋体" w:cs="宋体"/>
                <w:sz w:val="24"/>
              </w:rPr>
              <w:t xml:space="preserve">（6）办公区域物业服务应急预案终止实施后，积极采取措施，在尽可能短的时间内，消除事故带来的不良影响，妥善安置和慰问受害及受影响的人员和部门。 </w:t>
            </w:r>
            <w:r>
              <w:rPr>
                <w:rFonts w:ascii="宋体" w:hAnsi="宋体"/>
                <w:sz w:val="24"/>
              </w:rPr>
            </w:r>
            <w:r/>
          </w:p>
          <w:p>
            <w:pPr>
              <w:pStyle w:val="840"/>
              <w:spacing w:line="500" w:lineRule="exact"/>
              <w:rPr>
                <w:rFonts w:ascii="宋体" w:hAnsi="宋体" w:cs="宋体"/>
                <w:sz w:val="24"/>
              </w:rPr>
            </w:pPr>
            <w:r>
              <w:rPr>
                <w:rFonts w:hint="eastAsia" w:ascii="宋体" w:hAnsi="宋体" w:cs="宋体"/>
                <w:sz w:val="24"/>
              </w:rPr>
              <w:t xml:space="preserve">（7）事故处理后，及时形成事故应急总结报告，完善应急救援工作方案。 </w:t>
            </w:r>
            <w:r>
              <w:rPr>
                <w:rFonts w:ascii="宋体" w:hAnsi="宋体" w:cs="宋体"/>
                <w:sz w:val="24"/>
              </w:rPr>
            </w:r>
            <w:r/>
          </w:p>
        </w:tc>
      </w:tr>
    </w:tbl>
    <w:p>
      <w:pPr>
        <w:pStyle w:val="840"/>
        <w:ind w:firstLine="482"/>
        <w:spacing w:line="500" w:lineRule="exact"/>
        <w:rPr>
          <w:rFonts w:ascii="宋体" w:hAnsi="宋体" w:cs="宋体"/>
          <w:b/>
          <w:sz w:val="24"/>
        </w:rPr>
      </w:pPr>
      <w:r>
        <w:rPr>
          <w:rFonts w:ascii="宋体" w:hAnsi="宋体" w:cs="宋体"/>
          <w:b/>
          <w:sz w:val="24"/>
        </w:rPr>
      </w:r>
      <w:r/>
    </w:p>
    <w:p>
      <w:pPr>
        <w:pStyle w:val="840"/>
        <w:ind w:firstLine="482"/>
        <w:spacing w:line="500" w:lineRule="exact"/>
        <w:rPr>
          <w:rFonts w:ascii="宋体" w:hAnsi="宋体"/>
          <w:sz w:val="24"/>
        </w:rPr>
      </w:pPr>
      <w:r>
        <w:rPr>
          <w:rFonts w:hint="eastAsia" w:ascii="宋体" w:hAnsi="宋体" w:cs="宋体"/>
          <w:b/>
          <w:sz w:val="24"/>
        </w:rPr>
        <w:t xml:space="preserve">3.4保洁服务</w:t>
      </w:r>
      <w:r>
        <w:rPr>
          <w:rFonts w:ascii="宋体" w:hAnsi="宋体"/>
          <w:sz w:val="24"/>
        </w:rPr>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93"/>
        <w:gridCol w:w="1858"/>
        <w:gridCol w:w="5769"/>
      </w:tblGrid>
      <w:tr>
        <w:trPr>
          <w:trHeight w:val="454"/>
        </w:trPr>
        <w:tc>
          <w:tcPr>
            <w:tcW w:w="893" w:type="dxa"/>
            <w:vAlign w:val="center"/>
            <w:textDirection w:val="lrTb"/>
            <w:noWrap w:val="false"/>
          </w:tcPr>
          <w:p>
            <w:pPr>
              <w:pStyle w:val="840"/>
              <w:jc w:val="center"/>
              <w:spacing w:line="500" w:lineRule="exact"/>
              <w:rPr>
                <w:rFonts w:ascii="宋体" w:hAnsi="宋体"/>
                <w:sz w:val="24"/>
              </w:rPr>
            </w:pPr>
            <w:r>
              <w:rPr>
                <w:rFonts w:hint="eastAsia" w:ascii="宋体" w:hAnsi="宋体" w:cs="宋体"/>
                <w:b/>
                <w:sz w:val="24"/>
              </w:rPr>
              <w:t xml:space="preserve">序号</w:t>
            </w:r>
            <w:r>
              <w:rPr>
                <w:rFonts w:ascii="宋体" w:hAnsi="宋体"/>
                <w:sz w:val="24"/>
              </w:rPr>
            </w:r>
            <w:r/>
          </w:p>
        </w:tc>
        <w:tc>
          <w:tcPr>
            <w:tcW w:w="1858" w:type="dxa"/>
            <w:vAlign w:val="center"/>
            <w:textDirection w:val="lrTb"/>
            <w:noWrap w:val="false"/>
          </w:tcPr>
          <w:p>
            <w:pPr>
              <w:pStyle w:val="840"/>
              <w:jc w:val="center"/>
              <w:spacing w:line="500" w:lineRule="exact"/>
              <w:rPr>
                <w:rFonts w:ascii="宋体" w:hAnsi="宋体"/>
                <w:sz w:val="24"/>
              </w:rPr>
            </w:pPr>
            <w:r>
              <w:rPr>
                <w:rFonts w:hint="eastAsia" w:ascii="宋体" w:hAnsi="宋体" w:cs="宋体"/>
                <w:b/>
                <w:sz w:val="24"/>
              </w:rPr>
              <w:t xml:space="preserve">服务内容</w:t>
            </w:r>
            <w:r>
              <w:rPr>
                <w:rFonts w:ascii="宋体" w:hAnsi="宋体"/>
                <w:sz w:val="24"/>
              </w:rPr>
            </w:r>
            <w:r/>
          </w:p>
        </w:tc>
        <w:tc>
          <w:tcPr>
            <w:tcW w:w="5769" w:type="dxa"/>
            <w:vAlign w:val="center"/>
            <w:textDirection w:val="lrTb"/>
            <w:noWrap w:val="false"/>
          </w:tcPr>
          <w:p>
            <w:pPr>
              <w:pStyle w:val="840"/>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454"/>
        </w:trPr>
        <w:tc>
          <w:tcPr>
            <w:tcW w:w="893"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1</w:t>
            </w:r>
            <w:r>
              <w:rPr>
                <w:rFonts w:ascii="宋体" w:hAnsi="宋体"/>
                <w:sz w:val="24"/>
              </w:rPr>
            </w:r>
            <w:r/>
          </w:p>
        </w:tc>
        <w:tc>
          <w:tcPr>
            <w:tcW w:w="1858" w:type="dxa"/>
            <w:vAlign w:val="center"/>
            <w:vMerge w:val="restart"/>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基本要求</w:t>
            </w:r>
            <w:r>
              <w:rPr>
                <w:rFonts w:ascii="宋体" w:hAnsi="宋体"/>
                <w:sz w:val="24"/>
              </w:rPr>
            </w:r>
            <w:r/>
          </w:p>
        </w:tc>
        <w:tc>
          <w:tcPr>
            <w:tcW w:w="5769"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（1）建立保洁服务的工作制度及工作计划，并按照执行。</w:t>
            </w:r>
            <w:r>
              <w:rPr>
                <w:rFonts w:ascii="宋体" w:hAnsi="宋体"/>
                <w:sz w:val="24"/>
              </w:rPr>
            </w:r>
            <w:r/>
          </w:p>
        </w:tc>
      </w:tr>
      <w:tr>
        <w:trPr>
          <w:trHeight w:val="454"/>
        </w:trPr>
        <w:tc>
          <w:tcPr>
            <w:tcW w:w="89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（2）做好保洁服务工作记录，记录填写规范、保存完好。</w:t>
            </w:r>
            <w:r>
              <w:rPr>
                <w:rFonts w:ascii="宋体" w:hAnsi="宋体"/>
                <w:sz w:val="24"/>
              </w:rPr>
            </w:r>
            <w:r/>
          </w:p>
        </w:tc>
      </w:tr>
      <w:tr>
        <w:trPr>
          <w:trHeight w:val="454"/>
        </w:trPr>
        <w:tc>
          <w:tcPr>
            <w:tcW w:w="89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rPr>
                <w:rFonts w:ascii="宋体" w:hAnsi="宋体"/>
                <w:sz w:val="24"/>
              </w:rPr>
            </w:r>
            <w:r/>
          </w:p>
        </w:tc>
      </w:tr>
      <w:tr>
        <w:trPr>
          <w:trHeight w:val="1355"/>
        </w:trPr>
        <w:tc>
          <w:tcPr>
            <w:tcW w:w="893"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pStyle w:val="840"/>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（4）保洁服务范围</w:t>
            </w:r>
            <w:r>
              <w:rPr>
                <w:rFonts w:ascii="宋体" w:hAnsi="宋体"/>
                <w:sz w:val="24"/>
              </w:rPr>
            </w:r>
            <w:r/>
          </w:p>
          <w:p>
            <w:pPr>
              <w:pStyle w:val="840"/>
              <w:spacing w:line="500" w:lineRule="exact"/>
              <w:rPr>
                <w:rFonts w:ascii="宋体" w:hAnsi="宋体" w:cs="宋体"/>
                <w:sz w:val="24"/>
              </w:rPr>
            </w:pPr>
            <w:r>
              <w:rPr>
                <w:rFonts w:hint="eastAsia" w:ascii="宋体" w:hAnsi="宋体" w:cs="宋体"/>
                <w:sz w:val="24"/>
              </w:rPr>
              <w:t xml:space="preserve">室内部分：</w:t>
            </w:r>
            <w:r>
              <w:rPr>
                <w:rFonts w:hint="eastAsia" w:ascii="宋体" w:hAnsi="宋体"/>
                <w:sz w:val="24"/>
              </w:rPr>
              <w:t xml:space="preserve">楼梯、通道及扶手、走廊、卫生间、会议室、电梯轿厢、门窗玻璃（不含高空）、消防设备等公共设施的卫生保洁及垃圾清运至垃圾房等</w:t>
            </w:r>
            <w:r>
              <w:rPr>
                <w:rFonts w:hint="eastAsia" w:ascii="宋体" w:hAnsi="宋体" w:cs="宋体"/>
                <w:sz w:val="24"/>
              </w:rPr>
              <w:t xml:space="preserve">。</w:t>
            </w:r>
            <w:r>
              <w:rPr>
                <w:rFonts w:ascii="宋体" w:hAnsi="宋体" w:cs="宋体"/>
                <w:sz w:val="24"/>
              </w:rPr>
            </w:r>
            <w:r/>
          </w:p>
          <w:p>
            <w:pPr>
              <w:pStyle w:val="840"/>
              <w:spacing w:line="500" w:lineRule="exact"/>
              <w:rPr>
                <w:rFonts w:ascii="宋体" w:hAnsi="宋体"/>
                <w:sz w:val="24"/>
              </w:rPr>
            </w:pPr>
            <w:r>
              <w:rPr>
                <w:rFonts w:hint="eastAsia" w:ascii="宋体" w:hAnsi="宋体" w:cs="宋体"/>
                <w:sz w:val="24"/>
              </w:rPr>
              <w:t xml:space="preserve">室外部分：</w:t>
            </w:r>
            <w:r>
              <w:rPr>
                <w:rFonts w:hint="eastAsia" w:ascii="宋体" w:hAnsi="宋体"/>
                <w:sz w:val="24"/>
              </w:rPr>
              <w:t xml:space="preserve">服务范围内的道路、绿化带、宣传廊等的卫生保洁及垃圾清运至垃圾房</w:t>
            </w:r>
            <w:r>
              <w:rPr>
                <w:rFonts w:hint="eastAsia" w:ascii="宋体" w:hAnsi="宋体" w:cs="宋体"/>
                <w:sz w:val="24"/>
              </w:rPr>
              <w:t xml:space="preserve">。 </w:t>
            </w:r>
            <w:r>
              <w:rPr>
                <w:rFonts w:ascii="宋体" w:hAnsi="宋体"/>
                <w:sz w:val="24"/>
              </w:rPr>
            </w:r>
            <w:r/>
          </w:p>
        </w:tc>
      </w:tr>
      <w:tr>
        <w:trPr>
          <w:trHeight w:val="90"/>
        </w:trPr>
        <w:tc>
          <w:tcPr>
            <w:tcW w:w="893"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2</w:t>
            </w:r>
            <w:r>
              <w:rPr>
                <w:rFonts w:ascii="宋体" w:hAnsi="宋体"/>
                <w:sz w:val="24"/>
              </w:rPr>
            </w:r>
            <w:r/>
          </w:p>
        </w:tc>
        <w:tc>
          <w:tcPr>
            <w:tcW w:w="1858"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室外区域</w:t>
            </w:r>
            <w:r>
              <w:rPr>
                <w:rFonts w:ascii="宋体" w:hAnsi="宋体"/>
                <w:sz w:val="24"/>
              </w:rPr>
            </w:r>
            <w:r/>
          </w:p>
          <w:p>
            <w:pPr>
              <w:pStyle w:val="840"/>
              <w:jc w:val="center"/>
              <w:spacing w:line="500" w:lineRule="exact"/>
              <w:rPr>
                <w:rFonts w:ascii="宋体" w:hAnsi="宋体"/>
                <w:sz w:val="24"/>
              </w:rPr>
            </w:pPr>
            <w:r>
              <w:rPr>
                <w:rFonts w:hint="eastAsia" w:ascii="宋体" w:hAnsi="宋体" w:cs="宋体"/>
                <w:sz w:val="24"/>
              </w:rPr>
              <w:t xml:space="preserve"> </w:t>
            </w:r>
            <w:r>
              <w:rPr>
                <w:rFonts w:ascii="宋体" w:hAnsi="宋体"/>
                <w:sz w:val="24"/>
              </w:rPr>
            </w:r>
            <w:r/>
          </w:p>
        </w:tc>
        <w:tc>
          <w:tcPr>
            <w:tcW w:w="576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①每天集中清扫道路、广场、停车场、公共地面，发现垃圾、杂物应及时处理，保持地面整洁干净。</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②绿化带定期巡查，及时清扫瓜皮果壳、废纸、杂物等垃圾。</w:t>
            </w:r>
            <w:r>
              <w:rPr>
                <w:rFonts w:ascii="宋体" w:hAnsi="宋体" w:cs="宋体"/>
                <w:sz w:val="24"/>
              </w:rPr>
            </w:r>
            <w:r/>
          </w:p>
          <w:p>
            <w:pPr>
              <w:pStyle w:val="840"/>
              <w:spacing w:line="500" w:lineRule="exact"/>
              <w:rPr>
                <w:rFonts w:ascii="宋体" w:hAnsi="宋体"/>
                <w:sz w:val="24"/>
              </w:rPr>
            </w:pPr>
            <w:r>
              <w:rPr>
                <w:rFonts w:hint="eastAsia" w:ascii="宋体" w:hAnsi="宋体" w:cs="宋体"/>
                <w:sz w:val="24"/>
              </w:rPr>
              <w:t xml:space="preserve">③屋顶楼面每月确保一次以上集中清扫。</w:t>
            </w:r>
            <w:r>
              <w:rPr>
                <w:rFonts w:ascii="宋体" w:hAnsi="宋体"/>
                <w:sz w:val="24"/>
              </w:rPr>
            </w:r>
            <w:r/>
          </w:p>
        </w:tc>
      </w:tr>
      <w:tr>
        <w:trPr>
          <w:trHeight w:val="90"/>
        </w:trPr>
        <w:tc>
          <w:tcPr>
            <w:tcW w:w="893"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3</w:t>
            </w:r>
            <w:r>
              <w:rPr>
                <w:rFonts w:ascii="宋体" w:hAnsi="宋体"/>
                <w:sz w:val="24"/>
              </w:rPr>
            </w:r>
            <w:r/>
          </w:p>
        </w:tc>
        <w:tc>
          <w:tcPr>
            <w:tcW w:w="1858"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室内公共区域</w:t>
            </w:r>
            <w:r>
              <w:rPr>
                <w:rFonts w:ascii="宋体" w:hAnsi="宋体"/>
                <w:sz w:val="24"/>
              </w:rPr>
            </w:r>
            <w:r/>
          </w:p>
        </w:tc>
        <w:tc>
          <w:tcPr>
            <w:tcW w:w="5769"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①公共场所日常服务：地面、扶手、门窗玻璃、门及门窗框及有关附体，沙发、桌子、各类宣传牌、橱窗及有关附体，天花板、栏杆、消防栓、消防楼梯区域等，及时清除各种垃圾等杂物，无积灰、印迹、污渍。</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②顶篷等边缘区域服务内容：屋顶屋面、沟槽、地面、雨篷及边角区域，各种附体的表面清洁。</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③水电类设备等设施类服务内容：一般机器表面清洁（有特殊规定的设备除外），电梯、空调外壳洗尘与保洁。</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④玻璃门、地、屏上无污渍、无灰尘及手印，表面光亮色泽一致；地面无污渍、灰尘、水渍及鞋印，洁净光亮、无灰尘及手印，整洁光亮。</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⑤不锈钢保洁服务内容：包括所有不锈钢制品、设施、设备，除有明确规定的保洁要求外，至少每二个月用不锈钢油保养一次。哑光不锈钢表面无污渍、无灰尘；镜面不锈钢表面光亮，能清晰映出人影。</w:t>
            </w:r>
            <w:r>
              <w:rPr>
                <w:rFonts w:ascii="宋体" w:hAnsi="宋体" w:cs="宋体"/>
                <w:sz w:val="24"/>
              </w:rPr>
            </w:r>
            <w:r/>
          </w:p>
          <w:p>
            <w:pPr>
              <w:pStyle w:val="840"/>
              <w:spacing w:line="500" w:lineRule="exact"/>
              <w:rPr>
                <w:rFonts w:ascii="宋体" w:hAnsi="宋体"/>
                <w:sz w:val="24"/>
              </w:rPr>
            </w:pPr>
            <w:r>
              <w:rPr>
                <w:rFonts w:hint="eastAsia" w:ascii="宋体" w:hAnsi="宋体" w:cs="宋体"/>
                <w:sz w:val="24"/>
              </w:rPr>
              <w:t xml:space="preserve">⑥绿化带重点巡查，及时清扫果皮废纸、杂物等垃圾。</w:t>
            </w:r>
            <w:r>
              <w:rPr>
                <w:rFonts w:ascii="宋体" w:hAnsi="宋体"/>
                <w:sz w:val="24"/>
              </w:rPr>
            </w:r>
            <w:r/>
          </w:p>
        </w:tc>
      </w:tr>
      <w:tr>
        <w:trPr>
          <w:trHeight w:val="22"/>
        </w:trPr>
        <w:tc>
          <w:tcPr>
            <w:tcW w:w="893"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4</w:t>
            </w:r>
            <w:r>
              <w:rPr>
                <w:rFonts w:ascii="宋体" w:hAnsi="宋体"/>
                <w:sz w:val="24"/>
              </w:rPr>
            </w:r>
            <w:r/>
          </w:p>
        </w:tc>
        <w:tc>
          <w:tcPr>
            <w:tcW w:w="1858"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洗手间、开水间</w:t>
            </w:r>
            <w:r>
              <w:rPr>
                <w:rFonts w:ascii="宋体" w:hAnsi="宋体"/>
                <w:sz w:val="24"/>
              </w:rPr>
            </w:r>
            <w:r/>
          </w:p>
          <w:p>
            <w:pPr>
              <w:pStyle w:val="840"/>
              <w:jc w:val="center"/>
              <w:spacing w:line="500" w:lineRule="exact"/>
              <w:rPr>
                <w:rFonts w:ascii="宋体" w:hAnsi="宋体"/>
                <w:sz w:val="24"/>
              </w:rPr>
            </w:pPr>
            <w:r>
              <w:rPr>
                <w:rFonts w:hint="eastAsia" w:ascii="宋体" w:hAnsi="宋体" w:cs="宋体"/>
                <w:sz w:val="24"/>
              </w:rPr>
              <w:t xml:space="preserve"> </w:t>
            </w:r>
            <w:r>
              <w:rPr>
                <w:rFonts w:ascii="宋体" w:hAnsi="宋体"/>
                <w:sz w:val="24"/>
              </w:rPr>
            </w:r>
            <w:r/>
          </w:p>
        </w:tc>
        <w:tc>
          <w:tcPr>
            <w:tcW w:w="5769"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①公共洗手间的卫生纸、擦手纸摆放，及时补充。</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②公共卫生间应两小时巡查拖清一遍，保证卫生地面无污渍、积水；茶水间定时拖清，保持地面干燥。</w:t>
            </w:r>
            <w:r>
              <w:rPr>
                <w:rFonts w:ascii="宋体" w:hAnsi="宋体"/>
                <w:sz w:val="24"/>
              </w:rPr>
            </w:r>
            <w:r/>
          </w:p>
        </w:tc>
      </w:tr>
      <w:tr>
        <w:trPr>
          <w:trHeight w:val="1972"/>
        </w:trPr>
        <w:tc>
          <w:tcPr>
            <w:tcW w:w="893"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5</w:t>
            </w:r>
            <w:r>
              <w:rPr>
                <w:rFonts w:ascii="宋体" w:hAnsi="宋体"/>
                <w:sz w:val="24"/>
              </w:rPr>
            </w:r>
            <w:r/>
          </w:p>
        </w:tc>
        <w:tc>
          <w:tcPr>
            <w:tcW w:w="1858"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垃圾处理</w:t>
            </w:r>
            <w:r>
              <w:rPr>
                <w:rFonts w:ascii="宋体" w:hAnsi="宋体"/>
                <w:sz w:val="24"/>
              </w:rPr>
            </w:r>
            <w:r/>
          </w:p>
          <w:p>
            <w:pPr>
              <w:pStyle w:val="840"/>
              <w:jc w:val="center"/>
              <w:spacing w:line="500" w:lineRule="exact"/>
              <w:rPr>
                <w:rFonts w:ascii="宋体" w:hAnsi="宋体"/>
                <w:sz w:val="24"/>
              </w:rPr>
            </w:pPr>
            <w:r>
              <w:rPr>
                <w:rFonts w:hint="eastAsia" w:ascii="宋体" w:hAnsi="宋体" w:cs="宋体"/>
                <w:sz w:val="24"/>
              </w:rPr>
              <w:t xml:space="preserve"> </w:t>
            </w:r>
            <w:r>
              <w:rPr>
                <w:rFonts w:ascii="宋体" w:hAnsi="宋体"/>
                <w:sz w:val="24"/>
              </w:rPr>
            </w:r>
            <w:r/>
          </w:p>
        </w:tc>
        <w:tc>
          <w:tcPr>
            <w:tcW w:w="5769"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（1）垃圾箱、筒的垃圾存量不超过上缘，垃圾不在筒箱内过夜。工具摆放整齐，垃圾存量不超过三分之二且做到日产日清。</w:t>
            </w:r>
            <w:r>
              <w:rPr>
                <w:rFonts w:ascii="宋体" w:hAnsi="宋体"/>
                <w:sz w:val="24"/>
              </w:rPr>
            </w:r>
            <w:r/>
          </w:p>
          <w:p>
            <w:pPr>
              <w:pStyle w:val="840"/>
              <w:spacing w:line="500" w:lineRule="exact"/>
              <w:rPr>
                <w:rFonts w:ascii="宋体" w:hAnsi="宋体" w:cs="宋体"/>
                <w:sz w:val="24"/>
              </w:rPr>
            </w:pPr>
            <w:r>
              <w:rPr>
                <w:rFonts w:hint="eastAsia" w:ascii="宋体" w:hAnsi="宋体" w:cs="宋体"/>
                <w:sz w:val="24"/>
              </w:rPr>
              <w:t xml:space="preserve">（2）定期清洗，每周消毒一次，无明显积水，无蚊蝇飞舞。垃圾清运工具应保持清洁无破损，清运过程中不得产生二次污染。</w:t>
            </w:r>
            <w:r>
              <w:rPr>
                <w:rFonts w:ascii="宋体" w:hAnsi="宋体" w:cs="宋体"/>
                <w:sz w:val="24"/>
              </w:rPr>
            </w:r>
            <w:r/>
          </w:p>
          <w:p>
            <w:pPr>
              <w:pStyle w:val="840"/>
              <w:spacing w:line="500" w:lineRule="exact"/>
              <w:rPr>
                <w:rFonts w:ascii="宋体" w:hAnsi="宋体"/>
                <w:sz w:val="24"/>
              </w:rPr>
            </w:pPr>
            <w:r>
              <w:rPr>
                <w:rFonts w:hint="eastAsia" w:ascii="宋体" w:hAnsi="宋体" w:cs="宋体"/>
                <w:sz w:val="24"/>
              </w:rPr>
              <w:t xml:space="preserve">（3）各类垃圾运到规定的地方，其中公共区、卫生间无堆积垃圾。化粪池、污水池及时清理，确保排放指标正常。</w:t>
            </w:r>
            <w:r>
              <w:rPr>
                <w:rFonts w:ascii="宋体" w:hAnsi="宋体"/>
                <w:sz w:val="24"/>
              </w:rPr>
            </w:r>
            <w:r/>
          </w:p>
        </w:tc>
      </w:tr>
      <w:tr>
        <w:trPr>
          <w:trHeight w:val="1972"/>
        </w:trPr>
        <w:tc>
          <w:tcPr>
            <w:tcW w:w="893"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W w:w="1858"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绿化养护</w:t>
            </w:r>
            <w:r>
              <w:rPr>
                <w:rFonts w:ascii="宋体" w:hAnsi="宋体" w:cs="宋体"/>
                <w:sz w:val="24"/>
              </w:rPr>
            </w:r>
            <w:r/>
          </w:p>
        </w:tc>
        <w:tc>
          <w:tcPr>
            <w:tcW w:w="5769" w:type="dxa"/>
            <w:vAlign w:val="center"/>
            <w:textDirection w:val="lrTb"/>
            <w:noWrap w:val="false"/>
          </w:tcPr>
          <w:p>
            <w:pPr>
              <w:pStyle w:val="840"/>
              <w:ind w:firstLine="482"/>
              <w:spacing w:line="500" w:lineRule="exact"/>
              <w:widowControl/>
              <w:rPr>
                <w:rFonts w:ascii="宋体" w:hAnsi="宋体" w:cs="宋体"/>
                <w:sz w:val="24"/>
                <w:lang w:val="zh-CN"/>
              </w:rPr>
            </w:pPr>
            <w:r>
              <w:rPr>
                <w:rFonts w:hint="eastAsia" w:ascii="宋体" w:hAnsi="宋体" w:cs="宋体"/>
                <w:sz w:val="24"/>
                <w:lang w:val="zh-CN"/>
              </w:rPr>
              <w:t xml:space="preserve">协调专业绿化养护人员进行作业。根据苗木生长特点，对大院内所有绿化进行养护，主要内容为：杂草清除、植物（乔、灌、花、草等）修剪、病虫害防治、浇灌、施肥及土壤改良、防护（防寒、旱、台、涝、高温等）等工作。</w:t>
            </w:r>
            <w:r>
              <w:rPr>
                <w:rFonts w:ascii="宋体" w:hAnsi="宋体" w:cs="宋体"/>
                <w:sz w:val="24"/>
                <w:lang w:val="zh-CN"/>
              </w:rPr>
            </w:r>
            <w:r/>
          </w:p>
          <w:p>
            <w:pPr>
              <w:pStyle w:val="840"/>
              <w:ind w:firstLine="482"/>
              <w:spacing w:line="500" w:lineRule="exact"/>
              <w:widowControl/>
              <w:rPr>
                <w:rFonts w:eastAsia="Arial"/>
                <w:sz w:val="24"/>
                <w:lang w:val="zh-CN"/>
              </w:rPr>
            </w:pPr>
            <w:r>
              <w:rPr>
                <w:rFonts w:hint="eastAsia" w:ascii="宋体" w:hAnsi="宋体" w:cs="Courier New"/>
                <w:sz w:val="24"/>
              </w:rPr>
              <w:t xml:space="preserve">①</w:t>
            </w:r>
            <w:r>
              <w:rPr>
                <w:rFonts w:hint="eastAsia" w:ascii="宋体" w:hAnsi="宋体" w:cs="宋体"/>
                <w:sz w:val="24"/>
                <w:lang w:val="zh-CN"/>
              </w:rPr>
              <w:t xml:space="preserve">草坪、苗木病虫害防治。工具中标人自备，药物由</w:t>
            </w:r>
            <w:r>
              <w:rPr>
                <w:rFonts w:hint="eastAsia"/>
                <w:sz w:val="24"/>
              </w:rPr>
              <w:t xml:space="preserve">乙</w:t>
            </w:r>
            <w:r>
              <w:rPr>
                <w:rFonts w:hint="eastAsia"/>
                <w:sz w:val="24"/>
                <w:lang w:val="zh-CN"/>
              </w:rPr>
              <w:t xml:space="preserve">方</w:t>
            </w:r>
            <w:r>
              <w:rPr>
                <w:rFonts w:hint="eastAsia" w:ascii="宋体" w:hAnsi="宋体" w:cs="宋体"/>
                <w:sz w:val="24"/>
                <w:lang w:val="zh-CN"/>
              </w:rPr>
              <w:t xml:space="preserve">申请，</w:t>
            </w:r>
            <w:r>
              <w:rPr>
                <w:rFonts w:hint="eastAsia"/>
                <w:sz w:val="24"/>
                <w:lang w:val="zh-CN"/>
              </w:rPr>
              <w:t xml:space="preserve">甲</w:t>
            </w:r>
            <w:r>
              <w:rPr>
                <w:rFonts w:hint="eastAsia"/>
                <w:sz w:val="24"/>
              </w:rPr>
              <w:t xml:space="preserve">方</w:t>
            </w:r>
            <w:r>
              <w:rPr>
                <w:rFonts w:hint="eastAsia" w:ascii="宋体" w:hAnsi="宋体" w:cs="宋体"/>
                <w:sz w:val="24"/>
                <w:lang w:val="zh-CN"/>
              </w:rPr>
              <w:t xml:space="preserve">提供；必须提前防、治各类病害、虫害，由于</w:t>
            </w:r>
            <w:r>
              <w:rPr>
                <w:rFonts w:hint="eastAsia"/>
                <w:sz w:val="24"/>
              </w:rPr>
              <w:t xml:space="preserve">乙</w:t>
            </w:r>
            <w:r>
              <w:rPr>
                <w:rFonts w:hint="eastAsia"/>
                <w:sz w:val="24"/>
                <w:lang w:val="zh-CN"/>
              </w:rPr>
              <w:t xml:space="preserve">方</w:t>
            </w:r>
            <w:r>
              <w:rPr>
                <w:rFonts w:hint="eastAsia" w:ascii="宋体" w:hAnsi="宋体" w:cs="宋体"/>
                <w:sz w:val="24"/>
                <w:lang w:val="zh-CN"/>
              </w:rPr>
              <w:t xml:space="preserve">防治不及时而导致绿化收到伤害的、死亡的</w:t>
            </w:r>
            <w:r>
              <w:rPr>
                <w:rFonts w:hint="eastAsia"/>
                <w:sz w:val="24"/>
                <w:lang w:val="zh-CN"/>
              </w:rPr>
              <w:t xml:space="preserve">，</w:t>
            </w:r>
            <w:bookmarkStart w:id="84" w:name="OLE_LINK62"/>
            <w:r>
              <w:rPr>
                <w:rFonts w:hint="eastAsia"/>
                <w:sz w:val="24"/>
              </w:rPr>
              <w:t xml:space="preserve">乙</w:t>
            </w:r>
            <w:r>
              <w:rPr>
                <w:rFonts w:hint="eastAsia"/>
                <w:sz w:val="24"/>
                <w:lang w:val="zh-CN"/>
              </w:rPr>
              <w:t xml:space="preserve">方</w:t>
            </w:r>
            <w:r>
              <w:rPr>
                <w:rFonts w:hint="eastAsia" w:ascii="宋体" w:hAnsi="宋体" w:cs="宋体"/>
                <w:sz w:val="24"/>
                <w:lang w:val="zh-CN"/>
              </w:rPr>
              <w:t xml:space="preserve">负责</w:t>
            </w:r>
            <w:r>
              <w:rPr>
                <w:rFonts w:hint="eastAsia"/>
                <w:sz w:val="24"/>
                <w:lang w:val="zh-CN"/>
              </w:rPr>
              <w:t xml:space="preserve">补齐</w:t>
            </w:r>
            <w:r>
              <w:rPr>
                <w:rFonts w:hint="eastAsia" w:ascii="宋体" w:hAnsi="宋体" w:cs="宋体"/>
                <w:sz w:val="24"/>
                <w:lang w:val="zh-CN"/>
              </w:rPr>
              <w:t xml:space="preserve">。</w:t>
            </w:r>
            <w:r>
              <w:rPr>
                <w:rFonts w:eastAsia="Arial"/>
                <w:sz w:val="24"/>
                <w:lang w:val="zh-CN"/>
              </w:rPr>
            </w:r>
            <w:r/>
          </w:p>
          <w:p>
            <w:pPr>
              <w:pStyle w:val="840"/>
              <w:ind w:firstLine="480"/>
              <w:spacing w:line="500" w:lineRule="exact"/>
              <w:widowControl/>
              <w:rPr>
                <w:rFonts w:ascii="宋体" w:hAnsi="宋体" w:cs="宋体"/>
                <w:sz w:val="24"/>
                <w:lang w:val="zh-CN"/>
              </w:rPr>
            </w:pPr>
            <w:r/>
            <w:bookmarkEnd w:id="84"/>
            <w:r>
              <w:rPr>
                <w:rFonts w:hint="eastAsia" w:ascii="宋体" w:hAnsi="宋体" w:cs="宋体"/>
                <w:sz w:val="24"/>
                <w:lang w:val="zh-CN"/>
              </w:rPr>
              <w:t xml:space="preserve">②</w:t>
            </w:r>
            <w:r>
              <w:rPr>
                <w:rFonts w:ascii="宋体" w:hAnsi="宋体" w:cs="宋体"/>
                <w:sz w:val="24"/>
                <w:lang w:val="zh-CN"/>
              </w:rPr>
              <w:t xml:space="preserve">草坪、苗木施肥和土壤改良工作，需严格遵循甲方指定的时间和区域要求执行。每年冬季，结合化粪池清理工作，对苗木进行专项施肥。肥料由乙方提前申请，经甲方审核后提供，确保肥料质量符合相关标准</w:t>
            </w:r>
            <w:r>
              <w:rPr>
                <w:rFonts w:hint="eastAsia" w:ascii="宋体" w:hAnsi="宋体" w:cs="宋体"/>
                <w:sz w:val="24"/>
                <w:lang w:val="zh-CN"/>
              </w:rPr>
              <w:t xml:space="preserve">。</w:t>
            </w:r>
            <w:r>
              <w:rPr>
                <w:rFonts w:ascii="宋体" w:hAnsi="宋体" w:cs="宋体"/>
                <w:sz w:val="24"/>
                <w:lang w:val="zh-CN"/>
              </w:rPr>
            </w:r>
            <w:r/>
          </w:p>
          <w:p>
            <w:pPr>
              <w:pStyle w:val="840"/>
              <w:ind w:firstLine="482"/>
              <w:spacing w:line="500" w:lineRule="exact"/>
              <w:widowControl/>
              <w:rPr>
                <w:rFonts w:eastAsia="Arial"/>
                <w:sz w:val="24"/>
                <w:lang w:val="zh-CN"/>
              </w:rPr>
            </w:pPr>
            <w:r>
              <w:rPr>
                <w:rFonts w:hint="eastAsia" w:ascii="宋体" w:hAnsi="宋体" w:cs="Courier New"/>
                <w:sz w:val="24"/>
              </w:rPr>
              <w:t xml:space="preserve">③</w:t>
            </w:r>
            <w:r>
              <w:rPr>
                <w:rFonts w:hint="eastAsia" w:ascii="宋体" w:hAnsi="宋体" w:cs="宋体"/>
                <w:sz w:val="24"/>
                <w:lang w:val="zh-CN"/>
              </w:rPr>
              <w:t xml:space="preserve">草坪</w:t>
            </w:r>
            <w:r>
              <w:rPr>
                <w:rFonts w:hint="eastAsia"/>
                <w:sz w:val="24"/>
                <w:lang w:val="zh-CN"/>
              </w:rPr>
              <w:t xml:space="preserve">、</w:t>
            </w:r>
            <w:r>
              <w:rPr>
                <w:rFonts w:hint="eastAsia" w:ascii="宋体" w:hAnsi="宋体" w:cs="宋体"/>
                <w:sz w:val="24"/>
                <w:lang w:val="zh-CN"/>
              </w:rPr>
              <w:t xml:space="preserve">苗木修剪</w:t>
            </w:r>
            <w:r>
              <w:rPr>
                <w:rFonts w:hint="eastAsia"/>
                <w:sz w:val="24"/>
                <w:lang w:val="zh-CN"/>
              </w:rPr>
              <w:t xml:space="preserve">及</w:t>
            </w:r>
            <w:r>
              <w:rPr>
                <w:rFonts w:hint="eastAsia" w:ascii="宋体" w:hAnsi="宋体" w:cs="宋体"/>
                <w:sz w:val="24"/>
                <w:lang w:val="zh-CN"/>
              </w:rPr>
              <w:t xml:space="preserve">杂草清除。从苗木生长和景观的角度进行修剪。乔、灌、花等苗木</w:t>
            </w:r>
            <w:r>
              <w:rPr>
                <w:rFonts w:hint="eastAsia"/>
                <w:sz w:val="24"/>
                <w:lang w:val="zh-CN"/>
              </w:rPr>
              <w:t xml:space="preserve">，及时</w:t>
            </w:r>
            <w:r>
              <w:rPr>
                <w:rFonts w:hint="eastAsia" w:ascii="宋体" w:hAnsi="宋体" w:cs="宋体"/>
                <w:sz w:val="24"/>
                <w:lang w:val="zh-CN"/>
              </w:rPr>
              <w:t xml:space="preserve">全面清除杂草，工完场清。</w:t>
            </w:r>
            <w:r>
              <w:rPr>
                <w:rFonts w:eastAsia="Arial"/>
                <w:sz w:val="24"/>
                <w:lang w:val="zh-CN"/>
              </w:rPr>
            </w:r>
            <w:r/>
          </w:p>
          <w:p>
            <w:pPr>
              <w:pStyle w:val="840"/>
              <w:ind w:firstLine="482"/>
              <w:spacing w:line="500" w:lineRule="exact"/>
              <w:widowControl/>
              <w:rPr>
                <w:rFonts w:eastAsia="Arial"/>
                <w:sz w:val="24"/>
                <w:lang w:val="zh-CN"/>
              </w:rPr>
            </w:pPr>
            <w:r>
              <w:rPr>
                <w:rFonts w:hint="eastAsia" w:ascii="宋体" w:hAnsi="宋体" w:cs="宋体"/>
                <w:sz w:val="26"/>
                <w:szCs w:val="26"/>
                <w:shd w:val="clear" w:color="auto" w:fill="ffffff"/>
              </w:rPr>
              <w:t xml:space="preserve">④</w:t>
            </w:r>
            <w:r>
              <w:rPr>
                <w:rFonts w:hint="eastAsia" w:ascii="宋体" w:hAnsi="宋体" w:cs="宋体"/>
                <w:sz w:val="24"/>
                <w:lang w:val="zh-CN"/>
              </w:rPr>
              <w:t xml:space="preserve">根据气候、天气情况，按</w:t>
            </w:r>
            <w:r>
              <w:rPr>
                <w:rFonts w:hint="eastAsia"/>
                <w:sz w:val="24"/>
                <w:lang w:val="zh-CN"/>
              </w:rPr>
              <w:t xml:space="preserve">甲方</w:t>
            </w:r>
            <w:r>
              <w:rPr>
                <w:rFonts w:hint="eastAsia" w:ascii="宋体" w:hAnsi="宋体" w:cs="宋体"/>
                <w:sz w:val="24"/>
                <w:lang w:val="zh-CN"/>
              </w:rPr>
              <w:t xml:space="preserve">要求，做好防寒、旱、台、涝、高温等防护工作。相关的防护工具（水泵、水带、木头支架等）由</w:t>
            </w:r>
            <w:r>
              <w:rPr>
                <w:rFonts w:hint="eastAsia"/>
                <w:sz w:val="24"/>
              </w:rPr>
              <w:t xml:space="preserve">乙</w:t>
            </w:r>
            <w:r>
              <w:rPr>
                <w:rFonts w:hint="eastAsia"/>
                <w:sz w:val="24"/>
                <w:lang w:val="zh-CN"/>
              </w:rPr>
              <w:t xml:space="preserve">方</w:t>
            </w:r>
            <w:r>
              <w:rPr>
                <w:rFonts w:hint="eastAsia" w:ascii="宋体" w:hAnsi="宋体" w:cs="宋体"/>
                <w:sz w:val="24"/>
                <w:lang w:val="zh-CN"/>
              </w:rPr>
              <w:t xml:space="preserve">提供。</w:t>
            </w:r>
            <w:r>
              <w:rPr>
                <w:rFonts w:eastAsia="Arial"/>
                <w:sz w:val="24"/>
                <w:lang w:val="zh-CN"/>
              </w:rPr>
            </w:r>
            <w:r/>
          </w:p>
          <w:p>
            <w:pPr>
              <w:pStyle w:val="840"/>
              <w:ind w:firstLine="482"/>
              <w:spacing w:line="500" w:lineRule="exact"/>
              <w:widowControl/>
              <w:rPr>
                <w:sz w:val="24"/>
                <w:lang w:val="zh-CN"/>
              </w:rPr>
            </w:pPr>
            <w:r>
              <w:rPr>
                <w:rFonts w:hint="eastAsia" w:ascii="宋体" w:hAnsi="宋体" w:cs="宋体"/>
                <w:sz w:val="24"/>
                <w:lang w:val="zh-CN"/>
              </w:rPr>
              <w:t xml:space="preserve">每日对</w:t>
            </w:r>
            <w:r>
              <w:rPr>
                <w:rFonts w:hint="eastAsia"/>
                <w:sz w:val="24"/>
                <w:lang w:val="zh-CN"/>
              </w:rPr>
              <w:t xml:space="preserve">大院内</w:t>
            </w:r>
            <w:r>
              <w:rPr>
                <w:rFonts w:hint="eastAsia" w:ascii="宋体" w:hAnsi="宋体" w:cs="宋体"/>
                <w:sz w:val="24"/>
                <w:lang w:val="zh-CN"/>
              </w:rPr>
              <w:t xml:space="preserve">绿化全部巡视一遍；确保花草树木生长正常，修剪及</w:t>
            </w:r>
            <w:r>
              <w:rPr>
                <w:rFonts w:hint="eastAsia"/>
                <w:sz w:val="24"/>
              </w:rPr>
              <w:t xml:space="preserve">时，叶面干净，具有光泽，无积尘，无枯枝败叶，无病虫害，无杂草，无垃圾，生长旺盛。</w:t>
            </w:r>
            <w:r>
              <w:rPr>
                <w:sz w:val="24"/>
                <w:lang w:val="zh-CN"/>
              </w:rPr>
            </w:r>
            <w:r/>
          </w:p>
        </w:tc>
      </w:tr>
    </w:tbl>
    <w:p>
      <w:pPr>
        <w:pStyle w:val="840"/>
        <w:ind w:firstLine="482"/>
        <w:spacing w:line="500" w:lineRule="exact"/>
        <w:rPr>
          <w:rFonts w:ascii="宋体" w:hAnsi="宋体" w:cs="宋体"/>
          <w:b/>
          <w:sz w:val="24"/>
        </w:rPr>
      </w:pPr>
      <w:r>
        <w:rPr>
          <w:rFonts w:hint="eastAsia" w:ascii="宋体" w:hAnsi="宋体" w:cs="宋体"/>
          <w:b/>
          <w:sz w:val="24"/>
        </w:rPr>
        <w:t xml:space="preserve">3.4.1具体清洁要求</w:t>
      </w:r>
      <w:r>
        <w:rPr>
          <w:rFonts w:ascii="宋体" w:hAnsi="宋体" w:cs="宋体"/>
          <w:b/>
          <w:sz w:val="24"/>
        </w:rPr>
      </w:r>
      <w:r/>
    </w:p>
    <w:tbl>
      <w:tblPr>
        <w:tblpPr w:horzAnchor="page" w:tblpX="1770" w:vertAnchor="text" w:tblpY="312" w:leftFromText="180" w:topFromText="0" w:rightFromText="180" w:bottomFromText="0"/>
        <w:tblW w:w="8616"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4"/>
        <w:gridCol w:w="5813"/>
      </w:tblGrid>
      <w:tr>
        <w:trPr>
          <w:trHeight w:val="454"/>
        </w:trPr>
        <w:tc>
          <w:tcPr>
            <w:tcW w:w="959"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b/>
                <w:sz w:val="24"/>
              </w:rPr>
              <w:t xml:space="preserve">序号</w:t>
            </w:r>
            <w:r>
              <w:rPr>
                <w:rFonts w:ascii="宋体" w:hAnsi="宋体"/>
                <w:sz w:val="24"/>
              </w:rPr>
            </w:r>
            <w:r/>
          </w:p>
        </w:tc>
        <w:tc>
          <w:tcPr>
            <w:tcW w:w="1844"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b/>
                <w:sz w:val="24"/>
              </w:rPr>
              <w:t xml:space="preserve">材质</w:t>
            </w:r>
            <w:r>
              <w:rPr>
                <w:rFonts w:ascii="宋体" w:hAnsi="宋体"/>
                <w:sz w:val="24"/>
              </w:rPr>
            </w:r>
            <w:r/>
          </w:p>
        </w:tc>
        <w:tc>
          <w:tcPr>
            <w:tcW w:w="5813"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b/>
                <w:sz w:val="24"/>
              </w:rPr>
              <w:t xml:space="preserve">清洁要求</w:t>
            </w:r>
            <w:r>
              <w:rPr>
                <w:rFonts w:ascii="宋体" w:hAnsi="宋体"/>
                <w:sz w:val="24"/>
              </w:rPr>
            </w:r>
            <w:r/>
          </w:p>
        </w:tc>
      </w:tr>
      <w:tr>
        <w:trPr>
          <w:trHeight w:val="454"/>
        </w:trPr>
        <w:tc>
          <w:tcPr>
            <w:tcW w:w="959"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sz w:val="24"/>
              </w:rPr>
              <w:t xml:space="preserve">1</w:t>
            </w:r>
            <w:r>
              <w:rPr>
                <w:rFonts w:ascii="宋体" w:hAnsi="宋体"/>
                <w:sz w:val="24"/>
              </w:rPr>
            </w:r>
            <w:r/>
          </w:p>
        </w:tc>
        <w:tc>
          <w:tcPr>
            <w:tcW w:w="1844"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sz w:val="24"/>
              </w:rPr>
              <w:t xml:space="preserve">瓷砖地面</w:t>
            </w:r>
            <w:r>
              <w:rPr>
                <w:rFonts w:ascii="宋体" w:hAnsi="宋体"/>
                <w:sz w:val="24"/>
              </w:rPr>
            </w:r>
            <w:r/>
          </w:p>
        </w:tc>
        <w:tc>
          <w:tcPr>
            <w:tcW w:w="5813" w:type="dxa"/>
            <w:vAlign w:val="center"/>
            <w:textDirection w:val="lrTb"/>
            <w:noWrap w:val="false"/>
          </w:tcPr>
          <w:p>
            <w:pPr>
              <w:pStyle w:val="840"/>
              <w:spacing w:line="500" w:lineRule="exact"/>
              <w:rPr>
                <w:rFonts w:ascii="宋体" w:hAnsi="宋体"/>
                <w:sz w:val="24"/>
              </w:rPr>
              <w:framePr w:vAnchor="text" w:hAnchor="page" w:x="1770" w:y="312"/>
            </w:pPr>
            <w:r>
              <w:rPr>
                <w:rFonts w:hint="eastAsia" w:ascii="宋体" w:hAnsi="宋体" w:cs="宋体"/>
                <w:sz w:val="24"/>
              </w:rPr>
              <w:t xml:space="preserve">推尘，保持地面干净无杂物，使用洗洁精或肥皂水清理。</w:t>
            </w:r>
            <w:r>
              <w:rPr>
                <w:rFonts w:ascii="宋体" w:hAnsi="宋体"/>
                <w:sz w:val="24"/>
              </w:rPr>
            </w:r>
            <w:r/>
          </w:p>
        </w:tc>
      </w:tr>
      <w:tr>
        <w:trPr>
          <w:trHeight w:val="217"/>
        </w:trPr>
        <w:tc>
          <w:tcPr>
            <w:tcW w:w="959"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sz w:val="24"/>
              </w:rPr>
              <w:t xml:space="preserve">2</w:t>
            </w:r>
            <w:r>
              <w:rPr>
                <w:rFonts w:ascii="宋体" w:hAnsi="宋体"/>
                <w:sz w:val="24"/>
              </w:rPr>
            </w:r>
            <w:r/>
          </w:p>
        </w:tc>
        <w:tc>
          <w:tcPr>
            <w:tcW w:w="1844"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sz w:val="24"/>
              </w:rPr>
              <w:t xml:space="preserve">石材地面</w:t>
            </w:r>
            <w:r>
              <w:rPr>
                <w:rFonts w:ascii="宋体" w:hAnsi="宋体"/>
                <w:sz w:val="24"/>
              </w:rPr>
            </w:r>
            <w:r/>
          </w:p>
        </w:tc>
        <w:tc>
          <w:tcPr>
            <w:tcW w:w="5813" w:type="dxa"/>
            <w:vAlign w:val="center"/>
            <w:textDirection w:val="lrTb"/>
            <w:noWrap w:val="false"/>
          </w:tcPr>
          <w:p>
            <w:pPr>
              <w:pStyle w:val="840"/>
              <w:spacing w:line="500" w:lineRule="exact"/>
              <w:rPr>
                <w:rFonts w:ascii="宋体" w:hAnsi="宋体"/>
                <w:sz w:val="24"/>
              </w:rPr>
              <w:framePr w:vAnchor="text" w:hAnchor="page" w:x="1770" w:y="312"/>
            </w:pPr>
            <w:r>
              <w:rPr>
                <w:rFonts w:hint="eastAsia" w:ascii="宋体" w:hAnsi="宋体" w:cs="宋体"/>
                <w:sz w:val="24"/>
              </w:rPr>
              <w:t xml:space="preserve">使用中性清洁剂清洁，避免使用强酸或强碱清洁剂。</w:t>
            </w:r>
            <w:r>
              <w:rPr>
                <w:rFonts w:ascii="宋体" w:hAnsi="宋体"/>
                <w:sz w:val="24"/>
              </w:rPr>
            </w:r>
            <w:r/>
          </w:p>
        </w:tc>
      </w:tr>
      <w:tr>
        <w:trPr>
          <w:trHeight w:val="217"/>
        </w:trPr>
        <w:tc>
          <w:tcPr>
            <w:tcW w:w="959" w:type="dxa"/>
            <w:vAlign w:val="center"/>
            <w:textDirection w:val="lrTb"/>
            <w:noWrap w:val="false"/>
          </w:tcPr>
          <w:p>
            <w:pPr>
              <w:pStyle w:val="840"/>
              <w:jc w:val="center"/>
              <w:spacing w:line="500" w:lineRule="exact"/>
              <w:rPr>
                <w:rFonts w:ascii="宋体" w:hAnsi="宋体" w:cs="宋体"/>
                <w:sz w:val="24"/>
              </w:rPr>
              <w:framePr w:vAnchor="text" w:hAnchor="page" w:x="1770" w:y="312"/>
            </w:pPr>
            <w:r>
              <w:rPr>
                <w:rFonts w:hint="eastAsia" w:ascii="宋体" w:hAnsi="宋体" w:cs="宋体"/>
                <w:sz w:val="24"/>
              </w:rPr>
              <w:t xml:space="preserve">3</w:t>
            </w:r>
            <w:r>
              <w:rPr>
                <w:rFonts w:ascii="宋体" w:hAnsi="宋体" w:cs="宋体"/>
                <w:sz w:val="24"/>
              </w:rPr>
            </w:r>
            <w:r/>
          </w:p>
        </w:tc>
        <w:tc>
          <w:tcPr>
            <w:tcW w:w="1844" w:type="dxa"/>
            <w:vAlign w:val="center"/>
            <w:textDirection w:val="lrTb"/>
            <w:noWrap w:val="false"/>
          </w:tcPr>
          <w:p>
            <w:pPr>
              <w:pStyle w:val="840"/>
              <w:jc w:val="center"/>
              <w:spacing w:line="500" w:lineRule="exact"/>
              <w:rPr>
                <w:rFonts w:ascii="宋体" w:hAnsi="宋体" w:cs="宋体"/>
                <w:sz w:val="24"/>
              </w:rPr>
              <w:framePr w:vAnchor="text" w:hAnchor="page" w:x="1770" w:y="312"/>
            </w:pPr>
            <w:r>
              <w:rPr>
                <w:rFonts w:hint="eastAsia" w:ascii="宋体" w:hAnsi="宋体" w:cs="宋体"/>
                <w:sz w:val="24"/>
              </w:rPr>
              <w:t xml:space="preserve">地胶板地面</w:t>
            </w:r>
            <w:r>
              <w:rPr>
                <w:rFonts w:ascii="宋体" w:hAnsi="宋体" w:cs="宋体"/>
                <w:sz w:val="24"/>
              </w:rPr>
            </w:r>
            <w:r/>
          </w:p>
        </w:tc>
        <w:tc>
          <w:tcPr>
            <w:tcW w:w="5813" w:type="dxa"/>
            <w:vAlign w:val="center"/>
            <w:textDirection w:val="lrTb"/>
            <w:noWrap w:val="false"/>
          </w:tcPr>
          <w:p>
            <w:pPr>
              <w:pStyle w:val="840"/>
              <w:jc w:val="left"/>
              <w:spacing w:line="500" w:lineRule="exact"/>
              <w:rPr>
                <w:rFonts w:ascii="宋体" w:hAnsi="宋体" w:cs="宋体"/>
                <w:sz w:val="24"/>
              </w:rPr>
              <w:framePr w:vAnchor="text" w:hAnchor="page" w:x="1770" w:y="312"/>
            </w:pPr>
            <w:r>
              <w:rPr>
                <w:rFonts w:hint="eastAsia" w:ascii="宋体" w:hAnsi="宋体" w:cs="宋体"/>
                <w:sz w:val="24"/>
              </w:rPr>
              <w:t xml:space="preserve">使用中性清洁剂清洁，避免使用强酸或强碱清洁剂。</w:t>
            </w:r>
            <w:r>
              <w:rPr>
                <w:rFonts w:ascii="宋体" w:hAnsi="宋体" w:cs="宋体"/>
                <w:sz w:val="24"/>
              </w:rPr>
            </w:r>
            <w:r/>
          </w:p>
        </w:tc>
      </w:tr>
      <w:tr>
        <w:trPr>
          <w:trHeight w:val="461"/>
        </w:trPr>
        <w:tc>
          <w:tcPr>
            <w:tcW w:w="959"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sz w:val="24"/>
              </w:rPr>
              <w:t xml:space="preserve">4</w:t>
            </w:r>
            <w:r>
              <w:rPr>
                <w:rFonts w:ascii="宋体" w:hAnsi="宋体"/>
                <w:sz w:val="24"/>
              </w:rPr>
            </w:r>
            <w:r/>
          </w:p>
        </w:tc>
        <w:tc>
          <w:tcPr>
            <w:tcW w:w="1844"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sz w:val="24"/>
              </w:rPr>
              <w:t xml:space="preserve">地毯地面</w:t>
            </w:r>
            <w:r>
              <w:rPr>
                <w:rFonts w:ascii="宋体" w:hAnsi="宋体"/>
                <w:sz w:val="24"/>
              </w:rPr>
            </w:r>
            <w:r/>
          </w:p>
        </w:tc>
        <w:tc>
          <w:tcPr>
            <w:tcW w:w="5813" w:type="dxa"/>
            <w:vAlign w:val="center"/>
            <w:textDirection w:val="lrTb"/>
            <w:noWrap w:val="false"/>
          </w:tcPr>
          <w:p>
            <w:pPr>
              <w:pStyle w:val="840"/>
              <w:spacing w:line="500" w:lineRule="exact"/>
              <w:rPr>
                <w:rFonts w:ascii="宋体" w:hAnsi="宋体"/>
                <w:sz w:val="24"/>
              </w:rPr>
              <w:framePr w:vAnchor="text" w:hAnchor="page" w:x="1770" w:y="312"/>
            </w:pPr>
            <w:r>
              <w:rPr>
                <w:rFonts w:hint="eastAsia" w:ascii="宋体" w:hAnsi="宋体" w:cs="宋体"/>
                <w:sz w:val="24"/>
              </w:rPr>
              <w:t xml:space="preserve">日常用吸尘机除尘，局部脏污用湿布配中性清洁液重点清洁。</w:t>
            </w:r>
            <w:r>
              <w:rPr>
                <w:rFonts w:ascii="宋体" w:hAnsi="宋体"/>
                <w:sz w:val="24"/>
              </w:rPr>
            </w:r>
            <w:r/>
          </w:p>
        </w:tc>
      </w:tr>
      <w:tr>
        <w:trPr>
          <w:trHeight w:val="454"/>
        </w:trPr>
        <w:tc>
          <w:tcPr>
            <w:tcW w:w="959"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sz w:val="24"/>
              </w:rPr>
              <w:t xml:space="preserve">5</w:t>
            </w:r>
            <w:r>
              <w:rPr>
                <w:rFonts w:ascii="宋体" w:hAnsi="宋体"/>
                <w:sz w:val="24"/>
              </w:rPr>
            </w:r>
            <w:r/>
          </w:p>
        </w:tc>
        <w:tc>
          <w:tcPr>
            <w:tcW w:w="1844"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sz w:val="24"/>
              </w:rPr>
              <w:t xml:space="preserve">乳胶漆内墙</w:t>
            </w:r>
            <w:r>
              <w:rPr>
                <w:rFonts w:ascii="宋体" w:hAnsi="宋体"/>
                <w:sz w:val="24"/>
              </w:rPr>
            </w:r>
            <w:r/>
          </w:p>
        </w:tc>
        <w:tc>
          <w:tcPr>
            <w:tcW w:w="5813" w:type="dxa"/>
            <w:vAlign w:val="center"/>
            <w:textDirection w:val="lrTb"/>
            <w:noWrap w:val="false"/>
          </w:tcPr>
          <w:p>
            <w:pPr>
              <w:pStyle w:val="840"/>
              <w:spacing w:line="500" w:lineRule="exact"/>
              <w:rPr>
                <w:rFonts w:ascii="宋体" w:hAnsi="宋体"/>
                <w:sz w:val="24"/>
              </w:rPr>
              <w:framePr w:vAnchor="text" w:hAnchor="page" w:x="1770" w:y="312"/>
            </w:pPr>
            <w:r>
              <w:rPr>
                <w:rFonts w:hint="eastAsia" w:ascii="宋体" w:hAnsi="宋体" w:cs="宋体"/>
                <w:sz w:val="24"/>
              </w:rPr>
              <w:t xml:space="preserve">有污渍时用半干布擦拭。</w:t>
            </w:r>
            <w:r>
              <w:rPr>
                <w:rFonts w:ascii="宋体" w:hAnsi="宋体"/>
                <w:sz w:val="24"/>
              </w:rPr>
            </w:r>
            <w:r/>
          </w:p>
        </w:tc>
      </w:tr>
      <w:tr>
        <w:trPr>
          <w:trHeight w:val="454"/>
        </w:trPr>
        <w:tc>
          <w:tcPr>
            <w:tcW w:w="959"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sz w:val="24"/>
              </w:rPr>
              <w:t xml:space="preserve">6</w:t>
            </w:r>
            <w:r>
              <w:rPr>
                <w:rFonts w:ascii="宋体" w:hAnsi="宋体"/>
                <w:sz w:val="24"/>
              </w:rPr>
            </w:r>
            <w:r/>
          </w:p>
        </w:tc>
        <w:tc>
          <w:tcPr>
            <w:tcW w:w="1844" w:type="dxa"/>
            <w:vAlign w:val="center"/>
            <w:textDirection w:val="lrTb"/>
            <w:noWrap w:val="false"/>
          </w:tcPr>
          <w:p>
            <w:pPr>
              <w:pStyle w:val="840"/>
              <w:jc w:val="center"/>
              <w:spacing w:line="500" w:lineRule="exact"/>
              <w:rPr>
                <w:rFonts w:ascii="宋体" w:hAnsi="宋体"/>
                <w:sz w:val="24"/>
              </w:rPr>
              <w:framePr w:vAnchor="text" w:hAnchor="page" w:x="1770" w:y="312"/>
            </w:pPr>
            <w:r>
              <w:rPr>
                <w:rFonts w:hint="eastAsia" w:ascii="宋体" w:hAnsi="宋体" w:cs="宋体"/>
                <w:sz w:val="24"/>
              </w:rPr>
              <w:t xml:space="preserve">木饰面内墙</w:t>
            </w:r>
            <w:r>
              <w:rPr>
                <w:rFonts w:ascii="宋体" w:hAnsi="宋体"/>
                <w:sz w:val="24"/>
              </w:rPr>
            </w:r>
            <w:r/>
          </w:p>
        </w:tc>
        <w:tc>
          <w:tcPr>
            <w:tcW w:w="5813" w:type="dxa"/>
            <w:vAlign w:val="center"/>
            <w:textDirection w:val="lrTb"/>
            <w:noWrap w:val="false"/>
          </w:tcPr>
          <w:p>
            <w:pPr>
              <w:pStyle w:val="840"/>
              <w:spacing w:line="500" w:lineRule="exact"/>
              <w:rPr>
                <w:rFonts w:ascii="宋体" w:hAnsi="宋体"/>
                <w:sz w:val="24"/>
              </w:rPr>
              <w:framePr w:vAnchor="text" w:hAnchor="page" w:x="1770" w:y="312"/>
            </w:pPr>
            <w:r>
              <w:rPr>
                <w:rFonts w:hint="eastAsia" w:ascii="宋体" w:hAnsi="宋体" w:cs="宋体"/>
                <w:sz w:val="24"/>
              </w:rPr>
              <w:t xml:space="preserve">有污渍时用中性清洁剂、半干布擦拭。</w:t>
            </w:r>
            <w:r>
              <w:rPr>
                <w:rFonts w:ascii="宋体" w:hAnsi="宋体"/>
                <w:sz w:val="24"/>
              </w:rPr>
            </w:r>
            <w:r/>
          </w:p>
        </w:tc>
      </w:tr>
    </w:tbl>
    <w:p>
      <w:pPr>
        <w:pStyle w:val="840"/>
        <w:ind w:firstLine="480"/>
        <w:spacing w:line="500" w:lineRule="exact"/>
        <w:rPr>
          <w:rFonts w:ascii="宋体" w:hAnsi="宋体" w:cs="宋体"/>
          <w:sz w:val="24"/>
        </w:rPr>
      </w:pPr>
      <w:r>
        <w:rPr>
          <w:rFonts w:hint="eastAsia" w:ascii="宋体" w:hAnsi="宋体" w:cs="宋体"/>
          <w:sz w:val="24"/>
        </w:rPr>
        <w:t xml:space="preserve">注：根据物业用材情况选择清洁要求。</w:t>
      </w:r>
      <w:r>
        <w:rPr>
          <w:rFonts w:ascii="宋体" w:hAnsi="宋体" w:cs="宋体"/>
          <w:sz w:val="24"/>
        </w:rPr>
      </w:r>
      <w:r/>
    </w:p>
    <w:p>
      <w:pPr>
        <w:pStyle w:val="840"/>
        <w:ind w:firstLine="482"/>
        <w:spacing w:line="500" w:lineRule="exact"/>
        <w:rPr>
          <w:rFonts w:ascii="宋体" w:hAnsi="宋体" w:cs="宋体"/>
          <w:b/>
          <w:bCs/>
          <w:sz w:val="24"/>
        </w:rPr>
      </w:pPr>
      <w:r/>
      <w:bookmarkEnd w:id="82"/>
      <w:r/>
      <w:bookmarkEnd w:id="83"/>
      <w:r>
        <w:rPr>
          <w:rFonts w:hint="eastAsia" w:ascii="宋体" w:hAnsi="宋体" w:cs="宋体"/>
          <w:b/>
          <w:bCs/>
          <w:sz w:val="24"/>
        </w:rPr>
        <w:t xml:space="preserve">3.5 会务服务</w:t>
      </w:r>
      <w:r>
        <w:rPr>
          <w:rFonts w:ascii="宋体" w:hAnsi="宋体" w:cs="宋体"/>
          <w:b/>
          <w:bCs/>
          <w:sz w:val="24"/>
        </w:rPr>
      </w:r>
      <w:r/>
    </w:p>
    <w:tbl>
      <w:tblPr>
        <w:tblW w:w="4937"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245"/>
        <w:gridCol w:w="6710"/>
      </w:tblGrid>
      <w:tr>
        <w:trPr>
          <w:trHeight w:val="502"/>
        </w:trPr>
        <w:tc>
          <w:tcPr>
            <w:tcW w:w="451" w:type="dxa"/>
            <w:vAlign w:val="center"/>
            <w:textDirection w:val="lrTb"/>
            <w:noWrap w:val="false"/>
          </w:tcPr>
          <w:p>
            <w:pPr>
              <w:pStyle w:val="840"/>
              <w:jc w:val="center"/>
              <w:spacing w:line="500" w:lineRule="exact"/>
              <w:rPr>
                <w:rFonts w:ascii="宋体" w:hAnsi="宋体" w:cs="宋体"/>
                <w:sz w:val="24"/>
              </w:rPr>
            </w:pPr>
            <w:r/>
            <w:bookmarkStart w:id="85" w:name="OLE_LINK57"/>
            <w:r/>
            <w:bookmarkStart w:id="86" w:name="OLE_LINK58"/>
            <w:r>
              <w:rPr>
                <w:rFonts w:hint="eastAsia" w:ascii="宋体" w:hAnsi="宋体" w:cs="宋体"/>
                <w:b/>
                <w:sz w:val="24"/>
              </w:rPr>
              <w:t xml:space="preserve">序号</w:t>
            </w:r>
            <w:r>
              <w:rPr>
                <w:rFonts w:ascii="宋体" w:hAnsi="宋体" w:cs="宋体"/>
                <w:sz w:val="24"/>
              </w:rPr>
            </w:r>
            <w:r/>
          </w:p>
        </w:tc>
        <w:tc>
          <w:tcPr>
            <w:tcW w:w="712"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b/>
                <w:sz w:val="24"/>
              </w:rPr>
              <w:t xml:space="preserve">服务内容</w:t>
            </w:r>
            <w:r>
              <w:rPr>
                <w:rFonts w:ascii="宋体" w:hAnsi="宋体" w:cs="宋体"/>
                <w:sz w:val="24"/>
              </w:rPr>
            </w:r>
            <w:r/>
          </w:p>
        </w:tc>
        <w:tc>
          <w:tcPr>
            <w:tcW w:w="3837"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b/>
                <w:sz w:val="24"/>
              </w:rPr>
              <w:t xml:space="preserve">服务标准</w:t>
            </w:r>
            <w:r>
              <w:rPr>
                <w:rFonts w:ascii="宋体" w:hAnsi="宋体" w:cs="宋体"/>
                <w:sz w:val="24"/>
              </w:rPr>
            </w:r>
            <w:r/>
          </w:p>
        </w:tc>
      </w:tr>
      <w:tr>
        <w:trPr>
          <w:trHeight w:val="454"/>
        </w:trPr>
        <w:tc>
          <w:tcPr>
            <w:tcW w:w="45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712"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3837"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rPr>
                <w:rFonts w:ascii="宋体" w:hAnsi="宋体" w:cs="宋体"/>
                <w:sz w:val="24"/>
              </w:rPr>
            </w:r>
            <w:r/>
          </w:p>
        </w:tc>
      </w:tr>
      <w:tr>
        <w:trPr>
          <w:trHeight w:val="454"/>
        </w:trPr>
        <w:tc>
          <w:tcPr>
            <w:tcW w:w="45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712"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会议服务</w:t>
            </w:r>
            <w:r>
              <w:rPr>
                <w:rFonts w:ascii="宋体" w:hAnsi="宋体" w:cs="宋体"/>
                <w:sz w:val="24"/>
              </w:rPr>
            </w:r>
            <w:r/>
          </w:p>
        </w:tc>
        <w:tc>
          <w:tcPr>
            <w:tcW w:w="3837"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（1）做好会前准备工作，检查会议所需物品，并按要求摆放整齐。舞台灯光、音响、空调等设备设施由专人负责运维保障。</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（2）做好作会场及周围环境卫生工作。</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（3）做好会议过程中的服务，</w:t>
            </w:r>
            <w:r>
              <w:rPr>
                <w:rFonts w:hint="eastAsia" w:ascii="宋体" w:hAnsi="宋体" w:cs="Courier New"/>
                <w:sz w:val="24"/>
              </w:rPr>
              <w:t xml:space="preserve">会场服务人员不得随意翻阅会议资料，禁止闲杂人员进场，不得在任何场所透露会议的内容。</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（4）会议结束后，立即清理会场物品，打扫会场卫生，检查设备设施是否全部关闭，锁好会议室门。</w:t>
            </w:r>
            <w:r>
              <w:rPr>
                <w:rFonts w:ascii="宋体" w:hAnsi="宋体" w:cs="宋体"/>
                <w:sz w:val="24"/>
              </w:rPr>
            </w:r>
            <w:r/>
          </w:p>
        </w:tc>
      </w:tr>
      <w:tr>
        <w:trPr>
          <w:trHeight w:val="454"/>
        </w:trPr>
        <w:tc>
          <w:tcPr>
            <w:tcW w:w="45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712"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信报收发</w:t>
            </w:r>
            <w:r>
              <w:rPr>
                <w:rFonts w:ascii="宋体" w:hAnsi="宋体" w:cs="宋体"/>
                <w:sz w:val="24"/>
              </w:rPr>
            </w:r>
            <w:r/>
          </w:p>
        </w:tc>
        <w:tc>
          <w:tcPr>
            <w:tcW w:w="3837" w:type="dxa"/>
            <w:vAlign w:val="center"/>
            <w:textDirection w:val="lrTb"/>
            <w:noWrap w:val="false"/>
          </w:tcPr>
          <w:p>
            <w:pPr>
              <w:pStyle w:val="840"/>
              <w:spacing w:line="500" w:lineRule="exact"/>
              <w:rPr>
                <w:rFonts w:ascii="宋体" w:hAnsi="宋体" w:cs="宋体"/>
                <w:sz w:val="24"/>
              </w:rPr>
            </w:pPr>
            <w:r>
              <w:rPr>
                <w:rFonts w:hint="eastAsia" w:ascii="宋体" w:hAnsi="宋体" w:cs="宋体"/>
                <w:sz w:val="24"/>
              </w:rPr>
              <w:t xml:space="preserve">（1）对邮件、包裹和挂号信等进行正确分理、安全检查、卫生检查。</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（2）及时将报刊、信件分发至各处室，不丢缺、不错发。</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（3）做好邮件发送登记，及时投送或通知收件人领取。</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（4）大件物品出入向采购人报告，待采购人确认无误后放行。</w:t>
            </w:r>
            <w:r>
              <w:rPr>
                <w:rFonts w:ascii="宋体" w:hAnsi="宋体" w:cs="宋体"/>
                <w:sz w:val="24"/>
              </w:rPr>
            </w:r>
            <w:r/>
          </w:p>
        </w:tc>
      </w:tr>
    </w:tbl>
    <w:p>
      <w:pPr>
        <w:pStyle w:val="840"/>
        <w:ind w:firstLine="482"/>
        <w:spacing w:line="500" w:lineRule="exact"/>
        <w:widowControl/>
        <w:rPr>
          <w:rFonts w:ascii="宋体" w:hAnsi="宋体" w:cs="宋体"/>
          <w:b/>
          <w:bCs/>
          <w:sz w:val="24"/>
        </w:rPr>
      </w:pPr>
      <w:r/>
      <w:bookmarkEnd w:id="85"/>
      <w:r/>
      <w:bookmarkEnd w:id="86"/>
      <w:r>
        <w:rPr>
          <w:rFonts w:hint="eastAsia" w:ascii="宋体" w:hAnsi="宋体" w:cs="宋体"/>
          <w:b/>
          <w:bCs/>
          <w:sz w:val="24"/>
        </w:rPr>
        <w:t xml:space="preserve">3.6 </w:t>
      </w:r>
      <w:r>
        <w:rPr>
          <w:rFonts w:hint="eastAsia" w:ascii="宋体" w:hAnsi="宋体" w:cs="宋体"/>
          <w:b/>
          <w:sz w:val="24"/>
        </w:rPr>
        <w:t xml:space="preserve">公用设施设备维护服务</w:t>
      </w:r>
      <w:r>
        <w:rPr>
          <w:rFonts w:ascii="宋体" w:hAnsi="宋体" w:cs="宋体"/>
          <w:b/>
          <w:bCs/>
          <w:sz w:val="24"/>
        </w:rPr>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03"/>
        <w:gridCol w:w="1825"/>
        <w:gridCol w:w="5792"/>
      </w:tblGrid>
      <w:tr>
        <w:trPr>
          <w:trHeight w:val="86"/>
        </w:trPr>
        <w:tc>
          <w:tcPr>
            <w:tcW w:w="904" w:type="dxa"/>
            <w:vAlign w:val="center"/>
            <w:textDirection w:val="lrTb"/>
            <w:noWrap w:val="false"/>
          </w:tcPr>
          <w:p>
            <w:pPr>
              <w:pStyle w:val="840"/>
              <w:jc w:val="center"/>
              <w:spacing w:line="500" w:lineRule="exact"/>
              <w:rPr>
                <w:rFonts w:ascii="宋体" w:hAnsi="宋体"/>
                <w:sz w:val="24"/>
              </w:rPr>
            </w:pPr>
            <w:r/>
            <w:bookmarkStart w:id="87" w:name="OLE_LINK67"/>
            <w:r/>
            <w:bookmarkStart w:id="88" w:name="_Hlk226109023"/>
            <w:r/>
            <w:bookmarkStart w:id="89" w:name="OLE_LINK68"/>
            <w:r/>
            <w:bookmarkStart w:id="90" w:name="_Hlk226109078"/>
            <w:r/>
            <w:bookmarkStart w:id="91" w:name="OLE_LINK69"/>
            <w:r/>
            <w:bookmarkStart w:id="92" w:name="OLE_LINK70"/>
            <w:r>
              <w:rPr>
                <w:rFonts w:hint="eastAsia" w:ascii="宋体" w:hAnsi="宋体" w:cs="宋体"/>
                <w:b/>
                <w:sz w:val="24"/>
              </w:rPr>
              <w:t xml:space="preserve">序号</w:t>
            </w:r>
            <w:r>
              <w:rPr>
                <w:rFonts w:ascii="宋体" w:hAnsi="宋体"/>
                <w:sz w:val="24"/>
              </w:rPr>
            </w:r>
            <w:r/>
          </w:p>
        </w:tc>
        <w:tc>
          <w:tcPr>
            <w:tcW w:w="1825" w:type="dxa"/>
            <w:vAlign w:val="center"/>
            <w:textDirection w:val="lrTb"/>
            <w:noWrap w:val="false"/>
          </w:tcPr>
          <w:p>
            <w:pPr>
              <w:pStyle w:val="840"/>
              <w:jc w:val="center"/>
              <w:spacing w:line="500" w:lineRule="exact"/>
              <w:rPr>
                <w:rFonts w:ascii="宋体" w:hAnsi="宋体"/>
                <w:sz w:val="24"/>
              </w:rPr>
            </w:pPr>
            <w:r>
              <w:rPr>
                <w:rFonts w:hint="eastAsia" w:ascii="宋体" w:hAnsi="宋体" w:cs="宋体"/>
                <w:b/>
                <w:sz w:val="24"/>
              </w:rPr>
              <w:t xml:space="preserve">服务内容</w:t>
            </w:r>
            <w:r>
              <w:rPr>
                <w:rFonts w:ascii="宋体" w:hAnsi="宋体"/>
                <w:sz w:val="24"/>
              </w:rPr>
            </w:r>
            <w:r/>
          </w:p>
        </w:tc>
        <w:tc>
          <w:tcPr>
            <w:tcW w:w="5793" w:type="dxa"/>
            <w:vAlign w:val="center"/>
            <w:textDirection w:val="lrTb"/>
            <w:noWrap w:val="false"/>
          </w:tcPr>
          <w:p>
            <w:pPr>
              <w:pStyle w:val="840"/>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86"/>
        </w:trPr>
        <w:tc>
          <w:tcPr>
            <w:tcW w:w="904" w:type="dxa"/>
            <w:vAlign w:val="center"/>
            <w:textDirection w:val="lrTb"/>
            <w:noWrap w:val="false"/>
          </w:tcPr>
          <w:p>
            <w:pPr>
              <w:pStyle w:val="840"/>
              <w:jc w:val="center"/>
              <w:spacing w:line="500" w:lineRule="exact"/>
              <w:rPr>
                <w:rFonts w:ascii="宋体" w:hAnsi="宋体" w:cs="宋体"/>
                <w:sz w:val="24"/>
              </w:rPr>
            </w:pPr>
            <w:r/>
            <w:bookmarkEnd w:id="87"/>
            <w:r/>
            <w:bookmarkEnd w:id="88"/>
            <w:r/>
            <w:bookmarkEnd w:id="89"/>
            <w:r>
              <w:rPr>
                <w:rFonts w:hint="eastAsia" w:ascii="宋体" w:hAnsi="宋体" w:cs="宋体"/>
                <w:sz w:val="24"/>
              </w:rPr>
              <w:t xml:space="preserve">1</w:t>
            </w:r>
            <w:r>
              <w:rPr>
                <w:rFonts w:ascii="宋体" w:hAnsi="宋体" w:cs="宋体"/>
                <w:sz w:val="24"/>
              </w:rPr>
            </w:r>
            <w:r/>
          </w:p>
        </w:tc>
        <w:tc>
          <w:tcPr>
            <w:tcW w:w="182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5793" w:type="dxa"/>
            <w:vAlign w:val="center"/>
            <w:textDirection w:val="lrTb"/>
            <w:noWrap w:val="false"/>
          </w:tcPr>
          <w:p>
            <w:pPr>
              <w:pStyle w:val="840"/>
              <w:spacing w:line="500" w:lineRule="exact"/>
              <w:rPr>
                <w:rFonts w:ascii="宋体" w:hAnsi="宋体"/>
                <w:sz w:val="24"/>
              </w:rPr>
            </w:pPr>
            <w:r>
              <w:rPr>
                <w:rFonts w:hint="eastAsia" w:ascii="宋体" w:hAnsi="宋体" w:cs="宋体"/>
                <w:sz w:val="24"/>
              </w:rPr>
              <w:t xml:space="preserve">确保设备设施正常使用、运行，做到维护到位、响应及时、保障得力。</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①负责水、电、电梯、空调、电梯等设备设施的运行管理与巡查工作。</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②负责水、电等日常维修工作。</w:t>
            </w:r>
            <w:r>
              <w:rPr>
                <w:rFonts w:ascii="宋体" w:hAnsi="宋体"/>
                <w:sz w:val="24"/>
              </w:rPr>
            </w:r>
            <w:r/>
          </w:p>
          <w:p>
            <w:pPr>
              <w:pStyle w:val="840"/>
              <w:spacing w:line="500" w:lineRule="exact"/>
              <w:rPr>
                <w:rFonts w:ascii="宋体" w:hAnsi="宋体"/>
                <w:sz w:val="24"/>
              </w:rPr>
            </w:pPr>
            <w:r>
              <w:rPr>
                <w:rFonts w:hint="eastAsia" w:ascii="宋体" w:hAnsi="宋体" w:cs="宋体"/>
                <w:sz w:val="24"/>
              </w:rPr>
              <w:t xml:space="preserve">③负责督促专业设备设施维保单位定期开展维保工作、及时修复隐患故障。</w:t>
            </w:r>
            <w:r>
              <w:rPr>
                <w:rFonts w:ascii="宋体" w:hAnsi="宋体"/>
                <w:sz w:val="24"/>
              </w:rPr>
            </w:r>
            <w:r/>
          </w:p>
          <w:p>
            <w:pPr>
              <w:pStyle w:val="840"/>
              <w:spacing w:line="500" w:lineRule="exact"/>
              <w:rPr>
                <w:rFonts w:ascii="宋体" w:hAnsi="宋体" w:cs="宋体"/>
                <w:sz w:val="24"/>
              </w:rPr>
            </w:pPr>
            <w:r>
              <w:rPr>
                <w:rFonts w:hint="eastAsia" w:ascii="宋体" w:hAnsi="宋体" w:cs="宋体"/>
                <w:sz w:val="24"/>
              </w:rPr>
              <w:t xml:space="preserve">④负责督促大院内施工单位安全、文明施工，不得影响招标人工作秩序。</w:t>
            </w:r>
            <w:r>
              <w:rPr>
                <w:rFonts w:ascii="宋体" w:hAnsi="宋体" w:cs="宋体"/>
                <w:sz w:val="24"/>
              </w:rPr>
            </w:r>
            <w:r/>
          </w:p>
          <w:p>
            <w:pPr>
              <w:pStyle w:val="840"/>
              <w:jc w:val="left"/>
              <w:spacing w:after="153" w:line="500" w:lineRule="exact"/>
              <w:shd w:val="clear" w:color="auto" w:fill="ffffff"/>
              <w:widowControl/>
              <w:rPr>
                <w:rFonts w:ascii="微软雅黑" w:hAnsi="微软雅黑" w:eastAsia="微软雅黑" w:cs="宋体"/>
                <w:spacing w:val="6"/>
                <w:sz w:val="24"/>
              </w:rPr>
              <w:outlineLvl w:val="0"/>
            </w:pPr>
            <w:r>
              <w:rPr>
                <w:rFonts w:hint="eastAsia" w:ascii="宋体" w:hAnsi="宋体" w:cs="宋体"/>
                <w:sz w:val="24"/>
              </w:rPr>
              <w:t xml:space="preserve">⑤负责做好高低压配电房设备设施维护管理，保证性能良好、工作正常。</w:t>
            </w:r>
            <w:r>
              <w:rPr>
                <w:rFonts w:ascii="微软雅黑" w:hAnsi="微软雅黑" w:eastAsia="微软雅黑" w:cs="宋体"/>
                <w:spacing w:val="6"/>
                <w:sz w:val="24"/>
              </w:rPr>
            </w:r>
            <w:r/>
          </w:p>
        </w:tc>
      </w:tr>
    </w:tbl>
    <w:p>
      <w:pPr>
        <w:pStyle w:val="840"/>
        <w:ind w:firstLine="482"/>
        <w:spacing w:line="500" w:lineRule="exact"/>
        <w:widowControl/>
        <w:rPr>
          <w:rFonts w:hint="eastAsia" w:ascii="宋体" w:hAnsi="宋体" w:cs="宋体"/>
          <w:b/>
          <w:bCs/>
          <w:sz w:val="24"/>
        </w:rPr>
      </w:pPr>
      <w:r/>
      <w:bookmarkEnd w:id="90"/>
      <w:r/>
      <w:bookmarkEnd w:id="91"/>
      <w:r/>
      <w:bookmarkEnd w:id="92"/>
      <w:r>
        <w:rPr>
          <w:rFonts w:hint="eastAsia" w:ascii="宋体" w:hAnsi="宋体" w:cs="宋体"/>
          <w:b/>
          <w:bCs/>
          <w:sz w:val="24"/>
        </w:rPr>
        <w:t xml:space="preserve">3.7消防监控</w:t>
      </w:r>
      <w:r>
        <w:rPr>
          <w:rFonts w:hint="eastAsia" w:ascii="宋体" w:hAnsi="宋体" w:cs="宋体"/>
          <w:b/>
          <w:bCs/>
          <w:sz w:val="24"/>
        </w:rPr>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5"/>
        <w:gridCol w:w="6514"/>
      </w:tblGrid>
      <w:tr>
        <w:trPr>
          <w:trHeight w:val="339"/>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服务内容</w:t>
            </w:r>
            <w:r>
              <w:rPr>
                <w:rFonts w:ascii="宋体" w:hAnsi="宋体" w:cs="宋体"/>
                <w:sz w:val="24"/>
              </w:rPr>
            </w:r>
            <w:r/>
          </w:p>
        </w:tc>
        <w:tc>
          <w:tcPr>
            <w:tcW w:w="6514" w:type="dxa"/>
            <w:vAlign w:val="center"/>
            <w:textDirection w:val="lrTb"/>
            <w:noWrap w:val="false"/>
          </w:tcPr>
          <w:p>
            <w:pPr>
              <w:pStyle w:val="840"/>
              <w:ind w:firstLine="480"/>
              <w:jc w:val="center"/>
              <w:spacing w:line="500" w:lineRule="exact"/>
              <w:widowControl/>
              <w:rPr>
                <w:rFonts w:ascii="宋体" w:hAnsi="宋体" w:cs="宋体"/>
                <w:sz w:val="24"/>
              </w:rPr>
            </w:pPr>
            <w:r>
              <w:rPr>
                <w:rFonts w:hint="eastAsia" w:ascii="宋体" w:hAnsi="宋体" w:cs="宋体"/>
                <w:sz w:val="24"/>
              </w:rPr>
              <w:t xml:space="preserve">服务标准</w:t>
            </w:r>
            <w:r>
              <w:rPr>
                <w:rFonts w:ascii="宋体" w:hAnsi="宋体" w:cs="宋体"/>
                <w:sz w:val="24"/>
              </w:rPr>
            </w:r>
            <w:r/>
          </w:p>
        </w:tc>
      </w:tr>
      <w:tr>
        <w:trPr>
          <w:trHeight w:val="1398"/>
        </w:trPr>
        <w:tc>
          <w:tcPr>
            <w:tcW w:w="811" w:type="dxa"/>
            <w:vAlign w:val="center"/>
            <w:textDirection w:val="lrTb"/>
            <w:noWrap w:val="false"/>
          </w:tcPr>
          <w:p>
            <w:pPr>
              <w:pStyle w:val="840"/>
              <w:jc w:val="center"/>
              <w:spacing w:line="500" w:lineRule="exact"/>
              <w:rPr>
                <w:rFonts w:ascii="宋体" w:hAnsi="宋体" w:cs="宋体"/>
                <w:sz w:val="24"/>
              </w:rPr>
            </w:pPr>
            <w:r/>
            <w:bookmarkStart w:id="93" w:name="OLE_LINK87"/>
            <w:r/>
            <w:bookmarkStart w:id="94" w:name="OLE_LINK88"/>
            <w:r/>
            <w:bookmarkStart w:id="95" w:name="_Hlk226110129"/>
            <w:r>
              <w:rPr>
                <w:rFonts w:hint="eastAsia" w:ascii="宋体" w:hAnsi="宋体" w:cs="宋体"/>
                <w:sz w:val="24"/>
              </w:rPr>
              <w:t xml:space="preserve">1</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6514" w:type="dxa"/>
            <w:vAlign w:val="center"/>
            <w:textDirection w:val="lrTb"/>
            <w:noWrap w:val="false"/>
          </w:tcPr>
          <w:p>
            <w:pPr>
              <w:pStyle w:val="840"/>
              <w:ind w:firstLine="480"/>
              <w:jc w:val="left"/>
              <w:spacing w:line="500" w:lineRule="exact"/>
              <w:widowControl/>
              <w:rPr>
                <w:rFonts w:ascii="宋体" w:hAnsi="宋体" w:cs="宋体"/>
                <w:sz w:val="24"/>
              </w:rPr>
            </w:pPr>
            <w:r>
              <w:rPr>
                <w:rFonts w:hint="eastAsia" w:ascii="宋体" w:hAnsi="宋体" w:cs="宋体"/>
                <w:sz w:val="24"/>
              </w:rPr>
              <w:t xml:space="preserve">（1）熟悉消防法律法规，了解《中华人民共和国消防法》等相关法律法规，明确自身在消防工作中的职责和义务。确保消防设施的设置、维护和使用符合法律要求。掌握消防设施知识，熟悉各类消防设施的种类、功能和操作方法，如火灾自动报警系统、自动喷水灭火系统、消火栓系统、灭火器等。能够准确识别消防设施的运行状态，及时发现并处理设施故障。</w:t>
            </w:r>
            <w:r>
              <w:rPr>
                <w:rFonts w:ascii="宋体" w:hAnsi="宋体" w:cs="宋体"/>
                <w:sz w:val="24"/>
              </w:rPr>
            </w:r>
            <w:r/>
          </w:p>
          <w:p>
            <w:pPr>
              <w:pStyle w:val="840"/>
              <w:ind w:firstLine="480"/>
              <w:jc w:val="left"/>
              <w:spacing w:line="500" w:lineRule="exact"/>
              <w:widowControl/>
              <w:rPr>
                <w:rFonts w:ascii="宋体" w:hAnsi="宋体" w:cs="宋体"/>
                <w:sz w:val="24"/>
              </w:rPr>
            </w:pPr>
            <w:r>
              <w:rPr>
                <w:rFonts w:hint="eastAsia" w:ascii="宋体" w:hAnsi="宋体" w:cs="宋体"/>
                <w:sz w:val="24"/>
              </w:rPr>
              <w:t xml:space="preserve">（2）火灾应急处理能力，掌握火灾发生时的应急处置流程，包括报警、疏散办公人员、初期火灾扑救等。能够熟练使用消防器材进行灭火，具备一定的灭火技能和实战经验。 </w:t>
            </w:r>
            <w:r>
              <w:rPr>
                <w:rFonts w:ascii="宋体" w:hAnsi="宋体" w:cs="宋体"/>
                <w:sz w:val="24"/>
              </w:rPr>
            </w:r>
            <w:r/>
          </w:p>
        </w:tc>
      </w:tr>
      <w:tr>
        <w:trPr>
          <w:trHeight w:val="1398"/>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sz w:val="24"/>
              </w:rPr>
            </w:pPr>
            <w:r>
              <w:rPr>
                <w:rFonts w:hint="eastAsia" w:ascii="宋体" w:hAnsi="宋体" w:cs="宋体"/>
                <w:sz w:val="24"/>
              </w:rPr>
              <w:t xml:space="preserve">消防安全管理</w:t>
            </w:r>
            <w:r>
              <w:rPr>
                <w:rFonts w:ascii="宋体" w:hAnsi="宋体"/>
                <w:sz w:val="24"/>
              </w:rPr>
            </w:r>
            <w:r/>
          </w:p>
        </w:tc>
        <w:tc>
          <w:tcPr>
            <w:tcW w:w="6514" w:type="dxa"/>
            <w:vAlign w:val="center"/>
            <w:textDirection w:val="lrTb"/>
            <w:noWrap w:val="false"/>
          </w:tcPr>
          <w:p>
            <w:pPr>
              <w:pStyle w:val="840"/>
              <w:jc w:val="left"/>
              <w:spacing w:line="500" w:lineRule="exact"/>
              <w:rPr>
                <w:rFonts w:ascii="宋体" w:hAnsi="宋体"/>
                <w:sz w:val="24"/>
              </w:rPr>
            </w:pPr>
            <w:r>
              <w:rPr>
                <w:rFonts w:hint="eastAsia" w:ascii="宋体" w:hAnsi="宋体" w:cs="宋体"/>
                <w:sz w:val="24"/>
              </w:rPr>
              <w:t xml:space="preserve">（</w:t>
            </w:r>
            <w:r>
              <w:rPr>
                <w:rFonts w:hint="eastAsia" w:ascii="宋体" w:hAnsi="宋体" w:cs="Calibri"/>
                <w:sz w:val="24"/>
              </w:rPr>
              <w:t xml:space="preserve">1</w:t>
            </w:r>
            <w:r>
              <w:rPr>
                <w:rFonts w:hint="eastAsia" w:ascii="宋体" w:hAnsi="宋体" w:cs="宋体"/>
                <w:sz w:val="24"/>
              </w:rPr>
              <w:t xml:space="preserve">）建立消防安全责任制，确定各级消防安全责任人及其职责。定期组织消防安全宣传，每半年至少开展 </w:t>
            </w:r>
            <w:r>
              <w:rPr>
                <w:rFonts w:hint="eastAsia" w:ascii="宋体" w:hAnsi="宋体" w:cs="Calibri"/>
                <w:sz w:val="24"/>
              </w:rPr>
              <w:t xml:space="preserve">1 </w:t>
            </w:r>
            <w:r>
              <w:rPr>
                <w:rFonts w:hint="eastAsia" w:ascii="宋体" w:hAnsi="宋体" w:cs="宋体"/>
                <w:sz w:val="24"/>
              </w:rPr>
              <w:t xml:space="preserve">次消防演练。</w:t>
            </w:r>
            <w:r>
              <w:rPr>
                <w:rFonts w:ascii="宋体" w:hAnsi="宋体"/>
                <w:sz w:val="24"/>
              </w:rPr>
            </w:r>
            <w:r/>
          </w:p>
          <w:p>
            <w:pPr>
              <w:pStyle w:val="840"/>
              <w:jc w:val="left"/>
              <w:spacing w:line="500" w:lineRule="exact"/>
              <w:rPr>
                <w:rFonts w:ascii="宋体" w:hAnsi="宋体"/>
                <w:sz w:val="24"/>
              </w:rPr>
            </w:pPr>
            <w:r>
              <w:rPr>
                <w:rFonts w:hint="eastAsia" w:ascii="宋体" w:hAnsi="宋体" w:cs="宋体"/>
                <w:sz w:val="24"/>
              </w:rPr>
              <w:t xml:space="preserve">（</w:t>
            </w:r>
            <w:r>
              <w:rPr>
                <w:rFonts w:hint="eastAsia" w:ascii="宋体" w:hAnsi="宋体" w:cs="Calibri"/>
                <w:sz w:val="24"/>
              </w:rPr>
              <w:t xml:space="preserve">2</w:t>
            </w:r>
            <w:r>
              <w:rPr>
                <w:rFonts w:hint="eastAsia" w:ascii="宋体" w:hAnsi="宋体" w:cs="宋体"/>
                <w:sz w:val="24"/>
              </w:rPr>
              <w:t xml:space="preserve">）定期开展消防安全巡查，确保消火栓、灭火器等消防安全设施设备完好有效，消防通道畅通无阻可随时正常使用，消控室系统工作正常，及时发现并有效排除消防安全隐患。</w:t>
            </w:r>
            <w:r>
              <w:rPr>
                <w:rFonts w:ascii="宋体" w:hAnsi="宋体"/>
                <w:sz w:val="24"/>
              </w:rPr>
            </w:r>
            <w:r/>
          </w:p>
          <w:p>
            <w:pPr>
              <w:pStyle w:val="840"/>
              <w:spacing w:line="500" w:lineRule="exact"/>
              <w:rPr>
                <w:rFonts w:ascii="宋体" w:hAnsi="宋体" w:cs="宋体"/>
                <w:sz w:val="24"/>
              </w:rPr>
            </w:pPr>
            <w:r>
              <w:rPr>
                <w:rFonts w:hint="eastAsia" w:ascii="宋体" w:hAnsi="宋体" w:cs="宋体"/>
                <w:sz w:val="24"/>
              </w:rPr>
              <w:t xml:space="preserve">（</w:t>
            </w:r>
            <w:r>
              <w:rPr>
                <w:rFonts w:hint="eastAsia" w:ascii="宋体" w:hAnsi="宋体" w:cs="Calibri"/>
                <w:sz w:val="24"/>
              </w:rPr>
              <w:t xml:space="preserve">3</w:t>
            </w:r>
            <w:r>
              <w:rPr>
                <w:rFonts w:hint="eastAsia" w:ascii="宋体" w:hAnsi="宋体" w:cs="宋体"/>
                <w:sz w:val="24"/>
              </w:rPr>
              <w:t xml:space="preserve">）监控记录画面清晰，视频监控无死角、无盲区。</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（4）值班期间遵守操作规程和保密制度，做好监控记录的保存工作。</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（5）监控记录保持完整，保存时间不应少于90天。</w:t>
            </w:r>
            <w:r>
              <w:rPr>
                <w:rFonts w:ascii="宋体" w:hAnsi="宋体" w:cs="宋体"/>
                <w:sz w:val="24"/>
              </w:rPr>
            </w:r>
            <w:r/>
          </w:p>
          <w:p>
            <w:pPr>
              <w:pStyle w:val="840"/>
              <w:spacing w:line="500" w:lineRule="exact"/>
              <w:rPr>
                <w:rFonts w:ascii="宋体" w:hAnsi="宋体" w:cs="宋体"/>
                <w:sz w:val="24"/>
              </w:rPr>
            </w:pPr>
            <w:r>
              <w:rPr>
                <w:rFonts w:hint="eastAsia" w:ascii="宋体" w:hAnsi="宋体" w:cs="宋体"/>
                <w:sz w:val="24"/>
              </w:rPr>
              <w:t xml:space="preserve">（6）无关人员进入监控室或查阅监控记录，经授权人批准并做好相关记录。</w:t>
            </w:r>
            <w:r>
              <w:rPr>
                <w:rFonts w:ascii="宋体" w:hAnsi="宋体" w:cs="宋体"/>
                <w:sz w:val="24"/>
              </w:rPr>
            </w:r>
            <w:r/>
          </w:p>
          <w:p>
            <w:pPr>
              <w:pStyle w:val="840"/>
              <w:spacing w:line="500" w:lineRule="exact"/>
              <w:rPr>
                <w:rFonts w:ascii="宋体" w:hAnsi="宋体"/>
                <w:sz w:val="24"/>
              </w:rPr>
            </w:pPr>
            <w:r>
              <w:rPr>
                <w:rFonts w:hint="eastAsia" w:ascii="宋体" w:hAnsi="宋体" w:cs="宋体"/>
                <w:sz w:val="24"/>
              </w:rPr>
              <w:t xml:space="preserve">（7）消防监控室收到火情等报警信号、其他异常情况信号后，及时报警并安排其他安保人员前往现场进行处理。</w:t>
            </w:r>
            <w:r>
              <w:rPr>
                <w:rFonts w:ascii="宋体" w:hAnsi="宋体"/>
                <w:sz w:val="24"/>
              </w:rPr>
            </w:r>
            <w:r/>
          </w:p>
        </w:tc>
      </w:tr>
    </w:tbl>
    <w:p>
      <w:pPr>
        <w:pStyle w:val="840"/>
        <w:ind w:firstLine="482"/>
        <w:spacing w:line="500" w:lineRule="exact"/>
        <w:widowControl/>
        <w:rPr>
          <w:rFonts w:hint="eastAsia" w:ascii="宋体" w:hAnsi="宋体" w:cs="宋体"/>
          <w:b/>
          <w:bCs/>
          <w:sz w:val="24"/>
        </w:rPr>
      </w:pPr>
      <w:r/>
      <w:bookmarkEnd w:id="93"/>
      <w:r/>
      <w:bookmarkEnd w:id="94"/>
      <w:r/>
      <w:bookmarkEnd w:id="95"/>
      <w:r>
        <w:rPr>
          <w:rFonts w:hint="eastAsia" w:ascii="宋体" w:hAnsi="宋体" w:cs="宋体"/>
          <w:b/>
          <w:bCs/>
          <w:sz w:val="24"/>
        </w:rPr>
        <w:t xml:space="preserve">3.8水电设施维护</w:t>
      </w:r>
      <w:r>
        <w:rPr>
          <w:rFonts w:hint="eastAsia" w:ascii="宋体" w:hAnsi="宋体" w:cs="宋体"/>
          <w:b/>
          <w:bCs/>
          <w:sz w:val="24"/>
        </w:rPr>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5"/>
        <w:gridCol w:w="6514"/>
      </w:tblGrid>
      <w:tr>
        <w:trPr>
          <w:trHeight w:val="454"/>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服务内容</w:t>
            </w:r>
            <w:r>
              <w:rPr>
                <w:rFonts w:ascii="宋体" w:hAnsi="宋体" w:cs="宋体"/>
                <w:sz w:val="24"/>
              </w:rPr>
            </w:r>
            <w:r/>
          </w:p>
        </w:tc>
        <w:tc>
          <w:tcPr>
            <w:tcW w:w="6514" w:type="dxa"/>
            <w:vAlign w:val="center"/>
            <w:textDirection w:val="lrTb"/>
            <w:noWrap w:val="false"/>
          </w:tcPr>
          <w:p>
            <w:pPr>
              <w:pStyle w:val="840"/>
              <w:ind w:firstLine="480"/>
              <w:jc w:val="center"/>
              <w:spacing w:line="500" w:lineRule="exact"/>
              <w:rPr>
                <w:rFonts w:ascii="宋体" w:hAnsi="宋体" w:cs="宋体"/>
                <w:sz w:val="24"/>
              </w:rPr>
            </w:pPr>
            <w:r>
              <w:rPr>
                <w:rFonts w:hint="eastAsia" w:ascii="宋体" w:hAnsi="宋体" w:cs="宋体"/>
                <w:sz w:val="24"/>
              </w:rPr>
              <w:t xml:space="preserve">服务标准</w:t>
            </w:r>
            <w:r>
              <w:rPr>
                <w:rFonts w:ascii="宋体" w:hAnsi="宋体" w:cs="宋体"/>
                <w:sz w:val="24"/>
              </w:rPr>
            </w:r>
            <w:r/>
          </w:p>
        </w:tc>
      </w:tr>
      <w:tr>
        <w:trPr>
          <w:trHeight w:val="454"/>
        </w:trPr>
        <w:tc>
          <w:tcPr>
            <w:tcW w:w="811"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1195" w:type="dxa"/>
            <w:vAlign w:val="center"/>
            <w:textDirection w:val="lrTb"/>
            <w:noWrap w:val="false"/>
          </w:tcPr>
          <w:p>
            <w:pPr>
              <w:pStyle w:val="840"/>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6514" w:type="dxa"/>
            <w:vAlign w:val="center"/>
            <w:textDirection w:val="lrTb"/>
            <w:noWrap w:val="false"/>
          </w:tcPr>
          <w:p>
            <w:pPr>
              <w:pStyle w:val="840"/>
              <w:ind w:firstLine="480"/>
              <w:spacing w:line="500" w:lineRule="exact"/>
              <w:rPr>
                <w:rFonts w:ascii="宋体" w:hAnsi="宋体" w:cs="宋体"/>
                <w:sz w:val="24"/>
              </w:rPr>
            </w:pPr>
            <w:r>
              <w:rPr>
                <w:rFonts w:hint="eastAsia" w:ascii="宋体" w:hAnsi="宋体" w:cs="宋体"/>
                <w:sz w:val="24"/>
              </w:rPr>
              <w:t xml:space="preserve">1.水电安装维修工作由办公室统一安排，负责电器、照明及给排水设施的安装检查和维修工作，保证各种照明及其它用电设备完好，防止出现因电伤人伤物事故。</w:t>
            </w:r>
            <w:r>
              <w:rPr>
                <w:rFonts w:ascii="宋体" w:hAnsi="宋体" w:cs="宋体"/>
                <w:sz w:val="24"/>
              </w:rPr>
            </w:r>
            <w:r/>
          </w:p>
          <w:p>
            <w:pPr>
              <w:pStyle w:val="840"/>
              <w:ind w:firstLine="480"/>
              <w:spacing w:line="500" w:lineRule="exact"/>
              <w:rPr>
                <w:rFonts w:hint="eastAsia" w:ascii="宋体" w:hAnsi="宋体" w:cs="宋体"/>
                <w:sz w:val="24"/>
              </w:rPr>
            </w:pPr>
            <w:r>
              <w:rPr>
                <w:rFonts w:hint="eastAsia" w:ascii="宋体" w:hAnsi="宋体" w:cs="宋体"/>
                <w:sz w:val="24"/>
              </w:rPr>
              <w:t xml:space="preserve">2.负责各处自来水管、水龙头、厕所水箱、屋顶水池的维护与清洗和检修工作，力求做到不让一个水箱、一个水龙头漏水。</w:t>
            </w:r>
            <w:r>
              <w:rPr>
                <w:rFonts w:hint="eastAsia" w:ascii="宋体" w:hAnsi="宋体" w:cs="宋体"/>
                <w:sz w:val="24"/>
              </w:rPr>
            </w:r>
            <w:r/>
          </w:p>
          <w:p>
            <w:pPr>
              <w:pStyle w:val="840"/>
              <w:ind w:firstLine="480"/>
              <w:spacing w:line="500" w:lineRule="exact"/>
              <w:rPr>
                <w:rFonts w:hint="eastAsia" w:ascii="宋体" w:hAnsi="宋体" w:cs="宋体"/>
                <w:sz w:val="24"/>
              </w:rPr>
            </w:pPr>
            <w:r>
              <w:rPr>
                <w:rFonts w:hint="eastAsia" w:ascii="宋体" w:hAnsi="宋体" w:cs="宋体"/>
                <w:sz w:val="24"/>
              </w:rPr>
              <w:t xml:space="preserve">3.高低压配电房等用水、用电设备一旦发生故障，应随叫随到及时处理，以免造成事故或浪费。</w:t>
            </w:r>
            <w:r>
              <w:rPr>
                <w:rFonts w:hint="eastAsia" w:ascii="宋体" w:hAnsi="宋体" w:cs="宋体"/>
                <w:sz w:val="24"/>
              </w:rPr>
            </w:r>
            <w:r/>
          </w:p>
          <w:p>
            <w:pPr>
              <w:pStyle w:val="840"/>
              <w:ind w:firstLine="480"/>
              <w:spacing w:line="500" w:lineRule="exact"/>
              <w:rPr>
                <w:rFonts w:hint="eastAsia" w:ascii="宋体" w:hAnsi="宋体" w:cs="宋体"/>
                <w:sz w:val="24"/>
              </w:rPr>
            </w:pPr>
            <w:r>
              <w:rPr>
                <w:rFonts w:hint="eastAsia" w:ascii="宋体" w:hAnsi="宋体" w:cs="宋体"/>
                <w:sz w:val="24"/>
              </w:rPr>
              <w:t xml:space="preserve">4.每周至少检查一次办公室等场所的用水、用电设备，发现问题及时检修，确保用水正常、安全；消防设施、泵房出现问题并及时维修。</w:t>
            </w:r>
            <w:r>
              <w:rPr>
                <w:rFonts w:hint="eastAsia" w:ascii="宋体" w:hAnsi="宋体" w:cs="宋体"/>
                <w:sz w:val="24"/>
              </w:rPr>
            </w:r>
            <w:r/>
          </w:p>
          <w:p>
            <w:pPr>
              <w:pStyle w:val="840"/>
              <w:ind w:firstLine="480"/>
              <w:spacing w:line="500" w:lineRule="exact"/>
              <w:rPr>
                <w:rFonts w:hint="eastAsia" w:ascii="宋体" w:hAnsi="宋体" w:cs="宋体"/>
                <w:sz w:val="24"/>
              </w:rPr>
            </w:pPr>
            <w:r>
              <w:rPr>
                <w:rFonts w:hint="eastAsia" w:ascii="宋体" w:hAnsi="宋体" w:cs="宋体"/>
                <w:sz w:val="24"/>
              </w:rPr>
              <w:t xml:space="preserve">5.协助有关领导及相关人员对基建、维修设备等方面的预算、审核、质量检查和验收工作。</w:t>
            </w:r>
            <w:r>
              <w:rPr>
                <w:rFonts w:hint="eastAsia" w:ascii="宋体" w:hAnsi="宋体" w:cs="宋体"/>
                <w:sz w:val="24"/>
              </w:rPr>
            </w:r>
            <w:r/>
          </w:p>
          <w:p>
            <w:pPr>
              <w:pStyle w:val="840"/>
              <w:ind w:firstLine="480"/>
              <w:spacing w:line="500" w:lineRule="exact"/>
              <w:rPr>
                <w:rFonts w:ascii="宋体" w:hAnsi="宋体" w:cs="宋体"/>
                <w:sz w:val="24"/>
              </w:rPr>
            </w:pPr>
            <w:r>
              <w:rPr>
                <w:rFonts w:hint="eastAsia" w:ascii="宋体" w:hAnsi="宋体" w:cs="宋体"/>
                <w:sz w:val="24"/>
              </w:rPr>
              <w:t xml:space="preserve">6.遵守值班制度，完成领导交办的临时性任务。</w:t>
            </w:r>
            <w:r>
              <w:rPr>
                <w:rFonts w:ascii="宋体" w:hAnsi="宋体" w:cs="宋体"/>
                <w:sz w:val="24"/>
              </w:rPr>
            </w:r>
            <w:r/>
          </w:p>
        </w:tc>
      </w:tr>
    </w:tbl>
    <w:p>
      <w:pPr>
        <w:pStyle w:val="840"/>
        <w:ind w:firstLine="482"/>
        <w:spacing w:line="500" w:lineRule="exact"/>
        <w:rPr>
          <w:rFonts w:ascii="宋体" w:hAnsi="宋体" w:cs="宋体"/>
          <w:b/>
          <w:sz w:val="24"/>
        </w:rPr>
      </w:pPr>
      <w:r>
        <w:rPr>
          <w:rFonts w:ascii="宋体" w:hAnsi="宋体" w:cs="宋体"/>
          <w:b/>
          <w:sz w:val="24"/>
        </w:rPr>
      </w:r>
      <w:r/>
    </w:p>
    <w:p>
      <w:pPr>
        <w:pStyle w:val="840"/>
        <w:jc w:val="left"/>
        <w:spacing w:line="500" w:lineRule="exact"/>
        <w:widowControl/>
        <w:rPr>
          <w:rFonts w:ascii="宋体" w:hAnsi="宋体" w:cs="宋体"/>
          <w:b/>
          <w:bCs/>
          <w:sz w:val="24"/>
        </w:rPr>
      </w:pPr>
      <w:r>
        <w:rPr>
          <w:rFonts w:hint="eastAsia" w:ascii="宋体" w:hAnsi="宋体" w:cs="宋体"/>
          <w:b/>
          <w:bCs/>
          <w:sz w:val="24"/>
        </w:rPr>
        <w:t xml:space="preserve">四、物业管理服务人员配备及相关要求</w:t>
      </w:r>
      <w:r>
        <w:rPr>
          <w:rFonts w:ascii="宋体" w:hAnsi="宋体" w:cs="宋体"/>
          <w:b/>
          <w:bCs/>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总人数10人，其中项目负责人1人，保安5人</w:t>
      </w:r>
      <w:r>
        <w:rPr>
          <w:rFonts w:hint="eastAsia" w:ascii="宋体" w:hAnsi="宋体" w:cs="Courier New"/>
          <w:sz w:val="24"/>
          <w:highlight w:val="none"/>
        </w:rPr>
        <w:t xml:space="preserve">(兼职水电维修及消防安全巡查)，楼宇及院内保洁2人（</w:t>
      </w:r>
      <w:r>
        <w:rPr>
          <w:rFonts w:ascii="宋体" w:hAnsi="宋体" w:cs="Courier New"/>
          <w:sz w:val="24"/>
          <w:highlight w:val="none"/>
        </w:rPr>
        <w:t xml:space="preserve">兼职绿化养护</w:t>
      </w:r>
      <w:r>
        <w:rPr>
          <w:rFonts w:hint="eastAsia" w:ascii="宋体" w:hAnsi="宋体" w:cs="Courier New"/>
          <w:sz w:val="24"/>
          <w:highlight w:val="none"/>
        </w:rPr>
        <w:t xml:space="preserve">），机关会务接待、信</w:t>
      </w:r>
      <w:r>
        <w:rPr>
          <w:rFonts w:hint="eastAsia" w:ascii="宋体" w:hAnsi="宋体" w:cs="Courier New"/>
          <w:sz w:val="24"/>
        </w:rPr>
        <w:t xml:space="preserve">报收发2人。</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1.</w:t>
      </w:r>
      <w:bookmarkStart w:id="96" w:name="OLE_LINK78"/>
      <w:r/>
      <w:bookmarkStart w:id="97" w:name="OLE_LINK77"/>
      <w:r>
        <w:rPr>
          <w:rFonts w:hint="eastAsia" w:ascii="宋体" w:hAnsi="宋体" w:cs="Courier New"/>
          <w:sz w:val="24"/>
        </w:rPr>
        <w:t xml:space="preserve">项目</w:t>
      </w:r>
      <w:bookmarkEnd w:id="96"/>
      <w:r/>
      <w:bookmarkEnd w:id="97"/>
      <w:r>
        <w:rPr>
          <w:rFonts w:hint="eastAsia" w:ascii="宋体" w:hAnsi="宋体" w:cs="Courier New"/>
          <w:sz w:val="24"/>
        </w:rPr>
        <w:t xml:space="preserve">负责人:45周岁及以下，大专及以上学历，三年以上物业管理经验，有办公楼物业管理经验，有较强的组织能力和沟通协调能力；</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2.保安:男性，50周岁及以下，高中及以上文化，具有两年以上安保工作经验，具备保安员证，熟悉安保器械使用，身体健康、责任心强。其中</w:t>
      </w:r>
      <w:r>
        <w:rPr>
          <w:rFonts w:hint="eastAsia" w:ascii="宋体" w:hAnsi="宋体" w:cs="Courier New"/>
          <w:sz w:val="24"/>
        </w:rPr>
        <w:t xml:space="preserve">至少</w:t>
      </w:r>
      <w:r>
        <w:rPr>
          <w:rFonts w:hint="eastAsia" w:ascii="宋体" w:hAnsi="宋体" w:cs="Courier New"/>
          <w:sz w:val="24"/>
        </w:rPr>
        <w:t xml:space="preserve">1人须具备一定的消防、水电安全知识和操作能力，负责大院车辆有序停放和大楼消防、水电</w:t>
      </w:r>
      <w:bookmarkStart w:id="98" w:name="OLE_LINK105"/>
      <w:r/>
      <w:bookmarkStart w:id="99" w:name="OLE_LINK100"/>
      <w:r>
        <w:rPr>
          <w:rFonts w:hint="eastAsia" w:ascii="宋体" w:hAnsi="宋体" w:cs="Courier New"/>
          <w:sz w:val="24"/>
        </w:rPr>
        <w:t xml:space="preserve">安全巡查工作</w:t>
      </w:r>
      <w:bookmarkEnd w:id="98"/>
      <w:r/>
      <w:bookmarkEnd w:id="99"/>
      <w:r>
        <w:rPr>
          <w:rFonts w:hint="eastAsia" w:ascii="宋体" w:hAnsi="宋体" w:cs="Courier New"/>
          <w:sz w:val="24"/>
        </w:rPr>
        <w:t xml:space="preserve">；</w:t>
      </w:r>
      <w:r>
        <w:rPr>
          <w:rFonts w:ascii="宋体" w:hAnsi="宋体" w:cs="Courier New"/>
          <w:sz w:val="24"/>
        </w:rPr>
      </w:r>
      <w:r/>
    </w:p>
    <w:p>
      <w:pPr>
        <w:pStyle w:val="840"/>
        <w:ind w:firstLine="480"/>
        <w:spacing w:line="500" w:lineRule="exact"/>
        <w:tabs>
          <w:tab w:val="left" w:pos="632" w:leader="none"/>
          <w:tab w:val="left" w:pos="2828" w:leader="none"/>
        </w:tabs>
        <w:rPr>
          <w:rFonts w:ascii="宋体" w:hAnsi="宋体" w:cs="Courier New"/>
          <w:sz w:val="24"/>
        </w:rPr>
      </w:pPr>
      <w:r>
        <w:rPr>
          <w:rFonts w:hint="eastAsia" w:ascii="宋体" w:hAnsi="宋体" w:cs="Courier New"/>
          <w:sz w:val="24"/>
        </w:rPr>
        <w:t xml:space="preserve">3.卫生保洁:女性，50周岁及以下，初中及以上文化，具有一年以上卫生保洁、绿化养护工作经验，有吃苦耐劳的精神，责任心强；</w:t>
      </w:r>
      <w:r>
        <w:rPr>
          <w:rFonts w:ascii="宋体" w:hAnsi="宋体" w:cs="Courier New"/>
          <w:sz w:val="24"/>
        </w:rPr>
      </w:r>
      <w:r/>
    </w:p>
    <w:p>
      <w:pPr>
        <w:pStyle w:val="840"/>
        <w:ind w:firstLine="480"/>
        <w:jc w:val="left"/>
        <w:spacing w:line="500" w:lineRule="exact"/>
        <w:rPr>
          <w:rFonts w:ascii="宋体" w:hAnsi="宋体" w:cs="宋体"/>
          <w:b/>
          <w:bCs/>
          <w:sz w:val="24"/>
        </w:rPr>
      </w:pPr>
      <w:r>
        <w:rPr>
          <w:rFonts w:hint="eastAsia" w:ascii="宋体" w:hAnsi="宋体" w:cs="Courier New"/>
          <w:sz w:val="24"/>
        </w:rPr>
        <w:t xml:space="preserve">4.会议接待、信报收发:女性，40周岁及以下，高中及以上文化，身高160cm左右，相貌端正，具有一年以上客服工作经历，综合素质强。其中一人定岗服务，负责领导访客接待，同时能配合做好会议室及电视电话会议室音响调试等服务工作；另一人负责信报收发，协助会议服务。</w:t>
      </w:r>
      <w:r>
        <w:rPr>
          <w:rFonts w:ascii="宋体" w:hAnsi="宋体" w:cs="宋体"/>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419"/>
        <w:gridCol w:w="864"/>
        <w:gridCol w:w="5721"/>
      </w:tblGrid>
      <w:tr>
        <w:trPr/>
        <w:tc>
          <w:tcPr>
            <w:gridSpan w:val="4"/>
            <w:tcW w:w="8665"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b/>
                <w:sz w:val="22"/>
              </w:rPr>
            </w:pPr>
            <w:r>
              <w:rPr>
                <w:rFonts w:hint="eastAsia" w:ascii="宋体" w:hAnsi="宋体" w:cs="Courier New"/>
                <w:b/>
                <w:sz w:val="22"/>
              </w:rPr>
              <w:t xml:space="preserve">物业管理人员基本要</w:t>
            </w:r>
            <w:r>
              <w:rPr>
                <w:rFonts w:ascii="宋体" w:hAnsi="宋体" w:cs="Courier New"/>
                <w:b/>
                <w:sz w:val="22"/>
              </w:rPr>
            </w:r>
            <w:r/>
          </w:p>
        </w:tc>
      </w:tr>
      <w:tr>
        <w:trPr/>
        <w:tc>
          <w:tcPr>
            <w:tcW w:w="661"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序号</w:t>
            </w:r>
            <w:r>
              <w:rPr>
                <w:rFonts w:ascii="宋体" w:hAnsi="宋体" w:cs="Courier New"/>
                <w:sz w:val="22"/>
              </w:rPr>
            </w:r>
            <w:r/>
          </w:p>
        </w:tc>
        <w:tc>
          <w:tcPr>
            <w:tcW w:w="1419"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岗位</w:t>
            </w:r>
            <w:r>
              <w:rPr>
                <w:rFonts w:ascii="宋体" w:hAnsi="宋体" w:cs="Courier New"/>
                <w:sz w:val="22"/>
              </w:rPr>
            </w:r>
            <w:r/>
          </w:p>
        </w:tc>
        <w:tc>
          <w:tcPr>
            <w:tcW w:w="864"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人数</w:t>
            </w:r>
            <w:r>
              <w:rPr>
                <w:rFonts w:ascii="宋体" w:hAnsi="宋体" w:cs="Courier New"/>
                <w:sz w:val="22"/>
              </w:rPr>
            </w:r>
            <w:r/>
          </w:p>
        </w:tc>
        <w:tc>
          <w:tcPr>
            <w:tcW w:w="5721"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要求</w:t>
            </w:r>
            <w:r>
              <w:rPr>
                <w:rFonts w:ascii="宋体" w:hAnsi="宋体" w:cs="Courier New"/>
                <w:sz w:val="22"/>
              </w:rPr>
            </w:r>
            <w:r/>
          </w:p>
        </w:tc>
      </w:tr>
      <w:tr>
        <w:trPr/>
        <w:tc>
          <w:tcPr>
            <w:tcW w:w="661"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1</w:t>
            </w:r>
            <w:r>
              <w:rPr>
                <w:rFonts w:ascii="宋体" w:hAnsi="宋体" w:cs="Courier New"/>
                <w:sz w:val="22"/>
              </w:rPr>
            </w:r>
            <w:r/>
          </w:p>
        </w:tc>
        <w:tc>
          <w:tcPr>
            <w:tcW w:w="1419"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项目负责人</w:t>
            </w:r>
            <w:r>
              <w:rPr>
                <w:rFonts w:ascii="宋体" w:hAnsi="宋体" w:cs="Courier New"/>
                <w:sz w:val="22"/>
              </w:rPr>
            </w:r>
            <w:r/>
          </w:p>
        </w:tc>
        <w:tc>
          <w:tcPr>
            <w:tcW w:w="864"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1人</w:t>
            </w:r>
            <w:r>
              <w:rPr>
                <w:rFonts w:ascii="宋体" w:hAnsi="宋体" w:cs="Courier New"/>
                <w:sz w:val="22"/>
              </w:rPr>
            </w:r>
            <w:r/>
          </w:p>
        </w:tc>
        <w:tc>
          <w:tcPr>
            <w:tcW w:w="5721" w:type="dxa"/>
            <w:vAlign w:val="center"/>
            <w:textDirection w:val="lrTb"/>
            <w:noWrap w:val="false"/>
          </w:tcPr>
          <w:p>
            <w:pPr>
              <w:pStyle w:val="840"/>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年龄45周岁及以下，大专及以上学历，三年以上物业管理经验。</w:t>
            </w:r>
            <w:r>
              <w:rPr>
                <w:rFonts w:ascii="宋体" w:hAnsi="宋体" w:cs="Courier New"/>
                <w:sz w:val="22"/>
              </w:rPr>
            </w:r>
            <w:r/>
          </w:p>
        </w:tc>
      </w:tr>
      <w:tr>
        <w:trPr/>
        <w:tc>
          <w:tcPr>
            <w:tcW w:w="661"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2</w:t>
            </w:r>
            <w:r>
              <w:rPr>
                <w:rFonts w:ascii="宋体" w:hAnsi="宋体" w:cs="Courier New"/>
                <w:sz w:val="22"/>
              </w:rPr>
            </w:r>
            <w:r/>
          </w:p>
        </w:tc>
        <w:tc>
          <w:tcPr>
            <w:tcW w:w="1419"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保安</w:t>
            </w:r>
            <w:r>
              <w:rPr>
                <w:rFonts w:ascii="宋体" w:hAnsi="宋体" w:cs="Courier New"/>
                <w:sz w:val="22"/>
              </w:rPr>
            </w:r>
            <w:r/>
          </w:p>
        </w:tc>
        <w:tc>
          <w:tcPr>
            <w:tcW w:w="864"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5人</w:t>
            </w:r>
            <w:r>
              <w:rPr>
                <w:rFonts w:ascii="宋体" w:hAnsi="宋体" w:cs="Courier New"/>
                <w:sz w:val="22"/>
              </w:rPr>
            </w:r>
            <w:r/>
          </w:p>
        </w:tc>
        <w:tc>
          <w:tcPr>
            <w:tcW w:w="5721" w:type="dxa"/>
            <w:vAlign w:val="center"/>
            <w:textDirection w:val="lrTb"/>
            <w:noWrap w:val="false"/>
          </w:tcPr>
          <w:p>
            <w:pPr>
              <w:pStyle w:val="840"/>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50周岁及以下，高中及以上文化，具有两年以上安保工作经验，具备保安员证。</w:t>
            </w:r>
            <w:r>
              <w:rPr>
                <w:rFonts w:ascii="宋体" w:hAnsi="宋体" w:cs="Courier New"/>
                <w:sz w:val="22"/>
              </w:rPr>
            </w:r>
            <w:r/>
          </w:p>
        </w:tc>
      </w:tr>
      <w:tr>
        <w:trPr/>
        <w:tc>
          <w:tcPr>
            <w:tcW w:w="661"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3</w:t>
            </w:r>
            <w:r>
              <w:rPr>
                <w:rFonts w:ascii="宋体" w:hAnsi="宋体" w:cs="Courier New"/>
                <w:sz w:val="22"/>
              </w:rPr>
            </w:r>
            <w:r/>
          </w:p>
        </w:tc>
        <w:tc>
          <w:tcPr>
            <w:tcW w:w="1419"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卫生保洁</w:t>
            </w:r>
            <w:r>
              <w:rPr>
                <w:rFonts w:ascii="宋体" w:hAnsi="宋体" w:cs="Courier New"/>
                <w:sz w:val="22"/>
              </w:rPr>
            </w:r>
            <w:r/>
          </w:p>
        </w:tc>
        <w:tc>
          <w:tcPr>
            <w:tcW w:w="864"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2人</w:t>
            </w:r>
            <w:r>
              <w:rPr>
                <w:rFonts w:ascii="宋体" w:hAnsi="宋体" w:cs="Courier New"/>
                <w:sz w:val="22"/>
              </w:rPr>
            </w:r>
            <w:r/>
          </w:p>
        </w:tc>
        <w:tc>
          <w:tcPr>
            <w:tcW w:w="5721" w:type="dxa"/>
            <w:vAlign w:val="center"/>
            <w:textDirection w:val="lrTb"/>
            <w:noWrap w:val="false"/>
          </w:tcPr>
          <w:p>
            <w:pPr>
              <w:pStyle w:val="840"/>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女性，50周岁及以下，初中及以上文化，具有一年以上卫生保洁工作经验。</w:t>
            </w:r>
            <w:r>
              <w:rPr>
                <w:rFonts w:ascii="宋体" w:hAnsi="宋体" w:cs="Courier New"/>
                <w:sz w:val="22"/>
              </w:rPr>
            </w:r>
            <w:r/>
          </w:p>
        </w:tc>
      </w:tr>
      <w:tr>
        <w:trPr/>
        <w:tc>
          <w:tcPr>
            <w:tcW w:w="661"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4</w:t>
            </w:r>
            <w:r>
              <w:rPr>
                <w:rFonts w:ascii="宋体" w:hAnsi="宋体" w:cs="Courier New"/>
                <w:sz w:val="22"/>
              </w:rPr>
            </w:r>
            <w:r/>
          </w:p>
        </w:tc>
        <w:tc>
          <w:tcPr>
            <w:tcW w:w="1419"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会议接待、信报收发</w:t>
            </w:r>
            <w:r>
              <w:rPr>
                <w:rFonts w:ascii="宋体" w:hAnsi="宋体" w:cs="Courier New"/>
                <w:sz w:val="22"/>
              </w:rPr>
            </w:r>
            <w:r/>
          </w:p>
        </w:tc>
        <w:tc>
          <w:tcPr>
            <w:tcW w:w="864" w:type="dxa"/>
            <w:vAlign w:val="center"/>
            <w:textDirection w:val="lrTb"/>
            <w:noWrap w:val="false"/>
          </w:tcPr>
          <w:p>
            <w:pPr>
              <w:pStyle w:val="840"/>
              <w:jc w:val="center"/>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2人</w:t>
            </w:r>
            <w:r>
              <w:rPr>
                <w:rFonts w:ascii="宋体" w:hAnsi="宋体" w:cs="Courier New"/>
                <w:sz w:val="22"/>
              </w:rPr>
            </w:r>
            <w:r/>
          </w:p>
        </w:tc>
        <w:tc>
          <w:tcPr>
            <w:tcW w:w="5721" w:type="dxa"/>
            <w:vAlign w:val="center"/>
            <w:textDirection w:val="lrTb"/>
            <w:noWrap w:val="false"/>
          </w:tcPr>
          <w:p>
            <w:pPr>
              <w:pStyle w:val="840"/>
              <w:spacing w:line="500" w:lineRule="exact"/>
              <w:tabs>
                <w:tab w:val="left" w:pos="632" w:leader="none"/>
                <w:tab w:val="left" w:pos="2828" w:leader="none"/>
              </w:tabs>
              <w:rPr>
                <w:rFonts w:ascii="宋体" w:hAnsi="宋体" w:cs="Courier New"/>
                <w:sz w:val="22"/>
              </w:rPr>
            </w:pPr>
            <w:r>
              <w:rPr>
                <w:rFonts w:hint="eastAsia" w:ascii="宋体" w:hAnsi="宋体" w:cs="Courier New"/>
                <w:sz w:val="22"/>
              </w:rPr>
              <w:t xml:space="preserve">女性，40周岁及以下，高中及以上文化，身高160cm左右，相貌端正，具有一年以上客服工作经历。</w:t>
            </w:r>
            <w:r>
              <w:rPr>
                <w:rFonts w:ascii="宋体" w:hAnsi="宋体" w:cs="Courier New"/>
                <w:sz w:val="22"/>
              </w:rPr>
            </w:r>
            <w:r/>
          </w:p>
        </w:tc>
      </w:tr>
    </w:tbl>
    <w:p>
      <w:pPr>
        <w:pStyle w:val="840"/>
        <w:ind w:firstLine="482"/>
        <w:spacing w:line="500" w:lineRule="exact"/>
        <w:rPr>
          <w:rFonts w:ascii="宋体" w:hAnsi="宋体" w:cs="宋体"/>
          <w:b/>
          <w:strike/>
          <w:sz w:val="24"/>
        </w:rPr>
      </w:pPr>
      <w:r>
        <w:rPr>
          <w:rFonts w:hint="eastAsia" w:ascii="宋体" w:hAnsi="宋体" w:cs="宋体"/>
          <w:b/>
          <w:sz w:val="24"/>
        </w:rPr>
        <w:t xml:space="preserve">注：各投标人的投标人员配置数量、岗位要求不得低于上表要求，否则作无效标处理。</w:t>
      </w:r>
      <w:r>
        <w:rPr>
          <w:rFonts w:hint="eastAsia" w:ascii="宋体" w:hAnsi="宋体" w:cs="宋体"/>
          <w:b/>
          <w:bCs/>
          <w:sz w:val="24"/>
          <w:szCs w:val="20"/>
        </w:rPr>
        <w:t xml:space="preserve">投标时无须提供以上人员相关证书及证明</w:t>
      </w:r>
      <w:r>
        <w:rPr>
          <w:rFonts w:hint="eastAsia" w:ascii="宋体" w:hAnsi="宋体" w:cs="宋体"/>
          <w:b/>
          <w:sz w:val="24"/>
        </w:rPr>
        <w:t xml:space="preserve">，</w:t>
      </w:r>
      <w:r>
        <w:rPr>
          <w:rFonts w:hint="eastAsia" w:ascii="宋体" w:hAnsi="宋体" w:cs="宋体"/>
          <w:b/>
          <w:bCs/>
          <w:sz w:val="24"/>
          <w:szCs w:val="20"/>
        </w:rPr>
        <w:t xml:space="preserve">中标人必须按岗位定员数量和素质要求配备人员，</w:t>
      </w:r>
      <w:r>
        <w:rPr>
          <w:rFonts w:hint="eastAsia" w:ascii="宋体" w:hAnsi="宋体" w:cs="宋体"/>
          <w:b/>
          <w:sz w:val="24"/>
        </w:rPr>
        <w:t xml:space="preserve">中标单位在</w:t>
      </w:r>
      <w:r>
        <w:rPr>
          <w:rFonts w:hint="eastAsia" w:ascii="宋体" w:hAnsi="宋体" w:cs="宋体"/>
          <w:b/>
          <w:sz w:val="24"/>
        </w:rPr>
        <w:t xml:space="preserve">签订</w:t>
      </w:r>
      <w:r>
        <w:rPr>
          <w:rFonts w:hint="eastAsia" w:ascii="宋体" w:hAnsi="宋体" w:cs="宋体"/>
          <w:b/>
          <w:sz w:val="24"/>
        </w:rPr>
        <w:t xml:space="preserve">合同</w:t>
      </w:r>
      <w:r>
        <w:rPr>
          <w:rFonts w:hint="eastAsia" w:ascii="宋体" w:hAnsi="宋体" w:cs="宋体"/>
          <w:b/>
          <w:sz w:val="24"/>
        </w:rPr>
        <w:t xml:space="preserve">前将上述证书交由甲方核验。</w:t>
      </w:r>
      <w:r>
        <w:rPr>
          <w:rFonts w:ascii="宋体" w:hAnsi="宋体" w:cs="宋体"/>
          <w:b/>
          <w:strike/>
          <w:sz w:val="24"/>
        </w:rPr>
      </w:r>
      <w:r/>
    </w:p>
    <w:p>
      <w:pPr>
        <w:pStyle w:val="840"/>
        <w:ind w:firstLine="480"/>
        <w:spacing w:line="500" w:lineRule="exact"/>
        <w:rPr>
          <w:rFonts w:ascii="宋体" w:hAnsi="宋体" w:cs="宋体"/>
          <w:sz w:val="24"/>
        </w:rPr>
      </w:pPr>
      <w:r>
        <w:rPr>
          <w:rFonts w:hint="eastAsia" w:ascii="宋体" w:hAnsi="宋体" w:cs="宋体"/>
          <w:sz w:val="24"/>
        </w:rPr>
        <w:t xml:space="preserve">以上所有人员无重大疾病和传染病，诚实守信，责任心强持有健康体检证明。上岗前须将人员情况报招标人审核，审核通过后方可上岗。</w:t>
      </w:r>
      <w:r>
        <w:rPr>
          <w:rFonts w:ascii="宋体" w:hAnsi="宋体" w:cs="宋体"/>
          <w:sz w:val="24"/>
        </w:rPr>
      </w:r>
      <w:r/>
    </w:p>
    <w:p>
      <w:pPr>
        <w:pStyle w:val="840"/>
        <w:ind w:firstLine="482"/>
        <w:spacing w:line="500" w:lineRule="exact"/>
        <w:rPr>
          <w:rFonts w:ascii="宋体" w:hAnsi="宋体" w:cs="宋体"/>
          <w:sz w:val="24"/>
        </w:rPr>
      </w:pPr>
      <w:r>
        <w:rPr>
          <w:rFonts w:hint="eastAsia" w:ascii="宋体" w:hAnsi="宋体" w:cs="宋体"/>
          <w:sz w:val="24"/>
        </w:rPr>
        <w:t xml:space="preserve">物业服务人员应遵守国家法律法规和文物保护法及本单位的规章制度，违者依法必究，同时追究物管企业的责任。物业服务人员在工作中不负责任，玩忽职守，发生重大责任事故的，依法追究法律责任。发生一般责任事故的，视事故责任大小处以辞退当事人、罚款、终止物业管理合同等措施。</w:t>
      </w:r>
      <w:r>
        <w:rPr>
          <w:rFonts w:ascii="宋体" w:hAnsi="宋体" w:cs="宋体"/>
          <w:sz w:val="24"/>
        </w:rPr>
      </w:r>
      <w:r/>
    </w:p>
    <w:p>
      <w:pPr>
        <w:pStyle w:val="840"/>
        <w:ind w:firstLine="482"/>
        <w:spacing w:line="500" w:lineRule="exact"/>
        <w:rPr>
          <w:rFonts w:ascii="宋体" w:hAnsi="宋体" w:cs="宋体"/>
          <w:sz w:val="24"/>
        </w:rPr>
      </w:pPr>
      <w:r>
        <w:rPr>
          <w:rFonts w:hint="eastAsia" w:ascii="宋体" w:hAnsi="宋体" w:cs="宋体"/>
          <w:sz w:val="24"/>
        </w:rPr>
        <w:t xml:space="preserve">物管企业在本单位的项目组应服从本单位的管理和指导，若不服从，本单位有权责令物管企业在三个工作日内调换人员。</w:t>
      </w:r>
      <w:r>
        <w:rPr>
          <w:rFonts w:ascii="宋体" w:hAnsi="宋体" w:cs="宋体"/>
          <w:sz w:val="24"/>
        </w:rPr>
      </w:r>
      <w:r/>
    </w:p>
    <w:p>
      <w:pPr>
        <w:pStyle w:val="840"/>
        <w:ind w:firstLine="482"/>
        <w:spacing w:line="500" w:lineRule="exact"/>
        <w:rPr>
          <w:rFonts w:ascii="宋体" w:hAnsi="宋体" w:cs="宋体"/>
          <w:sz w:val="24"/>
        </w:rPr>
      </w:pPr>
      <w:r>
        <w:rPr>
          <w:rFonts w:hint="eastAsia" w:ascii="宋体" w:hAnsi="宋体" w:cs="宋体"/>
          <w:sz w:val="24"/>
        </w:rPr>
        <w:t xml:space="preserve">物业公司须与所有为本项目服务的物业服务人员签订正式的劳动合同并缴纳相关社会保险，加强对物业服务人员的安全教育、为之配备工作所须安全装备，确保物业服务人员的安全。</w:t>
      </w:r>
      <w:r>
        <w:rPr>
          <w:rFonts w:ascii="宋体" w:hAnsi="宋体" w:cs="宋体"/>
          <w:sz w:val="24"/>
        </w:rPr>
      </w:r>
      <w:r/>
    </w:p>
    <w:p>
      <w:pPr>
        <w:pStyle w:val="840"/>
        <w:ind w:firstLine="482"/>
        <w:spacing w:line="500" w:lineRule="exact"/>
        <w:rPr>
          <w:rFonts w:ascii="宋体" w:hAnsi="宋体" w:cs="宋体"/>
          <w:sz w:val="24"/>
        </w:rPr>
      </w:pPr>
      <w:r>
        <w:rPr>
          <w:rFonts w:hint="eastAsia" w:ascii="宋体" w:hAnsi="宋体" w:cs="宋体"/>
          <w:sz w:val="24"/>
        </w:rPr>
        <w:t xml:space="preserve">本单位与物业服务人员不发生任何劳动和雇佣关系，派驻人员由物管企业自行管理，物管企业和派驻人员应遵守安全操作规章制度，若发生人身伤害、工伤等事故，均由物管企业自行负责，与本单位无涉。如物业服务人员在上班期间（包括上下班途中）发生任何安全责任事故，均由物业公司负责。</w:t>
      </w:r>
      <w:r>
        <w:rPr>
          <w:rFonts w:ascii="宋体" w:hAnsi="宋体" w:cs="宋体"/>
          <w:sz w:val="24"/>
        </w:rPr>
      </w:r>
      <w:r/>
    </w:p>
    <w:p>
      <w:pPr>
        <w:pStyle w:val="840"/>
        <w:ind w:firstLine="482"/>
        <w:spacing w:line="500" w:lineRule="exact"/>
        <w:rPr>
          <w:rFonts w:ascii="宋体" w:hAnsi="宋体" w:cs="宋体"/>
          <w:sz w:val="24"/>
        </w:rPr>
      </w:pPr>
      <w:r/>
      <w:bookmarkStart w:id="100" w:name="OLE_LINK6"/>
      <w:r/>
      <w:bookmarkStart w:id="101" w:name="OLE_LINK7"/>
      <w:r>
        <w:rPr>
          <w:rFonts w:hint="eastAsia" w:ascii="宋体" w:hAnsi="宋体" w:cs="宋体"/>
          <w:sz w:val="24"/>
        </w:rPr>
        <w:t xml:space="preserve">由于物管企业方面的原因，给国家、业主或第三方造成的损失与伤害，所涉及的行政的、法律的、民事的责任由物业企业全部承担。</w:t>
      </w:r>
      <w:bookmarkEnd w:id="100"/>
      <w:r/>
      <w:bookmarkEnd w:id="101"/>
      <w:r>
        <w:rPr>
          <w:rFonts w:ascii="宋体" w:hAnsi="宋体" w:cs="宋体"/>
          <w:sz w:val="24"/>
        </w:rPr>
      </w:r>
      <w:r/>
    </w:p>
    <w:p>
      <w:pPr>
        <w:pStyle w:val="840"/>
        <w:jc w:val="left"/>
        <w:spacing w:line="500" w:lineRule="exact"/>
        <w:widowControl/>
        <w:rPr>
          <w:rFonts w:ascii="宋体" w:hAnsi="宋体" w:cs="宋体"/>
          <w:b/>
          <w:bCs/>
          <w:sz w:val="24"/>
        </w:rPr>
        <w:outlineLvl w:val="1"/>
      </w:pPr>
      <w:r>
        <w:rPr>
          <w:rFonts w:hint="eastAsia" w:ascii="宋体" w:hAnsi="宋体" w:cs="宋体"/>
          <w:b/>
          <w:bCs/>
          <w:sz w:val="24"/>
        </w:rPr>
        <w:t xml:space="preserve">五、现场踏勘</w:t>
      </w:r>
      <w:r>
        <w:rPr>
          <w:rFonts w:ascii="宋体" w:hAnsi="宋体" w:cs="宋体"/>
          <w:b/>
          <w:bCs/>
          <w:sz w:val="24"/>
        </w:rPr>
      </w:r>
      <w:r/>
    </w:p>
    <w:p>
      <w:pPr>
        <w:pStyle w:val="840"/>
        <w:ind w:firstLine="480"/>
        <w:spacing w:line="500" w:lineRule="exact"/>
        <w:rPr>
          <w:rFonts w:ascii="宋体" w:hAnsi="宋体" w:cs="宋体"/>
          <w:sz w:val="24"/>
        </w:rPr>
      </w:pPr>
      <w:r>
        <w:rPr>
          <w:rFonts w:hint="eastAsia" w:ascii="宋体" w:hAnsi="宋体" w:cs="宋体"/>
          <w:sz w:val="24"/>
        </w:rPr>
        <w:t xml:space="preserve">各投标人应自行前往项目地点实地了解，并向招标人了解物业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rPr>
          <w:rFonts w:ascii="宋体" w:hAnsi="宋体" w:cs="宋体"/>
          <w:sz w:val="24"/>
        </w:rPr>
      </w:r>
      <w:r/>
    </w:p>
    <w:p>
      <w:pPr>
        <w:pStyle w:val="840"/>
        <w:jc w:val="left"/>
        <w:spacing w:line="500" w:lineRule="exact"/>
        <w:widowControl/>
        <w:rPr>
          <w:rFonts w:ascii="宋体" w:hAnsi="宋体" w:cs="宋体"/>
          <w:b/>
          <w:bCs/>
          <w:sz w:val="24"/>
        </w:rPr>
        <w:outlineLvl w:val="1"/>
      </w:pPr>
      <w:r>
        <w:rPr>
          <w:rFonts w:hint="eastAsia" w:ascii="宋体" w:hAnsi="宋体" w:cs="宋体"/>
          <w:b/>
          <w:bCs/>
          <w:sz w:val="24"/>
        </w:rPr>
        <w:t xml:space="preserve">六、采购人提供的条件</w:t>
      </w:r>
      <w:r>
        <w:rPr>
          <w:rFonts w:ascii="宋体" w:hAnsi="宋体" w:cs="宋体"/>
          <w:b/>
          <w:bCs/>
          <w:sz w:val="24"/>
        </w:rPr>
      </w:r>
      <w:r/>
    </w:p>
    <w:p>
      <w:pPr>
        <w:pStyle w:val="840"/>
        <w:ind w:firstLine="480"/>
        <w:spacing w:line="500" w:lineRule="exact"/>
        <w:rPr>
          <w:rFonts w:ascii="宋体" w:hAnsi="宋体" w:cs="宋体"/>
          <w:sz w:val="24"/>
        </w:rPr>
      </w:pPr>
      <w:r>
        <w:rPr>
          <w:rFonts w:hint="eastAsia" w:ascii="宋体" w:hAnsi="宋体" w:cs="宋体"/>
          <w:sz w:val="24"/>
        </w:rPr>
        <w:t xml:space="preserve">1、采购人应当向物业管理企业移交下列资料：</w:t>
      </w:r>
      <w:r>
        <w:rPr>
          <w:rFonts w:ascii="宋体" w:hAnsi="宋体" w:cs="宋体"/>
          <w:sz w:val="24"/>
        </w:rPr>
      </w:r>
      <w:r/>
    </w:p>
    <w:p>
      <w:pPr>
        <w:pStyle w:val="840"/>
        <w:ind w:firstLine="480"/>
        <w:spacing w:line="500" w:lineRule="exact"/>
        <w:rPr>
          <w:rFonts w:ascii="宋体" w:hAnsi="宋体" w:cs="宋体"/>
          <w:sz w:val="24"/>
        </w:rPr>
      </w:pPr>
      <w:r>
        <w:rPr>
          <w:rFonts w:hint="eastAsia" w:ascii="宋体" w:hAnsi="宋体" w:cs="宋体"/>
          <w:sz w:val="24"/>
        </w:rPr>
        <w:t xml:space="preserve">①设施设备的安装、使用和维护保养等技术资料；</w:t>
      </w:r>
      <w:r>
        <w:rPr>
          <w:rFonts w:ascii="宋体" w:hAnsi="宋体" w:cs="宋体"/>
          <w:sz w:val="24"/>
        </w:rPr>
      </w:r>
      <w:r/>
    </w:p>
    <w:p>
      <w:pPr>
        <w:pStyle w:val="840"/>
        <w:ind w:firstLine="480"/>
        <w:spacing w:line="500" w:lineRule="exact"/>
        <w:rPr>
          <w:rFonts w:ascii="宋体" w:hAnsi="宋体" w:cs="宋体"/>
          <w:sz w:val="24"/>
        </w:rPr>
      </w:pPr>
      <w:r>
        <w:rPr>
          <w:rFonts w:hint="eastAsia" w:ascii="宋体" w:hAnsi="宋体" w:cs="宋体"/>
          <w:sz w:val="24"/>
        </w:rPr>
        <w:t xml:space="preserve">②物业质量保修文件和物业使用说明文件；　　</w:t>
      </w:r>
      <w:r>
        <w:rPr>
          <w:rFonts w:ascii="宋体" w:hAnsi="宋体" w:cs="宋体"/>
          <w:sz w:val="24"/>
        </w:rPr>
      </w:r>
      <w:r/>
    </w:p>
    <w:p>
      <w:pPr>
        <w:pStyle w:val="840"/>
        <w:ind w:firstLine="480"/>
        <w:spacing w:line="500" w:lineRule="exact"/>
        <w:rPr>
          <w:rFonts w:ascii="宋体" w:hAnsi="宋体" w:cs="宋体"/>
          <w:sz w:val="24"/>
        </w:rPr>
      </w:pPr>
      <w:r>
        <w:rPr>
          <w:rFonts w:hint="eastAsia" w:ascii="宋体" w:hAnsi="宋体" w:cs="宋体"/>
          <w:sz w:val="24"/>
        </w:rPr>
        <w:t xml:space="preserve">③物业管理所必需的其他资料。</w:t>
      </w:r>
      <w:r>
        <w:rPr>
          <w:rFonts w:ascii="宋体" w:hAnsi="宋体" w:cs="宋体"/>
          <w:sz w:val="24"/>
        </w:rPr>
      </w:r>
      <w:r/>
    </w:p>
    <w:p>
      <w:pPr>
        <w:pStyle w:val="840"/>
        <w:ind w:firstLine="480"/>
        <w:spacing w:line="500" w:lineRule="exact"/>
        <w:rPr>
          <w:rFonts w:ascii="宋体" w:hAnsi="宋体" w:cs="宋体"/>
          <w:sz w:val="24"/>
        </w:rPr>
      </w:pPr>
      <w:r>
        <w:rPr>
          <w:rFonts w:hint="eastAsia" w:ascii="宋体" w:hAnsi="宋体" w:cs="宋体"/>
          <w:sz w:val="24"/>
        </w:rPr>
        <w:t xml:space="preserve">物业管理企业应当在物业服务合同终止时将上述资料移交给业主。</w:t>
      </w:r>
      <w:r>
        <w:rPr>
          <w:rFonts w:ascii="宋体" w:hAnsi="宋体" w:cs="宋体"/>
          <w:sz w:val="24"/>
        </w:rPr>
      </w:r>
      <w:r/>
    </w:p>
    <w:p>
      <w:pPr>
        <w:pStyle w:val="840"/>
        <w:ind w:firstLine="480"/>
        <w:spacing w:line="500" w:lineRule="exact"/>
        <w:rPr>
          <w:rFonts w:ascii="宋体" w:hAnsi="宋体" w:cs="宋体"/>
          <w:sz w:val="24"/>
        </w:rPr>
      </w:pPr>
      <w:r>
        <w:rPr>
          <w:rFonts w:hint="eastAsia" w:ascii="宋体" w:hAnsi="宋体" w:cs="宋体"/>
          <w:sz w:val="24"/>
        </w:rPr>
        <w:t xml:space="preserve">2、采购人按照规定在物业管理区域内配置必要的物业管理用房。</w:t>
      </w:r>
      <w:r>
        <w:rPr>
          <w:rFonts w:ascii="宋体" w:hAnsi="宋体" w:cs="宋体"/>
          <w:sz w:val="24"/>
        </w:rPr>
      </w:r>
      <w:r/>
    </w:p>
    <w:p>
      <w:pPr>
        <w:pStyle w:val="840"/>
        <w:ind w:firstLine="480"/>
        <w:spacing w:line="500" w:lineRule="exact"/>
        <w:rPr>
          <w:rFonts w:ascii="宋体" w:hAnsi="宋体" w:cs="宋体"/>
          <w:sz w:val="24"/>
        </w:rPr>
      </w:pPr>
      <w:r>
        <w:rPr>
          <w:rFonts w:hint="eastAsia" w:ascii="宋体" w:hAnsi="宋体" w:cs="宋体"/>
          <w:sz w:val="24"/>
        </w:rPr>
        <w:t xml:space="preserve">3、物业管理用房的所有权依法属于业主。未经业主同意，物业管理企业不得改变物业管理用房的用途。</w:t>
      </w:r>
      <w:r>
        <w:rPr>
          <w:rFonts w:ascii="宋体" w:hAnsi="宋体" w:cs="宋体"/>
          <w:sz w:val="24"/>
        </w:rPr>
      </w:r>
      <w:r/>
    </w:p>
    <w:p>
      <w:pPr>
        <w:pStyle w:val="840"/>
        <w:spacing w:line="500" w:lineRule="exact"/>
        <w:rPr>
          <w:rFonts w:ascii="宋体" w:hAnsi="宋体" w:cs="宋体"/>
          <w:b/>
          <w:bCs/>
          <w:sz w:val="24"/>
        </w:rPr>
      </w:pPr>
      <w:r>
        <w:rPr>
          <w:rFonts w:hint="eastAsia" w:ascii="宋体" w:hAnsi="宋体" w:cs="宋体"/>
          <w:b/>
          <w:bCs/>
          <w:sz w:val="24"/>
        </w:rPr>
        <w:t xml:space="preserve">七、其他</w:t>
      </w:r>
      <w:r>
        <w:rPr>
          <w:rFonts w:ascii="宋体" w:hAnsi="宋体" w:cs="宋体"/>
          <w:b/>
          <w:bCs/>
          <w:sz w:val="24"/>
        </w:rPr>
      </w:r>
      <w:r/>
    </w:p>
    <w:p>
      <w:pPr>
        <w:pStyle w:val="840"/>
        <w:ind w:firstLine="480"/>
        <w:spacing w:line="500" w:lineRule="exact"/>
        <w:rPr>
          <w:rFonts w:ascii="宋体" w:hAnsi="宋体" w:cs="宋体"/>
          <w:sz w:val="24"/>
        </w:rPr>
      </w:pPr>
      <w:r>
        <w:rPr>
          <w:rFonts w:hint="eastAsia" w:ascii="宋体" w:hAnsi="宋体" w:cs="宋体"/>
          <w:sz w:val="24"/>
        </w:rPr>
        <w:t xml:space="preserve">1、物业服务合同终止时，物业管理企业应当将物业管理用房和所有物管资料、档案完整的移交给业主。</w:t>
      </w:r>
      <w:r>
        <w:rPr>
          <w:rFonts w:ascii="宋体" w:hAnsi="宋体" w:cs="宋体"/>
          <w:sz w:val="24"/>
        </w:rPr>
      </w:r>
      <w:r/>
    </w:p>
    <w:p>
      <w:pPr>
        <w:pStyle w:val="840"/>
        <w:ind w:firstLine="480"/>
        <w:spacing w:line="500" w:lineRule="exact"/>
        <w:rPr>
          <w:rFonts w:ascii="宋体" w:hAnsi="宋体" w:cs="宋体"/>
          <w:sz w:val="24"/>
        </w:rPr>
      </w:pPr>
      <w:r>
        <w:rPr>
          <w:rFonts w:hint="eastAsia" w:ascii="宋体" w:hAnsi="宋体" w:cs="宋体"/>
          <w:sz w:val="24"/>
        </w:rPr>
        <w:t xml:space="preserve">2、物业服务合同终止时，采购单位选聘了新的物业管理企业的，物业管理企业之间应当做好交接工作。</w:t>
      </w:r>
      <w:r>
        <w:rPr>
          <w:rFonts w:ascii="宋体" w:hAnsi="宋体" w:cs="宋体"/>
          <w:sz w:val="24"/>
        </w:rPr>
      </w:r>
      <w:r/>
    </w:p>
    <w:p>
      <w:pPr>
        <w:pStyle w:val="840"/>
        <w:ind w:firstLine="480"/>
        <w:spacing w:line="500" w:lineRule="exact"/>
        <w:rPr>
          <w:rFonts w:ascii="宋体" w:hAnsi="宋体" w:cs="宋体"/>
          <w:sz w:val="24"/>
        </w:rPr>
      </w:pPr>
      <w:r>
        <w:rPr>
          <w:rFonts w:hint="eastAsia" w:ascii="宋体" w:hAnsi="宋体" w:cs="宋体"/>
          <w:sz w:val="24"/>
        </w:rPr>
        <w:t xml:space="preserve">3、本招标文件中未尽事宜，按国家和地方最新《物业管理条例》执行，有冲突处，按高标准执行。</w:t>
      </w:r>
      <w:r>
        <w:rPr>
          <w:rFonts w:ascii="宋体" w:hAnsi="宋体" w:cs="宋体"/>
          <w:sz w:val="24"/>
        </w:rPr>
      </w:r>
      <w:r/>
    </w:p>
    <w:p>
      <w:pPr>
        <w:pStyle w:val="840"/>
        <w:ind w:firstLine="480"/>
        <w:spacing w:line="500" w:lineRule="exact"/>
        <w:rPr>
          <w:rFonts w:ascii="宋体" w:hAnsi="宋体" w:cs="宋体"/>
          <w:sz w:val="24"/>
        </w:rPr>
      </w:pPr>
      <w:r>
        <w:rPr>
          <w:rFonts w:hint="eastAsia" w:ascii="宋体" w:hAnsi="宋体" w:cs="宋体"/>
          <w:sz w:val="24"/>
        </w:rPr>
        <w:t xml:space="preserve">4、本招标文件的相关事宜由采购人负责最终解释。</w:t>
      </w:r>
      <w:r>
        <w:rPr>
          <w:rFonts w:ascii="宋体" w:hAnsi="宋体" w:cs="宋体"/>
          <w:sz w:val="24"/>
        </w:rPr>
      </w:r>
      <w:r/>
    </w:p>
    <w:p>
      <w:pPr>
        <w:pStyle w:val="840"/>
        <w:ind w:firstLine="480"/>
        <w:spacing w:line="500" w:lineRule="exact"/>
        <w:rPr>
          <w:rFonts w:ascii="宋体" w:hAnsi="宋体" w:cs="宋体"/>
          <w:sz w:val="24"/>
        </w:rPr>
      </w:pPr>
      <w:r>
        <w:rPr>
          <w:rFonts w:hint="eastAsia" w:ascii="宋体" w:hAnsi="宋体" w:cs="宋体"/>
          <w:sz w:val="24"/>
        </w:rPr>
        <w:t xml:space="preserve">5、补充承诺协议与所签合同具有同等法律效应。</w:t>
      </w:r>
      <w:r>
        <w:rPr>
          <w:rFonts w:ascii="宋体" w:hAnsi="宋体" w:cs="宋体"/>
          <w:sz w:val="24"/>
        </w:rPr>
      </w:r>
      <w:r/>
    </w:p>
    <w:p>
      <w:pPr>
        <w:pStyle w:val="1046"/>
        <w:ind w:left="0"/>
        <w:spacing w:after="0" w:line="500" w:lineRule="exact"/>
        <w:tabs>
          <w:tab w:val="left" w:pos="9000" w:leader="none"/>
        </w:tabs>
        <w:rPr>
          <w:rFonts w:ascii="宋体" w:hAnsi="宋体" w:cs="宋体"/>
          <w:b/>
          <w:bCs/>
          <w:sz w:val="24"/>
        </w:rPr>
      </w:pPr>
      <w:r>
        <w:rPr>
          <w:rFonts w:hint="eastAsia" w:ascii="宋体" w:hAnsi="宋体" w:cs="宋体"/>
          <w:b/>
          <w:bCs/>
          <w:sz w:val="24"/>
        </w:rPr>
        <w:t xml:space="preserve">八、特别约定</w:t>
      </w:r>
      <w:r>
        <w:rPr>
          <w:rFonts w:ascii="宋体" w:hAnsi="宋体" w:cs="宋体"/>
          <w:b/>
          <w:bCs/>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1、所有物管工作不受节假日、昼夜、天气、季节的影响，无条件服从业主的作息时间和开放要求，包括但不限于重要节点、节假日延时开放等。</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2、投标单位中标后，如遇最低基本工资及社保缴纳基数政策性调整，中标单位须按相关政策文件执行，但中标价格不变。</w:t>
      </w:r>
      <w:r>
        <w:rPr>
          <w:rFonts w:ascii="宋体" w:hAnsi="宋体" w:cs="宋体"/>
          <w:sz w:val="24"/>
        </w:rPr>
      </w:r>
      <w:r/>
    </w:p>
    <w:p>
      <w:pPr>
        <w:pStyle w:val="1046"/>
        <w:ind w:left="0"/>
        <w:spacing w:after="0" w:line="500" w:lineRule="exact"/>
        <w:tabs>
          <w:tab w:val="left" w:pos="9000" w:leader="none"/>
        </w:tabs>
        <w:rPr>
          <w:rFonts w:ascii="宋体" w:hAnsi="宋体" w:cs="宋体"/>
          <w:b/>
          <w:bCs/>
          <w:sz w:val="24"/>
        </w:rPr>
      </w:pPr>
      <w:r>
        <w:rPr>
          <w:rFonts w:hint="eastAsia" w:ascii="宋体" w:hAnsi="宋体" w:cs="宋体"/>
          <w:b/>
          <w:bCs/>
          <w:sz w:val="24"/>
        </w:rPr>
        <w:t xml:space="preserve">九、项目管理服务方案</w:t>
      </w:r>
      <w:r>
        <w:rPr>
          <w:rFonts w:ascii="宋体" w:hAnsi="宋体" w:cs="宋体"/>
          <w:b/>
          <w:bCs/>
          <w:sz w:val="24"/>
        </w:rPr>
      </w:r>
      <w:r/>
    </w:p>
    <w:p>
      <w:pPr>
        <w:pStyle w:val="840"/>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rPr>
          <w:rFonts w:ascii="宋体" w:hAnsi="宋体" w:cs="宋体"/>
          <w:sz w:val="24"/>
          <w:szCs w:val="20"/>
          <w:lang w:val="zh-CN"/>
        </w:rPr>
      </w:r>
      <w:r/>
    </w:p>
    <w:p>
      <w:pPr>
        <w:pStyle w:val="840"/>
        <w:ind w:firstLine="482"/>
        <w:spacing w:line="500" w:lineRule="exact"/>
        <w:widowControl/>
        <w:rPr>
          <w:rFonts w:ascii="宋体" w:hAnsi="宋体" w:cs="宋体"/>
          <w:sz w:val="24"/>
        </w:rPr>
      </w:pPr>
      <w:r>
        <w:rPr>
          <w:rFonts w:hint="eastAsia" w:ascii="宋体" w:hAnsi="宋体" w:cs="宋体"/>
          <w:sz w:val="24"/>
        </w:rPr>
        <w:t xml:space="preserve">1.项目总体实施方案与策划，内容应至少包括：</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1.1 管理理念与目标：阐述针对本项目的服务理念。设定清晰的管理目标，至少包含以下内容：</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（1）安全目标：责任安全事故发生率为0；消防、安防设施完好率100%；全年安保巡查有效记录率100%。</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（2）环境目标：卫生保洁综合考核得分不低于95分（以采购人考核细则为准）；垃圾分类准确率不低于95%。</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（3）设备目标：所管理的公用设施设备日常运行故障修复及时率100%；配合专业维保单位确保电梯、消防、配电等系统年检合格率100%。</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（4）服务目标：重大活动后勤保障满意度不低于98%；有效投诉处理及时率100%。</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1.2 服务定位与重点难点把控：</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（1）服务定位：明确物业服务须提供专业化、标准化、人性化的全方位支持。</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（2）重点把控分析及应对：针对本项目特点，识别并制定重点、难点管理服务的具体把控措施，至少包含：</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1、区域保洁：针对本项目的作业范围，制定详细的作业路线、频次及效果标准。</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2、消防安全管理：针对重点防火区域，制定专项防火巡查、用电管理和应急预案，明确人员配置、训练与响应要求。</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3、老旧设施维护：针对老旧建筑，制定专项的日常巡查、检查计划，重点关注结构安全、屋面防水、水电线路等，发现问题即时报告并按采购人要求采取防护措施。</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1.3档案管理：</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制定物业档案与资料信息化管理制度。确保所有服务过程记录、设备运行记录、安保巡更记录、保养维修记录、培训演练记录、考核记录等档案资料齐全、填写规范、保存完好，归档率100%。配备专用档案室或档案柜，并实现重要档案电子化备份。合同期满后，所有档案资料在规定时间内完整、有序移交采购人。</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2.组织机构设置、人员配置及人员培训，内容应至少包括：</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（1）项目组织架构图：提供清晰的驻场服务组织架构图，明确项目经理、安保、保洁、工程、会务的职责，确保职责无遗漏、衔接无死角。</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（2）人员配置与排班：严格按照采购需求，拟定配备员工人数。提供详细的《岗位人员配备清单》与《24小时排班表》，确保无服务空档。未经采购人书面同意不得更换任何人员。</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（3）培训体系与考核：</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①岗前培训：所有人员（含管理人员）100%经过岗前培训，培训时长≥24学时，内容涵盖保密制度、安全规程、服务礼仪、应急演练等，经采购人与中标人共同考核合格后方可上岗。</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②在岗培训：每季度至少开展1次全员岗位技能与安全复训，每年至少组织2次大型消防演练、2次突发事件综合演练，留存完整的培训记录、签到表、考核成绩与演练影像资料。</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③例会制度：项目经理至少每周召开1次全员班会；每日进行岗前10分钟晨会，布置当日重点，通报前日问题。</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3.制度的建立方案，内容应至少包括：</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会务服务标准、应急预案体系、考核与奖惩制度等。</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（2）制度更新机制：建立制度定期评审与更新机制，每年至少组织1次制度全面评审，根据实际运行情况和采购人要求及时修订完善，确保制度的适用性和有效性。</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4.拟采取的管理服务模式，内容应至少包括：</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（1）管理模式创新：提出科学合理、具有创新性的管理服务模式。明确“统一指挥、分区负责、网格管理、动态响应”的管理思路，实现全区域、全时段、全要素的精细化覆盖。</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（3）关键岗位管理：对项目经理、保安等关键岗位，建立专项管理措施，包括岗位胜任力评估、绩效考核与激励、后备人才培养等，确保关键岗位人员稳定、履职到位。</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5.安保管理，内容应至少包括：</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（1）巡逻与值守：实行24小时巡逻制，工作区日间巡逻至少12次，各出入口实行24小时值守，严格落实人员、车辆出入登记查验制度。</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（2）安检管理：安检口设备每日启用前进行1次全面检查，确保正常运行；安检执行率100%，严禁违禁品带入。</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（3）消防管理：</w:t>
      </w:r>
      <w:r>
        <w:rPr>
          <w:rFonts w:ascii="宋体" w:hAnsi="宋体" w:cs="宋体"/>
          <w:sz w:val="24"/>
        </w:rPr>
        <w:t xml:space="preserve">成立消防安全领导小组</w:t>
      </w:r>
      <w:r>
        <w:rPr>
          <w:rFonts w:hint="eastAsia" w:ascii="宋体" w:hAnsi="宋体" w:cs="宋体"/>
          <w:sz w:val="24"/>
        </w:rPr>
        <w:t xml:space="preserve">，</w:t>
      </w:r>
      <w:r>
        <w:rPr>
          <w:rFonts w:ascii="宋体" w:hAnsi="宋体" w:cs="宋体"/>
          <w:sz w:val="24"/>
        </w:rPr>
        <w:t xml:space="preserve">负责日常管理、隐患排查及员工培训</w:t>
      </w:r>
      <w:r>
        <w:rPr>
          <w:rFonts w:hint="eastAsia" w:ascii="宋体" w:hAnsi="宋体" w:cs="宋体"/>
          <w:sz w:val="24"/>
        </w:rPr>
        <w:t xml:space="preserve">，</w:t>
      </w:r>
      <w:r>
        <w:rPr>
          <w:rFonts w:ascii="宋体" w:hAnsi="宋体" w:cs="宋体"/>
          <w:sz w:val="24"/>
        </w:rPr>
        <w:t xml:space="preserve">定期检测火灾自动报警系统、消火栓、灭火器等设施，确保完好有效。对损坏或过期设备及时维修更换，保持疏散通道、安全出口畅通，严禁堆放杂物或锁闭出口。设置清晰的疏散指示标志和应急照明，定期检查功能。发现火情立即拨打“119”报警，同时启动内部应急程序。确认火情后，启动应急广播，引导人员疏散</w:t>
      </w:r>
      <w:r>
        <w:rPr>
          <w:rFonts w:hint="eastAsia" w:ascii="宋体" w:hAnsi="宋体" w:cs="宋体"/>
          <w:sz w:val="24"/>
        </w:rPr>
        <w:t xml:space="preserve">。</w:t>
      </w:r>
      <w:r>
        <w:rPr>
          <w:rFonts w:ascii="宋体" w:hAnsi="宋体" w:cs="宋体"/>
          <w:sz w:val="24"/>
        </w:rPr>
        <w:t xml:space="preserve">组织义务消防队使用灭火器和消火栓扑救初起火灾，控制火势蔓延。</w:t>
      </w:r>
      <w:r>
        <w:rPr>
          <w:rFonts w:hint="eastAsia" w:ascii="宋体" w:hAnsi="宋体" w:cs="宋体"/>
          <w:sz w:val="24"/>
        </w:rPr>
        <w:t xml:space="preserve">同时</w:t>
      </w:r>
      <w:r>
        <w:rPr>
          <w:rFonts w:ascii="宋体" w:hAnsi="宋体" w:cs="宋体"/>
          <w:sz w:val="24"/>
        </w:rPr>
        <w:t xml:space="preserve">切断电源、气源，转移易燃易爆物品，配合消防队救援。</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（4）秩序维护：做好门前“三包”区域管理，引导车辆有序停放，维护参观秩序，制止观众不文明行为（如攀爬、吸烟等）。</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（5）技防管理：熟练掌握监控、门禁、报警等安防系统操作，密切监视重点区域，发现异常及时处置并上报。监控记录按规定保存，未经批准不得调取、泄露。</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6、会务及保洁服务管理，内容应至少包括：</w:t>
      </w:r>
      <w:r>
        <w:rPr>
          <w:rFonts w:ascii="宋体" w:hAnsi="宋体" w:cs="宋体"/>
          <w:sz w:val="24"/>
        </w:rPr>
      </w:r>
      <w:r/>
    </w:p>
    <w:p>
      <w:pPr>
        <w:pStyle w:val="840"/>
        <w:ind w:firstLine="480"/>
        <w:spacing w:line="500" w:lineRule="exact"/>
        <w:widowControl/>
        <w:rPr>
          <w:rFonts w:ascii="宋体" w:hAnsi="宋体" w:cs="宋体"/>
          <w:sz w:val="24"/>
        </w:rPr>
      </w:pPr>
      <w:r>
        <w:rPr>
          <w:rFonts w:hint="eastAsia" w:ascii="宋体" w:hAnsi="宋体" w:cs="宋体"/>
          <w:sz w:val="24"/>
        </w:rPr>
        <w:t xml:space="preserve">（1）会务服务：</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①会前准备：普通会议准备工作不超过30分钟，重要会议提前60分钟完成会场布置。会议桌、椅、文具、茶水等按标准摆放整齐；</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②会中服务：会议期间每30分钟巡检1次，提供茶水服务不少于3次/小时；随时关注设备运行状态，保障音响、灯光、投影等正常使用；</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③会后清理：会后30分钟内完成清理复位，检查是否有遗留物品、未熄灭火种，关闭设备电源，锁好门窗，清理完成率100%。</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④用品管理：会务用品实行标准化配置、规范化消毒，确保卫生安全达标率100%。</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（2）报刊收发及邮寄：</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①对邮件、包裹、挂号信等进行正确分理、安全检查和防疫卫生检查，及时分发至各处室，不丢缺、不错发，准确率100%。</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②做好邮件发送登记，及时通知收件人领取；大件物品出入需向采购人报告并确认后放行，登记率100%。</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（3）保洁服务：</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①日常保洁：走廊等公共区域每日循环保洁至少4次，卫生间每2小时清洁1次，高峰时段加密至每小时1次；办公区、会议室每日全面清洁1次；</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②周期性保洁：每月至少开展1次室内外全面清洁，包括外墙、屋顶、雨棚、排水沟、窨井等，彻底清除卫生死角；</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③垃圾清运：垃圾日产日清，分类准确率≥95%，收集点无异味、无满溢、无蚊蝇滋生。</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④ 质量巡查：建立保洁质量巡查机制，每日由项目负责人带队巡查至少2次，对发现问题即时整改，巡查记录完整。</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7.适合本项目的各种突发事件的处理预案，内容应至少包括：</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（1）预案体系</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制定覆盖全面的专项应急预案，至少包括：火灾事故应急预案、治安防暴应急预案、大客流拥挤踩踏应急预案、设施设备故障应急预案、自然灾害应对预案、公共卫生事件应急预案等内容。</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（2）应急组织与响应</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（3）演练与改进</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每季度至少组织1次专项应急演练，全年覆盖所有预案类型。演练后进行评估总结，持续完善预案内容与处置流程。</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（4）应急物资管理</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配备必要的应急器材与物资，建立清单或台账，并承诺每月检查维护，确保随时可用。</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（5）应急响应时效</w:t>
      </w:r>
      <w:r>
        <w:rPr>
          <w:rFonts w:ascii="宋体" w:hAnsi="宋体" w:cs="宋体"/>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确保紧急维修15分钟内到达现场，不间断维修直至修复。对其它突发事件，按预案要求迅速启动应急响应。</w:t>
      </w:r>
      <w:r>
        <w:rPr>
          <w:rFonts w:ascii="宋体" w:hAnsi="宋体" w:cs="宋体"/>
          <w:sz w:val="24"/>
        </w:rPr>
      </w:r>
      <w:r/>
    </w:p>
    <w:p>
      <w:pPr>
        <w:pStyle w:val="840"/>
        <w:ind w:firstLine="482"/>
        <w:spacing w:line="500" w:lineRule="exact"/>
        <w:widowControl/>
        <w:rPr>
          <w:rFonts w:ascii="宋体" w:hAnsi="宋体" w:cs="宋体"/>
          <w:b/>
          <w:bCs/>
          <w:sz w:val="24"/>
        </w:rPr>
      </w:pPr>
      <w:r>
        <w:rPr>
          <w:rFonts w:hint="eastAsia" w:ascii="宋体" w:hAnsi="宋体" w:cs="宋体"/>
          <w:b/>
          <w:bCs/>
          <w:sz w:val="24"/>
        </w:rPr>
        <w:t xml:space="preserve">8、体系认证</w:t>
      </w:r>
      <w:r>
        <w:rPr>
          <w:rFonts w:ascii="宋体" w:hAnsi="宋体" w:cs="宋体"/>
          <w:b/>
          <w:bCs/>
          <w:sz w:val="24"/>
        </w:rPr>
      </w:r>
      <w:r/>
    </w:p>
    <w:p>
      <w:pPr>
        <w:pStyle w:val="840"/>
        <w:ind w:firstLine="482"/>
        <w:spacing w:line="500" w:lineRule="exact"/>
        <w:widowControl/>
        <w:rPr>
          <w:rFonts w:ascii="宋体" w:hAnsi="宋体" w:cs="宋体"/>
          <w:sz w:val="24"/>
        </w:rPr>
      </w:pPr>
      <w:r>
        <w:rPr>
          <w:rFonts w:hint="eastAsia" w:ascii="宋体" w:hAnsi="宋体" w:cs="宋体"/>
          <w:sz w:val="24"/>
        </w:rPr>
        <w:t xml:space="preserve">投标人需具备各种良好的管理体系，规范日常管理与服务流程，确保物业服务质量稳定,积极保障员工健康，提升工作环境，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 w:val="24"/>
        </w:rPr>
        <w:t xml:space="preserve">优先</w:t>
      </w:r>
      <w:r>
        <w:rPr>
          <w:rFonts w:hint="eastAsia" w:ascii="宋体" w:hAnsi="宋体" w:cs="宋体"/>
          <w:sz w:val="24"/>
        </w:rPr>
        <w:t xml:space="preserve">。</w:t>
      </w:r>
      <w:r>
        <w:rPr>
          <w:rFonts w:ascii="宋体" w:hAnsi="宋体" w:cs="宋体"/>
          <w:sz w:val="24"/>
        </w:rPr>
      </w:r>
      <w:r/>
    </w:p>
    <w:p>
      <w:pPr>
        <w:pStyle w:val="840"/>
        <w:ind w:firstLine="482"/>
        <w:spacing w:line="500" w:lineRule="exact"/>
        <w:widowControl/>
        <w:rPr>
          <w:rFonts w:ascii="宋体" w:hAnsi="宋体" w:cs="宋体"/>
          <w:b/>
          <w:bCs/>
          <w:sz w:val="24"/>
        </w:rPr>
      </w:pPr>
      <w:r>
        <w:rPr>
          <w:rFonts w:hint="eastAsia" w:ascii="宋体" w:hAnsi="宋体" w:cs="宋体"/>
          <w:b/>
          <w:bCs/>
          <w:sz w:val="24"/>
        </w:rPr>
        <w:t xml:space="preserve">9、业绩</w:t>
      </w:r>
      <w:r>
        <w:rPr>
          <w:rFonts w:ascii="宋体" w:hAnsi="宋体" w:cs="宋体"/>
          <w:b/>
          <w:bCs/>
          <w:sz w:val="24"/>
        </w:rPr>
      </w:r>
      <w:r/>
    </w:p>
    <w:p>
      <w:pPr>
        <w:pStyle w:val="840"/>
        <w:ind w:firstLine="482"/>
        <w:spacing w:line="500" w:lineRule="exact"/>
        <w:rPr>
          <w:rFonts w:ascii="宋体" w:hAnsi="宋体" w:cs="宋体"/>
          <w:b/>
          <w:sz w:val="24"/>
        </w:rPr>
      </w:pPr>
      <w:r>
        <w:rPr>
          <w:rFonts w:hint="eastAsia" w:ascii="宋体" w:hAnsi="宋体" w:cs="宋体"/>
          <w:bCs/>
          <w:sz w:val="24"/>
        </w:rPr>
        <w:t xml:space="preserve">投标人需要具备丰富的物业服务相关承接经验，确保本项目的顺利实施，投标人自2023年1月1日以来承接过类似党政机关、事业单位、企业单位物业管理服务项目(不含住宅工厂等)业绩的</w:t>
      </w:r>
      <w:r>
        <w:rPr>
          <w:rFonts w:hint="eastAsia" w:ascii="宋体" w:hAnsi="宋体" w:cs="宋体"/>
          <w:b/>
          <w:sz w:val="24"/>
        </w:rPr>
        <w:t xml:space="preserve">优先</w:t>
      </w:r>
      <w:r>
        <w:rPr>
          <w:rFonts w:hint="eastAsia" w:ascii="宋体" w:hAnsi="宋体" w:cs="宋体"/>
          <w:bCs/>
          <w:sz w:val="24"/>
        </w:rPr>
        <w:t xml:space="preserve">。</w:t>
      </w:r>
      <w:r>
        <w:rPr>
          <w:rFonts w:ascii="宋体" w:hAnsi="宋体" w:cs="宋体"/>
          <w:b/>
          <w:sz w:val="24"/>
        </w:rPr>
      </w:r>
      <w:r/>
    </w:p>
    <w:p>
      <w:pPr>
        <w:pStyle w:val="840"/>
        <w:ind w:firstLine="482"/>
        <w:spacing w:line="500" w:lineRule="exact"/>
        <w:widowControl/>
        <w:rPr>
          <w:rFonts w:ascii="宋体" w:hAnsi="宋体" w:cs="宋体"/>
          <w:sz w:val="24"/>
        </w:rPr>
      </w:pPr>
      <w:r>
        <w:rPr>
          <w:rFonts w:hint="eastAsia" w:ascii="宋体" w:hAnsi="宋体" w:cs="宋体"/>
          <w:b/>
          <w:bCs/>
          <w:sz w:val="24"/>
        </w:rPr>
        <w:t xml:space="preserve">10、综合实力</w:t>
      </w:r>
      <w:r>
        <w:rPr>
          <w:rFonts w:ascii="宋体" w:hAnsi="宋体" w:cs="宋体"/>
          <w:sz w:val="24"/>
        </w:rPr>
      </w:r>
      <w:r/>
    </w:p>
    <w:p>
      <w:pPr>
        <w:pStyle w:val="840"/>
        <w:ind w:firstLine="482"/>
        <w:spacing w:line="500" w:lineRule="exact"/>
        <w:widowControl/>
        <w:rPr>
          <w:rFonts w:ascii="宋体" w:hAnsi="宋体" w:cs="宋体"/>
          <w:b/>
          <w:sz w:val="24"/>
        </w:rPr>
      </w:pPr>
      <w:r>
        <w:rPr>
          <w:rFonts w:hint="eastAsia" w:ascii="宋体" w:hAnsi="宋体" w:cs="宋体"/>
          <w:sz w:val="24"/>
        </w:rPr>
        <w:t xml:space="preserve">为更好地体现企业的综合实力，投标人在物业管理方面自2023年1月1日以来（以相关证书或文件上注明的日期为准）获得过县、区及以上行政部门颁发的表彰或奖项的</w:t>
      </w:r>
      <w:r>
        <w:rPr>
          <w:rFonts w:hint="eastAsia" w:ascii="宋体" w:hAnsi="宋体" w:cs="宋体"/>
          <w:b/>
          <w:bCs/>
          <w:sz w:val="24"/>
        </w:rPr>
        <w:t xml:space="preserve">优先</w:t>
      </w:r>
      <w:r>
        <w:rPr>
          <w:rFonts w:hint="eastAsia" w:ascii="宋体" w:hAnsi="宋体" w:cs="宋体"/>
          <w:sz w:val="24"/>
        </w:rPr>
        <w:t xml:space="preserve">。</w:t>
      </w:r>
      <w:r>
        <w:rPr>
          <w:rFonts w:ascii="宋体" w:hAnsi="宋体" w:cs="宋体"/>
          <w:b/>
          <w:sz w:val="24"/>
        </w:rPr>
      </w:r>
      <w:r/>
    </w:p>
    <w:p>
      <w:pPr>
        <w:pStyle w:val="840"/>
        <w:ind w:firstLine="482"/>
        <w:spacing w:line="500" w:lineRule="exact"/>
        <w:rPr>
          <w:rFonts w:ascii="宋体" w:hAnsi="宋体" w:cs="宋体"/>
          <w:b/>
          <w:sz w:val="24"/>
        </w:rPr>
      </w:pPr>
      <w:r>
        <w:rPr>
          <w:rFonts w:hint="eastAsia" w:ascii="宋体" w:hAnsi="宋体" w:cs="宋体"/>
          <w:b/>
          <w:sz w:val="24"/>
        </w:rPr>
        <w:t xml:space="preserve">11、人员</w:t>
      </w:r>
      <w:r>
        <w:rPr>
          <w:rFonts w:ascii="宋体" w:hAnsi="宋体" w:cs="宋体"/>
          <w:b/>
          <w:sz w:val="24"/>
        </w:rPr>
      </w:r>
      <w:r/>
    </w:p>
    <w:p>
      <w:pPr>
        <w:pStyle w:val="840"/>
        <w:ind w:firstLine="480"/>
        <w:spacing w:line="500" w:lineRule="exact"/>
        <w:rPr>
          <w:rFonts w:ascii="宋体" w:hAnsi="宋体" w:cs="宋体"/>
          <w:bCs/>
          <w:sz w:val="24"/>
        </w:rPr>
      </w:pPr>
      <w:r>
        <w:rPr>
          <w:rFonts w:hint="eastAsia" w:ascii="宋体" w:hAnsi="宋体" w:cs="宋体"/>
          <w:bCs/>
          <w:sz w:val="24"/>
        </w:rPr>
        <w:t xml:space="preserve">本项目为盐城市教育局物业管理服务，投标人应为本项目配备具有丰富经验的物业服务团队。其中，拟派人员需具备全面的管理能力和良好的群众工作能力，能够妥善处理观众咨询、投诉及矛盾纠纷等工作的经验，因此拟派保安人员具有退役军人的的</w:t>
      </w:r>
      <w:r>
        <w:rPr>
          <w:rFonts w:hint="eastAsia" w:ascii="宋体" w:hAnsi="宋体" w:cs="宋体"/>
          <w:b/>
          <w:sz w:val="24"/>
        </w:rPr>
        <w:t xml:space="preserve">优先</w:t>
      </w:r>
      <w:r>
        <w:rPr>
          <w:rFonts w:hint="eastAsia" w:ascii="宋体" w:hAnsi="宋体" w:cs="宋体"/>
          <w:bCs/>
          <w:sz w:val="24"/>
        </w:rPr>
        <w:t xml:space="preserve">；设备维护人员应具备较高的电工专业技能和综合管理能力，能够熟练处理技术文档并指导班组工作，因此具有电工职业技能</w:t>
      </w:r>
      <w:r>
        <w:rPr>
          <w:rFonts w:hint="eastAsia" w:ascii="宋体" w:hAnsi="宋体" w:cs="宋体"/>
          <w:sz w:val="24"/>
          <w:szCs w:val="20"/>
        </w:rPr>
        <w:t xml:space="preserve">初级</w:t>
      </w:r>
      <w:r>
        <w:rPr>
          <w:rFonts w:hint="eastAsia" w:ascii="宋体" w:hAnsi="宋体" w:cs="宋体"/>
          <w:bCs/>
          <w:sz w:val="24"/>
        </w:rPr>
        <w:t xml:space="preserve">（五级）</w:t>
      </w:r>
      <w:bookmarkStart w:id="102" w:name="OLE_LINK90"/>
      <w:r/>
      <w:bookmarkStart w:id="103" w:name="OLE_LINK89"/>
      <w:r>
        <w:rPr>
          <w:rFonts w:hint="eastAsia" w:ascii="宋体" w:hAnsi="宋体" w:cs="宋体"/>
          <w:bCs/>
          <w:sz w:val="24"/>
        </w:rPr>
        <w:t xml:space="preserve">及以上证书的</w:t>
      </w:r>
      <w:r>
        <w:rPr>
          <w:rFonts w:hint="eastAsia" w:ascii="宋体" w:hAnsi="宋体" w:cs="宋体"/>
          <w:b/>
          <w:sz w:val="24"/>
        </w:rPr>
        <w:t xml:space="preserve">优先</w:t>
      </w:r>
      <w:r>
        <w:rPr>
          <w:rFonts w:hint="eastAsia" w:ascii="宋体" w:hAnsi="宋体" w:cs="宋体"/>
          <w:bCs/>
          <w:sz w:val="24"/>
        </w:rPr>
        <w:t xml:space="preserve">。</w:t>
      </w:r>
      <w:bookmarkEnd w:id="102"/>
      <w:r/>
      <w:bookmarkEnd w:id="103"/>
      <w:r>
        <w:rPr>
          <w:rFonts w:hint="eastAsia" w:ascii="宋体" w:hAnsi="宋体" w:cs="宋体"/>
          <w:sz w:val="24"/>
          <w:szCs w:val="20"/>
        </w:rPr>
        <w:t xml:space="preserve">拟派保安人员中具有中级消防设施操作员(四级)证书及以上（包括原依法取得仍在有效期内的相应等级证书）</w:t>
      </w:r>
      <w:r>
        <w:rPr>
          <w:rFonts w:hint="eastAsia" w:ascii="宋体" w:hAnsi="宋体" w:cs="宋体"/>
          <w:bCs/>
          <w:sz w:val="24"/>
        </w:rPr>
        <w:t xml:space="preserve">的</w:t>
      </w:r>
      <w:r>
        <w:rPr>
          <w:rFonts w:hint="eastAsia" w:ascii="宋体" w:hAnsi="宋体" w:cs="宋体"/>
          <w:b/>
          <w:sz w:val="24"/>
        </w:rPr>
        <w:t xml:space="preserve">优先</w:t>
      </w:r>
      <w:r>
        <w:rPr>
          <w:rFonts w:hint="eastAsia" w:ascii="宋体" w:hAnsi="宋体" w:cs="宋体"/>
          <w:bCs/>
          <w:sz w:val="24"/>
        </w:rPr>
        <w:t xml:space="preserve">。</w:t>
      </w:r>
      <w:r>
        <w:rPr>
          <w:rFonts w:ascii="宋体" w:hAnsi="宋体" w:cs="宋体"/>
          <w:bCs/>
          <w:sz w:val="24"/>
        </w:rPr>
      </w:r>
      <w:r/>
    </w:p>
    <w:p>
      <w:pPr>
        <w:pStyle w:val="840"/>
        <w:ind w:firstLine="482"/>
        <w:spacing w:line="500" w:lineRule="exact"/>
        <w:rPr>
          <w:rFonts w:ascii="宋体" w:hAnsi="宋体" w:cs="宋体"/>
          <w:b/>
          <w:bCs/>
          <w:sz w:val="24"/>
        </w:rPr>
      </w:pPr>
      <w:r>
        <w:rPr>
          <w:rFonts w:hint="eastAsia" w:ascii="宋体" w:hAnsi="宋体" w:cs="宋体"/>
          <w:b/>
          <w:bCs/>
          <w:sz w:val="24"/>
          <w:szCs w:val="20"/>
        </w:rPr>
        <w:t xml:space="preserve">十、采购标的对应的中小企业划分标准所属行业一览表</w:t>
      </w:r>
      <w:r>
        <w:rPr>
          <w:rFonts w:ascii="宋体" w:hAnsi="宋体" w:cs="宋体"/>
          <w:b/>
          <w:bCs/>
          <w:sz w:val="24"/>
        </w:rPr>
      </w:r>
      <w:r/>
    </w:p>
    <w:tbl>
      <w:tblPr>
        <w:tblW w:w="4834" w:type="pct"/>
        <w:tblInd w:w="5" w:type="dxa"/>
        <w:tblLayout w:type="autofit"/>
        <w:tblCellMar>
          <w:left w:w="108" w:type="dxa"/>
          <w:top w:w="0" w:type="dxa"/>
          <w:right w:w="108" w:type="dxa"/>
          <w:bottom w:w="0" w:type="dxa"/>
        </w:tblCellMar>
        <w:tblLook w:val="04A0" w:firstRow="1" w:lastRow="0" w:firstColumn="1" w:lastColumn="0" w:noHBand="0" w:noVBand="1"/>
      </w:tblPr>
      <w:tblGrid>
        <w:gridCol w:w="788"/>
        <w:gridCol w:w="4106"/>
        <w:gridCol w:w="3668"/>
      </w:tblGrid>
      <w:tr>
        <w:trPr>
          <w:trHeight w:val="839"/>
        </w:trPr>
        <w:tc>
          <w:tcPr>
            <w:tcBorders>
              <w:top w:val="single" w:color="000000" w:sz="8" w:space="0"/>
              <w:left w:val="single" w:color="000000" w:sz="8" w:space="0"/>
              <w:bottom w:val="single" w:color="000000" w:sz="8" w:space="0"/>
              <w:right w:val="single" w:color="000000" w:sz="8" w:space="0"/>
            </w:tcBorders>
            <w:tcW w:w="460" w:type="dxa"/>
            <w:vAlign w:val="center"/>
            <w:textDirection w:val="lrTb"/>
            <w:noWrap w:val="false"/>
          </w:tcPr>
          <w:p>
            <w:pPr>
              <w:pStyle w:val="840"/>
              <w:jc w:val="center"/>
              <w:spacing w:line="499" w:lineRule="atLeast"/>
              <w:rPr>
                <w:b/>
                <w:bCs/>
                <w:sz w:val="20"/>
              </w:rPr>
            </w:pPr>
            <w:r>
              <w:rPr>
                <w:rFonts w:hint="eastAsia"/>
                <w:b/>
                <w:bCs/>
                <w:sz w:val="24"/>
              </w:rPr>
              <w:t xml:space="preserve">序号</w:t>
            </w:r>
            <w:r>
              <w:rPr>
                <w:b/>
                <w:bCs/>
                <w:sz w:val="20"/>
              </w:rPr>
            </w:r>
            <w:r/>
          </w:p>
        </w:tc>
        <w:tc>
          <w:tcPr>
            <w:tcBorders>
              <w:top w:val="single" w:color="000000" w:sz="8" w:space="0"/>
              <w:left w:val="none" w:color="000000" w:sz="4" w:space="0"/>
              <w:bottom w:val="single" w:color="000000" w:sz="8" w:space="0"/>
              <w:right w:val="single" w:color="000000" w:sz="8" w:space="0"/>
            </w:tcBorders>
            <w:tcW w:w="2397" w:type="dxa"/>
            <w:vAlign w:val="center"/>
            <w:textDirection w:val="lrTb"/>
            <w:noWrap w:val="false"/>
          </w:tcPr>
          <w:p>
            <w:pPr>
              <w:pStyle w:val="840"/>
              <w:jc w:val="center"/>
              <w:spacing w:line="499" w:lineRule="atLeast"/>
              <w:rPr>
                <w:b/>
                <w:bCs/>
                <w:sz w:val="20"/>
              </w:rPr>
            </w:pPr>
            <w:r>
              <w:rPr>
                <w:rFonts w:hint="eastAsia"/>
                <w:b/>
                <w:bCs/>
                <w:sz w:val="24"/>
              </w:rPr>
              <w:t xml:space="preserve">采购标的</w:t>
            </w:r>
            <w:r>
              <w:rPr>
                <w:b/>
                <w:bCs/>
                <w:sz w:val="20"/>
              </w:rPr>
            </w:r>
            <w:r/>
          </w:p>
        </w:tc>
        <w:tc>
          <w:tcPr>
            <w:tcBorders>
              <w:top w:val="single" w:color="000000" w:sz="8" w:space="0"/>
              <w:left w:val="none" w:color="000000" w:sz="4" w:space="0"/>
              <w:bottom w:val="single" w:color="000000" w:sz="8" w:space="0"/>
              <w:right w:val="single" w:color="000000" w:sz="8" w:space="0"/>
            </w:tcBorders>
            <w:tcW w:w="2141" w:type="dxa"/>
            <w:vAlign w:val="center"/>
            <w:textDirection w:val="lrTb"/>
            <w:noWrap w:val="false"/>
          </w:tcPr>
          <w:p>
            <w:pPr>
              <w:pStyle w:val="840"/>
              <w:jc w:val="center"/>
              <w:spacing w:line="499" w:lineRule="atLeast"/>
              <w:rPr>
                <w:b/>
                <w:bCs/>
                <w:sz w:val="20"/>
              </w:rPr>
            </w:pPr>
            <w:r>
              <w:rPr>
                <w:rFonts w:hint="eastAsia"/>
                <w:b/>
                <w:bCs/>
                <w:sz w:val="24"/>
              </w:rPr>
              <w:t xml:space="preserve">对应中小企业划分标准所属行业</w:t>
            </w:r>
            <w:r>
              <w:rPr>
                <w:b/>
                <w:bCs/>
                <w:sz w:val="20"/>
              </w:rPr>
            </w:r>
            <w:r/>
          </w:p>
        </w:tc>
      </w:tr>
      <w:tr>
        <w:trPr>
          <w:trHeight w:val="1413"/>
        </w:trPr>
        <w:tc>
          <w:tcPr>
            <w:tcBorders>
              <w:top w:val="none" w:color="000000" w:sz="4" w:space="0"/>
              <w:left w:val="single" w:color="000000" w:sz="8" w:space="0"/>
              <w:bottom w:val="single" w:color="000000" w:sz="8" w:space="0"/>
              <w:right w:val="single" w:color="000000" w:sz="8" w:space="0"/>
            </w:tcBorders>
            <w:tcW w:w="460" w:type="dxa"/>
            <w:vAlign w:val="center"/>
            <w:textDirection w:val="lrTb"/>
            <w:noWrap w:val="false"/>
          </w:tcPr>
          <w:p>
            <w:pPr>
              <w:pStyle w:val="840"/>
              <w:jc w:val="center"/>
              <w:spacing w:line="499" w:lineRule="atLeast"/>
              <w:rPr>
                <w:sz w:val="20"/>
              </w:rPr>
            </w:pPr>
            <w:r>
              <w:rPr>
                <w:sz w:val="24"/>
              </w:rPr>
              <w:t xml:space="preserve">1</w:t>
            </w:r>
            <w:r>
              <w:rPr>
                <w:sz w:val="20"/>
              </w:rPr>
            </w:r>
            <w:r/>
          </w:p>
        </w:tc>
        <w:tc>
          <w:tcPr>
            <w:tcBorders>
              <w:top w:val="none" w:color="000000" w:sz="4" w:space="0"/>
              <w:left w:val="none" w:color="000000" w:sz="4" w:space="0"/>
              <w:bottom w:val="single" w:color="000000" w:sz="8" w:space="0"/>
              <w:right w:val="single" w:color="000000" w:sz="8" w:space="0"/>
            </w:tcBorders>
            <w:tcW w:w="2397" w:type="dxa"/>
            <w:vAlign w:val="center"/>
            <w:textDirection w:val="lrTb"/>
            <w:noWrap w:val="false"/>
          </w:tcPr>
          <w:p>
            <w:pPr>
              <w:pStyle w:val="840"/>
              <w:jc w:val="center"/>
              <w:spacing w:line="499" w:lineRule="atLeast"/>
              <w:rPr>
                <w:sz w:val="20"/>
              </w:rPr>
            </w:pPr>
            <w:r>
              <w:rPr>
                <w:rFonts w:hint="eastAsia"/>
                <w:sz w:val="24"/>
              </w:rPr>
              <w:t xml:space="preserve">盐城市教育局机关大楼物业管理服务项目</w:t>
            </w:r>
            <w:r>
              <w:rPr>
                <w:sz w:val="20"/>
              </w:rPr>
            </w:r>
            <w:r/>
          </w:p>
        </w:tc>
        <w:tc>
          <w:tcPr>
            <w:tcBorders>
              <w:top w:val="none" w:color="000000" w:sz="4" w:space="0"/>
              <w:left w:val="none" w:color="000000" w:sz="4" w:space="0"/>
              <w:bottom w:val="single" w:color="000000" w:sz="8" w:space="0"/>
              <w:right w:val="single" w:color="000000" w:sz="8" w:space="0"/>
            </w:tcBorders>
            <w:tcW w:w="2141" w:type="dxa"/>
            <w:vAlign w:val="center"/>
            <w:textDirection w:val="lrTb"/>
            <w:noWrap w:val="false"/>
          </w:tcPr>
          <w:p>
            <w:pPr>
              <w:pStyle w:val="840"/>
              <w:jc w:val="center"/>
              <w:spacing w:line="499" w:lineRule="atLeast"/>
              <w:rPr>
                <w:sz w:val="20"/>
              </w:rPr>
            </w:pPr>
            <w:r>
              <w:rPr>
                <w:rFonts w:hint="eastAsia"/>
                <w:sz w:val="24"/>
              </w:rPr>
              <w:t xml:space="preserve">物业管理</w:t>
            </w:r>
            <w:r>
              <w:rPr>
                <w:sz w:val="20"/>
              </w:rPr>
            </w:r>
            <w:r/>
          </w:p>
        </w:tc>
      </w:tr>
    </w:tbl>
    <w:p>
      <w:pPr>
        <w:pStyle w:val="840"/>
      </w:pPr>
      <w:r/>
      <w:r/>
    </w:p>
    <w:p>
      <w:pPr>
        <w:pStyle w:val="840"/>
        <w:jc w:val="center"/>
        <w:rPr>
          <w:rFonts w:ascii="黑体" w:hAnsi="黑体" w:eastAsia="黑体" w:cs="黑体"/>
          <w:sz w:val="44"/>
          <w:szCs w:val="44"/>
        </w:rPr>
      </w:pPr>
      <w:r>
        <w:rPr>
          <w:rFonts w:hint="eastAsia" w:ascii="黑体" w:hAnsi="黑体" w:eastAsia="黑体" w:cs="黑体"/>
          <w:bCs/>
          <w:sz w:val="44"/>
          <w:szCs w:val="44"/>
        </w:rPr>
        <w:br w:type="page" w:clear="all"/>
      </w:r>
      <w:bookmarkEnd w:id="58"/>
      <w:r/>
      <w:bookmarkEnd w:id="59"/>
      <w:r>
        <w:rPr>
          <w:rFonts w:hint="eastAsia" w:ascii="黑体" w:hAnsi="黑体" w:eastAsia="黑体" w:cs="黑体"/>
          <w:sz w:val="44"/>
          <w:szCs w:val="44"/>
        </w:rPr>
        <w:t xml:space="preserve">第五章  评标方法与评标标准</w:t>
      </w:r>
      <w:r>
        <w:rPr>
          <w:rFonts w:ascii="黑体" w:hAnsi="黑体" w:eastAsia="黑体" w:cs="黑体"/>
          <w:sz w:val="44"/>
          <w:szCs w:val="44"/>
        </w:rPr>
      </w:r>
      <w:r/>
    </w:p>
    <w:p>
      <w:pPr>
        <w:pStyle w:val="840"/>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一、定标原则</w:t>
      </w:r>
      <w:r>
        <w:rPr>
          <w:rFonts w:ascii="宋体" w:hAnsi="宋体" w:cs="宋体"/>
          <w:b/>
          <w:bCs/>
          <w:sz w:val="24"/>
          <w:szCs w:val="20"/>
          <w:lang w:val="zh-CN"/>
        </w:rPr>
      </w:r>
      <w:r/>
    </w:p>
    <w:p>
      <w:pPr>
        <w:pStyle w:val="840"/>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本项目采用</w:t>
      </w:r>
      <w:r>
        <w:rPr>
          <w:rFonts w:hint="eastAsia" w:ascii="宋体" w:hAnsi="宋体" w:cs="宋体"/>
          <w:sz w:val="24"/>
          <w:szCs w:val="20"/>
          <w:u w:val="single"/>
          <w:lang w:val="zh-CN"/>
        </w:rPr>
        <w:t xml:space="preserve">综合评分</w:t>
      </w:r>
      <w:r>
        <w:rPr>
          <w:rFonts w:hint="eastAsia" w:ascii="宋体" w:hAnsi="宋体" w:cs="宋体"/>
          <w:sz w:val="24"/>
          <w:szCs w:val="20"/>
          <w:lang w:val="zh-CN"/>
        </w:rPr>
        <w:t xml:space="preserve">法。</w:t>
      </w:r>
      <w:r>
        <w:rPr>
          <w:rFonts w:hint="eastAsia" w:ascii="宋体" w:hAnsi="宋体" w:cs="宋体"/>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sz w:val="24"/>
          <w:szCs w:val="20"/>
          <w:lang w:val="zh-CN"/>
        </w:rPr>
      </w:r>
      <w:r/>
    </w:p>
    <w:p>
      <w:pPr>
        <w:pStyle w:val="840"/>
        <w:ind w:firstLine="482"/>
        <w:jc w:val="left"/>
        <w:spacing w:line="560" w:lineRule="exact"/>
        <w:widowControl/>
        <w:rPr>
          <w:rFonts w:ascii="宋体" w:hAnsi="宋体" w:cs="宋体"/>
          <w:b/>
          <w:bCs/>
          <w:sz w:val="24"/>
        </w:rPr>
      </w:pPr>
      <w:r>
        <w:rPr>
          <w:rFonts w:hint="eastAsia" w:ascii="宋体" w:hAnsi="宋体" w:cs="宋体"/>
          <w:b/>
          <w:bCs/>
          <w:sz w:val="24"/>
        </w:rPr>
        <w:t xml:space="preserve">1、小微型企业价格扣除</w:t>
      </w:r>
      <w:r>
        <w:rPr>
          <w:rFonts w:ascii="宋体" w:hAnsi="宋体" w:cs="宋体"/>
          <w:b/>
          <w:bCs/>
          <w:sz w:val="24"/>
        </w:rPr>
      </w:r>
      <w:r/>
    </w:p>
    <w:p>
      <w:pPr>
        <w:pStyle w:val="840"/>
        <w:ind w:firstLine="482"/>
        <w:jc w:val="left"/>
        <w:spacing w:line="560" w:lineRule="exact"/>
        <w:widowControl/>
        <w:rPr>
          <w:rFonts w:ascii="宋体" w:hAnsi="宋体" w:cs="宋体"/>
          <w:sz w:val="24"/>
        </w:rPr>
      </w:pPr>
      <w:r>
        <w:rPr>
          <w:rFonts w:hint="eastAsia" w:ascii="宋体" w:hAnsi="宋体" w:cs="宋体"/>
          <w:sz w:val="24"/>
        </w:rPr>
        <w:t xml:space="preserve">（1）本项目专门面向中小企业采购，不再对小型和微型企业报价给予价格扣除。</w:t>
      </w:r>
      <w:r>
        <w:rPr>
          <w:rFonts w:ascii="宋体" w:hAnsi="宋体" w:cs="宋体"/>
          <w:sz w:val="24"/>
        </w:rPr>
      </w:r>
      <w:r/>
    </w:p>
    <w:p>
      <w:pPr>
        <w:pStyle w:val="840"/>
        <w:ind w:firstLine="482"/>
        <w:jc w:val="left"/>
        <w:spacing w:line="560" w:lineRule="exact"/>
        <w:widowControl/>
        <w:rPr>
          <w:rFonts w:ascii="宋体" w:hAnsi="宋体" w:cs="宋体"/>
          <w:sz w:val="24"/>
        </w:rPr>
      </w:pPr>
      <w:r>
        <w:rPr>
          <w:rFonts w:hint="eastAsia" w:ascii="宋体" w:hAnsi="宋体" w:cs="宋体"/>
          <w:sz w:val="24"/>
        </w:rPr>
        <w:t xml:space="preserve">（2）供应商需按照采购文件的要求提供相应的《中小企业声明函》。</w:t>
      </w:r>
      <w:r>
        <w:rPr>
          <w:rFonts w:ascii="宋体" w:hAnsi="宋体" w:cs="宋体"/>
          <w:sz w:val="24"/>
        </w:rPr>
      </w:r>
      <w:r/>
    </w:p>
    <w:p>
      <w:pPr>
        <w:pStyle w:val="840"/>
        <w:ind w:firstLine="482"/>
        <w:jc w:val="left"/>
        <w:spacing w:line="560" w:lineRule="exact"/>
        <w:widowControl/>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rPr>
          <w:rFonts w:ascii="宋体" w:hAnsi="宋体" w:cs="宋体"/>
          <w:sz w:val="24"/>
        </w:rPr>
      </w:r>
      <w:r/>
    </w:p>
    <w:p>
      <w:pPr>
        <w:pStyle w:val="840"/>
        <w:ind w:firstLine="482"/>
        <w:jc w:val="left"/>
        <w:spacing w:line="560" w:lineRule="exact"/>
        <w:widowControl/>
        <w:rPr>
          <w:rFonts w:ascii="宋体" w:hAnsi="宋体" w:cs="宋体"/>
          <w:b/>
          <w:bCs/>
          <w:sz w:val="24"/>
        </w:rPr>
      </w:pPr>
      <w:r>
        <w:rPr>
          <w:rFonts w:hint="eastAsia" w:ascii="宋体" w:hAnsi="宋体" w:cs="宋体"/>
          <w:b/>
          <w:bCs/>
          <w:sz w:val="24"/>
        </w:rPr>
        <w:t xml:space="preserve">2、残疾人福利单位价格扣除</w:t>
      </w:r>
      <w:r>
        <w:rPr>
          <w:rFonts w:ascii="宋体" w:hAnsi="宋体" w:cs="宋体"/>
          <w:b/>
          <w:bCs/>
          <w:sz w:val="24"/>
        </w:rPr>
      </w:r>
      <w:r/>
    </w:p>
    <w:p>
      <w:pPr>
        <w:pStyle w:val="840"/>
        <w:ind w:firstLine="482"/>
        <w:jc w:val="left"/>
        <w:spacing w:line="560" w:lineRule="exact"/>
        <w:widowControl/>
        <w:rPr>
          <w:rFonts w:ascii="宋体" w:hAnsi="宋体" w:cs="宋体"/>
          <w:sz w:val="24"/>
        </w:rPr>
      </w:pPr>
      <w:r>
        <w:rPr>
          <w:rFonts w:hint="eastAsia" w:ascii="宋体" w:hAnsi="宋体" w:cs="宋体"/>
          <w:sz w:val="24"/>
        </w:rPr>
        <w:t xml:space="preserve">（1）本项目对残疾人福利性单位视同小型、微型企业。</w:t>
      </w:r>
      <w:r>
        <w:rPr>
          <w:rFonts w:ascii="宋体" w:hAnsi="宋体" w:cs="宋体"/>
          <w:sz w:val="24"/>
        </w:rPr>
      </w:r>
      <w:r/>
    </w:p>
    <w:p>
      <w:pPr>
        <w:pStyle w:val="840"/>
        <w:ind w:firstLine="482"/>
        <w:jc w:val="left"/>
        <w:spacing w:line="560" w:lineRule="exact"/>
        <w:widowControl/>
        <w:rPr>
          <w:rFonts w:ascii="宋体" w:hAnsi="宋体" w:cs="宋体"/>
          <w:sz w:val="24"/>
        </w:rPr>
      </w:pPr>
      <w:r>
        <w:rPr>
          <w:rFonts w:hint="eastAsia" w:ascii="宋体" w:hAnsi="宋体" w:cs="宋体"/>
          <w:sz w:val="24"/>
        </w:rPr>
        <w:t xml:space="preserve">（2）残疾人福利单位需按照采购文件的要求提供《残疾人福利性单位声明函》。</w:t>
      </w:r>
      <w:r>
        <w:rPr>
          <w:rFonts w:ascii="宋体" w:hAnsi="宋体" w:cs="宋体"/>
          <w:sz w:val="24"/>
        </w:rPr>
      </w:r>
      <w:r/>
    </w:p>
    <w:p>
      <w:pPr>
        <w:pStyle w:val="840"/>
        <w:ind w:firstLine="482"/>
        <w:jc w:val="left"/>
        <w:spacing w:line="560" w:lineRule="exact"/>
        <w:widowControl/>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rPr>
          <w:rFonts w:ascii="宋体" w:hAnsi="宋体" w:cs="宋体"/>
          <w:sz w:val="24"/>
        </w:rPr>
      </w:r>
      <w:r/>
    </w:p>
    <w:p>
      <w:pPr>
        <w:pStyle w:val="840"/>
        <w:ind w:firstLine="482"/>
        <w:jc w:val="left"/>
        <w:spacing w:line="560" w:lineRule="exact"/>
        <w:widowControl/>
        <w:rPr>
          <w:rFonts w:ascii="宋体" w:hAnsi="宋体" w:cs="宋体"/>
          <w:b/>
          <w:bCs/>
          <w:sz w:val="24"/>
        </w:rPr>
      </w:pPr>
      <w:r>
        <w:rPr>
          <w:rFonts w:hint="eastAsia" w:ascii="宋体" w:hAnsi="宋体" w:cs="宋体"/>
          <w:b/>
          <w:bCs/>
          <w:sz w:val="24"/>
        </w:rPr>
        <w:t xml:space="preserve">3、监狱和戒毒企业价格扣除</w:t>
      </w:r>
      <w:r>
        <w:rPr>
          <w:rFonts w:ascii="宋体" w:hAnsi="宋体" w:cs="宋体"/>
          <w:b/>
          <w:bCs/>
          <w:sz w:val="24"/>
        </w:rPr>
      </w:r>
      <w:r/>
    </w:p>
    <w:p>
      <w:pPr>
        <w:pStyle w:val="840"/>
        <w:ind w:firstLine="482"/>
        <w:jc w:val="left"/>
        <w:spacing w:line="560" w:lineRule="exact"/>
        <w:widowControl/>
        <w:rPr>
          <w:rFonts w:ascii="宋体" w:hAnsi="宋体" w:cs="宋体"/>
          <w:sz w:val="24"/>
        </w:rPr>
      </w:pPr>
      <w:r>
        <w:rPr>
          <w:rFonts w:hint="eastAsia" w:ascii="宋体" w:hAnsi="宋体" w:cs="宋体"/>
          <w:sz w:val="24"/>
        </w:rPr>
        <w:t xml:space="preserve">（1）本项目对监狱和戒毒企业（简称监狱企业）视同小型、微型企业。</w:t>
      </w:r>
      <w:r>
        <w:rPr>
          <w:rFonts w:ascii="宋体" w:hAnsi="宋体" w:cs="宋体"/>
          <w:sz w:val="24"/>
        </w:rPr>
      </w:r>
      <w:r/>
    </w:p>
    <w:p>
      <w:pPr>
        <w:pStyle w:val="840"/>
        <w:ind w:firstLine="482"/>
        <w:jc w:val="left"/>
        <w:spacing w:line="560" w:lineRule="exact"/>
        <w:widowControl/>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rPr>
      </w:r>
      <w:r/>
    </w:p>
    <w:p>
      <w:pPr>
        <w:pStyle w:val="840"/>
        <w:ind w:firstLine="482"/>
        <w:jc w:val="left"/>
        <w:spacing w:line="560" w:lineRule="exact"/>
        <w:widowControl/>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rPr>
          <w:rFonts w:ascii="宋体" w:hAnsi="宋体" w:cs="宋体"/>
          <w:sz w:val="24"/>
        </w:rPr>
      </w:r>
      <w:r/>
    </w:p>
    <w:p>
      <w:pPr>
        <w:pStyle w:val="840"/>
        <w:ind w:firstLine="482"/>
        <w:jc w:val="left"/>
        <w:spacing w:line="560" w:lineRule="exact"/>
        <w:widowControl/>
        <w:rPr>
          <w:rFonts w:ascii="宋体" w:hAnsi="宋体" w:cs="宋体"/>
          <w:sz w:val="24"/>
        </w:rPr>
      </w:pPr>
      <w:r>
        <w:rPr>
          <w:rFonts w:hint="eastAsia" w:ascii="宋体" w:hAnsi="宋体" w:cs="宋体"/>
          <w:sz w:val="24"/>
        </w:rPr>
        <w:t xml:space="preserve">4、残疾人福利单位、监狱企业属于小型、微型企业的，不重复享受政策。</w:t>
      </w:r>
      <w:r>
        <w:rPr>
          <w:rFonts w:ascii="宋体" w:hAnsi="宋体" w:cs="宋体"/>
          <w:sz w:val="24"/>
        </w:rPr>
      </w:r>
      <w:r/>
    </w:p>
    <w:p>
      <w:pPr>
        <w:pStyle w:val="840"/>
        <w:ind w:firstLine="482"/>
        <w:jc w:val="left"/>
        <w:spacing w:line="560" w:lineRule="exact"/>
        <w:widowControl/>
        <w:rPr>
          <w:rFonts w:ascii="宋体" w:hAnsi="宋体" w:eastAsia="Arial" w:cs="宋体"/>
          <w:sz w:val="24"/>
          <w:szCs w:val="20"/>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rPr>
          <w:rFonts w:ascii="宋体" w:hAnsi="宋体" w:eastAsia="Arial" w:cs="宋体"/>
          <w:sz w:val="24"/>
          <w:szCs w:val="20"/>
        </w:rPr>
      </w:r>
      <w:r/>
    </w:p>
    <w:p>
      <w:pPr>
        <w:pStyle w:val="840"/>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二、评标方法与评标标准</w:t>
      </w:r>
      <w:r>
        <w:rPr>
          <w:rFonts w:ascii="宋体" w:hAnsi="宋体" w:eastAsia="Arial" w:cs="宋体"/>
          <w:b/>
          <w:bCs/>
          <w:sz w:val="24"/>
          <w:szCs w:val="20"/>
        </w:rPr>
      </w:r>
      <w:r/>
    </w:p>
    <w:p>
      <w:pPr>
        <w:pStyle w:val="840"/>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本项目评分总分值为100分。</w:t>
      </w:r>
      <w:r>
        <w:rPr>
          <w:rFonts w:ascii="宋体" w:hAnsi="宋体" w:eastAsia="Arial" w:cs="宋体"/>
          <w:sz w:val="24"/>
          <w:szCs w:val="20"/>
        </w:rPr>
      </w:r>
      <w:r/>
    </w:p>
    <w:tbl>
      <w:tblPr>
        <w:tblW w:w="93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7060"/>
      </w:tblGrid>
      <w:tr>
        <w:trPr>
          <w:trHeight w:val="454"/>
          <w:tblHeader/>
        </w:trPr>
        <w:tc>
          <w:tcPr>
            <w:tcW w:w="567" w:type="dxa"/>
            <w:vAlign w:val="center"/>
            <w:textDirection w:val="lrTb"/>
            <w:noWrap w:val="false"/>
          </w:tcPr>
          <w:p>
            <w:pPr>
              <w:pStyle w:val="840"/>
              <w:jc w:val="center"/>
              <w:spacing w:line="440" w:lineRule="exact"/>
              <w:rPr>
                <w:rFonts w:ascii="宋体" w:hAnsi="宋体"/>
                <w:b/>
                <w:sz w:val="24"/>
              </w:rPr>
            </w:pPr>
            <w:r>
              <w:rPr>
                <w:rFonts w:hint="eastAsia" w:ascii="宋体" w:hAnsi="宋体"/>
                <w:b/>
                <w:sz w:val="24"/>
              </w:rPr>
              <w:t xml:space="preserve">序号</w:t>
            </w:r>
            <w:r>
              <w:rPr>
                <w:rFonts w:ascii="宋体" w:hAnsi="宋体"/>
                <w:b/>
                <w:sz w:val="24"/>
              </w:rPr>
            </w:r>
            <w:r/>
          </w:p>
        </w:tc>
        <w:tc>
          <w:tcPr>
            <w:tcW w:w="964" w:type="dxa"/>
            <w:vAlign w:val="center"/>
            <w:textDirection w:val="lrTb"/>
            <w:noWrap w:val="false"/>
          </w:tcPr>
          <w:p>
            <w:pPr>
              <w:pStyle w:val="840"/>
              <w:jc w:val="center"/>
              <w:spacing w:line="440" w:lineRule="exact"/>
              <w:rPr>
                <w:rFonts w:ascii="宋体" w:hAnsi="宋体"/>
                <w:b/>
                <w:sz w:val="24"/>
              </w:rPr>
            </w:pPr>
            <w:r>
              <w:rPr>
                <w:rFonts w:ascii="宋体" w:hAnsi="宋体"/>
                <w:b/>
                <w:sz w:val="24"/>
              </w:rPr>
              <w:t xml:space="preserve">评</w:t>
            </w:r>
            <w:r>
              <w:rPr>
                <w:rFonts w:hint="eastAsia" w:ascii="宋体" w:hAnsi="宋体"/>
                <w:b/>
                <w:sz w:val="24"/>
              </w:rPr>
              <w:t xml:space="preserve">审</w:t>
            </w:r>
            <w:r>
              <w:rPr>
                <w:rFonts w:ascii="宋体" w:hAnsi="宋体"/>
                <w:b/>
                <w:sz w:val="24"/>
              </w:rPr>
            </w:r>
            <w:r/>
          </w:p>
          <w:p>
            <w:pPr>
              <w:pStyle w:val="840"/>
              <w:jc w:val="center"/>
              <w:spacing w:line="440" w:lineRule="exact"/>
              <w:rPr>
                <w:rFonts w:ascii="宋体" w:hAnsi="宋体"/>
                <w:b/>
                <w:sz w:val="24"/>
              </w:rPr>
            </w:pPr>
            <w:r>
              <w:rPr>
                <w:rFonts w:ascii="宋体" w:hAnsi="宋体"/>
                <w:b/>
                <w:sz w:val="24"/>
              </w:rPr>
              <w:t xml:space="preserve">因素</w:t>
            </w:r>
            <w:r>
              <w:rPr>
                <w:rFonts w:ascii="宋体" w:hAnsi="宋体"/>
                <w:b/>
                <w:sz w:val="24"/>
              </w:rPr>
            </w:r>
            <w:r/>
          </w:p>
        </w:tc>
        <w:tc>
          <w:tcPr>
            <w:tcW w:w="794" w:type="dxa"/>
            <w:vAlign w:val="center"/>
            <w:textDirection w:val="lrTb"/>
            <w:noWrap w:val="false"/>
          </w:tcPr>
          <w:p>
            <w:pPr>
              <w:pStyle w:val="840"/>
              <w:jc w:val="center"/>
              <w:spacing w:line="440" w:lineRule="exact"/>
              <w:rPr>
                <w:rFonts w:ascii="宋体" w:hAnsi="宋体"/>
                <w:b/>
                <w:sz w:val="24"/>
              </w:rPr>
            </w:pPr>
            <w:r>
              <w:rPr>
                <w:rFonts w:hint="eastAsia" w:ascii="宋体" w:hAnsi="宋体"/>
                <w:b/>
                <w:sz w:val="24"/>
              </w:rPr>
              <w:t xml:space="preserve">满分</w:t>
            </w:r>
            <w:r>
              <w:rPr>
                <w:rFonts w:ascii="宋体" w:hAnsi="宋体"/>
                <w:b/>
                <w:sz w:val="24"/>
              </w:rPr>
              <w:t xml:space="preserve">分值</w:t>
            </w:r>
            <w:r>
              <w:rPr>
                <w:rFonts w:ascii="宋体" w:hAnsi="宋体"/>
                <w:b/>
                <w:sz w:val="24"/>
              </w:rPr>
            </w:r>
            <w:r/>
          </w:p>
        </w:tc>
        <w:tc>
          <w:tcPr>
            <w:tcW w:w="7060" w:type="dxa"/>
            <w:vAlign w:val="center"/>
            <w:textDirection w:val="lrTb"/>
            <w:noWrap w:val="false"/>
          </w:tcPr>
          <w:p>
            <w:pPr>
              <w:pStyle w:val="840"/>
              <w:jc w:val="center"/>
              <w:spacing w:line="440" w:lineRule="exact"/>
              <w:rPr>
                <w:rFonts w:ascii="宋体" w:hAnsi="宋体"/>
                <w:b/>
                <w:sz w:val="24"/>
              </w:rPr>
            </w:pPr>
            <w:r>
              <w:rPr>
                <w:rFonts w:hint="eastAsia" w:ascii="宋体" w:hAnsi="宋体"/>
                <w:b/>
                <w:sz w:val="24"/>
              </w:rPr>
              <w:t xml:space="preserve">评分标准</w:t>
            </w:r>
            <w:r>
              <w:rPr>
                <w:rFonts w:ascii="宋体" w:hAnsi="宋体"/>
                <w:b/>
                <w:sz w:val="24"/>
              </w:rPr>
            </w:r>
            <w:r/>
          </w:p>
        </w:tc>
      </w:tr>
      <w:tr>
        <w:trPr>
          <w:trHeight w:val="294"/>
        </w:trPr>
        <w:tc>
          <w:tcPr>
            <w:tcW w:w="567" w:type="dxa"/>
            <w:vAlign w:val="center"/>
            <w:textDirection w:val="lrTb"/>
            <w:noWrap w:val="false"/>
          </w:tcPr>
          <w:p>
            <w:pPr>
              <w:pStyle w:val="840"/>
              <w:jc w:val="center"/>
              <w:spacing w:line="440" w:lineRule="exact"/>
              <w:rPr>
                <w:rFonts w:ascii="宋体" w:hAnsi="宋体"/>
                <w:b/>
                <w:sz w:val="24"/>
              </w:rPr>
            </w:pPr>
            <w:r>
              <w:rPr>
                <w:rFonts w:hint="eastAsia" w:ascii="宋体" w:hAnsi="宋体"/>
                <w:b/>
                <w:sz w:val="24"/>
              </w:rPr>
              <w:t xml:space="preserve">1</w:t>
            </w:r>
            <w:r>
              <w:rPr>
                <w:rFonts w:ascii="宋体" w:hAnsi="宋体"/>
                <w:b/>
                <w:sz w:val="24"/>
              </w:rPr>
            </w:r>
            <w:r/>
          </w:p>
        </w:tc>
        <w:tc>
          <w:tcPr>
            <w:tcW w:w="964" w:type="dxa"/>
            <w:vAlign w:val="center"/>
            <w:textDirection w:val="lrTb"/>
            <w:noWrap w:val="false"/>
          </w:tcPr>
          <w:p>
            <w:pPr>
              <w:pStyle w:val="840"/>
              <w:jc w:val="center"/>
              <w:spacing w:line="440" w:lineRule="exact"/>
              <w:rPr>
                <w:rFonts w:ascii="宋体" w:hAnsi="宋体"/>
                <w:bCs/>
                <w:sz w:val="24"/>
              </w:rPr>
            </w:pPr>
            <w:r>
              <w:rPr>
                <w:rFonts w:hint="eastAsia" w:ascii="宋体" w:hAnsi="宋体"/>
                <w:bCs/>
                <w:sz w:val="24"/>
              </w:rPr>
              <w:t xml:space="preserve">投标</w:t>
            </w:r>
            <w:r>
              <w:rPr>
                <w:rFonts w:ascii="宋体" w:hAnsi="宋体"/>
                <w:bCs/>
                <w:sz w:val="24"/>
              </w:rPr>
            </w:r>
            <w:r/>
          </w:p>
          <w:p>
            <w:pPr>
              <w:pStyle w:val="840"/>
              <w:jc w:val="center"/>
              <w:spacing w:line="440" w:lineRule="exact"/>
              <w:rPr>
                <w:rFonts w:ascii="宋体" w:hAnsi="宋体"/>
                <w:bCs/>
                <w:sz w:val="24"/>
              </w:rPr>
            </w:pPr>
            <w:r>
              <w:rPr>
                <w:rFonts w:hint="eastAsia" w:ascii="宋体" w:hAnsi="宋体"/>
                <w:bCs/>
                <w:sz w:val="24"/>
              </w:rPr>
              <w:t xml:space="preserve">报价</w:t>
            </w:r>
            <w:r>
              <w:rPr>
                <w:rFonts w:ascii="宋体" w:hAnsi="宋体"/>
                <w:bCs/>
                <w:sz w:val="24"/>
              </w:rPr>
            </w:r>
            <w:r/>
          </w:p>
        </w:tc>
        <w:tc>
          <w:tcPr>
            <w:tcW w:w="794" w:type="dxa"/>
            <w:vAlign w:val="center"/>
            <w:textDirection w:val="lrTb"/>
            <w:noWrap w:val="false"/>
          </w:tcPr>
          <w:p>
            <w:pPr>
              <w:pStyle w:val="840"/>
              <w:jc w:val="center"/>
              <w:spacing w:line="440" w:lineRule="exact"/>
              <w:rPr>
                <w:rFonts w:ascii="宋体" w:hAnsi="宋体"/>
                <w:bCs/>
                <w:sz w:val="24"/>
              </w:rPr>
            </w:pPr>
            <w:r>
              <w:rPr>
                <w:rFonts w:hint="eastAsia" w:ascii="宋体" w:hAnsi="宋体"/>
                <w:bCs/>
                <w:sz w:val="24"/>
              </w:rPr>
              <w:t xml:space="preserve">50分</w:t>
            </w:r>
            <w:r>
              <w:rPr>
                <w:rFonts w:ascii="宋体" w:hAnsi="宋体"/>
                <w:bCs/>
                <w:sz w:val="24"/>
              </w:rPr>
            </w:r>
            <w:r/>
          </w:p>
        </w:tc>
        <w:tc>
          <w:tcPr>
            <w:tcW w:w="7060" w:type="dxa"/>
            <w:vAlign w:val="center"/>
            <w:textDirection w:val="lrTb"/>
            <w:noWrap w:val="false"/>
          </w:tcPr>
          <w:p>
            <w:pPr>
              <w:pStyle w:val="840"/>
              <w:ind w:firstLine="480"/>
              <w:spacing w:line="440" w:lineRule="exact"/>
              <w:rPr>
                <w:rFonts w:ascii="宋体" w:hAnsi="宋体"/>
                <w:sz w:val="24"/>
              </w:rPr>
            </w:pPr>
            <w:r>
              <w:rPr>
                <w:rFonts w:hint="eastAsia" w:ascii="宋体" w:hAnsi="宋体"/>
                <w:sz w:val="24"/>
              </w:rPr>
              <w:t xml:space="preserve">投标报价分采用低价优先法计算，即满足招标文件要求且报价最低的投标人报价为评标基准价，</w:t>
            </w:r>
            <w:r>
              <w:rPr>
                <w:rFonts w:hint="eastAsia" w:ascii="宋体" w:hAnsi="宋体"/>
                <w:b/>
                <w:sz w:val="24"/>
              </w:rPr>
              <w:t xml:space="preserve">其报价分为满分50分</w:t>
            </w:r>
            <w:r>
              <w:rPr>
                <w:rFonts w:hint="eastAsia" w:ascii="宋体" w:hAnsi="宋体"/>
                <w:sz w:val="24"/>
              </w:rPr>
              <w:t xml:space="preserve">。</w:t>
            </w:r>
            <w:r>
              <w:rPr>
                <w:rFonts w:ascii="宋体" w:hAnsi="宋体"/>
                <w:sz w:val="24"/>
              </w:rPr>
            </w:r>
            <w:r/>
          </w:p>
          <w:p>
            <w:pPr>
              <w:pStyle w:val="840"/>
              <w:ind w:firstLine="480"/>
              <w:spacing w:line="440" w:lineRule="exact"/>
              <w:rPr>
                <w:rFonts w:ascii="宋体" w:hAnsi="宋体"/>
                <w:bCs/>
                <w:sz w:val="24"/>
              </w:rPr>
            </w:pPr>
            <w:r>
              <w:rPr>
                <w:rFonts w:hint="eastAsia" w:ascii="宋体" w:hAnsi="宋体"/>
                <w:sz w:val="24"/>
              </w:rPr>
              <w:t xml:space="preserve">其他投标人的报价分统一按照以下公式计算：投标报价得分=(评标基准价/该投标人的投标报价)×50分（四舍五入后保留小数点后两位）。</w:t>
            </w:r>
            <w:r>
              <w:rPr>
                <w:rFonts w:ascii="宋体" w:hAnsi="宋体"/>
                <w:bCs/>
                <w:sz w:val="24"/>
              </w:rPr>
            </w:r>
            <w:r/>
          </w:p>
        </w:tc>
      </w:tr>
      <w:tr>
        <w:trPr>
          <w:trHeight w:val="294"/>
        </w:trPr>
        <w:tc>
          <w:tcPr>
            <w:tcW w:w="567" w:type="dxa"/>
            <w:vAlign w:val="center"/>
            <w:textDirection w:val="lrTb"/>
            <w:noWrap w:val="false"/>
          </w:tcPr>
          <w:p>
            <w:pPr>
              <w:pStyle w:val="840"/>
              <w:jc w:val="center"/>
              <w:spacing w:line="440" w:lineRule="exact"/>
              <w:rPr>
                <w:rFonts w:ascii="宋体" w:hAnsi="宋体"/>
                <w:b/>
                <w:sz w:val="24"/>
              </w:rPr>
            </w:pPr>
            <w:r>
              <w:rPr>
                <w:rFonts w:hint="eastAsia" w:ascii="宋体" w:hAnsi="宋体"/>
                <w:b/>
                <w:sz w:val="24"/>
              </w:rPr>
              <w:t xml:space="preserve">2</w:t>
            </w:r>
            <w:r>
              <w:rPr>
                <w:rFonts w:ascii="宋体" w:hAnsi="宋体"/>
                <w:b/>
                <w:sz w:val="24"/>
              </w:rPr>
            </w:r>
            <w:r/>
          </w:p>
        </w:tc>
        <w:tc>
          <w:tcPr>
            <w:tcW w:w="964" w:type="dxa"/>
            <w:vAlign w:val="center"/>
            <w:textDirection w:val="lrTb"/>
            <w:noWrap w:val="false"/>
          </w:tcPr>
          <w:p>
            <w:pPr>
              <w:pStyle w:val="840"/>
              <w:jc w:val="center"/>
              <w:spacing w:line="440" w:lineRule="exact"/>
              <w:rPr>
                <w:rFonts w:ascii="宋体" w:hAnsi="宋体"/>
                <w:bCs/>
                <w:sz w:val="24"/>
              </w:rPr>
            </w:pPr>
            <w:r>
              <w:rPr>
                <w:rFonts w:hint="eastAsia" w:ascii="宋体" w:hAnsi="宋体"/>
                <w:bCs/>
                <w:sz w:val="24"/>
              </w:rPr>
              <w:t xml:space="preserve">服务</w:t>
            </w:r>
            <w:r>
              <w:rPr>
                <w:rFonts w:ascii="宋体" w:hAnsi="宋体"/>
                <w:bCs/>
                <w:sz w:val="24"/>
              </w:rPr>
            </w:r>
            <w:r/>
          </w:p>
          <w:p>
            <w:pPr>
              <w:pStyle w:val="840"/>
              <w:jc w:val="center"/>
              <w:spacing w:line="440" w:lineRule="exact"/>
              <w:rPr>
                <w:rFonts w:ascii="宋体" w:hAnsi="宋体"/>
                <w:bCs/>
                <w:sz w:val="24"/>
              </w:rPr>
            </w:pPr>
            <w:r>
              <w:rPr>
                <w:rFonts w:hint="eastAsia" w:ascii="宋体" w:hAnsi="宋体"/>
                <w:bCs/>
                <w:sz w:val="24"/>
              </w:rPr>
              <w:t xml:space="preserve">方案</w:t>
            </w:r>
            <w:r>
              <w:rPr>
                <w:rFonts w:ascii="宋体" w:hAnsi="宋体"/>
                <w:bCs/>
                <w:sz w:val="24"/>
              </w:rPr>
            </w:r>
            <w:r/>
          </w:p>
        </w:tc>
        <w:tc>
          <w:tcPr>
            <w:tcW w:w="794" w:type="dxa"/>
            <w:vAlign w:val="center"/>
            <w:textDirection w:val="lrTb"/>
            <w:noWrap w:val="false"/>
          </w:tcPr>
          <w:p>
            <w:pPr>
              <w:pStyle w:val="840"/>
              <w:jc w:val="center"/>
              <w:spacing w:line="440" w:lineRule="exact"/>
              <w:rPr>
                <w:rFonts w:ascii="宋体" w:hAnsi="宋体"/>
                <w:bCs/>
                <w:sz w:val="24"/>
              </w:rPr>
            </w:pPr>
            <w:r>
              <w:rPr>
                <w:rFonts w:hint="eastAsia" w:ascii="宋体" w:hAnsi="宋体"/>
                <w:bCs/>
                <w:sz w:val="24"/>
              </w:rPr>
              <w:t xml:space="preserve">34分</w:t>
            </w:r>
            <w:r>
              <w:rPr>
                <w:rFonts w:ascii="宋体" w:hAnsi="宋体"/>
                <w:bCs/>
                <w:sz w:val="24"/>
              </w:rPr>
            </w:r>
            <w:r/>
          </w:p>
        </w:tc>
        <w:tc>
          <w:tcPr>
            <w:tcW w:w="7060" w:type="dxa"/>
            <w:vAlign w:val="center"/>
            <w:textDirection w:val="lrTb"/>
            <w:noWrap w:val="false"/>
          </w:tcPr>
          <w:p>
            <w:pPr>
              <w:pStyle w:val="840"/>
              <w:ind w:firstLine="480"/>
              <w:spacing w:line="460" w:lineRule="exact"/>
              <w:rPr>
                <w:rFonts w:ascii="宋体" w:hAnsi="宋体" w:cs="宋体"/>
                <w:sz w:val="24"/>
                <w:szCs w:val="20"/>
              </w:rPr>
            </w:pPr>
            <w:r>
              <w:rPr>
                <w:rFonts w:hint="eastAsia" w:ascii="宋体" w:hAnsi="宋体" w:cs="宋体"/>
                <w:sz w:val="24"/>
                <w:szCs w:val="20"/>
              </w:rPr>
              <w:t xml:space="preserve">1、项目总体实施方案与策划（本项最高得5分）</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投标人根据第四章</w:t>
            </w:r>
            <w:bookmarkStart w:id="104" w:name="OLE_LINK81"/>
            <w:r/>
            <w:bookmarkStart w:id="105" w:name="OLE_LINK64"/>
            <w:r>
              <w:rPr>
                <w:rFonts w:hint="eastAsia" w:ascii="宋体" w:hAnsi="宋体" w:cs="宋体"/>
                <w:sz w:val="24"/>
                <w:szCs w:val="20"/>
              </w:rPr>
              <w:t xml:space="preserve">第九项</w:t>
            </w:r>
            <w:bookmarkEnd w:id="104"/>
            <w:r/>
            <w:bookmarkEnd w:id="105"/>
            <w:r>
              <w:rPr>
                <w:rFonts w:hint="eastAsia" w:ascii="宋体" w:hAnsi="宋体" w:cs="宋体"/>
                <w:sz w:val="24"/>
                <w:szCs w:val="20"/>
              </w:rPr>
              <w:t xml:space="preserve">第一条中“项目总体实施方案与策划”要求，方案至少包含：①管理理念与目标；②服务定位与重点难点把控；③档案管理等内容；优于项目需求得5分，满足项目需求得4分，不满足或不提供得0分。  </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2、组织机构设置、人员配置及人员培训（本项最高得5分）</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二条中“组织机构设置、人员配置及人员培训”要求，方案至少包含：①项目组织架构图；②人员配置与排班；③培训体系与考核等内容；优于项目需求得5分，满足项目需求得4分，不满足或不提供得0分。  </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3、制度的建立方案（本项最高得5分）</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投标人根据第四章第九项第三条中“制度的建立方案”要求，方案至少包含：①建立健全管理制度；②制度更新机制；③制度宣贯与执行等内容；优于项目需求得5分，满足项目需求得4分，不满足或不提供得0分。  </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4、拟采取的管理服务模式（本项最高得5分）</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四条中“拟采取的管理服务模式”要求，方案至少包含：①管理模式创新；②区域职能划分；③关键岗位管理；④服务质量监控等内容；优于项目需求得5分，满足项目需求得4分，不满足或不提供得0分。  </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5、安保管理（本项最高得5分）</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五条中“安保管理”要求，方案至少包含：①巡逻与值守；②安检管理；③消防管理；④秩序维护；⑤技防管理等内容；优于项目需求得5分，满足项目需求得4分，不满足或不提供得0分。  </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6、会务及保洁服务管理（本项最高得5分）</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投标人根据第四章第九项第六条中“客服会务及保洁服务管理”要求，方案至少包含：①会务服务；②报刊收发及邮寄；③保洁服务等内容；优于项目需求得5分，满足项目需求得4分，不满足或不提供得0分。  </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7、适合本项目的各种突发事件的处理预案（本项最高得4分）</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七条中“适合本项目的各种突发事件的处理预案”要求，方案至少包含：①预案体系；②应急组织与响应；③演练与改进；④应急物资管理；⑤应急响应时效等内容；优于项目需求得4分，满足项目需求得3分，不满足或不提供得0分。  </w:t>
            </w:r>
            <w:r>
              <w:rPr>
                <w:rFonts w:ascii="宋体" w:hAnsi="宋体" w:cs="宋体"/>
                <w:sz w:val="24"/>
                <w:szCs w:val="20"/>
              </w:rPr>
            </w:r>
            <w:r/>
          </w:p>
          <w:p>
            <w:pPr>
              <w:pStyle w:val="840"/>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sz w:val="24"/>
                <w:szCs w:val="20"/>
              </w:rPr>
            </w:r>
            <w:r/>
          </w:p>
        </w:tc>
      </w:tr>
      <w:tr>
        <w:trPr>
          <w:trHeight w:val="294"/>
        </w:trPr>
        <w:tc>
          <w:tcPr>
            <w:tcW w:w="567" w:type="dxa"/>
            <w:vAlign w:val="center"/>
            <w:textDirection w:val="lrTb"/>
            <w:noWrap w:val="false"/>
          </w:tcPr>
          <w:p>
            <w:pPr>
              <w:pStyle w:val="840"/>
              <w:jc w:val="center"/>
              <w:spacing w:line="440" w:lineRule="exact"/>
              <w:rPr>
                <w:rFonts w:ascii="宋体" w:hAnsi="宋体"/>
                <w:b/>
                <w:sz w:val="24"/>
              </w:rPr>
            </w:pPr>
            <w:r>
              <w:rPr>
                <w:rFonts w:hint="eastAsia" w:ascii="宋体" w:hAnsi="宋体"/>
                <w:b/>
                <w:sz w:val="24"/>
              </w:rPr>
              <w:t xml:space="preserve">3</w:t>
            </w:r>
            <w:r>
              <w:rPr>
                <w:rFonts w:ascii="宋体" w:hAnsi="宋体"/>
                <w:b/>
                <w:sz w:val="24"/>
              </w:rPr>
            </w:r>
            <w:r/>
          </w:p>
        </w:tc>
        <w:tc>
          <w:tcPr>
            <w:tcW w:w="964" w:type="dxa"/>
            <w:vAlign w:val="center"/>
            <w:textDirection w:val="lrTb"/>
            <w:noWrap w:val="false"/>
          </w:tcPr>
          <w:p>
            <w:pPr>
              <w:pStyle w:val="840"/>
              <w:jc w:val="center"/>
              <w:spacing w:line="440" w:lineRule="exact"/>
              <w:rPr>
                <w:rFonts w:ascii="宋体" w:hAnsi="宋体"/>
                <w:bCs/>
                <w:sz w:val="24"/>
              </w:rPr>
            </w:pPr>
            <w:r>
              <w:rPr>
                <w:rFonts w:hint="eastAsia" w:ascii="宋体" w:hAnsi="宋体"/>
                <w:bCs/>
                <w:sz w:val="24"/>
              </w:rPr>
              <w:t xml:space="preserve">企业  认证</w:t>
            </w:r>
            <w:r>
              <w:rPr>
                <w:rFonts w:ascii="宋体" w:hAnsi="宋体"/>
                <w:bCs/>
                <w:sz w:val="24"/>
              </w:rPr>
            </w:r>
            <w:r/>
          </w:p>
        </w:tc>
        <w:tc>
          <w:tcPr>
            <w:tcW w:w="794" w:type="dxa"/>
            <w:vAlign w:val="center"/>
            <w:textDirection w:val="lrTb"/>
            <w:noWrap w:val="false"/>
          </w:tcPr>
          <w:p>
            <w:pPr>
              <w:pStyle w:val="840"/>
              <w:jc w:val="center"/>
              <w:spacing w:line="440" w:lineRule="exact"/>
              <w:rPr>
                <w:rFonts w:ascii="宋体" w:hAnsi="宋体"/>
                <w:bCs/>
                <w:sz w:val="24"/>
              </w:rPr>
            </w:pPr>
            <w:r>
              <w:rPr>
                <w:rFonts w:hint="eastAsia" w:ascii="宋体" w:hAnsi="宋体"/>
                <w:bCs/>
                <w:sz w:val="24"/>
              </w:rPr>
              <w:t xml:space="preserve">3分</w:t>
            </w:r>
            <w:r>
              <w:rPr>
                <w:rFonts w:ascii="宋体" w:hAnsi="宋体"/>
                <w:bCs/>
                <w:sz w:val="24"/>
              </w:rPr>
            </w:r>
            <w:r/>
          </w:p>
        </w:tc>
        <w:tc>
          <w:tcPr>
            <w:tcW w:w="7060" w:type="dxa"/>
            <w:vAlign w:val="center"/>
            <w:textDirection w:val="lrTb"/>
            <w:noWrap w:val="false"/>
          </w:tcPr>
          <w:p>
            <w:pPr>
              <w:pStyle w:val="840"/>
              <w:ind w:firstLine="480"/>
              <w:spacing w:line="460" w:lineRule="exact"/>
              <w:rPr>
                <w:rFonts w:ascii="宋体" w:hAnsi="宋体"/>
                <w:bCs/>
                <w:sz w:val="24"/>
              </w:rPr>
            </w:pPr>
            <w:r>
              <w:rPr>
                <w:rFonts w:hint="eastAsia" w:ascii="宋体" w:hAnsi="宋体"/>
                <w:bCs/>
                <w:sz w:val="24"/>
              </w:rPr>
              <w:t xml:space="preserve">投标人具有有效期内的质量管理体系认证证书、环境管理体系认证证书、职业健康安全管理体系认证证书的有一项得1分，最高得3分。</w:t>
            </w:r>
            <w:r>
              <w:rPr>
                <w:rFonts w:ascii="宋体" w:hAnsi="宋体"/>
                <w:bCs/>
                <w:sz w:val="24"/>
              </w:rPr>
            </w:r>
            <w:r/>
          </w:p>
          <w:p>
            <w:pPr>
              <w:pStyle w:val="840"/>
              <w:ind w:firstLine="480"/>
              <w:spacing w:line="460" w:lineRule="exact"/>
              <w:rPr>
                <w:rFonts w:ascii="宋体" w:hAnsi="宋体"/>
                <w:sz w:val="24"/>
              </w:rPr>
            </w:pPr>
            <w:r>
              <w:rPr>
                <w:rFonts w:hint="eastAsia" w:ascii="宋体" w:hAnsi="宋体"/>
                <w:bCs/>
                <w:sz w:val="24"/>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rPr>
                <w:rFonts w:ascii="宋体" w:hAnsi="宋体"/>
                <w:sz w:val="24"/>
              </w:rPr>
            </w:r>
            <w:r/>
          </w:p>
        </w:tc>
      </w:tr>
      <w:tr>
        <w:trPr>
          <w:trHeight w:val="113"/>
        </w:trPr>
        <w:tc>
          <w:tcPr>
            <w:tcW w:w="567" w:type="dxa"/>
            <w:vAlign w:val="center"/>
            <w:textDirection w:val="lrTb"/>
            <w:noWrap w:val="false"/>
          </w:tcPr>
          <w:p>
            <w:pPr>
              <w:pStyle w:val="840"/>
              <w:jc w:val="center"/>
              <w:spacing w:line="440" w:lineRule="exact"/>
              <w:rPr>
                <w:rFonts w:ascii="宋体" w:hAnsi="宋体"/>
                <w:b/>
                <w:sz w:val="24"/>
              </w:rPr>
            </w:pPr>
            <w:r>
              <w:rPr>
                <w:rFonts w:hint="eastAsia" w:ascii="宋体" w:hAnsi="宋体"/>
                <w:b/>
                <w:sz w:val="24"/>
              </w:rPr>
              <w:t xml:space="preserve">4</w:t>
            </w:r>
            <w:r>
              <w:rPr>
                <w:rFonts w:ascii="宋体" w:hAnsi="宋体"/>
                <w:b/>
                <w:sz w:val="24"/>
              </w:rPr>
            </w:r>
            <w:r/>
          </w:p>
        </w:tc>
        <w:tc>
          <w:tcPr>
            <w:tcW w:w="964" w:type="dxa"/>
            <w:vAlign w:val="center"/>
            <w:textDirection w:val="lrTb"/>
            <w:noWrap w:val="false"/>
          </w:tcPr>
          <w:p>
            <w:pPr>
              <w:pStyle w:val="840"/>
              <w:jc w:val="center"/>
              <w:spacing w:line="440" w:lineRule="exact"/>
              <w:rPr>
                <w:rFonts w:ascii="宋体" w:hAnsi="宋体"/>
                <w:bCs/>
                <w:sz w:val="24"/>
              </w:rPr>
            </w:pPr>
            <w:r>
              <w:rPr>
                <w:rFonts w:hint="eastAsia" w:ascii="宋体" w:hAnsi="宋体"/>
                <w:bCs/>
                <w:sz w:val="24"/>
              </w:rPr>
              <w:t xml:space="preserve">企业  业绩</w:t>
            </w:r>
            <w:r>
              <w:rPr>
                <w:rFonts w:ascii="宋体" w:hAnsi="宋体"/>
                <w:bCs/>
                <w:sz w:val="24"/>
              </w:rPr>
            </w:r>
            <w:r/>
          </w:p>
        </w:tc>
        <w:tc>
          <w:tcPr>
            <w:tcW w:w="794" w:type="dxa"/>
            <w:vAlign w:val="center"/>
            <w:textDirection w:val="lrTb"/>
            <w:noWrap w:val="false"/>
          </w:tcPr>
          <w:p>
            <w:pPr>
              <w:pStyle w:val="840"/>
              <w:jc w:val="center"/>
              <w:spacing w:line="440" w:lineRule="exact"/>
              <w:rPr>
                <w:rFonts w:ascii="宋体" w:hAnsi="宋体"/>
                <w:bCs/>
                <w:sz w:val="24"/>
              </w:rPr>
            </w:pPr>
            <w:r>
              <w:rPr>
                <w:rFonts w:hint="eastAsia" w:ascii="宋体" w:hAnsi="宋体"/>
                <w:bCs/>
                <w:sz w:val="24"/>
              </w:rPr>
              <w:t xml:space="preserve">6分</w:t>
            </w:r>
            <w:r>
              <w:rPr>
                <w:rFonts w:ascii="宋体" w:hAnsi="宋体"/>
                <w:bCs/>
                <w:sz w:val="24"/>
              </w:rPr>
            </w:r>
            <w:r/>
          </w:p>
        </w:tc>
        <w:tc>
          <w:tcPr>
            <w:tcW w:w="7060" w:type="dxa"/>
            <w:vAlign w:val="center"/>
            <w:textDirection w:val="lrTb"/>
            <w:noWrap w:val="false"/>
          </w:tcPr>
          <w:p>
            <w:pPr>
              <w:pStyle w:val="840"/>
              <w:ind w:firstLine="480"/>
              <w:spacing w:line="440" w:lineRule="exact"/>
              <w:rPr>
                <w:rFonts w:ascii="宋体" w:hAnsi="宋体"/>
                <w:bCs/>
                <w:sz w:val="24"/>
              </w:rPr>
            </w:pPr>
            <w:r>
              <w:rPr>
                <w:rFonts w:hint="eastAsia" w:ascii="宋体" w:hAnsi="宋体"/>
                <w:bCs/>
                <w:sz w:val="24"/>
              </w:rPr>
              <w:t xml:space="preserve">投标人自2023年1月1日以来(以合同签订时间为准)承接过类似物业服务项目业绩的，每提供1个类似业绩得2分，本项最高得6分。</w:t>
            </w:r>
            <w:r>
              <w:rPr>
                <w:rFonts w:ascii="宋体" w:hAnsi="宋体"/>
                <w:bCs/>
                <w:sz w:val="24"/>
              </w:rPr>
            </w:r>
            <w:r/>
          </w:p>
          <w:p>
            <w:pPr>
              <w:pStyle w:val="840"/>
              <w:ind w:firstLine="480"/>
              <w:spacing w:line="440" w:lineRule="exact"/>
              <w:rPr>
                <w:rFonts w:ascii="宋体" w:hAnsi="宋体"/>
                <w:bCs/>
                <w:sz w:val="24"/>
              </w:rPr>
            </w:pPr>
            <w:r>
              <w:rPr>
                <w:rFonts w:hint="eastAsia" w:ascii="宋体" w:hAnsi="宋体"/>
                <w:bCs/>
                <w:sz w:val="24"/>
              </w:rPr>
              <w:t xml:space="preserve">注：类似业绩指:类似党政机关、事业单位、企业单位物业管理项目(不含住宅工厂等)。投标人须提供合同原件扫描件并加盖投标人公章，合同中必须包含服务内容、合同签订时间等信息，否则不计分。</w:t>
            </w:r>
            <w:r>
              <w:rPr>
                <w:rFonts w:ascii="宋体" w:hAnsi="宋体"/>
                <w:bCs/>
                <w:sz w:val="24"/>
              </w:rPr>
            </w:r>
            <w:r/>
          </w:p>
        </w:tc>
      </w:tr>
      <w:tr>
        <w:trPr>
          <w:trHeight w:val="67"/>
        </w:trPr>
        <w:tc>
          <w:tcPr>
            <w:tcW w:w="567" w:type="dxa"/>
            <w:vAlign w:val="center"/>
            <w:textDirection w:val="lrTb"/>
            <w:noWrap w:val="false"/>
          </w:tcPr>
          <w:p>
            <w:pPr>
              <w:pStyle w:val="840"/>
              <w:jc w:val="center"/>
              <w:spacing w:line="440" w:lineRule="exact"/>
              <w:rPr>
                <w:rFonts w:ascii="宋体" w:hAnsi="宋体"/>
                <w:b/>
                <w:sz w:val="24"/>
              </w:rPr>
            </w:pPr>
            <w:r>
              <w:rPr>
                <w:rFonts w:hint="eastAsia" w:ascii="宋体" w:hAnsi="宋体"/>
                <w:b/>
                <w:sz w:val="24"/>
              </w:rPr>
              <w:t xml:space="preserve">5</w:t>
            </w:r>
            <w:r>
              <w:rPr>
                <w:rFonts w:ascii="宋体" w:hAnsi="宋体"/>
                <w:b/>
                <w:sz w:val="24"/>
              </w:rPr>
            </w:r>
            <w:r/>
          </w:p>
        </w:tc>
        <w:tc>
          <w:tcPr>
            <w:tcW w:w="964" w:type="dxa"/>
            <w:vAlign w:val="center"/>
            <w:textDirection w:val="lrTb"/>
            <w:noWrap w:val="false"/>
          </w:tcPr>
          <w:p>
            <w:pPr>
              <w:pStyle w:val="840"/>
              <w:jc w:val="center"/>
              <w:spacing w:line="440" w:lineRule="exact"/>
              <w:rPr>
                <w:rFonts w:ascii="宋体" w:hAnsi="宋体"/>
                <w:bCs/>
                <w:sz w:val="24"/>
              </w:rPr>
            </w:pPr>
            <w:r>
              <w:rPr>
                <w:rFonts w:hint="eastAsia" w:ascii="宋体" w:hAnsi="宋体"/>
                <w:bCs/>
                <w:sz w:val="24"/>
              </w:rPr>
              <w:t xml:space="preserve">企业</w:t>
            </w:r>
            <w:r>
              <w:rPr>
                <w:rFonts w:ascii="宋体" w:hAnsi="宋体"/>
                <w:bCs/>
                <w:sz w:val="24"/>
              </w:rPr>
            </w:r>
            <w:r/>
          </w:p>
          <w:p>
            <w:pPr>
              <w:pStyle w:val="840"/>
              <w:jc w:val="center"/>
              <w:spacing w:line="440" w:lineRule="exact"/>
              <w:rPr>
                <w:rFonts w:ascii="宋体" w:hAnsi="宋体"/>
                <w:bCs/>
                <w:sz w:val="24"/>
              </w:rPr>
            </w:pPr>
            <w:r>
              <w:rPr>
                <w:rFonts w:hint="eastAsia" w:ascii="宋体" w:hAnsi="宋体"/>
                <w:bCs/>
                <w:sz w:val="24"/>
              </w:rPr>
              <w:t xml:space="preserve">表彰</w:t>
            </w:r>
            <w:r>
              <w:rPr>
                <w:rFonts w:ascii="宋体" w:hAnsi="宋体"/>
                <w:bCs/>
                <w:sz w:val="24"/>
              </w:rPr>
            </w:r>
            <w:r/>
          </w:p>
        </w:tc>
        <w:tc>
          <w:tcPr>
            <w:tcW w:w="794" w:type="dxa"/>
            <w:vAlign w:val="center"/>
            <w:textDirection w:val="lrTb"/>
            <w:noWrap w:val="false"/>
          </w:tcPr>
          <w:p>
            <w:pPr>
              <w:pStyle w:val="840"/>
              <w:jc w:val="center"/>
              <w:spacing w:line="440" w:lineRule="exact"/>
              <w:rPr>
                <w:rFonts w:ascii="宋体" w:hAnsi="宋体"/>
                <w:bCs/>
                <w:sz w:val="24"/>
              </w:rPr>
            </w:pPr>
            <w:r>
              <w:rPr>
                <w:rFonts w:hint="eastAsia" w:ascii="宋体" w:hAnsi="宋体"/>
                <w:bCs/>
                <w:sz w:val="24"/>
              </w:rPr>
              <w:t xml:space="preserve">3分</w:t>
            </w:r>
            <w:r>
              <w:rPr>
                <w:rFonts w:ascii="宋体" w:hAnsi="宋体"/>
                <w:bCs/>
                <w:sz w:val="24"/>
              </w:rPr>
            </w:r>
            <w:r/>
          </w:p>
        </w:tc>
        <w:tc>
          <w:tcPr>
            <w:tcW w:w="7060" w:type="dxa"/>
            <w:vAlign w:val="center"/>
            <w:textDirection w:val="lrTb"/>
            <w:noWrap w:val="false"/>
          </w:tcPr>
          <w:p>
            <w:pPr>
              <w:pStyle w:val="840"/>
              <w:ind w:firstLine="480"/>
              <w:spacing w:line="460" w:lineRule="exact"/>
              <w:rPr>
                <w:rFonts w:ascii="宋体" w:hAnsi="宋体"/>
                <w:bCs/>
                <w:sz w:val="24"/>
              </w:rPr>
            </w:pPr>
            <w:r>
              <w:rPr>
                <w:rFonts w:hint="eastAsia" w:ascii="宋体" w:hAnsi="宋体"/>
                <w:bCs/>
                <w:sz w:val="24"/>
              </w:rPr>
              <w:t xml:space="preserve">投标人</w:t>
            </w:r>
            <w:bookmarkStart w:id="106" w:name="OLE_LINK101"/>
            <w:r/>
            <w:bookmarkStart w:id="107" w:name="OLE_LINK102"/>
            <w:r>
              <w:rPr>
                <w:rFonts w:hint="eastAsia" w:ascii="宋体" w:hAnsi="宋体"/>
                <w:bCs/>
                <w:sz w:val="24"/>
              </w:rPr>
              <w:t xml:space="preserve">2023</w:t>
            </w:r>
            <w:bookmarkEnd w:id="106"/>
            <w:r/>
            <w:bookmarkEnd w:id="107"/>
            <w:r>
              <w:rPr>
                <w:rFonts w:hint="eastAsia" w:ascii="宋体" w:hAnsi="宋体"/>
                <w:bCs/>
                <w:sz w:val="24"/>
              </w:rPr>
              <w:t xml:space="preserve">年1月1日以来（以文件或证书获得时间为准）获得县、区级行政部门表彰或奖项的每提供一个得0.5分，市级行政部门表彰或奖项的每提供一个得1分，省级及以上行政部门表彰或奖项的每提供一个得2分，本项最高得3分（同一年份的同一项目表彰或奖项按最高级别奖项计算，不重复得分，不包括各类协会表彰或奖项）。</w:t>
            </w:r>
            <w:r>
              <w:rPr>
                <w:rFonts w:ascii="宋体" w:hAnsi="宋体"/>
                <w:bCs/>
                <w:sz w:val="24"/>
              </w:rPr>
            </w:r>
            <w:r/>
          </w:p>
          <w:p>
            <w:pPr>
              <w:pStyle w:val="840"/>
              <w:ind w:firstLine="480"/>
              <w:spacing w:line="460" w:lineRule="exact"/>
              <w:rPr>
                <w:rFonts w:ascii="宋体" w:hAnsi="宋体"/>
                <w:bCs/>
                <w:sz w:val="24"/>
              </w:rPr>
            </w:pPr>
            <w:r>
              <w:rPr>
                <w:rFonts w:hint="eastAsia" w:ascii="宋体" w:hAnsi="宋体"/>
                <w:bCs/>
                <w:sz w:val="24"/>
              </w:rPr>
              <w:t xml:space="preserve">注：须提供由行政部门颁发的与物业管理相关的表彰或奖项证明材料扫描件并加盖投标人公章，不提供不得分。</w:t>
            </w:r>
            <w:r>
              <w:rPr>
                <w:rFonts w:ascii="宋体" w:hAnsi="宋体"/>
                <w:bCs/>
                <w:sz w:val="24"/>
              </w:rPr>
            </w:r>
            <w:r/>
          </w:p>
        </w:tc>
      </w:tr>
      <w:tr>
        <w:trPr>
          <w:trHeight w:val="3491"/>
        </w:trPr>
        <w:tc>
          <w:tcPr>
            <w:tcW w:w="567" w:type="dxa"/>
            <w:vAlign w:val="center"/>
            <w:textDirection w:val="lrTb"/>
            <w:noWrap w:val="false"/>
          </w:tcPr>
          <w:p>
            <w:pPr>
              <w:pStyle w:val="840"/>
              <w:spacing w:line="440" w:lineRule="exact"/>
              <w:rPr>
                <w:rFonts w:ascii="宋体" w:hAnsi="宋体"/>
                <w:b/>
                <w:sz w:val="24"/>
              </w:rPr>
            </w:pPr>
            <w:r>
              <w:rPr>
                <w:rFonts w:ascii="宋体" w:hAnsi="宋体"/>
                <w:b/>
                <w:sz w:val="24"/>
              </w:rPr>
            </w:r>
            <w:r/>
          </w:p>
          <w:p>
            <w:pPr>
              <w:pStyle w:val="840"/>
              <w:jc w:val="center"/>
              <w:spacing w:line="440" w:lineRule="exact"/>
              <w:rPr>
                <w:rFonts w:ascii="宋体" w:hAnsi="宋体"/>
                <w:b/>
                <w:sz w:val="24"/>
              </w:rPr>
            </w:pPr>
            <w:r>
              <w:rPr>
                <w:rFonts w:hint="eastAsia" w:ascii="宋体" w:hAnsi="宋体"/>
                <w:b/>
                <w:sz w:val="24"/>
              </w:rPr>
              <w:t xml:space="preserve">6</w:t>
            </w:r>
            <w:r>
              <w:rPr>
                <w:rFonts w:ascii="宋体" w:hAnsi="宋体"/>
                <w:b/>
                <w:sz w:val="24"/>
              </w:rPr>
            </w:r>
            <w:r/>
          </w:p>
        </w:tc>
        <w:tc>
          <w:tcPr>
            <w:tcW w:w="964" w:type="dxa"/>
            <w:vAlign w:val="center"/>
            <w:textDirection w:val="lrTb"/>
            <w:noWrap w:val="false"/>
          </w:tcPr>
          <w:p>
            <w:pPr>
              <w:pStyle w:val="840"/>
              <w:ind w:firstLine="120"/>
              <w:spacing w:line="440" w:lineRule="exact"/>
              <w:rPr>
                <w:rFonts w:ascii="宋体" w:hAnsi="宋体"/>
                <w:bCs/>
                <w:sz w:val="24"/>
              </w:rPr>
            </w:pPr>
            <w:r>
              <w:rPr>
                <w:rFonts w:hint="eastAsia" w:ascii="宋体" w:hAnsi="宋体"/>
                <w:bCs/>
                <w:sz w:val="24"/>
              </w:rPr>
              <w:t xml:space="preserve">拟派</w:t>
            </w:r>
            <w:r>
              <w:rPr>
                <w:rFonts w:ascii="宋体" w:hAnsi="宋体"/>
                <w:bCs/>
                <w:sz w:val="24"/>
              </w:rPr>
            </w:r>
            <w:r/>
          </w:p>
          <w:p>
            <w:pPr>
              <w:pStyle w:val="840"/>
              <w:jc w:val="center"/>
              <w:spacing w:line="440" w:lineRule="exact"/>
              <w:rPr>
                <w:rFonts w:ascii="宋体" w:hAnsi="宋体"/>
                <w:bCs/>
                <w:sz w:val="24"/>
              </w:rPr>
            </w:pPr>
            <w:r>
              <w:rPr>
                <w:rFonts w:hint="eastAsia" w:ascii="宋体" w:hAnsi="宋体"/>
                <w:bCs/>
                <w:sz w:val="24"/>
              </w:rPr>
              <w:t xml:space="preserve">人员</w:t>
            </w:r>
            <w:r>
              <w:rPr>
                <w:rFonts w:ascii="宋体" w:hAnsi="宋体"/>
                <w:bCs/>
                <w:sz w:val="24"/>
              </w:rPr>
            </w:r>
            <w:r/>
          </w:p>
          <w:p>
            <w:pPr>
              <w:pStyle w:val="840"/>
              <w:jc w:val="center"/>
              <w:spacing w:line="440" w:lineRule="exact"/>
              <w:rPr>
                <w:rFonts w:ascii="宋体" w:hAnsi="宋体"/>
                <w:bCs/>
                <w:sz w:val="24"/>
              </w:rPr>
            </w:pPr>
            <w:r>
              <w:rPr>
                <w:rFonts w:hint="eastAsia" w:ascii="宋体" w:hAnsi="宋体"/>
                <w:bCs/>
                <w:sz w:val="24"/>
              </w:rPr>
              <w:t xml:space="preserve">证书</w:t>
            </w:r>
            <w:r>
              <w:rPr>
                <w:rFonts w:ascii="宋体" w:hAnsi="宋体"/>
                <w:bCs/>
                <w:sz w:val="24"/>
              </w:rPr>
            </w:r>
            <w:r/>
          </w:p>
          <w:p>
            <w:pPr>
              <w:pStyle w:val="840"/>
              <w:jc w:val="center"/>
              <w:spacing w:line="440" w:lineRule="exact"/>
              <w:rPr>
                <w:rFonts w:ascii="宋体" w:hAnsi="宋体"/>
                <w:bCs/>
                <w:sz w:val="24"/>
              </w:rPr>
            </w:pPr>
            <w:r>
              <w:rPr>
                <w:rFonts w:hint="eastAsia" w:ascii="宋体" w:hAnsi="宋体"/>
                <w:bCs/>
                <w:sz w:val="24"/>
              </w:rPr>
              <w:t xml:space="preserve">情况</w:t>
            </w:r>
            <w:r>
              <w:rPr>
                <w:rFonts w:ascii="宋体" w:hAnsi="宋体"/>
                <w:bCs/>
                <w:sz w:val="24"/>
              </w:rPr>
            </w:r>
            <w:r/>
          </w:p>
        </w:tc>
        <w:tc>
          <w:tcPr>
            <w:tcW w:w="794" w:type="dxa"/>
            <w:vAlign w:val="center"/>
            <w:textDirection w:val="lrTb"/>
            <w:noWrap w:val="false"/>
          </w:tcPr>
          <w:p>
            <w:pPr>
              <w:pStyle w:val="840"/>
              <w:spacing w:line="440" w:lineRule="exact"/>
              <w:rPr>
                <w:rFonts w:ascii="宋体" w:hAnsi="宋体"/>
                <w:bCs/>
                <w:sz w:val="24"/>
              </w:rPr>
            </w:pPr>
            <w:r>
              <w:rPr>
                <w:rFonts w:hint="eastAsia" w:ascii="宋体" w:hAnsi="宋体"/>
                <w:bCs/>
                <w:sz w:val="24"/>
              </w:rPr>
              <w:t xml:space="preserve">4分</w:t>
            </w:r>
            <w:r>
              <w:rPr>
                <w:rFonts w:ascii="宋体" w:hAnsi="宋体"/>
                <w:bCs/>
                <w:sz w:val="24"/>
              </w:rPr>
            </w:r>
            <w:r/>
          </w:p>
        </w:tc>
        <w:tc>
          <w:tcPr>
            <w:tcW w:w="7060" w:type="dxa"/>
            <w:vAlign w:val="center"/>
            <w:textDirection w:val="lrTb"/>
            <w:noWrap w:val="false"/>
          </w:tcPr>
          <w:p>
            <w:pPr>
              <w:pStyle w:val="840"/>
              <w:spacing w:line="360" w:lineRule="auto"/>
              <w:widowControl/>
              <w:rPr>
                <w:rFonts w:ascii="宋体" w:hAnsi="宋体" w:cs="宋体"/>
                <w:sz w:val="24"/>
                <w:szCs w:val="20"/>
                <w:highlight w:val="none"/>
              </w:rPr>
            </w:pPr>
            <w:r>
              <w:rPr>
                <w:rFonts w:hint="eastAsia" w:ascii="宋体" w:hAnsi="宋体" w:cs="宋体"/>
                <w:sz w:val="24"/>
                <w:szCs w:val="20"/>
              </w:rPr>
              <w:t xml:space="preserve">1、投标人</w:t>
            </w:r>
            <w:bookmarkStart w:id="108" w:name="OLE_LINK108"/>
            <w:r/>
            <w:bookmarkStart w:id="109" w:name="OLE_LINK106"/>
            <w:r>
              <w:rPr>
                <w:rFonts w:hint="eastAsia" w:ascii="宋体" w:hAnsi="宋体" w:cs="宋体"/>
                <w:sz w:val="24"/>
                <w:szCs w:val="20"/>
              </w:rPr>
              <w:t xml:space="preserve">拟派保安人员</w:t>
            </w:r>
            <w:bookmarkEnd w:id="108"/>
            <w:r/>
            <w:bookmarkEnd w:id="109"/>
            <w:r>
              <w:rPr>
                <w:rFonts w:hint="eastAsia" w:ascii="宋体" w:hAnsi="宋体" w:cs="宋体"/>
                <w:sz w:val="24"/>
                <w:szCs w:val="20"/>
              </w:rPr>
              <w:t xml:space="preserve">中有1个退役军人得1分，本项最高得2分（提供</w:t>
            </w:r>
            <w:r>
              <w:rPr>
                <w:rFonts w:hint="eastAsia" w:ascii="宋体" w:hAnsi="宋体" w:cs="宋体"/>
                <w:sz w:val="24"/>
                <w:szCs w:val="20"/>
                <w:highlight w:val="none"/>
              </w:rPr>
              <w:t xml:space="preserve">退役证明材料扫描件）</w:t>
            </w:r>
            <w:r>
              <w:rPr>
                <w:rFonts w:ascii="宋体" w:hAnsi="宋体" w:cs="宋体"/>
                <w:sz w:val="24"/>
                <w:szCs w:val="20"/>
                <w:highlight w:val="none"/>
              </w:rPr>
            </w:r>
            <w:r/>
          </w:p>
          <w:p>
            <w:pPr>
              <w:pStyle w:val="840"/>
              <w:spacing w:line="360" w:lineRule="auto"/>
              <w:rPr>
                <w:rFonts w:ascii="宋体" w:hAnsi="宋体" w:cs="宋体"/>
                <w:sz w:val="24"/>
                <w:szCs w:val="20"/>
                <w:highlight w:val="none"/>
              </w:rPr>
            </w:pPr>
            <w:r>
              <w:rPr>
                <w:rFonts w:hint="eastAsia" w:ascii="宋体" w:hAnsi="宋体" w:cs="宋体"/>
                <w:sz w:val="24"/>
                <w:szCs w:val="20"/>
                <w:highlight w:val="none"/>
              </w:rPr>
              <w:t xml:space="preserve">2、</w:t>
            </w:r>
            <w:bookmarkStart w:id="110" w:name="OLE_LINK107"/>
            <w:r/>
            <w:bookmarkStart w:id="111" w:name="OLE_LINK97"/>
            <w:r>
              <w:rPr>
                <w:rFonts w:hint="eastAsia" w:ascii="宋体" w:hAnsi="宋体" w:cs="宋体"/>
                <w:sz w:val="24"/>
                <w:szCs w:val="20"/>
                <w:highlight w:val="none"/>
              </w:rPr>
              <w:t xml:space="preserve">投标人拟派保安人员中具有电工职业技能等级证书的，其中：初级（五级）得0.5分，中级（四级）及以上得1分，同一人以最高等级计分，不重复得分，本项最高得1分。</w:t>
            </w:r>
            <w:bookmarkEnd w:id="110"/>
            <w:r>
              <w:rPr>
                <w:rFonts w:ascii="宋体" w:hAnsi="宋体" w:cs="宋体"/>
                <w:sz w:val="24"/>
                <w:szCs w:val="20"/>
                <w:highlight w:val="none"/>
              </w:rPr>
            </w:r>
            <w:r/>
          </w:p>
          <w:p>
            <w:pPr>
              <w:pStyle w:val="840"/>
              <w:spacing w:line="360" w:lineRule="auto"/>
              <w:rPr>
                <w:rFonts w:hint="eastAsia" w:ascii="宋体" w:hAnsi="宋体" w:eastAsia="宋体" w:cs="宋体"/>
                <w:sz w:val="24"/>
                <w:szCs w:val="20"/>
                <w:lang w:val="en-US" w:eastAsia="zh-CN"/>
              </w:rPr>
            </w:pPr>
            <w:r>
              <w:rPr>
                <w:rFonts w:hint="eastAsia" w:ascii="宋体" w:hAnsi="宋体" w:cs="宋体"/>
                <w:sz w:val="24"/>
                <w:szCs w:val="20"/>
                <w:highlight w:val="none"/>
              </w:rPr>
              <w:t xml:space="preserve">3、</w:t>
            </w:r>
            <w:bookmarkStart w:id="112" w:name="OLE_LINK82"/>
            <w:r/>
            <w:bookmarkStart w:id="113" w:name="OLE_LINK103"/>
            <w:r/>
            <w:bookmarkStart w:id="114" w:name="OLE_LINK104"/>
            <w:r>
              <w:rPr>
                <w:rFonts w:hint="eastAsia" w:ascii="宋体" w:hAnsi="宋体" w:cs="宋体"/>
                <w:sz w:val="24"/>
                <w:szCs w:val="20"/>
                <w:highlight w:val="none"/>
              </w:rPr>
              <w:t xml:space="preserve">投标人拟派保安人员中具</w:t>
            </w:r>
            <w:r>
              <w:rPr>
                <w:rFonts w:hint="eastAsia" w:ascii="宋体" w:hAnsi="宋体" w:cs="宋体"/>
                <w:sz w:val="24"/>
                <w:szCs w:val="20"/>
              </w:rPr>
              <w:t xml:space="preserve">有中级消防设施操作员(四级)证书及以上（包括原依法取得仍在有效期内的相应等级证书）</w:t>
            </w:r>
            <w:bookmarkEnd w:id="112"/>
            <w:r>
              <w:rPr>
                <w:rFonts w:hint="eastAsia" w:ascii="宋体" w:hAnsi="宋体" w:cs="宋体"/>
                <w:sz w:val="24"/>
                <w:szCs w:val="20"/>
              </w:rPr>
              <w:t xml:space="preserve">，</w:t>
            </w:r>
            <w:bookmarkEnd w:id="111"/>
            <w:r>
              <w:rPr>
                <w:rFonts w:hint="eastAsia" w:ascii="宋体" w:hAnsi="宋体" w:cs="宋体"/>
                <w:sz w:val="24"/>
                <w:szCs w:val="20"/>
              </w:rPr>
              <w:t xml:space="preserve">每提供一本有效证书得0.5分，本项最高得1分 </w:t>
            </w:r>
            <w:r>
              <w:rPr>
                <w:rFonts w:hint="eastAsia" w:ascii="宋体" w:hAnsi="宋体" w:cs="宋体"/>
                <w:sz w:val="24"/>
                <w:szCs w:val="20"/>
                <w:lang w:eastAsia="zh-CN"/>
              </w:rPr>
              <w:t xml:space="preserve">。</w:t>
            </w:r>
            <w:r>
              <w:rPr>
                <w:rFonts w:hint="eastAsia" w:ascii="宋体" w:hAnsi="宋体" w:eastAsia="宋体" w:cs="宋体"/>
                <w:sz w:val="24"/>
                <w:szCs w:val="20"/>
                <w:lang w:val="en-US" w:eastAsia="zh-CN"/>
              </w:rPr>
            </w:r>
            <w:r/>
          </w:p>
          <w:p>
            <w:pPr>
              <w:pStyle w:val="840"/>
              <w:ind w:firstLine="480"/>
              <w:spacing w:line="360" w:lineRule="auto"/>
              <w:widowControl/>
              <w:rPr>
                <w:rFonts w:ascii="宋体" w:hAnsi="宋体" w:cs="宋体"/>
                <w:sz w:val="24"/>
                <w:szCs w:val="20"/>
              </w:rPr>
            </w:pPr>
            <w:r/>
            <w:bookmarkEnd w:id="113"/>
            <w:r/>
            <w:bookmarkEnd w:id="114"/>
            <w:r>
              <w:rPr>
                <w:rFonts w:hint="eastAsia" w:ascii="宋体" w:hAnsi="宋体" w:cs="宋体"/>
                <w:sz w:val="24"/>
                <w:szCs w:val="20"/>
              </w:rPr>
              <w:t xml:space="preserve">注：以上1-3项投标时须提供相关证书原件扫描件，以上人员必须为本单位正式职工，须提供开标近1个月在本单位缴纳养老保险证明材料，不提供或提供不全的不得分。</w:t>
            </w:r>
            <w:r>
              <w:rPr>
                <w:rFonts w:ascii="宋体" w:hAnsi="宋体" w:cs="宋体"/>
                <w:sz w:val="24"/>
                <w:szCs w:val="20"/>
              </w:rPr>
            </w:r>
            <w:r/>
          </w:p>
        </w:tc>
      </w:tr>
    </w:tbl>
    <w:p>
      <w:pPr>
        <w:pStyle w:val="840"/>
        <w:ind w:firstLine="482"/>
        <w:spacing w:line="5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u w:val="single"/>
        </w:rPr>
        <w:t xml:space="preserve">120</w:t>
      </w:r>
      <w:r>
        <w:rPr>
          <w:rFonts w:hint="eastAsia"/>
          <w:b/>
          <w:bCs/>
          <w:i/>
          <w:iCs/>
          <w:sz w:val="24"/>
          <w:szCs w:val="20"/>
          <w:u w:val="single"/>
          <w:lang w:val="zh-CN"/>
        </w:rPr>
        <w:t xml:space="preserve">页，违反上述规定方案分得0分。</w:t>
      </w:r>
      <w:r>
        <w:rPr>
          <w:b/>
          <w:bCs/>
          <w:i/>
          <w:iCs/>
          <w:sz w:val="24"/>
          <w:szCs w:val="20"/>
          <w:u w:val="single"/>
          <w:lang w:val="zh-CN"/>
        </w:rPr>
      </w:r>
      <w:r/>
    </w:p>
    <w:p>
      <w:pPr>
        <w:pStyle w:val="840"/>
        <w:ind w:firstLine="482"/>
        <w:spacing w:line="5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rPr>
          <w:b/>
          <w:bCs/>
          <w:i/>
          <w:iCs/>
          <w:sz w:val="24"/>
          <w:szCs w:val="20"/>
          <w:u w:val="single"/>
          <w:lang w:val="zh-CN"/>
        </w:rPr>
      </w:r>
      <w:r/>
    </w:p>
    <w:p>
      <w:pPr>
        <w:pStyle w:val="840"/>
        <w:rPr>
          <w:rFonts w:ascii="宋体" w:hAnsi="宋体" w:cs="宋体"/>
          <w:bCs/>
          <w:sz w:val="44"/>
        </w:rPr>
      </w:pPr>
      <w:r>
        <w:rPr>
          <w:rFonts w:hint="eastAsia" w:ascii="宋体" w:hAnsi="宋体" w:cs="宋体"/>
          <w:bCs/>
          <w:sz w:val="44"/>
        </w:rPr>
        <w:br w:type="page" w:clear="all"/>
      </w:r>
      <w:r>
        <w:rPr>
          <w:rFonts w:ascii="宋体" w:hAnsi="宋体" w:cs="宋体"/>
          <w:bCs/>
          <w:sz w:val="44"/>
        </w:rPr>
      </w:r>
      <w:r/>
    </w:p>
    <w:p>
      <w:pPr>
        <w:pStyle w:val="989"/>
        <w:spacing w:line="360" w:lineRule="auto"/>
        <w:rPr>
          <w:rFonts w:ascii="宋体" w:hAnsi="宋体" w:eastAsia="宋体" w:cs="宋体"/>
          <w:bCs/>
          <w:sz w:val="44"/>
        </w:rPr>
      </w:pPr>
      <w:r>
        <w:rPr>
          <w:rFonts w:ascii="宋体" w:hAnsi="宋体" w:eastAsia="宋体" w:cs="宋体"/>
          <w:bCs/>
          <w:sz w:val="44"/>
        </w:rPr>
      </w:r>
      <w:r/>
    </w:p>
    <w:p>
      <w:pPr>
        <w:pStyle w:val="989"/>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48"/>
      <w:r>
        <w:rPr>
          <w:rFonts w:ascii="黑体" w:hAnsi="黑体" w:eastAsia="黑体" w:cs="黑体"/>
          <w:sz w:val="44"/>
          <w:szCs w:val="44"/>
        </w:rPr>
      </w:r>
      <w:r/>
    </w:p>
    <w:p>
      <w:pPr>
        <w:pStyle w:val="840"/>
        <w:spacing w:line="360" w:lineRule="auto"/>
        <w:rPr>
          <w:rFonts w:ascii="宋体" w:hAnsi="宋体" w:cs="宋体"/>
          <w:b/>
          <w:sz w:val="72"/>
        </w:rPr>
      </w:pPr>
      <w:r/>
      <w:bookmarkStart w:id="115" w:name="_Toc23368"/>
      <w:r/>
      <w:bookmarkEnd w:id="115"/>
      <w:r>
        <w:rPr>
          <w:rFonts w:ascii="宋体" w:hAnsi="宋体" w:cs="宋体"/>
          <w:b/>
          <w:sz w:val="72"/>
        </w:rPr>
      </w:r>
      <w:r/>
    </w:p>
    <w:p>
      <w:pPr>
        <w:pStyle w:val="840"/>
        <w:jc w:val="center"/>
        <w:widowControl/>
        <w:rPr>
          <w:rFonts w:ascii="方正小标宋_GBK" w:hAnsi="宋体" w:eastAsia="方正小标宋_GBK"/>
          <w:sz w:val="84"/>
          <w:szCs w:val="84"/>
        </w:rPr>
      </w:pPr>
      <w:r>
        <w:rPr>
          <w:rFonts w:hint="eastAsia" w:ascii="方正小标宋_GBK" w:hAnsi="宋体" w:eastAsia="方正小标宋_GBK"/>
          <w:sz w:val="84"/>
          <w:szCs w:val="84"/>
        </w:rPr>
        <w:t xml:space="preserve">投 标 文 件</w:t>
      </w:r>
      <w:r>
        <w:rPr>
          <w:rFonts w:ascii="方正小标宋_GBK" w:hAnsi="宋体" w:eastAsia="方正小标宋_GBK"/>
          <w:sz w:val="84"/>
          <w:szCs w:val="84"/>
        </w:rPr>
      </w:r>
      <w:r/>
    </w:p>
    <w:p>
      <w:pPr>
        <w:pStyle w:val="1115"/>
        <w:ind w:firstLine="723"/>
        <w:jc w:val="both"/>
        <w:spacing w:beforeAutospacing="0" w:afterAutospacing="0" w:line="360" w:lineRule="auto"/>
        <w:rPr>
          <w:b/>
          <w:sz w:val="36"/>
          <w:szCs w:val="36"/>
        </w:rPr>
      </w:pPr>
      <w:r>
        <w:rPr>
          <w:b/>
          <w:sz w:val="36"/>
          <w:szCs w:val="36"/>
        </w:rPr>
      </w:r>
      <w:r/>
    </w:p>
    <w:p>
      <w:pPr>
        <w:pStyle w:val="1115"/>
        <w:ind w:firstLine="723"/>
        <w:jc w:val="both"/>
        <w:spacing w:beforeAutospacing="0" w:afterAutospacing="0" w:line="360" w:lineRule="auto"/>
        <w:rPr>
          <w:b/>
          <w:sz w:val="36"/>
          <w:szCs w:val="36"/>
        </w:rPr>
      </w:pPr>
      <w:r>
        <w:rPr>
          <w:b/>
          <w:sz w:val="36"/>
          <w:szCs w:val="36"/>
        </w:rPr>
      </w:r>
      <w:r/>
    </w:p>
    <w:p>
      <w:pPr>
        <w:pStyle w:val="1115"/>
        <w:ind w:firstLine="723"/>
        <w:jc w:val="both"/>
        <w:spacing w:beforeAutospacing="0" w:afterAutospacing="0" w:line="360" w:lineRule="auto"/>
        <w:rPr>
          <w:b/>
          <w:sz w:val="36"/>
          <w:szCs w:val="36"/>
        </w:rPr>
      </w:pPr>
      <w:r>
        <w:rPr>
          <w:b/>
          <w:sz w:val="36"/>
          <w:szCs w:val="36"/>
        </w:rPr>
      </w:r>
      <w:r/>
    </w:p>
    <w:p>
      <w:pPr>
        <w:pStyle w:val="1115"/>
        <w:ind w:firstLine="1446"/>
        <w:jc w:val="both"/>
        <w:spacing w:beforeAutospacing="0" w:afterAutospacing="0" w:line="500" w:lineRule="exact"/>
      </w:pPr>
      <w:r/>
      <w:bookmarkStart w:id="116" w:name="_Toc9337"/>
      <w:r>
        <w:rPr>
          <w:rFonts w:hint="eastAsia"/>
          <w:b/>
          <w:sz w:val="36"/>
          <w:szCs w:val="36"/>
        </w:rPr>
        <w:t xml:space="preserve">项 目 名 称：</w:t>
      </w:r>
      <w:r>
        <w:rPr>
          <w:rFonts w:hint="eastAsia"/>
          <w:b/>
          <w:sz w:val="36"/>
          <w:szCs w:val="36"/>
          <w:u w:val="single"/>
        </w:rPr>
        <w:t xml:space="preserve">              </w:t>
      </w:r>
      <w:bookmarkEnd w:id="116"/>
      <w:r/>
      <w:r/>
    </w:p>
    <w:p>
      <w:pPr>
        <w:pStyle w:val="1115"/>
        <w:ind w:firstLine="1446"/>
        <w:jc w:val="both"/>
        <w:spacing w:beforeAutospacing="0" w:afterAutospacing="0" w:line="500" w:lineRule="exact"/>
        <w:rPr>
          <w:b/>
          <w:sz w:val="36"/>
          <w:szCs w:val="36"/>
          <w:u w:val="single"/>
        </w:rPr>
      </w:pPr>
      <w:r/>
      <w:bookmarkStart w:id="117" w:name="_Toc24100"/>
      <w:r>
        <w:rPr>
          <w:rFonts w:hint="eastAsia"/>
          <w:b/>
          <w:sz w:val="36"/>
          <w:szCs w:val="36"/>
        </w:rPr>
        <w:t xml:space="preserve">项 目 编 号：</w:t>
      </w:r>
      <w:r>
        <w:rPr>
          <w:rFonts w:hint="eastAsia"/>
          <w:b/>
          <w:sz w:val="36"/>
          <w:szCs w:val="36"/>
          <w:u w:val="single"/>
        </w:rPr>
        <w:t xml:space="preserve">        </w:t>
      </w:r>
      <w:bookmarkEnd w:id="117"/>
      <w:r>
        <w:rPr>
          <w:rFonts w:hint="eastAsia"/>
          <w:b/>
          <w:sz w:val="36"/>
          <w:szCs w:val="36"/>
          <w:u w:val="single"/>
        </w:rPr>
        <w:t xml:space="preserve">        </w:t>
      </w:r>
      <w:r>
        <w:rPr>
          <w:b/>
          <w:sz w:val="36"/>
          <w:szCs w:val="36"/>
          <w:u w:val="single"/>
        </w:rPr>
      </w:r>
      <w:r/>
    </w:p>
    <w:p>
      <w:pPr>
        <w:pStyle w:val="1115"/>
        <w:ind w:firstLine="1446"/>
        <w:jc w:val="both"/>
        <w:spacing w:beforeAutospacing="0" w:afterAutospacing="0" w:line="500" w:lineRule="exact"/>
        <w:rPr>
          <w:b/>
          <w:sz w:val="36"/>
          <w:szCs w:val="36"/>
          <w:u w:val="single"/>
        </w:rPr>
      </w:pPr>
      <w:r/>
      <w:bookmarkStart w:id="118" w:name="_Toc7579"/>
      <w:r>
        <w:rPr>
          <w:rFonts w:hint="eastAsia"/>
          <w:b/>
          <w:sz w:val="36"/>
          <w:szCs w:val="36"/>
        </w:rPr>
        <w:t xml:space="preserve">投标人名称 ：</w:t>
      </w:r>
      <w:r>
        <w:rPr>
          <w:rFonts w:hint="eastAsia"/>
          <w:b/>
          <w:sz w:val="36"/>
          <w:szCs w:val="36"/>
          <w:u w:val="single"/>
        </w:rPr>
        <w:t xml:space="preserve">（加盖CA电子公章）</w:t>
      </w:r>
      <w:bookmarkEnd w:id="118"/>
      <w:r>
        <w:rPr>
          <w:rFonts w:hint="eastAsia"/>
          <w:b/>
          <w:sz w:val="36"/>
          <w:szCs w:val="36"/>
          <w:u w:val="single"/>
        </w:rPr>
        <w:t xml:space="preserve"> </w:t>
      </w:r>
      <w:r>
        <w:rPr>
          <w:b/>
          <w:sz w:val="36"/>
          <w:szCs w:val="36"/>
          <w:u w:val="single"/>
        </w:rPr>
      </w:r>
      <w:r/>
    </w:p>
    <w:p>
      <w:pPr>
        <w:pStyle w:val="1115"/>
        <w:ind w:firstLine="1446"/>
        <w:jc w:val="both"/>
        <w:spacing w:beforeAutospacing="0" w:afterAutospacing="0" w:line="500" w:lineRule="exact"/>
      </w:pPr>
      <w:r/>
      <w:bookmarkStart w:id="119" w:name="_Toc21823"/>
      <w:r>
        <w:rPr>
          <w:rFonts w:hint="eastAsia"/>
          <w:b/>
          <w:sz w:val="36"/>
          <w:szCs w:val="36"/>
        </w:rPr>
        <w:t xml:space="preserve">日    期 ：</w:t>
      </w:r>
      <w:r>
        <w:rPr>
          <w:rFonts w:hint="eastAsia"/>
          <w:b/>
          <w:sz w:val="36"/>
          <w:szCs w:val="36"/>
          <w:u w:val="single"/>
        </w:rPr>
        <w:t xml:space="preserve">                 </w:t>
      </w:r>
      <w:bookmarkEnd w:id="119"/>
      <w:r/>
      <w:r/>
    </w:p>
    <w:p>
      <w:pPr>
        <w:pStyle w:val="840"/>
        <w:rPr>
          <w:rFonts w:ascii="宋体" w:hAnsi="宋体" w:cs="宋体"/>
          <w:b/>
          <w:bCs/>
          <w:sz w:val="32"/>
          <w:szCs w:val="32"/>
        </w:rPr>
      </w:pPr>
      <w:r>
        <w:rPr>
          <w:rFonts w:hint="eastAsia" w:ascii="宋体" w:hAnsi="宋体" w:cs="宋体"/>
          <w:b/>
          <w:bCs/>
          <w:sz w:val="32"/>
          <w:szCs w:val="32"/>
        </w:rPr>
        <w:br w:type="page" w:clear="all"/>
      </w:r>
      <w:r>
        <w:rPr>
          <w:rFonts w:ascii="宋体" w:hAnsi="宋体" w:cs="宋体"/>
          <w:b/>
          <w:bCs/>
          <w:sz w:val="32"/>
          <w:szCs w:val="32"/>
        </w:rPr>
      </w:r>
      <w:r/>
    </w:p>
    <w:p>
      <w:pPr>
        <w:pStyle w:val="1115"/>
        <w:jc w:val="center"/>
        <w:spacing w:beforeAutospacing="0" w:afterAutospacing="0" w:line="0" w:lineRule="atLeast"/>
      </w:pPr>
      <w:r>
        <w:rPr>
          <w:rFonts w:hint="eastAsia"/>
          <w:b/>
          <w:bCs/>
          <w:sz w:val="32"/>
          <w:szCs w:val="32"/>
        </w:rPr>
        <w:t xml:space="preserve">投标文件目录</w:t>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一、法人或者其他组织的营业执照等证明文件，自然人的身份证明</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二、2024年或2025年度的财务状况报告（至少提供资产负债表、利润表、现金流量表，投标人成立不满一年无需提供）</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三、具备履行合同所必需的设备和专业技术能力的书面声明</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五、参加政府采购活动前3年内在经营活动中没有重大违法记录的书面声明</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六、单位负责人为同一人或者存在直接控股、管理关系的不同供应商，不得参加同一合同项下的政府采购活动（投标文件中需提供声明）</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七、特定资格要求的证明文件（如果本项目设置特定资格要求，则需要提供）</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八、法人授权书</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九、投标函</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十、中小企业声明函</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十一、残疾人福利性单位声明函</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十二、投标分项报价表</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十三、技术要求响应及偏离表</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十四、商务要求响应及偏离表</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十五、开标一览表</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十六、服务方案等</w:t>
      </w:r>
      <w:r>
        <w:rPr>
          <w:rFonts w:ascii="宋体" w:hAnsi="宋体" w:cs="宋体"/>
          <w:sz w:val="24"/>
        </w:rPr>
      </w:r>
      <w:r/>
    </w:p>
    <w:p>
      <w:pPr>
        <w:pStyle w:val="840"/>
        <w:ind w:firstLine="561"/>
        <w:spacing w:line="560" w:lineRule="exact"/>
        <w:widowControl/>
        <w:rPr>
          <w:rFonts w:ascii="宋体" w:hAnsi="宋体" w:cs="宋体"/>
          <w:sz w:val="24"/>
        </w:rPr>
        <w:outlineLvl w:val="1"/>
      </w:pPr>
      <w:r>
        <w:rPr>
          <w:rFonts w:hint="eastAsia" w:ascii="宋体" w:hAnsi="宋体" w:cs="宋体"/>
          <w:sz w:val="24"/>
        </w:rPr>
        <w:t xml:space="preserve">十七、盐城市政府采购事前信用承诺书</w:t>
      </w:r>
      <w:r>
        <w:rPr>
          <w:rFonts w:ascii="宋体" w:hAnsi="宋体" w:cs="宋体"/>
          <w:sz w:val="24"/>
        </w:rPr>
      </w:r>
      <w:r/>
    </w:p>
    <w:p>
      <w:pPr>
        <w:pStyle w:val="840"/>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rPr>
          <w:rFonts w:ascii="黑体" w:hAnsi="黑体" w:eastAsia="黑体" w:cs="黑体"/>
          <w:i/>
          <w:sz w:val="32"/>
          <w:szCs w:val="32"/>
          <w:u w:val="single"/>
        </w:rPr>
      </w:r>
      <w:r/>
    </w:p>
    <w:p>
      <w:pPr>
        <w:pStyle w:val="840"/>
        <w:jc w:val="center"/>
        <w:spacing w:before="180"/>
        <w:widowControl/>
        <w:rPr>
          <w:rFonts w:ascii="宋体" w:hAnsi="宋体" w:cs="宋体"/>
          <w:b/>
          <w:bCs/>
          <w:sz w:val="32"/>
          <w:szCs w:val="32"/>
        </w:rPr>
      </w:pPr>
      <w:r>
        <w:rPr>
          <w:rFonts w:hint="eastAsia" w:ascii="宋体" w:hAnsi="宋体" w:cs="宋体"/>
          <w:b/>
          <w:bCs/>
          <w:sz w:val="32"/>
          <w:szCs w:val="32"/>
        </w:rPr>
        <w:t xml:space="preserve"> </w:t>
      </w:r>
      <w:r>
        <w:rPr>
          <w:rFonts w:ascii="宋体" w:hAnsi="宋体" w:cs="宋体"/>
          <w:b/>
          <w:bCs/>
          <w:sz w:val="32"/>
          <w:szCs w:val="32"/>
        </w:rPr>
      </w:r>
      <w:r/>
    </w:p>
    <w:p>
      <w:pPr>
        <w:pStyle w:val="840"/>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rPr>
          <w:rFonts w:ascii="方正小标宋_GBK" w:hAnsi="宋体" w:eastAsia="方正小标宋_GBK" w:cs="黑体"/>
          <w:iCs/>
          <w:sz w:val="30"/>
          <w:szCs w:val="30"/>
        </w:rPr>
      </w:r>
      <w:r/>
    </w:p>
    <w:p>
      <w:pPr>
        <w:pStyle w:val="840"/>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二、2024年或2025年度的财务状况报告（成立不满一年无需提供）</w:t>
      </w:r>
      <w:r>
        <w:rPr>
          <w:rFonts w:ascii="黑体" w:hAnsi="黑体" w:eastAsia="黑体" w:cs="黑体"/>
          <w:i/>
          <w:sz w:val="32"/>
          <w:szCs w:val="32"/>
          <w:u w:val="single"/>
        </w:rPr>
      </w:r>
      <w:r/>
    </w:p>
    <w:p>
      <w:pPr>
        <w:pStyle w:val="840"/>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rPr>
          <w:rFonts w:ascii="宋体" w:hAnsi="宋体" w:cs="宋体"/>
          <w:iCs/>
          <w:sz w:val="24"/>
        </w:rPr>
      </w:r>
      <w:r/>
    </w:p>
    <w:p>
      <w:pPr>
        <w:pStyle w:val="885"/>
        <w:ind w:firstLine="492"/>
        <w:jc w:val="center"/>
        <w:widowControl/>
        <w:rPr>
          <w:rFonts w:ascii="宋体" w:hAnsi="宋体" w:cs="宋体"/>
        </w:rPr>
      </w:pPr>
      <w:r>
        <w:rPr>
          <w:rFonts w:ascii="宋体" w:hAnsi="宋体" w:cs="宋体"/>
        </w:rPr>
      </w:r>
      <w:r/>
    </w:p>
    <w:p>
      <w:pPr>
        <w:pStyle w:val="840"/>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rPr>
          <w:rFonts w:ascii="方正小标宋_GBK" w:hAnsi="宋体" w:eastAsia="方正小标宋_GBK" w:cs="黑体"/>
          <w:iCs/>
          <w:sz w:val="30"/>
          <w:szCs w:val="30"/>
        </w:rPr>
      </w:r>
      <w:r/>
    </w:p>
    <w:p>
      <w:pPr>
        <w:pStyle w:val="840"/>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885"/>
        <w:ind w:firstLine="480"/>
        <w:jc w:val="both"/>
        <w:spacing w:afterAutospacing="0" w:line="5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885"/>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5"/>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5"/>
        <w:ind w:firstLine="492"/>
        <w:jc w:val="center"/>
        <w:widowControl/>
        <w:rPr>
          <w:rFonts w:ascii="方正小标宋_GBK" w:hAnsi="宋体" w:eastAsia="方正小标宋_GBK" w:cs="宋体"/>
          <w:iCs/>
        </w:rPr>
      </w:pPr>
      <w:r>
        <w:rPr>
          <w:rFonts w:ascii="方正小标宋_GBK" w:hAnsi="宋体" w:eastAsia="方正小标宋_GBK" w:cs="宋体"/>
          <w:iCs/>
        </w:rPr>
      </w:r>
      <w:r/>
    </w:p>
    <w:p>
      <w:pPr>
        <w:pStyle w:val="840"/>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rPr>
          <w:rFonts w:ascii="方正小标宋_GBK" w:hAnsi="宋体" w:eastAsia="方正小标宋_GBK" w:cs="黑体"/>
          <w:iCs/>
          <w:sz w:val="30"/>
          <w:szCs w:val="30"/>
        </w:rPr>
      </w:r>
      <w:r/>
    </w:p>
    <w:p>
      <w:pPr>
        <w:pStyle w:val="840"/>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rPr>
          <w:rFonts w:ascii="黑体" w:hAnsi="黑体" w:eastAsia="黑体" w:cs="黑体"/>
          <w:i/>
          <w:sz w:val="32"/>
          <w:szCs w:val="32"/>
          <w:u w:val="single"/>
        </w:rPr>
      </w:r>
      <w:r/>
    </w:p>
    <w:p>
      <w:pPr>
        <w:pStyle w:val="885"/>
        <w:ind w:firstLine="480"/>
        <w:jc w:val="both"/>
        <w:spacing w:afterAutospacing="0" w:line="5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885"/>
        <w:ind w:firstLine="492"/>
        <w:jc w:val="both"/>
        <w:widowControl/>
        <w:rPr>
          <w:rFonts w:ascii="宋体" w:hAnsi="宋体" w:cs="宋体"/>
        </w:rPr>
      </w:pPr>
      <w:r>
        <w:rPr>
          <w:rFonts w:ascii="宋体" w:hAnsi="宋体" w:cs="宋体"/>
        </w:rPr>
      </w:r>
      <w:r/>
    </w:p>
    <w:p>
      <w:pPr>
        <w:pStyle w:val="840"/>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rPr>
          <w:rFonts w:ascii="方正小标宋_GBK" w:hAnsi="宋体" w:eastAsia="方正小标宋_GBK" w:cs="黑体"/>
          <w:iCs/>
          <w:sz w:val="30"/>
          <w:szCs w:val="30"/>
        </w:rPr>
      </w:r>
      <w:r/>
    </w:p>
    <w:p>
      <w:pPr>
        <w:pStyle w:val="840"/>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885"/>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rPr>
          <w:rFonts w:ascii="方正小标宋_GBK" w:eastAsia="方正小标宋_GBK"/>
          <w:bCs/>
        </w:rPr>
      </w:r>
      <w:r/>
    </w:p>
    <w:p>
      <w:pPr>
        <w:pStyle w:val="885"/>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rPr>
      </w:r>
      <w:r/>
    </w:p>
    <w:p>
      <w:pPr>
        <w:pStyle w:val="885"/>
        <w:ind w:firstLine="492"/>
        <w:jc w:val="both"/>
        <w:spacing w:line="560" w:lineRule="exact"/>
        <w:widowControl/>
        <w:rPr>
          <w:rFonts w:ascii="宋体" w:hAnsi="宋体" w:cs="宋体"/>
        </w:rPr>
      </w:pPr>
      <w:r>
        <w:rPr>
          <w:rFonts w:hint="eastAsia" w:ascii="宋体" w:hAnsi="宋体" w:cs="宋体"/>
        </w:rPr>
        <w:t xml:space="preserve"> </w:t>
      </w:r>
      <w:r>
        <w:rPr>
          <w:rFonts w:ascii="宋体" w:hAnsi="宋体" w:cs="宋体"/>
        </w:rPr>
      </w:r>
      <w:r/>
    </w:p>
    <w:p>
      <w:pPr>
        <w:pStyle w:val="840"/>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rPr>
          <w:rFonts w:ascii="方正小标宋_GBK" w:hAnsi="宋体" w:eastAsia="方正小标宋_GBK" w:cs="黑体"/>
          <w:iCs/>
          <w:sz w:val="30"/>
          <w:szCs w:val="30"/>
        </w:rPr>
      </w:r>
      <w:r/>
    </w:p>
    <w:p>
      <w:pPr>
        <w:pStyle w:val="1115"/>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rPr>
          <w:rFonts w:ascii="黑体" w:hAnsi="黑体" w:eastAsia="黑体" w:cs="黑体"/>
          <w:i/>
          <w:sz w:val="32"/>
          <w:szCs w:val="32"/>
          <w:u w:val="single"/>
        </w:rPr>
      </w:r>
      <w:r/>
    </w:p>
    <w:p>
      <w:pPr>
        <w:pStyle w:val="885"/>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rPr>
          <w:rFonts w:ascii="方正小标宋_GBK" w:hAnsi="宋体" w:eastAsia="方正小标宋_GBK" w:cs="宋体"/>
          <w:bCs/>
          <w:sz w:val="44"/>
          <w:szCs w:val="44"/>
        </w:rPr>
      </w:r>
      <w:r/>
    </w:p>
    <w:p>
      <w:pPr>
        <w:pStyle w:val="1115"/>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8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8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8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40"/>
        <w:ind w:left="4620" w:firstLine="480"/>
        <w:spacing w:line="52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840"/>
        <w:ind w:firstLine="7680"/>
        <w:spacing w:line="52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840"/>
        <w:jc w:val="left"/>
        <w:widowControl/>
        <w:rPr>
          <w:rFonts w:ascii="宋体" w:hAnsi="宋体"/>
          <w:sz w:val="32"/>
          <w:szCs w:val="32"/>
        </w:rPr>
      </w:pPr>
      <w:r>
        <w:rPr>
          <w:rFonts w:ascii="宋体" w:hAnsi="宋体"/>
        </w:rPr>
        <w:br w:type="page" w:clear="all"/>
      </w:r>
      <w:r>
        <w:rPr>
          <w:rFonts w:ascii="宋体" w:hAnsi="宋体"/>
          <w:sz w:val="32"/>
          <w:szCs w:val="32"/>
        </w:rPr>
      </w:r>
      <w:r/>
    </w:p>
    <w:p>
      <w:pPr>
        <w:pStyle w:val="840"/>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rPr>
          <w:rFonts w:ascii="黑体" w:hAnsi="黑体" w:eastAsia="黑体" w:cs="黑体"/>
          <w:i/>
          <w:sz w:val="32"/>
          <w:szCs w:val="32"/>
          <w:u w:val="single"/>
        </w:rPr>
      </w:r>
      <w:r/>
    </w:p>
    <w:p>
      <w:pPr>
        <w:pStyle w:val="840"/>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rPr>
          <w:rFonts w:ascii="宋体" w:hAnsi="宋体" w:cs="宋体"/>
          <w:sz w:val="24"/>
        </w:rPr>
      </w:r>
      <w:r/>
    </w:p>
    <w:p>
      <w:pPr>
        <w:pStyle w:val="840"/>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ascii="黑体" w:hAnsi="黑体" w:eastAsia="黑体" w:cs="黑体"/>
          <w:i/>
          <w:sz w:val="32"/>
          <w:szCs w:val="32"/>
          <w:u w:val="single"/>
        </w:rPr>
      </w:r>
      <w:r/>
    </w:p>
    <w:p>
      <w:pPr>
        <w:pStyle w:val="840"/>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rPr>
          <w:rFonts w:ascii="黑体" w:hAnsi="黑体" w:eastAsia="黑体" w:cs="黑体"/>
          <w:i/>
          <w:sz w:val="32"/>
          <w:szCs w:val="32"/>
          <w:u w:val="single"/>
        </w:rPr>
      </w:r>
      <w:r/>
    </w:p>
    <w:p>
      <w:pPr>
        <w:pStyle w:val="885"/>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JSZC-320900-JZCG-G2026-00</w:t>
      </w:r>
      <w:r>
        <w:rPr>
          <w:rFonts w:hint="eastAsia" w:ascii="宋体" w:hAnsi="宋体" w:cs="宋体"/>
          <w:u w:val="single"/>
          <w:lang w:val="en-US" w:eastAsia="zh-CN"/>
        </w:rPr>
        <w:t xml:space="preserve">17</w:t>
      </w:r>
      <w:r>
        <w:rPr>
          <w:rFonts w:hint="eastAsia" w:ascii="宋体" w:hAnsi="宋体" w:cs="宋体"/>
        </w:rPr>
        <w:t xml:space="preserve">号</w:t>
      </w:r>
      <w:r>
        <w:rPr>
          <w:rFonts w:hint="eastAsia" w:ascii="宋体" w:hAnsi="宋体" w:cs="宋体"/>
          <w:u w:val="single"/>
        </w:rPr>
        <w:t xml:space="preserve">盐城市教育局机关大楼物业管理服务项目</w:t>
      </w:r>
      <w:r>
        <w:rPr>
          <w:rFonts w:hint="eastAsia" w:ascii="宋体" w:hAnsi="宋体" w:cs="宋体"/>
        </w:rPr>
        <w:t xml:space="preserve">采购活动的合法代理人，以本单位名义全权处理一切与该项目采购有关的事务。</w:t>
      </w:r>
      <w:r>
        <w:rPr>
          <w:rFonts w:ascii="宋体" w:hAnsi="宋体" w:cs="宋体"/>
        </w:rPr>
      </w:r>
      <w:r/>
    </w:p>
    <w:p>
      <w:pPr>
        <w:pStyle w:val="1115"/>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115"/>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115"/>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115"/>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115"/>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115"/>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pStyle w:val="840"/>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rPr>
          <w:rFonts w:ascii="黑体" w:hAnsi="黑体" w:eastAsia="黑体" w:cs="黑体"/>
          <w:i/>
          <w:sz w:val="32"/>
          <w:szCs w:val="32"/>
          <w:u w:val="single"/>
        </w:rPr>
      </w:r>
      <w:r/>
    </w:p>
    <w:p>
      <w:pPr>
        <w:pStyle w:val="840"/>
        <w:jc w:val="left"/>
        <w:spacing w:line="520" w:lineRule="exact"/>
        <w:rPr>
          <w:rFonts w:ascii="宋体" w:hAnsi="宋体" w:cs="宋体"/>
          <w:sz w:val="24"/>
        </w:rPr>
      </w:pPr>
      <w:r>
        <w:rPr>
          <w:rFonts w:hint="eastAsia" w:ascii="宋体" w:hAnsi="宋体" w:cs="宋体"/>
          <w:sz w:val="24"/>
        </w:rPr>
        <w:t xml:space="preserve">致：盐城市政府采购中心</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JSZC-320900-JZCG-G2026-00</w:t>
      </w:r>
      <w:r>
        <w:rPr>
          <w:rFonts w:hint="eastAsia" w:ascii="宋体" w:hAnsi="宋体" w:cs="宋体"/>
          <w:sz w:val="24"/>
          <w:u w:val="single"/>
          <w:lang w:val="en-US" w:eastAsia="zh-CN"/>
        </w:rPr>
        <w:t xml:space="preserve">17</w:t>
      </w:r>
      <w:r>
        <w:rPr>
          <w:rFonts w:hint="eastAsia" w:ascii="宋体" w:hAnsi="宋体" w:cs="宋体"/>
          <w:sz w:val="24"/>
        </w:rPr>
        <w:t xml:space="preserve">号招标文件，正式授权下述签字人</w:t>
      </w:r>
      <w:r>
        <w:rPr>
          <w:rFonts w:ascii="宋体" w:hAnsi="宋体" w:cs="宋体"/>
          <w:sz w:val="24"/>
        </w:rPr>
      </w:r>
      <w:r/>
    </w:p>
    <w:p>
      <w:pPr>
        <w:pStyle w:val="840"/>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日        期：______年____月____日</w:t>
      </w:r>
      <w:r>
        <w:rPr>
          <w:rFonts w:ascii="宋体" w:hAnsi="宋体" w:cs="宋体"/>
          <w:sz w:val="24"/>
        </w:rPr>
      </w:r>
      <w:r/>
    </w:p>
    <w:p>
      <w:pPr>
        <w:pStyle w:val="840"/>
        <w:jc w:val="center"/>
        <w:spacing w:line="360" w:lineRule="auto"/>
        <w:rPr>
          <w:rFonts w:ascii="宋体" w:hAnsi="宋体" w:cs="宋体"/>
          <w:sz w:val="24"/>
        </w:rPr>
      </w:pPr>
      <w:r>
        <w:rPr>
          <w:rFonts w:ascii="宋体" w:hAnsi="宋体" w:cs="宋体"/>
          <w:sz w:val="24"/>
        </w:rPr>
      </w:r>
      <w:r/>
    </w:p>
    <w:p>
      <w:pPr>
        <w:pStyle w:val="840"/>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840"/>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盐城市教育局</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JSZC-320900-JZCG-G2026-00</w:t>
      </w:r>
      <w:r>
        <w:rPr>
          <w:rFonts w:hint="eastAsia" w:ascii="宋体" w:hAnsi="宋体" w:cs="宋体"/>
          <w:sz w:val="24"/>
          <w:u w:val="single"/>
          <w:lang w:val="en-US" w:eastAsia="zh-CN"/>
        </w:rPr>
        <w:t xml:space="preserve">17</w:t>
      </w:r>
      <w:r>
        <w:rPr>
          <w:rFonts w:ascii="宋体" w:hAnsi="宋体" w:cs="宋体"/>
          <w:sz w:val="24"/>
        </w:rPr>
        <w:t xml:space="preserve">，</w:t>
      </w:r>
      <w:r>
        <w:rPr>
          <w:rFonts w:hint="eastAsia" w:ascii="宋体" w:hAnsi="宋体" w:cs="宋体"/>
          <w:sz w:val="24"/>
          <w:u w:val="single"/>
        </w:rPr>
        <w:t xml:space="preserve">盐城市教育局机关大楼物业管理服务项目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840"/>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840"/>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840"/>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840"/>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840"/>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pStyle w:val="840"/>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840"/>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840"/>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84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84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pStyle w:val="840"/>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840"/>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盐城市教育局</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JSZC-320900-JZCG-G2026-00</w:t>
      </w:r>
      <w:r>
        <w:rPr>
          <w:rFonts w:hint="eastAsia" w:ascii="宋体" w:hAnsi="宋体" w:cs="宋体"/>
          <w:sz w:val="24"/>
          <w:szCs w:val="32"/>
          <w:u w:val="single"/>
          <w:lang w:val="en-US" w:eastAsia="zh-CN"/>
        </w:rPr>
        <w:t xml:space="preserve">17</w:t>
      </w:r>
      <w:r>
        <w:rPr>
          <w:rFonts w:hint="eastAsia" w:ascii="宋体" w:hAnsi="宋体" w:cs="宋体"/>
          <w:sz w:val="24"/>
        </w:rPr>
        <w:t xml:space="preserve">的</w:t>
      </w:r>
      <w:r>
        <w:rPr>
          <w:rFonts w:hint="eastAsia" w:ascii="宋体" w:hAnsi="宋体" w:cs="宋体"/>
          <w:sz w:val="24"/>
          <w:szCs w:val="20"/>
          <w:u w:val="single"/>
        </w:rPr>
        <w:t xml:space="preserve">盐城市教育局机关大楼物业管理服务项目</w:t>
      </w:r>
      <w:r>
        <w:rPr>
          <w:rFonts w:hint="eastAsia" w:ascii="宋体" w:hAnsi="宋体" w:cs="宋体"/>
          <w:sz w:val="24"/>
        </w:rPr>
        <w:t xml:space="preserve">采购活动由本单位提供服务。</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840"/>
        <w:ind w:firstLine="480"/>
        <w:jc w:val="left"/>
        <w:spacing w:line="52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840"/>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840"/>
        <w:ind w:firstLine="480"/>
        <w:jc w:val="right"/>
        <w:spacing w:line="52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840"/>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rPr>
        <w:t xml:space="preserve">十二、投标分项报价表</w:t>
      </w:r>
      <w:r>
        <w:rPr>
          <w:rFonts w:ascii="黑体" w:hAnsi="黑体" w:eastAsia="黑体" w:cs="黑体"/>
          <w:i/>
          <w:sz w:val="32"/>
          <w:szCs w:val="32"/>
          <w:u w:val="single"/>
        </w:rPr>
      </w:r>
      <w:r/>
    </w:p>
    <w:tbl>
      <w:tblPr>
        <w:tblW w:w="9680" w:type="dxa"/>
        <w:tblInd w:w="-17" w:type="dxa"/>
        <w:tblLayout w:type="autofit"/>
        <w:tblCellMar>
          <w:left w:w="108" w:type="dxa"/>
          <w:top w:w="0" w:type="dxa"/>
          <w:right w:w="108" w:type="dxa"/>
          <w:bottom w:w="0" w:type="dxa"/>
        </w:tblCellMar>
        <w:tblLook w:val="04A0" w:firstRow="1" w:lastRow="0" w:firstColumn="1" w:lastColumn="0" w:noHBand="0" w:noVBand="1"/>
      </w:tblPr>
      <w:tblGrid>
        <w:gridCol w:w="960"/>
        <w:gridCol w:w="1820"/>
        <w:gridCol w:w="960"/>
        <w:gridCol w:w="1000"/>
        <w:gridCol w:w="1780"/>
        <w:gridCol w:w="3160"/>
      </w:tblGrid>
      <w:tr>
        <w:trPr>
          <w:trHeight w:val="948"/>
        </w:trPr>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标的物名称</w:t>
            </w: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人数</w:t>
            </w: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100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单价（元/人/年）</w:t>
            </w: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总价</w:t>
            </w: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31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备注</w:t>
            </w:r>
            <w:r>
              <w:rPr>
                <w:rFonts w:ascii="宋体" w:hAnsi="宋体" w:cs="宋体"/>
                <w:sz w:val="24"/>
              </w:rPr>
            </w:r>
            <w:r/>
          </w:p>
        </w:tc>
      </w:tr>
      <w:tr>
        <w:trPr>
          <w:trHeight w:val="1260"/>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1</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物业管理服务人员工资、社保、福利及国假加班等费用</w:t>
            </w:r>
            <w:r>
              <w:rPr>
                <w:rFonts w:ascii="宋体" w:hAnsi="宋体" w:cs="宋体"/>
                <w:b/>
                <w:bCs/>
                <w:sz w:val="24"/>
              </w:rPr>
            </w:r>
            <w:r/>
          </w:p>
        </w:tc>
        <w:tc>
          <w:tcPr>
            <w:gridSpan w:val="2"/>
            <w:tcBorders>
              <w:top w:val="single" w:color="000000" w:sz="8" w:space="0"/>
              <w:left w:val="none" w:color="000000" w:sz="4" w:space="0"/>
              <w:bottom w:val="single" w:color="000000" w:sz="8" w:space="0"/>
              <w:right w:val="none" w:color="000000" w:sz="4" w:space="0"/>
            </w:tcBorders>
            <w:tcW w:w="196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（以下  项合计）</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right"/>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r>
      <w:tr>
        <w:trPr>
          <w:trHeight w:val="636"/>
        </w:trPr>
        <w:tc>
          <w:tcPr>
            <w:tcBorders>
              <w:top w:val="none" w:color="000000" w:sz="4" w:space="0"/>
              <w:left w:val="single" w:color="000000" w:sz="8" w:space="0"/>
              <w:bottom w:val="single" w:color="000000" w:sz="8" w:space="0"/>
              <w:right w:val="single" w:color="000000" w:sz="8" w:space="0"/>
            </w:tcBorders>
            <w:tcW w:w="960" w:type="dxa"/>
            <w:vAlign w:val="center"/>
            <w:vMerge w:val="restart"/>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项目负责人          （项目经理）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single" w:color="000000" w:sz="8" w:space="0"/>
              <w:bottom w:val="none" w:color="000000" w:sz="4" w:space="0"/>
              <w:right w:val="single" w:color="000000" w:sz="8" w:space="0"/>
            </w:tcBorders>
            <w:tcW w:w="3160" w:type="dxa"/>
            <w:vAlign w:val="center"/>
            <w:vMerge w:val="restart"/>
            <w:textDirection w:val="lrTb"/>
            <w:noWrap w:val="false"/>
          </w:tcPr>
          <w:p>
            <w:pPr>
              <w:pStyle w:val="840"/>
              <w:jc w:val="left"/>
              <w:widowControl/>
              <w:rPr>
                <w:rFonts w:ascii="宋体" w:hAnsi="宋体" w:cs="宋体"/>
                <w:szCs w:val="21"/>
              </w:rPr>
            </w:pPr>
            <w:r>
              <w:rPr>
                <w:rFonts w:hint="eastAsia" w:ascii="宋体" w:hAnsi="宋体" w:cs="宋体"/>
                <w:szCs w:val="21"/>
              </w:rPr>
              <w:t xml:space="preserve">人员工资均按12个月测算，所有人员不低于2430元/人每月，否则将视为未实质性响应招标文件要求。</w:t>
            </w:r>
            <w:r>
              <w:rPr>
                <w:rFonts w:ascii="宋体" w:hAnsi="宋体" w:cs="宋体"/>
                <w:szCs w:val="21"/>
              </w:rPr>
            </w:r>
            <w:r/>
          </w:p>
        </w:tc>
      </w:tr>
      <w:tr>
        <w:trPr>
          <w:trHeight w:val="324"/>
        </w:trPr>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840"/>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保洁</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single" w:color="000000" w:sz="8" w:space="0"/>
              <w:bottom w:val="none" w:color="000000" w:sz="4" w:space="0"/>
              <w:right w:val="single" w:color="000000" w:sz="8" w:space="0"/>
            </w:tcBorders>
            <w:tcW w:w="3160" w:type="dxa"/>
            <w:vAlign w:val="center"/>
            <w:vMerge w:val="continue"/>
            <w:textDirection w:val="lrTb"/>
            <w:noWrap w:val="false"/>
          </w:tcPr>
          <w:p>
            <w:pPr>
              <w:pStyle w:val="840"/>
              <w:jc w:val="left"/>
              <w:widowControl/>
              <w:rPr>
                <w:rFonts w:ascii="宋体" w:hAnsi="宋体" w:cs="宋体"/>
                <w:szCs w:val="21"/>
              </w:rPr>
            </w:pPr>
            <w:r>
              <w:rPr>
                <w:rFonts w:ascii="宋体" w:hAnsi="宋体" w:cs="宋体"/>
                <w:szCs w:val="21"/>
              </w:rPr>
            </w:r>
            <w:r/>
          </w:p>
        </w:tc>
      </w:tr>
      <w:tr>
        <w:trPr>
          <w:trHeight w:val="324"/>
        </w:trPr>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840"/>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保安</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single" w:color="000000" w:sz="8" w:space="0"/>
              <w:bottom w:val="none" w:color="000000" w:sz="4" w:space="0"/>
              <w:right w:val="single" w:color="000000" w:sz="8" w:space="0"/>
            </w:tcBorders>
            <w:tcW w:w="3160" w:type="dxa"/>
            <w:vAlign w:val="center"/>
            <w:vMerge w:val="continue"/>
            <w:textDirection w:val="lrTb"/>
            <w:noWrap w:val="false"/>
          </w:tcPr>
          <w:p>
            <w:pPr>
              <w:pStyle w:val="840"/>
              <w:jc w:val="left"/>
              <w:widowControl/>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840"/>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会务接待</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single" w:color="000000" w:sz="8" w:space="0"/>
              <w:bottom w:val="none" w:color="000000" w:sz="4" w:space="0"/>
              <w:right w:val="single" w:color="000000" w:sz="8" w:space="0"/>
            </w:tcBorders>
            <w:tcW w:w="3160" w:type="dxa"/>
            <w:vAlign w:val="center"/>
            <w:vMerge w:val="continue"/>
            <w:textDirection w:val="lrTb"/>
            <w:noWrap w:val="false"/>
          </w:tcPr>
          <w:p>
            <w:pPr>
              <w:pStyle w:val="840"/>
              <w:jc w:val="left"/>
              <w:widowControl/>
              <w:rPr>
                <w:rFonts w:ascii="宋体" w:hAnsi="宋体" w:cs="宋体"/>
                <w:szCs w:val="21"/>
              </w:rPr>
            </w:pPr>
            <w:r>
              <w:rPr>
                <w:rFonts w:ascii="宋体" w:hAnsi="宋体" w:cs="宋体"/>
                <w:szCs w:val="21"/>
              </w:rPr>
            </w:r>
            <w:r/>
          </w:p>
        </w:tc>
      </w:tr>
      <w:tr>
        <w:trPr>
          <w:trHeight w:val="876"/>
        </w:trPr>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840"/>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社会保险</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left"/>
              <w:widowControl/>
              <w:rPr>
                <w:rFonts w:ascii="宋体" w:hAnsi="宋体" w:cs="宋体"/>
                <w:szCs w:val="21"/>
              </w:rPr>
            </w:pPr>
            <w:r>
              <w:rPr>
                <w:rFonts w:hint="eastAsia" w:ascii="宋体" w:hAnsi="宋体" w:cs="宋体"/>
                <w:szCs w:val="21"/>
              </w:rPr>
              <w:t xml:space="preserve">社保（企业部分）不得低于1292.47元/人/月，否则将视为未实质性响应招标文件要求。</w:t>
            </w:r>
            <w:r>
              <w:rPr>
                <w:rFonts w:ascii="宋体" w:hAnsi="宋体" w:cs="宋体"/>
                <w:szCs w:val="21"/>
              </w:rPr>
            </w:r>
            <w:r/>
          </w:p>
        </w:tc>
      </w:tr>
      <w:tr>
        <w:trPr>
          <w:trHeight w:val="588"/>
        </w:trPr>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840"/>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公积金</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left"/>
              <w:widowControl/>
              <w:rPr>
                <w:rFonts w:ascii="宋体" w:hAnsi="宋体" w:cs="宋体"/>
                <w:szCs w:val="21"/>
              </w:rPr>
            </w:pPr>
            <w:r>
              <w:rPr>
                <w:rFonts w:hint="eastAsia" w:ascii="宋体" w:hAnsi="宋体" w:cs="宋体"/>
                <w:szCs w:val="21"/>
              </w:rPr>
              <w:t xml:space="preserve">各投标人须按不低于122元/人/月填报，否则作无效标书处理。</w:t>
            </w:r>
            <w:r>
              <w:rPr>
                <w:rFonts w:ascii="宋体" w:hAnsi="宋体" w:cs="宋体"/>
                <w:szCs w:val="21"/>
              </w:rPr>
            </w:r>
            <w:r/>
          </w:p>
        </w:tc>
      </w:tr>
      <w:tr>
        <w:trPr>
          <w:trHeight w:val="1164"/>
        </w:trPr>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840"/>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国假加班费</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left"/>
              <w:widowControl/>
              <w:rPr>
                <w:rFonts w:ascii="宋体" w:hAnsi="宋体" w:cs="宋体"/>
                <w:szCs w:val="21"/>
              </w:rPr>
            </w:pPr>
            <w:r>
              <w:rPr>
                <w:rFonts w:hint="eastAsia" w:ascii="宋体" w:hAnsi="宋体" w:cs="宋体"/>
                <w:szCs w:val="21"/>
              </w:rPr>
              <w:t xml:space="preserve">每年国假加班天数为13天，加班人数不少于5人，须按不低于4357.25元/人/年填报，否则作无效标书处理。</w:t>
            </w:r>
            <w:r>
              <w:rPr>
                <w:rFonts w:ascii="宋体" w:hAnsi="宋体" w:cs="宋体"/>
                <w:szCs w:val="21"/>
              </w:rPr>
            </w:r>
            <w:r/>
          </w:p>
        </w:tc>
      </w:tr>
      <w:tr>
        <w:trPr>
          <w:trHeight w:val="324"/>
        </w:trPr>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840"/>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福利费</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24"/>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2</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综合管理杂费</w:t>
            </w:r>
            <w:r>
              <w:rPr>
                <w:rFonts w:ascii="宋体" w:hAnsi="宋体" w:cs="宋体"/>
                <w:b/>
                <w:bCs/>
                <w:sz w:val="24"/>
              </w:rPr>
            </w:r>
            <w:r/>
          </w:p>
        </w:tc>
        <w:tc>
          <w:tcPr>
            <w:gridSpan w:val="3"/>
            <w:tcBorders>
              <w:top w:val="single" w:color="000000" w:sz="8" w:space="0"/>
              <w:left w:val="none" w:color="000000" w:sz="4" w:space="0"/>
              <w:bottom w:val="single" w:color="000000" w:sz="8" w:space="0"/>
              <w:right w:val="single" w:color="000000" w:sz="8" w:space="0"/>
            </w:tcBorders>
            <w:tcW w:w="374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（以下  项合计）</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left"/>
              <w:widowControl/>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tc>
      </w:tr>
      <w:tr>
        <w:trPr>
          <w:trHeight w:val="324"/>
        </w:trPr>
        <w:tc>
          <w:tcPr>
            <w:tcBorders>
              <w:top w:val="none" w:color="000000" w:sz="4" w:space="0"/>
              <w:left w:val="single" w:color="000000" w:sz="8" w:space="0"/>
              <w:bottom w:val="single" w:color="000000" w:sz="8" w:space="0"/>
              <w:right w:val="single" w:color="000000" w:sz="8" w:space="0"/>
            </w:tcBorders>
            <w:tcW w:w="960" w:type="dxa"/>
            <w:vAlign w:val="center"/>
            <w:vMerge w:val="restart"/>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办公品消耗费</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324"/>
        </w:trPr>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840"/>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体检费</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636"/>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3</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清洁卫生费</w:t>
            </w:r>
            <w:r>
              <w:rPr>
                <w:rFonts w:ascii="宋体" w:hAnsi="宋体" w:cs="宋体"/>
                <w:b/>
                <w:bCs/>
                <w:sz w:val="24"/>
              </w:rPr>
            </w:r>
            <w:r/>
          </w:p>
        </w:tc>
        <w:tc>
          <w:tcPr>
            <w:gridSpan w:val="3"/>
            <w:tcBorders>
              <w:top w:val="single" w:color="000000" w:sz="8" w:space="0"/>
              <w:left w:val="none" w:color="000000" w:sz="4" w:space="0"/>
              <w:bottom w:val="single" w:color="000000" w:sz="8" w:space="0"/>
              <w:right w:val="single" w:color="000000" w:sz="8" w:space="0"/>
            </w:tcBorders>
            <w:tcW w:w="374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（以下  项合计）</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r>
      <w:tr>
        <w:trPr>
          <w:trHeight w:val="324"/>
        </w:trPr>
        <w:tc>
          <w:tcPr>
            <w:tcBorders>
              <w:top w:val="none" w:color="000000" w:sz="4" w:space="0"/>
              <w:left w:val="single" w:color="000000" w:sz="8" w:space="0"/>
              <w:bottom w:val="single" w:color="000000" w:sz="8" w:space="0"/>
              <w:right w:val="single" w:color="000000" w:sz="8" w:space="0"/>
            </w:tcBorders>
            <w:tcW w:w="960" w:type="dxa"/>
            <w:vAlign w:val="center"/>
            <w:vMerge w:val="restart"/>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资产费</w:t>
            </w:r>
            <w:r>
              <w:rPr>
                <w:rFonts w:ascii="宋体" w:hAnsi="宋体" w:cs="宋体"/>
                <w:sz w:val="24"/>
              </w:rPr>
            </w:r>
            <w:r/>
          </w:p>
        </w:tc>
        <w:tc>
          <w:tcPr>
            <w:gridSpan w:val="2"/>
            <w:tcBorders>
              <w:top w:val="single" w:color="000000" w:sz="8" w:space="0"/>
              <w:left w:val="none" w:color="000000" w:sz="4" w:space="0"/>
              <w:bottom w:val="single" w:color="000000" w:sz="8" w:space="0"/>
              <w:right w:val="single" w:color="000000" w:sz="8" w:space="0"/>
            </w:tcBorders>
            <w:tcW w:w="1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1年</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1260"/>
        </w:trPr>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840"/>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清洁设备、工具、材料费</w:t>
            </w:r>
            <w:r>
              <w:rPr>
                <w:rFonts w:ascii="宋体" w:hAnsi="宋体" w:cs="宋体"/>
                <w:sz w:val="24"/>
              </w:rPr>
            </w:r>
            <w:r/>
          </w:p>
        </w:tc>
        <w:tc>
          <w:tcPr>
            <w:gridSpan w:val="2"/>
            <w:tcBorders>
              <w:top w:val="single" w:color="000000" w:sz="8" w:space="0"/>
              <w:left w:val="none" w:color="000000" w:sz="4" w:space="0"/>
              <w:bottom w:val="single" w:color="000000" w:sz="8" w:space="0"/>
              <w:right w:val="single" w:color="000000" w:sz="8" w:space="0"/>
            </w:tcBorders>
            <w:tcW w:w="196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1年</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636"/>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4</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不可预见费</w:t>
            </w:r>
            <w:r>
              <w:rPr>
                <w:rFonts w:ascii="宋体" w:hAnsi="宋体" w:cs="宋体"/>
                <w:b/>
                <w:bCs/>
                <w:sz w:val="24"/>
              </w:rPr>
            </w:r>
            <w:r/>
          </w:p>
        </w:tc>
        <w:tc>
          <w:tcPr>
            <w:gridSpan w:val="2"/>
            <w:tcBorders>
              <w:top w:val="single" w:color="000000" w:sz="8" w:space="0"/>
              <w:left w:val="none" w:color="000000" w:sz="4" w:space="0"/>
              <w:bottom w:val="single" w:color="000000" w:sz="8" w:space="0"/>
              <w:right w:val="single" w:color="000000" w:sz="8" w:space="0"/>
            </w:tcBorders>
            <w:tcW w:w="196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1年</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left"/>
              <w:widowControl/>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tc>
      </w:tr>
      <w:tr>
        <w:trPr>
          <w:trHeight w:val="948"/>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5</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酬金（管理费）</w:t>
            </w:r>
            <w:r>
              <w:rPr>
                <w:rFonts w:ascii="宋体" w:hAnsi="宋体" w:cs="宋体"/>
                <w:b/>
                <w:bCs/>
                <w:sz w:val="24"/>
              </w:rPr>
            </w:r>
            <w:r/>
          </w:p>
        </w:tc>
        <w:tc>
          <w:tcPr>
            <w:gridSpan w:val="2"/>
            <w:tcBorders>
              <w:top w:val="single" w:color="000000" w:sz="8" w:space="0"/>
              <w:left w:val="none" w:color="000000" w:sz="4" w:space="0"/>
              <w:bottom w:val="single" w:color="000000" w:sz="8" w:space="0"/>
              <w:right w:val="single" w:color="000000" w:sz="8" w:space="0"/>
            </w:tcBorders>
            <w:tcW w:w="196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1年</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left"/>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center"/>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2"/>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6</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税金</w:t>
            </w:r>
            <w:r>
              <w:rPr>
                <w:rFonts w:ascii="宋体" w:hAnsi="宋体" w:cs="宋体"/>
                <w:b/>
                <w:bCs/>
                <w:sz w:val="24"/>
              </w:rPr>
            </w:r>
            <w:r/>
          </w:p>
        </w:tc>
        <w:tc>
          <w:tcPr>
            <w:gridSpan w:val="2"/>
            <w:tcBorders>
              <w:top w:val="single" w:color="000000" w:sz="8" w:space="0"/>
              <w:left w:val="none" w:color="000000" w:sz="4" w:space="0"/>
              <w:bottom w:val="single" w:color="000000" w:sz="8" w:space="0"/>
              <w:right w:val="single" w:color="000000" w:sz="8" w:space="0"/>
            </w:tcBorders>
            <w:tcW w:w="196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1年</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jc w:val="center"/>
              <w:widowControl/>
              <w:rPr>
                <w:rFonts w:ascii="宋体" w:hAnsi="宋体" w:cs="宋体"/>
                <w:sz w:val="20"/>
                <w:szCs w:val="20"/>
              </w:rPr>
            </w:pPr>
            <w:r>
              <w:rPr>
                <w:rFonts w:hint="eastAsia" w:ascii="宋体" w:hAnsi="宋体" w:cs="宋体"/>
                <w:sz w:val="20"/>
                <w:szCs w:val="20"/>
              </w:rPr>
              <w:t xml:space="preserve">1至5项合计的6.72%（各投标人填报的税率统一按照6.72%计算。）</w:t>
            </w:r>
            <w:r>
              <w:rPr>
                <w:rFonts w:ascii="宋体" w:hAnsi="宋体" w:cs="宋体"/>
                <w:sz w:val="20"/>
                <w:szCs w:val="20"/>
              </w:rPr>
            </w:r>
            <w:r/>
          </w:p>
        </w:tc>
      </w:tr>
      <w:tr>
        <w:trPr>
          <w:trHeight w:val="324"/>
        </w:trPr>
        <w:tc>
          <w:tcPr>
            <w:gridSpan w:val="4"/>
            <w:tcBorders>
              <w:top w:val="single" w:color="000000" w:sz="8" w:space="0"/>
              <w:left w:val="single" w:color="000000" w:sz="8" w:space="0"/>
              <w:bottom w:val="single" w:color="000000" w:sz="8" w:space="0"/>
              <w:right w:val="single" w:color="000000" w:sz="8" w:space="0"/>
            </w:tcBorders>
            <w:tcW w:w="474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一年费用合计</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780" w:type="dxa"/>
            <w:vAlign w:val="center"/>
            <w:textDirection w:val="lrTb"/>
            <w:noWrap w:val="false"/>
          </w:tcPr>
          <w:p>
            <w:pPr>
              <w:pStyle w:val="840"/>
              <w:jc w:val="center"/>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3160" w:type="dxa"/>
            <w:vAlign w:val="center"/>
            <w:textDirection w:val="lrTb"/>
            <w:noWrap w:val="false"/>
          </w:tcPr>
          <w:p>
            <w:pPr>
              <w:pStyle w:val="840"/>
              <w:widowControl/>
              <w:rPr>
                <w:rFonts w:ascii="宋体" w:hAnsi="宋体" w:cs="宋体"/>
                <w:sz w:val="20"/>
                <w:szCs w:val="20"/>
              </w:rPr>
            </w:pPr>
            <w:r>
              <w:rPr>
                <w:rFonts w:hint="eastAsia" w:ascii="宋体" w:hAnsi="宋体" w:cs="宋体"/>
                <w:sz w:val="20"/>
                <w:szCs w:val="20"/>
              </w:rPr>
              <w:t xml:space="preserve">计算式：（</w:t>
            </w:r>
            <w:r>
              <w:rPr>
                <w:rFonts w:hint="eastAsia" w:ascii="宋体" w:hAnsi="宋体" w:cs="宋体"/>
                <w:b/>
                <w:bCs/>
                <w:sz w:val="18"/>
                <w:szCs w:val="18"/>
              </w:rPr>
              <w:t xml:space="preserve">1项+2项+…+6项</w:t>
            </w:r>
            <w:r>
              <w:rPr>
                <w:rFonts w:hint="eastAsia" w:ascii="宋体" w:hAnsi="宋体" w:cs="宋体"/>
                <w:sz w:val="20"/>
                <w:szCs w:val="20"/>
              </w:rPr>
              <w:t xml:space="preserve">）</w:t>
            </w:r>
            <w:r>
              <w:rPr>
                <w:rFonts w:ascii="宋体" w:hAnsi="宋体" w:cs="宋体"/>
                <w:sz w:val="20"/>
                <w:szCs w:val="20"/>
              </w:rPr>
            </w:r>
            <w:r/>
          </w:p>
        </w:tc>
      </w:tr>
      <w:tr>
        <w:trPr>
          <w:trHeight w:val="396"/>
        </w:trPr>
        <w:tc>
          <w:tcPr>
            <w:gridSpan w:val="4"/>
            <w:tcBorders>
              <w:top w:val="single" w:color="000000" w:sz="8" w:space="0"/>
              <w:left w:val="single" w:color="000000" w:sz="8" w:space="0"/>
              <w:bottom w:val="none" w:color="000000" w:sz="4" w:space="0"/>
              <w:right w:val="single" w:color="000000" w:sz="8" w:space="0"/>
            </w:tcBorders>
            <w:tcW w:w="474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投标总报价 </w:t>
            </w:r>
            <w:r>
              <w:rPr>
                <w:rFonts w:ascii="宋体" w:hAnsi="宋体" w:cs="宋体"/>
                <w:b/>
                <w:bCs/>
                <w:sz w:val="24"/>
              </w:rPr>
            </w:r>
            <w:r/>
          </w:p>
        </w:tc>
        <w:tc>
          <w:tcPr>
            <w:tcBorders>
              <w:top w:val="none" w:color="000000" w:sz="4" w:space="0"/>
              <w:left w:val="single" w:color="000000" w:sz="8" w:space="0"/>
              <w:bottom w:val="single" w:color="000000" w:sz="8" w:space="0"/>
              <w:right w:val="single" w:color="000000" w:sz="8" w:space="0"/>
            </w:tcBorders>
            <w:tcW w:w="1780" w:type="dxa"/>
            <w:vAlign w:val="center"/>
            <w:vMerge w:val="restart"/>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single" w:color="000000" w:sz="8" w:space="0"/>
              <w:bottom w:val="single" w:color="000000" w:sz="8" w:space="0"/>
              <w:right w:val="single" w:color="000000" w:sz="8" w:space="0"/>
            </w:tcBorders>
            <w:tcW w:w="3160" w:type="dxa"/>
            <w:vAlign w:val="center"/>
            <w:vMerge w:val="restart"/>
            <w:textDirection w:val="lrTb"/>
            <w:noWrap w:val="false"/>
          </w:tcPr>
          <w:p>
            <w:pPr>
              <w:pStyle w:val="840"/>
              <w:widowControl/>
              <w:rPr>
                <w:rFonts w:ascii="宋体" w:hAnsi="宋体" w:cs="宋体"/>
                <w:sz w:val="20"/>
                <w:szCs w:val="20"/>
              </w:rPr>
            </w:pPr>
            <w:r>
              <w:rPr>
                <w:rFonts w:hint="eastAsia" w:ascii="宋体" w:hAnsi="宋体" w:cs="宋体"/>
                <w:sz w:val="20"/>
                <w:szCs w:val="20"/>
              </w:rPr>
              <w:t xml:space="preserve">计算式：一年费用合计 *3</w:t>
            </w:r>
            <w:r>
              <w:rPr>
                <w:rFonts w:ascii="宋体" w:hAnsi="宋体" w:cs="宋体"/>
                <w:sz w:val="20"/>
                <w:szCs w:val="20"/>
              </w:rPr>
            </w:r>
            <w:r/>
          </w:p>
        </w:tc>
      </w:tr>
      <w:tr>
        <w:trPr>
          <w:trHeight w:val="324"/>
        </w:trPr>
        <w:tc>
          <w:tcPr>
            <w:gridSpan w:val="4"/>
            <w:tcBorders>
              <w:top w:val="none" w:color="000000" w:sz="4" w:space="0"/>
              <w:left w:val="single" w:color="000000" w:sz="8" w:space="0"/>
              <w:bottom w:val="single" w:color="000000" w:sz="8" w:space="0"/>
              <w:right w:val="single" w:color="000000" w:sz="8" w:space="0"/>
            </w:tcBorders>
            <w:tcW w:w="4740" w:type="dxa"/>
            <w:vAlign w:val="center"/>
            <w:textDirection w:val="lrTb"/>
            <w:noWrap w:val="false"/>
          </w:tcPr>
          <w:p>
            <w:pPr>
              <w:pStyle w:val="840"/>
              <w:jc w:val="center"/>
              <w:widowControl/>
              <w:rPr>
                <w:rFonts w:ascii="宋体" w:hAnsi="宋体" w:cs="宋体"/>
                <w:b/>
                <w:bCs/>
                <w:sz w:val="24"/>
              </w:rPr>
            </w:pPr>
            <w:r>
              <w:rPr>
                <w:rFonts w:hint="eastAsia" w:ascii="宋体" w:hAnsi="宋体" w:cs="宋体"/>
                <w:b/>
                <w:bCs/>
                <w:sz w:val="24"/>
              </w:rPr>
              <w:t xml:space="preserve">（三年费用）</w:t>
            </w:r>
            <w:r>
              <w:rPr>
                <w:rFonts w:ascii="宋体" w:hAnsi="宋体" w:cs="宋体"/>
                <w:b/>
                <w:bCs/>
                <w:sz w:val="24"/>
              </w:rPr>
            </w:r>
            <w:r/>
          </w:p>
        </w:tc>
        <w:tc>
          <w:tcPr>
            <w:tcBorders>
              <w:top w:val="none" w:color="000000" w:sz="4" w:space="0"/>
              <w:left w:val="single" w:color="000000" w:sz="8" w:space="0"/>
              <w:bottom w:val="single" w:color="000000" w:sz="8" w:space="0"/>
              <w:right w:val="single" w:color="000000" w:sz="8" w:space="0"/>
            </w:tcBorders>
            <w:tcW w:w="1780" w:type="dxa"/>
            <w:vAlign w:val="center"/>
            <w:vMerge w:val="continue"/>
            <w:textDirection w:val="lrTb"/>
            <w:noWrap w:val="false"/>
          </w:tcPr>
          <w:p>
            <w:pPr>
              <w:pStyle w:val="840"/>
              <w:jc w:val="left"/>
              <w:widowControl/>
              <w:rPr>
                <w:rFonts w:ascii="宋体" w:hAnsi="宋体" w:cs="宋体"/>
                <w:b/>
                <w:bCs/>
                <w:sz w:val="24"/>
              </w:rPr>
            </w:pPr>
            <w:r>
              <w:rPr>
                <w:rFonts w:ascii="宋体" w:hAnsi="宋体" w:cs="宋体"/>
                <w:b/>
                <w:bCs/>
                <w:sz w:val="24"/>
              </w:rPr>
            </w:r>
            <w:r/>
          </w:p>
        </w:tc>
        <w:tc>
          <w:tcPr>
            <w:tcBorders>
              <w:top w:val="none" w:color="000000" w:sz="4" w:space="0"/>
              <w:left w:val="single" w:color="000000" w:sz="8" w:space="0"/>
              <w:bottom w:val="single" w:color="000000" w:sz="8" w:space="0"/>
              <w:right w:val="single" w:color="000000" w:sz="8" w:space="0"/>
            </w:tcBorders>
            <w:tcW w:w="3160" w:type="dxa"/>
            <w:vAlign w:val="center"/>
            <w:vMerge w:val="continue"/>
            <w:textDirection w:val="lrTb"/>
            <w:noWrap w:val="false"/>
          </w:tcPr>
          <w:p>
            <w:pPr>
              <w:pStyle w:val="840"/>
              <w:jc w:val="left"/>
              <w:widowControl/>
              <w:rPr>
                <w:rFonts w:ascii="宋体" w:hAnsi="宋体" w:cs="宋体"/>
                <w:sz w:val="20"/>
                <w:szCs w:val="20"/>
              </w:rPr>
            </w:pPr>
            <w:r>
              <w:rPr>
                <w:rFonts w:ascii="宋体" w:hAnsi="宋体" w:cs="宋体"/>
                <w:sz w:val="20"/>
                <w:szCs w:val="20"/>
              </w:rPr>
            </w:r>
            <w:r/>
          </w:p>
        </w:tc>
      </w:tr>
    </w:tbl>
    <w:p>
      <w:pPr>
        <w:pStyle w:val="840"/>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sz w:val="24"/>
          <w:u w:val="single"/>
        </w:rPr>
      </w:r>
      <w:r/>
    </w:p>
    <w:p>
      <w:pPr>
        <w:pStyle w:val="840"/>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十三、技术要求响应及偏离表</w:t>
      </w:r>
      <w:r>
        <w:rPr>
          <w:rFonts w:ascii="黑体" w:hAnsi="黑体" w:eastAsia="黑体" w:cs="黑体"/>
          <w:i/>
          <w:sz w:val="32"/>
          <w:szCs w:val="32"/>
          <w:u w:val="single"/>
        </w:rPr>
      </w:r>
      <w:r/>
    </w:p>
    <w:p>
      <w:pPr>
        <w:pStyle w:val="1115"/>
        <w:jc w:val="both"/>
        <w:spacing w:beforeAutospacing="0" w:afterAutospacing="0"/>
        <w:rPr>
          <w:bCs/>
          <w:i/>
          <w:sz w:val="13"/>
          <w:szCs w:val="13"/>
          <w:u w:val="single"/>
        </w:rPr>
      </w:pPr>
      <w:r>
        <w:rPr>
          <w:bCs/>
          <w:i/>
          <w:sz w:val="13"/>
          <w:szCs w:val="13"/>
          <w:u w:val="singl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tblCellSpacing w:w="0" w:type="dxa"/>
          <w:trHeight w:val="1078"/>
        </w:trPr>
        <w:tc>
          <w:tcPr>
            <w:tcW w:w="810" w:type="dxa"/>
            <w:vAlign w:val="center"/>
            <w:textDirection w:val="lrTb"/>
            <w:noWrap/>
          </w:tcPr>
          <w:p>
            <w:pPr>
              <w:pStyle w:val="1115"/>
              <w:jc w:val="center"/>
              <w:spacing w:beforeAutospacing="0" w:afterAutospacing="0"/>
            </w:pPr>
            <w:r>
              <w:rPr>
                <w:rFonts w:hint="eastAsia"/>
              </w:rPr>
              <w:t xml:space="preserve">序号</w:t>
            </w:r>
            <w:r/>
          </w:p>
        </w:tc>
        <w:tc>
          <w:tcPr>
            <w:tcW w:w="2369" w:type="dxa"/>
            <w:vAlign w:val="center"/>
            <w:textDirection w:val="lrTb"/>
            <w:noWrap/>
          </w:tcPr>
          <w:p>
            <w:pPr>
              <w:pStyle w:val="1115"/>
              <w:jc w:val="center"/>
              <w:spacing w:beforeAutospacing="0" w:afterAutospacing="0"/>
            </w:pPr>
            <w:r>
              <w:rPr>
                <w:rFonts w:hint="eastAsia"/>
              </w:rPr>
              <w:t xml:space="preserve">招标文件要求</w:t>
            </w:r>
            <w:r/>
          </w:p>
        </w:tc>
        <w:tc>
          <w:tcPr>
            <w:tcW w:w="2240" w:type="dxa"/>
            <w:vAlign w:val="center"/>
            <w:textDirection w:val="lrTb"/>
            <w:noWrap/>
          </w:tcPr>
          <w:p>
            <w:pPr>
              <w:pStyle w:val="1115"/>
              <w:jc w:val="center"/>
              <w:spacing w:beforeAutospacing="0" w:afterAutospacing="0"/>
            </w:pPr>
            <w:r>
              <w:rPr>
                <w:rFonts w:hint="eastAsia"/>
              </w:rPr>
              <w:t xml:space="preserve">投标响应情况</w:t>
            </w:r>
            <w:r/>
          </w:p>
        </w:tc>
        <w:tc>
          <w:tcPr>
            <w:tcW w:w="1679" w:type="dxa"/>
            <w:vAlign w:val="center"/>
            <w:textDirection w:val="lrTb"/>
            <w:noWrap/>
          </w:tcPr>
          <w:p>
            <w:pPr>
              <w:pStyle w:val="1115"/>
              <w:jc w:val="center"/>
              <w:spacing w:beforeAutospacing="0" w:afterAutospacing="0"/>
            </w:pPr>
            <w:r>
              <w:rPr>
                <w:rFonts w:hint="eastAsia"/>
              </w:rPr>
              <w:t xml:space="preserve">超出、符合或偏离</w:t>
            </w:r>
            <w:r/>
          </w:p>
        </w:tc>
        <w:tc>
          <w:tcPr>
            <w:tcW w:w="1679" w:type="dxa"/>
            <w:vAlign w:val="center"/>
            <w:textDirection w:val="lrTb"/>
            <w:noWrap/>
          </w:tcPr>
          <w:p>
            <w:pPr>
              <w:pStyle w:val="1115"/>
              <w:jc w:val="center"/>
              <w:spacing w:beforeAutospacing="0" w:afterAutospacing="0"/>
            </w:pPr>
            <w:r>
              <w:rPr>
                <w:rFonts w:hint="eastAsia"/>
              </w:rPr>
              <w:t xml:space="preserve">证明</w:t>
            </w:r>
            <w:r/>
          </w:p>
          <w:p>
            <w:pPr>
              <w:pStyle w:val="1115"/>
              <w:jc w:val="center"/>
              <w:spacing w:beforeAutospacing="0" w:afterAutospacing="0"/>
            </w:pPr>
            <w:r>
              <w:rPr>
                <w:rFonts w:hint="eastAsia"/>
              </w:rPr>
              <w:t xml:space="preserve">材料</w:t>
            </w:r>
            <w:r/>
          </w:p>
        </w:tc>
      </w:tr>
      <w:tr>
        <w:trPr>
          <w:tblCellSpacing w:w="0" w:type="dxa"/>
          <w:trHeight w:val="770"/>
        </w:trPr>
        <w:tc>
          <w:tcPr>
            <w:tcW w:w="810" w:type="dxa"/>
            <w:vAlign w:val="center"/>
            <w:textDirection w:val="lrTb"/>
            <w:noWrap/>
          </w:tcPr>
          <w:p>
            <w:pPr>
              <w:pStyle w:val="1115"/>
              <w:ind w:firstLine="600"/>
              <w:jc w:val="center"/>
              <w:spacing w:beforeAutospacing="0" w:afterAutospacing="0"/>
            </w:pPr>
            <w:r>
              <w:rPr>
                <w:rFonts w:hint="eastAsia"/>
              </w:rPr>
              <w:t xml:space="preserve"> </w:t>
            </w:r>
            <w:r/>
          </w:p>
        </w:tc>
        <w:tc>
          <w:tcPr>
            <w:tcW w:w="2369" w:type="dxa"/>
            <w:vAlign w:val="center"/>
            <w:textDirection w:val="lrTb"/>
            <w:noWrap/>
          </w:tcPr>
          <w:p>
            <w:pPr>
              <w:pStyle w:val="1115"/>
              <w:ind w:firstLine="600"/>
              <w:jc w:val="center"/>
              <w:spacing w:beforeAutospacing="0" w:afterAutospacing="0"/>
            </w:pPr>
            <w:r>
              <w:rPr>
                <w:rFonts w:hint="eastAsia"/>
              </w:rPr>
              <w:t xml:space="preserve"> </w:t>
            </w:r>
            <w:r/>
          </w:p>
        </w:tc>
        <w:tc>
          <w:tcPr>
            <w:tcW w:w="2240"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1115"/>
              <w:ind w:firstLine="600"/>
              <w:jc w:val="center"/>
              <w:spacing w:beforeAutospacing="0" w:afterAutospacing="0"/>
            </w:pPr>
            <w:r>
              <w:rPr>
                <w:rFonts w:hint="eastAsia"/>
              </w:rPr>
              <w:t xml:space="preserve"> </w:t>
            </w:r>
            <w:r/>
          </w:p>
        </w:tc>
        <w:tc>
          <w:tcPr>
            <w:tcW w:w="2369" w:type="dxa"/>
            <w:vAlign w:val="center"/>
            <w:textDirection w:val="lrTb"/>
            <w:noWrap/>
          </w:tcPr>
          <w:p>
            <w:pPr>
              <w:pStyle w:val="1115"/>
              <w:ind w:firstLine="600"/>
              <w:jc w:val="center"/>
              <w:spacing w:beforeAutospacing="0" w:afterAutospacing="0"/>
            </w:pPr>
            <w:r>
              <w:rPr>
                <w:rFonts w:hint="eastAsia"/>
              </w:rPr>
              <w:t xml:space="preserve"> </w:t>
            </w:r>
            <w:r/>
          </w:p>
        </w:tc>
        <w:tc>
          <w:tcPr>
            <w:tcW w:w="2240"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1115"/>
              <w:ind w:firstLine="600"/>
              <w:jc w:val="center"/>
              <w:spacing w:beforeAutospacing="0" w:afterAutospacing="0"/>
            </w:pPr>
            <w:r>
              <w:rPr>
                <w:rFonts w:hint="eastAsia"/>
              </w:rPr>
              <w:t xml:space="preserve"> </w:t>
            </w:r>
            <w:r/>
          </w:p>
        </w:tc>
        <w:tc>
          <w:tcPr>
            <w:tcW w:w="2369" w:type="dxa"/>
            <w:vAlign w:val="center"/>
            <w:textDirection w:val="lrTb"/>
            <w:noWrap/>
          </w:tcPr>
          <w:p>
            <w:pPr>
              <w:pStyle w:val="1115"/>
              <w:ind w:firstLine="600"/>
              <w:jc w:val="center"/>
              <w:spacing w:beforeAutospacing="0" w:afterAutospacing="0"/>
            </w:pPr>
            <w:r>
              <w:rPr>
                <w:rFonts w:hint="eastAsia"/>
              </w:rPr>
              <w:t xml:space="preserve"> </w:t>
            </w:r>
            <w:r/>
          </w:p>
        </w:tc>
        <w:tc>
          <w:tcPr>
            <w:tcW w:w="2240"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1115"/>
              <w:ind w:firstLine="600"/>
              <w:jc w:val="center"/>
              <w:spacing w:beforeAutospacing="0" w:afterAutospacing="0"/>
            </w:pPr>
            <w:r>
              <w:rPr>
                <w:rFonts w:hint="eastAsia"/>
              </w:rPr>
              <w:t xml:space="preserve"> </w:t>
            </w:r>
            <w:r/>
          </w:p>
        </w:tc>
        <w:tc>
          <w:tcPr>
            <w:tcW w:w="2369" w:type="dxa"/>
            <w:vAlign w:val="center"/>
            <w:textDirection w:val="lrTb"/>
            <w:noWrap/>
          </w:tcPr>
          <w:p>
            <w:pPr>
              <w:pStyle w:val="1115"/>
              <w:ind w:firstLine="600"/>
              <w:jc w:val="center"/>
              <w:spacing w:beforeAutospacing="0" w:afterAutospacing="0"/>
            </w:pPr>
            <w:r>
              <w:rPr>
                <w:rFonts w:hint="eastAsia"/>
              </w:rPr>
              <w:t xml:space="preserve"> </w:t>
            </w:r>
            <w:r/>
          </w:p>
        </w:tc>
        <w:tc>
          <w:tcPr>
            <w:tcW w:w="2240"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1115"/>
              <w:ind w:firstLine="600"/>
              <w:jc w:val="center"/>
              <w:spacing w:beforeAutospacing="0" w:afterAutospacing="0"/>
            </w:pPr>
            <w:r>
              <w:rPr>
                <w:rFonts w:hint="eastAsia"/>
              </w:rPr>
              <w:t xml:space="preserve"> </w:t>
            </w:r>
            <w:r/>
          </w:p>
        </w:tc>
        <w:tc>
          <w:tcPr>
            <w:tcW w:w="2369" w:type="dxa"/>
            <w:vAlign w:val="center"/>
            <w:textDirection w:val="lrTb"/>
            <w:noWrap/>
          </w:tcPr>
          <w:p>
            <w:pPr>
              <w:pStyle w:val="1115"/>
              <w:ind w:firstLine="600"/>
              <w:jc w:val="center"/>
              <w:spacing w:beforeAutospacing="0" w:afterAutospacing="0"/>
            </w:pPr>
            <w:r>
              <w:rPr>
                <w:rFonts w:hint="eastAsia"/>
              </w:rPr>
              <w:t xml:space="preserve"> </w:t>
            </w:r>
            <w:r/>
          </w:p>
        </w:tc>
        <w:tc>
          <w:tcPr>
            <w:tcW w:w="2240"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1115"/>
              <w:ind w:firstLine="600"/>
              <w:jc w:val="center"/>
              <w:spacing w:beforeAutospacing="0" w:afterAutospacing="0"/>
            </w:pPr>
            <w:r>
              <w:rPr>
                <w:rFonts w:hint="eastAsia"/>
              </w:rPr>
              <w:t xml:space="preserve"> </w:t>
            </w:r>
            <w:r/>
          </w:p>
        </w:tc>
        <w:tc>
          <w:tcPr>
            <w:tcW w:w="2369" w:type="dxa"/>
            <w:vAlign w:val="center"/>
            <w:textDirection w:val="lrTb"/>
            <w:noWrap/>
          </w:tcPr>
          <w:p>
            <w:pPr>
              <w:pStyle w:val="1115"/>
              <w:ind w:firstLine="600"/>
              <w:jc w:val="center"/>
              <w:spacing w:beforeAutospacing="0" w:afterAutospacing="0"/>
            </w:pPr>
            <w:r>
              <w:rPr>
                <w:rFonts w:hint="eastAsia"/>
              </w:rPr>
              <w:t xml:space="preserve"> </w:t>
            </w:r>
            <w:r/>
          </w:p>
        </w:tc>
        <w:tc>
          <w:tcPr>
            <w:tcW w:w="2240"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1115"/>
              <w:ind w:firstLine="600"/>
              <w:jc w:val="center"/>
              <w:spacing w:beforeAutospacing="0" w:afterAutospacing="0"/>
            </w:pPr>
            <w:r>
              <w:rPr>
                <w:rFonts w:hint="eastAsia"/>
              </w:rPr>
              <w:t xml:space="preserve"> </w:t>
            </w:r>
            <w:r/>
          </w:p>
        </w:tc>
        <w:tc>
          <w:tcPr>
            <w:tcW w:w="2369" w:type="dxa"/>
            <w:vAlign w:val="center"/>
            <w:textDirection w:val="lrTb"/>
            <w:noWrap/>
          </w:tcPr>
          <w:p>
            <w:pPr>
              <w:pStyle w:val="1115"/>
              <w:ind w:firstLine="600"/>
              <w:jc w:val="center"/>
              <w:spacing w:beforeAutospacing="0" w:afterAutospacing="0"/>
            </w:pPr>
            <w:r>
              <w:rPr>
                <w:rFonts w:hint="eastAsia"/>
              </w:rPr>
              <w:t xml:space="preserve"> </w:t>
            </w:r>
            <w:r/>
          </w:p>
        </w:tc>
        <w:tc>
          <w:tcPr>
            <w:tcW w:w="2240"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779"/>
        </w:trPr>
        <w:tc>
          <w:tcPr>
            <w:tcW w:w="810" w:type="dxa"/>
            <w:vAlign w:val="center"/>
            <w:textDirection w:val="lrTb"/>
            <w:noWrap/>
          </w:tcPr>
          <w:p>
            <w:pPr>
              <w:pStyle w:val="1115"/>
              <w:ind w:firstLine="600"/>
              <w:jc w:val="center"/>
              <w:spacing w:beforeAutospacing="0" w:afterAutospacing="0"/>
            </w:pPr>
            <w:r>
              <w:rPr>
                <w:rFonts w:hint="eastAsia"/>
              </w:rPr>
              <w:t xml:space="preserve"> </w:t>
            </w:r>
            <w:r/>
          </w:p>
        </w:tc>
        <w:tc>
          <w:tcPr>
            <w:tcW w:w="2369" w:type="dxa"/>
            <w:vAlign w:val="center"/>
            <w:textDirection w:val="lrTb"/>
            <w:noWrap/>
          </w:tcPr>
          <w:p>
            <w:pPr>
              <w:pStyle w:val="1115"/>
              <w:ind w:firstLine="480"/>
              <w:jc w:val="center"/>
              <w:spacing w:beforeAutospacing="0" w:afterAutospacing="0"/>
            </w:pPr>
            <w:r>
              <w:rPr>
                <w:rFonts w:hint="eastAsia"/>
              </w:rPr>
              <w:t xml:space="preserve">……</w:t>
            </w:r>
            <w:r/>
          </w:p>
        </w:tc>
        <w:tc>
          <w:tcPr>
            <w:tcW w:w="2240"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c>
          <w:tcPr>
            <w:tcW w:w="1679" w:type="dxa"/>
            <w:vAlign w:val="center"/>
            <w:textDirection w:val="lrTb"/>
            <w:noWrap/>
          </w:tcPr>
          <w:p>
            <w:pPr>
              <w:pStyle w:val="1115"/>
              <w:ind w:firstLine="600"/>
              <w:jc w:val="center"/>
              <w:spacing w:beforeAutospacing="0" w:afterAutospacing="0"/>
            </w:pPr>
            <w:r>
              <w:rPr>
                <w:rFonts w:hint="eastAsia"/>
              </w:rPr>
              <w:t xml:space="preserve"> </w:t>
            </w:r>
            <w:r/>
          </w:p>
        </w:tc>
      </w:tr>
    </w:tbl>
    <w:p>
      <w:pPr>
        <w:pStyle w:val="1115"/>
        <w:ind w:firstLine="480"/>
        <w:jc w:val="both"/>
        <w:spacing w:beforeAutospacing="0" w:afterAutospacing="0"/>
      </w:pPr>
      <w:r>
        <w:rPr>
          <w:rFonts w:hint="eastAsia"/>
        </w:rPr>
        <w:t xml:space="preserve">注：行数不够，可自行添加。</w:t>
      </w:r>
      <w:r/>
    </w:p>
    <w:p>
      <w:pPr>
        <w:pStyle w:val="1115"/>
        <w:jc w:val="center"/>
        <w:spacing w:beforeAutospacing="0" w:afterAutospacing="0" w:line="0" w:lineRule="atLeast"/>
        <w:rPr>
          <w:iCs/>
        </w:rPr>
      </w:pPr>
      <w:r>
        <w:rPr>
          <w:rFonts w:hint="eastAsia"/>
        </w:rPr>
        <w:br w:type="page" w:clear="all"/>
      </w:r>
      <w:r>
        <w:rPr>
          <w:rFonts w:hint="eastAsia" w:ascii="黑体" w:hAnsi="黑体" w:eastAsia="黑体" w:cs="黑体"/>
          <w:i/>
          <w:sz w:val="32"/>
          <w:szCs w:val="32"/>
          <w:u w:val="single"/>
        </w:rPr>
        <w:t xml:space="preserve">十四、商务要求响应及偏离表</w:t>
      </w:r>
      <w:r>
        <w:rPr>
          <w:iCs/>
        </w:rPr>
      </w:r>
      <w:r/>
    </w:p>
    <w:p>
      <w:pPr>
        <w:pStyle w:val="1115"/>
        <w:jc w:val="both"/>
        <w:spacing w:beforeAutospacing="0" w:afterAutospacing="0"/>
        <w:rPr>
          <w:bCs/>
          <w:i/>
          <w:sz w:val="13"/>
          <w:szCs w:val="13"/>
          <w:u w:val="single"/>
        </w:rPr>
      </w:pPr>
      <w:r>
        <w:rPr>
          <w:bCs/>
          <w:i/>
          <w:sz w:val="13"/>
          <w:szCs w:val="13"/>
          <w:u w:val="single"/>
        </w:rPr>
      </w:r>
      <w:r/>
    </w:p>
    <w:tbl>
      <w:tblPr>
        <w:tblW w:w="8777"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tblCellSpacing w:w="0" w:type="dxa"/>
          <w:trHeight w:val="998"/>
        </w:trPr>
        <w:tc>
          <w:tcPr>
            <w:tcW w:w="777" w:type="dxa"/>
            <w:vAlign w:val="center"/>
            <w:textDirection w:val="lrTb"/>
            <w:noWrap/>
          </w:tcPr>
          <w:p>
            <w:pPr>
              <w:pStyle w:val="1115"/>
              <w:jc w:val="center"/>
              <w:spacing w:beforeAutospacing="0" w:afterAutospacing="0"/>
            </w:pPr>
            <w:r>
              <w:rPr>
                <w:rFonts w:hint="eastAsia"/>
              </w:rPr>
              <w:t xml:space="preserve">序号</w:t>
            </w:r>
            <w:r/>
          </w:p>
        </w:tc>
        <w:tc>
          <w:tcPr>
            <w:tcW w:w="2011" w:type="dxa"/>
            <w:vAlign w:val="center"/>
            <w:textDirection w:val="lrTb"/>
            <w:noWrap/>
          </w:tcPr>
          <w:p>
            <w:pPr>
              <w:pStyle w:val="1115"/>
              <w:jc w:val="center"/>
              <w:spacing w:beforeAutospacing="0" w:afterAutospacing="0"/>
            </w:pPr>
            <w:r>
              <w:rPr>
                <w:rFonts w:hint="eastAsia"/>
              </w:rPr>
              <w:t xml:space="preserve">招标文件要求</w:t>
            </w:r>
            <w:r/>
          </w:p>
        </w:tc>
        <w:tc>
          <w:tcPr>
            <w:tcW w:w="2304" w:type="dxa"/>
            <w:vAlign w:val="center"/>
            <w:textDirection w:val="lrTb"/>
            <w:noWrap/>
          </w:tcPr>
          <w:p>
            <w:pPr>
              <w:pStyle w:val="1115"/>
              <w:jc w:val="center"/>
              <w:spacing w:beforeAutospacing="0" w:afterAutospacing="0"/>
            </w:pPr>
            <w:r>
              <w:rPr>
                <w:rFonts w:hint="eastAsia"/>
              </w:rPr>
              <w:t xml:space="preserve">投标响应情况</w:t>
            </w:r>
            <w:r/>
          </w:p>
        </w:tc>
        <w:tc>
          <w:tcPr>
            <w:tcW w:w="1872" w:type="dxa"/>
            <w:vAlign w:val="center"/>
            <w:textDirection w:val="lrTb"/>
            <w:noWrap/>
          </w:tcPr>
          <w:p>
            <w:pPr>
              <w:pStyle w:val="1115"/>
              <w:jc w:val="center"/>
              <w:spacing w:beforeAutospacing="0" w:afterAutospacing="0"/>
            </w:pPr>
            <w:r>
              <w:rPr>
                <w:rFonts w:hint="eastAsia"/>
              </w:rPr>
              <w:t xml:space="preserve">超出、符合或偏离</w:t>
            </w:r>
            <w:r/>
          </w:p>
        </w:tc>
        <w:tc>
          <w:tcPr>
            <w:tcW w:w="1813" w:type="dxa"/>
            <w:vAlign w:val="center"/>
            <w:textDirection w:val="lrTb"/>
            <w:noWrap/>
          </w:tcPr>
          <w:p>
            <w:pPr>
              <w:pStyle w:val="1115"/>
              <w:jc w:val="center"/>
              <w:spacing w:beforeAutospacing="0" w:afterAutospacing="0"/>
            </w:pPr>
            <w:r>
              <w:rPr>
                <w:rFonts w:hint="eastAsia"/>
              </w:rPr>
              <w:t xml:space="preserve">证明</w:t>
            </w:r>
            <w:r/>
          </w:p>
          <w:p>
            <w:pPr>
              <w:pStyle w:val="1115"/>
              <w:jc w:val="center"/>
              <w:spacing w:beforeAutospacing="0" w:afterAutospacing="0"/>
            </w:pPr>
            <w:r>
              <w:rPr>
                <w:rFonts w:hint="eastAsia"/>
              </w:rPr>
              <w:t xml:space="preserve">材料</w:t>
            </w:r>
            <w:r/>
          </w:p>
        </w:tc>
      </w:tr>
      <w:tr>
        <w:trPr>
          <w:tblCellSpacing w:w="0" w:type="dxa"/>
          <w:trHeight w:val="806"/>
        </w:trPr>
        <w:tc>
          <w:tcPr>
            <w:tcW w:w="777" w:type="dxa"/>
            <w:vAlign w:val="center"/>
            <w:textDirection w:val="lrTb"/>
            <w:noWrap/>
          </w:tcPr>
          <w:p>
            <w:pPr>
              <w:pStyle w:val="1115"/>
              <w:ind w:firstLine="600"/>
              <w:jc w:val="center"/>
              <w:spacing w:beforeAutospacing="0" w:afterAutospacing="0"/>
            </w:pPr>
            <w:r>
              <w:rPr>
                <w:rFonts w:hint="eastAsia"/>
              </w:rPr>
              <w:t xml:space="preserve"> </w:t>
            </w:r>
            <w:r/>
          </w:p>
        </w:tc>
        <w:tc>
          <w:tcPr>
            <w:tcW w:w="2011" w:type="dxa"/>
            <w:vAlign w:val="center"/>
            <w:textDirection w:val="lrTb"/>
            <w:noWrap/>
          </w:tcPr>
          <w:p>
            <w:pPr>
              <w:pStyle w:val="1115"/>
              <w:ind w:firstLine="600"/>
              <w:jc w:val="center"/>
              <w:spacing w:beforeAutospacing="0" w:afterAutospacing="0"/>
            </w:pPr>
            <w:r>
              <w:rPr>
                <w:rFonts w:hint="eastAsia"/>
              </w:rPr>
              <w:t xml:space="preserve"> </w:t>
            </w:r>
            <w:r/>
          </w:p>
        </w:tc>
        <w:tc>
          <w:tcPr>
            <w:tcW w:w="2304" w:type="dxa"/>
            <w:vAlign w:val="center"/>
            <w:textDirection w:val="lrTb"/>
            <w:noWrap/>
          </w:tcPr>
          <w:p>
            <w:pPr>
              <w:pStyle w:val="1115"/>
              <w:ind w:firstLine="600"/>
              <w:jc w:val="center"/>
              <w:spacing w:beforeAutospacing="0" w:afterAutospacing="0"/>
            </w:pPr>
            <w:r>
              <w:rPr>
                <w:rFonts w:hint="eastAsia"/>
              </w:rPr>
              <w:t xml:space="preserve"> </w:t>
            </w:r>
            <w:r/>
          </w:p>
        </w:tc>
        <w:tc>
          <w:tcPr>
            <w:tcW w:w="1872" w:type="dxa"/>
            <w:vAlign w:val="center"/>
            <w:textDirection w:val="lrTb"/>
            <w:noWrap/>
          </w:tcPr>
          <w:p>
            <w:pPr>
              <w:pStyle w:val="1115"/>
              <w:ind w:firstLine="600"/>
              <w:jc w:val="center"/>
              <w:spacing w:beforeAutospacing="0" w:afterAutospacing="0"/>
            </w:pPr>
            <w:r>
              <w:rPr>
                <w:rFonts w:hint="eastAsia"/>
              </w:rPr>
              <w:t xml:space="preserve"> </w:t>
            </w:r>
            <w:r/>
          </w:p>
        </w:tc>
        <w:tc>
          <w:tcPr>
            <w:tcW w:w="1813"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1115"/>
              <w:ind w:firstLine="600"/>
              <w:jc w:val="center"/>
              <w:spacing w:beforeAutospacing="0" w:afterAutospacing="0"/>
            </w:pPr>
            <w:r>
              <w:rPr>
                <w:rFonts w:hint="eastAsia"/>
              </w:rPr>
              <w:t xml:space="preserve"> </w:t>
            </w:r>
            <w:r/>
          </w:p>
        </w:tc>
        <w:tc>
          <w:tcPr>
            <w:tcW w:w="2011" w:type="dxa"/>
            <w:vAlign w:val="center"/>
            <w:textDirection w:val="lrTb"/>
            <w:noWrap/>
          </w:tcPr>
          <w:p>
            <w:pPr>
              <w:pStyle w:val="1115"/>
              <w:ind w:firstLine="600"/>
              <w:jc w:val="center"/>
              <w:spacing w:beforeAutospacing="0" w:afterAutospacing="0"/>
            </w:pPr>
            <w:r>
              <w:rPr>
                <w:rFonts w:hint="eastAsia"/>
              </w:rPr>
              <w:t xml:space="preserve"> </w:t>
            </w:r>
            <w:r/>
          </w:p>
        </w:tc>
        <w:tc>
          <w:tcPr>
            <w:tcW w:w="2304" w:type="dxa"/>
            <w:vAlign w:val="center"/>
            <w:textDirection w:val="lrTb"/>
            <w:noWrap/>
          </w:tcPr>
          <w:p>
            <w:pPr>
              <w:pStyle w:val="1115"/>
              <w:ind w:firstLine="600"/>
              <w:jc w:val="center"/>
              <w:spacing w:beforeAutospacing="0" w:afterAutospacing="0"/>
            </w:pPr>
            <w:r>
              <w:rPr>
                <w:rFonts w:hint="eastAsia"/>
              </w:rPr>
              <w:t xml:space="preserve"> </w:t>
            </w:r>
            <w:r/>
          </w:p>
        </w:tc>
        <w:tc>
          <w:tcPr>
            <w:tcW w:w="1872" w:type="dxa"/>
            <w:vAlign w:val="center"/>
            <w:textDirection w:val="lrTb"/>
            <w:noWrap/>
          </w:tcPr>
          <w:p>
            <w:pPr>
              <w:pStyle w:val="1115"/>
              <w:ind w:firstLine="600"/>
              <w:jc w:val="center"/>
              <w:spacing w:beforeAutospacing="0" w:afterAutospacing="0"/>
            </w:pPr>
            <w:r>
              <w:rPr>
                <w:rFonts w:hint="eastAsia"/>
              </w:rPr>
              <w:t xml:space="preserve"> </w:t>
            </w:r>
            <w:r/>
          </w:p>
        </w:tc>
        <w:tc>
          <w:tcPr>
            <w:tcW w:w="1813"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1115"/>
              <w:ind w:firstLine="600"/>
              <w:jc w:val="center"/>
              <w:spacing w:beforeAutospacing="0" w:afterAutospacing="0"/>
            </w:pPr>
            <w:r>
              <w:rPr>
                <w:rFonts w:hint="eastAsia"/>
              </w:rPr>
              <w:t xml:space="preserve"> </w:t>
            </w:r>
            <w:r/>
          </w:p>
        </w:tc>
        <w:tc>
          <w:tcPr>
            <w:tcW w:w="2011" w:type="dxa"/>
            <w:vAlign w:val="center"/>
            <w:textDirection w:val="lrTb"/>
            <w:noWrap/>
          </w:tcPr>
          <w:p>
            <w:pPr>
              <w:pStyle w:val="1115"/>
              <w:ind w:firstLine="600"/>
              <w:jc w:val="center"/>
              <w:spacing w:beforeAutospacing="0" w:afterAutospacing="0"/>
            </w:pPr>
            <w:r>
              <w:rPr>
                <w:rFonts w:hint="eastAsia"/>
              </w:rPr>
              <w:t xml:space="preserve"> </w:t>
            </w:r>
            <w:r/>
          </w:p>
        </w:tc>
        <w:tc>
          <w:tcPr>
            <w:tcW w:w="2304" w:type="dxa"/>
            <w:vAlign w:val="center"/>
            <w:textDirection w:val="lrTb"/>
            <w:noWrap/>
          </w:tcPr>
          <w:p>
            <w:pPr>
              <w:pStyle w:val="1115"/>
              <w:ind w:firstLine="600"/>
              <w:jc w:val="center"/>
              <w:spacing w:beforeAutospacing="0" w:afterAutospacing="0"/>
            </w:pPr>
            <w:r>
              <w:rPr>
                <w:rFonts w:hint="eastAsia"/>
              </w:rPr>
              <w:t xml:space="preserve"> </w:t>
            </w:r>
            <w:r/>
          </w:p>
        </w:tc>
        <w:tc>
          <w:tcPr>
            <w:tcW w:w="1872" w:type="dxa"/>
            <w:vAlign w:val="center"/>
            <w:textDirection w:val="lrTb"/>
            <w:noWrap/>
          </w:tcPr>
          <w:p>
            <w:pPr>
              <w:pStyle w:val="1115"/>
              <w:ind w:firstLine="600"/>
              <w:jc w:val="center"/>
              <w:spacing w:beforeAutospacing="0" w:afterAutospacing="0"/>
            </w:pPr>
            <w:r>
              <w:rPr>
                <w:rFonts w:hint="eastAsia"/>
              </w:rPr>
              <w:t xml:space="preserve"> </w:t>
            </w:r>
            <w:r/>
          </w:p>
        </w:tc>
        <w:tc>
          <w:tcPr>
            <w:tcW w:w="1813"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1115"/>
              <w:ind w:firstLine="600"/>
              <w:jc w:val="center"/>
              <w:spacing w:beforeAutospacing="0" w:afterAutospacing="0"/>
            </w:pPr>
            <w:r>
              <w:rPr>
                <w:rFonts w:hint="eastAsia"/>
              </w:rPr>
              <w:t xml:space="preserve"> </w:t>
            </w:r>
            <w:r/>
          </w:p>
        </w:tc>
        <w:tc>
          <w:tcPr>
            <w:tcW w:w="2011" w:type="dxa"/>
            <w:vAlign w:val="center"/>
            <w:textDirection w:val="lrTb"/>
            <w:noWrap/>
          </w:tcPr>
          <w:p>
            <w:pPr>
              <w:pStyle w:val="1115"/>
              <w:ind w:firstLine="600"/>
              <w:jc w:val="center"/>
              <w:spacing w:beforeAutospacing="0" w:afterAutospacing="0"/>
            </w:pPr>
            <w:r>
              <w:rPr>
                <w:rFonts w:hint="eastAsia"/>
              </w:rPr>
              <w:t xml:space="preserve"> </w:t>
            </w:r>
            <w:r/>
          </w:p>
        </w:tc>
        <w:tc>
          <w:tcPr>
            <w:tcW w:w="2304" w:type="dxa"/>
            <w:vAlign w:val="center"/>
            <w:textDirection w:val="lrTb"/>
            <w:noWrap/>
          </w:tcPr>
          <w:p>
            <w:pPr>
              <w:pStyle w:val="1115"/>
              <w:ind w:firstLine="600"/>
              <w:jc w:val="center"/>
              <w:spacing w:beforeAutospacing="0" w:afterAutospacing="0"/>
            </w:pPr>
            <w:r>
              <w:rPr>
                <w:rFonts w:hint="eastAsia"/>
              </w:rPr>
              <w:t xml:space="preserve"> </w:t>
            </w:r>
            <w:r/>
          </w:p>
        </w:tc>
        <w:tc>
          <w:tcPr>
            <w:tcW w:w="1872" w:type="dxa"/>
            <w:vAlign w:val="center"/>
            <w:textDirection w:val="lrTb"/>
            <w:noWrap/>
          </w:tcPr>
          <w:p>
            <w:pPr>
              <w:pStyle w:val="1115"/>
              <w:ind w:firstLine="600"/>
              <w:jc w:val="center"/>
              <w:spacing w:beforeAutospacing="0" w:afterAutospacing="0"/>
            </w:pPr>
            <w:r>
              <w:rPr>
                <w:rFonts w:hint="eastAsia"/>
              </w:rPr>
              <w:t xml:space="preserve"> </w:t>
            </w:r>
            <w:r/>
          </w:p>
        </w:tc>
        <w:tc>
          <w:tcPr>
            <w:tcW w:w="1813"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1115"/>
              <w:ind w:firstLine="600"/>
              <w:jc w:val="center"/>
              <w:spacing w:beforeAutospacing="0" w:afterAutospacing="0"/>
            </w:pPr>
            <w:r>
              <w:rPr>
                <w:rFonts w:hint="eastAsia"/>
              </w:rPr>
              <w:t xml:space="preserve"> </w:t>
            </w:r>
            <w:r/>
          </w:p>
        </w:tc>
        <w:tc>
          <w:tcPr>
            <w:tcW w:w="2011" w:type="dxa"/>
            <w:vAlign w:val="center"/>
            <w:textDirection w:val="lrTb"/>
            <w:noWrap/>
          </w:tcPr>
          <w:p>
            <w:pPr>
              <w:pStyle w:val="1115"/>
              <w:ind w:firstLine="600"/>
              <w:jc w:val="center"/>
              <w:spacing w:beforeAutospacing="0" w:afterAutospacing="0"/>
            </w:pPr>
            <w:r>
              <w:rPr>
                <w:rFonts w:hint="eastAsia"/>
              </w:rPr>
              <w:t xml:space="preserve"> </w:t>
            </w:r>
            <w:r/>
          </w:p>
        </w:tc>
        <w:tc>
          <w:tcPr>
            <w:tcW w:w="2304" w:type="dxa"/>
            <w:vAlign w:val="center"/>
            <w:textDirection w:val="lrTb"/>
            <w:noWrap/>
          </w:tcPr>
          <w:p>
            <w:pPr>
              <w:pStyle w:val="1115"/>
              <w:ind w:firstLine="600"/>
              <w:jc w:val="center"/>
              <w:spacing w:beforeAutospacing="0" w:afterAutospacing="0"/>
            </w:pPr>
            <w:r>
              <w:rPr>
                <w:rFonts w:hint="eastAsia"/>
              </w:rPr>
              <w:t xml:space="preserve"> </w:t>
            </w:r>
            <w:r/>
          </w:p>
        </w:tc>
        <w:tc>
          <w:tcPr>
            <w:tcW w:w="1872" w:type="dxa"/>
            <w:vAlign w:val="center"/>
            <w:textDirection w:val="lrTb"/>
            <w:noWrap/>
          </w:tcPr>
          <w:p>
            <w:pPr>
              <w:pStyle w:val="1115"/>
              <w:ind w:firstLine="600"/>
              <w:jc w:val="center"/>
              <w:spacing w:beforeAutospacing="0" w:afterAutospacing="0"/>
            </w:pPr>
            <w:r>
              <w:rPr>
                <w:rFonts w:hint="eastAsia"/>
              </w:rPr>
              <w:t xml:space="preserve"> </w:t>
            </w:r>
            <w:r/>
          </w:p>
        </w:tc>
        <w:tc>
          <w:tcPr>
            <w:tcW w:w="1813"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1115"/>
              <w:ind w:firstLine="600"/>
              <w:jc w:val="center"/>
              <w:spacing w:beforeAutospacing="0" w:afterAutospacing="0"/>
            </w:pPr>
            <w:r>
              <w:rPr>
                <w:rFonts w:hint="eastAsia"/>
              </w:rPr>
              <w:t xml:space="preserve"> </w:t>
            </w:r>
            <w:r/>
          </w:p>
        </w:tc>
        <w:tc>
          <w:tcPr>
            <w:tcW w:w="2011" w:type="dxa"/>
            <w:vAlign w:val="center"/>
            <w:textDirection w:val="lrTb"/>
            <w:noWrap/>
          </w:tcPr>
          <w:p>
            <w:pPr>
              <w:pStyle w:val="1115"/>
              <w:ind w:firstLine="600"/>
              <w:jc w:val="center"/>
              <w:spacing w:beforeAutospacing="0" w:afterAutospacing="0"/>
            </w:pPr>
            <w:r>
              <w:rPr>
                <w:rFonts w:hint="eastAsia"/>
              </w:rPr>
              <w:t xml:space="preserve"> </w:t>
            </w:r>
            <w:r/>
          </w:p>
        </w:tc>
        <w:tc>
          <w:tcPr>
            <w:tcW w:w="2304" w:type="dxa"/>
            <w:vAlign w:val="center"/>
            <w:textDirection w:val="lrTb"/>
            <w:noWrap/>
          </w:tcPr>
          <w:p>
            <w:pPr>
              <w:pStyle w:val="1115"/>
              <w:ind w:firstLine="600"/>
              <w:jc w:val="center"/>
              <w:spacing w:beforeAutospacing="0" w:afterAutospacing="0"/>
            </w:pPr>
            <w:r>
              <w:rPr>
                <w:rFonts w:hint="eastAsia"/>
              </w:rPr>
              <w:t xml:space="preserve"> </w:t>
            </w:r>
            <w:r/>
          </w:p>
        </w:tc>
        <w:tc>
          <w:tcPr>
            <w:tcW w:w="1872" w:type="dxa"/>
            <w:vAlign w:val="center"/>
            <w:textDirection w:val="lrTb"/>
            <w:noWrap/>
          </w:tcPr>
          <w:p>
            <w:pPr>
              <w:pStyle w:val="1115"/>
              <w:ind w:firstLine="600"/>
              <w:jc w:val="center"/>
              <w:spacing w:beforeAutospacing="0" w:afterAutospacing="0"/>
            </w:pPr>
            <w:r>
              <w:rPr>
                <w:rFonts w:hint="eastAsia"/>
              </w:rPr>
              <w:t xml:space="preserve"> </w:t>
            </w:r>
            <w:r/>
          </w:p>
        </w:tc>
        <w:tc>
          <w:tcPr>
            <w:tcW w:w="1813"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1115"/>
              <w:ind w:firstLine="600"/>
              <w:jc w:val="center"/>
              <w:spacing w:beforeAutospacing="0" w:afterAutospacing="0"/>
            </w:pPr>
            <w:r>
              <w:rPr>
                <w:rFonts w:hint="eastAsia"/>
              </w:rPr>
              <w:t xml:space="preserve"> </w:t>
            </w:r>
            <w:r/>
          </w:p>
        </w:tc>
        <w:tc>
          <w:tcPr>
            <w:tcW w:w="2011" w:type="dxa"/>
            <w:vAlign w:val="center"/>
            <w:textDirection w:val="lrTb"/>
            <w:noWrap/>
          </w:tcPr>
          <w:p>
            <w:pPr>
              <w:pStyle w:val="1115"/>
              <w:ind w:firstLine="600"/>
              <w:jc w:val="center"/>
              <w:spacing w:beforeAutospacing="0" w:afterAutospacing="0"/>
            </w:pPr>
            <w:r>
              <w:rPr>
                <w:rFonts w:hint="eastAsia"/>
              </w:rPr>
              <w:t xml:space="preserve"> </w:t>
            </w:r>
            <w:r/>
          </w:p>
        </w:tc>
        <w:tc>
          <w:tcPr>
            <w:tcW w:w="2304" w:type="dxa"/>
            <w:vAlign w:val="center"/>
            <w:textDirection w:val="lrTb"/>
            <w:noWrap/>
          </w:tcPr>
          <w:p>
            <w:pPr>
              <w:pStyle w:val="1115"/>
              <w:ind w:firstLine="600"/>
              <w:jc w:val="center"/>
              <w:spacing w:beforeAutospacing="0" w:afterAutospacing="0"/>
            </w:pPr>
            <w:r>
              <w:rPr>
                <w:rFonts w:hint="eastAsia"/>
              </w:rPr>
              <w:t xml:space="preserve"> </w:t>
            </w:r>
            <w:r/>
          </w:p>
        </w:tc>
        <w:tc>
          <w:tcPr>
            <w:tcW w:w="1872" w:type="dxa"/>
            <w:vAlign w:val="center"/>
            <w:textDirection w:val="lrTb"/>
            <w:noWrap/>
          </w:tcPr>
          <w:p>
            <w:pPr>
              <w:pStyle w:val="1115"/>
              <w:ind w:firstLine="600"/>
              <w:jc w:val="center"/>
              <w:spacing w:beforeAutospacing="0" w:afterAutospacing="0"/>
            </w:pPr>
            <w:r>
              <w:rPr>
                <w:rFonts w:hint="eastAsia"/>
              </w:rPr>
              <w:t xml:space="preserve"> </w:t>
            </w:r>
            <w:r/>
          </w:p>
        </w:tc>
        <w:tc>
          <w:tcPr>
            <w:tcW w:w="1813" w:type="dxa"/>
            <w:vAlign w:val="center"/>
            <w:textDirection w:val="lrTb"/>
            <w:noWrap/>
          </w:tcPr>
          <w:p>
            <w:pPr>
              <w:pStyle w:val="1115"/>
              <w:ind w:firstLine="600"/>
              <w:jc w:val="center"/>
              <w:spacing w:beforeAutospacing="0" w:afterAutospacing="0"/>
            </w:pPr>
            <w:r>
              <w:rPr>
                <w:rFonts w:hint="eastAsia"/>
              </w:rPr>
              <w:t xml:space="preserve"> </w:t>
            </w:r>
            <w:r/>
          </w:p>
        </w:tc>
      </w:tr>
      <w:tr>
        <w:trPr>
          <w:tblCellSpacing w:w="0" w:type="dxa"/>
          <w:trHeight w:val="826"/>
        </w:trPr>
        <w:tc>
          <w:tcPr>
            <w:tcW w:w="777" w:type="dxa"/>
            <w:vAlign w:val="center"/>
            <w:textDirection w:val="lrTb"/>
            <w:noWrap/>
          </w:tcPr>
          <w:p>
            <w:pPr>
              <w:pStyle w:val="1115"/>
              <w:ind w:firstLine="600"/>
              <w:jc w:val="center"/>
              <w:spacing w:beforeAutospacing="0" w:afterAutospacing="0"/>
            </w:pPr>
            <w:r>
              <w:rPr>
                <w:rFonts w:hint="eastAsia"/>
              </w:rPr>
              <w:t xml:space="preserve"> </w:t>
            </w:r>
            <w:r/>
          </w:p>
        </w:tc>
        <w:tc>
          <w:tcPr>
            <w:tcW w:w="2011" w:type="dxa"/>
            <w:vAlign w:val="center"/>
            <w:textDirection w:val="lrTb"/>
            <w:noWrap/>
          </w:tcPr>
          <w:p>
            <w:pPr>
              <w:pStyle w:val="1115"/>
              <w:ind w:firstLine="600"/>
              <w:jc w:val="center"/>
              <w:spacing w:beforeAutospacing="0" w:afterAutospacing="0"/>
            </w:pPr>
            <w:r>
              <w:rPr>
                <w:rFonts w:hint="eastAsia"/>
              </w:rPr>
              <w:t xml:space="preserve"> </w:t>
            </w:r>
            <w:r/>
          </w:p>
        </w:tc>
        <w:tc>
          <w:tcPr>
            <w:tcW w:w="2304" w:type="dxa"/>
            <w:vAlign w:val="center"/>
            <w:textDirection w:val="lrTb"/>
            <w:noWrap/>
          </w:tcPr>
          <w:p>
            <w:pPr>
              <w:pStyle w:val="1115"/>
              <w:ind w:firstLine="600"/>
              <w:jc w:val="center"/>
              <w:spacing w:beforeAutospacing="0" w:afterAutospacing="0"/>
            </w:pPr>
            <w:r>
              <w:rPr>
                <w:rFonts w:hint="eastAsia"/>
              </w:rPr>
              <w:t xml:space="preserve"> </w:t>
            </w:r>
            <w:r/>
          </w:p>
        </w:tc>
        <w:tc>
          <w:tcPr>
            <w:tcW w:w="1872" w:type="dxa"/>
            <w:vAlign w:val="center"/>
            <w:textDirection w:val="lrTb"/>
            <w:noWrap/>
          </w:tcPr>
          <w:p>
            <w:pPr>
              <w:pStyle w:val="1115"/>
              <w:ind w:firstLine="600"/>
              <w:jc w:val="center"/>
              <w:spacing w:beforeAutospacing="0" w:afterAutospacing="0"/>
            </w:pPr>
            <w:r>
              <w:rPr>
                <w:rFonts w:hint="eastAsia"/>
              </w:rPr>
              <w:t xml:space="preserve"> </w:t>
            </w:r>
            <w:r/>
          </w:p>
        </w:tc>
        <w:tc>
          <w:tcPr>
            <w:tcW w:w="1813" w:type="dxa"/>
            <w:vAlign w:val="center"/>
            <w:textDirection w:val="lrTb"/>
            <w:noWrap/>
          </w:tcPr>
          <w:p>
            <w:pPr>
              <w:pStyle w:val="1115"/>
              <w:ind w:firstLine="600"/>
              <w:jc w:val="center"/>
              <w:spacing w:beforeAutospacing="0" w:afterAutospacing="0"/>
            </w:pPr>
            <w:r>
              <w:rPr>
                <w:rFonts w:hint="eastAsia"/>
              </w:rPr>
              <w:t xml:space="preserve"> </w:t>
            </w:r>
            <w:r/>
          </w:p>
        </w:tc>
      </w:tr>
    </w:tbl>
    <w:p>
      <w:pPr>
        <w:pStyle w:val="1115"/>
        <w:jc w:val="both"/>
        <w:spacing w:beforeAutospacing="0" w:afterAutospacing="0"/>
      </w:pPr>
      <w:r>
        <w:rPr>
          <w:rFonts w:hint="eastAsia"/>
        </w:rPr>
        <w:t xml:space="preserve">注：行数不够，可自行添加。</w:t>
      </w:r>
      <w:r/>
    </w:p>
    <w:p>
      <w:pPr>
        <w:pStyle w:val="1115"/>
        <w:ind w:firstLine="600"/>
        <w:jc w:val="both"/>
        <w:spacing w:beforeAutospacing="0" w:afterAutospacing="0"/>
      </w:pPr>
      <w:r/>
      <w:r/>
    </w:p>
    <w:p>
      <w:pPr>
        <w:pStyle w:val="1115"/>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rPr>
          <w:bCs/>
          <w:sz w:val="32"/>
          <w:szCs w:val="32"/>
        </w:rPr>
      </w:r>
      <w:r/>
    </w:p>
    <w:p>
      <w:pPr>
        <w:pStyle w:val="1115"/>
        <w:ind w:firstLine="482"/>
        <w:jc w:val="both"/>
        <w:spacing w:beforeAutospacing="0" w:afterAutospacing="0" w:line="500" w:lineRule="exact"/>
      </w:pPr>
      <w:r>
        <w:rPr>
          <w:rFonts w:hint="eastAsia"/>
        </w:rPr>
        <w:t xml:space="preserve">投标人全称（加盖CA电子签章）：</w:t>
      </w:r>
      <w:r/>
    </w:p>
    <w:p>
      <w:pPr>
        <w:pStyle w:val="1115"/>
        <w:ind w:firstLine="482"/>
        <w:jc w:val="both"/>
        <w:spacing w:beforeAutospacing="0" w:afterAutospacing="0" w:line="500" w:lineRule="exact"/>
      </w:pPr>
      <w:r>
        <w:rPr>
          <w:rFonts w:hint="eastAsia"/>
        </w:rPr>
        <w:t xml:space="preserve">项目名称：盐城市教育局机关大楼物业管理服务项目</w:t>
      </w:r>
      <w:r/>
    </w:p>
    <w:p>
      <w:pPr>
        <w:pStyle w:val="1115"/>
        <w:ind w:firstLine="482"/>
        <w:jc w:val="both"/>
        <w:spacing w:beforeAutospacing="0" w:afterAutospacing="0" w:line="500" w:lineRule="exact"/>
      </w:pPr>
      <w:r>
        <w:rPr>
          <w:rFonts w:hint="eastAsia"/>
        </w:rPr>
        <w:t xml:space="preserve">项目编号：JSZC-320900-JZCG-G2026-00</w:t>
      </w:r>
      <w:r>
        <w:rPr>
          <w:rFonts w:hint="eastAsia"/>
          <w:lang w:val="en-US" w:eastAsia="zh-CN"/>
        </w:rPr>
        <w:t xml:space="preserve">17</w:t>
      </w:r>
      <w:r>
        <w:t xml:space="preserve"> </w:t>
      </w:r>
      <w:r/>
    </w:p>
    <w:p>
      <w:pPr>
        <w:pStyle w:val="1115"/>
        <w:ind w:firstLine="482"/>
        <w:jc w:val="both"/>
        <w:spacing w:beforeAutospacing="0" w:afterAutospacing="0" w:line="500" w:lineRule="exact"/>
      </w:pPr>
      <w:r>
        <w:rPr>
          <w:rFonts w:hint="eastAsia"/>
        </w:rPr>
        <w:t xml:space="preserve">分包号：/    </w:t>
      </w:r>
      <w:r/>
    </w:p>
    <w:tbl>
      <w:tblPr>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115"/>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115"/>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115"/>
              <w:spacing w:beforeAutospacing="0" w:afterAutospacing="0" w:line="400" w:lineRule="exact"/>
            </w:pPr>
            <w:r>
              <w:rPr>
                <w:rFonts w:hint="eastAsia"/>
                <w:szCs w:val="21"/>
              </w:rPr>
              <w:t xml:space="preserve">报价（大写）：   </w:t>
            </w:r>
            <w:r>
              <w:rPr>
                <w:rFonts w:hint="eastAsia"/>
              </w:rPr>
              <w:t xml:space="preserve">        金额大写     </w:t>
            </w:r>
            <w:r/>
          </w:p>
        </w:tc>
      </w:tr>
    </w:tbl>
    <w:p>
      <w:pPr>
        <w:pStyle w:val="1115"/>
        <w:ind w:firstLine="600"/>
        <w:jc w:val="both"/>
        <w:spacing w:beforeAutospacing="0" w:afterAutospacing="0" w:line="500" w:lineRule="exact"/>
      </w:pPr>
      <w:r>
        <w:t xml:space="preserve"> </w:t>
      </w:r>
      <w:r/>
    </w:p>
    <w:p>
      <w:pPr>
        <w:pStyle w:val="1115"/>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115"/>
        <w:ind w:firstLine="600"/>
        <w:jc w:val="both"/>
        <w:spacing w:beforeAutospacing="0" w:afterAutospacing="0" w:line="500" w:lineRule="exact"/>
      </w:pPr>
      <w:r>
        <w:rPr>
          <w:rFonts w:hint="eastAsia"/>
        </w:rPr>
        <w:t xml:space="preserve"> </w:t>
      </w:r>
      <w:r/>
    </w:p>
    <w:p>
      <w:pPr>
        <w:pStyle w:val="840"/>
        <w:jc w:val="center"/>
        <w:rPr>
          <w:rFonts w:ascii="黑体" w:hAnsi="黑体" w:eastAsia="黑体" w:cs="黑体"/>
          <w:i/>
          <w:sz w:val="32"/>
          <w:szCs w:val="32"/>
          <w:u w:val="single"/>
        </w:rPr>
      </w:pPr>
      <w:r>
        <w:rPr>
          <w:rFonts w:hint="eastAsia" w:ascii="宋体" w:hAnsi="宋体" w:cs="宋体"/>
        </w:rPr>
        <w:br w:type="page" w:clear="all"/>
      </w:r>
      <w:r>
        <w:rPr>
          <w:rFonts w:hint="eastAsia" w:ascii="黑体" w:hAnsi="黑体" w:eastAsia="黑体" w:cs="黑体"/>
          <w:i/>
          <w:sz w:val="32"/>
          <w:szCs w:val="32"/>
          <w:u w:val="single"/>
        </w:rPr>
        <w:t xml:space="preserve">十六、服务方案等</w:t>
      </w:r>
      <w:r>
        <w:rPr>
          <w:rFonts w:ascii="黑体" w:hAnsi="黑体" w:eastAsia="黑体" w:cs="黑体"/>
          <w:i/>
          <w:sz w:val="32"/>
          <w:szCs w:val="32"/>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840"/>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1115"/>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115"/>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115"/>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rPr>
          <w:rFonts w:ascii="黑体" w:hAnsi="黑体" w:eastAsia="黑体" w:cs="黑体"/>
          <w:i/>
          <w:sz w:val="32"/>
          <w:szCs w:val="32"/>
          <w:u w:val="single"/>
        </w:rPr>
      </w:r>
      <w:r/>
    </w:p>
    <w:p>
      <w:pPr>
        <w:pStyle w:val="840"/>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rPr>
          <w:rFonts w:ascii="宋体" w:hAnsi="宋体" w:cs="宋体"/>
          <w:sz w:val="24"/>
        </w:rPr>
      </w:r>
      <w:r/>
    </w:p>
    <w:p>
      <w:pPr>
        <w:pStyle w:val="840"/>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宋体"/>
          <w:sz w:val="24"/>
        </w:rPr>
      </w:r>
      <w:r/>
    </w:p>
    <w:p>
      <w:pPr>
        <w:pStyle w:val="840"/>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sz w:val="24"/>
        </w:rPr>
      </w:r>
      <w:r/>
    </w:p>
    <w:p>
      <w:pPr>
        <w:pStyle w:val="840"/>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rPr>
          <w:rFonts w:ascii="宋体" w:hAnsi="宋体" w:cs="宋体"/>
          <w:sz w:val="24"/>
        </w:rPr>
      </w:r>
      <w:r/>
    </w:p>
    <w:p>
      <w:pPr>
        <w:pStyle w:val="840"/>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rPr>
          <w:rFonts w:ascii="宋体" w:hAnsi="宋体" w:cs="宋体"/>
          <w:sz w:val="24"/>
        </w:rPr>
      </w:r>
      <w:r/>
    </w:p>
    <w:p>
      <w:pPr>
        <w:pStyle w:val="840"/>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sz w:val="24"/>
        </w:rPr>
      </w:r>
      <w:r/>
    </w:p>
    <w:p>
      <w:pPr>
        <w:pStyle w:val="840"/>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rPr>
          <w:rFonts w:ascii="宋体" w:hAnsi="宋体" w:cs="宋体"/>
          <w:sz w:val="24"/>
        </w:rPr>
      </w:r>
      <w:r/>
    </w:p>
    <w:p>
      <w:pPr>
        <w:pStyle w:val="840"/>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sz w:val="24"/>
        </w:rPr>
      </w:r>
      <w:r/>
    </w:p>
    <w:p>
      <w:pPr>
        <w:pStyle w:val="840"/>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rPr>
          <w:rFonts w:ascii="宋体" w:hAnsi="宋体" w:cs="宋体"/>
          <w:sz w:val="24"/>
        </w:rPr>
      </w:r>
      <w:r/>
    </w:p>
    <w:p>
      <w:pPr>
        <w:pStyle w:val="840"/>
        <w:jc w:val="left"/>
        <w:spacing w:line="499"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p>
      <w:pPr>
        <w:pStyle w:val="840"/>
        <w:jc w:val="center"/>
        <w:spacing w:line="499" w:lineRule="atLeast"/>
        <w:widowControl/>
        <w:rPr>
          <w:rFonts w:ascii="宋体" w:hAnsi="宋体" w:cs="宋体"/>
          <w:sz w:val="24"/>
        </w:rPr>
      </w:pPr>
      <w:r>
        <w:rPr>
          <w:rFonts w:hint="eastAsia" w:ascii="宋体" w:hAnsi="宋体" w:cs="宋体"/>
          <w:sz w:val="24"/>
        </w:rPr>
        <w:t xml:space="preserve">                                       法定代表人签名：</w:t>
      </w:r>
      <w:r>
        <w:rPr>
          <w:rFonts w:ascii="宋体" w:hAnsi="宋体" w:cs="宋体"/>
          <w:sz w:val="24"/>
        </w:rPr>
      </w:r>
      <w:r/>
    </w:p>
    <w:p>
      <w:pPr>
        <w:pStyle w:val="840"/>
        <w:jc w:val="center"/>
        <w:spacing w:line="499" w:lineRule="atLeast"/>
        <w:widowControl/>
        <w:rPr>
          <w:rFonts w:ascii="宋体" w:hAnsi="宋体" w:cs="宋体"/>
          <w:sz w:val="24"/>
        </w:rPr>
      </w:pPr>
      <w:r>
        <w:rPr>
          <w:rFonts w:hint="eastAsia" w:ascii="宋体" w:hAnsi="宋体" w:cs="宋体"/>
          <w:sz w:val="24"/>
        </w:rPr>
        <w:t xml:space="preserve">                       单位名称（盖章）：</w:t>
      </w:r>
      <w:r>
        <w:rPr>
          <w:rFonts w:ascii="宋体" w:hAnsi="宋体" w:cs="宋体"/>
          <w:sz w:val="24"/>
        </w:rPr>
      </w:r>
      <w:r/>
    </w:p>
    <w:p>
      <w:pPr>
        <w:pStyle w:val="840"/>
        <w:jc w:val="center"/>
        <w:spacing w:line="499" w:lineRule="atLeast"/>
        <w:widowControl/>
        <w:rPr>
          <w:rFonts w:ascii="宋体" w:hAnsi="宋体" w:cs="宋体"/>
          <w:sz w:val="24"/>
        </w:rPr>
      </w:pPr>
      <w:r>
        <w:rPr>
          <w:rFonts w:hint="eastAsia" w:ascii="宋体" w:hAnsi="宋体" w:cs="宋体"/>
          <w:sz w:val="24"/>
        </w:rPr>
        <w:t xml:space="preserve">                                     年  月  日</w:t>
      </w:r>
      <w:r>
        <w:rPr>
          <w:rFonts w:ascii="宋体" w:hAnsi="宋体" w:cs="宋体"/>
          <w:sz w:val="24"/>
        </w:rPr>
      </w:r>
      <w:r/>
    </w:p>
    <w:p>
      <w:pPr>
        <w:pStyle w:val="885"/>
        <w:jc w:val="center"/>
        <w:spacing w:beforeAutospacing="0" w:afterAutospacing="0"/>
        <w:rPr>
          <w:rFonts w:ascii="宋体" w:hAnsi="宋体" w:cs="宋体"/>
        </w:rPr>
      </w:pPr>
      <w:r>
        <w:rPr>
          <w:rFonts w:ascii="宋体" w:hAnsi="宋体" w:cs="宋体"/>
        </w:rPr>
      </w:r>
      <w:r/>
    </w:p>
    <w:p>
      <w:pPr>
        <w:pStyle w:val="840"/>
        <w:rPr>
          <w:rFonts w:ascii="宋体" w:hAnsi="宋体" w:cs="宋体"/>
        </w:rPr>
      </w:pPr>
      <w:r>
        <w:rPr>
          <w:rFonts w:ascii="宋体" w:hAnsi="宋体" w:cs="宋体"/>
        </w:rPr>
      </w:r>
      <w:r/>
    </w:p>
    <w:p>
      <w:pPr>
        <w:pStyle w:val="1115"/>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885"/>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u w:val="single"/>
        </w:rPr>
      </w:r>
      <w:r/>
    </w:p>
    <w:p>
      <w:pPr>
        <w:pStyle w:val="885"/>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u w:val="single"/>
        </w:rPr>
      </w:r>
      <w:r/>
    </w:p>
    <w:p>
      <w:pPr>
        <w:pStyle w:val="885"/>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u w:val="single"/>
        </w:rPr>
      </w:r>
      <w:r/>
    </w:p>
    <w:p>
      <w:pPr>
        <w:pStyle w:val="885"/>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二、质疑项目基本情况</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885"/>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三、质疑事项具体内容</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885"/>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质疑事项2</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rPr>
        <w:t xml:space="preserve">……</w:t>
      </w:r>
      <w:r>
        <w:rPr>
          <w:rFonts w:ascii="宋体" w:hAnsi="宋体" w:cs="宋体"/>
        </w:rPr>
      </w:r>
      <w:r/>
    </w:p>
    <w:p>
      <w:pPr>
        <w:pStyle w:val="885"/>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885"/>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885"/>
        <w:jc w:val="both"/>
        <w:spacing w:beforeAutospacing="0" w:afterAutospacing="0" w:line="360" w:lineRule="auto"/>
        <w:rPr>
          <w:rFonts w:ascii="宋体" w:hAnsi="宋体" w:cs="宋体"/>
        </w:rPr>
      </w:pPr>
      <w:r>
        <w:rPr>
          <w:rFonts w:hint="eastAsia" w:ascii="宋体" w:hAnsi="宋体" w:cs="宋体"/>
        </w:rPr>
        <w:t xml:space="preserve">签字(签章)：                 公章：               日期：    </w:t>
      </w:r>
      <w:r>
        <w:rPr>
          <w:rFonts w:ascii="宋体" w:hAnsi="宋体" w:cs="宋体"/>
        </w:rPr>
      </w:r>
      <w:r/>
    </w:p>
    <w:p>
      <w:pPr>
        <w:pStyle w:val="885"/>
        <w:jc w:val="both"/>
        <w:spacing w:beforeAutospacing="0" w:afterAutospacing="0" w:line="500" w:lineRule="exact"/>
        <w:rPr>
          <w:rFonts w:ascii="宋体" w:hAnsi="宋体" w:cs="宋体"/>
        </w:rPr>
      </w:pPr>
      <w:r>
        <w:rPr>
          <w:rFonts w:hint="eastAsia" w:ascii="宋体" w:hAnsi="宋体" w:cs="宋体"/>
          <w:b/>
        </w:rPr>
        <w:t xml:space="preserve">质疑函制作说明：</w:t>
      </w:r>
      <w:r>
        <w:rPr>
          <w:rFonts w:ascii="宋体" w:hAnsi="宋体" w:cs="宋体"/>
        </w:rPr>
      </w:r>
      <w:r/>
    </w:p>
    <w:p>
      <w:pPr>
        <w:pStyle w:val="885"/>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885"/>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885"/>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885"/>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885"/>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885"/>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rPr>
      </w:r>
      <w:r/>
    </w:p>
    <w:p>
      <w:pPr>
        <w:pStyle w:val="840"/>
        <w:spacing w:line="500" w:lineRule="exact"/>
      </w:pPr>
      <w:r/>
      <w:r/>
    </w:p>
    <w:p>
      <w:pPr>
        <w:pStyle w:val="840"/>
        <w:spacing w:line="500" w:lineRule="exact"/>
      </w:pPr>
      <w:r/>
      <w:r/>
    </w:p>
    <w:p>
      <w:pPr>
        <w:pStyle w:val="840"/>
        <w:spacing w:line="500" w:lineRule="exact"/>
      </w:pPr>
      <w:r/>
      <w:r/>
    </w:p>
    <w:p>
      <w:pPr>
        <w:pStyle w:val="840"/>
        <w:spacing w:line="500" w:lineRule="exact"/>
      </w:pPr>
      <w:r/>
      <w:r/>
    </w:p>
    <w:p>
      <w:pPr>
        <w:pStyle w:val="840"/>
        <w:spacing w:line="500" w:lineRule="exact"/>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p>
      <w:pPr>
        <w:pStyle w:val="840"/>
      </w:pPr>
      <w:r/>
      <w:r/>
    </w:p>
    <w:sectPr>
      <w:headerReference w:type="default" r:id="rId12"/>
      <w:footerReference w:type="default" r:id="rId16"/>
      <w:footerReference w:type="first" r:id="rId17"/>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mbria Math">
    <w:panose1 w:val="02040503050406030204"/>
  </w:font>
  <w:font w:name="Showcard Gothic">
    <w:panose1 w:val="04020904020102020604"/>
  </w:font>
  <w:font w:name="Calibri">
    <w:panose1 w:val="020F0502020204030204"/>
  </w:font>
  <w:font w:name="微软雅黑">
    <w:panose1 w:val="020B0503020204020204"/>
  </w:font>
  <w:font w:name="Cambria">
    <w:panose1 w:val="02040503050406030204"/>
  </w:font>
  <w:font w:name="仿宋">
    <w:panose1 w:val="02010609060101010101"/>
  </w:font>
  <w:font w:name="PingFang SC">
    <w:panose1 w:val="020B0503020202020204"/>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p>
  <w:p>
    <w:pPr>
      <w:pStyle w:val="98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w:r/>
  </w:p>
  <w:p>
    <w:pPr>
      <w:pStyle w:val="92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w:rPr>
        <w:lang w:val="zh-CN"/>
      </w:rPr>
      <w:fldChar w:fldCharType="begin"/>
    </w:r>
    <w:r>
      <w:rPr>
        <w:lang w:val="zh-CN"/>
      </w:rPr>
      <w:instrText xml:space="preserve">PAGE   \* MERGEFORMAT</w:instrText>
    </w:r>
    <w:r>
      <w:rPr>
        <w:lang w:val="zh-CN"/>
      </w:rPr>
      <w:fldChar w:fldCharType="separate"/>
    </w:r>
    <w:r>
      <w:rPr>
        <w:lang w:val="zh-CN"/>
      </w:rPr>
      <w:t xml:space="preserve">1</w:t>
    </w:r>
    <w:r>
      <w:rPr>
        <w:lang w:val="zh-CN"/>
      </w:rPr>
      <w:fldChar w:fldCharType="end"/>
    </w:r>
    <w:r/>
  </w:p>
  <w:p>
    <w:pPr>
      <w:pStyle w:val="95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w:rPr>
        <w:lang w:val="zh-CN"/>
      </w:rPr>
      <w:fldChar w:fldCharType="begin"/>
    </w:r>
    <w:r>
      <w:rPr>
        <w:lang w:val="zh-CN"/>
      </w:rPr>
      <w:instrText xml:space="preserve">PAGE   \* MERGEFORMAT</w:instrText>
    </w:r>
    <w:r>
      <w:rPr>
        <w:lang w:val="zh-CN"/>
      </w:rPr>
      <w:fldChar w:fldCharType="separate"/>
    </w:r>
    <w:r>
      <w:rPr>
        <w:lang w:val="zh-CN"/>
      </w:rPr>
      <w:t xml:space="preserve">98</w:t>
    </w:r>
    <w:r>
      <w:rPr>
        <w:lang w:val="zh-CN"/>
      </w:rPr>
      <w:fldChar w:fldCharType="end"/>
    </w:r>
    <w:r/>
  </w:p>
  <w:p>
    <w:pPr>
      <w:pStyle w:val="92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w:rPr>
        <w:lang w:val="zh-CN"/>
      </w:rPr>
      <w:fldChar w:fldCharType="begin"/>
    </w:r>
    <w:r>
      <w:rPr>
        <w:lang w:val="zh-CN"/>
      </w:rPr>
      <w:instrText xml:space="preserve">PAGE   \* MERGEFORMAT</w:instrText>
    </w:r>
    <w:r>
      <w:rPr>
        <w:lang w:val="zh-CN"/>
      </w:rPr>
      <w:fldChar w:fldCharType="separate"/>
    </w:r>
    <w:r>
      <w:rPr>
        <w:lang w:val="zh-CN"/>
      </w:rPr>
      <w:t xml:space="preserve">2</w:t>
    </w:r>
    <w:r>
      <w:rPr>
        <w:lang w:val="zh-CN"/>
      </w:rPr>
      <w:fldChar w:fldCharType="end"/>
    </w:r>
    <w:r/>
  </w:p>
  <w:p>
    <w:pPr>
      <w:pStyle w:val="9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ind w:firstLine="600"/>
      <w:spacing w:line="400" w:lineRule="exact"/>
      <w:tabs>
        <w:tab w:val="center" w:pos="4153" w:leader="none"/>
        <w:tab w:val="right" w:pos="8306" w:leader="none"/>
      </w:tabs>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w:t>
    </w:r>
    <w:r>
      <w:rPr>
        <w:rFonts w:hint="eastAsia"/>
        <w:b/>
        <w:bCs/>
        <w:sz w:val="22"/>
        <w:szCs w:val="22"/>
        <w:lang w:val="en-US" w:eastAsia="zh-CN"/>
      </w:rPr>
      <w:t xml:space="preserve">1</w:t>
    </w:r>
    <w:r>
      <w:rPr>
        <w:rFonts w:hint="eastAsia"/>
        <w:b/>
        <w:bCs/>
        <w:sz w:val="22"/>
        <w:szCs w:val="22"/>
        <w:lang w:val="en-US" w:eastAsia="zh-CN"/>
      </w:rPr>
      <w:t xml:space="preserve">7</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ind w:firstLine="600"/>
      <w:spacing w:line="400" w:lineRule="exact"/>
      <w:tabs>
        <w:tab w:val="center" w:pos="4153" w:leader="none"/>
        <w:tab w:val="right" w:pos="8306" w:leader="none"/>
      </w:tabs>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w:t>
    </w:r>
    <w:r>
      <w:rPr>
        <w:rFonts w:hint="eastAsia"/>
        <w:b/>
        <w:bCs/>
        <w:sz w:val="22"/>
        <w:szCs w:val="22"/>
        <w:lang w:val="en-US" w:eastAsia="zh-CN"/>
      </w:rPr>
      <w:t xml:space="preserve">1</w:t>
    </w:r>
    <w:r>
      <w:rPr>
        <w:rFonts w:hint="eastAsia"/>
        <w:b/>
        <w:bCs/>
        <w:sz w:val="22"/>
        <w:szCs w:val="22"/>
        <w:lang w:val="en-US" w:eastAsia="zh-CN"/>
      </w:rPr>
      <w:t xml:space="preserve">7</w:t>
    </w:r>
    <w:r>
      <w:rPr>
        <w:rFonts w:hint="eastAsia"/>
        <w:sz w:val="22"/>
        <w:szCs w:val="22"/>
      </w:rPr>
      <w:t xml:space="preserve">）</w:t>
    </w:r>
    <w:r>
      <w:rPr>
        <w:rFonts w:eastAsia="隶书"/>
        <w:spacing w:val="40"/>
        <w:sz w:val="22"/>
        <w:szCs w:val="22"/>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ind w:firstLine="600"/>
      <w:spacing w:line="400" w:lineRule="exact"/>
      <w:tabs>
        <w:tab w:val="center" w:pos="4153" w:leader="none"/>
        <w:tab w:val="right" w:pos="8306" w:leader="none"/>
      </w:tabs>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w:t>
    </w:r>
    <w:r>
      <w:rPr>
        <w:rFonts w:hint="eastAsia"/>
        <w:b/>
        <w:bCs/>
        <w:sz w:val="22"/>
        <w:szCs w:val="22"/>
        <w:lang w:val="en-US" w:eastAsia="zh-CN"/>
      </w:rPr>
      <w:t xml:space="preserve">1</w:t>
    </w:r>
    <w:r>
      <w:rPr>
        <w:rFonts w:hint="eastAsia"/>
        <w:b/>
        <w:bCs/>
        <w:sz w:val="22"/>
        <w:szCs w:val="22"/>
        <w:lang w:val="en-US" w:eastAsia="zh-CN"/>
      </w:rPr>
      <w:t xml:space="preserve">7</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40"/>
        <w:ind w:left="0" w:firstLine="0"/>
      </w:pPr>
      <w:rPr>
        <w:rFonts w:ascii="Times New Roman" w:hAnsi="Times New Roman" w:cs="Times New Roman"/>
      </w:rPr>
    </w:lvl>
    <w:lvl w:ilvl="1">
      <w:start w:val="1"/>
      <w:numFmt w:val="decimal"/>
      <w:isLgl w:val="false"/>
      <w:suff w:val="tab"/>
      <w:lvlText w:val="%2."/>
      <w:lvlJc w:val="left"/>
      <w:pPr>
        <w:pStyle w:val="840"/>
        <w:ind w:left="1440" w:hanging="360"/>
        <w:tabs>
          <w:tab w:val="num" w:pos="1440" w:leader="none"/>
        </w:tabs>
      </w:pPr>
    </w:lvl>
    <w:lvl w:ilvl="2">
      <w:start w:val="1"/>
      <w:numFmt w:val="decimal"/>
      <w:isLgl w:val="false"/>
      <w:suff w:val="tab"/>
      <w:lvlText w:val="%3."/>
      <w:lvlJc w:val="left"/>
      <w:pPr>
        <w:pStyle w:val="840"/>
        <w:ind w:left="2160" w:hanging="360"/>
        <w:tabs>
          <w:tab w:val="num" w:pos="2160" w:leader="none"/>
        </w:tabs>
      </w:pPr>
    </w:lvl>
    <w:lvl w:ilvl="3">
      <w:start w:val="1"/>
      <w:numFmt w:val="decimal"/>
      <w:isLgl w:val="false"/>
      <w:suff w:val="tab"/>
      <w:lvlText w:val="%4."/>
      <w:lvlJc w:val="left"/>
      <w:pPr>
        <w:pStyle w:val="840"/>
        <w:ind w:left="2880" w:hanging="360"/>
        <w:tabs>
          <w:tab w:val="num" w:pos="2880" w:leader="none"/>
        </w:tabs>
      </w:pPr>
    </w:lvl>
    <w:lvl w:ilvl="4">
      <w:start w:val="1"/>
      <w:numFmt w:val="decimal"/>
      <w:isLgl w:val="false"/>
      <w:suff w:val="tab"/>
      <w:lvlText w:val="%5."/>
      <w:lvlJc w:val="left"/>
      <w:pPr>
        <w:pStyle w:val="840"/>
        <w:ind w:left="3600" w:hanging="360"/>
        <w:tabs>
          <w:tab w:val="num" w:pos="3600" w:leader="none"/>
        </w:tabs>
      </w:pPr>
    </w:lvl>
    <w:lvl w:ilvl="5">
      <w:start w:val="1"/>
      <w:numFmt w:val="decimal"/>
      <w:isLgl w:val="false"/>
      <w:suff w:val="tab"/>
      <w:lvlText w:val="%6."/>
      <w:lvlJc w:val="left"/>
      <w:pPr>
        <w:pStyle w:val="840"/>
        <w:ind w:left="4320" w:hanging="360"/>
        <w:tabs>
          <w:tab w:val="num" w:pos="4320" w:leader="none"/>
        </w:tabs>
      </w:pPr>
    </w:lvl>
    <w:lvl w:ilvl="6">
      <w:start w:val="1"/>
      <w:numFmt w:val="decimal"/>
      <w:isLgl w:val="false"/>
      <w:suff w:val="tab"/>
      <w:lvlText w:val="%7."/>
      <w:lvlJc w:val="left"/>
      <w:pPr>
        <w:pStyle w:val="840"/>
        <w:ind w:left="5040" w:hanging="360"/>
        <w:tabs>
          <w:tab w:val="num" w:pos="5040" w:leader="none"/>
        </w:tabs>
      </w:pPr>
    </w:lvl>
    <w:lvl w:ilvl="7">
      <w:start w:val="1"/>
      <w:numFmt w:val="decimal"/>
      <w:isLgl w:val="false"/>
      <w:suff w:val="tab"/>
      <w:lvlText w:val="%8."/>
      <w:lvlJc w:val="left"/>
      <w:pPr>
        <w:pStyle w:val="840"/>
        <w:ind w:left="5760" w:hanging="360"/>
        <w:tabs>
          <w:tab w:val="num" w:pos="5760" w:leader="none"/>
        </w:tabs>
      </w:pPr>
    </w:lvl>
    <w:lvl w:ilvl="8">
      <w:start w:val="1"/>
      <w:numFmt w:val="decimal"/>
      <w:isLgl w:val="false"/>
      <w:suff w:val="tab"/>
      <w:lvlText w:val="%9."/>
      <w:lvlJc w:val="left"/>
      <w:pPr>
        <w:pStyle w:val="840"/>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pStyle w:val="840"/>
        <w:ind w:left="0" w:firstLine="0"/>
      </w:pPr>
      <w:rPr>
        <w:rFonts w:ascii="Times New Roman" w:hAnsi="Times New Roman" w:cs="Times New Roman"/>
      </w:rPr>
    </w:lvl>
    <w:lvl w:ilvl="1">
      <w:start w:val="1"/>
      <w:numFmt w:val="decimal"/>
      <w:isLgl w:val="false"/>
      <w:suff w:val="tab"/>
      <w:lvlText w:val="%2."/>
      <w:lvlJc w:val="left"/>
      <w:pPr>
        <w:pStyle w:val="840"/>
        <w:ind w:left="1440" w:hanging="360"/>
        <w:tabs>
          <w:tab w:val="num" w:pos="1440" w:leader="none"/>
        </w:tabs>
      </w:pPr>
    </w:lvl>
    <w:lvl w:ilvl="2">
      <w:start w:val="1"/>
      <w:numFmt w:val="decimal"/>
      <w:isLgl w:val="false"/>
      <w:suff w:val="tab"/>
      <w:lvlText w:val="%3."/>
      <w:lvlJc w:val="left"/>
      <w:pPr>
        <w:pStyle w:val="840"/>
        <w:ind w:left="2160" w:hanging="360"/>
        <w:tabs>
          <w:tab w:val="num" w:pos="2160" w:leader="none"/>
        </w:tabs>
      </w:pPr>
    </w:lvl>
    <w:lvl w:ilvl="3">
      <w:start w:val="1"/>
      <w:numFmt w:val="decimal"/>
      <w:isLgl w:val="false"/>
      <w:suff w:val="tab"/>
      <w:lvlText w:val="%4."/>
      <w:lvlJc w:val="left"/>
      <w:pPr>
        <w:pStyle w:val="840"/>
        <w:ind w:left="2880" w:hanging="360"/>
        <w:tabs>
          <w:tab w:val="num" w:pos="2880" w:leader="none"/>
        </w:tabs>
      </w:pPr>
    </w:lvl>
    <w:lvl w:ilvl="4">
      <w:start w:val="1"/>
      <w:numFmt w:val="decimal"/>
      <w:isLgl w:val="false"/>
      <w:suff w:val="tab"/>
      <w:lvlText w:val="%5."/>
      <w:lvlJc w:val="left"/>
      <w:pPr>
        <w:pStyle w:val="840"/>
        <w:ind w:left="3600" w:hanging="360"/>
        <w:tabs>
          <w:tab w:val="num" w:pos="3600" w:leader="none"/>
        </w:tabs>
      </w:pPr>
    </w:lvl>
    <w:lvl w:ilvl="5">
      <w:start w:val="1"/>
      <w:numFmt w:val="decimal"/>
      <w:isLgl w:val="false"/>
      <w:suff w:val="tab"/>
      <w:lvlText w:val="%6."/>
      <w:lvlJc w:val="left"/>
      <w:pPr>
        <w:pStyle w:val="840"/>
        <w:ind w:left="4320" w:hanging="360"/>
        <w:tabs>
          <w:tab w:val="num" w:pos="4320" w:leader="none"/>
        </w:tabs>
      </w:pPr>
    </w:lvl>
    <w:lvl w:ilvl="6">
      <w:start w:val="1"/>
      <w:numFmt w:val="decimal"/>
      <w:isLgl w:val="false"/>
      <w:suff w:val="tab"/>
      <w:lvlText w:val="%7."/>
      <w:lvlJc w:val="left"/>
      <w:pPr>
        <w:pStyle w:val="840"/>
        <w:ind w:left="5040" w:hanging="360"/>
        <w:tabs>
          <w:tab w:val="num" w:pos="5040" w:leader="none"/>
        </w:tabs>
      </w:pPr>
    </w:lvl>
    <w:lvl w:ilvl="7">
      <w:start w:val="1"/>
      <w:numFmt w:val="decimal"/>
      <w:isLgl w:val="false"/>
      <w:suff w:val="tab"/>
      <w:lvlText w:val="%8."/>
      <w:lvlJc w:val="left"/>
      <w:pPr>
        <w:pStyle w:val="840"/>
        <w:ind w:left="5760" w:hanging="360"/>
        <w:tabs>
          <w:tab w:val="num" w:pos="5760" w:leader="none"/>
        </w:tabs>
      </w:pPr>
    </w:lvl>
    <w:lvl w:ilvl="8">
      <w:start w:val="1"/>
      <w:numFmt w:val="decimal"/>
      <w:isLgl w:val="false"/>
      <w:suff w:val="tab"/>
      <w:lvlText w:val="%9."/>
      <w:lvlJc w:val="left"/>
      <w:pPr>
        <w:pStyle w:val="840"/>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pStyle w:val="840"/>
        <w:ind w:left="0" w:firstLine="0"/>
      </w:pPr>
      <w:rPr>
        <w:rFonts w:ascii="Times New Roman" w:hAnsi="Times New Roman" w:cs="Times New Roman"/>
      </w:rPr>
    </w:lvl>
    <w:lvl w:ilvl="1">
      <w:start w:val="1"/>
      <w:numFmt w:val="decimal"/>
      <w:isLgl w:val="false"/>
      <w:suff w:val="tab"/>
      <w:lvlText w:val="%2."/>
      <w:lvlJc w:val="left"/>
      <w:pPr>
        <w:pStyle w:val="840"/>
        <w:ind w:left="1440" w:hanging="360"/>
        <w:tabs>
          <w:tab w:val="num" w:pos="1440" w:leader="none"/>
        </w:tabs>
      </w:pPr>
    </w:lvl>
    <w:lvl w:ilvl="2">
      <w:start w:val="1"/>
      <w:numFmt w:val="decimal"/>
      <w:isLgl w:val="false"/>
      <w:suff w:val="tab"/>
      <w:lvlText w:val="%3."/>
      <w:lvlJc w:val="left"/>
      <w:pPr>
        <w:pStyle w:val="840"/>
        <w:ind w:left="2160" w:hanging="360"/>
        <w:tabs>
          <w:tab w:val="num" w:pos="2160" w:leader="none"/>
        </w:tabs>
      </w:pPr>
    </w:lvl>
    <w:lvl w:ilvl="3">
      <w:start w:val="1"/>
      <w:numFmt w:val="decimal"/>
      <w:isLgl w:val="false"/>
      <w:suff w:val="tab"/>
      <w:lvlText w:val="%4."/>
      <w:lvlJc w:val="left"/>
      <w:pPr>
        <w:pStyle w:val="840"/>
        <w:ind w:left="2880" w:hanging="360"/>
        <w:tabs>
          <w:tab w:val="num" w:pos="2880" w:leader="none"/>
        </w:tabs>
      </w:pPr>
    </w:lvl>
    <w:lvl w:ilvl="4">
      <w:start w:val="1"/>
      <w:numFmt w:val="decimal"/>
      <w:isLgl w:val="false"/>
      <w:suff w:val="tab"/>
      <w:lvlText w:val="%5."/>
      <w:lvlJc w:val="left"/>
      <w:pPr>
        <w:pStyle w:val="840"/>
        <w:ind w:left="3600" w:hanging="360"/>
        <w:tabs>
          <w:tab w:val="num" w:pos="3600" w:leader="none"/>
        </w:tabs>
      </w:pPr>
    </w:lvl>
    <w:lvl w:ilvl="5">
      <w:start w:val="1"/>
      <w:numFmt w:val="decimal"/>
      <w:isLgl w:val="false"/>
      <w:suff w:val="tab"/>
      <w:lvlText w:val="%6."/>
      <w:lvlJc w:val="left"/>
      <w:pPr>
        <w:pStyle w:val="840"/>
        <w:ind w:left="4320" w:hanging="360"/>
        <w:tabs>
          <w:tab w:val="num" w:pos="4320" w:leader="none"/>
        </w:tabs>
      </w:pPr>
    </w:lvl>
    <w:lvl w:ilvl="6">
      <w:start w:val="1"/>
      <w:numFmt w:val="decimal"/>
      <w:isLgl w:val="false"/>
      <w:suff w:val="tab"/>
      <w:lvlText w:val="%7."/>
      <w:lvlJc w:val="left"/>
      <w:pPr>
        <w:pStyle w:val="840"/>
        <w:ind w:left="5040" w:hanging="360"/>
        <w:tabs>
          <w:tab w:val="num" w:pos="5040" w:leader="none"/>
        </w:tabs>
      </w:pPr>
    </w:lvl>
    <w:lvl w:ilvl="7">
      <w:start w:val="1"/>
      <w:numFmt w:val="decimal"/>
      <w:isLgl w:val="false"/>
      <w:suff w:val="tab"/>
      <w:lvlText w:val="%8."/>
      <w:lvlJc w:val="left"/>
      <w:pPr>
        <w:pStyle w:val="840"/>
        <w:ind w:left="5760" w:hanging="360"/>
        <w:tabs>
          <w:tab w:val="num" w:pos="5760" w:leader="none"/>
        </w:tabs>
      </w:pPr>
    </w:lvl>
    <w:lvl w:ilvl="8">
      <w:start w:val="1"/>
      <w:numFmt w:val="decimal"/>
      <w:isLgl w:val="false"/>
      <w:suff w:val="tab"/>
      <w:lvlText w:val="%9."/>
      <w:lvlJc w:val="left"/>
      <w:pPr>
        <w:pStyle w:val="840"/>
        <w:ind w:left="6480" w:hanging="360"/>
        <w:tabs>
          <w:tab w:val="num" w:pos="6480" w:leader="none"/>
        </w:tabs>
      </w:pPr>
    </w:lvl>
  </w:abstractNum>
  <w:abstractNum w:abstractNumId="3">
    <w:multiLevelType w:val="hybridMultilevel"/>
    <w:lvl w:ilvl="0">
      <w:start w:val="1"/>
      <w:numFmt w:val="decimal"/>
      <w:isLgl w:val="false"/>
      <w:suff w:val="nothing"/>
      <w:lvlText w:val="（%1）"/>
      <w:lvlJc w:val="left"/>
      <w:pPr>
        <w:pStyle w:val="840"/>
        <w:ind w:left="0" w:firstLine="0"/>
      </w:pPr>
      <w:rPr>
        <w:rFonts w:ascii="Times New Roman" w:hAnsi="Times New Roman" w:cs="Times New Roman"/>
      </w:rPr>
    </w:lvl>
    <w:lvl w:ilvl="1">
      <w:start w:val="1"/>
      <w:numFmt w:val="decimal"/>
      <w:isLgl w:val="false"/>
      <w:suff w:val="tab"/>
      <w:lvlText w:val="%2."/>
      <w:lvlJc w:val="left"/>
      <w:pPr>
        <w:pStyle w:val="840"/>
        <w:ind w:left="1440" w:hanging="360"/>
        <w:tabs>
          <w:tab w:val="num" w:pos="1440" w:leader="none"/>
        </w:tabs>
      </w:pPr>
    </w:lvl>
    <w:lvl w:ilvl="2">
      <w:start w:val="1"/>
      <w:numFmt w:val="decimal"/>
      <w:isLgl w:val="false"/>
      <w:suff w:val="tab"/>
      <w:lvlText w:val="%3."/>
      <w:lvlJc w:val="left"/>
      <w:pPr>
        <w:pStyle w:val="840"/>
        <w:ind w:left="2160" w:hanging="360"/>
        <w:tabs>
          <w:tab w:val="num" w:pos="2160" w:leader="none"/>
        </w:tabs>
      </w:pPr>
    </w:lvl>
    <w:lvl w:ilvl="3">
      <w:start w:val="1"/>
      <w:numFmt w:val="decimal"/>
      <w:isLgl w:val="false"/>
      <w:suff w:val="tab"/>
      <w:lvlText w:val="%4."/>
      <w:lvlJc w:val="left"/>
      <w:pPr>
        <w:pStyle w:val="840"/>
        <w:ind w:left="2880" w:hanging="360"/>
        <w:tabs>
          <w:tab w:val="num" w:pos="2880" w:leader="none"/>
        </w:tabs>
      </w:pPr>
    </w:lvl>
    <w:lvl w:ilvl="4">
      <w:start w:val="1"/>
      <w:numFmt w:val="decimal"/>
      <w:isLgl w:val="false"/>
      <w:suff w:val="tab"/>
      <w:lvlText w:val="%5."/>
      <w:lvlJc w:val="left"/>
      <w:pPr>
        <w:pStyle w:val="840"/>
        <w:ind w:left="3600" w:hanging="360"/>
        <w:tabs>
          <w:tab w:val="num" w:pos="3600" w:leader="none"/>
        </w:tabs>
      </w:pPr>
    </w:lvl>
    <w:lvl w:ilvl="5">
      <w:start w:val="1"/>
      <w:numFmt w:val="decimal"/>
      <w:isLgl w:val="false"/>
      <w:suff w:val="tab"/>
      <w:lvlText w:val="%6."/>
      <w:lvlJc w:val="left"/>
      <w:pPr>
        <w:pStyle w:val="840"/>
        <w:ind w:left="4320" w:hanging="360"/>
        <w:tabs>
          <w:tab w:val="num" w:pos="4320" w:leader="none"/>
        </w:tabs>
      </w:pPr>
    </w:lvl>
    <w:lvl w:ilvl="6">
      <w:start w:val="1"/>
      <w:numFmt w:val="decimal"/>
      <w:isLgl w:val="false"/>
      <w:suff w:val="tab"/>
      <w:lvlText w:val="%7."/>
      <w:lvlJc w:val="left"/>
      <w:pPr>
        <w:pStyle w:val="840"/>
        <w:ind w:left="5040" w:hanging="360"/>
        <w:tabs>
          <w:tab w:val="num" w:pos="5040" w:leader="none"/>
        </w:tabs>
      </w:pPr>
    </w:lvl>
    <w:lvl w:ilvl="7">
      <w:start w:val="1"/>
      <w:numFmt w:val="decimal"/>
      <w:isLgl w:val="false"/>
      <w:suff w:val="tab"/>
      <w:lvlText w:val="%8."/>
      <w:lvlJc w:val="left"/>
      <w:pPr>
        <w:pStyle w:val="840"/>
        <w:ind w:left="5760" w:hanging="360"/>
        <w:tabs>
          <w:tab w:val="num" w:pos="5760" w:leader="none"/>
        </w:tabs>
      </w:pPr>
    </w:lvl>
    <w:lvl w:ilvl="8">
      <w:start w:val="1"/>
      <w:numFmt w:val="decimal"/>
      <w:isLgl w:val="false"/>
      <w:suff w:val="tab"/>
      <w:lvlText w:val="%9."/>
      <w:lvlJc w:val="left"/>
      <w:pPr>
        <w:pStyle w:val="840"/>
        <w:ind w:left="6480" w:hanging="360"/>
        <w:tabs>
          <w:tab w:val="num" w:pos="6480"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840"/>
    <w:next w:val="840"/>
    <w:link w:val="955"/>
    <w:uiPriority w:val="9"/>
    <w:qFormat/>
    <w:pPr>
      <w:keepLines/>
      <w:keepNext/>
      <w:spacing w:before="480" w:after="200"/>
      <w:outlineLvl w:val="0"/>
    </w:pPr>
    <w:rPr>
      <w:rFonts w:ascii="Arial" w:hAnsi="Arial" w:eastAsia="Arial" w:cs="Arial"/>
      <w:sz w:val="40"/>
      <w:szCs w:val="40"/>
    </w:rPr>
  </w:style>
  <w:style w:type="paragraph" w:styleId="787">
    <w:name w:val="Heading 2"/>
    <w:basedOn w:val="840"/>
    <w:next w:val="840"/>
    <w:link w:val="948"/>
    <w:uiPriority w:val="9"/>
    <w:unhideWhenUsed/>
    <w:qFormat/>
    <w:pPr>
      <w:keepLines/>
      <w:keepNext/>
      <w:spacing w:before="360" w:after="200"/>
      <w:outlineLvl w:val="1"/>
    </w:pPr>
    <w:rPr>
      <w:rFonts w:ascii="Arial" w:hAnsi="Arial" w:eastAsia="Arial" w:cs="Arial"/>
      <w:sz w:val="34"/>
    </w:rPr>
  </w:style>
  <w:style w:type="paragraph" w:styleId="788">
    <w:name w:val="Heading 3"/>
    <w:basedOn w:val="840"/>
    <w:next w:val="840"/>
    <w:link w:val="950"/>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840"/>
    <w:next w:val="840"/>
    <w:link w:val="1230"/>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840"/>
    <w:next w:val="840"/>
    <w:link w:val="1231"/>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840"/>
    <w:next w:val="840"/>
    <w:link w:val="1232"/>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840"/>
    <w:next w:val="840"/>
    <w:link w:val="1233"/>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840"/>
    <w:next w:val="840"/>
    <w:link w:val="1234"/>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840"/>
    <w:next w:val="840"/>
    <w:link w:val="1235"/>
    <w:uiPriority w:val="9"/>
    <w:unhideWhenUsed/>
    <w:qFormat/>
    <w:pPr>
      <w:keepLines/>
      <w:keepNext/>
      <w:spacing w:before="320" w:after="200"/>
      <w:outlineLvl w:val="8"/>
    </w:pPr>
    <w:rPr>
      <w:rFonts w:ascii="Arial" w:hAnsi="Arial" w:eastAsia="Arial" w:cs="Arial"/>
      <w:i/>
      <w:iCs/>
      <w:sz w:val="21"/>
      <w:szCs w:val="21"/>
    </w:rPr>
  </w:style>
  <w:style w:type="paragraph" w:styleId="795">
    <w:name w:val="List Paragraph"/>
    <w:basedOn w:val="840"/>
    <w:uiPriority w:val="34"/>
    <w:qFormat/>
    <w:pPr>
      <w:contextualSpacing/>
      <w:ind w:left="720"/>
    </w:pPr>
  </w:style>
  <w:style w:type="paragraph" w:styleId="796">
    <w:name w:val="No Spacing"/>
    <w:uiPriority w:val="1"/>
    <w:qFormat/>
    <w:pPr>
      <w:spacing w:before="0" w:after="0" w:line="240" w:lineRule="auto"/>
    </w:pPr>
  </w:style>
  <w:style w:type="paragraph" w:styleId="797">
    <w:name w:val="Title"/>
    <w:basedOn w:val="840"/>
    <w:next w:val="840"/>
    <w:link w:val="956"/>
    <w:uiPriority w:val="10"/>
    <w:qFormat/>
    <w:pPr>
      <w:contextualSpacing/>
      <w:spacing w:before="300" w:after="200"/>
    </w:pPr>
    <w:rPr>
      <w:sz w:val="48"/>
      <w:szCs w:val="48"/>
    </w:rPr>
  </w:style>
  <w:style w:type="paragraph" w:styleId="798">
    <w:name w:val="Subtitle"/>
    <w:basedOn w:val="840"/>
    <w:next w:val="840"/>
    <w:link w:val="979"/>
    <w:uiPriority w:val="11"/>
    <w:qFormat/>
    <w:pPr>
      <w:spacing w:before="200" w:after="200"/>
    </w:pPr>
    <w:rPr>
      <w:sz w:val="24"/>
      <w:szCs w:val="24"/>
    </w:rPr>
  </w:style>
  <w:style w:type="paragraph" w:styleId="799">
    <w:name w:val="Quote"/>
    <w:basedOn w:val="840"/>
    <w:next w:val="840"/>
    <w:link w:val="957"/>
    <w:uiPriority w:val="29"/>
    <w:qFormat/>
    <w:pPr>
      <w:ind w:left="720" w:right="720"/>
    </w:pPr>
    <w:rPr>
      <w:i/>
    </w:rPr>
  </w:style>
  <w:style w:type="paragraph" w:styleId="800">
    <w:name w:val="Intense Quote"/>
    <w:basedOn w:val="840"/>
    <w:next w:val="840"/>
    <w:link w:val="9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1">
    <w:name w:val="Header"/>
    <w:basedOn w:val="840"/>
    <w:link w:val="959"/>
    <w:uiPriority w:val="99"/>
    <w:unhideWhenUsed/>
    <w:pPr>
      <w:spacing w:after="0" w:line="240" w:lineRule="auto"/>
      <w:tabs>
        <w:tab w:val="center" w:pos="7143" w:leader="none"/>
        <w:tab w:val="right" w:pos="14287" w:leader="none"/>
      </w:tabs>
    </w:pPr>
  </w:style>
  <w:style w:type="paragraph" w:styleId="802">
    <w:name w:val="Footer"/>
    <w:basedOn w:val="840"/>
    <w:link w:val="1169"/>
    <w:uiPriority w:val="99"/>
    <w:unhideWhenUsed/>
    <w:pPr>
      <w:spacing w:after="0" w:line="240" w:lineRule="auto"/>
      <w:tabs>
        <w:tab w:val="center" w:pos="7143" w:leader="none"/>
        <w:tab w:val="right" w:pos="14287" w:leader="none"/>
      </w:tabs>
    </w:pPr>
  </w:style>
  <w:style w:type="paragraph" w:styleId="803">
    <w:name w:val="Caption"/>
    <w:basedOn w:val="840"/>
    <w:next w:val="840"/>
    <w:uiPriority w:val="35"/>
    <w:semiHidden/>
    <w:unhideWhenUsed/>
    <w:qFormat/>
    <w:pPr>
      <w:spacing w:line="276" w:lineRule="auto"/>
    </w:pPr>
    <w:rPr>
      <w:b/>
      <w:bCs/>
      <w:color w:val="4f81bd" w:themeColor="accent1"/>
      <w:sz w:val="18"/>
      <w:szCs w:val="18"/>
    </w:rPr>
  </w:style>
  <w:style w:type="table" w:styleId="8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4">
    <w:name w:val="Hyperlink"/>
    <w:uiPriority w:val="99"/>
    <w:unhideWhenUsed/>
    <w:rPr>
      <w:color w:val="0000ff" w:themeColor="hyperlink"/>
      <w:u w:val="single"/>
    </w:rPr>
  </w:style>
  <w:style w:type="paragraph" w:styleId="825">
    <w:name w:val="footnote text"/>
    <w:basedOn w:val="840"/>
    <w:link w:val="1068"/>
    <w:uiPriority w:val="99"/>
    <w:semiHidden/>
    <w:unhideWhenUsed/>
    <w:pPr>
      <w:spacing w:after="40" w:line="240" w:lineRule="auto"/>
    </w:pPr>
    <w:rPr>
      <w:sz w:val="18"/>
    </w:rPr>
  </w:style>
  <w:style w:type="character" w:styleId="826">
    <w:name w:val="footnote reference"/>
    <w:uiPriority w:val="99"/>
    <w:unhideWhenUsed/>
    <w:rPr>
      <w:vertAlign w:val="superscript"/>
    </w:rPr>
  </w:style>
  <w:style w:type="paragraph" w:styleId="827">
    <w:name w:val="endnote text"/>
    <w:basedOn w:val="840"/>
    <w:link w:val="1137"/>
    <w:uiPriority w:val="99"/>
    <w:semiHidden/>
    <w:unhideWhenUsed/>
    <w:pPr>
      <w:spacing w:after="0" w:line="240" w:lineRule="auto"/>
    </w:pPr>
    <w:rPr>
      <w:sz w:val="20"/>
    </w:rPr>
  </w:style>
  <w:style w:type="character" w:styleId="828">
    <w:name w:val="endnote reference"/>
    <w:uiPriority w:val="99"/>
    <w:semiHidden/>
    <w:unhideWhenUsed/>
    <w:rPr>
      <w:vertAlign w:val="superscript"/>
    </w:rPr>
  </w:style>
  <w:style w:type="paragraph" w:styleId="829">
    <w:name w:val="toc 1"/>
    <w:basedOn w:val="840"/>
    <w:next w:val="840"/>
    <w:uiPriority w:val="39"/>
    <w:unhideWhenUsed/>
    <w:pPr>
      <w:ind w:left="0" w:right="0" w:firstLine="0"/>
      <w:spacing w:after="57"/>
    </w:pPr>
  </w:style>
  <w:style w:type="paragraph" w:styleId="830">
    <w:name w:val="toc 2"/>
    <w:basedOn w:val="840"/>
    <w:next w:val="840"/>
    <w:uiPriority w:val="39"/>
    <w:unhideWhenUsed/>
    <w:pPr>
      <w:ind w:left="283" w:right="0" w:firstLine="0"/>
      <w:spacing w:after="57"/>
    </w:pPr>
  </w:style>
  <w:style w:type="paragraph" w:styleId="831">
    <w:name w:val="toc 3"/>
    <w:basedOn w:val="840"/>
    <w:next w:val="840"/>
    <w:uiPriority w:val="39"/>
    <w:unhideWhenUsed/>
    <w:pPr>
      <w:ind w:left="567" w:right="0" w:firstLine="0"/>
      <w:spacing w:after="57"/>
    </w:pPr>
  </w:style>
  <w:style w:type="paragraph" w:styleId="832">
    <w:name w:val="toc 4"/>
    <w:basedOn w:val="840"/>
    <w:next w:val="840"/>
    <w:uiPriority w:val="39"/>
    <w:unhideWhenUsed/>
    <w:pPr>
      <w:ind w:left="850" w:right="0" w:firstLine="0"/>
      <w:spacing w:after="57"/>
    </w:pPr>
  </w:style>
  <w:style w:type="paragraph" w:styleId="833">
    <w:name w:val="toc 5"/>
    <w:basedOn w:val="840"/>
    <w:next w:val="840"/>
    <w:uiPriority w:val="39"/>
    <w:unhideWhenUsed/>
    <w:pPr>
      <w:ind w:left="1134" w:right="0" w:firstLine="0"/>
      <w:spacing w:after="57"/>
    </w:pPr>
  </w:style>
  <w:style w:type="paragraph" w:styleId="834">
    <w:name w:val="toc 6"/>
    <w:basedOn w:val="840"/>
    <w:next w:val="840"/>
    <w:uiPriority w:val="39"/>
    <w:unhideWhenUsed/>
    <w:pPr>
      <w:ind w:left="1417" w:right="0" w:firstLine="0"/>
      <w:spacing w:after="57"/>
    </w:pPr>
  </w:style>
  <w:style w:type="paragraph" w:styleId="835">
    <w:name w:val="toc 7"/>
    <w:basedOn w:val="840"/>
    <w:next w:val="840"/>
    <w:uiPriority w:val="39"/>
    <w:unhideWhenUsed/>
    <w:pPr>
      <w:ind w:left="1701" w:right="0" w:firstLine="0"/>
      <w:spacing w:after="57"/>
    </w:pPr>
  </w:style>
  <w:style w:type="paragraph" w:styleId="836">
    <w:name w:val="toc 8"/>
    <w:basedOn w:val="840"/>
    <w:next w:val="840"/>
    <w:uiPriority w:val="39"/>
    <w:unhideWhenUsed/>
    <w:pPr>
      <w:ind w:left="1984" w:right="0" w:firstLine="0"/>
      <w:spacing w:after="57"/>
    </w:pPr>
  </w:style>
  <w:style w:type="paragraph" w:styleId="837">
    <w:name w:val="toc 9"/>
    <w:basedOn w:val="840"/>
    <w:next w:val="840"/>
    <w:uiPriority w:val="39"/>
    <w:unhideWhenUsed/>
    <w:pPr>
      <w:ind w:left="2268" w:right="0" w:firstLine="0"/>
      <w:spacing w:after="57"/>
    </w:p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next w:val="840"/>
    <w:link w:val="840"/>
    <w:qFormat/>
    <w:pPr>
      <w:jc w:val="both"/>
      <w:widowControl w:val="off"/>
    </w:pPr>
    <w:rPr>
      <w:sz w:val="21"/>
      <w:szCs w:val="24"/>
      <w:lang w:val="en-US" w:eastAsia="zh-CN" w:bidi="ar-SA"/>
    </w:rPr>
  </w:style>
  <w:style w:type="character" w:styleId="841">
    <w:name w:val="默认段落字体"/>
    <w:next w:val="841"/>
    <w:link w:val="840"/>
    <w:uiPriority w:val="1"/>
    <w:unhideWhenUsed/>
    <w:qFormat/>
  </w:style>
  <w:style w:type="table" w:styleId="842">
    <w:name w:val="普通表格"/>
    <w:next w:val="842"/>
    <w:link w:val="840"/>
    <w:uiPriority w:val="99"/>
    <w:unhideWhenUsed/>
    <w:tblPr/>
  </w:style>
  <w:style w:type="paragraph" w:styleId="843">
    <w:name w:val="目录 7"/>
    <w:basedOn w:val="840"/>
    <w:next w:val="840"/>
    <w:link w:val="840"/>
    <w:uiPriority w:val="39"/>
    <w:qFormat/>
    <w:pPr>
      <w:ind w:left="1701"/>
      <w:spacing w:after="57"/>
    </w:pPr>
  </w:style>
  <w:style w:type="paragraph" w:styleId="844">
    <w:name w:val="正文缩进"/>
    <w:basedOn w:val="840"/>
    <w:next w:val="844"/>
    <w:link w:val="840"/>
    <w:qFormat/>
    <w:pPr>
      <w:ind w:firstLine="420"/>
      <w:jc w:val="left"/>
      <w:spacing w:line="360" w:lineRule="auto"/>
    </w:pPr>
    <w:rPr>
      <w:rFonts w:ascii="宋体" w:hAnsi="宋体" w:cs="宋体"/>
      <w:color w:val="000000"/>
      <w:sz w:val="24"/>
      <w:szCs w:val="21"/>
    </w:rPr>
  </w:style>
  <w:style w:type="paragraph" w:styleId="845">
    <w:name w:val="批注文字"/>
    <w:basedOn w:val="840"/>
    <w:next w:val="845"/>
    <w:link w:val="846"/>
    <w:qFormat/>
    <w:pPr>
      <w:jc w:val="left"/>
    </w:pPr>
  </w:style>
  <w:style w:type="character" w:styleId="846">
    <w:name w:val="批注文字 Char1"/>
    <w:basedOn w:val="841"/>
    <w:next w:val="846"/>
    <w:link w:val="845"/>
    <w:uiPriority w:val="99"/>
    <w:qFormat/>
    <w:rPr>
      <w:sz w:val="21"/>
      <w:szCs w:val="24"/>
    </w:rPr>
  </w:style>
  <w:style w:type="paragraph" w:styleId="847">
    <w:name w:val="正文文本"/>
    <w:basedOn w:val="840"/>
    <w:next w:val="847"/>
    <w:link w:val="848"/>
    <w:uiPriority w:val="99"/>
    <w:qFormat/>
    <w:rPr>
      <w:rFonts w:ascii="楷体" w:hAnsi="Arial" w:eastAsia="楷体"/>
      <w:sz w:val="28"/>
      <w:szCs w:val="28"/>
    </w:rPr>
  </w:style>
  <w:style w:type="character" w:styleId="848">
    <w:name w:val="正文文本 Char"/>
    <w:basedOn w:val="841"/>
    <w:next w:val="848"/>
    <w:link w:val="847"/>
    <w:uiPriority w:val="99"/>
    <w:qFormat/>
    <w:rPr>
      <w:rFonts w:ascii="楷体" w:hAnsi="Arial" w:eastAsia="楷体"/>
      <w:sz w:val="28"/>
      <w:szCs w:val="28"/>
    </w:rPr>
  </w:style>
  <w:style w:type="paragraph" w:styleId="849">
    <w:name w:val="正文文本缩进"/>
    <w:basedOn w:val="840"/>
    <w:next w:val="849"/>
    <w:link w:val="850"/>
    <w:qFormat/>
    <w:pPr>
      <w:ind w:firstLine="645"/>
    </w:pPr>
    <w:rPr>
      <w:rFonts w:ascii="楷体_GB2312" w:eastAsia="楷体_GB2312"/>
      <w:sz w:val="32"/>
      <w:szCs w:val="32"/>
    </w:rPr>
  </w:style>
  <w:style w:type="character" w:styleId="850">
    <w:name w:val="正文文本缩进 Char"/>
    <w:basedOn w:val="841"/>
    <w:next w:val="850"/>
    <w:link w:val="849"/>
    <w:qFormat/>
    <w:rPr>
      <w:rFonts w:ascii="楷体_GB2312" w:eastAsia="楷体_GB2312"/>
      <w:sz w:val="32"/>
      <w:szCs w:val="32"/>
    </w:rPr>
  </w:style>
  <w:style w:type="paragraph" w:styleId="851">
    <w:name w:val="文本块"/>
    <w:basedOn w:val="840"/>
    <w:next w:val="851"/>
    <w:link w:val="840"/>
    <w:uiPriority w:val="99"/>
    <w:qFormat/>
    <w:pPr>
      <w:ind w:left="560" w:right="-512"/>
    </w:pPr>
    <w:rPr>
      <w:rFonts w:ascii="幼圆" w:eastAsia="幼圆" w:cs="Garamond"/>
      <w:sz w:val="24"/>
      <w:szCs w:val="21"/>
    </w:rPr>
  </w:style>
  <w:style w:type="paragraph" w:styleId="852">
    <w:name w:val="目录 5"/>
    <w:basedOn w:val="840"/>
    <w:next w:val="840"/>
    <w:link w:val="840"/>
    <w:uiPriority w:val="39"/>
    <w:qFormat/>
    <w:pPr>
      <w:ind w:left="1134"/>
      <w:spacing w:after="57"/>
    </w:pPr>
  </w:style>
  <w:style w:type="paragraph" w:styleId="853">
    <w:name w:val="目录 3"/>
    <w:basedOn w:val="840"/>
    <w:next w:val="840"/>
    <w:link w:val="854"/>
    <w:uiPriority w:val="39"/>
    <w:qFormat/>
    <w:pPr>
      <w:ind w:left="567"/>
      <w:spacing w:after="57"/>
    </w:pPr>
  </w:style>
  <w:style w:type="character" w:styleId="854">
    <w:name w:val="目录 3 Char"/>
    <w:next w:val="854"/>
    <w:link w:val="853"/>
    <w:uiPriority w:val="39"/>
    <w:qFormat/>
    <w:rPr>
      <w:sz w:val="21"/>
      <w:szCs w:val="24"/>
    </w:rPr>
  </w:style>
  <w:style w:type="paragraph" w:styleId="855">
    <w:name w:val="纯文本"/>
    <w:basedOn w:val="840"/>
    <w:next w:val="855"/>
    <w:link w:val="856"/>
    <w:qFormat/>
    <w:rPr>
      <w:rFonts w:ascii="宋体" w:hAnsi="Courier New" w:eastAsia="楷体"/>
      <w:sz w:val="28"/>
      <w:szCs w:val="20"/>
    </w:rPr>
  </w:style>
  <w:style w:type="character" w:styleId="856">
    <w:name w:val="纯文本 Char"/>
    <w:basedOn w:val="841"/>
    <w:next w:val="856"/>
    <w:link w:val="855"/>
    <w:qFormat/>
    <w:rPr>
      <w:rFonts w:ascii="宋体" w:hAnsi="Courier New" w:eastAsia="楷体"/>
      <w:sz w:val="28"/>
    </w:rPr>
  </w:style>
  <w:style w:type="paragraph" w:styleId="857">
    <w:name w:val="目录 8"/>
    <w:basedOn w:val="840"/>
    <w:next w:val="840"/>
    <w:link w:val="840"/>
    <w:uiPriority w:val="39"/>
    <w:qFormat/>
    <w:pPr>
      <w:ind w:left="1984"/>
      <w:spacing w:after="57"/>
    </w:pPr>
  </w:style>
  <w:style w:type="paragraph" w:styleId="858">
    <w:name w:val="尾注文本"/>
    <w:basedOn w:val="840"/>
    <w:next w:val="858"/>
    <w:link w:val="859"/>
    <w:uiPriority w:val="99"/>
    <w:qFormat/>
    <w:rPr>
      <w:sz w:val="20"/>
      <w:szCs w:val="20"/>
    </w:rPr>
  </w:style>
  <w:style w:type="character" w:styleId="859">
    <w:name w:val="尾注文本 Char"/>
    <w:next w:val="859"/>
    <w:link w:val="858"/>
    <w:uiPriority w:val="99"/>
    <w:qFormat/>
    <w:rPr>
      <w:sz w:val="20"/>
    </w:rPr>
  </w:style>
  <w:style w:type="paragraph" w:styleId="860">
    <w:name w:val="批注框文本"/>
    <w:basedOn w:val="840"/>
    <w:next w:val="860"/>
    <w:link w:val="861"/>
    <w:uiPriority w:val="99"/>
    <w:qFormat/>
    <w:rPr>
      <w:sz w:val="18"/>
      <w:szCs w:val="18"/>
    </w:rPr>
  </w:style>
  <w:style w:type="character" w:styleId="861">
    <w:name w:val="批注框文本 Char"/>
    <w:basedOn w:val="841"/>
    <w:next w:val="861"/>
    <w:link w:val="860"/>
    <w:uiPriority w:val="99"/>
    <w:qFormat/>
    <w:rPr>
      <w:rFonts w:ascii="Times New Roman" w:hAnsi="Times New Roman"/>
      <w:sz w:val="18"/>
      <w:szCs w:val="18"/>
    </w:rPr>
  </w:style>
  <w:style w:type="paragraph" w:styleId="862">
    <w:name w:val="页脚"/>
    <w:basedOn w:val="840"/>
    <w:next w:val="862"/>
    <w:link w:val="863"/>
    <w:uiPriority w:val="99"/>
    <w:unhideWhenUsed/>
    <w:pPr>
      <w:jc w:val="left"/>
      <w:tabs>
        <w:tab w:val="center" w:pos="4153" w:leader="none"/>
        <w:tab w:val="right" w:pos="8306" w:leader="none"/>
      </w:tabs>
    </w:pPr>
    <w:rPr>
      <w:sz w:val="18"/>
      <w:szCs w:val="18"/>
    </w:rPr>
  </w:style>
  <w:style w:type="character" w:styleId="863">
    <w:name w:val="页脚 Char1"/>
    <w:basedOn w:val="841"/>
    <w:next w:val="863"/>
    <w:link w:val="862"/>
    <w:uiPriority w:val="99"/>
    <w:semiHidden/>
    <w:rPr>
      <w:sz w:val="18"/>
      <w:szCs w:val="18"/>
    </w:rPr>
  </w:style>
  <w:style w:type="paragraph" w:styleId="864">
    <w:name w:val="寄信人地址"/>
    <w:basedOn w:val="840"/>
    <w:next w:val="864"/>
    <w:link w:val="840"/>
    <w:qFormat/>
    <w:pPr>
      <w:ind w:firstLine="420"/>
      <w:jc w:val="left"/>
      <w:spacing w:line="360" w:lineRule="auto"/>
    </w:pPr>
    <w:rPr>
      <w:rFonts w:ascii="Arial" w:hAnsi="Arial" w:cs="宋体"/>
      <w:color w:val="000000"/>
      <w:sz w:val="22"/>
      <w:szCs w:val="21"/>
    </w:rPr>
  </w:style>
  <w:style w:type="paragraph" w:styleId="865">
    <w:name w:val="页眉"/>
    <w:basedOn w:val="840"/>
    <w:next w:val="865"/>
    <w:link w:val="866"/>
    <w:uiPriority w:val="99"/>
    <w:unhideWhenUsed/>
    <w:pPr>
      <w:jc w:val="center"/>
      <w:tabs>
        <w:tab w:val="center" w:pos="4153" w:leader="none"/>
        <w:tab w:val="right" w:pos="8306" w:leader="none"/>
      </w:tabs>
      <w:pBdr>
        <w:bottom w:val="single" w:color="000000" w:sz="6" w:space="1"/>
      </w:pBdr>
    </w:pPr>
    <w:rPr>
      <w:sz w:val="18"/>
      <w:szCs w:val="18"/>
    </w:rPr>
  </w:style>
  <w:style w:type="character" w:styleId="866">
    <w:name w:val="页眉 Char1"/>
    <w:basedOn w:val="841"/>
    <w:next w:val="866"/>
    <w:link w:val="865"/>
    <w:uiPriority w:val="99"/>
    <w:semiHidden/>
    <w:rPr>
      <w:sz w:val="18"/>
      <w:szCs w:val="18"/>
    </w:rPr>
  </w:style>
  <w:style w:type="paragraph" w:styleId="867">
    <w:name w:val="目录 1"/>
    <w:basedOn w:val="840"/>
    <w:next w:val="840"/>
    <w:link w:val="840"/>
    <w:uiPriority w:val="39"/>
    <w:qFormat/>
    <w:pPr>
      <w:spacing w:after="57"/>
    </w:pPr>
  </w:style>
  <w:style w:type="paragraph" w:styleId="868">
    <w:name w:val="目录 4"/>
    <w:basedOn w:val="840"/>
    <w:next w:val="840"/>
    <w:link w:val="840"/>
    <w:uiPriority w:val="39"/>
    <w:qFormat/>
    <w:pPr>
      <w:ind w:left="850"/>
      <w:spacing w:after="57"/>
    </w:pPr>
  </w:style>
  <w:style w:type="paragraph" w:styleId="869">
    <w:name w:val="副标题"/>
    <w:basedOn w:val="840"/>
    <w:next w:val="840"/>
    <w:link w:val="870"/>
    <w:uiPriority w:val="11"/>
    <w:qFormat/>
    <w:pPr>
      <w:spacing w:before="200" w:after="200"/>
    </w:pPr>
    <w:rPr>
      <w:sz w:val="24"/>
    </w:rPr>
  </w:style>
  <w:style w:type="character" w:styleId="870">
    <w:name w:val="副标题 Char"/>
    <w:next w:val="870"/>
    <w:link w:val="869"/>
    <w:uiPriority w:val="11"/>
    <w:qFormat/>
    <w:rPr>
      <w:sz w:val="24"/>
      <w:szCs w:val="24"/>
    </w:rPr>
  </w:style>
  <w:style w:type="paragraph" w:styleId="871">
    <w:name w:val="脚注文本"/>
    <w:basedOn w:val="840"/>
    <w:next w:val="871"/>
    <w:link w:val="872"/>
    <w:uiPriority w:val="99"/>
    <w:qFormat/>
    <w:pPr>
      <w:spacing w:after="40"/>
    </w:pPr>
    <w:rPr>
      <w:sz w:val="18"/>
      <w:szCs w:val="20"/>
    </w:rPr>
  </w:style>
  <w:style w:type="character" w:styleId="872">
    <w:name w:val="脚注文本 Char"/>
    <w:next w:val="872"/>
    <w:link w:val="871"/>
    <w:uiPriority w:val="99"/>
    <w:qFormat/>
    <w:rPr>
      <w:sz w:val="18"/>
    </w:rPr>
  </w:style>
  <w:style w:type="paragraph" w:styleId="873">
    <w:name w:val="目录 6"/>
    <w:basedOn w:val="840"/>
    <w:next w:val="840"/>
    <w:link w:val="840"/>
    <w:uiPriority w:val="39"/>
    <w:qFormat/>
    <w:pPr>
      <w:ind w:left="1417"/>
      <w:spacing w:after="57"/>
    </w:pPr>
  </w:style>
  <w:style w:type="paragraph" w:styleId="874">
    <w:name w:val="正文文本缩进 3"/>
    <w:basedOn w:val="840"/>
    <w:next w:val="874"/>
    <w:link w:val="875"/>
    <w:qFormat/>
    <w:pPr>
      <w:ind w:left="645" w:firstLine="645"/>
    </w:pPr>
    <w:rPr>
      <w:rFonts w:ascii="Arial" w:hAnsi="Arial" w:eastAsia="仿宋" w:cs="Arial"/>
      <w:color w:val="ffff00"/>
      <w:sz w:val="32"/>
      <w:szCs w:val="32"/>
    </w:rPr>
  </w:style>
  <w:style w:type="character" w:styleId="875">
    <w:name w:val="正文文本缩进 3 Char"/>
    <w:basedOn w:val="841"/>
    <w:next w:val="875"/>
    <w:link w:val="874"/>
    <w:qFormat/>
    <w:rPr>
      <w:rFonts w:ascii="Arial" w:hAnsi="Arial" w:eastAsia="仿宋" w:cs="Arial"/>
      <w:color w:val="ffff00"/>
      <w:sz w:val="32"/>
      <w:szCs w:val="32"/>
    </w:rPr>
  </w:style>
  <w:style w:type="paragraph" w:styleId="876">
    <w:name w:val="图表目录"/>
    <w:basedOn w:val="840"/>
    <w:next w:val="840"/>
    <w:link w:val="840"/>
    <w:uiPriority w:val="99"/>
    <w:qFormat/>
  </w:style>
  <w:style w:type="paragraph" w:styleId="877">
    <w:name w:val="目录 2"/>
    <w:basedOn w:val="840"/>
    <w:next w:val="840"/>
    <w:link w:val="840"/>
    <w:uiPriority w:val="39"/>
    <w:qFormat/>
    <w:pPr>
      <w:ind w:left="283"/>
      <w:spacing w:after="57"/>
    </w:pPr>
  </w:style>
  <w:style w:type="paragraph" w:styleId="878">
    <w:name w:val="目录 9"/>
    <w:basedOn w:val="840"/>
    <w:next w:val="840"/>
    <w:link w:val="840"/>
    <w:uiPriority w:val="39"/>
    <w:qFormat/>
    <w:pPr>
      <w:ind w:left="2268"/>
      <w:spacing w:after="57"/>
    </w:pPr>
  </w:style>
  <w:style w:type="paragraph" w:styleId="879">
    <w:name w:val="正文文本 2"/>
    <w:basedOn w:val="840"/>
    <w:next w:val="879"/>
    <w:link w:val="880"/>
    <w:uiPriority w:val="99"/>
    <w:unhideWhenUsed/>
    <w:qFormat/>
    <w:pPr>
      <w:ind w:firstLine="420"/>
      <w:jc w:val="left"/>
      <w:spacing w:after="120" w:line="480" w:lineRule="auto"/>
    </w:pPr>
    <w:rPr>
      <w:rFonts w:ascii="宋体" w:hAnsi="宋体" w:cs="宋体"/>
      <w:color w:val="000000"/>
      <w:sz w:val="22"/>
      <w:szCs w:val="21"/>
    </w:rPr>
  </w:style>
  <w:style w:type="character" w:styleId="880">
    <w:name w:val="正文文本 2 Char"/>
    <w:basedOn w:val="841"/>
    <w:next w:val="880"/>
    <w:link w:val="879"/>
    <w:uiPriority w:val="99"/>
    <w:semiHidden/>
    <w:qFormat/>
    <w:rPr>
      <w:rFonts w:ascii="宋体" w:hAnsi="宋体" w:cs="宋体"/>
      <w:color w:val="000000"/>
      <w:sz w:val="22"/>
      <w:szCs w:val="21"/>
    </w:rPr>
  </w:style>
  <w:style w:type="paragraph" w:styleId="881">
    <w:name w:val="信息标题"/>
    <w:basedOn w:val="840"/>
    <w:next w:val="881"/>
    <w:link w:val="882"/>
    <w:qFormat/>
    <w:pPr>
      <w:ind w:left="1080" w:hanging="1080"/>
      <w:jc w:val="left"/>
      <w:spacing w:line="360" w:lineRule="auto"/>
      <w:shd w:val="pct20" w:color="auto" w:fill="auto"/>
      <w:pBdr>
        <w:top w:val="single" w:color="000000" w:sz="6" w:space="1"/>
        <w:left w:val="single" w:color="000000" w:sz="6" w:space="1"/>
        <w:bottom w:val="single" w:color="000000" w:sz="6" w:space="1"/>
        <w:right w:val="single" w:color="000000" w:sz="6" w:space="1"/>
      </w:pBdr>
    </w:pPr>
    <w:rPr>
      <w:rFonts w:ascii="Cambria" w:hAnsi="Cambria" w:cs="宋体"/>
      <w:color w:val="000000"/>
      <w:sz w:val="24"/>
      <w:szCs w:val="21"/>
    </w:rPr>
  </w:style>
  <w:style w:type="character" w:styleId="882">
    <w:name w:val="信息标题 Char"/>
    <w:basedOn w:val="841"/>
    <w:next w:val="882"/>
    <w:link w:val="881"/>
    <w:qFormat/>
    <w:rPr>
      <w:rFonts w:ascii="Cambria" w:hAnsi="Cambria" w:cs="宋体"/>
      <w:color w:val="000000"/>
      <w:sz w:val="24"/>
      <w:szCs w:val="21"/>
      <w:shd w:val="pct20" w:color="auto" w:fill="auto"/>
    </w:rPr>
  </w:style>
  <w:style w:type="paragraph" w:styleId="883">
    <w:name w:val="HTML 预设格式"/>
    <w:basedOn w:val="840"/>
    <w:next w:val="883"/>
    <w:link w:val="884"/>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84">
    <w:name w:val="HTML 预设格式 Char"/>
    <w:basedOn w:val="841"/>
    <w:next w:val="884"/>
    <w:link w:val="883"/>
    <w:qFormat/>
    <w:rPr>
      <w:rFonts w:ascii="宋体" w:hAnsi="宋体"/>
      <w:sz w:val="24"/>
      <w:szCs w:val="24"/>
    </w:rPr>
  </w:style>
  <w:style w:type="paragraph" w:styleId="885">
    <w:name w:val="普通(网站)"/>
    <w:basedOn w:val="840"/>
    <w:next w:val="885"/>
    <w:link w:val="840"/>
    <w:qFormat/>
    <w:pPr>
      <w:jc w:val="left"/>
      <w:spacing w:beforeAutospacing="1" w:afterAutospacing="1"/>
    </w:pPr>
    <w:rPr>
      <w:sz w:val="24"/>
    </w:rPr>
  </w:style>
  <w:style w:type="paragraph" w:styleId="886">
    <w:name w:val="标题"/>
    <w:basedOn w:val="840"/>
    <w:next w:val="840"/>
    <w:link w:val="887"/>
    <w:uiPriority w:val="10"/>
    <w:qFormat/>
    <w:pPr>
      <w:contextualSpacing/>
      <w:spacing w:before="300" w:after="200"/>
    </w:pPr>
    <w:rPr>
      <w:sz w:val="48"/>
      <w:szCs w:val="48"/>
    </w:rPr>
  </w:style>
  <w:style w:type="character" w:styleId="887">
    <w:name w:val="标题 Char"/>
    <w:next w:val="887"/>
    <w:link w:val="886"/>
    <w:uiPriority w:val="10"/>
    <w:qFormat/>
    <w:rPr>
      <w:sz w:val="48"/>
      <w:szCs w:val="48"/>
    </w:rPr>
  </w:style>
  <w:style w:type="paragraph" w:styleId="888">
    <w:name w:val="批注主题"/>
    <w:basedOn w:val="845"/>
    <w:next w:val="845"/>
    <w:link w:val="889"/>
    <w:qFormat/>
    <w:pPr>
      <w:spacing w:line="300" w:lineRule="auto"/>
    </w:pPr>
    <w:rPr>
      <w:rFonts w:ascii="Calibri" w:hAnsi="Calibri" w:cs="Calibri"/>
      <w:b/>
      <w:bCs/>
      <w:sz w:val="20"/>
      <w:szCs w:val="21"/>
    </w:rPr>
  </w:style>
  <w:style w:type="character" w:styleId="889">
    <w:name w:val="批注主题 Char"/>
    <w:basedOn w:val="846"/>
    <w:next w:val="889"/>
    <w:link w:val="888"/>
    <w:qFormat/>
    <w:rPr>
      <w:rFonts w:ascii="Calibri" w:hAnsi="Calibri" w:cs="Calibri"/>
      <w:b/>
      <w:bCs/>
      <w:sz w:val="21"/>
      <w:szCs w:val="21"/>
    </w:rPr>
  </w:style>
  <w:style w:type="paragraph" w:styleId="890">
    <w:name w:val="正文首行缩进"/>
    <w:basedOn w:val="847"/>
    <w:next w:val="890"/>
    <w:link w:val="891"/>
    <w:uiPriority w:val="99"/>
    <w:qFormat/>
    <w:pPr>
      <w:ind w:firstLine="420"/>
    </w:pPr>
  </w:style>
  <w:style w:type="character" w:styleId="891">
    <w:name w:val="正文首行缩进 Char"/>
    <w:basedOn w:val="848"/>
    <w:next w:val="891"/>
    <w:link w:val="890"/>
    <w:uiPriority w:val="99"/>
    <w:qFormat/>
    <w:rPr>
      <w:rFonts w:ascii="楷体" w:hAnsi="Arial" w:eastAsia="楷体"/>
      <w:sz w:val="21"/>
      <w:szCs w:val="24"/>
    </w:rPr>
  </w:style>
  <w:style w:type="paragraph" w:styleId="892">
    <w:name w:val="正文首行缩进 2"/>
    <w:basedOn w:val="849"/>
    <w:next w:val="892"/>
    <w:link w:val="893"/>
    <w:qFormat/>
    <w:pPr>
      <w:ind w:firstLine="420"/>
      <w:spacing w:line="360" w:lineRule="auto"/>
    </w:pPr>
    <w:rPr>
      <w:rFonts w:ascii="宋体" w:hAnsi="宋体" w:eastAsia="宋体"/>
      <w:sz w:val="21"/>
      <w:szCs w:val="20"/>
    </w:rPr>
  </w:style>
  <w:style w:type="character" w:styleId="893">
    <w:name w:val="正文首行缩进 2 Char"/>
    <w:basedOn w:val="850"/>
    <w:next w:val="893"/>
    <w:link w:val="892"/>
    <w:qFormat/>
    <w:rPr>
      <w:rFonts w:ascii="宋体" w:hAnsi="宋体" w:eastAsia="楷体_GB2312"/>
      <w:sz w:val="21"/>
      <w:szCs w:val="32"/>
    </w:rPr>
  </w:style>
  <w:style w:type="table" w:styleId="894">
    <w:name w:val="网格型"/>
    <w:next w:val="894"/>
    <w:link w:val="840"/>
    <w:uiPriority w:val="59"/>
    <w:qFormat/>
    <w:rPr>
      <w:lang w:val="en-US" w:eastAsia="zh-CN" w:bidi="ar-SA"/>
    </w:rPr>
    <w:tblPr/>
  </w:style>
  <w:style w:type="character" w:styleId="895">
    <w:name w:val="要点"/>
    <w:basedOn w:val="841"/>
    <w:next w:val="895"/>
    <w:link w:val="840"/>
    <w:uiPriority w:val="22"/>
    <w:qFormat/>
    <w:rPr>
      <w:b/>
    </w:rPr>
  </w:style>
  <w:style w:type="character" w:styleId="896">
    <w:name w:val="尾注引用"/>
    <w:next w:val="896"/>
    <w:link w:val="840"/>
    <w:uiPriority w:val="99"/>
    <w:qFormat/>
    <w:rPr>
      <w:vertAlign w:val="superscript"/>
    </w:rPr>
  </w:style>
  <w:style w:type="character" w:styleId="897">
    <w:name w:val="已访问的超链接"/>
    <w:basedOn w:val="841"/>
    <w:next w:val="897"/>
    <w:link w:val="840"/>
    <w:uiPriority w:val="99"/>
    <w:unhideWhenUsed/>
    <w:qFormat/>
    <w:rPr>
      <w:color w:val="800080"/>
      <w:u w:val="single"/>
    </w:rPr>
  </w:style>
  <w:style w:type="character" w:styleId="898">
    <w:name w:val="超链接"/>
    <w:next w:val="898"/>
    <w:link w:val="840"/>
    <w:uiPriority w:val="99"/>
    <w:qFormat/>
    <w:rPr>
      <w:color w:val="0000ff"/>
      <w:u w:val="single"/>
    </w:rPr>
  </w:style>
  <w:style w:type="character" w:styleId="899">
    <w:name w:val="批注引用"/>
    <w:basedOn w:val="841"/>
    <w:next w:val="899"/>
    <w:link w:val="840"/>
    <w:uiPriority w:val="99"/>
    <w:qFormat/>
    <w:rPr>
      <w:sz w:val="21"/>
      <w:szCs w:val="21"/>
    </w:rPr>
  </w:style>
  <w:style w:type="character" w:styleId="900">
    <w:name w:val="脚注引用"/>
    <w:next w:val="900"/>
    <w:link w:val="840"/>
    <w:uiPriority w:val="99"/>
    <w:qFormat/>
    <w:rPr>
      <w:vertAlign w:val="superscript"/>
    </w:rPr>
  </w:style>
  <w:style w:type="paragraph" w:styleId="901">
    <w:name w:val="标题 11"/>
    <w:basedOn w:val="840"/>
    <w:next w:val="840"/>
    <w:link w:val="902"/>
    <w:uiPriority w:val="9"/>
    <w:qFormat/>
    <w:pPr>
      <w:keepLines/>
      <w:keepNext/>
      <w:spacing w:before="340" w:after="330" w:line="578" w:lineRule="auto"/>
      <w:outlineLvl w:val="0"/>
    </w:pPr>
    <w:rPr>
      <w:rFonts w:ascii="Calibri" w:hAnsi="Calibri" w:eastAsia="宋体" w:cs="Times New Roman"/>
      <w:b/>
      <w:bCs/>
      <w:sz w:val="44"/>
      <w:szCs w:val="44"/>
    </w:rPr>
  </w:style>
  <w:style w:type="character" w:styleId="902">
    <w:name w:val="标题 1 字符1"/>
    <w:basedOn w:val="841"/>
    <w:next w:val="902"/>
    <w:link w:val="901"/>
    <w:uiPriority w:val="9"/>
    <w:qFormat/>
    <w:rPr>
      <w:b/>
      <w:bCs/>
      <w:sz w:val="44"/>
      <w:szCs w:val="44"/>
    </w:rPr>
  </w:style>
  <w:style w:type="paragraph" w:styleId="903">
    <w:name w:val="标题 21"/>
    <w:basedOn w:val="840"/>
    <w:next w:val="840"/>
    <w:link w:val="904"/>
    <w:uiPriority w:val="9"/>
    <w:unhideWhenUsed/>
    <w:qFormat/>
    <w:pPr>
      <w:keepLines/>
      <w:keepNext/>
      <w:spacing w:before="360" w:after="200"/>
      <w:outlineLvl w:val="1"/>
    </w:pPr>
    <w:rPr>
      <w:rFonts w:ascii="Arial" w:hAnsi="Arial" w:eastAsia="Arial" w:cs="Arial"/>
      <w:sz w:val="34"/>
    </w:rPr>
  </w:style>
  <w:style w:type="character" w:styleId="904">
    <w:name w:val="标题 2 字符1"/>
    <w:basedOn w:val="841"/>
    <w:next w:val="904"/>
    <w:link w:val="903"/>
    <w:uiPriority w:val="9"/>
    <w:qFormat/>
    <w:rPr>
      <w:rFonts w:ascii="Arial" w:hAnsi="Arial" w:eastAsia="Arial" w:cs="Arial"/>
      <w:sz w:val="34"/>
    </w:rPr>
  </w:style>
  <w:style w:type="paragraph" w:styleId="905">
    <w:name w:val="标题 31"/>
    <w:basedOn w:val="840"/>
    <w:next w:val="840"/>
    <w:link w:val="906"/>
    <w:uiPriority w:val="9"/>
    <w:unhideWhenUsed/>
    <w:qFormat/>
    <w:pPr>
      <w:keepLines/>
      <w:keepNext/>
      <w:spacing w:before="320" w:after="200"/>
      <w:outlineLvl w:val="2"/>
    </w:pPr>
    <w:rPr>
      <w:rFonts w:ascii="Arial" w:hAnsi="Arial" w:eastAsia="Arial" w:cs="Arial"/>
      <w:sz w:val="30"/>
      <w:szCs w:val="30"/>
    </w:rPr>
  </w:style>
  <w:style w:type="character" w:styleId="906">
    <w:name w:val="标题 3 字符1"/>
    <w:basedOn w:val="841"/>
    <w:next w:val="906"/>
    <w:link w:val="905"/>
    <w:uiPriority w:val="9"/>
    <w:qFormat/>
    <w:rPr>
      <w:rFonts w:ascii="Arial" w:hAnsi="Arial" w:eastAsia="Arial" w:cs="Arial"/>
      <w:sz w:val="30"/>
      <w:szCs w:val="30"/>
    </w:rPr>
  </w:style>
  <w:style w:type="paragraph" w:styleId="907">
    <w:name w:val="标题 41"/>
    <w:basedOn w:val="840"/>
    <w:next w:val="840"/>
    <w:link w:val="908"/>
    <w:uiPriority w:val="9"/>
    <w:unhideWhenUsed/>
    <w:qFormat/>
    <w:pPr>
      <w:keepLines/>
      <w:keepNext/>
      <w:spacing w:before="320" w:after="200"/>
      <w:outlineLvl w:val="3"/>
    </w:pPr>
    <w:rPr>
      <w:rFonts w:ascii="Arial" w:hAnsi="Arial" w:eastAsia="Arial" w:cs="Arial"/>
      <w:b/>
      <w:bCs/>
      <w:sz w:val="26"/>
      <w:szCs w:val="26"/>
    </w:rPr>
  </w:style>
  <w:style w:type="character" w:styleId="908">
    <w:name w:val="标题 4 字符1"/>
    <w:basedOn w:val="841"/>
    <w:next w:val="908"/>
    <w:link w:val="907"/>
    <w:uiPriority w:val="9"/>
    <w:qFormat/>
    <w:rPr>
      <w:rFonts w:ascii="Arial" w:hAnsi="Arial" w:eastAsia="Arial" w:cs="Arial"/>
      <w:b/>
      <w:bCs/>
      <w:sz w:val="26"/>
      <w:szCs w:val="26"/>
    </w:rPr>
  </w:style>
  <w:style w:type="paragraph" w:styleId="909">
    <w:name w:val="标题 51"/>
    <w:basedOn w:val="840"/>
    <w:next w:val="840"/>
    <w:link w:val="910"/>
    <w:uiPriority w:val="9"/>
    <w:unhideWhenUsed/>
    <w:qFormat/>
    <w:pPr>
      <w:keepLines/>
      <w:keepNext/>
      <w:spacing w:before="320" w:after="200"/>
      <w:outlineLvl w:val="4"/>
    </w:pPr>
    <w:rPr>
      <w:rFonts w:ascii="Arial" w:hAnsi="Arial" w:eastAsia="Arial" w:cs="Arial"/>
      <w:b/>
      <w:bCs/>
      <w:sz w:val="24"/>
    </w:rPr>
  </w:style>
  <w:style w:type="character" w:styleId="910">
    <w:name w:val="标题 5 字符1"/>
    <w:basedOn w:val="841"/>
    <w:next w:val="910"/>
    <w:link w:val="909"/>
    <w:uiPriority w:val="9"/>
    <w:qFormat/>
    <w:rPr>
      <w:rFonts w:ascii="Arial" w:hAnsi="Arial" w:eastAsia="Arial" w:cs="Arial"/>
      <w:b/>
      <w:bCs/>
      <w:sz w:val="24"/>
      <w:szCs w:val="24"/>
    </w:rPr>
  </w:style>
  <w:style w:type="paragraph" w:styleId="911">
    <w:name w:val="标题 61"/>
    <w:basedOn w:val="840"/>
    <w:next w:val="840"/>
    <w:link w:val="912"/>
    <w:uiPriority w:val="9"/>
    <w:unhideWhenUsed/>
    <w:qFormat/>
    <w:pPr>
      <w:keepLines/>
      <w:keepNext/>
      <w:spacing w:before="320" w:after="200"/>
      <w:outlineLvl w:val="5"/>
    </w:pPr>
    <w:rPr>
      <w:rFonts w:ascii="Arial" w:hAnsi="Arial" w:eastAsia="Arial" w:cs="Arial"/>
      <w:b/>
      <w:bCs/>
      <w:sz w:val="22"/>
      <w:szCs w:val="22"/>
    </w:rPr>
  </w:style>
  <w:style w:type="character" w:styleId="912">
    <w:name w:val="标题 6 字符1"/>
    <w:basedOn w:val="841"/>
    <w:next w:val="912"/>
    <w:link w:val="911"/>
    <w:uiPriority w:val="9"/>
    <w:qFormat/>
    <w:rPr>
      <w:rFonts w:ascii="Arial" w:hAnsi="Arial" w:eastAsia="Arial" w:cs="Arial"/>
      <w:b/>
      <w:bCs/>
      <w:sz w:val="22"/>
      <w:szCs w:val="22"/>
    </w:rPr>
  </w:style>
  <w:style w:type="paragraph" w:styleId="913">
    <w:name w:val="标题 71"/>
    <w:basedOn w:val="840"/>
    <w:next w:val="840"/>
    <w:link w:val="914"/>
    <w:uiPriority w:val="9"/>
    <w:unhideWhenUsed/>
    <w:qFormat/>
    <w:pPr>
      <w:keepLines/>
      <w:keepNext/>
      <w:spacing w:before="320" w:after="200"/>
      <w:outlineLvl w:val="6"/>
    </w:pPr>
    <w:rPr>
      <w:rFonts w:ascii="Arial" w:hAnsi="Arial" w:eastAsia="Arial" w:cs="Arial"/>
      <w:b/>
      <w:bCs/>
      <w:i/>
      <w:iCs/>
      <w:sz w:val="22"/>
      <w:szCs w:val="22"/>
    </w:rPr>
  </w:style>
  <w:style w:type="character" w:styleId="914">
    <w:name w:val="标题 7 字符1"/>
    <w:basedOn w:val="841"/>
    <w:next w:val="914"/>
    <w:link w:val="913"/>
    <w:uiPriority w:val="9"/>
    <w:qFormat/>
    <w:rPr>
      <w:rFonts w:ascii="Arial" w:hAnsi="Arial" w:eastAsia="Arial" w:cs="Arial"/>
      <w:b/>
      <w:bCs/>
      <w:i/>
      <w:iCs/>
      <w:sz w:val="22"/>
      <w:szCs w:val="22"/>
    </w:rPr>
  </w:style>
  <w:style w:type="paragraph" w:styleId="915">
    <w:name w:val="标题 81"/>
    <w:basedOn w:val="840"/>
    <w:next w:val="840"/>
    <w:link w:val="916"/>
    <w:uiPriority w:val="9"/>
    <w:unhideWhenUsed/>
    <w:qFormat/>
    <w:pPr>
      <w:keepLines/>
      <w:keepNext/>
      <w:spacing w:before="320" w:after="200"/>
      <w:outlineLvl w:val="7"/>
    </w:pPr>
    <w:rPr>
      <w:rFonts w:ascii="Arial" w:hAnsi="Arial" w:eastAsia="Arial" w:cs="Arial"/>
      <w:i/>
      <w:iCs/>
      <w:sz w:val="22"/>
      <w:szCs w:val="22"/>
    </w:rPr>
  </w:style>
  <w:style w:type="character" w:styleId="916">
    <w:name w:val="标题 8 字符1"/>
    <w:basedOn w:val="841"/>
    <w:next w:val="916"/>
    <w:link w:val="915"/>
    <w:uiPriority w:val="9"/>
    <w:qFormat/>
    <w:rPr>
      <w:rFonts w:ascii="Arial" w:hAnsi="Arial" w:eastAsia="Arial" w:cs="Arial"/>
      <w:i/>
      <w:iCs/>
      <w:sz w:val="22"/>
      <w:szCs w:val="22"/>
    </w:rPr>
  </w:style>
  <w:style w:type="paragraph" w:styleId="917">
    <w:name w:val="标题 91"/>
    <w:basedOn w:val="840"/>
    <w:next w:val="840"/>
    <w:link w:val="918"/>
    <w:uiPriority w:val="9"/>
    <w:unhideWhenUsed/>
    <w:qFormat/>
    <w:pPr>
      <w:keepLines/>
      <w:keepNext/>
      <w:spacing w:before="320" w:after="200"/>
      <w:outlineLvl w:val="8"/>
    </w:pPr>
    <w:rPr>
      <w:rFonts w:ascii="Arial" w:hAnsi="Arial" w:eastAsia="Arial" w:cs="Arial"/>
      <w:i/>
      <w:iCs/>
      <w:szCs w:val="21"/>
    </w:rPr>
  </w:style>
  <w:style w:type="character" w:styleId="918">
    <w:name w:val="标题 9 字符1"/>
    <w:basedOn w:val="841"/>
    <w:next w:val="918"/>
    <w:link w:val="917"/>
    <w:uiPriority w:val="9"/>
    <w:qFormat/>
    <w:rPr>
      <w:rFonts w:ascii="Arial" w:hAnsi="Arial" w:eastAsia="Arial" w:cs="Arial"/>
      <w:i/>
      <w:iCs/>
      <w:sz w:val="21"/>
      <w:szCs w:val="21"/>
    </w:rPr>
  </w:style>
  <w:style w:type="paragraph" w:styleId="919">
    <w:name w:val="题注1"/>
    <w:basedOn w:val="840"/>
    <w:next w:val="840"/>
    <w:link w:val="840"/>
    <w:uiPriority w:val="35"/>
    <w:unhideWhenUsed/>
    <w:qFormat/>
    <w:pPr>
      <w:spacing w:line="276" w:lineRule="auto"/>
    </w:pPr>
    <w:rPr>
      <w:b/>
      <w:bCs/>
      <w:color w:val="4f81bd"/>
      <w:sz w:val="18"/>
      <w:szCs w:val="18"/>
    </w:rPr>
  </w:style>
  <w:style w:type="paragraph" w:styleId="920">
    <w:name w:val="页脚1"/>
    <w:basedOn w:val="840"/>
    <w:next w:val="920"/>
    <w:link w:val="921"/>
    <w:uiPriority w:val="99"/>
    <w:unhideWhenUsed/>
    <w:qFormat/>
    <w:pPr>
      <w:jc w:val="left"/>
      <w:tabs>
        <w:tab w:val="center" w:pos="4153" w:leader="none"/>
        <w:tab w:val="right" w:pos="8306" w:leader="none"/>
      </w:tabs>
    </w:pPr>
    <w:rPr>
      <w:sz w:val="18"/>
      <w:szCs w:val="18"/>
    </w:rPr>
  </w:style>
  <w:style w:type="character" w:styleId="921">
    <w:name w:val="页脚 字符1"/>
    <w:basedOn w:val="841"/>
    <w:next w:val="921"/>
    <w:link w:val="920"/>
    <w:qFormat/>
    <w:rPr>
      <w:sz w:val="18"/>
      <w:szCs w:val="18"/>
    </w:rPr>
  </w:style>
  <w:style w:type="paragraph" w:styleId="922">
    <w:name w:val="页眉1"/>
    <w:basedOn w:val="840"/>
    <w:next w:val="922"/>
    <w:link w:val="92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23">
    <w:name w:val="页眉 字符1"/>
    <w:basedOn w:val="841"/>
    <w:next w:val="923"/>
    <w:link w:val="922"/>
    <w:qFormat/>
    <w:rPr>
      <w:sz w:val="18"/>
      <w:szCs w:val="18"/>
    </w:rPr>
  </w:style>
  <w:style w:type="table" w:styleId="924">
    <w:name w:val="无格式表格 11"/>
    <w:basedOn w:val="842"/>
    <w:next w:val="924"/>
    <w:link w:val="840"/>
    <w:uiPriority w:val="59"/>
    <w:qFormat/>
    <w:tblPr/>
  </w:style>
  <w:style w:type="table" w:styleId="925">
    <w:name w:val="无格式表格 21"/>
    <w:basedOn w:val="842"/>
    <w:next w:val="925"/>
    <w:link w:val="840"/>
    <w:uiPriority w:val="59"/>
    <w:qFormat/>
    <w:tblPr/>
  </w:style>
  <w:style w:type="table" w:styleId="926">
    <w:name w:val="无格式表格 31"/>
    <w:basedOn w:val="842"/>
    <w:next w:val="926"/>
    <w:link w:val="840"/>
    <w:uiPriority w:val="99"/>
    <w:qFormat/>
    <w:tblPr/>
  </w:style>
  <w:style w:type="table" w:styleId="927">
    <w:name w:val="无格式表格 41"/>
    <w:basedOn w:val="842"/>
    <w:next w:val="927"/>
    <w:link w:val="840"/>
    <w:uiPriority w:val="99"/>
    <w:qFormat/>
    <w:tblPr/>
  </w:style>
  <w:style w:type="table" w:styleId="928">
    <w:name w:val="无格式表格 51"/>
    <w:basedOn w:val="842"/>
    <w:next w:val="928"/>
    <w:link w:val="840"/>
    <w:uiPriority w:val="99"/>
    <w:qFormat/>
    <w:tblPr/>
  </w:style>
  <w:style w:type="table" w:styleId="929">
    <w:name w:val="网格表 1 浅色1"/>
    <w:basedOn w:val="842"/>
    <w:next w:val="929"/>
    <w:link w:val="840"/>
    <w:uiPriority w:val="99"/>
    <w:qFormat/>
    <w:tblPr/>
  </w:style>
  <w:style w:type="table" w:styleId="930">
    <w:name w:val="网格表 21"/>
    <w:basedOn w:val="842"/>
    <w:next w:val="930"/>
    <w:link w:val="840"/>
    <w:uiPriority w:val="99"/>
    <w:qFormat/>
    <w:tblPr/>
  </w:style>
  <w:style w:type="table" w:styleId="931">
    <w:name w:val="网格表 31"/>
    <w:basedOn w:val="842"/>
    <w:next w:val="931"/>
    <w:link w:val="840"/>
    <w:uiPriority w:val="99"/>
    <w:qFormat/>
    <w:tblPr/>
  </w:style>
  <w:style w:type="table" w:styleId="932">
    <w:name w:val="网格表 41"/>
    <w:basedOn w:val="842"/>
    <w:next w:val="932"/>
    <w:link w:val="840"/>
    <w:uiPriority w:val="59"/>
    <w:qFormat/>
    <w:tblPr/>
  </w:style>
  <w:style w:type="table" w:styleId="933">
    <w:name w:val="网格表 5 深色1"/>
    <w:basedOn w:val="842"/>
    <w:next w:val="933"/>
    <w:link w:val="840"/>
    <w:uiPriority w:val="99"/>
    <w:qFormat/>
    <w:tblPr/>
  </w:style>
  <w:style w:type="table" w:styleId="934">
    <w:name w:val="网格表 6 彩色1"/>
    <w:basedOn w:val="842"/>
    <w:next w:val="934"/>
    <w:link w:val="840"/>
    <w:uiPriority w:val="99"/>
    <w:qFormat/>
    <w:tblPr/>
  </w:style>
  <w:style w:type="table" w:styleId="935">
    <w:name w:val="网格表 7 彩色1"/>
    <w:basedOn w:val="842"/>
    <w:next w:val="935"/>
    <w:link w:val="840"/>
    <w:uiPriority w:val="99"/>
    <w:qFormat/>
    <w:tblPr/>
  </w:style>
  <w:style w:type="table" w:styleId="936">
    <w:name w:val="清单表 1 浅色1"/>
    <w:basedOn w:val="842"/>
    <w:next w:val="936"/>
    <w:link w:val="840"/>
    <w:uiPriority w:val="99"/>
    <w:qFormat/>
    <w:tblPr/>
  </w:style>
  <w:style w:type="table" w:styleId="937">
    <w:name w:val="清单表 21"/>
    <w:basedOn w:val="842"/>
    <w:next w:val="937"/>
    <w:link w:val="840"/>
    <w:uiPriority w:val="99"/>
    <w:qFormat/>
    <w:tblPr/>
  </w:style>
  <w:style w:type="table" w:styleId="938">
    <w:name w:val="清单表 31"/>
    <w:basedOn w:val="842"/>
    <w:next w:val="938"/>
    <w:link w:val="840"/>
    <w:uiPriority w:val="99"/>
    <w:qFormat/>
    <w:tblPr/>
  </w:style>
  <w:style w:type="table" w:styleId="939">
    <w:name w:val="清单表 41"/>
    <w:basedOn w:val="842"/>
    <w:next w:val="939"/>
    <w:link w:val="840"/>
    <w:uiPriority w:val="99"/>
    <w:qFormat/>
    <w:tblPr/>
  </w:style>
  <w:style w:type="table" w:styleId="940">
    <w:name w:val="清单表 5 深色1"/>
    <w:basedOn w:val="842"/>
    <w:next w:val="940"/>
    <w:link w:val="840"/>
    <w:uiPriority w:val="99"/>
    <w:qFormat/>
    <w:tblPr/>
  </w:style>
  <w:style w:type="table" w:styleId="941">
    <w:name w:val="清单表 6 彩色1"/>
    <w:basedOn w:val="842"/>
    <w:next w:val="941"/>
    <w:link w:val="840"/>
    <w:uiPriority w:val="99"/>
    <w:qFormat/>
    <w:tblPr/>
  </w:style>
  <w:style w:type="table" w:styleId="942">
    <w:name w:val="清单表 7 彩色1"/>
    <w:basedOn w:val="842"/>
    <w:next w:val="942"/>
    <w:link w:val="840"/>
    <w:uiPriority w:val="99"/>
    <w:qFormat/>
    <w:tblPr/>
  </w:style>
  <w:style w:type="paragraph" w:styleId="943">
    <w:name w:val="TOC 标题1"/>
    <w:next w:val="943"/>
    <w:link w:val="840"/>
    <w:uiPriority w:val="39"/>
    <w:unhideWhenUsed/>
    <w:qFormat/>
    <w:rPr>
      <w:lang w:val="en-US" w:eastAsia="zh-CN" w:bidi="ar-SA"/>
    </w:rPr>
  </w:style>
  <w:style w:type="paragraph" w:styleId="944">
    <w:name w:val="TOC 标题1123"/>
    <w:next w:val="944"/>
    <w:link w:val="840"/>
    <w:uiPriority w:val="39"/>
    <w:unhideWhenUsed/>
    <w:qFormat/>
    <w:rPr>
      <w:lang w:val="en-US" w:eastAsia="zh-CN" w:bidi="ar-SA"/>
    </w:rPr>
  </w:style>
  <w:style w:type="paragraph" w:styleId="945">
    <w:name w:val="标题 11111"/>
    <w:basedOn w:val="840"/>
    <w:next w:val="840"/>
    <w:link w:val="946"/>
    <w:uiPriority w:val="9"/>
    <w:qFormat/>
    <w:pPr>
      <w:keepLines/>
      <w:keepNext/>
      <w:spacing w:before="340" w:after="330" w:line="578" w:lineRule="auto"/>
      <w:outlineLvl w:val="0"/>
    </w:pPr>
    <w:rPr>
      <w:b/>
      <w:bCs/>
      <w:sz w:val="44"/>
      <w:szCs w:val="44"/>
    </w:rPr>
  </w:style>
  <w:style w:type="character" w:styleId="946">
    <w:name w:val="标题 1 Char"/>
    <w:basedOn w:val="841"/>
    <w:next w:val="946"/>
    <w:link w:val="945"/>
    <w:uiPriority w:val="9"/>
    <w:qFormat/>
    <w:rPr>
      <w:rFonts w:ascii="Times New Roman" w:hAnsi="Times New Roman"/>
      <w:b/>
      <w:bCs/>
      <w:sz w:val="44"/>
      <w:szCs w:val="44"/>
    </w:rPr>
  </w:style>
  <w:style w:type="paragraph" w:styleId="947">
    <w:name w:val="标题 21111"/>
    <w:basedOn w:val="840"/>
    <w:next w:val="840"/>
    <w:link w:val="948"/>
    <w:uiPriority w:val="9"/>
    <w:unhideWhenUsed/>
    <w:qFormat/>
    <w:pPr>
      <w:ind w:firstLine="200"/>
      <w:keepLines/>
      <w:keepNext/>
      <w:spacing w:line="300" w:lineRule="auto"/>
      <w:outlineLvl w:val="1"/>
    </w:pPr>
    <w:rPr>
      <w:rFonts w:ascii="Calibri" w:hAnsi="Calibri"/>
      <w:b/>
      <w:bCs/>
      <w:szCs w:val="32"/>
    </w:rPr>
  </w:style>
  <w:style w:type="character" w:styleId="948">
    <w:name w:val="Heading 2 Char"/>
    <w:basedOn w:val="841"/>
    <w:next w:val="948"/>
    <w:link w:val="947"/>
    <w:uiPriority w:val="9"/>
    <w:qFormat/>
    <w:rPr>
      <w:rFonts w:ascii="Calibri" w:hAnsi="Calibri"/>
      <w:b/>
      <w:bCs/>
      <w:sz w:val="21"/>
      <w:szCs w:val="32"/>
    </w:rPr>
  </w:style>
  <w:style w:type="paragraph" w:styleId="949">
    <w:name w:val="标题 31111"/>
    <w:basedOn w:val="840"/>
    <w:next w:val="840"/>
    <w:link w:val="950"/>
    <w:uiPriority w:val="9"/>
    <w:unhideWhenUsed/>
    <w:qFormat/>
    <w:pPr>
      <w:ind w:firstLine="200"/>
      <w:spacing w:line="300" w:lineRule="auto"/>
      <w:widowControl/>
      <w:outlineLvl w:val="2"/>
    </w:pPr>
    <w:rPr>
      <w:rFonts w:ascii="Calibri" w:hAnsi="Calibri"/>
      <w:b/>
      <w:szCs w:val="20"/>
    </w:rPr>
  </w:style>
  <w:style w:type="character" w:styleId="950">
    <w:name w:val="Heading 3 Char"/>
    <w:basedOn w:val="841"/>
    <w:next w:val="950"/>
    <w:link w:val="949"/>
    <w:uiPriority w:val="9"/>
    <w:qFormat/>
    <w:rPr>
      <w:rFonts w:ascii="Calibri" w:hAnsi="Calibri"/>
      <w:b/>
      <w:sz w:val="21"/>
    </w:rPr>
  </w:style>
  <w:style w:type="paragraph" w:styleId="951">
    <w:name w:val="页脚1111"/>
    <w:basedOn w:val="840"/>
    <w:next w:val="951"/>
    <w:link w:val="952"/>
    <w:uiPriority w:val="99"/>
    <w:qFormat/>
    <w:pPr>
      <w:jc w:val="left"/>
      <w:tabs>
        <w:tab w:val="center" w:pos="4153" w:leader="none"/>
        <w:tab w:val="right" w:pos="8306" w:leader="none"/>
      </w:tabs>
    </w:pPr>
    <w:rPr>
      <w:sz w:val="18"/>
      <w:szCs w:val="18"/>
    </w:rPr>
  </w:style>
  <w:style w:type="character" w:styleId="952">
    <w:name w:val="页脚 Char"/>
    <w:basedOn w:val="841"/>
    <w:next w:val="952"/>
    <w:link w:val="951"/>
    <w:uiPriority w:val="99"/>
    <w:qFormat/>
    <w:rPr>
      <w:rFonts w:ascii="Times New Roman" w:hAnsi="Times New Roman"/>
      <w:sz w:val="18"/>
      <w:szCs w:val="18"/>
    </w:rPr>
  </w:style>
  <w:style w:type="paragraph" w:styleId="953">
    <w:name w:val="页眉1112"/>
    <w:basedOn w:val="840"/>
    <w:next w:val="953"/>
    <w:link w:val="954"/>
    <w:uiPriority w:val="99"/>
    <w:qFormat/>
    <w:pPr>
      <w:jc w:val="center"/>
      <w:tabs>
        <w:tab w:val="center" w:pos="4153" w:leader="none"/>
        <w:tab w:val="right" w:pos="8306" w:leader="none"/>
      </w:tabs>
      <w:pBdr>
        <w:bottom w:val="single" w:color="000000" w:sz="6" w:space="1"/>
      </w:pBdr>
    </w:pPr>
    <w:rPr>
      <w:sz w:val="18"/>
      <w:szCs w:val="18"/>
    </w:rPr>
  </w:style>
  <w:style w:type="character" w:styleId="954">
    <w:name w:val="页眉 Char"/>
    <w:basedOn w:val="841"/>
    <w:next w:val="954"/>
    <w:link w:val="953"/>
    <w:uiPriority w:val="99"/>
    <w:qFormat/>
    <w:rPr>
      <w:rFonts w:ascii="Times New Roman" w:hAnsi="Times New Roman"/>
      <w:sz w:val="18"/>
      <w:szCs w:val="18"/>
    </w:rPr>
  </w:style>
  <w:style w:type="character" w:styleId="955">
    <w:name w:val="Heading 1 Char"/>
    <w:basedOn w:val="841"/>
    <w:next w:val="955"/>
    <w:link w:val="840"/>
    <w:uiPriority w:val="9"/>
    <w:qFormat/>
    <w:rPr>
      <w:rFonts w:ascii="Arial" w:hAnsi="Arial" w:eastAsia="Arial" w:cs="Arial"/>
      <w:sz w:val="40"/>
      <w:szCs w:val="40"/>
    </w:rPr>
  </w:style>
  <w:style w:type="character" w:styleId="956">
    <w:name w:val="Title Char"/>
    <w:basedOn w:val="841"/>
    <w:next w:val="956"/>
    <w:link w:val="840"/>
    <w:uiPriority w:val="10"/>
    <w:qFormat/>
    <w:rPr>
      <w:sz w:val="48"/>
      <w:szCs w:val="48"/>
    </w:rPr>
  </w:style>
  <w:style w:type="character" w:styleId="957">
    <w:name w:val="Quote Char"/>
    <w:next w:val="957"/>
    <w:link w:val="840"/>
    <w:uiPriority w:val="29"/>
    <w:qFormat/>
    <w:rPr>
      <w:i/>
    </w:rPr>
  </w:style>
  <w:style w:type="character" w:styleId="958">
    <w:name w:val="Intense Quote Char"/>
    <w:next w:val="958"/>
    <w:link w:val="840"/>
    <w:uiPriority w:val="30"/>
    <w:qFormat/>
    <w:rPr>
      <w:i/>
    </w:rPr>
  </w:style>
  <w:style w:type="character" w:styleId="959">
    <w:name w:val="Header Char"/>
    <w:basedOn w:val="841"/>
    <w:next w:val="959"/>
    <w:link w:val="840"/>
    <w:uiPriority w:val="99"/>
    <w:qFormat/>
  </w:style>
  <w:style w:type="character" w:styleId="960">
    <w:name w:val="Footer Char"/>
    <w:basedOn w:val="841"/>
    <w:next w:val="960"/>
    <w:link w:val="840"/>
    <w:uiPriority w:val="99"/>
    <w:qFormat/>
  </w:style>
  <w:style w:type="paragraph" w:styleId="961">
    <w:name w:val="TOC 标题1122"/>
    <w:next w:val="961"/>
    <w:link w:val="840"/>
    <w:uiPriority w:val="39"/>
    <w:unhideWhenUsed/>
    <w:qFormat/>
    <w:rPr>
      <w:lang w:val="en-US" w:eastAsia="zh-CN" w:bidi="ar-SA"/>
    </w:rPr>
  </w:style>
  <w:style w:type="paragraph" w:styleId="962">
    <w:name w:val="表格正文"/>
    <w:basedOn w:val="840"/>
    <w:next w:val="840"/>
    <w:link w:val="840"/>
    <w:qFormat/>
    <w:pPr>
      <w:jc w:val="left"/>
      <w:spacing w:line="440" w:lineRule="exact"/>
    </w:pPr>
    <w:rPr>
      <w:szCs w:val="21"/>
    </w:rPr>
  </w:style>
  <w:style w:type="table" w:styleId="963">
    <w:name w:val="Grid Table 1 Light - Accent 5"/>
    <w:next w:val="963"/>
    <w:link w:val="840"/>
    <w:uiPriority w:val="99"/>
    <w:qFormat/>
    <w:rPr>
      <w:lang w:val="en-US" w:eastAsia="zh-CN" w:bidi="ar-SA"/>
    </w:rPr>
    <w:tblPr/>
  </w:style>
  <w:style w:type="table" w:styleId="964">
    <w:name w:val="List Table 5 Dark - Accent 4"/>
    <w:next w:val="964"/>
    <w:link w:val="840"/>
    <w:uiPriority w:val="99"/>
    <w:qFormat/>
    <w:rPr>
      <w:lang w:val="en-US" w:eastAsia="zh-CN" w:bidi="ar-SA"/>
    </w:rPr>
    <w:tblPr/>
  </w:style>
  <w:style w:type="paragraph" w:styleId="965">
    <w:name w:val="标题 7112"/>
    <w:basedOn w:val="840"/>
    <w:next w:val="840"/>
    <w:link w:val="966"/>
    <w:uiPriority w:val="9"/>
    <w:qFormat/>
    <w:pPr>
      <w:keepLines/>
      <w:keepNext/>
      <w:spacing w:before="320" w:after="200"/>
      <w:outlineLvl w:val="6"/>
    </w:pPr>
    <w:rPr>
      <w:rFonts w:ascii="Arial" w:hAnsi="Arial" w:eastAsia="Arial"/>
      <w:b/>
      <w:bCs/>
      <w:i/>
      <w:iCs/>
      <w:sz w:val="22"/>
      <w:szCs w:val="22"/>
    </w:rPr>
  </w:style>
  <w:style w:type="character" w:styleId="966">
    <w:name w:val="Heading 7 Char_243c9c46-6bad-48b0-9f85-4983fd8b207a"/>
    <w:next w:val="966"/>
    <w:link w:val="965"/>
    <w:uiPriority w:val="9"/>
    <w:qFormat/>
    <w:rPr>
      <w:rFonts w:ascii="Arial" w:hAnsi="Arial" w:eastAsia="Arial" w:cs="Arial"/>
      <w:b/>
      <w:bCs/>
      <w:i/>
      <w:iCs/>
      <w:sz w:val="22"/>
      <w:szCs w:val="22"/>
    </w:rPr>
  </w:style>
  <w:style w:type="paragraph" w:styleId="967">
    <w:name w:val="正文文本缩进12"/>
    <w:basedOn w:val="840"/>
    <w:next w:val="968"/>
    <w:link w:val="840"/>
    <w:qFormat/>
    <w:pPr>
      <w:ind w:firstLine="645"/>
    </w:pPr>
    <w:rPr>
      <w:rFonts w:ascii="楷体" w:eastAsia="楷体"/>
      <w:sz w:val="32"/>
      <w:szCs w:val="32"/>
    </w:rPr>
  </w:style>
  <w:style w:type="paragraph" w:styleId="968">
    <w:name w:val="寄信人地址11"/>
    <w:basedOn w:val="840"/>
    <w:next w:val="968"/>
    <w:link w:val="840"/>
    <w:qFormat/>
    <w:pPr>
      <w:ind w:firstLine="420"/>
      <w:jc w:val="left"/>
      <w:spacing w:line="360" w:lineRule="auto"/>
    </w:pPr>
    <w:rPr>
      <w:rFonts w:ascii="Arial" w:hAnsi="Arial" w:cs="宋体"/>
      <w:color w:val="000000"/>
      <w:sz w:val="22"/>
      <w:szCs w:val="21"/>
    </w:rPr>
  </w:style>
  <w:style w:type="paragraph" w:styleId="969">
    <w:name w:val="pa-4"/>
    <w:basedOn w:val="840"/>
    <w:next w:val="969"/>
    <w:link w:val="840"/>
    <w:qFormat/>
    <w:pPr>
      <w:jc w:val="left"/>
      <w:spacing w:before="150" w:after="150"/>
      <w:widowControl/>
    </w:pPr>
    <w:rPr>
      <w:rFonts w:ascii="宋体" w:hAnsi="宋体" w:cs="宋体"/>
      <w:color w:val="000000"/>
      <w:sz w:val="24"/>
    </w:rPr>
  </w:style>
  <w:style w:type="table" w:styleId="970">
    <w:name w:val="List Table 7 Colorful - Accent 6"/>
    <w:next w:val="970"/>
    <w:link w:val="840"/>
    <w:uiPriority w:val="99"/>
    <w:qFormat/>
    <w:rPr>
      <w:lang w:val="en-US" w:eastAsia="zh-CN" w:bidi="ar-SA"/>
    </w:rPr>
    <w:tblPr/>
  </w:style>
  <w:style w:type="table" w:styleId="971">
    <w:name w:val="Grid Table 7 Colorful - Accent 4"/>
    <w:next w:val="971"/>
    <w:link w:val="840"/>
    <w:uiPriority w:val="99"/>
    <w:qFormat/>
    <w:rPr>
      <w:lang w:val="en-US" w:eastAsia="zh-CN" w:bidi="ar-SA"/>
    </w:rPr>
    <w:tblPr/>
  </w:style>
  <w:style w:type="paragraph" w:styleId="972">
    <w:name w:val="无间隔"/>
    <w:next w:val="972"/>
    <w:link w:val="840"/>
    <w:uiPriority w:val="1"/>
    <w:qFormat/>
    <w:rPr>
      <w:rFonts w:ascii="Calibri" w:hAnsi="Calibri"/>
      <w:sz w:val="21"/>
      <w:szCs w:val="22"/>
      <w:lang w:val="en-US" w:eastAsia="zh-CN" w:bidi="ar-SA"/>
    </w:rPr>
  </w:style>
  <w:style w:type="table" w:styleId="973">
    <w:name w:val="Grid Table 7 Colorful - Accent 2"/>
    <w:next w:val="973"/>
    <w:link w:val="840"/>
    <w:uiPriority w:val="99"/>
    <w:qFormat/>
    <w:rPr>
      <w:lang w:val="en-US" w:eastAsia="zh-CN" w:bidi="ar-SA"/>
    </w:rPr>
    <w:tblPr/>
  </w:style>
  <w:style w:type="paragraph" w:styleId="974">
    <w:name w:val="标题 411"/>
    <w:basedOn w:val="840"/>
    <w:next w:val="975"/>
    <w:link w:val="840"/>
    <w:qFormat/>
    <w:pPr>
      <w:keepLines/>
      <w:keepNext/>
      <w:spacing w:before="280" w:after="290" w:line="376" w:lineRule="auto"/>
      <w:outlineLvl w:val="3"/>
    </w:pPr>
    <w:rPr>
      <w:rFonts w:ascii="Arial" w:hAnsi="Arial" w:eastAsia="黑体"/>
      <w:b/>
      <w:bCs/>
      <w:sz w:val="28"/>
      <w:szCs w:val="28"/>
    </w:rPr>
  </w:style>
  <w:style w:type="paragraph" w:styleId="975">
    <w:name w:val="正文缩进11"/>
    <w:basedOn w:val="840"/>
    <w:next w:val="975"/>
    <w:link w:val="840"/>
    <w:qFormat/>
    <w:pPr>
      <w:ind w:firstLine="420"/>
    </w:pPr>
    <w:rPr>
      <w:szCs w:val="20"/>
    </w:rPr>
  </w:style>
  <w:style w:type="table" w:styleId="976">
    <w:name w:val="List Table 3 - Accent 2"/>
    <w:next w:val="976"/>
    <w:link w:val="840"/>
    <w:uiPriority w:val="99"/>
    <w:qFormat/>
    <w:rPr>
      <w:lang w:val="en-US" w:eastAsia="zh-CN" w:bidi="ar-SA"/>
    </w:rPr>
    <w:tblPr/>
  </w:style>
  <w:style w:type="table" w:styleId="977">
    <w:name w:val="List Table 1 Light - Accent 4"/>
    <w:next w:val="977"/>
    <w:link w:val="840"/>
    <w:uiPriority w:val="99"/>
    <w:qFormat/>
    <w:rPr>
      <w:lang w:val="en-US" w:eastAsia="zh-CN" w:bidi="ar-SA"/>
    </w:rPr>
    <w:tblPr/>
  </w:style>
  <w:style w:type="table" w:styleId="978">
    <w:name w:val="List Table 2 - Accent 3"/>
    <w:next w:val="978"/>
    <w:link w:val="840"/>
    <w:uiPriority w:val="99"/>
    <w:qFormat/>
    <w:rPr>
      <w:lang w:val="en-US" w:eastAsia="zh-CN" w:bidi="ar-SA"/>
    </w:rPr>
    <w:tblPr/>
  </w:style>
  <w:style w:type="character" w:styleId="979">
    <w:name w:val="Subtitle Char"/>
    <w:basedOn w:val="841"/>
    <w:next w:val="979"/>
    <w:link w:val="840"/>
    <w:uiPriority w:val="11"/>
    <w:qFormat/>
    <w:rPr>
      <w:sz w:val="24"/>
      <w:szCs w:val="24"/>
    </w:rPr>
  </w:style>
  <w:style w:type="paragraph" w:styleId="980">
    <w:name w:val="页脚11"/>
    <w:basedOn w:val="840"/>
    <w:next w:val="980"/>
    <w:link w:val="840"/>
    <w:qFormat/>
    <w:pPr>
      <w:jc w:val="left"/>
      <w:tabs>
        <w:tab w:val="center" w:pos="4153" w:leader="none"/>
        <w:tab w:val="right" w:pos="8306" w:leader="none"/>
      </w:tabs>
    </w:pPr>
    <w:rPr>
      <w:sz w:val="18"/>
      <w:szCs w:val="20"/>
    </w:rPr>
  </w:style>
  <w:style w:type="table" w:styleId="981">
    <w:name w:val="Grid Table 2 - Accent 3"/>
    <w:next w:val="981"/>
    <w:link w:val="840"/>
    <w:uiPriority w:val="99"/>
    <w:qFormat/>
    <w:rPr>
      <w:lang w:val="en-US" w:eastAsia="zh-CN" w:bidi="ar-SA"/>
    </w:rPr>
    <w:tblPr/>
  </w:style>
  <w:style w:type="table" w:styleId="982">
    <w:name w:val="Grid Table 6 Colorful - Accent 2"/>
    <w:next w:val="982"/>
    <w:link w:val="840"/>
    <w:uiPriority w:val="99"/>
    <w:qFormat/>
    <w:rPr>
      <w:lang w:val="en-US" w:eastAsia="zh-CN" w:bidi="ar-SA"/>
    </w:rPr>
    <w:tblPr/>
  </w:style>
  <w:style w:type="table" w:styleId="983">
    <w:name w:val="Bordered - Accent 5"/>
    <w:next w:val="983"/>
    <w:link w:val="840"/>
    <w:uiPriority w:val="99"/>
    <w:qFormat/>
    <w:rPr>
      <w:lang w:val="en-US" w:eastAsia="zh-CN" w:bidi="ar-SA"/>
    </w:rPr>
    <w:tblPr/>
  </w:style>
  <w:style w:type="paragraph" w:styleId="984">
    <w:name w:val="4"/>
    <w:basedOn w:val="840"/>
    <w:next w:val="874"/>
    <w:link w:val="840"/>
    <w:uiPriority w:val="99"/>
    <w:qFormat/>
    <w:pPr>
      <w:ind w:firstLine="480"/>
      <w:spacing w:line="360" w:lineRule="auto"/>
    </w:pPr>
    <w:rPr>
      <w:rFonts w:eastAsia="微软雅黑"/>
      <w:b/>
      <w:color w:val="ff0000"/>
      <w:sz w:val="24"/>
    </w:rPr>
  </w:style>
  <w:style w:type="table" w:styleId="985">
    <w:name w:val="List Table 3 - Accent 3"/>
    <w:next w:val="985"/>
    <w:link w:val="840"/>
    <w:uiPriority w:val="99"/>
    <w:qFormat/>
    <w:rPr>
      <w:lang w:val="en-US" w:eastAsia="zh-CN" w:bidi="ar-SA"/>
    </w:rPr>
    <w:tblPr/>
  </w:style>
  <w:style w:type="paragraph" w:styleId="986">
    <w:name w:val="标题 111"/>
    <w:basedOn w:val="840"/>
    <w:next w:val="840"/>
    <w:link w:val="840"/>
    <w:qFormat/>
    <w:pPr>
      <w:keepNext/>
      <w:outlineLvl w:val="0"/>
    </w:pPr>
    <w:rPr>
      <w:rFonts w:ascii="楷体" w:eastAsia="楷体"/>
      <w:sz w:val="28"/>
      <w:szCs w:val="20"/>
    </w:rPr>
  </w:style>
  <w:style w:type="table" w:styleId="987">
    <w:name w:val="Grid Table 3 - Accent 5"/>
    <w:next w:val="987"/>
    <w:link w:val="840"/>
    <w:uiPriority w:val="99"/>
    <w:qFormat/>
    <w:rPr>
      <w:lang w:val="en-US" w:eastAsia="zh-CN" w:bidi="ar-SA"/>
    </w:rPr>
    <w:tblPr/>
  </w:style>
  <w:style w:type="table" w:styleId="988">
    <w:name w:val="List Table 6 Colorful - Accent 4"/>
    <w:next w:val="988"/>
    <w:link w:val="840"/>
    <w:uiPriority w:val="99"/>
    <w:qFormat/>
    <w:rPr>
      <w:lang w:val="en-US" w:eastAsia="zh-CN" w:bidi="ar-SA"/>
    </w:rPr>
    <w:tblPr/>
  </w:style>
  <w:style w:type="paragraph" w:styleId="989">
    <w:name w:val="标题 1121"/>
    <w:basedOn w:val="840"/>
    <w:next w:val="840"/>
    <w:link w:val="840"/>
    <w:qFormat/>
    <w:pPr>
      <w:jc w:val="center"/>
      <w:keepNext/>
      <w:outlineLvl w:val="0"/>
    </w:pPr>
    <w:rPr>
      <w:rFonts w:ascii="楷体" w:eastAsia="楷体"/>
      <w:sz w:val="28"/>
      <w:szCs w:val="28"/>
    </w:rPr>
  </w:style>
  <w:style w:type="character" w:styleId="990">
    <w:name w:val="Heading 8 Char_bb4c8d23-d699-441a-bd29-a0db28661282"/>
    <w:next w:val="990"/>
    <w:link w:val="991"/>
    <w:uiPriority w:val="9"/>
    <w:qFormat/>
    <w:rPr>
      <w:rFonts w:ascii="Arial" w:hAnsi="Arial" w:eastAsia="Arial" w:cs="Arial"/>
      <w:i/>
      <w:iCs/>
      <w:sz w:val="22"/>
      <w:szCs w:val="22"/>
    </w:rPr>
  </w:style>
  <w:style w:type="paragraph" w:styleId="991">
    <w:name w:val="标题 8112"/>
    <w:basedOn w:val="840"/>
    <w:next w:val="840"/>
    <w:link w:val="990"/>
    <w:uiPriority w:val="9"/>
    <w:qFormat/>
    <w:pPr>
      <w:keepLines/>
      <w:keepNext/>
      <w:spacing w:before="320" w:after="200"/>
      <w:outlineLvl w:val="7"/>
    </w:pPr>
    <w:rPr>
      <w:rFonts w:ascii="Arial" w:hAnsi="Arial" w:eastAsia="Arial"/>
      <w:i/>
      <w:iCs/>
      <w:sz w:val="22"/>
      <w:szCs w:val="22"/>
    </w:rPr>
  </w:style>
  <w:style w:type="table" w:styleId="992">
    <w:name w:val="List Table 2 - Accent 5"/>
    <w:next w:val="992"/>
    <w:link w:val="840"/>
    <w:uiPriority w:val="99"/>
    <w:qFormat/>
    <w:rPr>
      <w:lang w:val="en-US" w:eastAsia="zh-CN" w:bidi="ar-SA"/>
    </w:rPr>
    <w:tblPr/>
  </w:style>
  <w:style w:type="table" w:styleId="993">
    <w:name w:val="Grid Table 2 - Accent 5"/>
    <w:next w:val="993"/>
    <w:link w:val="840"/>
    <w:uiPriority w:val="99"/>
    <w:qFormat/>
    <w:rPr>
      <w:lang w:val="en-US" w:eastAsia="zh-CN" w:bidi="ar-SA"/>
    </w:rPr>
    <w:tblPr/>
  </w:style>
  <w:style w:type="table" w:styleId="994">
    <w:name w:val="Grid Table 6 Colorful - Accent 1"/>
    <w:next w:val="994"/>
    <w:link w:val="840"/>
    <w:uiPriority w:val="99"/>
    <w:qFormat/>
    <w:rPr>
      <w:lang w:val="en-US" w:eastAsia="zh-CN" w:bidi="ar-SA"/>
    </w:rPr>
    <w:tblPr/>
  </w:style>
  <w:style w:type="table" w:styleId="995">
    <w:name w:val="Bordered - Accent 3"/>
    <w:next w:val="995"/>
    <w:link w:val="840"/>
    <w:uiPriority w:val="99"/>
    <w:qFormat/>
    <w:rPr>
      <w:lang w:val="en-US" w:eastAsia="zh-CN" w:bidi="ar-SA"/>
    </w:rPr>
    <w:tblPr/>
  </w:style>
  <w:style w:type="paragraph" w:styleId="996">
    <w:name w:val="Body text|2"/>
    <w:basedOn w:val="840"/>
    <w:next w:val="996"/>
    <w:link w:val="840"/>
    <w:qFormat/>
    <w:pPr>
      <w:spacing w:after="580"/>
    </w:pPr>
    <w:rPr>
      <w:rFonts w:ascii="宋体" w:hAnsi="宋体" w:cs="宋体"/>
      <w:sz w:val="28"/>
      <w:szCs w:val="28"/>
      <w:lang w:val="zh-TW" w:eastAsia="zh-TW" w:bidi="zh-TW"/>
    </w:rPr>
  </w:style>
  <w:style w:type="table" w:styleId="997">
    <w:name w:val="Bordered &amp; Lined - Accent 3"/>
    <w:next w:val="997"/>
    <w:link w:val="840"/>
    <w:uiPriority w:val="99"/>
    <w:qFormat/>
    <w:rPr>
      <w:color w:val="404040"/>
      <w:lang w:val="en-US" w:eastAsia="zh-CN" w:bidi="ar-SA"/>
    </w:rPr>
    <w:tblPr/>
  </w:style>
  <w:style w:type="paragraph" w:styleId="998">
    <w:name w:val="正文首行缩进 211"/>
    <w:basedOn w:val="999"/>
    <w:next w:val="998"/>
    <w:link w:val="840"/>
    <w:qFormat/>
    <w:pPr>
      <w:ind w:firstLine="420"/>
    </w:pPr>
  </w:style>
  <w:style w:type="paragraph" w:styleId="999">
    <w:name w:val="正文文本缩进11"/>
    <w:basedOn w:val="840"/>
    <w:next w:val="1000"/>
    <w:link w:val="840"/>
    <w:qFormat/>
    <w:pPr>
      <w:ind w:left="420"/>
      <w:spacing w:after="120"/>
    </w:pPr>
  </w:style>
  <w:style w:type="paragraph" w:styleId="1000">
    <w:name w:val="寄信人地址1"/>
    <w:basedOn w:val="840"/>
    <w:next w:val="1000"/>
    <w:link w:val="840"/>
    <w:qFormat/>
    <w:rPr>
      <w:rFonts w:ascii="Arial" w:hAnsi="Arial"/>
    </w:rPr>
  </w:style>
  <w:style w:type="character" w:styleId="1001">
    <w:name w:val="页码11"/>
    <w:next w:val="1001"/>
    <w:link w:val="840"/>
    <w:qFormat/>
  </w:style>
  <w:style w:type="table" w:styleId="1002">
    <w:name w:val="Grid Table 4 - Accent 6"/>
    <w:next w:val="1002"/>
    <w:link w:val="840"/>
    <w:uiPriority w:val="59"/>
    <w:qFormat/>
    <w:rPr>
      <w:lang w:val="en-US" w:eastAsia="zh-CN" w:bidi="ar-SA"/>
    </w:rPr>
    <w:tblPr/>
  </w:style>
  <w:style w:type="table" w:styleId="1003">
    <w:name w:val="List Table 1 Light - Accent 5"/>
    <w:next w:val="1003"/>
    <w:link w:val="840"/>
    <w:uiPriority w:val="99"/>
    <w:qFormat/>
    <w:rPr>
      <w:lang w:val="en-US" w:eastAsia="zh-CN" w:bidi="ar-SA"/>
    </w:rPr>
    <w:tblPr/>
  </w:style>
  <w:style w:type="character" w:styleId="1004">
    <w:name w:val="NormalCharacter1"/>
    <w:next w:val="1004"/>
    <w:link w:val="840"/>
    <w:uiPriority w:val="99"/>
    <w:qFormat/>
    <w:rPr>
      <w:rFonts w:ascii="Calibri" w:hAnsi="Calibri" w:eastAsia="宋体"/>
    </w:rPr>
  </w:style>
  <w:style w:type="character" w:styleId="1005">
    <w:name w:val="标题 2 Char"/>
    <w:next w:val="1005"/>
    <w:link w:val="1006"/>
    <w:qFormat/>
    <w:rPr>
      <w:rFonts w:ascii="Arial" w:hAnsi="Arial" w:eastAsia="宋体"/>
      <w:b/>
      <w:sz w:val="44"/>
      <w:szCs w:val="20"/>
    </w:rPr>
  </w:style>
  <w:style w:type="paragraph" w:styleId="1006">
    <w:name w:val="标题 211"/>
    <w:basedOn w:val="840"/>
    <w:next w:val="840"/>
    <w:link w:val="1005"/>
    <w:qFormat/>
    <w:pPr>
      <w:jc w:val="center"/>
      <w:keepLines/>
      <w:keepNext/>
      <w:spacing w:before="260" w:after="260" w:line="416" w:lineRule="auto"/>
      <w:outlineLvl w:val="1"/>
    </w:pPr>
    <w:rPr>
      <w:rFonts w:ascii="Arial" w:hAnsi="Arial"/>
      <w:b/>
      <w:sz w:val="44"/>
      <w:szCs w:val="20"/>
    </w:rPr>
  </w:style>
  <w:style w:type="paragraph" w:styleId="1007">
    <w:name w:val="正文缩进1"/>
    <w:basedOn w:val="840"/>
    <w:next w:val="1007"/>
    <w:link w:val="840"/>
    <w:qFormat/>
    <w:pPr>
      <w:ind w:firstLine="420"/>
    </w:pPr>
  </w:style>
  <w:style w:type="paragraph" w:styleId="1008">
    <w:name w:val="WPSOffice手动目录 1"/>
    <w:next w:val="1008"/>
    <w:link w:val="840"/>
    <w:qFormat/>
    <w:rPr>
      <w:lang w:val="en-US" w:eastAsia="zh-CN" w:bidi="ar-SA"/>
    </w:rPr>
  </w:style>
  <w:style w:type="table" w:styleId="1009">
    <w:name w:val="List Table 4 - Accent 4"/>
    <w:next w:val="1009"/>
    <w:link w:val="840"/>
    <w:uiPriority w:val="99"/>
    <w:qFormat/>
    <w:rPr>
      <w:lang w:val="en-US" w:eastAsia="zh-CN" w:bidi="ar-SA"/>
    </w:rPr>
    <w:tblPr/>
  </w:style>
  <w:style w:type="paragraph" w:styleId="1010">
    <w:name w:val="标题 4122"/>
    <w:basedOn w:val="840"/>
    <w:next w:val="840"/>
    <w:link w:val="1011"/>
    <w:uiPriority w:val="9"/>
    <w:qFormat/>
    <w:pPr>
      <w:keepLines/>
      <w:keepNext/>
      <w:spacing w:before="320" w:after="200"/>
      <w:outlineLvl w:val="3"/>
    </w:pPr>
    <w:rPr>
      <w:rFonts w:ascii="Arial" w:hAnsi="Arial" w:eastAsia="Arial"/>
      <w:b/>
      <w:bCs/>
      <w:sz w:val="26"/>
      <w:szCs w:val="26"/>
    </w:rPr>
  </w:style>
  <w:style w:type="character" w:styleId="1011">
    <w:name w:val="Heading 4 Char_c31a3291-bfa4-4d7b-9792-7b59c18d4e2b"/>
    <w:next w:val="1011"/>
    <w:link w:val="1010"/>
    <w:uiPriority w:val="9"/>
    <w:qFormat/>
    <w:rPr>
      <w:rFonts w:ascii="Arial" w:hAnsi="Arial" w:eastAsia="Arial" w:cs="Arial"/>
      <w:b/>
      <w:bCs/>
      <w:sz w:val="26"/>
      <w:szCs w:val="26"/>
    </w:rPr>
  </w:style>
  <w:style w:type="table" w:styleId="1012">
    <w:name w:val="Grid Table 5 Dark - Accent 6"/>
    <w:next w:val="1012"/>
    <w:link w:val="840"/>
    <w:uiPriority w:val="99"/>
    <w:qFormat/>
    <w:rPr>
      <w:lang w:val="en-US" w:eastAsia="zh-CN" w:bidi="ar-SA"/>
    </w:rPr>
    <w:tblPr/>
  </w:style>
  <w:style w:type="paragraph" w:styleId="1013">
    <w:name w:val="Heading 11"/>
    <w:basedOn w:val="840"/>
    <w:next w:val="840"/>
    <w:link w:val="1014"/>
    <w:uiPriority w:val="9"/>
    <w:qFormat/>
    <w:pPr>
      <w:keepLines/>
      <w:keepNext/>
      <w:spacing w:before="480" w:after="200"/>
      <w:outlineLvl w:val="0"/>
    </w:pPr>
    <w:rPr>
      <w:rFonts w:ascii="Arial" w:hAnsi="Arial" w:eastAsia="Arial"/>
      <w:sz w:val="40"/>
      <w:szCs w:val="40"/>
    </w:rPr>
  </w:style>
  <w:style w:type="character" w:styleId="1014">
    <w:name w:val="Heading 1 Char_d4af410d-dfd8-408c-bcbd-0b5a38582c10"/>
    <w:next w:val="1014"/>
    <w:link w:val="1013"/>
    <w:uiPriority w:val="9"/>
    <w:qFormat/>
    <w:rPr>
      <w:rFonts w:ascii="Arial" w:hAnsi="Arial" w:eastAsia="Arial" w:cs="Arial"/>
      <w:sz w:val="40"/>
      <w:szCs w:val="40"/>
    </w:rPr>
  </w:style>
  <w:style w:type="table" w:styleId="1015">
    <w:name w:val="Grid Table 4 - Accent 4"/>
    <w:next w:val="1015"/>
    <w:link w:val="840"/>
    <w:uiPriority w:val="59"/>
    <w:qFormat/>
    <w:rPr>
      <w:lang w:val="en-US" w:eastAsia="zh-CN" w:bidi="ar-SA"/>
    </w:rPr>
    <w:tblPr/>
  </w:style>
  <w:style w:type="paragraph" w:styleId="1016">
    <w:name w:val="纯文本11"/>
    <w:basedOn w:val="840"/>
    <w:next w:val="1016"/>
    <w:link w:val="840"/>
    <w:uiPriority w:val="99"/>
    <w:qFormat/>
    <w:rPr>
      <w:rFonts w:ascii="宋体" w:hAnsi="Courier New"/>
      <w:szCs w:val="20"/>
    </w:rPr>
  </w:style>
  <w:style w:type="table" w:styleId="1017">
    <w:name w:val="Lined - Accent 4"/>
    <w:next w:val="1017"/>
    <w:link w:val="840"/>
    <w:uiPriority w:val="99"/>
    <w:qFormat/>
    <w:rPr>
      <w:color w:val="404040"/>
      <w:lang w:val="en-US" w:eastAsia="zh-CN" w:bidi="ar-SA"/>
    </w:rPr>
    <w:tblPr/>
  </w:style>
  <w:style w:type="paragraph" w:styleId="1018">
    <w:name w:val="普通正文"/>
    <w:basedOn w:val="840"/>
    <w:next w:val="1018"/>
    <w:link w:val="1019"/>
    <w:qFormat/>
    <w:pPr>
      <w:ind w:firstLine="480"/>
      <w:jc w:val="left"/>
      <w:spacing w:before="120" w:after="120" w:line="360" w:lineRule="auto"/>
    </w:pPr>
    <w:rPr>
      <w:rFonts w:ascii="Arial" w:hAnsi="Arial"/>
      <w:sz w:val="24"/>
    </w:rPr>
  </w:style>
  <w:style w:type="character" w:styleId="1019">
    <w:name w:val="普通正文 Char"/>
    <w:next w:val="1019"/>
    <w:link w:val="1018"/>
    <w:qFormat/>
    <w:rPr>
      <w:rFonts w:ascii="Arial" w:hAnsi="Arial"/>
      <w:sz w:val="24"/>
      <w:szCs w:val="24"/>
    </w:rPr>
  </w:style>
  <w:style w:type="character" w:styleId="1020">
    <w:name w:val="Heading 3 Char_b44b1981-d08e-43d8-9445-f3a845f9238f"/>
    <w:next w:val="1020"/>
    <w:link w:val="1021"/>
    <w:uiPriority w:val="9"/>
    <w:qFormat/>
    <w:rPr>
      <w:rFonts w:ascii="Arial" w:hAnsi="Arial" w:eastAsia="Arial" w:cs="Arial"/>
      <w:sz w:val="30"/>
      <w:szCs w:val="30"/>
    </w:rPr>
  </w:style>
  <w:style w:type="paragraph" w:styleId="1021">
    <w:name w:val="Heading 31"/>
    <w:basedOn w:val="840"/>
    <w:next w:val="840"/>
    <w:link w:val="1020"/>
    <w:uiPriority w:val="9"/>
    <w:qFormat/>
    <w:pPr>
      <w:keepLines/>
      <w:keepNext/>
      <w:spacing w:before="320" w:after="200"/>
      <w:outlineLvl w:val="2"/>
    </w:pPr>
    <w:rPr>
      <w:rFonts w:ascii="Arial" w:hAnsi="Arial" w:eastAsia="Arial"/>
      <w:sz w:val="30"/>
      <w:szCs w:val="30"/>
    </w:rPr>
  </w:style>
  <w:style w:type="table" w:styleId="1022">
    <w:name w:val="List Table 7 Colorful - Accent 5"/>
    <w:next w:val="1022"/>
    <w:link w:val="840"/>
    <w:uiPriority w:val="99"/>
    <w:qFormat/>
    <w:rPr>
      <w:lang w:val="en-US" w:eastAsia="zh-CN" w:bidi="ar-SA"/>
    </w:rPr>
    <w:tblPr/>
  </w:style>
  <w:style w:type="character" w:styleId="1023">
    <w:name w:val="font21"/>
    <w:basedOn w:val="841"/>
    <w:next w:val="1023"/>
    <w:link w:val="840"/>
    <w:qFormat/>
    <w:rPr>
      <w:rFonts w:ascii="Times New Roman" w:hAnsi="Times New Roman" w:cs="Times New Roman"/>
      <w:color w:val="000000"/>
      <w:sz w:val="24"/>
      <w:szCs w:val="24"/>
      <w:u w:val="none"/>
    </w:rPr>
  </w:style>
  <w:style w:type="table" w:styleId="1024">
    <w:name w:val="List Table 2 - Accent 6"/>
    <w:next w:val="1024"/>
    <w:link w:val="840"/>
    <w:uiPriority w:val="99"/>
    <w:qFormat/>
    <w:rPr>
      <w:lang w:val="en-US" w:eastAsia="zh-CN" w:bidi="ar-SA"/>
    </w:rPr>
    <w:tblPr/>
  </w:style>
  <w:style w:type="paragraph" w:styleId="1025">
    <w:name w:val="TOC 标题1121"/>
    <w:next w:val="1025"/>
    <w:link w:val="840"/>
    <w:uiPriority w:val="39"/>
    <w:qFormat/>
    <w:rPr>
      <w:sz w:val="21"/>
      <w:szCs w:val="22"/>
      <w:lang w:val="en-US" w:eastAsia="zh-CN" w:bidi="ar-SA"/>
    </w:rPr>
  </w:style>
  <w:style w:type="table" w:styleId="1026">
    <w:name w:val="List Table 4 - Accent 2"/>
    <w:next w:val="1026"/>
    <w:link w:val="840"/>
    <w:uiPriority w:val="99"/>
    <w:qFormat/>
    <w:rPr>
      <w:lang w:val="en-US" w:eastAsia="zh-CN" w:bidi="ar-SA"/>
    </w:rPr>
    <w:tblPr/>
  </w:style>
  <w:style w:type="table" w:styleId="1027">
    <w:name w:val="List Table 7 Colorful - Accent 4"/>
    <w:next w:val="1027"/>
    <w:link w:val="840"/>
    <w:uiPriority w:val="99"/>
    <w:qFormat/>
    <w:rPr>
      <w:lang w:val="en-US" w:eastAsia="zh-CN" w:bidi="ar-SA"/>
    </w:rPr>
    <w:tblPr/>
  </w:style>
  <w:style w:type="table" w:styleId="1028">
    <w:name w:val="List Table 6 Colorful - Accent 5"/>
    <w:next w:val="1028"/>
    <w:link w:val="840"/>
    <w:uiPriority w:val="99"/>
    <w:qFormat/>
    <w:rPr>
      <w:lang w:val="en-US" w:eastAsia="zh-CN" w:bidi="ar-SA"/>
    </w:rPr>
    <w:tblPr/>
  </w:style>
  <w:style w:type="paragraph" w:styleId="1029">
    <w:name w:val="Header1"/>
    <w:basedOn w:val="840"/>
    <w:next w:val="1029"/>
    <w:link w:val="1030"/>
    <w:uiPriority w:val="99"/>
    <w:qFormat/>
    <w:pPr>
      <w:tabs>
        <w:tab w:val="center" w:pos="7143" w:leader="none"/>
        <w:tab w:val="right" w:pos="14287" w:leader="none"/>
      </w:tabs>
    </w:pPr>
  </w:style>
  <w:style w:type="character" w:styleId="1030">
    <w:name w:val="Header Char_be4f24b2-7f17-4af0-8f33-0590e26a917c"/>
    <w:next w:val="1030"/>
    <w:link w:val="1029"/>
    <w:uiPriority w:val="99"/>
    <w:qFormat/>
  </w:style>
  <w:style w:type="table" w:styleId="1031">
    <w:name w:val="Grid Table 6 Colorful - Accent 4"/>
    <w:next w:val="1031"/>
    <w:link w:val="840"/>
    <w:uiPriority w:val="99"/>
    <w:qFormat/>
    <w:rPr>
      <w:lang w:val="en-US" w:eastAsia="zh-CN" w:bidi="ar-SA"/>
    </w:rPr>
    <w:tblPr/>
  </w:style>
  <w:style w:type="table" w:styleId="1032">
    <w:name w:val="Grid Table 7 Colorful - Accent 6"/>
    <w:next w:val="1032"/>
    <w:link w:val="840"/>
    <w:uiPriority w:val="99"/>
    <w:qFormat/>
    <w:rPr>
      <w:lang w:val="en-US" w:eastAsia="zh-CN" w:bidi="ar-SA"/>
    </w:rPr>
    <w:tblPr/>
  </w:style>
  <w:style w:type="table" w:styleId="1033">
    <w:name w:val="Grid Table 1 Light - Accent 2"/>
    <w:next w:val="1033"/>
    <w:link w:val="840"/>
    <w:uiPriority w:val="99"/>
    <w:qFormat/>
    <w:rPr>
      <w:lang w:val="en-US" w:eastAsia="zh-CN" w:bidi="ar-SA"/>
    </w:rPr>
    <w:tblPr/>
  </w:style>
  <w:style w:type="table" w:styleId="1034">
    <w:name w:val="List Table 4 - Accent 1"/>
    <w:next w:val="1034"/>
    <w:link w:val="840"/>
    <w:uiPriority w:val="99"/>
    <w:qFormat/>
    <w:rPr>
      <w:lang w:val="en-US" w:eastAsia="zh-CN" w:bidi="ar-SA"/>
    </w:rPr>
    <w:tblPr/>
  </w:style>
  <w:style w:type="character" w:styleId="1035">
    <w:name w:val="Title Char_b4b369a3-c0dc-4a1c-864f-542fcbabd844"/>
    <w:basedOn w:val="841"/>
    <w:next w:val="1035"/>
    <w:link w:val="840"/>
    <w:uiPriority w:val="10"/>
    <w:qFormat/>
    <w:rPr>
      <w:sz w:val="48"/>
      <w:szCs w:val="48"/>
    </w:rPr>
  </w:style>
  <w:style w:type="table" w:styleId="1036">
    <w:name w:val="Grid Table 3 - Accent 1"/>
    <w:next w:val="1036"/>
    <w:link w:val="840"/>
    <w:uiPriority w:val="99"/>
    <w:qFormat/>
    <w:rPr>
      <w:lang w:val="en-US" w:eastAsia="zh-CN" w:bidi="ar-SA"/>
    </w:rPr>
    <w:tblPr/>
  </w:style>
  <w:style w:type="table" w:styleId="1037">
    <w:name w:val="Grid Table 5 Dark - Accent 3"/>
    <w:next w:val="1037"/>
    <w:link w:val="840"/>
    <w:uiPriority w:val="99"/>
    <w:qFormat/>
    <w:rPr>
      <w:lang w:val="en-US" w:eastAsia="zh-CN" w:bidi="ar-SA"/>
    </w:rPr>
    <w:tblPr/>
  </w:style>
  <w:style w:type="table" w:styleId="1038">
    <w:name w:val="Grid Table 2 - Accent 2"/>
    <w:next w:val="1038"/>
    <w:link w:val="840"/>
    <w:uiPriority w:val="99"/>
    <w:qFormat/>
    <w:rPr>
      <w:lang w:val="en-US" w:eastAsia="zh-CN" w:bidi="ar-SA"/>
    </w:rPr>
    <w:tblPr/>
  </w:style>
  <w:style w:type="table" w:styleId="1039">
    <w:name w:val="List Table 6 Colorful - Accent 3"/>
    <w:next w:val="1039"/>
    <w:link w:val="840"/>
    <w:uiPriority w:val="99"/>
    <w:qFormat/>
    <w:rPr>
      <w:lang w:val="en-US" w:eastAsia="zh-CN" w:bidi="ar-SA"/>
    </w:rPr>
    <w:tblPr/>
  </w:style>
  <w:style w:type="character" w:styleId="1040">
    <w:name w:val="Footer Char_9810c813-560c-4d63-9ee2-25cd38a8754c"/>
    <w:next w:val="1040"/>
    <w:link w:val="840"/>
    <w:uiPriority w:val="99"/>
    <w:qFormat/>
  </w:style>
  <w:style w:type="paragraph" w:styleId="1041">
    <w:name w:val="标题 311"/>
    <w:basedOn w:val="840"/>
    <w:next w:val="840"/>
    <w:link w:val="840"/>
    <w:qFormat/>
    <w:pPr>
      <w:keepLines/>
      <w:keepNext/>
      <w:spacing w:before="260" w:after="260" w:line="416" w:lineRule="auto"/>
      <w:outlineLvl w:val="2"/>
    </w:pPr>
    <w:rPr>
      <w:b/>
      <w:sz w:val="32"/>
      <w:szCs w:val="20"/>
    </w:rPr>
  </w:style>
  <w:style w:type="table" w:styleId="1042">
    <w:name w:val="List Table 3 - Accent 1"/>
    <w:next w:val="1042"/>
    <w:link w:val="840"/>
    <w:uiPriority w:val="99"/>
    <w:qFormat/>
    <w:rPr>
      <w:lang w:val="en-US" w:eastAsia="zh-CN" w:bidi="ar-SA"/>
    </w:rPr>
    <w:tblPr/>
  </w:style>
  <w:style w:type="table" w:styleId="1043">
    <w:name w:val="Grid Table 3 - Accent 4"/>
    <w:next w:val="1043"/>
    <w:link w:val="840"/>
    <w:uiPriority w:val="99"/>
    <w:qFormat/>
    <w:rPr>
      <w:lang w:val="en-US" w:eastAsia="zh-CN" w:bidi="ar-SA"/>
    </w:rPr>
    <w:tblPr/>
  </w:style>
  <w:style w:type="paragraph" w:styleId="1044">
    <w:name w:val="正文文本缩进1"/>
    <w:basedOn w:val="840"/>
    <w:next w:val="1044"/>
    <w:link w:val="840"/>
    <w:qFormat/>
    <w:pPr>
      <w:ind w:firstLine="645"/>
    </w:pPr>
    <w:rPr>
      <w:rFonts w:ascii="楷体" w:eastAsia="楷体"/>
      <w:sz w:val="32"/>
      <w:szCs w:val="32"/>
    </w:rPr>
  </w:style>
  <w:style w:type="paragraph" w:styleId="1045">
    <w:name w:val="样式 小四 段前: 5 磅 段后: 5 磅 首行缩进:  2 字符"/>
    <w:basedOn w:val="840"/>
    <w:next w:val="1045"/>
    <w:link w:val="840"/>
    <w:qFormat/>
    <w:pPr>
      <w:spacing w:line="360" w:lineRule="auto"/>
    </w:pPr>
    <w:rPr>
      <w:rFonts w:ascii="宋体" w:hAnsi="宋体"/>
    </w:rPr>
  </w:style>
  <w:style w:type="paragraph" w:styleId="1046">
    <w:name w:val="文本块1"/>
    <w:basedOn w:val="840"/>
    <w:next w:val="1046"/>
    <w:link w:val="840"/>
    <w:uiPriority w:val="99"/>
    <w:qFormat/>
    <w:pPr>
      <w:ind w:left="1440" w:right="1440"/>
      <w:spacing w:after="120"/>
      <w:tabs>
        <w:tab w:val="left" w:pos="9000" w:leader="none"/>
      </w:tabs>
    </w:pPr>
  </w:style>
  <w:style w:type="table" w:styleId="1047">
    <w:name w:val="Grid Table 5 Dark - Accent 5"/>
    <w:next w:val="1047"/>
    <w:link w:val="840"/>
    <w:uiPriority w:val="99"/>
    <w:qFormat/>
    <w:rPr>
      <w:lang w:val="en-US" w:eastAsia="zh-CN" w:bidi="ar-SA"/>
    </w:rPr>
    <w:tblPr/>
  </w:style>
  <w:style w:type="table" w:styleId="1048">
    <w:name w:val="List Table 7 Colorful - Accent 1"/>
    <w:next w:val="1048"/>
    <w:link w:val="840"/>
    <w:uiPriority w:val="99"/>
    <w:qFormat/>
    <w:rPr>
      <w:lang w:val="en-US" w:eastAsia="zh-CN" w:bidi="ar-SA"/>
    </w:rPr>
    <w:tblPr/>
  </w:style>
  <w:style w:type="table" w:styleId="1049">
    <w:name w:val="Grid Table 4 - Accent 3"/>
    <w:next w:val="1049"/>
    <w:link w:val="840"/>
    <w:uiPriority w:val="59"/>
    <w:qFormat/>
    <w:rPr>
      <w:lang w:val="en-US" w:eastAsia="zh-CN" w:bidi="ar-SA"/>
    </w:rPr>
    <w:tblPr/>
  </w:style>
  <w:style w:type="table" w:styleId="1050">
    <w:name w:val="Table Normal"/>
    <w:next w:val="1050"/>
    <w:link w:val="840"/>
    <w:qFormat/>
    <w:rPr>
      <w:lang w:val="en-US" w:eastAsia="zh-CN" w:bidi="ar-SA"/>
    </w:rPr>
    <w:tblPr/>
  </w:style>
  <w:style w:type="table" w:styleId="1051">
    <w:name w:val="List Table 3 - Accent 6"/>
    <w:next w:val="1051"/>
    <w:link w:val="840"/>
    <w:uiPriority w:val="99"/>
    <w:qFormat/>
    <w:rPr>
      <w:lang w:val="en-US" w:eastAsia="zh-CN" w:bidi="ar-SA"/>
    </w:rPr>
    <w:tblPr/>
  </w:style>
  <w:style w:type="table" w:styleId="1052">
    <w:name w:val="Grid Table 5 Dark - Accent 2"/>
    <w:next w:val="1052"/>
    <w:link w:val="840"/>
    <w:uiPriority w:val="99"/>
    <w:qFormat/>
    <w:rPr>
      <w:lang w:val="en-US" w:eastAsia="zh-CN" w:bidi="ar-SA"/>
    </w:rPr>
    <w:tblPr/>
  </w:style>
  <w:style w:type="paragraph" w:styleId="1053">
    <w:name w:val="明显引用"/>
    <w:basedOn w:val="840"/>
    <w:next w:val="840"/>
    <w:link w:val="10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54">
    <w:name w:val="明显引用 Char"/>
    <w:next w:val="1054"/>
    <w:link w:val="1053"/>
    <w:uiPriority w:val="30"/>
    <w:qFormat/>
    <w:rPr>
      <w:i/>
    </w:rPr>
  </w:style>
  <w:style w:type="table" w:styleId="1055">
    <w:name w:val="List Table 2 - Accent 1"/>
    <w:next w:val="1055"/>
    <w:link w:val="840"/>
    <w:uiPriority w:val="99"/>
    <w:qFormat/>
    <w:rPr>
      <w:lang w:val="en-US" w:eastAsia="zh-CN" w:bidi="ar-SA"/>
    </w:rPr>
    <w:tblPr/>
  </w:style>
  <w:style w:type="paragraph" w:styleId="1056">
    <w:name w:val="标题 2121"/>
    <w:basedOn w:val="840"/>
    <w:next w:val="1007"/>
    <w:link w:val="840"/>
    <w:qFormat/>
    <w:pPr>
      <w:jc w:val="center"/>
      <w:keepLines/>
      <w:keepNext/>
      <w:spacing w:before="260" w:after="260" w:line="416" w:lineRule="auto"/>
      <w:outlineLvl w:val="1"/>
    </w:pPr>
    <w:rPr>
      <w:rFonts w:ascii="Arial" w:hAnsi="Arial" w:cs="Arial"/>
      <w:b/>
      <w:bCs/>
      <w:sz w:val="44"/>
      <w:szCs w:val="44"/>
    </w:rPr>
  </w:style>
  <w:style w:type="table" w:styleId="1057">
    <w:name w:val="List Table 1 Light - Accent 2"/>
    <w:next w:val="1057"/>
    <w:link w:val="840"/>
    <w:uiPriority w:val="99"/>
    <w:qFormat/>
    <w:rPr>
      <w:lang w:val="en-US" w:eastAsia="zh-CN" w:bidi="ar-SA"/>
    </w:rPr>
    <w:tblPr/>
  </w:style>
  <w:style w:type="character" w:styleId="1058">
    <w:name w:val="Heading 6 Char_2290764d-6979-4590-8bd3-c121b1f1845e"/>
    <w:next w:val="1058"/>
    <w:link w:val="1059"/>
    <w:uiPriority w:val="9"/>
    <w:qFormat/>
    <w:rPr>
      <w:rFonts w:ascii="Arial" w:hAnsi="Arial" w:eastAsia="Arial" w:cs="Arial"/>
      <w:b/>
      <w:bCs/>
      <w:sz w:val="22"/>
      <w:szCs w:val="22"/>
    </w:rPr>
  </w:style>
  <w:style w:type="paragraph" w:styleId="1059">
    <w:name w:val="标题 6112"/>
    <w:basedOn w:val="840"/>
    <w:next w:val="840"/>
    <w:link w:val="1058"/>
    <w:uiPriority w:val="9"/>
    <w:qFormat/>
    <w:pPr>
      <w:keepLines/>
      <w:keepNext/>
      <w:spacing w:before="320" w:after="200"/>
      <w:outlineLvl w:val="5"/>
    </w:pPr>
    <w:rPr>
      <w:rFonts w:ascii="Arial" w:hAnsi="Arial" w:eastAsia="Arial"/>
      <w:b/>
      <w:bCs/>
      <w:sz w:val="22"/>
      <w:szCs w:val="22"/>
    </w:rPr>
  </w:style>
  <w:style w:type="paragraph" w:styleId="1060">
    <w:name w:val="flName"/>
    <w:basedOn w:val="840"/>
    <w:next w:val="1060"/>
    <w:link w:val="840"/>
    <w:qFormat/>
    <w:pPr>
      <w:jc w:val="center"/>
      <w:spacing w:before="320" w:after="160" w:line="360" w:lineRule="atLeast"/>
    </w:pPr>
    <w:rPr>
      <w:rFonts w:ascii="Arial" w:eastAsia="黑体"/>
      <w:sz w:val="32"/>
      <w:szCs w:val="20"/>
    </w:rPr>
  </w:style>
  <w:style w:type="table" w:styleId="1061">
    <w:name w:val="Grid Table 4 - Accent 1"/>
    <w:next w:val="1061"/>
    <w:link w:val="840"/>
    <w:uiPriority w:val="59"/>
    <w:qFormat/>
    <w:rPr>
      <w:lang w:val="en-US" w:eastAsia="zh-CN" w:bidi="ar-SA"/>
    </w:rPr>
    <w:tblPr/>
  </w:style>
  <w:style w:type="table" w:styleId="1062">
    <w:name w:val="Bordered &amp; Lined - Accent 2"/>
    <w:next w:val="1062"/>
    <w:link w:val="840"/>
    <w:uiPriority w:val="99"/>
    <w:qFormat/>
    <w:rPr>
      <w:color w:val="404040"/>
      <w:lang w:val="en-US" w:eastAsia="zh-CN" w:bidi="ar-SA"/>
    </w:rPr>
    <w:tblPr/>
  </w:style>
  <w:style w:type="character" w:styleId="1063">
    <w:name w:val="NormalCharacter1"/>
    <w:next w:val="1063"/>
    <w:link w:val="840"/>
    <w:uiPriority w:val="99"/>
    <w:qFormat/>
    <w:rPr>
      <w:rFonts w:ascii="Calibri" w:hAnsi="Calibri" w:eastAsia="宋体"/>
    </w:rPr>
  </w:style>
  <w:style w:type="paragraph" w:styleId="1064">
    <w:name w:val="pa-5"/>
    <w:basedOn w:val="840"/>
    <w:next w:val="1064"/>
    <w:link w:val="840"/>
    <w:qFormat/>
    <w:pPr>
      <w:jc w:val="left"/>
      <w:spacing w:before="150" w:after="150"/>
      <w:widowControl/>
    </w:pPr>
    <w:rPr>
      <w:rFonts w:ascii="宋体" w:hAnsi="宋体" w:cs="宋体"/>
      <w:color w:val="000000"/>
      <w:sz w:val="24"/>
    </w:rPr>
  </w:style>
  <w:style w:type="character" w:styleId="1065">
    <w:name w:val="Heading 2 Char_5c8af6f5-e48a-4634-bbf8-b2e5c568ca8f"/>
    <w:next w:val="1065"/>
    <w:link w:val="1066"/>
    <w:uiPriority w:val="9"/>
    <w:qFormat/>
    <w:rPr>
      <w:rFonts w:ascii="Arial" w:hAnsi="Arial" w:eastAsia="Arial" w:cs="Arial"/>
      <w:sz w:val="34"/>
    </w:rPr>
  </w:style>
  <w:style w:type="paragraph" w:styleId="1066">
    <w:name w:val="Heading 21"/>
    <w:basedOn w:val="840"/>
    <w:next w:val="840"/>
    <w:link w:val="1065"/>
    <w:uiPriority w:val="9"/>
    <w:qFormat/>
    <w:pPr>
      <w:keepLines/>
      <w:keepNext/>
      <w:spacing w:before="360" w:after="200"/>
      <w:outlineLvl w:val="1"/>
    </w:pPr>
    <w:rPr>
      <w:rFonts w:ascii="Arial" w:hAnsi="Arial" w:eastAsia="Arial"/>
      <w:sz w:val="34"/>
      <w:szCs w:val="20"/>
    </w:rPr>
  </w:style>
  <w:style w:type="table" w:styleId="1067">
    <w:name w:val="Lined - Accent 1"/>
    <w:next w:val="1067"/>
    <w:link w:val="840"/>
    <w:uiPriority w:val="99"/>
    <w:qFormat/>
    <w:rPr>
      <w:color w:val="404040"/>
      <w:lang w:val="en-US" w:eastAsia="zh-CN" w:bidi="ar-SA"/>
    </w:rPr>
    <w:tblPr/>
  </w:style>
  <w:style w:type="character" w:styleId="1068">
    <w:name w:val="Footnote Text Char"/>
    <w:next w:val="1068"/>
    <w:link w:val="840"/>
    <w:uiPriority w:val="99"/>
    <w:qFormat/>
    <w:rPr>
      <w:sz w:val="18"/>
    </w:rPr>
  </w:style>
  <w:style w:type="paragraph" w:styleId="1069">
    <w:name w:val="批注文字1"/>
    <w:basedOn w:val="840"/>
    <w:next w:val="1069"/>
    <w:link w:val="840"/>
    <w:qFormat/>
    <w:pPr>
      <w:jc w:val="left"/>
    </w:pPr>
    <w:rPr>
      <w:rFonts w:ascii="Calibri" w:hAnsi="Calibri"/>
      <w:szCs w:val="22"/>
    </w:rPr>
  </w:style>
  <w:style w:type="table" w:styleId="1070">
    <w:name w:val="Bordered - Accent 2"/>
    <w:next w:val="1070"/>
    <w:link w:val="840"/>
    <w:uiPriority w:val="99"/>
    <w:qFormat/>
    <w:rPr>
      <w:lang w:val="en-US" w:eastAsia="zh-CN" w:bidi="ar-SA"/>
    </w:rPr>
    <w:tblPr/>
  </w:style>
  <w:style w:type="character" w:styleId="1071">
    <w:name w:val="font31"/>
    <w:basedOn w:val="841"/>
    <w:next w:val="1071"/>
    <w:link w:val="840"/>
    <w:qFormat/>
    <w:rPr>
      <w:rFonts w:hint="eastAsia" w:ascii="宋体" w:hAnsi="宋体" w:eastAsia="宋体" w:cs="宋体"/>
      <w:color w:val="000000"/>
      <w:sz w:val="19"/>
      <w:szCs w:val="19"/>
      <w:u w:val="none"/>
    </w:rPr>
  </w:style>
  <w:style w:type="table" w:styleId="1072">
    <w:name w:val="Grid Table 7 Colorful - Accent 5"/>
    <w:next w:val="1072"/>
    <w:link w:val="840"/>
    <w:uiPriority w:val="99"/>
    <w:qFormat/>
    <w:rPr>
      <w:lang w:val="en-US" w:eastAsia="zh-CN" w:bidi="ar-SA"/>
    </w:rPr>
    <w:tblPr/>
  </w:style>
  <w:style w:type="paragraph" w:styleId="1073">
    <w:name w:val="标题 5112"/>
    <w:basedOn w:val="840"/>
    <w:next w:val="840"/>
    <w:link w:val="1074"/>
    <w:uiPriority w:val="9"/>
    <w:qFormat/>
    <w:pPr>
      <w:keepLines/>
      <w:keepNext/>
      <w:spacing w:before="320" w:after="200"/>
      <w:outlineLvl w:val="4"/>
    </w:pPr>
    <w:rPr>
      <w:rFonts w:ascii="Arial" w:hAnsi="Arial" w:eastAsia="Arial"/>
      <w:b/>
      <w:bCs/>
      <w:sz w:val="24"/>
    </w:rPr>
  </w:style>
  <w:style w:type="character" w:styleId="1074">
    <w:name w:val="Heading 5 Char_23cf5061-de88-43b9-8d64-289936838cdf"/>
    <w:next w:val="1074"/>
    <w:link w:val="1073"/>
    <w:uiPriority w:val="9"/>
    <w:qFormat/>
    <w:rPr>
      <w:rFonts w:ascii="Arial" w:hAnsi="Arial" w:eastAsia="Arial" w:cs="Arial"/>
      <w:b/>
      <w:bCs/>
      <w:sz w:val="24"/>
      <w:szCs w:val="24"/>
    </w:rPr>
  </w:style>
  <w:style w:type="paragraph" w:styleId="1075">
    <w:name w:val="页脚121"/>
    <w:basedOn w:val="840"/>
    <w:next w:val="1075"/>
    <w:link w:val="840"/>
    <w:qFormat/>
    <w:pPr>
      <w:jc w:val="left"/>
      <w:tabs>
        <w:tab w:val="center" w:pos="4153" w:leader="none"/>
        <w:tab w:val="right" w:pos="8306" w:leader="none"/>
      </w:tabs>
    </w:pPr>
    <w:rPr>
      <w:sz w:val="18"/>
      <w:szCs w:val="18"/>
    </w:rPr>
  </w:style>
  <w:style w:type="table" w:styleId="1076">
    <w:name w:val="Grid Table 1 Light - Accent 3"/>
    <w:next w:val="1076"/>
    <w:link w:val="840"/>
    <w:uiPriority w:val="99"/>
    <w:qFormat/>
    <w:rPr>
      <w:lang w:val="en-US" w:eastAsia="zh-CN" w:bidi="ar-SA"/>
    </w:rPr>
    <w:tblPr/>
  </w:style>
  <w:style w:type="character" w:styleId="1077">
    <w:name w:val="Intense Quote Char_cd88471f-87b8-480c-ab55-e1b012420c09"/>
    <w:next w:val="1077"/>
    <w:link w:val="840"/>
    <w:uiPriority w:val="30"/>
    <w:qFormat/>
    <w:rPr>
      <w:i/>
    </w:rPr>
  </w:style>
  <w:style w:type="table" w:styleId="1078">
    <w:name w:val="List Table 5 Dark - Accent 2"/>
    <w:next w:val="1078"/>
    <w:link w:val="840"/>
    <w:uiPriority w:val="99"/>
    <w:qFormat/>
    <w:rPr>
      <w:lang w:val="en-US" w:eastAsia="zh-CN" w:bidi="ar-SA"/>
    </w:rPr>
    <w:tblPr/>
  </w:style>
  <w:style w:type="paragraph" w:styleId="1079">
    <w:name w:val="Default"/>
    <w:next w:val="1079"/>
    <w:link w:val="840"/>
    <w:qFormat/>
    <w:pPr>
      <w:widowControl w:val="off"/>
    </w:pPr>
    <w:rPr>
      <w:color w:val="000000"/>
      <w:sz w:val="24"/>
      <w:szCs w:val="24"/>
      <w:lang w:val="en-US" w:eastAsia="zh-CN" w:bidi="ar-SA"/>
    </w:rPr>
  </w:style>
  <w:style w:type="paragraph" w:styleId="1080">
    <w:name w:val="目录 11"/>
    <w:basedOn w:val="840"/>
    <w:next w:val="840"/>
    <w:link w:val="840"/>
    <w:qFormat/>
    <w:pPr>
      <w:jc w:val="left"/>
      <w:spacing w:before="120" w:after="120" w:line="300" w:lineRule="exact"/>
      <w:tabs>
        <w:tab w:val="right" w:pos="9440" w:leader="dot"/>
      </w:tabs>
    </w:pPr>
    <w:rPr>
      <w:rFonts w:ascii="黑体" w:eastAsia="黑体"/>
      <w:b/>
      <w:caps/>
      <w:sz w:val="18"/>
      <w:szCs w:val="28"/>
    </w:rPr>
  </w:style>
  <w:style w:type="table" w:styleId="1081">
    <w:name w:val="List Table 6 Colorful - Accent 6"/>
    <w:next w:val="1081"/>
    <w:link w:val="840"/>
    <w:uiPriority w:val="99"/>
    <w:qFormat/>
    <w:rPr>
      <w:lang w:val="en-US" w:eastAsia="zh-CN" w:bidi="ar-SA"/>
    </w:rPr>
    <w:tblPr/>
  </w:style>
  <w:style w:type="table" w:styleId="1082">
    <w:name w:val="Table Grid Light"/>
    <w:next w:val="1082"/>
    <w:link w:val="840"/>
    <w:uiPriority w:val="59"/>
    <w:qFormat/>
    <w:rPr>
      <w:lang w:val="en-US" w:eastAsia="zh-CN" w:bidi="ar-SA"/>
    </w:rPr>
    <w:tblPr/>
  </w:style>
  <w:style w:type="table" w:styleId="1083">
    <w:name w:val="Grid Table 7 Colorful - Accent 1"/>
    <w:next w:val="1083"/>
    <w:link w:val="840"/>
    <w:uiPriority w:val="99"/>
    <w:qFormat/>
    <w:rPr>
      <w:lang w:val="en-US" w:eastAsia="zh-CN" w:bidi="ar-SA"/>
    </w:rPr>
    <w:tblPr/>
  </w:style>
  <w:style w:type="table" w:styleId="1084">
    <w:name w:val="List Table 1 Light - Accent 3"/>
    <w:next w:val="1084"/>
    <w:link w:val="840"/>
    <w:uiPriority w:val="99"/>
    <w:qFormat/>
    <w:rPr>
      <w:lang w:val="en-US" w:eastAsia="zh-CN" w:bidi="ar-SA"/>
    </w:rPr>
    <w:tblPr/>
  </w:style>
  <w:style w:type="table" w:styleId="1085">
    <w:name w:val="List Table 4 - Accent 5"/>
    <w:next w:val="1085"/>
    <w:link w:val="840"/>
    <w:uiPriority w:val="99"/>
    <w:qFormat/>
    <w:rPr>
      <w:lang w:val="en-US" w:eastAsia="zh-CN" w:bidi="ar-SA"/>
    </w:rPr>
    <w:tblPr/>
  </w:style>
  <w:style w:type="paragraph" w:styleId="1086">
    <w:name w:val="标题 9112"/>
    <w:basedOn w:val="840"/>
    <w:next w:val="840"/>
    <w:link w:val="1087"/>
    <w:uiPriority w:val="9"/>
    <w:qFormat/>
    <w:pPr>
      <w:keepLines/>
      <w:keepNext/>
      <w:spacing w:before="320" w:after="200"/>
      <w:outlineLvl w:val="8"/>
    </w:pPr>
    <w:rPr>
      <w:rFonts w:ascii="Arial" w:hAnsi="Arial" w:eastAsia="Arial"/>
      <w:i/>
      <w:iCs/>
      <w:szCs w:val="21"/>
    </w:rPr>
  </w:style>
  <w:style w:type="character" w:styleId="1087">
    <w:name w:val="Heading 9 Char_dff5989d-488f-4bce-8721-1e40fadef25a"/>
    <w:next w:val="1087"/>
    <w:link w:val="1086"/>
    <w:uiPriority w:val="9"/>
    <w:qFormat/>
    <w:rPr>
      <w:rFonts w:ascii="Arial" w:hAnsi="Arial" w:eastAsia="Arial" w:cs="Arial"/>
      <w:i/>
      <w:iCs/>
      <w:sz w:val="21"/>
      <w:szCs w:val="21"/>
    </w:rPr>
  </w:style>
  <w:style w:type="table" w:styleId="1088">
    <w:name w:val="Grid Table 2 - Accent 6"/>
    <w:next w:val="1088"/>
    <w:link w:val="840"/>
    <w:uiPriority w:val="99"/>
    <w:qFormat/>
    <w:rPr>
      <w:lang w:val="en-US" w:eastAsia="zh-CN" w:bidi="ar-SA"/>
    </w:rPr>
    <w:tblPr/>
  </w:style>
  <w:style w:type="table" w:styleId="1089">
    <w:name w:val="Lined - Accent 3"/>
    <w:next w:val="1089"/>
    <w:link w:val="840"/>
    <w:uiPriority w:val="99"/>
    <w:qFormat/>
    <w:rPr>
      <w:color w:val="404040"/>
      <w:lang w:val="en-US" w:eastAsia="zh-CN" w:bidi="ar-SA"/>
    </w:rPr>
    <w:tblPr/>
  </w:style>
  <w:style w:type="table" w:styleId="1090">
    <w:name w:val="List Table 6 Colorful - Accent 2"/>
    <w:next w:val="1090"/>
    <w:link w:val="840"/>
    <w:uiPriority w:val="99"/>
    <w:qFormat/>
    <w:rPr>
      <w:lang w:val="en-US" w:eastAsia="zh-CN" w:bidi="ar-SA"/>
    </w:rPr>
    <w:tblPr/>
  </w:style>
  <w:style w:type="paragraph" w:styleId="1091">
    <w:name w:val="Body text|1"/>
    <w:basedOn w:val="840"/>
    <w:next w:val="1091"/>
    <w:link w:val="840"/>
    <w:qFormat/>
    <w:pPr>
      <w:ind w:firstLine="320"/>
      <w:spacing w:line="466" w:lineRule="auto"/>
    </w:pPr>
    <w:rPr>
      <w:rFonts w:ascii="宋体" w:hAnsi="宋体" w:cs="宋体"/>
      <w:sz w:val="20"/>
      <w:szCs w:val="20"/>
      <w:lang w:val="zh-TW" w:eastAsia="zh-TW" w:bidi="zh-TW"/>
    </w:rPr>
  </w:style>
  <w:style w:type="table" w:styleId="1092">
    <w:name w:val="Grid Table 7 Colorful - Accent 3"/>
    <w:next w:val="1092"/>
    <w:link w:val="840"/>
    <w:uiPriority w:val="99"/>
    <w:qFormat/>
    <w:rPr>
      <w:lang w:val="en-US" w:eastAsia="zh-CN" w:bidi="ar-SA"/>
    </w:rPr>
    <w:tblPr/>
  </w:style>
  <w:style w:type="table" w:styleId="1093">
    <w:name w:val="List Table 1 Light - Accent 6"/>
    <w:next w:val="1093"/>
    <w:link w:val="840"/>
    <w:uiPriority w:val="99"/>
    <w:qFormat/>
    <w:rPr>
      <w:lang w:val="en-US" w:eastAsia="zh-CN" w:bidi="ar-SA"/>
    </w:rPr>
    <w:tblPr/>
  </w:style>
  <w:style w:type="paragraph" w:styleId="1094">
    <w:name w:val="列出段落1"/>
    <w:basedOn w:val="840"/>
    <w:next w:val="1094"/>
    <w:link w:val="840"/>
    <w:uiPriority w:val="34"/>
    <w:qFormat/>
    <w:pPr>
      <w:contextualSpacing/>
      <w:ind w:left="720"/>
      <w:jc w:val="left"/>
      <w:widowControl/>
    </w:pPr>
    <w:rPr>
      <w:rFonts w:ascii="Calibri" w:hAnsi="Calibri"/>
      <w:sz w:val="24"/>
      <w:lang w:eastAsia="en-US" w:bidi="en-US"/>
    </w:rPr>
  </w:style>
  <w:style w:type="paragraph" w:styleId="1095">
    <w:name w:val="正文缩进12"/>
    <w:basedOn w:val="840"/>
    <w:next w:val="1095"/>
    <w:link w:val="840"/>
    <w:qFormat/>
    <w:pPr>
      <w:ind w:firstLine="420"/>
      <w:jc w:val="left"/>
      <w:spacing w:line="360" w:lineRule="auto"/>
    </w:pPr>
    <w:rPr>
      <w:rFonts w:ascii="宋体" w:hAnsi="宋体" w:cs="宋体"/>
      <w:color w:val="000000"/>
      <w:sz w:val="24"/>
      <w:szCs w:val="21"/>
    </w:rPr>
  </w:style>
  <w:style w:type="table" w:styleId="1096">
    <w:name w:val="Grid Table 2 - Accent 4"/>
    <w:next w:val="1096"/>
    <w:link w:val="840"/>
    <w:uiPriority w:val="99"/>
    <w:qFormat/>
    <w:rPr>
      <w:lang w:val="en-US" w:eastAsia="zh-CN" w:bidi="ar-SA"/>
    </w:rPr>
    <w:tblPr/>
  </w:style>
  <w:style w:type="character" w:styleId="1097">
    <w:name w:val="默认段落字体1"/>
    <w:next w:val="1097"/>
    <w:link w:val="840"/>
    <w:qFormat/>
  </w:style>
  <w:style w:type="table" w:styleId="1098">
    <w:name w:val="Grid Table 3 - Accent 6"/>
    <w:next w:val="1098"/>
    <w:link w:val="840"/>
    <w:uiPriority w:val="99"/>
    <w:qFormat/>
    <w:rPr>
      <w:lang w:val="en-US" w:eastAsia="zh-CN" w:bidi="ar-SA"/>
    </w:rPr>
    <w:tblPr/>
  </w:style>
  <w:style w:type="table" w:styleId="1099">
    <w:name w:val="Bordered - Accent 1"/>
    <w:next w:val="1099"/>
    <w:link w:val="840"/>
    <w:uiPriority w:val="99"/>
    <w:qFormat/>
    <w:rPr>
      <w:lang w:val="en-US" w:eastAsia="zh-CN" w:bidi="ar-SA"/>
    </w:rPr>
    <w:tblPr/>
  </w:style>
  <w:style w:type="character" w:styleId="1100">
    <w:name w:val="font11"/>
    <w:basedOn w:val="841"/>
    <w:next w:val="1100"/>
    <w:link w:val="840"/>
    <w:qFormat/>
    <w:rPr>
      <w:rFonts w:hint="eastAsia" w:ascii="宋体" w:hAnsi="宋体" w:eastAsia="宋体" w:cs="宋体"/>
      <w:b/>
      <w:bCs/>
      <w:color w:val="000000"/>
      <w:sz w:val="21"/>
      <w:szCs w:val="21"/>
      <w:u w:val="none"/>
    </w:rPr>
  </w:style>
  <w:style w:type="table" w:styleId="1101">
    <w:name w:val="Grid Table 6 Colorful - Accent 3"/>
    <w:next w:val="1101"/>
    <w:link w:val="840"/>
    <w:uiPriority w:val="99"/>
    <w:qFormat/>
    <w:rPr>
      <w:lang w:val="en-US" w:eastAsia="zh-CN" w:bidi="ar-SA"/>
    </w:rPr>
    <w:tblPr/>
  </w:style>
  <w:style w:type="table" w:styleId="1102">
    <w:name w:val="List Table 2 - Accent 4"/>
    <w:next w:val="1102"/>
    <w:link w:val="840"/>
    <w:uiPriority w:val="99"/>
    <w:qFormat/>
    <w:rPr>
      <w:lang w:val="en-US" w:eastAsia="zh-CN" w:bidi="ar-SA"/>
    </w:rPr>
    <w:tblPr/>
  </w:style>
  <w:style w:type="table" w:styleId="1103">
    <w:name w:val="Grid Table 2 - Accent 1"/>
    <w:next w:val="1103"/>
    <w:link w:val="840"/>
    <w:uiPriority w:val="99"/>
    <w:qFormat/>
    <w:rPr>
      <w:lang w:val="en-US" w:eastAsia="zh-CN" w:bidi="ar-SA"/>
    </w:rPr>
    <w:tblPr/>
  </w:style>
  <w:style w:type="table" w:styleId="1104">
    <w:name w:val="List Table 5 Dark - Accent 1"/>
    <w:next w:val="1104"/>
    <w:link w:val="840"/>
    <w:uiPriority w:val="99"/>
    <w:qFormat/>
    <w:rPr>
      <w:lang w:val="en-US" w:eastAsia="zh-CN" w:bidi="ar-SA"/>
    </w:rPr>
    <w:tblPr/>
  </w:style>
  <w:style w:type="paragraph" w:styleId="1105">
    <w:name w:val="日期1"/>
    <w:basedOn w:val="840"/>
    <w:next w:val="840"/>
    <w:link w:val="840"/>
    <w:qFormat/>
    <w:rPr>
      <w:sz w:val="24"/>
      <w:szCs w:val="20"/>
    </w:rPr>
  </w:style>
  <w:style w:type="paragraph" w:styleId="1106">
    <w:name w:val="pa-6"/>
    <w:basedOn w:val="840"/>
    <w:next w:val="1106"/>
    <w:link w:val="840"/>
    <w:qFormat/>
    <w:pPr>
      <w:jc w:val="left"/>
      <w:spacing w:before="150" w:after="150"/>
      <w:widowControl/>
    </w:pPr>
    <w:rPr>
      <w:rFonts w:ascii="宋体" w:hAnsi="宋体" w:cs="宋体"/>
      <w:color w:val="000000"/>
      <w:sz w:val="24"/>
    </w:rPr>
  </w:style>
  <w:style w:type="table" w:styleId="1107">
    <w:name w:val="Grid Table 3 - Accent 3"/>
    <w:next w:val="1107"/>
    <w:link w:val="840"/>
    <w:uiPriority w:val="99"/>
    <w:qFormat/>
    <w:rPr>
      <w:lang w:val="en-US" w:eastAsia="zh-CN" w:bidi="ar-SA"/>
    </w:rPr>
    <w:tblPr/>
  </w:style>
  <w:style w:type="paragraph" w:styleId="1108">
    <w:name w:val="列出段落"/>
    <w:basedOn w:val="840"/>
    <w:next w:val="1108"/>
    <w:link w:val="840"/>
    <w:qFormat/>
    <w:pPr>
      <w:contextualSpacing/>
      <w:ind w:left="720"/>
    </w:pPr>
  </w:style>
  <w:style w:type="table" w:styleId="1109">
    <w:name w:val="List Table 3 - Accent 4"/>
    <w:next w:val="1109"/>
    <w:link w:val="840"/>
    <w:uiPriority w:val="99"/>
    <w:qFormat/>
    <w:rPr>
      <w:lang w:val="en-US" w:eastAsia="zh-CN" w:bidi="ar-SA"/>
    </w:rPr>
    <w:tblPr/>
  </w:style>
  <w:style w:type="table" w:styleId="1110">
    <w:name w:val="Bordered &amp; Lined - Accent 5"/>
    <w:next w:val="1110"/>
    <w:link w:val="840"/>
    <w:uiPriority w:val="99"/>
    <w:qFormat/>
    <w:rPr>
      <w:color w:val="404040"/>
      <w:lang w:val="en-US" w:eastAsia="zh-CN" w:bidi="ar-SA"/>
    </w:rPr>
    <w:tblPr/>
  </w:style>
  <w:style w:type="table" w:styleId="1111">
    <w:name w:val="Bordered - Accent 6"/>
    <w:next w:val="1111"/>
    <w:link w:val="840"/>
    <w:uiPriority w:val="99"/>
    <w:qFormat/>
    <w:rPr>
      <w:lang w:val="en-US" w:eastAsia="zh-CN" w:bidi="ar-SA"/>
    </w:rPr>
    <w:tblPr/>
  </w:style>
  <w:style w:type="table" w:styleId="1112">
    <w:name w:val="Lined - Accent 6"/>
    <w:next w:val="1112"/>
    <w:link w:val="840"/>
    <w:uiPriority w:val="99"/>
    <w:qFormat/>
    <w:rPr>
      <w:color w:val="404040"/>
      <w:lang w:val="en-US" w:eastAsia="zh-CN" w:bidi="ar-SA"/>
    </w:rPr>
    <w:tblPr/>
  </w:style>
  <w:style w:type="paragraph" w:styleId="1113">
    <w:name w:val="纯文本1"/>
    <w:basedOn w:val="840"/>
    <w:next w:val="1113"/>
    <w:link w:val="840"/>
    <w:qFormat/>
    <w:rPr>
      <w:rFonts w:ascii="宋体" w:hAnsi="Courier New" w:eastAsia="楷体"/>
      <w:sz w:val="26"/>
    </w:rPr>
  </w:style>
  <w:style w:type="paragraph" w:styleId="1114">
    <w:name w:val="Table Paragraph"/>
    <w:basedOn w:val="840"/>
    <w:next w:val="1114"/>
    <w:link w:val="840"/>
    <w:uiPriority w:val="1"/>
    <w:qFormat/>
    <w:pPr>
      <w:ind w:left="348"/>
    </w:pPr>
    <w:rPr>
      <w:rFonts w:ascii="宋体" w:hAnsi="宋体" w:cs="宋体"/>
      <w:lang w:val="zh-CN" w:bidi="zh-CN"/>
    </w:rPr>
  </w:style>
  <w:style w:type="paragraph" w:styleId="1115">
    <w:name w:val="普通(网站)1"/>
    <w:basedOn w:val="840"/>
    <w:next w:val="1115"/>
    <w:link w:val="840"/>
    <w:uiPriority w:val="99"/>
    <w:qFormat/>
    <w:pPr>
      <w:jc w:val="left"/>
      <w:spacing w:before="100" w:beforeAutospacing="1" w:after="100" w:afterAutospacing="1"/>
      <w:widowControl/>
    </w:pPr>
    <w:rPr>
      <w:rFonts w:ascii="宋体" w:hAnsi="宋体" w:cs="宋体"/>
      <w:sz w:val="24"/>
    </w:rPr>
  </w:style>
  <w:style w:type="paragraph" w:styleId="1116">
    <w:name w:val="页眉1111"/>
    <w:basedOn w:val="840"/>
    <w:next w:val="1116"/>
    <w:link w:val="840"/>
    <w:qFormat/>
    <w:pPr>
      <w:jc w:val="center"/>
      <w:tabs>
        <w:tab w:val="center" w:pos="4153" w:leader="none"/>
        <w:tab w:val="right" w:pos="8306" w:leader="none"/>
      </w:tabs>
      <w:pBdr>
        <w:bottom w:val="single" w:color="000000" w:sz="6" w:space="1"/>
      </w:pBdr>
    </w:pPr>
    <w:rPr>
      <w:sz w:val="18"/>
      <w:szCs w:val="18"/>
    </w:rPr>
  </w:style>
  <w:style w:type="table" w:styleId="1117">
    <w:name w:val="Lined - Accent"/>
    <w:next w:val="1117"/>
    <w:link w:val="840"/>
    <w:uiPriority w:val="99"/>
    <w:qFormat/>
    <w:rPr>
      <w:color w:val="404040"/>
      <w:lang w:val="en-US" w:eastAsia="zh-CN" w:bidi="ar-SA"/>
    </w:rPr>
    <w:tblPr/>
  </w:style>
  <w:style w:type="table" w:styleId="1118">
    <w:name w:val="Grid Table 5 Dark- Accent 1"/>
    <w:next w:val="1118"/>
    <w:link w:val="840"/>
    <w:uiPriority w:val="99"/>
    <w:qFormat/>
    <w:rPr>
      <w:lang w:val="en-US" w:eastAsia="zh-CN" w:bidi="ar-SA"/>
    </w:rPr>
    <w:tblPr/>
  </w:style>
  <w:style w:type="table" w:styleId="1119">
    <w:name w:val="Bordered &amp; Lined - Accent 1"/>
    <w:next w:val="1119"/>
    <w:link w:val="840"/>
    <w:uiPriority w:val="99"/>
    <w:qFormat/>
    <w:rPr>
      <w:color w:val="404040"/>
      <w:lang w:val="en-US" w:eastAsia="zh-CN" w:bidi="ar-SA"/>
    </w:rPr>
    <w:tblPr/>
  </w:style>
  <w:style w:type="paragraph" w:styleId="1120">
    <w:name w:val="普通(网站)11"/>
    <w:basedOn w:val="840"/>
    <w:next w:val="1120"/>
    <w:link w:val="840"/>
    <w:qFormat/>
    <w:pPr>
      <w:jc w:val="left"/>
      <w:spacing w:before="100" w:beforeAutospacing="1" w:after="100" w:afterAutospacing="1"/>
      <w:widowControl/>
    </w:pPr>
    <w:rPr>
      <w:rFonts w:ascii="宋体" w:hAnsi="宋体" w:cs="宋体"/>
      <w:sz w:val="24"/>
    </w:rPr>
  </w:style>
  <w:style w:type="paragraph" w:styleId="1121">
    <w:name w:val="pa-3"/>
    <w:basedOn w:val="840"/>
    <w:next w:val="1121"/>
    <w:link w:val="840"/>
    <w:qFormat/>
    <w:pPr>
      <w:jc w:val="left"/>
      <w:spacing w:before="150" w:after="150"/>
      <w:widowControl/>
    </w:pPr>
    <w:rPr>
      <w:rFonts w:ascii="宋体" w:hAnsi="宋体" w:cs="宋体"/>
      <w:color w:val="000000"/>
      <w:sz w:val="24"/>
    </w:rPr>
  </w:style>
  <w:style w:type="table" w:styleId="1122">
    <w:name w:val="Lined - Accent 2"/>
    <w:next w:val="1122"/>
    <w:link w:val="840"/>
    <w:uiPriority w:val="99"/>
    <w:qFormat/>
    <w:rPr>
      <w:color w:val="404040"/>
      <w:lang w:val="en-US" w:eastAsia="zh-CN" w:bidi="ar-SA"/>
    </w:rPr>
    <w:tblPr/>
  </w:style>
  <w:style w:type="paragraph" w:styleId="1123">
    <w:name w:val="TOC 标题111"/>
    <w:next w:val="1123"/>
    <w:link w:val="840"/>
    <w:uiPriority w:val="39"/>
    <w:qFormat/>
    <w:rPr>
      <w:sz w:val="21"/>
      <w:szCs w:val="22"/>
      <w:lang w:val="en-US" w:eastAsia="zh-CN" w:bidi="ar-SA"/>
    </w:rPr>
  </w:style>
  <w:style w:type="table" w:styleId="1124">
    <w:name w:val="List Table 5 Dark - Accent 6"/>
    <w:next w:val="1124"/>
    <w:link w:val="840"/>
    <w:uiPriority w:val="99"/>
    <w:qFormat/>
    <w:rPr>
      <w:lang w:val="en-US" w:eastAsia="zh-CN" w:bidi="ar-SA"/>
    </w:rPr>
    <w:tblPr/>
  </w:style>
  <w:style w:type="table" w:styleId="1125">
    <w:name w:val="List Table 4 - Accent 6"/>
    <w:next w:val="1125"/>
    <w:link w:val="840"/>
    <w:uiPriority w:val="99"/>
    <w:qFormat/>
    <w:rPr>
      <w:lang w:val="en-US" w:eastAsia="zh-CN" w:bidi="ar-SA"/>
    </w:rPr>
    <w:tblPr/>
  </w:style>
  <w:style w:type="paragraph" w:styleId="1126">
    <w:name w:val="正文文本1"/>
    <w:basedOn w:val="840"/>
    <w:next w:val="1127"/>
    <w:link w:val="840"/>
    <w:qFormat/>
    <w:rPr>
      <w:rFonts w:ascii="楷体" w:hAnsi="Arial" w:eastAsia="楷体"/>
      <w:sz w:val="28"/>
      <w:szCs w:val="20"/>
    </w:rPr>
  </w:style>
  <w:style w:type="paragraph" w:styleId="1127">
    <w:name w:val="正文文本 21"/>
    <w:basedOn w:val="840"/>
    <w:next w:val="1127"/>
    <w:link w:val="840"/>
    <w:qFormat/>
    <w:pPr>
      <w:jc w:val="center"/>
    </w:pPr>
    <w:rPr>
      <w:rFonts w:ascii="仿宋" w:eastAsia="仿宋"/>
      <w:sz w:val="44"/>
    </w:rPr>
  </w:style>
  <w:style w:type="table" w:styleId="1128">
    <w:name w:val="Bordered &amp; Lined - Accent 4"/>
    <w:next w:val="1128"/>
    <w:link w:val="840"/>
    <w:uiPriority w:val="99"/>
    <w:qFormat/>
    <w:rPr>
      <w:color w:val="404040"/>
      <w:lang w:val="en-US" w:eastAsia="zh-CN" w:bidi="ar-SA"/>
    </w:rPr>
    <w:tblPr/>
  </w:style>
  <w:style w:type="paragraph" w:styleId="1129">
    <w:name w:val="段"/>
    <w:next w:val="840"/>
    <w:link w:val="840"/>
    <w:qFormat/>
    <w:pPr>
      <w:ind w:firstLine="420"/>
      <w:jc w:val="both"/>
      <w:tabs>
        <w:tab w:val="center" w:pos="4201" w:leader="none"/>
        <w:tab w:val="right" w:pos="9298" w:leader="dot"/>
      </w:tabs>
    </w:pPr>
    <w:rPr>
      <w:rFonts w:ascii="宋体" w:hAnsi="Calibri"/>
      <w:sz w:val="21"/>
      <w:szCs w:val="22"/>
      <w:lang w:val="en-US" w:eastAsia="zh-CN" w:bidi="ar-SA"/>
    </w:rPr>
  </w:style>
  <w:style w:type="character" w:styleId="1130">
    <w:name w:val="引用 Char"/>
    <w:next w:val="1130"/>
    <w:link w:val="1131"/>
    <w:uiPriority w:val="29"/>
    <w:qFormat/>
    <w:rPr>
      <w:i/>
    </w:rPr>
  </w:style>
  <w:style w:type="paragraph" w:styleId="1131">
    <w:name w:val="引用"/>
    <w:basedOn w:val="840"/>
    <w:next w:val="840"/>
    <w:link w:val="1130"/>
    <w:uiPriority w:val="29"/>
    <w:qFormat/>
    <w:pPr>
      <w:ind w:left="720" w:right="720"/>
    </w:pPr>
    <w:rPr>
      <w:i/>
      <w:sz w:val="20"/>
      <w:szCs w:val="20"/>
    </w:rPr>
  </w:style>
  <w:style w:type="table" w:styleId="1132">
    <w:name w:val="List Table 7 Colorful - Accent 2"/>
    <w:next w:val="1132"/>
    <w:link w:val="840"/>
    <w:uiPriority w:val="99"/>
    <w:qFormat/>
    <w:rPr>
      <w:lang w:val="en-US" w:eastAsia="zh-CN" w:bidi="ar-SA"/>
    </w:rPr>
    <w:tblPr/>
  </w:style>
  <w:style w:type="table" w:styleId="1133">
    <w:name w:val="Grid Table 6 Colorful - Accent 5"/>
    <w:next w:val="1133"/>
    <w:link w:val="840"/>
    <w:uiPriority w:val="99"/>
    <w:qFormat/>
    <w:rPr>
      <w:lang w:val="en-US" w:eastAsia="zh-CN" w:bidi="ar-SA"/>
    </w:rPr>
    <w:tblPr/>
  </w:style>
  <w:style w:type="paragraph" w:styleId="1134">
    <w:name w:val="正文首行缩进 21"/>
    <w:basedOn w:val="1044"/>
    <w:next w:val="1134"/>
    <w:link w:val="840"/>
    <w:qFormat/>
    <w:pPr>
      <w:ind w:firstLine="420"/>
      <w:spacing w:line="360" w:lineRule="auto"/>
    </w:pPr>
    <w:rPr>
      <w:rFonts w:ascii="宋体" w:hAnsi="宋体" w:eastAsia="宋体"/>
      <w:sz w:val="21"/>
      <w:szCs w:val="20"/>
    </w:rPr>
  </w:style>
  <w:style w:type="table" w:styleId="1135">
    <w:name w:val="Grid Table 1 Light - Accent 1"/>
    <w:next w:val="1135"/>
    <w:link w:val="840"/>
    <w:uiPriority w:val="99"/>
    <w:qFormat/>
    <w:rPr>
      <w:lang w:val="en-US" w:eastAsia="zh-CN" w:bidi="ar-SA"/>
    </w:rPr>
    <w:tblPr/>
  </w:style>
  <w:style w:type="table" w:styleId="1136">
    <w:name w:val="Grid Table 1 Light - Accent 6"/>
    <w:next w:val="1136"/>
    <w:link w:val="840"/>
    <w:uiPriority w:val="99"/>
    <w:qFormat/>
    <w:rPr>
      <w:lang w:val="en-US" w:eastAsia="zh-CN" w:bidi="ar-SA"/>
    </w:rPr>
    <w:tblPr/>
  </w:style>
  <w:style w:type="character" w:styleId="1137">
    <w:name w:val="Endnote Text Char"/>
    <w:next w:val="1137"/>
    <w:link w:val="840"/>
    <w:uiPriority w:val="99"/>
    <w:qFormat/>
    <w:rPr>
      <w:sz w:val="20"/>
    </w:rPr>
  </w:style>
  <w:style w:type="table" w:styleId="1138">
    <w:name w:val="List Table 6 Colorful - Accent 1"/>
    <w:next w:val="1138"/>
    <w:link w:val="840"/>
    <w:uiPriority w:val="99"/>
    <w:qFormat/>
    <w:rPr>
      <w:lang w:val="en-US" w:eastAsia="zh-CN" w:bidi="ar-SA"/>
    </w:rPr>
    <w:tblPr/>
  </w:style>
  <w:style w:type="table" w:styleId="1139">
    <w:name w:val="Grid Table 6 Colorful - Accent 6"/>
    <w:next w:val="1139"/>
    <w:link w:val="840"/>
    <w:uiPriority w:val="99"/>
    <w:qFormat/>
    <w:rPr>
      <w:lang w:val="en-US" w:eastAsia="zh-CN" w:bidi="ar-SA"/>
    </w:rPr>
    <w:tblPr/>
  </w:style>
  <w:style w:type="table" w:styleId="1140">
    <w:name w:val="List Table 3 - Accent 5"/>
    <w:next w:val="1140"/>
    <w:link w:val="840"/>
    <w:uiPriority w:val="99"/>
    <w:qFormat/>
    <w:rPr>
      <w:lang w:val="en-US" w:eastAsia="zh-CN" w:bidi="ar-SA"/>
    </w:rPr>
    <w:tblPr/>
  </w:style>
  <w:style w:type="paragraph" w:styleId="1141">
    <w:name w:val="TOC 标题11"/>
    <w:next w:val="1141"/>
    <w:link w:val="840"/>
    <w:uiPriority w:val="39"/>
    <w:qFormat/>
    <w:rPr>
      <w:rFonts w:ascii="Calibri" w:hAnsi="Calibri"/>
      <w:sz w:val="21"/>
      <w:szCs w:val="22"/>
      <w:lang w:val="en-US" w:eastAsia="zh-CN" w:bidi="ar-SA"/>
    </w:rPr>
  </w:style>
  <w:style w:type="table" w:styleId="1142">
    <w:name w:val="List Table 1 Light - Accent 1"/>
    <w:next w:val="1142"/>
    <w:link w:val="840"/>
    <w:uiPriority w:val="99"/>
    <w:qFormat/>
    <w:rPr>
      <w:lang w:val="en-US" w:eastAsia="zh-CN" w:bidi="ar-SA"/>
    </w:rPr>
    <w:tblPr/>
  </w:style>
  <w:style w:type="paragraph" w:styleId="1143">
    <w:name w:val="标题 4121"/>
    <w:basedOn w:val="840"/>
    <w:next w:val="840"/>
    <w:link w:val="1144"/>
    <w:qFormat/>
    <w:pPr>
      <w:keepLines/>
      <w:keepNext/>
      <w:spacing w:before="280" w:after="290" w:line="376" w:lineRule="auto"/>
      <w:outlineLvl w:val="3"/>
    </w:pPr>
    <w:rPr>
      <w:rFonts w:ascii="Arial" w:hAnsi="Arial" w:eastAsia="黑体" w:cs="Arial"/>
      <w:b/>
      <w:bCs/>
      <w:sz w:val="28"/>
      <w:szCs w:val="28"/>
    </w:rPr>
  </w:style>
  <w:style w:type="character" w:styleId="1144">
    <w:name w:val="标题 4 Char"/>
    <w:basedOn w:val="841"/>
    <w:next w:val="1144"/>
    <w:link w:val="1143"/>
    <w:uiPriority w:val="9"/>
    <w:qFormat/>
    <w:rPr>
      <w:rFonts w:ascii="Arial" w:hAnsi="Arial" w:eastAsia="黑体" w:cs="Arial"/>
      <w:b/>
      <w:bCs/>
      <w:sz w:val="28"/>
      <w:szCs w:val="28"/>
    </w:rPr>
  </w:style>
  <w:style w:type="paragraph" w:styleId="1145">
    <w:name w:val="题注112"/>
    <w:basedOn w:val="840"/>
    <w:next w:val="840"/>
    <w:link w:val="840"/>
    <w:uiPriority w:val="35"/>
    <w:qFormat/>
    <w:pPr>
      <w:spacing w:line="276" w:lineRule="auto"/>
    </w:pPr>
    <w:rPr>
      <w:b/>
      <w:bCs/>
      <w:color w:val="4f81bd"/>
      <w:sz w:val="18"/>
      <w:szCs w:val="18"/>
    </w:rPr>
  </w:style>
  <w:style w:type="table" w:styleId="1146">
    <w:name w:val="Grid Table 1 Light - Accent 4"/>
    <w:next w:val="1146"/>
    <w:link w:val="840"/>
    <w:uiPriority w:val="99"/>
    <w:qFormat/>
    <w:rPr>
      <w:lang w:val="en-US" w:eastAsia="zh-CN" w:bidi="ar-SA"/>
    </w:rPr>
    <w:tblPr/>
  </w:style>
  <w:style w:type="table" w:styleId="1147">
    <w:name w:val="Bordered - Accent 4"/>
    <w:next w:val="1147"/>
    <w:link w:val="840"/>
    <w:uiPriority w:val="99"/>
    <w:qFormat/>
    <w:rPr>
      <w:lang w:val="en-US" w:eastAsia="zh-CN" w:bidi="ar-SA"/>
    </w:rPr>
    <w:tblPr/>
  </w:style>
  <w:style w:type="table" w:styleId="1148">
    <w:name w:val="Grid Table 5 Dark- Accent 4"/>
    <w:next w:val="1148"/>
    <w:link w:val="840"/>
    <w:uiPriority w:val="99"/>
    <w:qFormat/>
    <w:rPr>
      <w:lang w:val="en-US" w:eastAsia="zh-CN" w:bidi="ar-SA"/>
    </w:rPr>
    <w:tblPr/>
  </w:style>
  <w:style w:type="table" w:styleId="1149">
    <w:name w:val="List Table 5 Dark - Accent 3"/>
    <w:next w:val="1149"/>
    <w:link w:val="840"/>
    <w:uiPriority w:val="99"/>
    <w:qFormat/>
    <w:rPr>
      <w:lang w:val="en-US" w:eastAsia="zh-CN" w:bidi="ar-SA"/>
    </w:rPr>
    <w:tblPr/>
  </w:style>
  <w:style w:type="table" w:styleId="1150">
    <w:name w:val="Grid Table 3 - Accent 2"/>
    <w:next w:val="1150"/>
    <w:link w:val="840"/>
    <w:uiPriority w:val="99"/>
    <w:qFormat/>
    <w:rPr>
      <w:lang w:val="en-US" w:eastAsia="zh-CN" w:bidi="ar-SA"/>
    </w:rPr>
    <w:tblPr/>
  </w:style>
  <w:style w:type="paragraph" w:styleId="1151">
    <w:name w:val="Body text|4"/>
    <w:basedOn w:val="840"/>
    <w:next w:val="1151"/>
    <w:link w:val="840"/>
    <w:qFormat/>
    <w:pPr>
      <w:ind w:hanging="1540"/>
    </w:pPr>
    <w:rPr>
      <w:sz w:val="20"/>
      <w:szCs w:val="20"/>
      <w:lang w:val="zh-CN"/>
    </w:rPr>
  </w:style>
  <w:style w:type="table" w:styleId="1152">
    <w:name w:val="Grid Table 4 - Accent 2"/>
    <w:next w:val="1152"/>
    <w:link w:val="840"/>
    <w:uiPriority w:val="59"/>
    <w:qFormat/>
    <w:rPr>
      <w:lang w:val="en-US" w:eastAsia="zh-CN" w:bidi="ar-SA"/>
    </w:rPr>
    <w:tblPr/>
  </w:style>
  <w:style w:type="character" w:styleId="1153">
    <w:name w:val="页码1"/>
    <w:next w:val="1153"/>
    <w:link w:val="840"/>
    <w:qFormat/>
  </w:style>
  <w:style w:type="table" w:styleId="1154">
    <w:name w:val="Bordered &amp; Lined - Accent 6"/>
    <w:next w:val="1154"/>
    <w:link w:val="840"/>
    <w:uiPriority w:val="99"/>
    <w:qFormat/>
    <w:rPr>
      <w:color w:val="404040"/>
      <w:lang w:val="en-US" w:eastAsia="zh-CN" w:bidi="ar-SA"/>
    </w:rPr>
    <w:tblPr/>
  </w:style>
  <w:style w:type="paragraph" w:styleId="1155">
    <w:name w:val="无间隔1"/>
    <w:next w:val="1155"/>
    <w:link w:val="840"/>
    <w:uiPriority w:val="1"/>
    <w:qFormat/>
    <w:pPr>
      <w:jc w:val="both"/>
      <w:widowControl w:val="off"/>
    </w:pPr>
    <w:rPr>
      <w:rFonts w:ascii="Calibri" w:hAnsi="Calibri"/>
      <w:sz w:val="21"/>
      <w:szCs w:val="22"/>
      <w:lang w:val="en-US" w:eastAsia="zh-CN" w:bidi="ar-SA"/>
    </w:rPr>
  </w:style>
  <w:style w:type="table" w:styleId="1156">
    <w:name w:val="Bordered"/>
    <w:next w:val="1156"/>
    <w:link w:val="840"/>
    <w:uiPriority w:val="99"/>
    <w:qFormat/>
    <w:rPr>
      <w:lang w:val="en-US" w:eastAsia="zh-CN" w:bidi="ar-SA"/>
    </w:rPr>
    <w:tblPr/>
  </w:style>
  <w:style w:type="table" w:styleId="1157">
    <w:name w:val="Grid Table 4 - Accent 5"/>
    <w:next w:val="1157"/>
    <w:link w:val="840"/>
    <w:uiPriority w:val="59"/>
    <w:qFormat/>
    <w:rPr>
      <w:lang w:val="en-US" w:eastAsia="zh-CN" w:bidi="ar-SA"/>
    </w:rPr>
    <w:tblPr/>
  </w:style>
  <w:style w:type="paragraph" w:styleId="1158">
    <w:name w:val="标题 3121"/>
    <w:basedOn w:val="840"/>
    <w:next w:val="840"/>
    <w:link w:val="1159"/>
    <w:qFormat/>
    <w:pPr>
      <w:keepLines/>
      <w:keepNext/>
      <w:spacing w:before="260" w:after="260" w:line="416" w:lineRule="auto"/>
      <w:outlineLvl w:val="2"/>
    </w:pPr>
    <w:rPr>
      <w:b/>
      <w:bCs/>
      <w:sz w:val="32"/>
      <w:szCs w:val="32"/>
    </w:rPr>
  </w:style>
  <w:style w:type="character" w:styleId="1159">
    <w:name w:val="标题 3 Char"/>
    <w:basedOn w:val="841"/>
    <w:next w:val="1159"/>
    <w:link w:val="1158"/>
    <w:uiPriority w:val="9"/>
    <w:qFormat/>
    <w:rPr>
      <w:b/>
      <w:bCs/>
      <w:sz w:val="32"/>
      <w:szCs w:val="32"/>
    </w:rPr>
  </w:style>
  <w:style w:type="paragraph" w:styleId="1160">
    <w:name w:val="纯文本2"/>
    <w:basedOn w:val="840"/>
    <w:next w:val="1160"/>
    <w:link w:val="840"/>
    <w:qFormat/>
    <w:rPr>
      <w:rFonts w:ascii="宋体" w:hAnsi="Courier New" w:eastAsia="楷体"/>
      <w:sz w:val="28"/>
      <w:szCs w:val="20"/>
    </w:rPr>
  </w:style>
  <w:style w:type="table" w:styleId="1161">
    <w:name w:val="List Table 4 - Accent 3"/>
    <w:next w:val="1161"/>
    <w:link w:val="840"/>
    <w:uiPriority w:val="99"/>
    <w:qFormat/>
    <w:rPr>
      <w:lang w:val="en-US" w:eastAsia="zh-CN" w:bidi="ar-SA"/>
    </w:rPr>
    <w:tblPr/>
  </w:style>
  <w:style w:type="table" w:styleId="1162">
    <w:name w:val="List Table 2 - Accent 2"/>
    <w:next w:val="1162"/>
    <w:link w:val="840"/>
    <w:uiPriority w:val="99"/>
    <w:qFormat/>
    <w:rPr>
      <w:lang w:val="en-US" w:eastAsia="zh-CN" w:bidi="ar-SA"/>
    </w:rPr>
    <w:tblPr/>
  </w:style>
  <w:style w:type="paragraph" w:styleId="1163">
    <w:name w:val="Char"/>
    <w:basedOn w:val="840"/>
    <w:next w:val="1163"/>
    <w:link w:val="840"/>
    <w:qFormat/>
    <w:pPr>
      <w:tabs>
        <w:tab w:val="left" w:pos="360" w:leader="none"/>
      </w:tabs>
    </w:pPr>
    <w:rPr>
      <w:sz w:val="24"/>
    </w:rPr>
  </w:style>
  <w:style w:type="paragraph" w:styleId="1164">
    <w:name w:val="页眉11"/>
    <w:basedOn w:val="840"/>
    <w:next w:val="1164"/>
    <w:link w:val="840"/>
    <w:qFormat/>
    <w:pPr>
      <w:jc w:val="center"/>
      <w:tabs>
        <w:tab w:val="center" w:pos="4153" w:leader="none"/>
        <w:tab w:val="right" w:pos="8306" w:leader="none"/>
      </w:tabs>
      <w:pBdr>
        <w:bottom w:val="single" w:color="000000" w:sz="6" w:space="1"/>
      </w:pBdr>
    </w:pPr>
    <w:rPr>
      <w:sz w:val="18"/>
      <w:szCs w:val="18"/>
    </w:rPr>
  </w:style>
  <w:style w:type="table" w:styleId="1165">
    <w:name w:val="Lined - Accent 5"/>
    <w:next w:val="1165"/>
    <w:link w:val="840"/>
    <w:uiPriority w:val="99"/>
    <w:qFormat/>
    <w:rPr>
      <w:color w:val="404040"/>
      <w:lang w:val="en-US" w:eastAsia="zh-CN" w:bidi="ar-SA"/>
    </w:rPr>
    <w:tblPr/>
  </w:style>
  <w:style w:type="paragraph" w:styleId="1166">
    <w:name w:val="正文首行缩进1"/>
    <w:basedOn w:val="840"/>
    <w:next w:val="998"/>
    <w:link w:val="840"/>
    <w:uiPriority w:val="99"/>
    <w:qFormat/>
    <w:pPr>
      <w:ind w:firstLine="200"/>
      <w:spacing w:line="360" w:lineRule="auto"/>
    </w:pPr>
    <w:rPr>
      <w:rFonts w:ascii="仿宋" w:eastAsia="仿宋"/>
      <w:sz w:val="30"/>
      <w:szCs w:val="30"/>
    </w:rPr>
  </w:style>
  <w:style w:type="paragraph" w:styleId="1167">
    <w:name w:val="TOC 标题2"/>
    <w:basedOn w:val="945"/>
    <w:next w:val="840"/>
    <w:link w:val="840"/>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68">
    <w:name w:val="Footer1"/>
    <w:basedOn w:val="840"/>
    <w:next w:val="1168"/>
    <w:link w:val="1169"/>
    <w:uiPriority w:val="99"/>
    <w:qFormat/>
    <w:pPr>
      <w:tabs>
        <w:tab w:val="center" w:pos="7143" w:leader="none"/>
        <w:tab w:val="right" w:pos="14287" w:leader="none"/>
      </w:tabs>
    </w:pPr>
  </w:style>
  <w:style w:type="character" w:styleId="1169">
    <w:name w:val="Caption Char"/>
    <w:next w:val="1169"/>
    <w:link w:val="1168"/>
    <w:uiPriority w:val="99"/>
    <w:qFormat/>
  </w:style>
  <w:style w:type="table" w:styleId="1170">
    <w:name w:val="List Table 5 Dark - Accent 5"/>
    <w:next w:val="1170"/>
    <w:link w:val="840"/>
    <w:uiPriority w:val="99"/>
    <w:qFormat/>
    <w:rPr>
      <w:lang w:val="en-US" w:eastAsia="zh-CN" w:bidi="ar-SA"/>
    </w:rPr>
    <w:tblPr/>
  </w:style>
  <w:style w:type="paragraph" w:styleId="1171">
    <w:name w:val="正文首行缩进 212"/>
    <w:basedOn w:val="967"/>
    <w:next w:val="1095"/>
    <w:link w:val="840"/>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72">
    <w:name w:val="Bordered &amp; Lined - Accent"/>
    <w:next w:val="1172"/>
    <w:link w:val="840"/>
    <w:uiPriority w:val="99"/>
    <w:qFormat/>
    <w:rPr>
      <w:color w:val="404040"/>
      <w:lang w:val="en-US" w:eastAsia="zh-CN" w:bidi="ar-SA"/>
    </w:rPr>
    <w:tblPr/>
  </w:style>
  <w:style w:type="table" w:styleId="1173">
    <w:name w:val="List Table 7 Colorful - Accent 3"/>
    <w:next w:val="1173"/>
    <w:link w:val="840"/>
    <w:uiPriority w:val="99"/>
    <w:qFormat/>
    <w:rPr>
      <w:lang w:val="en-US" w:eastAsia="zh-CN" w:bidi="ar-SA"/>
    </w:rPr>
    <w:tblPr/>
  </w:style>
  <w:style w:type="character" w:styleId="1174">
    <w:name w:val="Quote Char_e5e4ffb8-e2c5-436f-adcb-072f9351b8ac"/>
    <w:next w:val="1174"/>
    <w:link w:val="840"/>
    <w:uiPriority w:val="29"/>
    <w:qFormat/>
    <w:rPr>
      <w:i/>
    </w:rPr>
  </w:style>
  <w:style w:type="table" w:styleId="1175">
    <w:name w:val="普通表格1"/>
    <w:next w:val="1175"/>
    <w:link w:val="840"/>
    <w:qFormat/>
    <w:rPr>
      <w:lang w:val="en-US" w:eastAsia="zh-CN" w:bidi="ar-SA"/>
    </w:rPr>
    <w:tblPr/>
  </w:style>
  <w:style w:type="paragraph" w:styleId="1176">
    <w:name w:val="Char Char Char Char Char Char Char Char"/>
    <w:basedOn w:val="840"/>
    <w:next w:val="1176"/>
    <w:link w:val="840"/>
    <w:qFormat/>
    <w:pPr>
      <w:ind w:firstLine="420"/>
      <w:jc w:val="left"/>
      <w:spacing w:after="160" w:line="240" w:lineRule="exact"/>
      <w:widowControl/>
    </w:pPr>
    <w:rPr>
      <w:rFonts w:ascii="Verdana" w:hAnsi="Verdana"/>
      <w:color w:val="000000"/>
      <w:sz w:val="20"/>
      <w:szCs w:val="20"/>
      <w:lang w:eastAsia="en-US"/>
    </w:rPr>
  </w:style>
  <w:style w:type="paragraph" w:styleId="1177">
    <w:name w:val="TOC 标题3"/>
    <w:next w:val="1177"/>
    <w:link w:val="840"/>
    <w:uiPriority w:val="39"/>
    <w:unhideWhenUsed/>
    <w:qFormat/>
    <w:rPr>
      <w:lang w:val="en-US" w:eastAsia="zh-CN" w:bidi="ar-SA"/>
    </w:rPr>
  </w:style>
  <w:style w:type="character" w:styleId="1178">
    <w:name w:val="批注文字 Char"/>
    <w:basedOn w:val="841"/>
    <w:next w:val="1178"/>
    <w:link w:val="840"/>
    <w:qFormat/>
    <w:rPr>
      <w:rFonts w:ascii="Calibri" w:hAnsi="Calibri" w:cs="Calibri"/>
      <w:szCs w:val="21"/>
    </w:rPr>
  </w:style>
  <w:style w:type="paragraph" w:styleId="1179">
    <w:name w:val="标题 5111"/>
    <w:basedOn w:val="840"/>
    <w:next w:val="840"/>
    <w:link w:val="1180"/>
    <w:uiPriority w:val="9"/>
    <w:unhideWhenUsed/>
    <w:qFormat/>
    <w:pPr>
      <w:keepLines/>
      <w:keepNext/>
      <w:spacing w:before="320" w:after="200"/>
      <w:outlineLvl w:val="4"/>
    </w:pPr>
    <w:rPr>
      <w:rFonts w:ascii="Arial" w:hAnsi="Arial" w:eastAsia="Arial" w:cs="Arial"/>
      <w:b/>
      <w:bCs/>
      <w:sz w:val="24"/>
    </w:rPr>
  </w:style>
  <w:style w:type="character" w:styleId="1180">
    <w:name w:val="标题 5 Char"/>
    <w:basedOn w:val="841"/>
    <w:next w:val="1180"/>
    <w:link w:val="1179"/>
    <w:uiPriority w:val="9"/>
    <w:qFormat/>
    <w:rPr>
      <w:rFonts w:ascii="Arial" w:hAnsi="Arial" w:eastAsia="Arial" w:cs="Arial"/>
      <w:b/>
      <w:bCs/>
      <w:sz w:val="24"/>
      <w:szCs w:val="24"/>
    </w:rPr>
  </w:style>
  <w:style w:type="paragraph" w:styleId="1181">
    <w:name w:val="标题 6111"/>
    <w:basedOn w:val="840"/>
    <w:next w:val="840"/>
    <w:link w:val="1182"/>
    <w:uiPriority w:val="9"/>
    <w:unhideWhenUsed/>
    <w:qFormat/>
    <w:pPr>
      <w:keepLines/>
      <w:keepNext/>
      <w:spacing w:before="320" w:after="200"/>
      <w:outlineLvl w:val="5"/>
    </w:pPr>
    <w:rPr>
      <w:rFonts w:ascii="Arial" w:hAnsi="Arial" w:eastAsia="Arial" w:cs="Arial"/>
      <w:b/>
      <w:bCs/>
      <w:sz w:val="22"/>
      <w:szCs w:val="22"/>
    </w:rPr>
  </w:style>
  <w:style w:type="character" w:styleId="1182">
    <w:name w:val="标题 6 Char"/>
    <w:basedOn w:val="841"/>
    <w:next w:val="1182"/>
    <w:link w:val="1181"/>
    <w:uiPriority w:val="9"/>
    <w:qFormat/>
    <w:rPr>
      <w:rFonts w:ascii="Arial" w:hAnsi="Arial" w:eastAsia="Arial" w:cs="Arial"/>
      <w:b/>
      <w:bCs/>
      <w:sz w:val="22"/>
      <w:szCs w:val="22"/>
    </w:rPr>
  </w:style>
  <w:style w:type="paragraph" w:styleId="1183">
    <w:name w:val="标题 7111"/>
    <w:basedOn w:val="840"/>
    <w:next w:val="840"/>
    <w:link w:val="1184"/>
    <w:uiPriority w:val="9"/>
    <w:unhideWhenUsed/>
    <w:qFormat/>
    <w:pPr>
      <w:keepLines/>
      <w:keepNext/>
      <w:spacing w:before="320" w:after="200"/>
      <w:outlineLvl w:val="6"/>
    </w:pPr>
    <w:rPr>
      <w:rFonts w:ascii="Arial" w:hAnsi="Arial" w:eastAsia="Arial" w:cs="Arial"/>
      <w:b/>
      <w:bCs/>
      <w:i/>
      <w:iCs/>
      <w:sz w:val="22"/>
      <w:szCs w:val="22"/>
    </w:rPr>
  </w:style>
  <w:style w:type="character" w:styleId="1184">
    <w:name w:val="标题 7 Char"/>
    <w:basedOn w:val="841"/>
    <w:next w:val="1184"/>
    <w:link w:val="1183"/>
    <w:uiPriority w:val="9"/>
    <w:qFormat/>
    <w:rPr>
      <w:rFonts w:ascii="Arial" w:hAnsi="Arial" w:eastAsia="Arial" w:cs="Arial"/>
      <w:b/>
      <w:bCs/>
      <w:i/>
      <w:iCs/>
      <w:sz w:val="22"/>
      <w:szCs w:val="22"/>
    </w:rPr>
  </w:style>
  <w:style w:type="paragraph" w:styleId="1185">
    <w:name w:val="标题 8111"/>
    <w:basedOn w:val="840"/>
    <w:next w:val="840"/>
    <w:link w:val="1186"/>
    <w:uiPriority w:val="9"/>
    <w:unhideWhenUsed/>
    <w:qFormat/>
    <w:pPr>
      <w:keepLines/>
      <w:keepNext/>
      <w:spacing w:before="320" w:after="200"/>
      <w:outlineLvl w:val="7"/>
    </w:pPr>
    <w:rPr>
      <w:rFonts w:ascii="Arial" w:hAnsi="Arial" w:eastAsia="Arial" w:cs="Arial"/>
      <w:i/>
      <w:iCs/>
      <w:sz w:val="22"/>
      <w:szCs w:val="22"/>
    </w:rPr>
  </w:style>
  <w:style w:type="character" w:styleId="1186">
    <w:name w:val="标题 8 Char"/>
    <w:basedOn w:val="841"/>
    <w:next w:val="1186"/>
    <w:link w:val="1185"/>
    <w:uiPriority w:val="9"/>
    <w:qFormat/>
    <w:rPr>
      <w:rFonts w:ascii="Arial" w:hAnsi="Arial" w:eastAsia="Arial" w:cs="Arial"/>
      <w:i/>
      <w:iCs/>
      <w:sz w:val="22"/>
      <w:szCs w:val="22"/>
    </w:rPr>
  </w:style>
  <w:style w:type="paragraph" w:styleId="1187">
    <w:name w:val="标题 9111"/>
    <w:basedOn w:val="840"/>
    <w:next w:val="840"/>
    <w:link w:val="1188"/>
    <w:uiPriority w:val="9"/>
    <w:unhideWhenUsed/>
    <w:qFormat/>
    <w:pPr>
      <w:keepLines/>
      <w:keepNext/>
      <w:spacing w:before="320" w:after="200"/>
      <w:outlineLvl w:val="8"/>
    </w:pPr>
    <w:rPr>
      <w:rFonts w:ascii="Arial" w:hAnsi="Arial" w:eastAsia="Arial" w:cs="Arial"/>
      <w:i/>
      <w:iCs/>
      <w:szCs w:val="21"/>
    </w:rPr>
  </w:style>
  <w:style w:type="character" w:styleId="1188">
    <w:name w:val="标题 9 Char"/>
    <w:basedOn w:val="841"/>
    <w:next w:val="1188"/>
    <w:link w:val="1187"/>
    <w:uiPriority w:val="9"/>
    <w:qFormat/>
    <w:rPr>
      <w:rFonts w:ascii="Arial" w:hAnsi="Arial" w:eastAsia="Arial" w:cs="Arial"/>
      <w:i/>
      <w:iCs/>
      <w:sz w:val="21"/>
      <w:szCs w:val="21"/>
    </w:rPr>
  </w:style>
  <w:style w:type="paragraph" w:styleId="1189">
    <w:name w:val="题注111"/>
    <w:basedOn w:val="840"/>
    <w:next w:val="840"/>
    <w:link w:val="840"/>
    <w:uiPriority w:val="35"/>
    <w:unhideWhenUsed/>
    <w:qFormat/>
    <w:pPr>
      <w:spacing w:line="276" w:lineRule="auto"/>
    </w:pPr>
    <w:rPr>
      <w:rFonts w:ascii="Calibri" w:hAnsi="Calibri" w:eastAsia="宋体" w:cs="Times New Roman"/>
      <w:b/>
      <w:bCs/>
      <w:color w:val="4f81bd"/>
      <w:sz w:val="18"/>
      <w:szCs w:val="18"/>
    </w:rPr>
  </w:style>
  <w:style w:type="paragraph" w:styleId="1190">
    <w:name w:val="TOC 标题112"/>
    <w:next w:val="1190"/>
    <w:link w:val="840"/>
    <w:uiPriority w:val="39"/>
    <w:unhideWhenUsed/>
    <w:qFormat/>
    <w:rPr>
      <w:rFonts w:ascii="Calibri" w:hAnsi="Calibri"/>
      <w:lang w:val="en-US" w:eastAsia="zh-CN" w:bidi="ar-SA"/>
    </w:rPr>
  </w:style>
  <w:style w:type="paragraph" w:styleId="1191">
    <w:name w:val="标题 1111"/>
    <w:basedOn w:val="840"/>
    <w:next w:val="840"/>
    <w:link w:val="1192"/>
    <w:uiPriority w:val="9"/>
    <w:qFormat/>
    <w:pPr>
      <w:ind w:firstLine="420"/>
      <w:jc w:val="left"/>
      <w:keepLines/>
      <w:keepNext/>
      <w:spacing w:before="480" w:after="200" w:line="360" w:lineRule="auto"/>
      <w:outlineLvl w:val="0"/>
    </w:pPr>
    <w:rPr>
      <w:rFonts w:ascii="Arial" w:hAnsi="Arial" w:eastAsia="Arial"/>
      <w:color w:val="000000"/>
      <w:sz w:val="40"/>
      <w:szCs w:val="40"/>
    </w:rPr>
  </w:style>
  <w:style w:type="character" w:styleId="1192">
    <w:name w:val="标题 1 字符"/>
    <w:next w:val="1192"/>
    <w:link w:val="1191"/>
    <w:uiPriority w:val="9"/>
    <w:qFormat/>
    <w:rPr>
      <w:rFonts w:ascii="Arial" w:hAnsi="Arial" w:eastAsia="Arial" w:cs="Arial"/>
      <w:color w:val="000000"/>
      <w:sz w:val="40"/>
      <w:szCs w:val="40"/>
    </w:rPr>
  </w:style>
  <w:style w:type="paragraph" w:styleId="1193">
    <w:name w:val="标题 2111"/>
    <w:basedOn w:val="840"/>
    <w:next w:val="840"/>
    <w:link w:val="1194"/>
    <w:uiPriority w:val="9"/>
    <w:unhideWhenUsed/>
    <w:qFormat/>
    <w:pPr>
      <w:ind w:firstLine="420"/>
      <w:jc w:val="left"/>
      <w:keepLines/>
      <w:keepNext/>
      <w:spacing w:before="360" w:after="200" w:line="360" w:lineRule="auto"/>
      <w:outlineLvl w:val="1"/>
    </w:pPr>
    <w:rPr>
      <w:rFonts w:ascii="Arial" w:hAnsi="Arial" w:eastAsia="Arial"/>
      <w:color w:val="000000"/>
      <w:sz w:val="34"/>
      <w:szCs w:val="21"/>
    </w:rPr>
  </w:style>
  <w:style w:type="character" w:styleId="1194">
    <w:name w:val="标题 2 字符"/>
    <w:next w:val="1194"/>
    <w:link w:val="1193"/>
    <w:uiPriority w:val="9"/>
    <w:qFormat/>
    <w:rPr>
      <w:rFonts w:ascii="Arial" w:hAnsi="Arial" w:eastAsia="Arial" w:cs="Arial"/>
      <w:color w:val="000000"/>
      <w:sz w:val="34"/>
      <w:szCs w:val="21"/>
    </w:rPr>
  </w:style>
  <w:style w:type="paragraph" w:styleId="1195">
    <w:name w:val="标题 3111"/>
    <w:basedOn w:val="840"/>
    <w:next w:val="840"/>
    <w:link w:val="1196"/>
    <w:uiPriority w:val="9"/>
    <w:unhideWhenUsed/>
    <w:qFormat/>
    <w:pPr>
      <w:ind w:firstLine="420"/>
      <w:jc w:val="left"/>
      <w:keepLines/>
      <w:keepNext/>
      <w:spacing w:before="320" w:after="200" w:line="360" w:lineRule="auto"/>
      <w:outlineLvl w:val="2"/>
    </w:pPr>
    <w:rPr>
      <w:rFonts w:ascii="Arial" w:hAnsi="Arial" w:eastAsia="Arial"/>
      <w:color w:val="000000"/>
      <w:sz w:val="30"/>
      <w:szCs w:val="30"/>
    </w:rPr>
  </w:style>
  <w:style w:type="character" w:styleId="1196">
    <w:name w:val="标题 3 字符"/>
    <w:next w:val="1196"/>
    <w:link w:val="1195"/>
    <w:uiPriority w:val="9"/>
    <w:qFormat/>
    <w:rPr>
      <w:rFonts w:ascii="Arial" w:hAnsi="Arial" w:eastAsia="Arial" w:cs="Arial"/>
      <w:color w:val="000000"/>
      <w:sz w:val="30"/>
      <w:szCs w:val="30"/>
    </w:rPr>
  </w:style>
  <w:style w:type="paragraph" w:styleId="1197">
    <w:name w:val="标题 4111"/>
    <w:basedOn w:val="840"/>
    <w:next w:val="840"/>
    <w:link w:val="1198"/>
    <w:uiPriority w:val="9"/>
    <w:unhideWhenUsed/>
    <w:qFormat/>
    <w:pPr>
      <w:ind w:firstLine="420"/>
      <w:jc w:val="left"/>
      <w:keepLines/>
      <w:keepNext/>
      <w:spacing w:before="320" w:after="200" w:line="360" w:lineRule="auto"/>
      <w:outlineLvl w:val="3"/>
    </w:pPr>
    <w:rPr>
      <w:rFonts w:ascii="Arial" w:hAnsi="Arial" w:eastAsia="Arial"/>
      <w:b/>
      <w:bCs/>
      <w:color w:val="000000"/>
      <w:sz w:val="26"/>
      <w:szCs w:val="26"/>
    </w:rPr>
  </w:style>
  <w:style w:type="character" w:styleId="1198">
    <w:name w:val="标题 4 字符"/>
    <w:next w:val="1198"/>
    <w:link w:val="1197"/>
    <w:uiPriority w:val="9"/>
    <w:qFormat/>
    <w:rPr>
      <w:rFonts w:ascii="Arial" w:hAnsi="Arial" w:eastAsia="Arial" w:cs="Arial"/>
      <w:b/>
      <w:bCs/>
      <w:color w:val="000000"/>
      <w:sz w:val="26"/>
      <w:szCs w:val="26"/>
    </w:rPr>
  </w:style>
  <w:style w:type="paragraph" w:styleId="1199">
    <w:name w:val="标题 511"/>
    <w:basedOn w:val="840"/>
    <w:next w:val="840"/>
    <w:link w:val="1200"/>
    <w:uiPriority w:val="9"/>
    <w:unhideWhenUsed/>
    <w:qFormat/>
    <w:pPr>
      <w:ind w:firstLine="420"/>
      <w:jc w:val="left"/>
      <w:keepLines/>
      <w:keepNext/>
      <w:spacing w:before="320" w:after="200" w:line="360" w:lineRule="auto"/>
      <w:outlineLvl w:val="4"/>
    </w:pPr>
    <w:rPr>
      <w:rFonts w:ascii="Arial" w:hAnsi="Arial" w:eastAsia="Arial"/>
      <w:b/>
      <w:bCs/>
      <w:color w:val="000000"/>
      <w:sz w:val="24"/>
      <w:szCs w:val="21"/>
    </w:rPr>
  </w:style>
  <w:style w:type="character" w:styleId="1200">
    <w:name w:val="标题 5 字符"/>
    <w:next w:val="1200"/>
    <w:link w:val="1199"/>
    <w:uiPriority w:val="9"/>
    <w:qFormat/>
    <w:rPr>
      <w:rFonts w:ascii="Arial" w:hAnsi="Arial" w:eastAsia="Arial" w:cs="Arial"/>
      <w:b/>
      <w:bCs/>
      <w:color w:val="000000"/>
      <w:sz w:val="24"/>
      <w:szCs w:val="21"/>
    </w:rPr>
  </w:style>
  <w:style w:type="paragraph" w:styleId="1201">
    <w:name w:val="标题 611"/>
    <w:basedOn w:val="840"/>
    <w:next w:val="840"/>
    <w:link w:val="1202"/>
    <w:uiPriority w:val="9"/>
    <w:unhideWhenUsed/>
    <w:qFormat/>
    <w:pPr>
      <w:ind w:firstLine="420"/>
      <w:jc w:val="left"/>
      <w:keepLines/>
      <w:keepNext/>
      <w:spacing w:before="320" w:after="200" w:line="360" w:lineRule="auto"/>
      <w:outlineLvl w:val="5"/>
    </w:pPr>
    <w:rPr>
      <w:rFonts w:ascii="Arial" w:hAnsi="Arial" w:eastAsia="Arial"/>
      <w:b/>
      <w:bCs/>
      <w:color w:val="000000"/>
      <w:sz w:val="22"/>
      <w:szCs w:val="22"/>
    </w:rPr>
  </w:style>
  <w:style w:type="character" w:styleId="1202">
    <w:name w:val="标题 6 字符"/>
    <w:next w:val="1202"/>
    <w:link w:val="1201"/>
    <w:uiPriority w:val="9"/>
    <w:qFormat/>
    <w:rPr>
      <w:rFonts w:ascii="Arial" w:hAnsi="Arial" w:eastAsia="Arial" w:cs="Arial"/>
      <w:b/>
      <w:bCs/>
      <w:color w:val="000000"/>
      <w:sz w:val="22"/>
      <w:szCs w:val="22"/>
    </w:rPr>
  </w:style>
  <w:style w:type="paragraph" w:styleId="1203">
    <w:name w:val="标题 711"/>
    <w:basedOn w:val="840"/>
    <w:next w:val="840"/>
    <w:link w:val="1204"/>
    <w:uiPriority w:val="9"/>
    <w:unhideWhenUsed/>
    <w:qFormat/>
    <w:pPr>
      <w:ind w:firstLine="420"/>
      <w:jc w:val="left"/>
      <w:keepLines/>
      <w:keepNext/>
      <w:spacing w:before="320" w:after="200" w:line="360" w:lineRule="auto"/>
      <w:outlineLvl w:val="6"/>
    </w:pPr>
    <w:rPr>
      <w:rFonts w:ascii="Arial" w:hAnsi="Arial" w:eastAsia="Arial"/>
      <w:b/>
      <w:bCs/>
      <w:i/>
      <w:iCs/>
      <w:color w:val="000000"/>
      <w:sz w:val="22"/>
      <w:szCs w:val="22"/>
    </w:rPr>
  </w:style>
  <w:style w:type="character" w:styleId="1204">
    <w:name w:val="标题 7 字符"/>
    <w:next w:val="1204"/>
    <w:link w:val="1203"/>
    <w:uiPriority w:val="9"/>
    <w:qFormat/>
    <w:rPr>
      <w:rFonts w:ascii="Arial" w:hAnsi="Arial" w:eastAsia="Arial" w:cs="Arial"/>
      <w:b/>
      <w:bCs/>
      <w:i/>
      <w:iCs/>
      <w:color w:val="000000"/>
      <w:sz w:val="22"/>
      <w:szCs w:val="22"/>
    </w:rPr>
  </w:style>
  <w:style w:type="paragraph" w:styleId="1205">
    <w:name w:val="标题 811"/>
    <w:basedOn w:val="840"/>
    <w:next w:val="840"/>
    <w:link w:val="1206"/>
    <w:uiPriority w:val="9"/>
    <w:unhideWhenUsed/>
    <w:qFormat/>
    <w:pPr>
      <w:ind w:firstLine="420"/>
      <w:jc w:val="left"/>
      <w:keepLines/>
      <w:keepNext/>
      <w:spacing w:before="320" w:after="200" w:line="360" w:lineRule="auto"/>
      <w:outlineLvl w:val="7"/>
    </w:pPr>
    <w:rPr>
      <w:rFonts w:ascii="Arial" w:hAnsi="Arial" w:eastAsia="Arial"/>
      <w:i/>
      <w:iCs/>
      <w:color w:val="000000"/>
      <w:sz w:val="22"/>
      <w:szCs w:val="22"/>
    </w:rPr>
  </w:style>
  <w:style w:type="character" w:styleId="1206">
    <w:name w:val="标题 8 字符"/>
    <w:next w:val="1206"/>
    <w:link w:val="1205"/>
    <w:uiPriority w:val="9"/>
    <w:qFormat/>
    <w:rPr>
      <w:rFonts w:ascii="Arial" w:hAnsi="Arial" w:eastAsia="Arial" w:cs="Arial"/>
      <w:i/>
      <w:iCs/>
      <w:color w:val="000000"/>
      <w:sz w:val="22"/>
      <w:szCs w:val="22"/>
    </w:rPr>
  </w:style>
  <w:style w:type="paragraph" w:styleId="1207">
    <w:name w:val="标题 911"/>
    <w:basedOn w:val="840"/>
    <w:next w:val="840"/>
    <w:link w:val="1208"/>
    <w:uiPriority w:val="9"/>
    <w:unhideWhenUsed/>
    <w:qFormat/>
    <w:pPr>
      <w:ind w:firstLine="420"/>
      <w:jc w:val="left"/>
      <w:keepLines/>
      <w:keepNext/>
      <w:spacing w:before="320" w:after="200" w:line="360" w:lineRule="auto"/>
      <w:outlineLvl w:val="8"/>
    </w:pPr>
    <w:rPr>
      <w:rFonts w:ascii="Arial" w:hAnsi="Arial" w:eastAsia="Arial"/>
      <w:i/>
      <w:iCs/>
      <w:color w:val="000000"/>
      <w:sz w:val="22"/>
      <w:szCs w:val="21"/>
    </w:rPr>
  </w:style>
  <w:style w:type="character" w:styleId="1208">
    <w:name w:val="标题 9 字符"/>
    <w:next w:val="1208"/>
    <w:link w:val="1207"/>
    <w:uiPriority w:val="9"/>
    <w:qFormat/>
    <w:rPr>
      <w:rFonts w:ascii="Arial" w:hAnsi="Arial" w:eastAsia="Arial" w:cs="Arial"/>
      <w:i/>
      <w:iCs/>
      <w:color w:val="000000"/>
      <w:sz w:val="22"/>
      <w:szCs w:val="21"/>
    </w:rPr>
  </w:style>
  <w:style w:type="paragraph" w:styleId="1209">
    <w:name w:val="题注11"/>
    <w:basedOn w:val="840"/>
    <w:next w:val="840"/>
    <w:link w:val="840"/>
    <w:uiPriority w:val="35"/>
    <w:unhideWhenUsed/>
    <w:qFormat/>
    <w:pPr>
      <w:ind w:firstLine="420"/>
      <w:jc w:val="left"/>
      <w:spacing w:line="276" w:lineRule="auto"/>
    </w:pPr>
    <w:rPr>
      <w:rFonts w:ascii="宋体" w:hAnsi="宋体" w:cs="宋体"/>
      <w:b/>
      <w:bCs/>
      <w:color w:val="4f81bd"/>
      <w:sz w:val="18"/>
      <w:szCs w:val="18"/>
    </w:rPr>
  </w:style>
  <w:style w:type="paragraph" w:styleId="1210">
    <w:name w:val="页脚111"/>
    <w:basedOn w:val="840"/>
    <w:next w:val="1210"/>
    <w:link w:val="1211"/>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211">
    <w:name w:val="页脚 字符"/>
    <w:next w:val="1211"/>
    <w:link w:val="1210"/>
    <w:uiPriority w:val="99"/>
    <w:qFormat/>
    <w:rPr>
      <w:rFonts w:ascii="宋体" w:hAnsi="宋体" w:cs="宋体"/>
      <w:color w:val="000000"/>
      <w:sz w:val="22"/>
      <w:szCs w:val="21"/>
    </w:rPr>
  </w:style>
  <w:style w:type="paragraph" w:styleId="1212">
    <w:name w:val="页眉111"/>
    <w:basedOn w:val="840"/>
    <w:next w:val="1212"/>
    <w:link w:val="1213"/>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213">
    <w:name w:val="页眉 字符"/>
    <w:next w:val="1213"/>
    <w:link w:val="1212"/>
    <w:uiPriority w:val="99"/>
    <w:qFormat/>
    <w:rPr>
      <w:rFonts w:ascii="宋体" w:hAnsi="宋体" w:cs="宋体"/>
      <w:color w:val="000000"/>
      <w:sz w:val="22"/>
      <w:szCs w:val="21"/>
    </w:rPr>
  </w:style>
  <w:style w:type="paragraph" w:styleId="1214">
    <w:name w:val="正文1"/>
    <w:next w:val="1214"/>
    <w:link w:val="840"/>
    <w:qFormat/>
    <w:rPr>
      <w:rFonts w:ascii="Helvetica" w:hAnsi="Helvetica" w:eastAsia="Arial Unicode MS" w:cs="Arial Unicode MS"/>
      <w:color w:val="000000"/>
      <w:sz w:val="22"/>
      <w:szCs w:val="22"/>
      <w:lang w:val="en-US" w:eastAsia="zh-CN" w:bidi="ar-SA"/>
    </w:rPr>
  </w:style>
  <w:style w:type="paragraph" w:styleId="1215">
    <w:name w:val="标题 112"/>
    <w:basedOn w:val="840"/>
    <w:next w:val="840"/>
    <w:link w:val="840"/>
    <w:qFormat/>
    <w:pPr>
      <w:ind w:firstLine="420"/>
      <w:jc w:val="center"/>
      <w:keepNext/>
      <w:spacing w:line="360" w:lineRule="auto"/>
      <w:outlineLvl w:val="0"/>
    </w:pPr>
    <w:rPr>
      <w:rFonts w:ascii="楷体_GB2312" w:hAnsi="宋体" w:eastAsia="楷体_GB2312" w:cs="宋体"/>
      <w:color w:val="000000"/>
      <w:sz w:val="28"/>
      <w:szCs w:val="28"/>
    </w:rPr>
  </w:style>
  <w:style w:type="paragraph" w:styleId="1216">
    <w:name w:val="标题 212"/>
    <w:basedOn w:val="840"/>
    <w:next w:val="1007"/>
    <w:link w:val="84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217">
    <w:name w:val="标题 412"/>
    <w:basedOn w:val="840"/>
    <w:next w:val="840"/>
    <w:link w:val="84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218">
    <w:name w:val="标题 312"/>
    <w:basedOn w:val="840"/>
    <w:next w:val="840"/>
    <w:link w:val="84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219">
    <w:name w:val="页眉12"/>
    <w:basedOn w:val="840"/>
    <w:next w:val="1219"/>
    <w:link w:val="84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220">
    <w:name w:val="页脚12"/>
    <w:basedOn w:val="840"/>
    <w:next w:val="1220"/>
    <w:link w:val="84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221">
    <w:name w:val="15"/>
    <w:basedOn w:val="841"/>
    <w:next w:val="1221"/>
    <w:link w:val="840"/>
    <w:qFormat/>
  </w:style>
  <w:style w:type="paragraph" w:styleId="1222">
    <w:name w:val="首行缩进"/>
    <w:basedOn w:val="840"/>
    <w:next w:val="1222"/>
    <w:link w:val="840"/>
    <w:qFormat/>
    <w:pPr>
      <w:ind w:firstLine="480"/>
      <w:spacing w:line="360" w:lineRule="auto"/>
    </w:pPr>
    <w:rPr>
      <w:rFonts w:ascii="宋体" w:hAnsi="宋体" w:cs="宋体"/>
      <w:sz w:val="24"/>
      <w:szCs w:val="21"/>
    </w:rPr>
  </w:style>
  <w:style w:type="character" w:styleId="1223">
    <w:name w:val="批注框文本 Char1"/>
    <w:basedOn w:val="841"/>
    <w:next w:val="1223"/>
    <w:link w:val="840"/>
    <w:uiPriority w:val="99"/>
    <w:semiHidden/>
    <w:qFormat/>
    <w:rPr>
      <w:sz w:val="18"/>
      <w:szCs w:val="18"/>
    </w:rPr>
  </w:style>
  <w:style w:type="character" w:styleId="1224">
    <w:name w:val="HTML 预设格式 Char1"/>
    <w:basedOn w:val="841"/>
    <w:next w:val="1224"/>
    <w:link w:val="840"/>
    <w:uiPriority w:val="99"/>
    <w:semiHidden/>
    <w:qFormat/>
    <w:rPr>
      <w:rFonts w:ascii="Courier New" w:hAnsi="Courier New" w:cs="Courier New"/>
    </w:rPr>
  </w:style>
  <w:style w:type="character" w:styleId="1225">
    <w:name w:val="批注主题 Char1"/>
    <w:basedOn w:val="846"/>
    <w:next w:val="1225"/>
    <w:link w:val="840"/>
    <w:uiPriority w:val="99"/>
    <w:semiHidden/>
    <w:qFormat/>
    <w:rPr>
      <w:b/>
      <w:bCs/>
      <w:sz w:val="21"/>
      <w:szCs w:val="24"/>
    </w:rPr>
  </w:style>
  <w:style w:type="character" w:styleId="1226">
    <w:name w:val="页眉 Char2"/>
    <w:basedOn w:val="841"/>
    <w:next w:val="1226"/>
    <w:link w:val="840"/>
    <w:semiHidden/>
    <w:qFormat/>
    <w:rPr>
      <w:rFonts w:ascii="Calibri" w:hAnsi="Calibri" w:eastAsia="宋体" w:cs="Times New Roman"/>
      <w:sz w:val="18"/>
      <w:szCs w:val="18"/>
    </w:rPr>
  </w:style>
  <w:style w:type="character" w:styleId="1227">
    <w:name w:val="页脚 Char2"/>
    <w:basedOn w:val="841"/>
    <w:next w:val="1227"/>
    <w:link w:val="840"/>
    <w:uiPriority w:val="99"/>
    <w:qFormat/>
    <w:rPr>
      <w:rFonts w:ascii="Calibri" w:hAnsi="Calibri" w:eastAsia="宋体" w:cs="Times New Roman"/>
      <w:sz w:val="18"/>
      <w:szCs w:val="18"/>
    </w:rPr>
  </w:style>
  <w:style w:type="paragraph" w:styleId="1228">
    <w:name w:val="修订1"/>
    <w:next w:val="1228"/>
    <w:link w:val="840"/>
    <w:uiPriority w:val="99"/>
    <w:unhideWhenUsed/>
    <w:qFormat/>
    <w:rPr>
      <w:sz w:val="21"/>
      <w:szCs w:val="24"/>
      <w:lang w:val="en-US" w:eastAsia="zh-CN" w:bidi="ar-SA"/>
    </w:rPr>
  </w:style>
  <w:style w:type="paragraph" w:styleId="1229">
    <w:name w:val="TOC 标题113"/>
    <w:next w:val="1229"/>
    <w:link w:val="840"/>
    <w:uiPriority w:val="39"/>
    <w:unhideWhenUsed/>
    <w:qFormat/>
    <w:rPr>
      <w:lang w:val="en-US" w:eastAsia="zh-CN" w:bidi="ar-SA"/>
    </w:rPr>
  </w:style>
  <w:style w:type="character" w:styleId="1230">
    <w:name w:val="Heading 4 Char"/>
    <w:basedOn w:val="841"/>
    <w:next w:val="1230"/>
    <w:link w:val="840"/>
    <w:uiPriority w:val="9"/>
    <w:qFormat/>
    <w:rPr>
      <w:rFonts w:ascii="Arial" w:hAnsi="Arial" w:eastAsia="Arial" w:cs="Arial"/>
      <w:b/>
      <w:bCs/>
      <w:color w:val="000000"/>
      <w:sz w:val="26"/>
      <w:szCs w:val="26"/>
    </w:rPr>
  </w:style>
  <w:style w:type="character" w:styleId="1231">
    <w:name w:val="Heading 5 Char"/>
    <w:basedOn w:val="841"/>
    <w:next w:val="1231"/>
    <w:link w:val="840"/>
    <w:uiPriority w:val="9"/>
    <w:qFormat/>
    <w:rPr>
      <w:rFonts w:ascii="Arial" w:hAnsi="Arial" w:eastAsia="Arial" w:cs="Arial"/>
      <w:b/>
      <w:bCs/>
      <w:color w:val="000000"/>
      <w:sz w:val="24"/>
      <w:szCs w:val="24"/>
    </w:rPr>
  </w:style>
  <w:style w:type="character" w:styleId="1232">
    <w:name w:val="Heading 6 Char"/>
    <w:basedOn w:val="841"/>
    <w:next w:val="1232"/>
    <w:link w:val="840"/>
    <w:uiPriority w:val="9"/>
    <w:qFormat/>
    <w:rPr>
      <w:rFonts w:ascii="Arial" w:hAnsi="Arial" w:eastAsia="Arial" w:cs="Arial"/>
      <w:b/>
      <w:bCs/>
      <w:color w:val="000000"/>
      <w:sz w:val="22"/>
      <w:szCs w:val="22"/>
    </w:rPr>
  </w:style>
  <w:style w:type="character" w:styleId="1233">
    <w:name w:val="Heading 7 Char"/>
    <w:basedOn w:val="841"/>
    <w:next w:val="1233"/>
    <w:link w:val="840"/>
    <w:uiPriority w:val="9"/>
    <w:qFormat/>
    <w:rPr>
      <w:rFonts w:ascii="Arial" w:hAnsi="Arial" w:eastAsia="Arial" w:cs="Arial"/>
      <w:b/>
      <w:bCs/>
      <w:i/>
      <w:iCs/>
      <w:color w:val="000000"/>
      <w:sz w:val="22"/>
      <w:szCs w:val="22"/>
    </w:rPr>
  </w:style>
  <w:style w:type="character" w:styleId="1234">
    <w:name w:val="Heading 8 Char"/>
    <w:basedOn w:val="841"/>
    <w:next w:val="1234"/>
    <w:link w:val="840"/>
    <w:uiPriority w:val="9"/>
    <w:qFormat/>
    <w:rPr>
      <w:rFonts w:ascii="Arial" w:hAnsi="Arial" w:eastAsia="Arial" w:cs="Arial"/>
      <w:i/>
      <w:iCs/>
      <w:color w:val="000000"/>
      <w:sz w:val="22"/>
      <w:szCs w:val="22"/>
    </w:rPr>
  </w:style>
  <w:style w:type="character" w:styleId="1235">
    <w:name w:val="Heading 9 Char"/>
    <w:basedOn w:val="841"/>
    <w:next w:val="1235"/>
    <w:link w:val="840"/>
    <w:uiPriority w:val="9"/>
    <w:qFormat/>
    <w:rPr>
      <w:rFonts w:ascii="Arial" w:hAnsi="Arial" w:eastAsia="Arial" w:cs="Arial"/>
      <w:i/>
      <w:iCs/>
      <w:color w:val="000000"/>
      <w:sz w:val="21"/>
      <w:szCs w:val="21"/>
    </w:rPr>
  </w:style>
  <w:style w:type="character" w:styleId="1236">
    <w:name w:val="标题 2 Char1"/>
    <w:next w:val="1236"/>
    <w:link w:val="840"/>
    <w:uiPriority w:val="9"/>
    <w:qFormat/>
    <w:rPr>
      <w:rFonts w:ascii="Arial" w:hAnsi="Arial" w:eastAsia="Arial" w:cs="Arial"/>
      <w:color w:val="000000"/>
      <w:sz w:val="34"/>
      <w:szCs w:val="21"/>
    </w:rPr>
  </w:style>
  <w:style w:type="paragraph" w:styleId="1237">
    <w:name w:val="引用1"/>
    <w:basedOn w:val="840"/>
    <w:next w:val="840"/>
    <w:link w:val="840"/>
    <w:uiPriority w:val="29"/>
    <w:qFormat/>
    <w:pPr>
      <w:ind w:left="720" w:right="720" w:firstLine="420"/>
      <w:jc w:val="left"/>
      <w:spacing w:line="360" w:lineRule="auto"/>
    </w:pPr>
    <w:rPr>
      <w:rFonts w:ascii="宋体" w:hAnsi="宋体" w:cs="宋体"/>
      <w:i/>
      <w:color w:val="000000"/>
      <w:sz w:val="22"/>
      <w:szCs w:val="21"/>
    </w:rPr>
  </w:style>
  <w:style w:type="paragraph" w:styleId="1238">
    <w:name w:val="明显引用1"/>
    <w:basedOn w:val="840"/>
    <w:next w:val="840"/>
    <w:link w:val="840"/>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39">
    <w:name w:val="无间隔11"/>
    <w:next w:val="1239"/>
    <w:link w:val="840"/>
    <w:uiPriority w:val="1"/>
    <w:qFormat/>
    <w:pPr>
      <w:jc w:val="both"/>
      <w:widowControl w:val="off"/>
    </w:pPr>
    <w:rPr>
      <w:rFonts w:ascii="Calibri" w:hAnsi="Calibri"/>
      <w:sz w:val="21"/>
      <w:szCs w:val="22"/>
      <w:lang w:val="en-US" w:eastAsia="zh-CN" w:bidi="ar-SA"/>
    </w:rPr>
  </w:style>
  <w:style w:type="paragraph" w:styleId="1240">
    <w:name w:val="列出段落11"/>
    <w:basedOn w:val="840"/>
    <w:next w:val="1240"/>
    <w:link w:val="84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41">
    <w:name w:val="p0"/>
    <w:basedOn w:val="840"/>
    <w:next w:val="1241"/>
    <w:link w:val="840"/>
    <w:qFormat/>
    <w:pPr>
      <w:widowControl/>
    </w:pPr>
    <w:rPr>
      <w:szCs w:val="21"/>
    </w:rPr>
  </w:style>
  <w:style w:type="paragraph" w:styleId="1242">
    <w:name w:val="普通(网站)111"/>
    <w:basedOn w:val="840"/>
    <w:next w:val="1242"/>
    <w:link w:val="840"/>
    <w:qFormat/>
    <w:pPr>
      <w:ind w:firstLine="420"/>
      <w:jc w:val="left"/>
      <w:spacing w:beforeAutospacing="1" w:afterAutospacing="1" w:line="360" w:lineRule="auto"/>
    </w:pPr>
    <w:rPr>
      <w:rFonts w:ascii="宋体" w:hAnsi="宋体" w:cs="宋体"/>
      <w:color w:val="000000"/>
      <w:sz w:val="24"/>
      <w:szCs w:val="21"/>
    </w:rPr>
  </w:style>
  <w:style w:type="paragraph" w:styleId="1243">
    <w:name w:val="Body Text(ch)"/>
    <w:basedOn w:val="840"/>
    <w:next w:val="847"/>
    <w:link w:val="840"/>
    <w:qFormat/>
    <w:pPr>
      <w:ind w:firstLine="420"/>
      <w:jc w:val="left"/>
      <w:spacing w:after="120" w:line="360" w:lineRule="auto"/>
    </w:pPr>
    <w:rPr>
      <w:rFonts w:ascii="宋体" w:hAnsi="Arial" w:cs="宋体"/>
      <w:bCs/>
      <w:iCs/>
      <w:color w:val="000000"/>
      <w:sz w:val="22"/>
      <w:szCs w:val="21"/>
    </w:rPr>
  </w:style>
  <w:style w:type="paragraph" w:styleId="1244">
    <w:name w:val="正文_17"/>
    <w:next w:val="1245"/>
    <w:link w:val="840"/>
    <w:qFormat/>
    <w:pPr>
      <w:jc w:val="both"/>
      <w:widowControl w:val="off"/>
    </w:pPr>
    <w:rPr>
      <w:rFonts w:ascii="Calibri" w:hAnsi="Calibri"/>
      <w:sz w:val="21"/>
      <w:szCs w:val="22"/>
      <w:lang w:val="en-US" w:eastAsia="zh-CN" w:bidi="ar-SA"/>
    </w:rPr>
  </w:style>
  <w:style w:type="paragraph" w:styleId="1245">
    <w:name w:val="标题 2_1"/>
    <w:basedOn w:val="1244"/>
    <w:next w:val="1244"/>
    <w:link w:val="840"/>
    <w:qFormat/>
    <w:pPr>
      <w:keepLines/>
      <w:keepNext/>
      <w:spacing w:before="260" w:after="260" w:line="413" w:lineRule="auto"/>
      <w:outlineLvl w:val="1"/>
    </w:pPr>
    <w:rPr>
      <w:rFonts w:ascii="Arial" w:hAnsi="Arial" w:eastAsia="黑体"/>
      <w:b/>
      <w:sz w:val="32"/>
      <w:szCs w:val="20"/>
    </w:rPr>
  </w:style>
  <w:style w:type="paragraph" w:styleId="1246">
    <w:name w:val="Table Text"/>
    <w:basedOn w:val="840"/>
    <w:next w:val="1246"/>
    <w:link w:val="840"/>
    <w:qFormat/>
    <w:rPr>
      <w:rFonts w:hint="eastAsia" w:ascii="宋体" w:hAnsi="宋体"/>
      <w:szCs w:val="21"/>
    </w:rPr>
  </w:style>
  <w:style w:type="character" w:styleId="1247">
    <w:name w:val="selectable-text"/>
    <w:basedOn w:val="841"/>
    <w:next w:val="1247"/>
    <w:link w:val="840"/>
  </w:style>
  <w:style w:type="character" w:styleId="1248" w:default="1">
    <w:name w:val="Default Paragraph Font"/>
    <w:uiPriority w:val="1"/>
    <w:semiHidden/>
    <w:unhideWhenUsed/>
  </w:style>
  <w:style w:type="numbering" w:styleId="1249" w:default="1">
    <w:name w:val="No List"/>
    <w:uiPriority w:val="99"/>
    <w:semiHidden/>
    <w:unhideWhenUsed/>
  </w:style>
  <w:style w:type="table" w:styleId="12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盐城市亭湖区爱清</dc:creator>
  <cp:lastModifiedBy>仇宽</cp:lastModifiedBy>
  <cp:revision>4</cp:revision>
  <dcterms:created xsi:type="dcterms:W3CDTF">2026-04-09T08:09:00Z</dcterms:created>
  <dcterms:modified xsi:type="dcterms:W3CDTF">2026-04-20T01:57:24Z</dcterms:modified>
</cp:coreProperties>
</file>