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ind w:firstLine="0"/>
        <w:jc w:val="both"/>
        <w:rPr>
          <w:rFonts w:hint="eastAsia" w:ascii="宋体" w:hAnsi="宋体" w:cs="宋体"/>
          <w:b/>
          <w:bCs/>
          <w:sz w:val="44"/>
          <w:szCs w:val="44"/>
        </w:rPr>
      </w:pPr>
      <w:r>
        <w:rPr>
          <w:rFonts w:hint="eastAsia" w:ascii="宋体" w:hAnsi="宋体" w:cs="宋体"/>
          <w:b/>
          <w:bCs/>
          <w:sz w:val="44"/>
          <w:szCs w:val="44"/>
        </w:rPr>
      </w:r>
      <w:r/>
    </w:p>
    <w:p>
      <w:pPr>
        <w:pStyle w:val="647"/>
        <w:ind w:firstLine="0"/>
        <w:jc w:val="both"/>
        <w:rPr>
          <w:rFonts w:ascii="宋体" w:hAnsi="宋体" w:cs="宋体"/>
          <w:b/>
          <w:bCs/>
          <w:sz w:val="44"/>
          <w:szCs w:val="44"/>
        </w:rPr>
      </w:pPr>
      <w:r>
        <w:rPr>
          <w:rFonts w:ascii="宋体" w:hAnsi="宋体" w:cs="宋体"/>
          <w:b/>
          <w:bCs/>
          <w:sz w:val="44"/>
          <w:szCs w:val="44"/>
        </w:rPr>
      </w:r>
      <w:r/>
    </w:p>
    <w:p>
      <w:pPr>
        <w:pStyle w:val="634"/>
        <w:jc w:val="center"/>
        <w:rPr>
          <w:rFonts w:hint="eastAsia" w:ascii="宋体" w:hAnsi="宋体" w:cs="宋体"/>
          <w:b/>
          <w:bCs/>
          <w:sz w:val="84"/>
        </w:rPr>
      </w:pPr>
      <w:r>
        <w:rPr>
          <w:rFonts w:hint="eastAsia" w:ascii="宋体" w:hAnsi="宋体" w:cs="宋体"/>
          <w:b/>
          <w:bCs/>
          <w:sz w:val="84"/>
        </w:rPr>
      </w:r>
      <w:r/>
    </w:p>
    <w:p>
      <w:pPr>
        <w:pStyle w:val="634"/>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both"/>
        <w:rPr>
          <w:rFonts w:ascii="宋体" w:hAnsi="宋体" w:cs="宋体"/>
          <w:b/>
          <w:bCs/>
          <w:sz w:val="30"/>
          <w:szCs w:val="30"/>
        </w:rPr>
      </w:pPr>
      <w:r>
        <w:rPr>
          <w:rFonts w:ascii="宋体" w:hAnsi="宋体" w:cs="宋体"/>
          <w:b/>
          <w:bCs/>
          <w:sz w:val="30"/>
          <w:szCs w:val="30"/>
        </w:rPr>
      </w:r>
      <w:r/>
    </w:p>
    <w:p>
      <w:pPr>
        <w:pStyle w:val="647"/>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JSZC-320902-JZCG-G2026-0027</w:t>
      </w:r>
      <w:r>
        <w:rPr>
          <w:rFonts w:ascii="宋体" w:hAnsi="宋体" w:cs="宋体"/>
          <w:b/>
          <w:bCs/>
          <w:sz w:val="30"/>
          <w:szCs w:val="30"/>
        </w:rPr>
      </w:r>
      <w:r/>
    </w:p>
    <w:p>
      <w:pPr>
        <w:pStyle w:val="647"/>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47"/>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项目名称：盐城市建军路小学2026年度物业服务项目</w:t>
      </w:r>
      <w:r>
        <w:rPr>
          <w:rFonts w:ascii="宋体" w:hAnsi="宋体" w:cs="宋体"/>
          <w:b/>
          <w:bCs/>
          <w:sz w:val="28"/>
          <w:szCs w:val="28"/>
        </w:rPr>
      </w:r>
      <w:r/>
    </w:p>
    <w:p>
      <w:pPr>
        <w:pStyle w:val="647"/>
        <w:ind w:firstLine="0"/>
        <w:jc w:val="center"/>
        <w:rPr>
          <w:rFonts w:ascii="宋体" w:hAnsi="宋体" w:cs="宋体"/>
          <w:b/>
          <w:bCs/>
          <w:sz w:val="28"/>
          <w:szCs w:val="28"/>
        </w:rPr>
      </w:pPr>
      <w:r>
        <w:rPr>
          <w:rFonts w:ascii="宋体" w:hAnsi="宋体" w:cs="宋体"/>
          <w:b/>
          <w:bCs/>
          <w:sz w:val="28"/>
          <w:szCs w:val="28"/>
        </w:rPr>
      </w:r>
      <w:r/>
    </w:p>
    <w:p>
      <w:pPr>
        <w:pStyle w:val="647"/>
        <w:ind w:firstLine="0"/>
        <w:spacing w:before="0" w:after="0"/>
        <w:rPr>
          <w:rFonts w:ascii="宋体" w:hAnsi="宋体" w:cs="宋体"/>
          <w:sz w:val="28"/>
          <w:szCs w:val="28"/>
        </w:rPr>
      </w:pPr>
      <w:r>
        <w:rPr>
          <w:rFonts w:ascii="宋体" w:hAnsi="宋体" w:cs="宋体"/>
          <w:sz w:val="28"/>
          <w:szCs w:val="28"/>
        </w:rPr>
      </w:r>
      <w:r/>
    </w:p>
    <w:p>
      <w:pPr>
        <w:pStyle w:val="634"/>
        <w:rPr>
          <w:rFonts w:ascii="宋体" w:hAnsi="宋体" w:cs="宋体"/>
          <w:b/>
          <w:bCs/>
          <w:sz w:val="28"/>
          <w:szCs w:val="28"/>
        </w:rPr>
      </w:pPr>
      <w:r>
        <w:rPr>
          <w:rFonts w:ascii="宋体" w:hAnsi="宋体" w:cs="宋体"/>
          <w:b/>
          <w:bCs/>
          <w:sz w:val="28"/>
          <w:szCs w:val="28"/>
        </w:rPr>
      </w:r>
      <w:r/>
    </w:p>
    <w:p>
      <w:pPr>
        <w:pStyle w:val="634"/>
        <w:rPr>
          <w:rFonts w:ascii="宋体" w:hAnsi="宋体" w:cs="宋体"/>
          <w:b/>
          <w:bCs/>
          <w:sz w:val="28"/>
          <w:szCs w:val="28"/>
        </w:rPr>
      </w:pPr>
      <w:r>
        <w:rPr>
          <w:rFonts w:ascii="宋体" w:hAnsi="宋体" w:cs="宋体"/>
          <w:b/>
          <w:bCs/>
          <w:sz w:val="28"/>
          <w:szCs w:val="28"/>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盐城市建军路小学</w:t>
      </w:r>
      <w:r>
        <w:rPr>
          <w:rFonts w:ascii="黑体" w:hAnsi="黑体" w:eastAsia="黑体" w:cs="黑体"/>
          <w:bCs/>
          <w:sz w:val="32"/>
          <w:szCs w:val="32"/>
        </w:rPr>
      </w:r>
      <w:r/>
    </w:p>
    <w:p>
      <w:pPr>
        <w:pStyle w:val="644"/>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pStyle w:val="634"/>
        <w:jc w:val="center"/>
        <w:rPr>
          <w:rFonts w:ascii="宋体" w:hAnsi="宋体" w:cs="宋体"/>
          <w:sz w:val="28"/>
          <w:szCs w:val="28"/>
        </w:rPr>
      </w:pPr>
      <w:r>
        <w:rPr>
          <w:rFonts w:ascii="宋体" w:hAnsi="宋体" w:cs="宋体"/>
          <w:sz w:val="28"/>
          <w:szCs w:val="28"/>
        </w:rPr>
      </w:r>
      <w:r/>
    </w:p>
    <w:p>
      <w:pPr>
        <w:pStyle w:val="648"/>
        <w:jc w:val="center"/>
        <w:spacing w:line="360" w:lineRule="auto"/>
        <w:rPr>
          <w:rFonts w:ascii="宋体" w:hAnsi="宋体" w:cs="宋体"/>
          <w:sz w:val="28"/>
          <w:szCs w:val="28"/>
        </w:rPr>
      </w:pPr>
      <w:r>
        <w:rPr>
          <w:rFonts w:ascii="宋体" w:hAnsi="宋体" w:cs="宋体"/>
          <w:sz w:val="28"/>
          <w:szCs w:val="28"/>
        </w:rPr>
      </w:r>
      <w:r/>
    </w:p>
    <w:p>
      <w:pPr>
        <w:pStyle w:val="634"/>
        <w:jc w:val="center"/>
        <w:spacing w:line="560" w:lineRule="exact"/>
        <w:rPr>
          <w:rFonts w:ascii="黑体" w:hAnsi="Showcard Gothic" w:eastAsia="黑体"/>
          <w:sz w:val="36"/>
        </w:rPr>
        <w:outlineLvl w:val="0"/>
      </w:pPr>
      <w:r>
        <w:rPr>
          <w:rFonts w:ascii="黑体" w:hAnsi="Showcard Gothic" w:eastAsia="黑体"/>
          <w:sz w:val="36"/>
        </w:rPr>
      </w:r>
      <w:r/>
    </w:p>
    <w:p>
      <w:pPr>
        <w:pStyle w:val="634"/>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34"/>
        <w:rPr>
          <w:b/>
          <w:sz w:val="28"/>
        </w:rPr>
      </w:pPr>
      <w:r>
        <w:rPr>
          <w:b/>
          <w:sz w:val="28"/>
        </w:rPr>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34"/>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采购需求………………………………31</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评标方法与评标标准…………………43</w:t>
      </w:r>
      <w:r>
        <w:rPr>
          <w:rFonts w:ascii="黑体" w:hAnsi="Showcard Gothic" w:eastAsia="黑体"/>
          <w:sz w:val="36"/>
        </w:rPr>
      </w:r>
      <w:r/>
    </w:p>
    <w:p>
      <w:pPr>
        <w:pStyle w:val="634"/>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投标文件格式…………………………46</w:t>
      </w:r>
      <w:r>
        <w:rPr>
          <w:rFonts w:ascii="黑体" w:hAnsi="Showcard Gothic" w:eastAsia="黑体"/>
          <w:sz w:val="36"/>
        </w:rPr>
      </w:r>
      <w:r/>
    </w:p>
    <w:p>
      <w:pPr>
        <w:pStyle w:val="649"/>
        <w:jc w:val="both"/>
        <w:spacing w:beforeAutospacing="0" w:afterAutospacing="0"/>
        <w:rPr>
          <w:szCs w:val="44"/>
        </w:rPr>
      </w:pPr>
      <w:r>
        <w:rPr>
          <w:szCs w:val="44"/>
        </w:rPr>
      </w:r>
      <w:r/>
    </w:p>
    <w:p>
      <w:pPr>
        <w:pStyle w:val="649"/>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rPr>
          <w:rFonts w:hint="eastAsia" w:ascii="黑体" w:hAnsi="黑体" w:eastAsia="黑体" w:cs="黑体"/>
          <w:sz w:val="32"/>
          <w:szCs w:val="32"/>
        </w:rP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rPr>
          <w:rFonts w:hint="eastAsia" w:ascii="黑体" w:hAnsi="黑体" w:eastAsia="黑体" w:cs="黑体"/>
          <w:sz w:val="32"/>
          <w:szCs w:val="32"/>
        </w:rP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49"/>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34"/>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34"/>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盐城市建军路小学2026年度物业服务项目的潜在投标人应在“苏采云”系统内免费下载（投标人必须在苏采云系统中获取采购文件，方能参与政府采购项目），并于2026年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8</w:t>
      </w:r>
      <w:r>
        <w:rPr>
          <w:rFonts w:hint="eastAsia" w:ascii="宋体" w:hAnsi="宋体" w:cs="宋体"/>
          <w:color w:val="000000"/>
          <w:szCs w:val="21"/>
        </w:rPr>
        <w:t xml:space="preserve">月</w:t>
      </w:r>
      <w:r>
        <w:rPr>
          <w:rFonts w:hint="eastAsia" w:ascii="宋体" w:hAnsi="宋体" w:cs="宋体"/>
          <w:color w:val="000000"/>
          <w:szCs w:val="21"/>
        </w:rPr>
        <w:t xml:space="preserve">6</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JSZC-320902-JZCG-G2026-0027</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2.项目名称：盐城市建军路小学2026年度物业服务项目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4.预算金额：21.18万元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5.最高限价：21.18万元，投标报价高于最高限价的，采购人将不予接受，视为无效标书。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6.采购需求：盐城市建军路小学2026年度物业服务，服务主要内容包含卫生保洁、校内垃圾收集、绿化养护、文印服务、水电维修、夜间值班巡逻等内容；服务人员</w:t>
      </w:r>
      <w:r>
        <w:rPr>
          <w:rFonts w:hint="eastAsia" w:ascii="宋体" w:hAnsi="宋体" w:cs="宋体"/>
          <w:szCs w:val="21"/>
        </w:rPr>
        <w:t xml:space="preserve">包含保洁员2人、文印员1人、水电工（兼职）1人、夜间值班巡逻人员1人（由安保服务单位派遣、采购单位统筹管理）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34"/>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1" w:name="OLE_LINK9"/>
      <w:r>
        <w:rPr>
          <w:rFonts w:hint="eastAsia" w:ascii="宋体" w:hAnsi="宋体" w:cs="宋体"/>
          <w:color w:val="000000"/>
          <w:szCs w:val="21"/>
        </w:rPr>
        <w:t xml:space="preserve">试用</w:t>
      </w:r>
      <w:bookmarkEnd w:id="1"/>
      <w:r>
        <w:rPr>
          <w:rFonts w:hint="eastAsia" w:ascii="宋体" w:hAnsi="宋体" w:cs="宋体"/>
          <w:color w:val="000000"/>
          <w:szCs w:val="21"/>
        </w:rPr>
        <w:t xml:space="preserve">期3个月）。</w:t>
      </w:r>
      <w:r>
        <w:rPr>
          <w:rFonts w:hint="eastAsia" w:ascii="宋体" w:hAnsi="宋体" w:cs="宋体"/>
          <w:b/>
          <w:bCs/>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34"/>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34"/>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34"/>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6</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称：盐城市建军路小学</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址：盐城市工农路12号</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人：屠老师           联系方式：13770008039</w:t>
      </w:r>
      <w:r>
        <w:rPr>
          <w:rFonts w:ascii="宋体" w:hAnsi="宋体" w:cs="宋体"/>
          <w:color w:val="000000"/>
          <w:szCs w:val="21"/>
        </w:rPr>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34"/>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34"/>
        <w:jc w:val="center"/>
        <w:rPr>
          <w:rFonts w:hint="eastAsia" w:ascii="黑体" w:hAnsi="黑体" w:eastAsia="黑体" w:cs="黑体"/>
          <w:sz w:val="32"/>
          <w:szCs w:val="32"/>
        </w:rPr>
      </w:pPr>
      <w:r/>
      <w:bookmarkStart w:id="2" w:name="_Toc23635"/>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hint="eastAsia" w:ascii="黑体" w:hAnsi="黑体" w:eastAsia="黑体" w:cs="黑体"/>
          <w:sz w:val="32"/>
          <w:szCs w:val="32"/>
        </w:rPr>
      </w:pPr>
      <w:r>
        <w:rPr>
          <w:rFonts w:hint="eastAsia" w:ascii="黑体" w:hAnsi="黑体" w:eastAsia="黑体" w:cs="黑体"/>
          <w:sz w:val="32"/>
          <w:szCs w:val="32"/>
        </w:rPr>
      </w:r>
      <w:r/>
    </w:p>
    <w:p>
      <w:pPr>
        <w:pStyle w:val="634"/>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2"/>
      <w:r>
        <w:rPr>
          <w:rFonts w:ascii="黑体" w:hAnsi="黑体" w:eastAsia="黑体" w:cs="黑体"/>
          <w:sz w:val="44"/>
          <w:szCs w:val="44"/>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34"/>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2</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0.35、文印工作量系数为1.0</w:t>
      </w:r>
      <w:r>
        <w:rPr>
          <w:rFonts w:hint="eastAsia" w:ascii="宋体" w:hAnsi="宋体" w:cs="宋体"/>
          <w:b/>
          <w:bCs/>
          <w:szCs w:val="21"/>
          <w:lang w:val="zh-CN"/>
        </w:rPr>
        <w:t xml:space="preserve">）。具体要求详见“投标分项报价表”。</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000元/年。不交社会保险、公积金，无加班费。</w:t>
      </w:r>
      <w:r>
        <w:rPr>
          <w:rFonts w:hint="eastAsia" w:ascii="宋体" w:hAnsi="宋体" w:cs="宋体"/>
          <w:b/>
          <w:bCs/>
          <w:szCs w:val="21"/>
        </w:rPr>
        <w:t xml:space="preserve">本条所列明费用的</w:t>
      </w:r>
      <w:r>
        <w:rPr>
          <w:rFonts w:hint="eastAsia" w:ascii="宋体" w:hAnsi="宋体" w:cs="宋体"/>
          <w:b/>
          <w:bCs/>
          <w:szCs w:val="21"/>
          <w:lang w:val="zh-CN"/>
        </w:rPr>
        <w:t xml:space="preserve">税费</w:t>
      </w:r>
      <w:r>
        <w:rPr>
          <w:rFonts w:hint="eastAsia" w:ascii="宋体" w:hAnsi="宋体" w:cs="宋体"/>
          <w:b/>
          <w:bCs/>
          <w:szCs w:val="21"/>
        </w:rPr>
        <w:t xml:space="preserve">包含在投标报价中，</w:t>
      </w:r>
      <w:r>
        <w:rPr>
          <w:rFonts w:hint="eastAsia" w:ascii="宋体" w:hAnsi="宋体" w:cs="宋体"/>
          <w:b/>
          <w:bCs/>
          <w:szCs w:val="21"/>
          <w:lang w:val="zh-CN"/>
        </w:rPr>
        <w:t xml:space="preserve">由物业中标单位支付。补贴由本项目物业服务中标服务单位发放，由物业服务采购单位统筹管理。</w:t>
      </w:r>
      <w:r/>
    </w:p>
    <w:p>
      <w:pPr>
        <w:pStyle w:val="634"/>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34"/>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34"/>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34"/>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34"/>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34"/>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34"/>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34"/>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34"/>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34"/>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34"/>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34"/>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34"/>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34"/>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8"/>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34"/>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34"/>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34"/>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34"/>
        <w:jc w:val="center"/>
        <w:spacing w:line="400" w:lineRule="exact"/>
        <w:rPr>
          <w:rFonts w:hint="eastAsia" w:ascii="黑体" w:hAnsi="黑体" w:eastAsia="黑体" w:cs="黑体"/>
          <w:sz w:val="32"/>
          <w:szCs w:val="32"/>
        </w:rPr>
      </w:pPr>
      <w:r/>
      <w:bookmarkStart w:id="3" w:name="_Toc31242"/>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34"/>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3"/>
      <w:r>
        <w:rPr>
          <w:rFonts w:ascii="黑体" w:hAnsi="黑体" w:eastAsia="黑体" w:cs="黑体"/>
          <w:sz w:val="44"/>
          <w:szCs w:val="44"/>
        </w:rPr>
      </w:r>
      <w:r/>
    </w:p>
    <w:p>
      <w:pPr>
        <w:pStyle w:val="650"/>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34"/>
        <w:jc w:val="center"/>
        <w:spacing w:line="400" w:lineRule="exact"/>
        <w:widowControl/>
        <w:rPr>
          <w:b/>
          <w:bCs/>
          <w:sz w:val="24"/>
        </w:rPr>
      </w:pPr>
      <w:r/>
      <w:bookmarkStart w:id="4" w:name="_Toc18997"/>
      <w:r>
        <w:rPr>
          <w:rFonts w:hint="eastAsia"/>
          <w:b/>
          <w:bCs/>
          <w:sz w:val="24"/>
        </w:rPr>
        <w:t xml:space="preserve">政府采购合同</w:t>
      </w:r>
      <w:r>
        <w:rPr>
          <w:b/>
          <w:bCs/>
          <w:sz w:val="24"/>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盐城市建军路小学2026年度物业服务项目</w:t>
      </w:r>
      <w:r>
        <w:rPr>
          <w:rFonts w:ascii="宋体" w:hAnsi="宋体" w:cs="宋体"/>
          <w:color w:val="000000"/>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JSZC-320902-JZCG-G2026-0027</w:t>
      </w:r>
      <w:r>
        <w:rPr>
          <w:rFonts w:hint="eastAsia" w:ascii="宋体" w:hAnsi="宋体" w:cs="宋体"/>
          <w:color w:val="000000"/>
          <w:szCs w:val="21"/>
          <w:u w:val="single"/>
        </w:rPr>
        <w:t xml:space="preserve">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盐城市建军路小学</w:t>
      </w:r>
      <w:r>
        <w:rPr>
          <w:rFonts w:hint="eastAsia" w:ascii="宋体" w:hAnsi="宋体" w:cs="宋体"/>
          <w:color w:val="000000"/>
          <w:szCs w:val="21"/>
        </w:rPr>
        <w:t xml:space="preserve">（简称甲方）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盐城市建军路小学2026年度物业服务项目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盐城市建军路小学2026年度物业服务项目</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盐城市工农路12号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总用地面积***㎡，总建筑面积***㎡。</w:t>
      </w:r>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服务项目包含卫生保洁、校内垃圾收集、绿化养护、文印服务、水电维修、夜间值班巡逻（人员由安保服务单位派遣、采购单位统筹管理）等内容。具体以现场实际情况为准，服务项目总价包干。</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34"/>
        <w:ind w:firstLine="422"/>
        <w:spacing w:line="400" w:lineRule="exact"/>
        <w:rPr>
          <w:rFonts w:hint="eastAsia"/>
          <w:b/>
          <w:bCs/>
        </w:rPr>
      </w:pPr>
      <w:r>
        <w:rPr>
          <w:rFonts w:hint="eastAsia"/>
          <w:b/>
          <w:bCs/>
        </w:rPr>
        <w:t xml:space="preserve">②公用卫生间保洁：</w:t>
      </w:r>
      <w:r/>
    </w:p>
    <w:p>
      <w:pPr>
        <w:pStyle w:val="634"/>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34"/>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34"/>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34"/>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634"/>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34"/>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②帮助布置会场，卫生工作。</w:t>
      </w:r>
      <w:r/>
    </w:p>
    <w:p>
      <w:pPr>
        <w:pStyle w:val="634"/>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638"/>
        <w:ind w:firstLine="420"/>
        <w:spacing w:line="400" w:lineRule="exact"/>
        <w:rPr>
          <w:rFonts w:hint="eastAsia" w:hAnsi="宋体"/>
          <w:sz w:val="21"/>
          <w:szCs w:val="21"/>
        </w:rPr>
      </w:pPr>
      <w:r>
        <w:rPr>
          <w:rFonts w:hint="eastAsia" w:hAnsi="宋体"/>
          <w:sz w:val="21"/>
          <w:szCs w:val="21"/>
        </w:rPr>
        <w:t xml:space="preserve">完成学校文印室承担的试卷等排版印刷工作，文印室的文印资料，非经学校允许，不得泄露。</w:t>
      </w:r>
      <w:r/>
    </w:p>
    <w:p>
      <w:pPr>
        <w:pStyle w:val="638"/>
        <w:ind w:firstLine="422"/>
        <w:spacing w:line="400" w:lineRule="exact"/>
        <w:rPr>
          <w:rFonts w:hint="eastAsia" w:hAnsi="宋体"/>
          <w:b/>
          <w:bCs/>
          <w:sz w:val="21"/>
          <w:szCs w:val="21"/>
        </w:rPr>
      </w:pPr>
      <w:r>
        <w:rPr>
          <w:rFonts w:hint="eastAsia" w:hAnsi="宋体"/>
          <w:b/>
          <w:bCs/>
          <w:sz w:val="21"/>
          <w:szCs w:val="21"/>
        </w:rPr>
        <w:t xml:space="preserve">（六）夜间值班巡逻</w:t>
      </w:r>
      <w:r/>
    </w:p>
    <w:p>
      <w:pPr>
        <w:pStyle w:val="638"/>
        <w:ind w:firstLine="420"/>
        <w:spacing w:line="400" w:lineRule="exact"/>
        <w:rPr>
          <w:rFonts w:hint="eastAsia" w:hAnsi="宋体"/>
          <w:sz w:val="21"/>
          <w:szCs w:val="21"/>
        </w:rPr>
      </w:pPr>
      <w:r>
        <w:rPr>
          <w:rFonts w:hint="eastAsia" w:hAnsi="宋体"/>
          <w:sz w:val="21"/>
          <w:szCs w:val="21"/>
        </w:rPr>
        <w:t xml:space="preserve">提供夜间保安门卫、巡逻、安全保卫、校园车辆管理、突发事件处理、门前三包等工作。</w:t>
      </w:r>
      <w:r/>
    </w:p>
    <w:p>
      <w:pPr>
        <w:pStyle w:val="638"/>
        <w:ind w:firstLine="420"/>
        <w:spacing w:line="400" w:lineRule="exact"/>
        <w:rPr>
          <w:rFonts w:hint="eastAsia" w:hAnsi="宋体"/>
          <w:sz w:val="21"/>
          <w:szCs w:val="21"/>
        </w:rPr>
      </w:pPr>
      <w:r>
        <w:rPr>
          <w:rFonts w:hint="eastAsia" w:hAnsi="宋体"/>
          <w:sz w:val="21"/>
          <w:szCs w:val="21"/>
        </w:rPr>
        <w:t xml:space="preserve">1.负责夜间对进出入校园的陌生人、车辆、物品检查、询问、登记，学生凭学生证进入，老师凭工作证进入，外来人员必须得到学校老师的电话确认或亲临现场带领、同时必须在门岗登记方可进入。</w:t>
      </w:r>
      <w:r/>
    </w:p>
    <w:p>
      <w:pPr>
        <w:pStyle w:val="638"/>
        <w:ind w:firstLine="420"/>
        <w:spacing w:line="400" w:lineRule="exact"/>
        <w:rPr>
          <w:rFonts w:hint="eastAsia" w:hAnsi="宋体"/>
          <w:sz w:val="21"/>
          <w:szCs w:val="21"/>
        </w:rPr>
      </w:pPr>
      <w:r>
        <w:rPr>
          <w:rFonts w:hint="eastAsia" w:hAnsi="宋体"/>
          <w:sz w:val="21"/>
          <w:szCs w:val="21"/>
        </w:rPr>
        <w:t xml:space="preserve">2.夜间达到每 1 小时巡逻一遍。如有突发事件 5 分钟内到达现场进行协调处理。</w:t>
      </w:r>
      <w:r/>
    </w:p>
    <w:p>
      <w:pPr>
        <w:pStyle w:val="638"/>
        <w:ind w:firstLine="420"/>
        <w:spacing w:line="400" w:lineRule="exact"/>
        <w:rPr>
          <w:rFonts w:hint="eastAsia" w:hAnsi="宋体"/>
          <w:sz w:val="21"/>
          <w:szCs w:val="21"/>
        </w:rPr>
      </w:pPr>
      <w:r>
        <w:rPr>
          <w:rFonts w:hint="eastAsia" w:hAnsi="宋体"/>
          <w:sz w:val="21"/>
          <w:szCs w:val="21"/>
        </w:rPr>
        <w:t xml:space="preserve">3.如有火情或其它灾情，保护现场，疏散人群，进行一些不危及人身安全的救助行为并及安保处及相关部门来抢险救灾。</w:t>
      </w:r>
      <w:r/>
    </w:p>
    <w:p>
      <w:pPr>
        <w:pStyle w:val="638"/>
        <w:ind w:firstLine="420"/>
        <w:spacing w:line="400" w:lineRule="exact"/>
        <w:rPr>
          <w:rFonts w:hint="eastAsia" w:hAnsi="宋体"/>
          <w:sz w:val="21"/>
          <w:szCs w:val="21"/>
        </w:rPr>
      </w:pPr>
      <w:r>
        <w:rPr>
          <w:rFonts w:hint="eastAsia" w:hAnsi="宋体"/>
          <w:sz w:val="21"/>
          <w:szCs w:val="21"/>
        </w:rPr>
        <w:t xml:space="preserve">4.车辆管理:外来车辆需要临时进入须得到安保部门同意后方可进入，并办理相关进入手续。</w:t>
      </w:r>
      <w:r/>
    </w:p>
    <w:p>
      <w:pPr>
        <w:pStyle w:val="634"/>
        <w:ind w:firstLine="422"/>
        <w:spacing w:line="400" w:lineRule="exact"/>
        <w:rPr>
          <w:b/>
          <w:bCs/>
        </w:rPr>
      </w:pPr>
      <w:r>
        <w:rPr>
          <w:rFonts w:hint="eastAsia"/>
          <w:b/>
          <w:bCs/>
        </w:rPr>
        <w:t xml:space="preserve">（七）档案、资料管理</w:t>
      </w:r>
      <w:r>
        <w:rPr>
          <w:b/>
          <w:bCs/>
        </w:rPr>
      </w:r>
      <w:r/>
    </w:p>
    <w:p>
      <w:pPr>
        <w:pStyle w:val="634"/>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（八）建立健全物业管理制度</w:t>
      </w:r>
      <w:r>
        <w:rPr>
          <w:rFonts w:ascii="宋体" w:hAnsi="宋体" w:cs="宋体"/>
          <w:b/>
          <w:bCs/>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根据盐城市建军路小学的具体情况，乙方应制定详细的内部管理制度、日常服务的运作管理制度等相关制度。</w:t>
      </w:r>
      <w:r/>
    </w:p>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（九）</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2人，人员必须用足，乙方需统筹安排满足甲方工作要求，经甲乙双方协商，可对物业人员岗位做适度调整。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2015"/>
        <w:gridCol w:w="5520"/>
      </w:tblGrid>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0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rPr>
              <w:t xml:space="preserve">夜间值班巡逻人员（保安兼任）</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w:t>
            </w:r>
            <w:r>
              <w:rPr>
                <w:rFonts w:hint="eastAsia" w:ascii="宋体" w:hAnsi="宋体" w:cs="宋体"/>
                <w:color w:val="000000"/>
                <w:szCs w:val="21"/>
              </w:rPr>
              <w:t xml:space="preserve">政治可靠，作风正派,初中毕业以上学历；身体健康，能胜任执勤等护卫任务；无违法犯罪记录；所有上岗人员基本情况、政审材料等交由采购单位。</w:t>
            </w:r>
            <w:r>
              <w:rPr>
                <w:rFonts w:hint="eastAsia" w:ascii="宋体" w:hAnsi="宋体" w:cs="宋体"/>
                <w:szCs w:val="21"/>
              </w:rPr>
            </w:r>
            <w:r/>
          </w:p>
        </w:tc>
      </w:tr>
    </w:tbl>
    <w:p>
      <w:pPr>
        <w:pStyle w:val="634"/>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34"/>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38"/>
        <w:ind w:firstLine="422"/>
        <w:spacing w:line="400" w:lineRule="exact"/>
        <w:rPr>
          <w:rFonts w:hint="eastAsia" w:hAnsi="宋体"/>
          <w:b/>
          <w:bCs/>
          <w:sz w:val="21"/>
          <w:szCs w:val="21"/>
        </w:rPr>
      </w:pPr>
      <w:r>
        <w:rPr>
          <w:rFonts w:hint="eastAsia" w:hAnsi="宋体"/>
          <w:b/>
          <w:bCs/>
          <w:sz w:val="21"/>
          <w:szCs w:val="21"/>
        </w:rPr>
        <w:t xml:space="preserve">（十）其他服务要求</w:t>
      </w:r>
      <w:r/>
    </w:p>
    <w:p>
      <w:pPr>
        <w:pStyle w:val="638"/>
        <w:ind w:firstLine="420"/>
        <w:spacing w:line="400" w:lineRule="exact"/>
        <w:rPr>
          <w:rFonts w:hint="eastAsia" w:hAnsi="宋体"/>
          <w:sz w:val="21"/>
          <w:szCs w:val="21"/>
        </w:rPr>
      </w:pPr>
      <w:r>
        <w:rPr>
          <w:rFonts w:hint="eastAsia" w:hAnsi="宋体"/>
          <w:sz w:val="21"/>
          <w:szCs w:val="21"/>
        </w:rPr>
        <w:t xml:space="preserve">1.学校化粪池（至少一年1次）和食堂油污池（至少1个月1次）定期清理，且确保无滞留、堵塞。</w:t>
      </w:r>
      <w:r/>
    </w:p>
    <w:p>
      <w:pPr>
        <w:pStyle w:val="638"/>
        <w:ind w:firstLine="420"/>
        <w:spacing w:line="400" w:lineRule="exact"/>
        <w:rPr>
          <w:rFonts w:hint="eastAsia" w:hAnsi="宋体"/>
          <w:sz w:val="21"/>
          <w:szCs w:val="21"/>
        </w:rPr>
      </w:pPr>
      <w:r>
        <w:rPr>
          <w:rFonts w:hint="eastAsia" w:hAnsi="宋体"/>
          <w:sz w:val="21"/>
          <w:szCs w:val="21"/>
        </w:rPr>
        <w:t xml:space="preserve">2.保证放学后把大垃圾桶（含餐厨垃圾）清运至校门口，确保无滞留垃圾。</w:t>
      </w:r>
      <w:r/>
    </w:p>
    <w:p>
      <w:pPr>
        <w:pStyle w:val="638"/>
        <w:ind w:firstLine="420"/>
        <w:spacing w:line="400" w:lineRule="exact"/>
        <w:rPr>
          <w:rFonts w:hint="eastAsia" w:hAnsi="宋体"/>
          <w:sz w:val="21"/>
          <w:szCs w:val="21"/>
        </w:rPr>
      </w:pPr>
      <w:r>
        <w:rPr>
          <w:rFonts w:hint="eastAsia" w:hAnsi="宋体"/>
          <w:sz w:val="21"/>
          <w:szCs w:val="21"/>
        </w:rPr>
        <w:t xml:space="preserve">3.保证放学后关闭厕所冲水阀门。</w:t>
      </w:r>
      <w:r/>
    </w:p>
    <w:p>
      <w:pPr>
        <w:pStyle w:val="638"/>
        <w:ind w:firstLine="420"/>
        <w:spacing w:line="400" w:lineRule="exact"/>
        <w:rPr>
          <w:rFonts w:hint="eastAsia" w:hAnsi="宋体"/>
          <w:sz w:val="21"/>
          <w:szCs w:val="21"/>
        </w:rPr>
      </w:pPr>
      <w:r>
        <w:rPr>
          <w:rFonts w:hint="eastAsia" w:hAnsi="宋体"/>
          <w:sz w:val="21"/>
          <w:szCs w:val="21"/>
        </w:rPr>
        <w:t xml:space="preserve">4.负责卫生间下水（蹲厕、坐便器、小便器、大便槽、小便槽、洗手池、拖把池、地面下水口等）堵塞的免费疏通，如因设计原因导致堵塞产生的疏通费用双方协商解决。</w:t>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2.遵照有关法律、法规及物业管理有关规定，拟定本物业的管理规定、规章制度，实施方案和考核办法，提交甲方审议后执行。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34"/>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34"/>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34"/>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34"/>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2.4.4不予退还情形：</w:t>
      </w:r>
      <w:r/>
    </w:p>
    <w:p>
      <w:pPr>
        <w:pStyle w:val="634"/>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34"/>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34"/>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34"/>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34"/>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34"/>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4.盐城市建军路小学物业管理服务考核办法；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1.如因乙方原因，造成不能完成管理目标或直接造成甲方经济损失的，乙方应给予甲方相应赔偿。甲方有权要求乙方限期整改，在整改后仍不能完成管理目标的，甲方有权终止合同。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2.甲、乙双方如有采取不正当竞争手段而取得管理权或致使对方失去管理权，或造成对方经济损失的，应当承担全部责任。</w:t>
      </w:r>
      <w:r>
        <w:rPr>
          <w:rFonts w:ascii="宋体" w:hAnsi="宋体" w:cs="宋体"/>
          <w:szCs w:val="21"/>
        </w:rPr>
      </w:r>
      <w:r/>
    </w:p>
    <w:p>
      <w:pPr>
        <w:pStyle w:val="634"/>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34"/>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34"/>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4.合同规定的管理期满，本合同自然终止。</w:t>
      </w:r>
      <w:r/>
    </w:p>
    <w:p>
      <w:pPr>
        <w:pStyle w:val="634"/>
        <w:ind w:firstLine="420"/>
        <w:spacing w:line="400" w:lineRule="exact"/>
        <w:widowControl/>
        <w:rPr>
          <w:rFonts w:ascii="宋体" w:hAnsi="宋体" w:cs="宋体"/>
          <w:szCs w:val="21"/>
        </w:rPr>
      </w:pPr>
      <w:r>
        <w:rPr>
          <w:rFonts w:hint="eastAsia" w:ascii="宋体" w:hAnsi="宋体" w:cs="宋体"/>
          <w:szCs w:val="21"/>
        </w:rPr>
        <w:t xml:space="preserve">5.本合同执行期间，如遇不可抗力，致使合同无法履行时，双方均不承担违约责任并按有关法规政策规定及时协商处理。</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rPr>
          <w:rFonts w:ascii="宋体" w:hAnsi="宋体" w:cs="宋体"/>
          <w:szCs w:val="21"/>
        </w:rPr>
      </w:r>
      <w:r/>
    </w:p>
    <w:p>
      <w:pPr>
        <w:pStyle w:val="634"/>
        <w:ind w:firstLine="420"/>
        <w:spacing w:line="400" w:lineRule="exact"/>
        <w:widowControl/>
        <w:rPr>
          <w:szCs w:val="21"/>
        </w:rPr>
      </w:pPr>
      <w:r>
        <w:rPr>
          <w:rFonts w:hint="eastAsia"/>
          <w:szCs w:val="21"/>
        </w:rPr>
        <w:t xml:space="preserve">甲方（盖章）：                 乙方（盖章）：</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szCs w:val="21"/>
        </w:rPr>
      </w:pPr>
      <w:r>
        <w:rPr>
          <w:rFonts w:hint="eastAsia"/>
          <w:szCs w:val="21"/>
        </w:rPr>
        <w:t xml:space="preserve">法定代表人                     法定代表人</w:t>
      </w:r>
      <w:r>
        <w:rPr>
          <w:szCs w:val="21"/>
        </w:rPr>
      </w:r>
      <w:r/>
    </w:p>
    <w:p>
      <w:pPr>
        <w:pStyle w:val="634"/>
        <w:ind w:firstLine="420"/>
        <w:spacing w:line="400" w:lineRule="exact"/>
        <w:widowControl/>
        <w:rPr>
          <w:rFonts w:hint="eastAsia"/>
          <w:szCs w:val="21"/>
        </w:rPr>
      </w:pPr>
      <w:r>
        <w:rPr>
          <w:rFonts w:hint="eastAsia"/>
          <w:szCs w:val="21"/>
        </w:rPr>
      </w:r>
      <w:r/>
    </w:p>
    <w:p>
      <w:pPr>
        <w:pStyle w:val="634"/>
        <w:ind w:firstLine="420"/>
        <w:spacing w:line="400" w:lineRule="exact"/>
        <w:widowControl/>
        <w:rPr>
          <w:rFonts w:hint="eastAsia"/>
          <w:szCs w:val="21"/>
        </w:rPr>
      </w:pPr>
      <w:r>
        <w:rPr>
          <w:rFonts w:hint="eastAsia"/>
          <w:szCs w:val="21"/>
        </w:rPr>
        <w:t xml:space="preserve">或授权委托人（签字）：         或授权委托人（签字）：   </w:t>
      </w:r>
      <w:r/>
    </w:p>
    <w:p>
      <w:pPr>
        <w:pStyle w:val="634"/>
        <w:ind w:firstLine="5880"/>
        <w:spacing w:line="400" w:lineRule="exact"/>
        <w:widowControl/>
        <w:rPr>
          <w:rFonts w:hint="eastAsia"/>
          <w:szCs w:val="21"/>
        </w:rPr>
      </w:pPr>
      <w:r>
        <w:rPr>
          <w:rFonts w:hint="eastAsia"/>
          <w:szCs w:val="21"/>
        </w:rPr>
      </w:r>
      <w:r/>
    </w:p>
    <w:p>
      <w:pPr>
        <w:pStyle w:val="634"/>
        <w:ind w:firstLine="5880"/>
        <w:spacing w:line="400" w:lineRule="exact"/>
        <w:widowControl/>
        <w:rPr>
          <w:szCs w:val="21"/>
        </w:rPr>
      </w:pPr>
      <w:r>
        <w:rPr>
          <w:rFonts w:hint="eastAsia"/>
          <w:szCs w:val="21"/>
        </w:rPr>
        <w:t xml:space="preserve">日期：  年  月  日</w:t>
      </w:r>
      <w:r>
        <w:rPr>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r>
      <w:r/>
    </w:p>
    <w:p>
      <w:pPr>
        <w:pStyle w:val="634"/>
        <w:spacing w:line="400" w:lineRule="exact"/>
        <w:widowControl/>
        <w:rPr>
          <w:rFonts w:hint="eastAsia" w:ascii="宋体" w:hAnsi="宋体" w:cs="宋体"/>
          <w:b/>
          <w:bCs/>
          <w:szCs w:val="21"/>
        </w:rPr>
      </w:pPr>
      <w:r>
        <w:rPr>
          <w:rFonts w:hint="eastAsia" w:ascii="宋体" w:hAnsi="宋体" w:cs="宋体"/>
          <w:b/>
          <w:bCs/>
          <w:szCs w:val="21"/>
        </w:rPr>
        <w:t xml:space="preserve">附表：盐城市建军路小学物业考核办法</w:t>
      </w:r>
      <w:r/>
    </w:p>
    <w:p>
      <w:pPr>
        <w:pStyle w:val="634"/>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盐城市建军路小学物业考核办法</w:t>
      </w:r>
      <w:r>
        <w:rPr>
          <w:rFonts w:hint="eastAsia" w:ascii="宋体" w:hAnsi="宋体" w:cs="宋体"/>
          <w:b/>
          <w:bCs/>
          <w:color w:val="ff0000"/>
          <w:sz w:val="30"/>
          <w:szCs w:val="30"/>
        </w:rPr>
      </w:r>
      <w:r/>
    </w:p>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34"/>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w:t>
      </w:r>
      <w:r>
        <w:rPr>
          <w:rFonts w:hint="eastAsia" w:ascii="宋体" w:hAnsi="宋体" w:cs="宋体"/>
          <w:szCs w:val="21"/>
        </w:rPr>
        <w:t xml:space="preserve">的工作制度化、规范化、科学化，促使物业管理公司按照物管要求切实履行物业合同和落实管理措施，为服务对象提供更优质和完善的服务，特制订我校物业管理考核办法。</w:t>
      </w:r>
      <w:r/>
    </w:p>
    <w:p>
      <w:pPr>
        <w:pStyle w:val="634"/>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34"/>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634"/>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634"/>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634"/>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34"/>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34"/>
        <w:rPr>
          <w:rFonts w:hint="eastAsia" w:ascii="宋体" w:hAnsi="宋体" w:cs="宋体"/>
          <w:b/>
          <w:bCs/>
          <w:szCs w:val="21"/>
        </w:rPr>
      </w:pPr>
      <w:r>
        <w:rPr>
          <w:rFonts w:hint="eastAsia" w:ascii="宋体" w:hAnsi="宋体" w:cs="宋体"/>
          <w:b/>
          <w:bCs/>
          <w:szCs w:val="21"/>
        </w:rPr>
        <w:t xml:space="preserve">   三、考核的组织人员与实施</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34"/>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34"/>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34"/>
        <w:ind w:firstLine="422"/>
        <w:spacing w:line="400" w:lineRule="exact"/>
        <w:rPr>
          <w:rFonts w:hint="eastAsia"/>
          <w:b/>
          <w:bCs/>
        </w:rPr>
      </w:pPr>
      <w:r>
        <w:rPr>
          <w:rFonts w:hint="eastAsia"/>
          <w:b/>
          <w:bCs/>
        </w:rPr>
        <w:t xml:space="preserve">五、考核奖惩</w:t>
      </w:r>
      <w:r/>
    </w:p>
    <w:p>
      <w:pPr>
        <w:pStyle w:val="634"/>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4"/>
      <w:r>
        <w:rPr>
          <w:rFonts w:hint="eastAsia"/>
          <w:b/>
          <w:bCs/>
        </w:rPr>
      </w:r>
      <w:r/>
    </w:p>
    <w:p>
      <w:pPr>
        <w:pStyle w:val="634"/>
        <w:ind w:firstLine="422"/>
        <w:spacing w:line="400" w:lineRule="exact"/>
        <w:rPr>
          <w:rFonts w:hint="eastAsia"/>
          <w:b/>
          <w:bCs/>
        </w:rPr>
      </w:pPr>
      <w:r>
        <w:rPr>
          <w:rFonts w:hint="eastAsia"/>
          <w:b/>
          <w:bCs/>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rPr>
          <w:rFonts w:hint="eastAsia"/>
        </w:rPr>
      </w:pPr>
      <w:r>
        <w:rPr>
          <w:rFonts w:hint="eastAsia"/>
        </w:rPr>
      </w:r>
      <w:r/>
    </w:p>
    <w:p>
      <w:pPr>
        <w:pStyle w:val="634"/>
        <w:jc w:val="center"/>
        <w:rPr>
          <w:rFonts w:hint="eastAsia" w:ascii="黑体" w:hAnsi="黑体" w:eastAsia="黑体" w:cs="黑体"/>
          <w:sz w:val="32"/>
          <w:szCs w:val="32"/>
        </w:rPr>
      </w:pPr>
      <w:r>
        <w:rPr>
          <w:rFonts w:hint="eastAsia" w:ascii="黑体" w:hAnsi="黑体" w:eastAsia="黑体" w:cs="黑体"/>
          <w:sz w:val="32"/>
          <w:szCs w:val="32"/>
        </w:rPr>
        <w:t xml:space="preserve">第四章 采购需求</w:t>
      </w:r>
      <w:r/>
    </w:p>
    <w:p>
      <w:pPr>
        <w:pStyle w:val="634"/>
        <w:rPr>
          <w:b/>
          <w:bCs/>
          <w:lang w:val="zh-CN"/>
        </w:rPr>
      </w:pPr>
      <w:r/>
      <w:bookmarkStart w:id="5" w:name="_Toc49090575"/>
      <w:r/>
      <w:bookmarkStart w:id="6" w:name="_Toc26554093"/>
      <w:r/>
      <w:bookmarkStart w:id="7" w:name="_Toc20321"/>
      <w:r>
        <w:rPr>
          <w:rFonts w:hint="eastAsia"/>
          <w:b/>
          <w:bCs/>
          <w:lang w:val="zh-CN"/>
        </w:rPr>
        <w:t xml:space="preserve">项目属性:服务类项目。</w:t>
      </w:r>
      <w:r>
        <w:rPr>
          <w:b/>
          <w:bCs/>
          <w:lang w:val="zh-CN"/>
        </w:rPr>
      </w:r>
      <w:r/>
    </w:p>
    <w:p>
      <w:pPr>
        <w:pStyle w:val="634"/>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盐城市建军路小学2026年度</w:t>
            </w:r>
            <w:r/>
          </w:p>
          <w:p>
            <w:pPr>
              <w:pStyle w:val="634"/>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34"/>
              <w:jc w:val="center"/>
              <w:rPr>
                <w:rFonts w:hint="eastAsia" w:ascii="宋体" w:hAnsi="宋体" w:cs="宋体"/>
                <w:szCs w:val="21"/>
                <w:lang w:bidi="ar"/>
              </w:rPr>
            </w:pPr>
            <w:r>
              <w:rPr>
                <w:rFonts w:hint="eastAsia" w:ascii="宋体" w:hAnsi="宋体" w:cs="宋体"/>
                <w:color w:val="000000"/>
                <w:szCs w:val="21"/>
              </w:rPr>
              <w:t xml:space="preserve">盐城市工农路12号</w:t>
            </w:r>
            <w:r>
              <w:rPr>
                <w:rFonts w:hint="eastAsia" w:ascii="宋体" w:hAnsi="宋体" w:cs="宋体"/>
                <w:szCs w:val="21"/>
                <w:lang w:bidi="ar"/>
              </w:rPr>
            </w:r>
            <w:r/>
          </w:p>
        </w:tc>
      </w:tr>
    </w:tbl>
    <w:p>
      <w:pPr>
        <w:pStyle w:val="634"/>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34"/>
        <w:ind w:firstLine="420"/>
        <w:jc w:val="left"/>
        <w:spacing w:line="400" w:lineRule="exact"/>
        <w:widowControl/>
        <w:rPr>
          <w:rFonts w:ascii="宋体" w:hAnsi="宋体" w:cs="宋体"/>
          <w:szCs w:val="21"/>
        </w:rPr>
      </w:pPr>
      <w:r/>
      <w:bookmarkEnd w:id="5"/>
      <w:r/>
      <w:bookmarkEnd w:id="6"/>
      <w:r>
        <w:rPr>
          <w:rFonts w:hint="eastAsia" w:ascii="宋体" w:hAnsi="宋体" w:cs="宋体"/>
          <w:szCs w:val="21"/>
        </w:rPr>
        <w:t xml:space="preserve">服务项目包含卫生保洁、校内垃圾收集、绿化养护、文印服务、水电维修、夜间值班巡逻（由安保服务单位派遣、采购单位统筹管理）等内容。具体以现场实际情况为准，服务项目总价包干。</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建军路小学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8" w:name="OLE_LINK42"/>
      <w:r/>
      <w:bookmarkStart w:id="9" w:name="OLE_LINK41"/>
      <w:r>
        <w:rPr>
          <w:rFonts w:hint="eastAsia" w:ascii="宋体" w:hAnsi="宋体" w:cs="宋体"/>
          <w:color w:val="000000"/>
          <w:szCs w:val="21"/>
        </w:rPr>
        <w:t xml:space="preserve">2.用工人数参见本章《人员要求》，实际用工人数不得小于表内配置人数。</w:t>
      </w:r>
      <w:bookmarkEnd w:id="8"/>
      <w:r/>
      <w:bookmarkEnd w:id="9"/>
      <w:r>
        <w:rPr>
          <w:rFonts w:ascii="宋体" w:hAnsi="宋体" w:cs="宋体"/>
          <w:color w:val="00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盐城市建军路小学范围内物业服务项目包含卫生保洁、校内垃圾收集、绿化养护、文印服务、水电维修以及学校安排的其他有关物业管理事项。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Start w:id="10"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bookmarkEnd w:id="10"/>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服务人员</w:t>
            </w:r>
            <w:r/>
          </w:p>
          <w:p>
            <w:pPr>
              <w:pStyle w:val="634"/>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重大活动</w:t>
            </w:r>
            <w:r/>
          </w:p>
          <w:p>
            <w:pPr>
              <w:pStyle w:val="634"/>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34"/>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34"/>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34"/>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34"/>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34"/>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34"/>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34"/>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34"/>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34"/>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34"/>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34"/>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34"/>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34"/>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rPr>
                <w:rFonts w:ascii="宋体" w:hAnsi="宋体" w:cs="宋体"/>
                <w:color w:val="000000"/>
                <w:szCs w:val="21"/>
              </w:rPr>
            </w:r>
            <w:r/>
          </w:p>
        </w:tc>
      </w:tr>
      <w:tr>
        <w:trPr>
          <w:trHeight w:val="27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34"/>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34"/>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34"/>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34"/>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23"/>
        </w:trPr>
        <w:tc>
          <w:tcPr>
            <w:tcW w:w="818" w:type="dxa"/>
            <w:vAlign w:val="center"/>
            <w:textDirection w:val="lrTb"/>
            <w:noWrap/>
          </w:tcPr>
          <w:p>
            <w:pPr>
              <w:pStyle w:val="634"/>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34"/>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34"/>
              <w:jc w:val="center"/>
              <w:rPr>
                <w:b/>
                <w:bCs/>
                <w:szCs w:val="21"/>
              </w:rPr>
            </w:pPr>
            <w:r>
              <w:rPr>
                <w:rFonts w:hint="eastAsia"/>
                <w:b/>
                <w:bCs/>
                <w:szCs w:val="21"/>
              </w:rPr>
              <w:t xml:space="preserve">清洁要求</w:t>
            </w:r>
            <w:r>
              <w:rPr>
                <w:b/>
                <w:bCs/>
                <w:szCs w:val="21"/>
              </w:rPr>
            </w:r>
            <w:r/>
          </w:p>
        </w:tc>
      </w:tr>
      <w:tr>
        <w:trPr>
          <w:cantSplit/>
          <w:trHeight w:val="2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hint="eastAsia" w:ascii="宋体" w:hAnsi="宋体" w:cs="宋体"/>
                <w:szCs w:val="21"/>
                <w:lang w:bidi="ar"/>
              </w:rPr>
            </w:pPr>
            <w:r>
              <w:rPr>
                <w:rFonts w:hint="eastAsia" w:ascii="宋体" w:hAnsi="宋体" w:cs="宋体"/>
                <w:szCs w:val="21"/>
                <w:lang w:bidi="ar"/>
              </w:rPr>
              <w:t xml:space="preserve">环氧地坪</w:t>
            </w:r>
            <w:r/>
          </w:p>
          <w:p>
            <w:pPr>
              <w:pStyle w:val="634"/>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2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2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23"/>
        </w:trPr>
        <w:tc>
          <w:tcPr>
            <w:tcW w:w="818"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34"/>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34"/>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23"/>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23"/>
        </w:trPr>
        <w:tc>
          <w:tcPr>
            <w:tcW w:w="818"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34"/>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34"/>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34"/>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23"/>
        </w:trPr>
        <w:tc>
          <w:tcPr>
            <w:tcW w:w="818"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34"/>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34"/>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34"/>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4"/>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634"/>
        <w:ind w:firstLine="422"/>
        <w:jc w:val="left"/>
        <w:spacing w:line="400" w:lineRule="exact"/>
        <w:rPr>
          <w:rFonts w:hint="eastAsia" w:ascii="宋体" w:hAnsi="宋体" w:cs="宋体"/>
          <w:b/>
          <w:bCs/>
          <w:szCs w:val="21"/>
        </w:rPr>
      </w:pPr>
      <w:r>
        <w:rPr>
          <w:rFonts w:hint="eastAsia" w:ascii="宋体" w:hAnsi="宋体" w:cs="宋体"/>
          <w:b/>
          <w:bCs/>
          <w:szCs w:val="21"/>
        </w:rPr>
        <w:t xml:space="preserve">3.6夜间值班巡逻</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23"/>
        </w:trPr>
        <w:tc>
          <w:tcPr>
            <w:tcW w:w="82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38"/>
              <w:ind w:firstLine="420"/>
              <w:rPr>
                <w:rFonts w:hint="eastAsia" w:hAnsi="宋体"/>
                <w:sz w:val="21"/>
                <w:szCs w:val="21"/>
              </w:rPr>
            </w:pPr>
            <w:r>
              <w:rPr>
                <w:rFonts w:hint="eastAsia" w:hAnsi="宋体"/>
                <w:sz w:val="21"/>
                <w:szCs w:val="21"/>
              </w:rPr>
              <w:t xml:space="preserve">提供夜间保安门卫、巡逻、安全保卫、校园车辆管理、突发事件处理、门前三包等工作。</w:t>
            </w:r>
            <w:r/>
          </w:p>
          <w:p>
            <w:pPr>
              <w:pStyle w:val="638"/>
              <w:ind w:firstLine="420"/>
              <w:rPr>
                <w:rFonts w:hint="eastAsia" w:hAnsi="宋体"/>
                <w:sz w:val="21"/>
                <w:szCs w:val="21"/>
              </w:rPr>
            </w:pPr>
            <w:r>
              <w:rPr>
                <w:rFonts w:hint="eastAsia" w:hAnsi="宋体"/>
                <w:sz w:val="21"/>
                <w:szCs w:val="21"/>
              </w:rPr>
              <w:t xml:space="preserve">1.负责夜间对进出入校园的陌生人、车辆、物品检查、询问、登记，学生凭学生证进入，老师凭工作证进入，外来人员必须得到学校老师的电话确认或亲临现场带领、同时必须在门岗登记方可进入。</w:t>
            </w:r>
            <w:r/>
          </w:p>
          <w:p>
            <w:pPr>
              <w:pStyle w:val="638"/>
              <w:ind w:firstLine="420"/>
              <w:rPr>
                <w:rFonts w:hint="eastAsia" w:hAnsi="宋体"/>
                <w:sz w:val="21"/>
                <w:szCs w:val="21"/>
              </w:rPr>
            </w:pPr>
            <w:r>
              <w:rPr>
                <w:rFonts w:hint="eastAsia" w:hAnsi="宋体"/>
                <w:sz w:val="21"/>
                <w:szCs w:val="21"/>
              </w:rPr>
              <w:t xml:space="preserve">2.夜间达到每 1 小时巡逻一遍。如有突发事件 5 分钟内到达现场进行协调处理。</w:t>
            </w:r>
            <w:r/>
          </w:p>
          <w:p>
            <w:pPr>
              <w:pStyle w:val="638"/>
              <w:ind w:firstLine="420"/>
              <w:rPr>
                <w:rFonts w:hint="eastAsia" w:hAnsi="宋体"/>
                <w:sz w:val="21"/>
                <w:szCs w:val="21"/>
              </w:rPr>
            </w:pPr>
            <w:r>
              <w:rPr>
                <w:rFonts w:hint="eastAsia" w:hAnsi="宋体"/>
                <w:sz w:val="21"/>
                <w:szCs w:val="21"/>
              </w:rPr>
              <w:t xml:space="preserve">3.如有火情或其它灾情，保护现场，疏散人群，进行一些不危及人身安全的救助行为并及安保处及相关部门来抢险救灾。</w:t>
            </w:r>
            <w:r/>
          </w:p>
          <w:p>
            <w:pPr>
              <w:pStyle w:val="638"/>
              <w:ind w:firstLine="420"/>
              <w:rPr>
                <w:rFonts w:ascii="Calibri" w:cs="Calibri"/>
                <w:sz w:val="21"/>
                <w:szCs w:val="21"/>
              </w:rPr>
            </w:pPr>
            <w:r>
              <w:rPr>
                <w:rFonts w:hint="eastAsia" w:hAnsi="宋体"/>
                <w:sz w:val="21"/>
                <w:szCs w:val="21"/>
              </w:rPr>
              <w:t xml:space="preserve">4.车辆管理:外来车辆需要临时进入须得到安保部门同意后方可进入，并办理相关进入手续。</w:t>
            </w:r>
            <w:r>
              <w:rPr>
                <w:rFonts w:ascii="Calibri" w:cs="Calibri"/>
                <w:sz w:val="21"/>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3.7大型活动服务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23"/>
        </w:trPr>
        <w:tc>
          <w:tcPr>
            <w:tcW w:w="8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34"/>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3.8档案、资料管理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23"/>
        </w:trPr>
        <w:tc>
          <w:tcPr>
            <w:tcW w:w="818"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34"/>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18"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34"/>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34"/>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9</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34"/>
        <w:ind w:firstLine="420"/>
        <w:jc w:val="left"/>
        <w:spacing w:line="400" w:lineRule="exact"/>
        <w:widowControl/>
        <w:rPr>
          <w:rFonts w:hint="eastAsia"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盐城市建军路小学</w:t>
      </w:r>
      <w:r>
        <w:rPr>
          <w:rFonts w:hint="eastAsia" w:ascii="宋体" w:hAnsi="宋体" w:eastAsia="Arial" w:cs="宋体"/>
          <w:szCs w:val="21"/>
        </w:rPr>
        <w:t xml:space="preserve">的具体情况，中标单位应制定详细的内部管理制度、日常服务的运作管理制度等相关制度。</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3.10其他服务要求</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1.学校化粪池（至少一年1次）和食堂油污池（至少1个月1次）定期清理，且确保无滞留、堵塞。</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2.保证放学后把大垃圾桶（含餐厨垃圾）清运至校门口，确保无滞留垃圾。</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3.保证放学后关闭厕所冲水阀门。</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4.负责卫生间下水（蹲厕、坐便器、小便器、大便槽、小便槽、洗手池、拖把池、地面下水口等）堵塞的免费疏通，如因设计原因导致堵塞产生的疏通费用双方协商解决。</w:t>
      </w:r>
      <w:r/>
    </w:p>
    <w:p>
      <w:pPr>
        <w:pStyle w:val="634"/>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23"/>
        </w:trPr>
        <w:tc>
          <w:tcPr>
            <w:tcW w:w="79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34"/>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634"/>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34"/>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34"/>
              <w:jc w:val="center"/>
              <w:widowControl/>
              <w:rPr>
                <w:rFonts w:hint="eastAsia" w:ascii="宋体" w:hAnsi="宋体" w:cs="宋体"/>
                <w:szCs w:val="21"/>
              </w:rPr>
            </w:pPr>
            <w:r>
              <w:rPr>
                <w:rFonts w:hint="eastAsia" w:ascii="宋体" w:hAnsi="宋体" w:cs="宋体"/>
                <w:szCs w:val="21"/>
              </w:rPr>
              <w:t xml:space="preserve">批</w:t>
            </w:r>
            <w:r/>
          </w:p>
        </w:tc>
      </w:tr>
    </w:tbl>
    <w:p>
      <w:pPr>
        <w:pStyle w:val="634"/>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34"/>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2人，人员必须用足，中标方需统筹安排满足甲方工作要求，经双方协商，可对物业人员岗位做适度调整。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文印员（本项目工作量系数1.0）</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34"/>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r>
    </w:tbl>
    <w:p>
      <w:pPr>
        <w:pStyle w:val="634"/>
        <w:ind w:firstLine="420"/>
        <w:spacing w:line="40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915"/>
        <w:gridCol w:w="5520"/>
      </w:tblGrid>
      <w:tr>
        <w:trPr>
          <w:trHeight w:val="427"/>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34"/>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915" w:type="dxa"/>
            <w:vAlign w:val="center"/>
            <w:textDirection w:val="lrTb"/>
            <w:noWrap w:val="false"/>
          </w:tcPr>
          <w:p>
            <w:pPr>
              <w:pStyle w:val="634"/>
              <w:jc w:val="center"/>
              <w:widowControl/>
              <w:rPr>
                <w:rFonts w:hint="eastAsia" w:ascii="宋体" w:hAnsi="宋体" w:cs="宋体"/>
                <w:szCs w:val="21"/>
                <w:lang w:bidi="ar"/>
              </w:rPr>
            </w:pPr>
            <w:r>
              <w:rPr>
                <w:rFonts w:hint="eastAsia" w:ascii="宋体" w:hAnsi="宋体" w:cs="宋体"/>
                <w:szCs w:val="21"/>
              </w:rPr>
              <w:t xml:space="preserve">夜间值班巡逻人员（保安兼任）</w:t>
            </w: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34"/>
              <w:widowControl/>
              <w:rPr>
                <w:rFonts w:hint="eastAsia" w:ascii="宋体" w:hAnsi="宋体" w:cs="宋体"/>
                <w:szCs w:val="21"/>
              </w:rPr>
            </w:pPr>
            <w:r>
              <w:rPr>
                <w:rFonts w:hint="eastAsia" w:ascii="宋体" w:hAnsi="宋体" w:cs="宋体"/>
                <w:szCs w:val="21"/>
              </w:rPr>
              <w:t xml:space="preserve">男性，55周岁以下，</w:t>
            </w:r>
            <w:r>
              <w:rPr>
                <w:rFonts w:hint="eastAsia" w:ascii="宋体" w:hAnsi="宋体" w:cs="宋体"/>
                <w:color w:val="000000"/>
                <w:szCs w:val="21"/>
              </w:rPr>
              <w:t xml:space="preserve">政治可靠，作风正派,初中毕业以上学历；身体健康，能胜任执勤等护卫任务；无违法犯罪记录；所有上岗人员基本情况、政审材料等交由采购单位。</w:t>
            </w:r>
            <w:r>
              <w:rPr>
                <w:rFonts w:hint="eastAsia" w:ascii="宋体" w:hAnsi="宋体" w:cs="宋体"/>
                <w:szCs w:val="21"/>
              </w:rPr>
            </w:r>
            <w:r/>
          </w:p>
        </w:tc>
      </w:tr>
    </w:tbl>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34"/>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34"/>
        <w:ind w:firstLine="422"/>
        <w:spacing w:line="400" w:lineRule="exact"/>
        <w:widowControl/>
        <w:rPr>
          <w:b/>
          <w:bCs/>
          <w:szCs w:val="21"/>
        </w:rPr>
      </w:pPr>
      <w:r>
        <w:rPr>
          <w:rFonts w:hint="eastAsia"/>
          <w:b/>
          <w:bCs/>
          <w:szCs w:val="21"/>
        </w:rPr>
        <w:t xml:space="preserve">七、项目管理服务方案</w:t>
      </w:r>
      <w:r>
        <w:rPr>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1" w:name="OLE_LINK3"/>
      <w:r>
        <w:rPr>
          <w:rFonts w:hint="eastAsia" w:ascii="宋体" w:hAnsi="宋体" w:cs="宋体"/>
          <w:b/>
          <w:bCs/>
          <w:szCs w:val="21"/>
          <w:lang w:val="zh-CN"/>
        </w:rPr>
        <w:t xml:space="preserve">符合政策法规的整体设想及策划</w:t>
      </w:r>
      <w:bookmarkEnd w:id="11"/>
      <w:r/>
      <w:bookmarkStart w:id="12" w:name="OLE_LINK1"/>
      <w:r>
        <w:rPr>
          <w:rFonts w:hint="eastAsia" w:ascii="宋体" w:hAnsi="宋体" w:cs="宋体"/>
          <w:b/>
          <w:bCs/>
          <w:szCs w:val="21"/>
          <w:lang w:val="zh-CN"/>
        </w:rPr>
        <w:t xml:space="preserve">至少包括以下内容</w:t>
      </w:r>
      <w:bookmarkEnd w:id="12"/>
      <w:r>
        <w:rPr>
          <w:rFonts w:hint="eastAsia" w:ascii="宋体" w:hAnsi="宋体" w:cs="宋体"/>
          <w:b/>
          <w:bCs/>
          <w:szCs w:val="21"/>
          <w:lang w:val="zh-CN"/>
        </w:rPr>
        <w:t xml:space="preserve">：</w:t>
      </w:r>
      <w:r>
        <w:rPr>
          <w:rFonts w:ascii="宋体" w:hAnsi="宋体" w:cs="宋体"/>
          <w:b/>
          <w:bCs/>
          <w:szCs w:val="21"/>
          <w:lang w:val="zh-CN"/>
        </w:rPr>
      </w:r>
      <w:r/>
    </w:p>
    <w:p>
      <w:pPr>
        <w:pStyle w:val="634"/>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34"/>
        <w:ind w:firstLine="420"/>
        <w:spacing w:line="400" w:lineRule="exact"/>
        <w:rPr>
          <w:rFonts w:hint="eastAsia" w:ascii="宋体" w:hAnsi="宋体" w:cs="宋体"/>
        </w:rPr>
      </w:pPr>
      <w:r>
        <w:rPr>
          <w:rFonts w:hint="eastAsia" w:ascii="宋体" w:hAnsi="宋体" w:cs="宋体"/>
        </w:rPr>
        <w:t xml:space="preserve">（2）会议活动考试保障：考场区域静音作业、环境深度清洁、运动会、艺术节、家长会、开学/毕业典礼的场地布置、保洁支持等</w:t>
      </w:r>
      <w:r>
        <w:rPr>
          <w:rFonts w:hint="eastAsia" w:ascii="宋体" w:hAnsi="宋体" w:cs="宋体"/>
          <w:lang w:val="zh-CN"/>
        </w:rPr>
        <w:t xml:space="preserve">，</w:t>
      </w:r>
      <w:r>
        <w:rPr>
          <w:rFonts w:hint="eastAsia" w:ascii="宋体" w:hAnsi="宋体" w:cs="宋体"/>
        </w:rPr>
        <w:t xml:space="preserve">做到</w:t>
      </w:r>
      <w:r>
        <w:rPr>
          <w:rFonts w:hint="eastAsia" w:ascii="宋体" w:hAnsi="宋体" w:cs="宋体"/>
          <w:lang w:val="zh-CN"/>
        </w:rPr>
        <w:t xml:space="preserve">各类设备的开启、物品有序摆放、灯光开启、桌椅摆放整齐、卫生整洁等达到预期的使用和展示效果。</w:t>
      </w:r>
      <w:r>
        <w:rPr>
          <w:rFonts w:hint="eastAsia" w:ascii="宋体" w:hAnsi="宋体" w:cs="宋体"/>
        </w:rPr>
        <w:t xml:space="preserve"> </w:t>
      </w:r>
      <w:r/>
    </w:p>
    <w:p>
      <w:pPr>
        <w:pStyle w:val="634"/>
        <w:ind w:firstLine="420"/>
        <w:spacing w:line="400" w:lineRule="exact"/>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会务服务管理：核心防 “准备漏项、服务失标”，重点考核 “会前准备完整性、会中服务响应速度、会后收尾及时性、设备保障率”，需杜绝 “音响故障、茶水短缺、会场遗留垃圾”等。</w:t>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34"/>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34"/>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38"/>
        <w:ind w:firstLine="420"/>
        <w:spacing w:line="400" w:lineRule="exact"/>
        <w:rPr>
          <w:lang w:val="zh-CN"/>
        </w:rPr>
      </w:pPr>
      <w:r>
        <w:rPr>
          <w:rFonts w:hint="eastAsia" w:hAnsi="宋体"/>
          <w:color w:val="000000"/>
          <w:sz w:val="21"/>
          <w:szCs w:val="21"/>
        </w:rPr>
        <w:t xml:space="preserve">1）政审内容与标准</w:t>
      </w:r>
      <w:r>
        <w:rPr>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6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13"/>
        <w:gridCol w:w="4227"/>
        <w:gridCol w:w="3019"/>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13"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27"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19"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13"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27"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19"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13"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27"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19"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13" w:type="dxa"/>
            <w:vAlign w:val="center"/>
            <w:textDirection w:val="lrTb"/>
            <w:noWrap w:val="false"/>
          </w:tcPr>
          <w:p>
            <w:pPr>
              <w:pStyle w:val="634"/>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27"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19" w:type="dxa"/>
            <w:vAlign w:val="center"/>
            <w:textDirection w:val="lrTb"/>
            <w:noWrap w:val="false"/>
          </w:tcPr>
          <w:p>
            <w:pPr>
              <w:pStyle w:val="634"/>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34"/>
        <w:ind w:firstLine="420"/>
        <w:jc w:val="left"/>
        <w:spacing w:line="40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34"/>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34"/>
        <w:ind w:firstLine="422"/>
        <w:jc w:val="left"/>
        <w:spacing w:line="40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34"/>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34"/>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34"/>
        <w:ind w:firstLine="420"/>
        <w:jc w:val="left"/>
        <w:spacing w:line="40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34"/>
        <w:ind w:firstLine="420"/>
        <w:jc w:val="left"/>
        <w:spacing w:line="40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34"/>
        <w:ind w:firstLine="420"/>
        <w:spacing w:line="40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34"/>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本项目为盐城市建军路小学物业管理服务，根据盐城市建军路小学工作环境的要求，针对服务对象实际情况，投标人应为本项目配备具有丰富经验的物业服务团队，项目经理、保洁员等需要一定工作经验的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34"/>
        <w:ind w:firstLine="422"/>
        <w:spacing w:line="40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34"/>
        <w:ind w:firstLine="420"/>
        <w:jc w:val="left"/>
        <w:spacing w:line="400" w:lineRule="exact"/>
        <w:widowControl/>
        <w:rPr>
          <w:rFonts w:hint="eastAsia" w:ascii="宋体" w:hAnsi="宋体" w:cs="宋体"/>
          <w:szCs w:val="21"/>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p>
    <w:p>
      <w:pPr>
        <w:pStyle w:val="634"/>
        <w:ind w:firstLine="422"/>
        <w:spacing w:line="400" w:lineRule="exact"/>
        <w:rPr>
          <w:b/>
          <w:bCs/>
        </w:rPr>
      </w:pPr>
      <w:r>
        <w:rPr>
          <w:rFonts w:hint="eastAsia"/>
          <w:b/>
          <w:bCs/>
        </w:rPr>
        <w:t xml:space="preserve">九、付款方式：</w:t>
      </w:r>
      <w:r>
        <w:rPr>
          <w:b/>
          <w:bCs/>
        </w:rPr>
      </w:r>
      <w:r/>
    </w:p>
    <w:p>
      <w:pPr>
        <w:pStyle w:val="634"/>
        <w:ind w:firstLine="420"/>
        <w:spacing w:line="40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634"/>
        <w:ind w:firstLine="420"/>
        <w:spacing w:line="40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34"/>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333"/>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对应中小企业划分标准所属行业</w:t>
            </w:r>
            <w:r/>
          </w:p>
        </w:tc>
      </w:tr>
      <w:tr>
        <w:trPr>
          <w:trHeight w:val="699"/>
        </w:trPr>
        <w:tc>
          <w:tcPr>
            <w:tcW w:w="967" w:type="dxa"/>
            <w:vAlign w:val="center"/>
            <w:textDirection w:val="lrTb"/>
            <w:noWrap w:val="false"/>
          </w:tcPr>
          <w:p>
            <w:pPr>
              <w:pStyle w:val="634"/>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34"/>
              <w:jc w:val="center"/>
              <w:widowControl/>
              <w:rPr>
                <w:rFonts w:hint="eastAsia"/>
                <w:bCs/>
                <w:szCs w:val="21"/>
              </w:rPr>
            </w:pPr>
            <w:r>
              <w:rPr>
                <w:rFonts w:hint="eastAsia"/>
                <w:bCs/>
                <w:szCs w:val="21"/>
              </w:rPr>
              <w:t xml:space="preserve">盐城市建军路小学2026年度</w:t>
            </w:r>
            <w:r/>
          </w:p>
          <w:p>
            <w:pPr>
              <w:pStyle w:val="634"/>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34"/>
              <w:jc w:val="center"/>
              <w:widowControl/>
              <w:rPr>
                <w:rFonts w:hint="eastAsia"/>
                <w:bCs/>
                <w:szCs w:val="21"/>
              </w:rPr>
            </w:pPr>
            <w:r>
              <w:rPr>
                <w:rFonts w:hint="eastAsia"/>
                <w:bCs/>
                <w:szCs w:val="21"/>
              </w:rPr>
              <w:t xml:space="preserve">物业管理</w:t>
            </w:r>
            <w:r/>
          </w:p>
        </w:tc>
      </w:tr>
    </w:tbl>
    <w:p>
      <w:pPr>
        <w:pStyle w:val="634"/>
        <w:ind w:firstLine="640"/>
        <w:jc w:val="center"/>
        <w:spacing w:line="400" w:lineRule="exact"/>
        <w:widowControl/>
        <w:rPr>
          <w:rFonts w:hint="eastAsia" w:ascii="黑体" w:hAnsi="黑体" w:eastAsia="黑体" w:cs="黑体"/>
          <w:sz w:val="32"/>
          <w:szCs w:val="32"/>
        </w:rPr>
      </w:pPr>
      <w:r>
        <w:rPr>
          <w:rFonts w:hint="eastAsia" w:ascii="黑体" w:hAnsi="黑体" w:eastAsia="黑体" w:cs="黑体"/>
          <w:sz w:val="32"/>
          <w:szCs w:val="32"/>
        </w:rPr>
      </w:r>
      <w:r/>
    </w:p>
    <w:p>
      <w:pPr>
        <w:pStyle w:val="634"/>
        <w:ind w:firstLine="640"/>
        <w:jc w:val="center"/>
        <w:spacing w:line="400" w:lineRule="exact"/>
        <w:widowControl/>
        <w:rPr>
          <w:rFonts w:ascii="宋体" w:hAnsi="宋体" w:cs="宋体"/>
          <w:sz w:val="44"/>
          <w:szCs w:val="44"/>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34"/>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34"/>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34"/>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34"/>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4.残疾人福利单位、监狱企业属于小型、微型企业的，不重复享受政策。</w:t>
      </w:r>
      <w:r/>
    </w:p>
    <w:p>
      <w:pPr>
        <w:pStyle w:val="634"/>
        <w:ind w:firstLine="422"/>
        <w:jc w:val="left"/>
        <w:spacing w:line="400" w:lineRule="exact"/>
        <w:widowControl/>
        <w:rPr>
          <w:rFonts w:ascii="宋体" w:hAnsi="宋体" w:eastAsia="Arial" w:cs="宋体"/>
          <w:color w:val="000000"/>
          <w:szCs w:val="21"/>
        </w:rPr>
      </w:pPr>
      <w:r>
        <w:rPr>
          <w:rFonts w:hint="eastAsia" w:ascii="宋体" w:hAnsi="宋体" w:cs="宋体"/>
          <w:b/>
          <w:bCs/>
          <w:szCs w:val="21"/>
        </w:rPr>
        <w:t xml:space="preserve">5.严格执行政府采购关于支持节能产品、环境标志产品的相关政策规定。</w:t>
      </w:r>
      <w:r>
        <w:rPr>
          <w:rFonts w:hint="eastAsia" w:ascii="宋体" w:hAnsi="宋体" w:cs="宋体"/>
          <w:szCs w:val="21"/>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34"/>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34"/>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34"/>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34"/>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34"/>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物业</w:t>
            </w:r>
            <w:r/>
          </w:p>
          <w:p>
            <w:pPr>
              <w:pStyle w:val="634"/>
              <w:jc w:val="center"/>
              <w:rPr>
                <w:rFonts w:hint="eastAsia" w:ascii="宋体" w:hAnsi="宋体" w:cs="宋体"/>
                <w:szCs w:val="21"/>
              </w:rPr>
            </w:pPr>
            <w:r>
              <w:rPr>
                <w:rFonts w:hint="eastAsia" w:ascii="宋体" w:hAnsi="宋体" w:cs="宋体"/>
                <w:szCs w:val="21"/>
              </w:rPr>
              <w:t xml:space="preserve">管理</w:t>
            </w:r>
            <w:r/>
          </w:p>
          <w:p>
            <w:pPr>
              <w:pStyle w:val="634"/>
              <w:jc w:val="center"/>
              <w:rPr>
                <w:rFonts w:hint="eastAsia" w:ascii="宋体" w:hAnsi="宋体" w:cs="宋体"/>
                <w:szCs w:val="21"/>
              </w:rPr>
            </w:pPr>
            <w:r>
              <w:rPr>
                <w:rFonts w:hint="eastAsia" w:ascii="宋体" w:hAnsi="宋体" w:cs="宋体"/>
                <w:szCs w:val="21"/>
              </w:rPr>
              <w:t xml:space="preserve">服务</w:t>
            </w:r>
            <w:r/>
          </w:p>
          <w:p>
            <w:pPr>
              <w:pStyle w:val="634"/>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34"/>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923"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34"/>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34"/>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34"/>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34"/>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34"/>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34"/>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34"/>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pStyle w:val="634"/>
        <w:jc w:val="center"/>
        <w:rPr>
          <w:rFonts w:hint="eastAsia" w:ascii="黑体" w:hAnsi="黑体" w:eastAsia="黑体" w:cs="黑体"/>
          <w:bCs/>
          <w:sz w:val="32"/>
          <w:szCs w:val="32"/>
        </w:rPr>
      </w:pPr>
      <w:r>
        <w:rPr>
          <w:rFonts w:hint="eastAsia" w:ascii="黑体" w:hAnsi="黑体" w:eastAsia="黑体" w:cs="黑体"/>
          <w:bCs/>
          <w:sz w:val="32"/>
          <w:szCs w:val="32"/>
        </w:rPr>
      </w:r>
      <w:r/>
    </w:p>
    <w:p>
      <w:pPr>
        <w:jc w:val="center"/>
        <w:rPr>
          <w:rFonts w:hint="eastAsia" w:ascii="黑体" w:hAnsi="黑体" w:eastAsia="黑体" w:cs="黑体"/>
          <w:sz w:val="32"/>
          <w:szCs w:val="32"/>
        </w:rPr>
      </w:pPr>
      <w:r>
        <w:rPr>
          <w:rFonts w:hint="eastAsia" w:ascii="黑体" w:hAnsi="黑体" w:eastAsia="黑体" w:cs="黑体"/>
          <w:bCs/>
          <w:sz w:val="32"/>
          <w:szCs w:val="32"/>
        </w:rPr>
      </w:r>
      <w:r>
        <w:rPr>
          <w:rFonts w:hint="eastAsia" w:ascii="黑体" w:hAnsi="黑体" w:eastAsia="黑体" w:cs="黑体"/>
          <w:bCs/>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34"/>
        <w:jc w:val="center"/>
        <w:rPr>
          <w:rFonts w:hint="eastAsia" w:ascii="黑体" w:hAnsi="黑体" w:eastAsia="黑体" w:cs="黑体"/>
          <w:sz w:val="32"/>
          <w:szCs w:val="32"/>
        </w:rPr>
      </w:pPr>
      <w:r>
        <w:rPr>
          <w:rFonts w:hint="eastAsia" w:ascii="黑体" w:hAnsi="黑体" w:eastAsia="黑体" w:cs="黑体"/>
          <w:bCs/>
          <w:sz w:val="32"/>
          <w:szCs w:val="32"/>
        </w:rPr>
      </w:r>
      <w:r/>
    </w:p>
    <w:p>
      <w:pPr>
        <w:pStyle w:val="634"/>
        <w:jc w:val="center"/>
        <w:rPr>
          <w:rFonts w:ascii="黑体" w:hAnsi="黑体" w:eastAsia="黑体" w:cs="黑体"/>
          <w:sz w:val="32"/>
          <w:szCs w:val="32"/>
        </w:rPr>
      </w:pPr>
      <w:r>
        <w:rPr>
          <w:rFonts w:hint="eastAsia" w:ascii="黑体" w:hAnsi="黑体" w:eastAsia="黑体" w:cs="黑体"/>
          <w:bCs/>
          <w:sz w:val="32"/>
          <w:szCs w:val="32"/>
        </w:rPr>
        <w:t xml:space="preserve">第六章 投标文件格式</w:t>
      </w:r>
      <w:bookmarkEnd w:id="7"/>
      <w:r>
        <w:rPr>
          <w:rFonts w:ascii="黑体" w:hAnsi="黑体" w:eastAsia="黑体" w:cs="黑体"/>
          <w:sz w:val="32"/>
          <w:szCs w:val="32"/>
        </w:rPr>
      </w:r>
      <w:r/>
    </w:p>
    <w:p>
      <w:pPr>
        <w:pStyle w:val="634"/>
        <w:spacing w:line="360" w:lineRule="auto"/>
        <w:rPr>
          <w:rFonts w:ascii="宋体" w:hAnsi="宋体" w:cs="宋体"/>
          <w:b/>
          <w:sz w:val="72"/>
        </w:rPr>
      </w:pPr>
      <w:r/>
      <w:bookmarkStart w:id="13" w:name="_Toc23368"/>
      <w:r/>
      <w:bookmarkEnd w:id="13"/>
      <w:r>
        <w:rPr>
          <w:rFonts w:ascii="宋体" w:hAnsi="宋体" w:cs="宋体"/>
          <w:b/>
          <w:sz w:val="72"/>
        </w:rPr>
      </w:r>
      <w:r/>
    </w:p>
    <w:p>
      <w:pPr>
        <w:pStyle w:val="634"/>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34"/>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723"/>
        <w:jc w:val="both"/>
        <w:spacing w:beforeAutospacing="0" w:afterAutospacing="0" w:line="360" w:lineRule="auto"/>
        <w:rPr>
          <w:b/>
          <w:sz w:val="36"/>
          <w:szCs w:val="36"/>
        </w:rPr>
      </w:pPr>
      <w:r>
        <w:rPr>
          <w:b/>
          <w:sz w:val="36"/>
          <w:szCs w:val="36"/>
        </w:rPr>
      </w:r>
      <w:r/>
    </w:p>
    <w:p>
      <w:pPr>
        <w:pStyle w:val="653"/>
        <w:ind w:firstLine="1446"/>
        <w:jc w:val="both"/>
        <w:spacing w:beforeAutospacing="0" w:afterAutospacing="0" w:line="500" w:lineRule="exact"/>
        <w:rPr>
          <w:sz w:val="36"/>
          <w:szCs w:val="36"/>
        </w:rPr>
      </w:pPr>
      <w:r/>
      <w:bookmarkStart w:id="14" w:name="_Toc9337"/>
      <w:r>
        <w:rPr>
          <w:rFonts w:hint="eastAsia"/>
          <w:b/>
          <w:sz w:val="36"/>
          <w:szCs w:val="36"/>
        </w:rPr>
        <w:t xml:space="preserve">项 目 名 称：</w:t>
      </w:r>
      <w:r>
        <w:rPr>
          <w:rFonts w:hint="eastAsia"/>
          <w:b/>
          <w:sz w:val="36"/>
          <w:szCs w:val="36"/>
          <w:u w:val="single"/>
        </w:rPr>
        <w:t xml:space="preserve">               </w:t>
      </w:r>
      <w:bookmarkEnd w:id="14"/>
      <w:r>
        <w:rPr>
          <w:sz w:val="36"/>
          <w:szCs w:val="36"/>
        </w:rPr>
      </w:r>
      <w:r/>
    </w:p>
    <w:p>
      <w:pPr>
        <w:pStyle w:val="653"/>
        <w:ind w:firstLine="1446"/>
        <w:jc w:val="both"/>
        <w:spacing w:beforeAutospacing="0" w:afterAutospacing="0" w:line="500" w:lineRule="exact"/>
        <w:rPr>
          <w:b/>
          <w:sz w:val="36"/>
          <w:szCs w:val="36"/>
          <w:u w:val="single"/>
        </w:rPr>
      </w:pPr>
      <w:r/>
      <w:bookmarkStart w:id="15" w:name="_Toc24100"/>
      <w:r>
        <w:rPr>
          <w:rFonts w:hint="eastAsia"/>
          <w:b/>
          <w:sz w:val="36"/>
          <w:szCs w:val="36"/>
        </w:rPr>
        <w:t xml:space="preserve">项 目 编 号：</w:t>
      </w:r>
      <w:r>
        <w:rPr>
          <w:rFonts w:hint="eastAsia"/>
          <w:b/>
          <w:sz w:val="36"/>
          <w:szCs w:val="36"/>
          <w:u w:val="single"/>
        </w:rPr>
        <w:t xml:space="preserve">        </w:t>
      </w:r>
      <w:bookmarkEnd w:id="15"/>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b/>
          <w:sz w:val="36"/>
          <w:szCs w:val="36"/>
          <w:u w:val="single"/>
        </w:rPr>
      </w:pPr>
      <w:r/>
      <w:bookmarkStart w:id="16" w:name="_Toc7579"/>
      <w:r>
        <w:rPr>
          <w:rFonts w:hint="eastAsia"/>
          <w:b/>
          <w:sz w:val="36"/>
          <w:szCs w:val="36"/>
        </w:rPr>
        <w:t xml:space="preserve">投标人名称 ：</w:t>
      </w:r>
      <w:r>
        <w:rPr>
          <w:rFonts w:hint="eastAsia"/>
          <w:b/>
          <w:sz w:val="36"/>
          <w:szCs w:val="36"/>
          <w:u w:val="single"/>
        </w:rPr>
        <w:t xml:space="preserve"> （加盖CA电子公章）</w:t>
      </w:r>
      <w:bookmarkEnd w:id="16"/>
      <w:r>
        <w:rPr>
          <w:rFonts w:hint="eastAsia"/>
          <w:b/>
          <w:sz w:val="36"/>
          <w:szCs w:val="36"/>
          <w:u w:val="single"/>
        </w:rPr>
        <w:t xml:space="preserve"> </w:t>
      </w:r>
      <w:r>
        <w:rPr>
          <w:b/>
          <w:sz w:val="36"/>
          <w:szCs w:val="36"/>
          <w:u w:val="single"/>
        </w:rPr>
      </w:r>
      <w:r/>
    </w:p>
    <w:p>
      <w:pPr>
        <w:pStyle w:val="653"/>
        <w:ind w:firstLine="1446"/>
        <w:jc w:val="both"/>
        <w:spacing w:beforeAutospacing="0" w:afterAutospacing="0" w:line="500" w:lineRule="exact"/>
        <w:rPr>
          <w:rFonts w:hint="eastAsia"/>
          <w:sz w:val="36"/>
          <w:szCs w:val="36"/>
        </w:rPr>
      </w:pPr>
      <w:r/>
      <w:bookmarkStart w:id="17" w:name="_Toc21823"/>
      <w:r>
        <w:rPr>
          <w:rFonts w:hint="eastAsia"/>
          <w:b/>
          <w:sz w:val="36"/>
          <w:szCs w:val="36"/>
        </w:rPr>
        <w:t xml:space="preserve">日     期 ：</w:t>
      </w:r>
      <w:r>
        <w:rPr>
          <w:rFonts w:hint="eastAsia"/>
          <w:b/>
          <w:sz w:val="36"/>
          <w:szCs w:val="36"/>
          <w:u w:val="single"/>
        </w:rPr>
        <w:t xml:space="preserve">                 </w:t>
      </w:r>
      <w:bookmarkEnd w:id="17"/>
      <w:r>
        <w:rPr>
          <w:rFonts w:hint="eastAsia"/>
          <w:b/>
          <w:sz w:val="36"/>
          <w:szCs w:val="36"/>
          <w:u w:val="single"/>
        </w:rPr>
        <w:t xml:space="preserve"> </w:t>
      </w:r>
      <w:r>
        <w:rPr>
          <w:rFonts w:hint="eastAsia"/>
          <w:sz w:val="36"/>
          <w:szCs w:val="36"/>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jc w:val="center"/>
        <w:spacing w:line="500" w:lineRule="exact"/>
        <w:rPr>
          <w:rFonts w:hint="eastAsia"/>
          <w:b/>
          <w:bCs/>
          <w:sz w:val="28"/>
          <w:szCs w:val="28"/>
        </w:rPr>
      </w:pPr>
      <w:r>
        <w:rPr>
          <w:rFonts w:hint="eastAsia"/>
          <w:b/>
          <w:bCs/>
          <w:sz w:val="28"/>
          <w:szCs w:val="28"/>
        </w:rPr>
      </w:r>
      <w:r>
        <w:rPr>
          <w:rFonts w:hint="eastAsia"/>
          <w:b/>
          <w:bCs/>
          <w:sz w:val="28"/>
          <w:szCs w:val="28"/>
        </w:rP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rFonts w:hint="eastAsia"/>
          <w:b/>
          <w:bCs/>
          <w:sz w:val="28"/>
          <w:szCs w:val="28"/>
        </w:rPr>
      </w:pPr>
      <w:r>
        <w:rPr>
          <w:rFonts w:hint="eastAsia"/>
          <w:b/>
          <w:bCs/>
          <w:sz w:val="28"/>
          <w:szCs w:val="28"/>
        </w:rPr>
      </w:r>
      <w:r/>
    </w:p>
    <w:p>
      <w:pPr>
        <w:pStyle w:val="634"/>
        <w:jc w:val="center"/>
        <w:spacing w:line="500" w:lineRule="exact"/>
        <w:rPr>
          <w:szCs w:val="21"/>
        </w:rPr>
      </w:pPr>
      <w:r>
        <w:rPr>
          <w:rFonts w:hint="eastAsia"/>
          <w:b/>
          <w:bCs/>
          <w:sz w:val="28"/>
          <w:szCs w:val="28"/>
        </w:rPr>
        <w:t xml:space="preserve">投标文件目录</w:t>
      </w:r>
      <w:r>
        <w:rPr>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34"/>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34"/>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634"/>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44"/>
        <w:ind w:firstLine="492"/>
        <w:jc w:val="center"/>
        <w:widowControl/>
        <w:rPr>
          <w:rFonts w:ascii="宋体" w:hAnsi="宋体" w:cs="宋体"/>
        </w:rPr>
      </w:pPr>
      <w:r>
        <w:rPr>
          <w:rFonts w:ascii="宋体" w:hAnsi="宋体" w:cs="宋体"/>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44"/>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44"/>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44"/>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34"/>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34"/>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44"/>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34"/>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44"/>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44"/>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44"/>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44"/>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53"/>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44"/>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34"/>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34"/>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34"/>
        <w:jc w:val="left"/>
        <w:widowControl/>
        <w:rPr>
          <w:rFonts w:ascii="宋体" w:hAnsi="宋体"/>
          <w:sz w:val="32"/>
          <w:szCs w:val="32"/>
        </w:rPr>
      </w:pPr>
      <w:r>
        <w:rPr>
          <w:rFonts w:ascii="宋体" w:hAnsi="宋体"/>
          <w:sz w:val="32"/>
          <w:szCs w:val="32"/>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34"/>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44"/>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JSZC-320902-JZCG-G2026-0027</w:t>
      </w:r>
      <w:r>
        <w:rPr>
          <w:rFonts w:hint="eastAsia" w:ascii="宋体" w:hAnsi="宋体" w:cs="宋体"/>
        </w:rPr>
        <w:t xml:space="preserve">号</w:t>
      </w:r>
      <w:r>
        <w:rPr>
          <w:rFonts w:hint="eastAsia" w:ascii="宋体" w:hAnsi="宋体" w:cs="宋体"/>
          <w:u w:val="single"/>
        </w:rPr>
        <w:t xml:space="preserve">盐城市建军路小学2026年度物业服务项目</w:t>
      </w:r>
      <w:r>
        <w:rPr>
          <w:rFonts w:hint="eastAsia" w:ascii="宋体" w:hAnsi="宋体" w:cs="宋体"/>
        </w:rPr>
        <w:t xml:space="preserve">采购活动的合法代理人，以本单位名义全权处理一切与该项目采购有关的事务。</w:t>
      </w:r>
      <w:r/>
    </w:p>
    <w:p>
      <w:pPr>
        <w:pStyle w:val="653"/>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53"/>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53"/>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653"/>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53"/>
        <w:jc w:val="center"/>
        <w:spacing w:beforeAutospacing="0" w:afterAutospacing="0" w:line="400" w:lineRule="exact"/>
        <w:tabs>
          <w:tab w:val="left" w:pos="360" w:leader="none"/>
        </w:tabs>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400" w:lineRule="exact"/>
        <w:tabs>
          <w:tab w:val="left" w:pos="360" w:leader="none"/>
        </w:tabs>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34"/>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JSZC-320902-JZCG-G2026-0027</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34"/>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44"/>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44"/>
        <w:jc w:val="both"/>
        <w:spacing w:beforeAutospacing="0" w:afterAutospacing="0" w:line="400" w:lineRule="exact"/>
        <w:rPr>
          <w:rFonts w:hint="eastAsia"/>
          <w:b/>
          <w:bCs/>
        </w:rPr>
      </w:pPr>
      <w:r>
        <w:rPr>
          <w:rFonts w:hint="eastAsia"/>
          <w:b/>
          <w:bCs/>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盐城市建军路小学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JSZC-320902-JZCG-G2026-0027</w:t>
      </w:r>
      <w:r>
        <w:rPr>
          <w:rFonts w:ascii="宋体" w:hAnsi="宋体" w:cs="宋体"/>
          <w:sz w:val="24"/>
        </w:rPr>
        <w:t xml:space="preserve">，</w:t>
      </w:r>
      <w:r>
        <w:rPr>
          <w:rFonts w:hint="eastAsia" w:ascii="宋体" w:hAnsi="宋体" w:cs="宋体"/>
          <w:sz w:val="24"/>
          <w:u w:val="single"/>
        </w:rPr>
        <w:t xml:space="preserve">盐城市建军路小学2026年度物业服务项目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34"/>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34"/>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34"/>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34"/>
      </w:p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盐城市建军路小学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JSZC-320902-JZCG-G2026-0027</w:t>
      </w:r>
      <w:r>
        <w:rPr>
          <w:rFonts w:hint="eastAsia" w:ascii="宋体" w:hAnsi="宋体" w:cs="宋体"/>
          <w:sz w:val="24"/>
        </w:rPr>
        <w:t xml:space="preserve">的</w:t>
      </w:r>
      <w:r>
        <w:rPr>
          <w:rFonts w:hint="eastAsia" w:ascii="宋体" w:hAnsi="宋体" w:cs="宋体"/>
          <w:sz w:val="24"/>
          <w:szCs w:val="20"/>
          <w:u w:val="single"/>
        </w:rPr>
        <w:t xml:space="preserve">盐城市建军路小学2026年度物业服务项目</w:t>
      </w:r>
      <w:r>
        <w:rPr>
          <w:rFonts w:hint="eastAsia" w:ascii="宋体" w:hAnsi="宋体" w:cs="宋体"/>
          <w:sz w:val="24"/>
        </w:rPr>
        <w:t xml:space="preserve">采购活动由本单位提供服务。</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34"/>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34"/>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34"/>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53"/>
        <w:spacing w:beforeAutospacing="0" w:afterAutospacing="0" w:line="0" w:lineRule="atLeast"/>
        <w:rPr>
          <w:rFonts w:hint="eastAsia"/>
          <w:iCs/>
          <w:sz w:val="21"/>
          <w:szCs w:val="21"/>
        </w:rPr>
      </w:pPr>
      <w:r>
        <w:rPr>
          <w:rFonts w:hint="eastAsia"/>
          <w:iCs/>
          <w:sz w:val="21"/>
          <w:szCs w:val="21"/>
        </w:rPr>
        <w:t xml:space="preserve">项目名称：</w:t>
      </w:r>
      <w:r/>
    </w:p>
    <w:p>
      <w:pPr>
        <w:pStyle w:val="653"/>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34"/>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38"/>
              <w:jc w:val="center"/>
            </w:pPr>
            <w:r>
              <w:rPr>
                <w:rFonts w:hint="eastAsia" w:hAnsi="宋体"/>
                <w:b/>
                <w:bCs/>
                <w:sz w:val="21"/>
                <w:szCs w:val="21"/>
              </w:rPr>
              <w:t xml:space="preserve">合 计（元）</w:t>
            </w:r>
            <w:r/>
          </w:p>
        </w:tc>
        <w:tc>
          <w:tcPr>
            <w:tcW w:w="1944"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夜间值班巡逻人员</w:t>
            </w:r>
            <w:r/>
          </w:p>
          <w:p>
            <w:pPr>
              <w:pStyle w:val="634"/>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w:t>
            </w:r>
            <w:r>
              <w:rPr>
                <w:rFonts w:hint="eastAsia" w:ascii="宋体" w:hAnsi="宋体" w:cs="宋体"/>
                <w:szCs w:val="21"/>
              </w:rPr>
              <w:t xml:space="preserve">填报</w:t>
            </w:r>
            <w:r>
              <w:rPr>
                <w:rFonts w:hint="eastAsia" w:ascii="宋体" w:hAnsi="宋体" w:cs="宋体"/>
                <w:szCs w:val="21"/>
                <w:lang w:val="zh-CN"/>
              </w:rPr>
              <w:t xml:space="preserve">，否则作无效标书处理。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34"/>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34"/>
              <w:jc w:val="center"/>
              <w:rPr>
                <w:rFonts w:hint="eastAsia" w:ascii="宋体" w:hAnsi="宋体" w:cs="宋体"/>
                <w:b/>
                <w:bCs/>
                <w:szCs w:val="21"/>
              </w:rPr>
            </w:pPr>
            <w:r>
              <w:rPr>
                <w:rFonts w:hint="eastAsia" w:ascii="宋体" w:hAnsi="宋体" w:cs="宋体"/>
                <w:szCs w:val="21"/>
              </w:rPr>
              <w:t xml:space="preserve">2</w:t>
            </w:r>
            <w:r>
              <w:rPr>
                <w:rFonts w:hint="eastAsia"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34"/>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34"/>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服装费</w:t>
            </w:r>
            <w:r/>
          </w:p>
        </w:tc>
        <w:tc>
          <w:tcPr>
            <w:tcW w:w="795" w:type="pct"/>
            <w:vAlign w:val="center"/>
            <w:textDirection w:val="lrTb"/>
            <w:noWrap w:val="false"/>
          </w:tcPr>
          <w:p>
            <w:pPr>
              <w:pStyle w:val="634"/>
              <w:jc w:val="center"/>
              <w:rPr>
                <w:rFonts w:hint="eastAsia" w:ascii="宋体" w:hAnsi="宋体" w:cs="宋体"/>
                <w:szCs w:val="21"/>
              </w:rPr>
            </w:pPr>
            <w:r>
              <w:rPr>
                <w:rFonts w:hint="eastAsia" w:ascii="宋体" w:hAnsi="宋体" w:cs="宋体"/>
                <w:lang w:bidi="ar"/>
              </w:rPr>
              <w:t xml:space="preserve">服装费×人数</w:t>
            </w:r>
            <w:r>
              <w:rPr>
                <w:rFonts w:hint="eastAsia" w:ascii="宋体" w:hAnsi="宋体" w:cs="宋体"/>
                <w:szCs w:val="21"/>
              </w:rPr>
            </w:r>
            <w:r/>
          </w:p>
        </w:tc>
        <w:tc>
          <w:tcPr>
            <w:tcW w:w="351"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2</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服装费不得低于</w:t>
            </w:r>
            <w:r>
              <w:rPr>
                <w:rFonts w:hint="eastAsia" w:ascii="宋体" w:hAnsi="宋体" w:cs="宋体"/>
                <w:szCs w:val="21"/>
              </w:rPr>
              <w:t xml:space="preserve">300元/人/每年填报，否则作无效标书处理。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。不得低于51394.89</w:t>
            </w:r>
            <w:r>
              <w:rPr>
                <w:rFonts w:hint="eastAsia" w:ascii="宋体" w:hAnsi="宋体" w:cs="宋体"/>
                <w:szCs w:val="21"/>
              </w:rPr>
              <w:t xml:space="preserve">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1.0</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34"/>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34"/>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保洁耗材费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lang w:val="zh-CN"/>
              </w:rPr>
              <w:t xml:space="preserve">保洁耗材费不得低于</w:t>
            </w:r>
            <w:r>
              <w:rPr>
                <w:rFonts w:hint="eastAsia" w:ascii="宋体" w:hAnsi="宋体" w:cs="宋体"/>
                <w:szCs w:val="21"/>
              </w:rPr>
              <w:t xml:space="preserve">2000元/年填报，否则作无效标书处理。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绿化养护</w:t>
            </w:r>
            <w:r/>
          </w:p>
          <w:p>
            <w:pPr>
              <w:pStyle w:val="634"/>
              <w:jc w:val="center"/>
              <w:rPr>
                <w:rFonts w:hint="eastAsia" w:ascii="宋体" w:hAnsi="宋体" w:cs="宋体"/>
                <w:szCs w:val="21"/>
              </w:rPr>
            </w:pPr>
            <w:r>
              <w:rPr>
                <w:rFonts w:hint="eastAsia" w:ascii="宋体" w:hAnsi="宋体" w:cs="宋体"/>
                <w:szCs w:val="21"/>
              </w:rPr>
              <w:t xml:space="preserve">耗材费</w:t>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34"/>
              <w:jc w:val="left"/>
              <w:rPr>
                <w:rFonts w:hint="eastAsia" w:ascii="宋体" w:hAnsi="宋体" w:cs="宋体"/>
                <w:szCs w:val="21"/>
                <w:lang w:val="zh-CN"/>
              </w:rPr>
            </w:pPr>
            <w:r>
              <w:rPr>
                <w:rFonts w:hint="eastAsia" w:ascii="宋体" w:hAnsi="宋体" w:cs="宋体"/>
                <w:szCs w:val="21"/>
              </w:rPr>
              <w:t xml:space="preserve">绿化养护</w:t>
            </w:r>
            <w:r>
              <w:rPr>
                <w:rFonts w:hint="eastAsia" w:ascii="宋体" w:hAnsi="宋体" w:cs="宋体"/>
                <w:szCs w:val="21"/>
                <w:lang w:val="zh-CN"/>
              </w:rPr>
              <w:t xml:space="preserve">耗材费不得低于</w:t>
            </w:r>
            <w:r>
              <w:rPr>
                <w:rFonts w:hint="eastAsia" w:ascii="宋体" w:hAnsi="宋体" w:cs="宋体"/>
                <w:szCs w:val="21"/>
              </w:rPr>
              <w:t xml:space="preserve">1500元/年填报，否则作无效标书处理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34"/>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34"/>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34"/>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34"/>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34"/>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34"/>
              <w:jc w:val="center"/>
              <w:rPr>
                <w:rFonts w:ascii="宋体" w:hAnsi="宋体" w:cs="宋体"/>
                <w:szCs w:val="21"/>
              </w:rPr>
            </w:pPr>
            <w:r>
              <w:rPr>
                <w:rFonts w:ascii="宋体" w:hAnsi="宋体" w:cs="宋体"/>
                <w:szCs w:val="21"/>
              </w:rPr>
            </w:r>
            <w:r/>
          </w:p>
        </w:tc>
      </w:tr>
    </w:tbl>
    <w:p>
      <w:pPr>
        <w:pStyle w:val="653"/>
        <w:spacing w:beforeAutospacing="0" w:afterAutospacing="0" w:line="0" w:lineRule="atLeast"/>
        <w:rPr>
          <w:rFonts w:hint="eastAsia"/>
          <w:iCs/>
          <w:sz w:val="21"/>
          <w:szCs w:val="21"/>
        </w:rPr>
      </w:pPr>
      <w:r>
        <w:rPr>
          <w:rFonts w:hint="eastAsia"/>
          <w:iCs/>
          <w:sz w:val="21"/>
          <w:szCs w:val="21"/>
        </w:rPr>
      </w:r>
      <w:r/>
    </w:p>
    <w:p>
      <w:pPr>
        <w:pStyle w:val="634"/>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34"/>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34"/>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ind w:firstLine="480"/>
        <w:jc w:val="both"/>
        <w:spacing w:beforeAutospacing="0" w:afterAutospacing="0"/>
      </w:pPr>
      <w:r>
        <w:rPr>
          <w:rFonts w:hint="eastAsia"/>
        </w:rPr>
        <w:t xml:space="preserve">注：行数不够，可自行添加。</w:t>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53"/>
              <w:jc w:val="center"/>
              <w:spacing w:beforeAutospacing="0" w:afterAutospacing="0"/>
            </w:pPr>
            <w:r>
              <w:rPr>
                <w:rFonts w:hint="eastAsia"/>
              </w:rPr>
              <w:t xml:space="preserve">序号</w:t>
            </w:r>
            <w:r/>
          </w:p>
        </w:tc>
        <w:tc>
          <w:tcPr>
            <w:tcW w:w="1701" w:type="dxa"/>
            <w:vAlign w:val="center"/>
            <w:textDirection w:val="lrTb"/>
            <w:noWrap w:val="false"/>
          </w:tcPr>
          <w:p>
            <w:pPr>
              <w:pStyle w:val="653"/>
              <w:jc w:val="center"/>
              <w:spacing w:beforeAutospacing="0" w:afterAutospacing="0"/>
            </w:pPr>
            <w:r>
              <w:rPr>
                <w:rFonts w:hint="eastAsia"/>
              </w:rPr>
              <w:t xml:space="preserve">招标文件要求</w:t>
            </w:r>
            <w:r/>
          </w:p>
        </w:tc>
        <w:tc>
          <w:tcPr>
            <w:tcW w:w="1985" w:type="dxa"/>
            <w:vAlign w:val="center"/>
            <w:textDirection w:val="lrTb"/>
            <w:noWrap w:val="false"/>
          </w:tcPr>
          <w:p>
            <w:pPr>
              <w:pStyle w:val="653"/>
              <w:jc w:val="center"/>
              <w:spacing w:beforeAutospacing="0" w:afterAutospacing="0"/>
            </w:pPr>
            <w:r>
              <w:rPr>
                <w:rFonts w:hint="eastAsia"/>
              </w:rPr>
              <w:t xml:space="preserve">投标响应情况</w:t>
            </w:r>
            <w:r/>
          </w:p>
        </w:tc>
        <w:tc>
          <w:tcPr>
            <w:tcW w:w="2456" w:type="dxa"/>
            <w:vAlign w:val="center"/>
            <w:textDirection w:val="lrTb"/>
            <w:noWrap w:val="false"/>
          </w:tcPr>
          <w:p>
            <w:pPr>
              <w:pStyle w:val="653"/>
              <w:jc w:val="center"/>
              <w:spacing w:beforeAutospacing="0" w:afterAutospacing="0"/>
            </w:pPr>
            <w:r>
              <w:rPr>
                <w:rFonts w:hint="eastAsia"/>
              </w:rPr>
              <w:t xml:space="preserve">超出、符合或偏离</w:t>
            </w:r>
            <w:r/>
          </w:p>
        </w:tc>
        <w:tc>
          <w:tcPr>
            <w:tcW w:w="1705" w:type="dxa"/>
            <w:vAlign w:val="center"/>
            <w:textDirection w:val="lrTb"/>
            <w:noWrap w:val="false"/>
          </w:tcPr>
          <w:p>
            <w:pPr>
              <w:pStyle w:val="653"/>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r>
        <w:trPr/>
        <w:tc>
          <w:tcPr>
            <w:tcW w:w="675" w:type="dxa"/>
            <w:vAlign w:val="top"/>
            <w:textDirection w:val="lrTb"/>
            <w:noWrap w:val="false"/>
          </w:tcPr>
          <w:p>
            <w:pPr>
              <w:pStyle w:val="638"/>
              <w:rPr>
                <w:rFonts w:hint="eastAsia"/>
              </w:rPr>
            </w:pPr>
            <w:r>
              <w:rPr>
                <w:rFonts w:hint="eastAsia"/>
              </w:rPr>
            </w:r>
            <w:r/>
          </w:p>
        </w:tc>
        <w:tc>
          <w:tcPr>
            <w:tcW w:w="1701" w:type="dxa"/>
            <w:vAlign w:val="top"/>
            <w:textDirection w:val="lrTb"/>
            <w:noWrap w:val="false"/>
          </w:tcPr>
          <w:p>
            <w:pPr>
              <w:pStyle w:val="638"/>
              <w:rPr>
                <w:rFonts w:hint="eastAsia"/>
              </w:rPr>
            </w:pPr>
            <w:r>
              <w:rPr>
                <w:rFonts w:hint="eastAsia"/>
              </w:rPr>
              <w:t xml:space="preserve">……</w:t>
            </w:r>
            <w:r/>
          </w:p>
        </w:tc>
        <w:tc>
          <w:tcPr>
            <w:tcW w:w="1985" w:type="dxa"/>
            <w:vAlign w:val="top"/>
            <w:textDirection w:val="lrTb"/>
            <w:noWrap w:val="false"/>
          </w:tcPr>
          <w:p>
            <w:pPr>
              <w:pStyle w:val="638"/>
              <w:rPr>
                <w:rFonts w:hint="eastAsia"/>
              </w:rPr>
            </w:pPr>
            <w:r>
              <w:rPr>
                <w:rFonts w:hint="eastAsia"/>
              </w:rPr>
            </w:r>
            <w:r/>
          </w:p>
        </w:tc>
        <w:tc>
          <w:tcPr>
            <w:tcW w:w="2456" w:type="dxa"/>
            <w:vAlign w:val="top"/>
            <w:textDirection w:val="lrTb"/>
            <w:noWrap w:val="false"/>
          </w:tcPr>
          <w:p>
            <w:pPr>
              <w:pStyle w:val="638"/>
              <w:rPr>
                <w:rFonts w:hint="eastAsia"/>
              </w:rPr>
            </w:pPr>
            <w:r>
              <w:rPr>
                <w:rFonts w:hint="eastAsia"/>
              </w:rPr>
            </w:r>
            <w:r/>
          </w:p>
        </w:tc>
        <w:tc>
          <w:tcPr>
            <w:tcW w:w="1705" w:type="dxa"/>
            <w:vAlign w:val="top"/>
            <w:textDirection w:val="lrTb"/>
            <w:noWrap w:val="false"/>
          </w:tcPr>
          <w:p>
            <w:pPr>
              <w:pStyle w:val="638"/>
              <w:rPr>
                <w:rFonts w:hint="eastAsia"/>
              </w:rPr>
            </w:pPr>
            <w:r>
              <w:rPr>
                <w:rFonts w:hint="eastAsia"/>
              </w:rPr>
            </w:r>
            <w:r/>
          </w:p>
        </w:tc>
      </w:tr>
    </w:tbl>
    <w:p>
      <w:pPr>
        <w:pStyle w:val="653"/>
        <w:jc w:val="both"/>
        <w:spacing w:beforeAutospacing="0" w:afterAutospacing="0"/>
      </w:pPr>
      <w:r>
        <w:rPr>
          <w:rFonts w:hint="eastAsia"/>
        </w:rPr>
        <w:t xml:space="preserve">注：行数不够，可自行添加。</w:t>
      </w:r>
      <w:r/>
    </w:p>
    <w:p>
      <w:pPr>
        <w:pStyle w:val="653"/>
        <w:ind w:firstLine="600"/>
        <w:jc w:val="both"/>
        <w:spacing w:beforeAutospacing="0" w:afterAutospacing="0"/>
      </w:pPr>
      <w:r/>
      <w:r/>
    </w:p>
    <w:p>
      <w:pPr>
        <w:pStyle w:val="653"/>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53"/>
        <w:jc w:val="both"/>
        <w:spacing w:beforeAutospacing="0" w:afterAutospacing="0" w:line="500" w:lineRule="exact"/>
      </w:pPr>
      <w:r>
        <w:rPr>
          <w:rFonts w:hint="eastAsia"/>
        </w:rPr>
        <w:t xml:space="preserve">投标人全称（加盖CA电子签章）：</w:t>
      </w:r>
      <w:r/>
    </w:p>
    <w:p>
      <w:pPr>
        <w:pStyle w:val="653"/>
        <w:jc w:val="both"/>
        <w:spacing w:beforeAutospacing="0" w:afterAutospacing="0" w:line="500" w:lineRule="exact"/>
      </w:pPr>
      <w:r>
        <w:rPr>
          <w:rFonts w:hint="eastAsia"/>
        </w:rPr>
        <w:t xml:space="preserve">项目名称：盐城市建军路小学2026年度物业服务项目</w:t>
      </w:r>
      <w:r/>
    </w:p>
    <w:p>
      <w:pPr>
        <w:pStyle w:val="653"/>
        <w:jc w:val="both"/>
        <w:spacing w:beforeAutospacing="0" w:afterAutospacing="0" w:line="500" w:lineRule="exact"/>
      </w:pPr>
      <w:r>
        <w:rPr>
          <w:rFonts w:hint="eastAsia"/>
        </w:rPr>
        <w:t xml:space="preserve">项目编号：</w:t>
      </w:r>
      <w:r>
        <w:rPr>
          <w:rFonts w:hint="eastAsia"/>
        </w:rPr>
        <w:t xml:space="preserve">JSZC-320902-JZCG-G2026-0027</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53"/>
              <w:jc w:val="both"/>
              <w:spacing w:beforeAutospacing="0" w:afterAutospacing="0" w:line="500" w:lineRule="exact"/>
              <w:rPr>
                <w:rFonts w:hint="eastAsia"/>
              </w:rPr>
            </w:pPr>
            <w:r>
              <w:rPr>
                <w:rFonts w:hint="eastAsia"/>
              </w:rPr>
              <w:t xml:space="preserve">报价（大写）：</w:t>
            </w:r>
            <w:r/>
          </w:p>
        </w:tc>
      </w:tr>
    </w:tbl>
    <w:p>
      <w:pPr>
        <w:pStyle w:val="653"/>
        <w:spacing w:beforeAutospacing="0" w:afterAutospacing="0" w:line="400" w:lineRule="exact"/>
        <w:rPr>
          <w:rFonts w:hint="eastAsia"/>
        </w:rPr>
      </w:pPr>
      <w:r>
        <w:rPr>
          <w:rFonts w:hint="eastAsia"/>
        </w:rPr>
      </w:r>
      <w:r/>
    </w:p>
    <w:p>
      <w:pPr>
        <w:pStyle w:val="653"/>
        <w:spacing w:beforeAutospacing="0" w:afterAutospacing="0" w:line="400" w:lineRule="exact"/>
      </w:pPr>
      <w:r>
        <w:rPr>
          <w:rFonts w:hint="eastAsia"/>
        </w:rPr>
        <w:t xml:space="preserve">日  期：    年   月   日</w:t>
      </w:r>
      <w:r>
        <w:t xml:space="preserve"> </w:t>
      </w:r>
      <w:r/>
    </w:p>
    <w:p>
      <w:pPr>
        <w:pStyle w:val="653"/>
        <w:jc w:val="center"/>
        <w:spacing w:beforeAutospacing="0" w:afterAutospacing="0" w:line="50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53"/>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53"/>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53"/>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53"/>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34"/>
        <w:ind w:firstLine="420"/>
        <w:rPr>
          <w:rFonts w:ascii="方正仿宋_GBK" w:hAnsi="方正仿宋_GBK" w:eastAsia="方正仿宋_GBK" w:cs="方正仿宋_GBK"/>
        </w:rPr>
      </w:pPr>
      <w:r>
        <w:rPr>
          <w:rFonts w:ascii="方正仿宋_GBK" w:hAnsi="方正仿宋_GBK" w:eastAsia="方正仿宋_GBK" w:cs="方正仿宋_GBK"/>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44"/>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34"/>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34"/>
        <w:ind w:firstLine="720"/>
        <w:jc w:val="left"/>
        <w:spacing w:line="400" w:lineRule="exact"/>
        <w:widowControl/>
        <w:rPr>
          <w:sz w:val="36"/>
          <w:szCs w:val="36"/>
        </w:rPr>
      </w:pPr>
      <w:r>
        <w:rPr>
          <w:sz w:val="36"/>
          <w:szCs w:val="36"/>
        </w:rPr>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44"/>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44"/>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44"/>
        <w:jc w:val="center"/>
        <w:spacing w:beforeAutospacing="0" w:afterAutospacing="0"/>
        <w:rPr>
          <w:rFonts w:ascii="宋体" w:hAnsi="宋体" w:cs="宋体"/>
        </w:rPr>
      </w:pPr>
      <w:r>
        <w:rPr>
          <w:rFonts w:ascii="宋体" w:hAnsi="宋体" w:cs="宋体"/>
        </w:rPr>
      </w:r>
      <w:r/>
    </w:p>
    <w:p>
      <w:pPr>
        <w:pStyle w:val="634"/>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34"/>
        <w:rPr>
          <w:rFonts w:ascii="宋体" w:hAnsi="宋体" w:cs="宋体"/>
        </w:rPr>
      </w:pPr>
      <w:r>
        <w:rPr>
          <w:rFonts w:ascii="宋体" w:hAnsi="宋体" w:cs="宋体"/>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44"/>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44"/>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44"/>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44"/>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44"/>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44"/>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44"/>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 xml:space="preserve">3</w:t>
    </w:r>
    <w:r>
      <w:rPr>
        <w:sz w:val="21"/>
        <w:szCs w:val="21"/>
      </w:rPr>
      <w:fldChar w:fldCharType="end"/>
    </w:r>
    <w:r>
      <w:rPr>
        <w:sz w:val="21"/>
        <w:szCs w:val="21"/>
      </w:rPr>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JSZC-320902-JZCG-G2026-0027</w:t>
    </w:r>
    <w:r>
      <w:rPr>
        <w:rFonts w:hint="eastAsia" w:ascii="宋体" w:hAnsi="宋体" w:cs="宋体"/>
        <w:color w:val="000000"/>
        <w:spacing w:val="40"/>
        <w:sz w:val="21"/>
        <w:szCs w:val="21"/>
      </w:rPr>
      <w:t xml:space="preserve">招标文件</w:t>
    </w:r>
    <w:r/>
  </w:p>
  <w:p>
    <w:pPr>
      <w:pStyle w:val="64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3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4"/>
    <w:next w:val="6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4"/>
    <w:next w:val="6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4"/>
    <w:next w:val="6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4"/>
    <w:next w:val="6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4"/>
    <w:next w:val="6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4"/>
    <w:next w:val="6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4"/>
    <w:next w:val="6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4"/>
    <w:next w:val="6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4"/>
    <w:next w:val="6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3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4"/>
    <w:next w:val="6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4"/>
    <w:next w:val="6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4"/>
    <w:next w:val="634"/>
    <w:link w:val="38"/>
    <w:uiPriority w:val="29"/>
    <w:qFormat/>
    <w:pPr>
      <w:ind w:left="720" w:right="720"/>
    </w:pPr>
    <w:rPr>
      <w:i/>
    </w:rPr>
  </w:style>
  <w:style w:type="character" w:styleId="38">
    <w:name w:val="Quote Char"/>
    <w:link w:val="37"/>
    <w:uiPriority w:val="29"/>
    <w:rPr>
      <w:i/>
    </w:rPr>
  </w:style>
  <w:style w:type="paragraph" w:styleId="39">
    <w:name w:val="Intense Quote"/>
    <w:basedOn w:val="634"/>
    <w:next w:val="6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4"/>
    <w:next w:val="6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34"/>
    <w:next w:val="634"/>
    <w:uiPriority w:val="39"/>
    <w:unhideWhenUsed/>
    <w:pPr>
      <w:ind w:left="0" w:right="0" w:firstLine="0"/>
      <w:spacing w:after="57"/>
    </w:pPr>
  </w:style>
  <w:style w:type="paragraph" w:styleId="181">
    <w:name w:val="toc 2"/>
    <w:basedOn w:val="634"/>
    <w:next w:val="634"/>
    <w:uiPriority w:val="39"/>
    <w:unhideWhenUsed/>
    <w:pPr>
      <w:ind w:left="283" w:right="0" w:firstLine="0"/>
      <w:spacing w:after="57"/>
    </w:pPr>
  </w:style>
  <w:style w:type="paragraph" w:styleId="182">
    <w:name w:val="toc 3"/>
    <w:basedOn w:val="634"/>
    <w:next w:val="634"/>
    <w:uiPriority w:val="39"/>
    <w:unhideWhenUsed/>
    <w:pPr>
      <w:ind w:left="567" w:right="0" w:firstLine="0"/>
      <w:spacing w:after="57"/>
    </w:pPr>
  </w:style>
  <w:style w:type="paragraph" w:styleId="183">
    <w:name w:val="toc 4"/>
    <w:basedOn w:val="634"/>
    <w:next w:val="634"/>
    <w:uiPriority w:val="39"/>
    <w:unhideWhenUsed/>
    <w:pPr>
      <w:ind w:left="850" w:right="0" w:firstLine="0"/>
      <w:spacing w:after="57"/>
    </w:pPr>
  </w:style>
  <w:style w:type="paragraph" w:styleId="184">
    <w:name w:val="toc 5"/>
    <w:basedOn w:val="634"/>
    <w:next w:val="634"/>
    <w:uiPriority w:val="39"/>
    <w:unhideWhenUsed/>
    <w:pPr>
      <w:ind w:left="1134" w:right="0" w:firstLine="0"/>
      <w:spacing w:after="57"/>
    </w:pPr>
  </w:style>
  <w:style w:type="paragraph" w:styleId="185">
    <w:name w:val="toc 6"/>
    <w:basedOn w:val="634"/>
    <w:next w:val="634"/>
    <w:uiPriority w:val="39"/>
    <w:unhideWhenUsed/>
    <w:pPr>
      <w:ind w:left="1417" w:right="0" w:firstLine="0"/>
      <w:spacing w:after="57"/>
    </w:pPr>
  </w:style>
  <w:style w:type="paragraph" w:styleId="186">
    <w:name w:val="toc 7"/>
    <w:basedOn w:val="634"/>
    <w:next w:val="634"/>
    <w:uiPriority w:val="39"/>
    <w:unhideWhenUsed/>
    <w:pPr>
      <w:ind w:left="1701" w:right="0" w:firstLine="0"/>
      <w:spacing w:after="57"/>
    </w:pPr>
  </w:style>
  <w:style w:type="paragraph" w:styleId="187">
    <w:name w:val="toc 8"/>
    <w:basedOn w:val="634"/>
    <w:next w:val="634"/>
    <w:uiPriority w:val="39"/>
    <w:unhideWhenUsed/>
    <w:pPr>
      <w:ind w:left="1984" w:right="0" w:firstLine="0"/>
      <w:spacing w:after="57"/>
    </w:pPr>
  </w:style>
  <w:style w:type="paragraph" w:styleId="188">
    <w:name w:val="toc 9"/>
    <w:basedOn w:val="634"/>
    <w:next w:val="6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4"/>
    <w:next w:val="634"/>
    <w:uiPriority w:val="99"/>
    <w:unhideWhenUsed/>
    <w:pPr>
      <w:spacing w:after="0" w:afterAutospacing="0"/>
    </w:pPr>
  </w:style>
  <w:style w:type="paragraph" w:styleId="634" w:default="1">
    <w:name w:val="Normal"/>
    <w:next w:val="638"/>
    <w:link w:val="634"/>
    <w:qFormat/>
    <w:pPr>
      <w:jc w:val="both"/>
      <w:widowControl w:val="off"/>
    </w:pPr>
    <w:rPr>
      <w:sz w:val="21"/>
      <w:szCs w:val="24"/>
      <w:lang w:val="en-US" w:eastAsia="zh-CN" w:bidi="ar-SA"/>
    </w:rPr>
  </w:style>
  <w:style w:type="character" w:styleId="635">
    <w:name w:val="默认段落字体"/>
    <w:next w:val="635"/>
    <w:link w:val="634"/>
    <w:semiHidden/>
  </w:style>
  <w:style w:type="table" w:styleId="636">
    <w:name w:val="普通表格"/>
    <w:next w:val="636"/>
    <w:link w:val="634"/>
    <w:semiHidden/>
    <w:qFormat/>
    <w:tblPr/>
  </w:style>
  <w:style w:type="numbering" w:styleId="637">
    <w:name w:val="无列表"/>
    <w:next w:val="637"/>
    <w:link w:val="634"/>
    <w:uiPriority w:val="99"/>
    <w:semiHidden/>
    <w:unhideWhenUsed/>
  </w:style>
  <w:style w:type="paragraph" w:styleId="638">
    <w:name w:val="Default"/>
    <w:basedOn w:val="634"/>
    <w:next w:val="638"/>
    <w:link w:val="634"/>
    <w:semiHidden/>
    <w:qFormat/>
    <w:pPr>
      <w:jc w:val="left"/>
    </w:pPr>
    <w:rPr>
      <w:rFonts w:ascii="宋体" w:hAnsi="Calibri" w:cs="宋体"/>
      <w:color w:val="000000"/>
      <w:sz w:val="24"/>
    </w:rPr>
  </w:style>
  <w:style w:type="paragraph" w:styleId="639">
    <w:name w:val="批注文字"/>
    <w:basedOn w:val="634"/>
    <w:next w:val="639"/>
    <w:link w:val="634"/>
    <w:qFormat/>
    <w:pPr>
      <w:jc w:val="left"/>
    </w:pPr>
  </w:style>
  <w:style w:type="paragraph" w:styleId="640">
    <w:name w:val="正文文本"/>
    <w:basedOn w:val="634"/>
    <w:next w:val="640"/>
    <w:link w:val="634"/>
    <w:uiPriority w:val="99"/>
    <w:qFormat/>
    <w:rPr>
      <w:rFonts w:ascii="楷体" w:hAnsi="Arial" w:eastAsia="楷体"/>
      <w:sz w:val="28"/>
      <w:szCs w:val="28"/>
    </w:rPr>
  </w:style>
  <w:style w:type="paragraph" w:styleId="641">
    <w:name w:val="文本块"/>
    <w:basedOn w:val="634"/>
    <w:next w:val="641"/>
    <w:link w:val="634"/>
    <w:uiPriority w:val="99"/>
    <w:qFormat/>
    <w:pPr>
      <w:ind w:left="560" w:right="-512"/>
    </w:pPr>
    <w:rPr>
      <w:rFonts w:ascii="幼圆" w:eastAsia="幼圆" w:cs="Garamond"/>
      <w:sz w:val="24"/>
      <w:szCs w:val="21"/>
    </w:rPr>
  </w:style>
  <w:style w:type="paragraph" w:styleId="642">
    <w:name w:val="页脚"/>
    <w:basedOn w:val="634"/>
    <w:next w:val="642"/>
    <w:link w:val="661"/>
    <w:uiPriority w:val="99"/>
    <w:unhideWhenUsed/>
    <w:qFormat/>
    <w:pPr>
      <w:jc w:val="left"/>
      <w:tabs>
        <w:tab w:val="center" w:pos="4153" w:leader="none"/>
        <w:tab w:val="right" w:pos="8306" w:leader="none"/>
      </w:tabs>
    </w:pPr>
    <w:rPr>
      <w:sz w:val="18"/>
      <w:szCs w:val="18"/>
    </w:rPr>
  </w:style>
  <w:style w:type="paragraph" w:styleId="643">
    <w:name w:val="页眉"/>
    <w:basedOn w:val="634"/>
    <w:next w:val="643"/>
    <w:link w:val="634"/>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44">
    <w:name w:val="普通(网站)"/>
    <w:basedOn w:val="634"/>
    <w:next w:val="644"/>
    <w:link w:val="634"/>
    <w:qFormat/>
    <w:pPr>
      <w:jc w:val="left"/>
      <w:spacing w:beforeAutospacing="1" w:afterAutospacing="1"/>
    </w:pPr>
    <w:rPr>
      <w:sz w:val="24"/>
    </w:rPr>
  </w:style>
  <w:style w:type="table" w:styleId="645">
    <w:name w:val="网格型"/>
    <w:next w:val="645"/>
    <w:link w:val="634"/>
    <w:uiPriority w:val="59"/>
    <w:qFormat/>
    <w:rPr>
      <w:lang w:val="en-US" w:eastAsia="zh-CN" w:bidi="ar-SA"/>
    </w:rPr>
    <w:tblPr/>
  </w:style>
  <w:style w:type="paragraph" w:styleId="646">
    <w:name w:val="文本块1"/>
    <w:basedOn w:val="634"/>
    <w:next w:val="646"/>
    <w:link w:val="634"/>
    <w:uiPriority w:val="99"/>
    <w:qFormat/>
    <w:pPr>
      <w:ind w:left="1440" w:right="1440"/>
      <w:spacing w:after="120"/>
      <w:tabs>
        <w:tab w:val="left" w:pos="9000" w:leader="none"/>
      </w:tabs>
    </w:pPr>
  </w:style>
  <w:style w:type="paragraph" w:styleId="647">
    <w:name w:val="普通正文"/>
    <w:basedOn w:val="634"/>
    <w:next w:val="647"/>
    <w:link w:val="634"/>
    <w:qFormat/>
    <w:pPr>
      <w:ind w:firstLine="480"/>
      <w:jc w:val="left"/>
      <w:spacing w:before="120" w:after="120" w:line="360" w:lineRule="auto"/>
    </w:pPr>
    <w:rPr>
      <w:rFonts w:ascii="Arial" w:hAnsi="Arial"/>
      <w:sz w:val="24"/>
    </w:rPr>
  </w:style>
  <w:style w:type="paragraph" w:styleId="648">
    <w:name w:val="日期1"/>
    <w:basedOn w:val="634"/>
    <w:next w:val="634"/>
    <w:link w:val="634"/>
    <w:qFormat/>
    <w:rPr>
      <w:sz w:val="24"/>
      <w:szCs w:val="20"/>
    </w:rPr>
  </w:style>
  <w:style w:type="paragraph" w:styleId="649">
    <w:name w:val="普通(网站)11"/>
    <w:basedOn w:val="634"/>
    <w:next w:val="649"/>
    <w:link w:val="634"/>
    <w:qFormat/>
    <w:pPr>
      <w:jc w:val="left"/>
      <w:spacing w:before="100" w:beforeAutospacing="1" w:after="100" w:afterAutospacing="1"/>
      <w:widowControl/>
    </w:pPr>
    <w:rPr>
      <w:rFonts w:ascii="宋体" w:hAnsi="宋体" w:cs="宋体"/>
      <w:sz w:val="24"/>
    </w:rPr>
  </w:style>
  <w:style w:type="paragraph" w:styleId="650">
    <w:name w:val="批注文字1"/>
    <w:basedOn w:val="634"/>
    <w:next w:val="650"/>
    <w:link w:val="634"/>
    <w:qFormat/>
    <w:pPr>
      <w:jc w:val="left"/>
    </w:pPr>
    <w:rPr>
      <w:rFonts w:ascii="Calibri" w:hAnsi="Calibri"/>
      <w:szCs w:val="22"/>
    </w:rPr>
  </w:style>
  <w:style w:type="paragraph" w:styleId="651">
    <w:name w:val="Char Char Char Char Char Char Char Char"/>
    <w:basedOn w:val="634"/>
    <w:next w:val="651"/>
    <w:link w:val="634"/>
    <w:qFormat/>
    <w:pPr>
      <w:ind w:firstLine="420"/>
      <w:jc w:val="left"/>
      <w:spacing w:after="160" w:line="240" w:lineRule="exact"/>
      <w:widowControl/>
    </w:pPr>
    <w:rPr>
      <w:rFonts w:ascii="Verdana" w:hAnsi="Verdana"/>
      <w:color w:val="000000"/>
      <w:sz w:val="20"/>
      <w:szCs w:val="20"/>
      <w:lang w:eastAsia="en-US"/>
    </w:rPr>
  </w:style>
  <w:style w:type="paragraph" w:styleId="652">
    <w:name w:val="标题 1121"/>
    <w:basedOn w:val="634"/>
    <w:next w:val="634"/>
    <w:link w:val="634"/>
    <w:qFormat/>
    <w:pPr>
      <w:jc w:val="center"/>
      <w:keepNext/>
      <w:outlineLvl w:val="0"/>
    </w:pPr>
    <w:rPr>
      <w:rFonts w:ascii="楷体" w:eastAsia="楷体"/>
      <w:sz w:val="28"/>
      <w:szCs w:val="28"/>
    </w:rPr>
  </w:style>
  <w:style w:type="paragraph" w:styleId="653">
    <w:name w:val="普通(网站)1"/>
    <w:basedOn w:val="634"/>
    <w:next w:val="653"/>
    <w:link w:val="634"/>
    <w:qFormat/>
    <w:pPr>
      <w:jc w:val="left"/>
      <w:spacing w:before="100" w:beforeAutospacing="1" w:after="100" w:afterAutospacing="1"/>
      <w:widowControl/>
    </w:pPr>
    <w:rPr>
      <w:rFonts w:ascii="宋体" w:hAnsi="宋体" w:cs="宋体"/>
      <w:sz w:val="24"/>
    </w:rPr>
  </w:style>
  <w:style w:type="paragraph" w:styleId="654">
    <w:name w:val="页眉1111"/>
    <w:basedOn w:val="634"/>
    <w:next w:val="654"/>
    <w:link w:val="634"/>
    <w:qFormat/>
    <w:pPr>
      <w:jc w:val="center"/>
      <w:tabs>
        <w:tab w:val="center" w:pos="4153" w:leader="none"/>
        <w:tab w:val="right" w:pos="8306" w:leader="none"/>
      </w:tabs>
      <w:pBdr>
        <w:bottom w:val="single" w:color="000000" w:sz="6" w:space="1"/>
      </w:pBdr>
    </w:pPr>
    <w:rPr>
      <w:sz w:val="18"/>
      <w:szCs w:val="18"/>
    </w:rPr>
  </w:style>
  <w:style w:type="paragraph" w:styleId="655">
    <w:name w:val="页脚11"/>
    <w:basedOn w:val="634"/>
    <w:next w:val="655"/>
    <w:link w:val="634"/>
    <w:qFormat/>
    <w:pPr>
      <w:jc w:val="left"/>
      <w:tabs>
        <w:tab w:val="center" w:pos="4153" w:leader="none"/>
        <w:tab w:val="right" w:pos="8306" w:leader="none"/>
      </w:tabs>
    </w:pPr>
    <w:rPr>
      <w:sz w:val="18"/>
      <w:szCs w:val="20"/>
    </w:rPr>
  </w:style>
  <w:style w:type="character" w:styleId="656">
    <w:name w:val="页码11"/>
    <w:next w:val="656"/>
    <w:link w:val="634"/>
    <w:qFormat/>
  </w:style>
  <w:style w:type="paragraph" w:styleId="657">
    <w:name w:val="页脚1"/>
    <w:basedOn w:val="634"/>
    <w:next w:val="657"/>
    <w:link w:val="634"/>
    <w:qFormat/>
    <w:pPr>
      <w:jc w:val="left"/>
      <w:tabs>
        <w:tab w:val="center" w:pos="4153" w:leader="none"/>
        <w:tab w:val="right" w:pos="8306" w:leader="none"/>
      </w:tabs>
    </w:pPr>
    <w:rPr>
      <w:sz w:val="18"/>
      <w:szCs w:val="18"/>
    </w:rPr>
  </w:style>
  <w:style w:type="paragraph" w:styleId="658">
    <w:name w:val="Footer1"/>
    <w:basedOn w:val="634"/>
    <w:next w:val="658"/>
    <w:link w:val="634"/>
    <w:qFormat/>
    <w:pPr>
      <w:tabs>
        <w:tab w:val="center" w:pos="7143" w:leader="none"/>
        <w:tab w:val="right" w:pos="14287" w:leader="none"/>
      </w:tabs>
    </w:pPr>
  </w:style>
  <w:style w:type="paragraph" w:styleId="659">
    <w:name w:val="列出段落"/>
    <w:basedOn w:val="634"/>
    <w:next w:val="659"/>
    <w:link w:val="634"/>
    <w:uiPriority w:val="99"/>
    <w:qFormat/>
    <w:pPr>
      <w:ind w:firstLine="420"/>
    </w:pPr>
  </w:style>
  <w:style w:type="paragraph" w:styleId="660">
    <w:name w:val="页眉11"/>
    <w:basedOn w:val="634"/>
    <w:next w:val="660"/>
    <w:link w:val="634"/>
    <w:uiPriority w:val="99"/>
    <w:qFormat/>
    <w:pPr>
      <w:jc w:val="center"/>
      <w:tabs>
        <w:tab w:val="center" w:pos="4153" w:leader="none"/>
        <w:tab w:val="right" w:pos="8306" w:leader="none"/>
      </w:tabs>
      <w:pBdr>
        <w:bottom w:val="single" w:color="000000" w:sz="6" w:space="1"/>
      </w:pBdr>
    </w:pPr>
    <w:rPr>
      <w:sz w:val="18"/>
    </w:rPr>
  </w:style>
  <w:style w:type="character" w:styleId="661">
    <w:name w:val="页脚 Char"/>
    <w:next w:val="661"/>
    <w:link w:val="642"/>
    <w:uiPriority w:val="99"/>
    <w:rPr>
      <w:sz w:val="18"/>
      <w:szCs w:val="18"/>
    </w:rPr>
  </w:style>
  <w:style w:type="character" w:styleId="12626" w:default="1">
    <w:name w:val="Default Paragraph Font"/>
    <w:uiPriority w:val="1"/>
    <w:semiHidden/>
    <w:unhideWhenUsed/>
  </w:style>
  <w:style w:type="numbering" w:styleId="12627" w:default="1">
    <w:name w:val="No List"/>
    <w:uiPriority w:val="99"/>
    <w:semiHidden/>
    <w:unhideWhenUsed/>
  </w:style>
  <w:style w:type="table" w:styleId="126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6</cp:revision>
  <dcterms:created xsi:type="dcterms:W3CDTF">2022-08-21T09:23:00Z</dcterms:created>
  <dcterms:modified xsi:type="dcterms:W3CDTF">2026-07-16T02:24:30Z</dcterms:modified>
  <cp:version>917504</cp:version>
</cp:coreProperties>
</file>