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8"/>
        <w:jc w:val="center"/>
        <w:spacing w:line="500"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lang w:val="en-US" w:eastAsia="zh-CN"/>
        </w:rPr>
      </w:r>
      <w:r/>
    </w:p>
    <w:p>
      <w:pPr>
        <w:pStyle w:val="768"/>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768"/>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768"/>
        <w:jc w:val="center"/>
        <w:spacing w:line="720" w:lineRule="auto"/>
        <w:rPr>
          <w:rFonts w:hint="eastAsia" w:ascii="宋体" w:hAnsi="宋体" w:eastAsia="宋体" w:cs="宋体"/>
          <w:b/>
          <w:i w:val="0"/>
          <w:iCs w:val="0"/>
          <w:sz w:val="24"/>
          <w:szCs w:val="24"/>
        </w:rPr>
      </w:pPr>
      <w:r>
        <w:rPr>
          <w:rFonts w:hint="eastAsia" w:ascii="宋体" w:hAnsi="宋体" w:eastAsia="宋体" w:cs="宋体"/>
          <w:b/>
          <w:sz w:val="84"/>
          <w:szCs w:val="84"/>
          <w:highlight w:val="none"/>
          <w:lang w:val="en-US" w:eastAsia="zh-CN" w:bidi="ar-SA"/>
        </w:rPr>
        <w:t xml:space="preserve">竞争性磋商文件</w:t>
      </w:r>
      <w:r>
        <w:rPr>
          <w:rFonts w:hint="eastAsia" w:ascii="宋体" w:hAnsi="宋体" w:eastAsia="宋体" w:cs="宋体"/>
          <w:b/>
          <w:i w:val="0"/>
          <w:iCs w:val="0"/>
          <w:sz w:val="24"/>
          <w:szCs w:val="24"/>
        </w:rPr>
      </w:r>
      <w:r/>
    </w:p>
    <w:p>
      <w:pPr>
        <w:pStyle w:val="972"/>
        <w:ind w:firstLine="420"/>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pStyle w:val="768"/>
        <w:jc w:val="both"/>
        <w:spacing w:line="500" w:lineRule="exact"/>
        <w:rPr>
          <w:rFonts w:hint="eastAsia" w:ascii="宋体" w:hAnsi="宋体" w:eastAsia="宋体" w:cs="宋体"/>
          <w:b/>
          <w:i w:val="0"/>
          <w:iCs w:val="0"/>
          <w:sz w:val="24"/>
          <w:szCs w:val="24"/>
          <w:u w:val="single"/>
        </w:rPr>
      </w:pPr>
      <w:r>
        <w:rPr>
          <w:rFonts w:hint="eastAsia" w:ascii="宋体" w:hAnsi="宋体" w:eastAsia="宋体" w:cs="宋体"/>
          <w:b/>
          <w:i w:val="0"/>
          <w:iCs w:val="0"/>
          <w:sz w:val="24"/>
          <w:szCs w:val="24"/>
        </w:rPr>
        <w:t xml:space="preserve"> </w:t>
      </w:r>
      <w:r>
        <w:rPr>
          <w:rFonts w:hint="eastAsia" w:ascii="宋体" w:hAnsi="宋体" w:eastAsia="宋体" w:cs="宋体"/>
          <w:b/>
          <w:i w:val="0"/>
          <w:iCs w:val="0"/>
          <w:sz w:val="24"/>
          <w:szCs w:val="24"/>
          <w:u w:val="single"/>
        </w:rPr>
      </w:r>
      <w:r/>
    </w:p>
    <w:p>
      <w:pPr>
        <w:pStyle w:val="768"/>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768"/>
        <w:jc w:val="center"/>
        <w:keepLines w:val="0"/>
        <w:keepNext w:val="0"/>
        <w:pageBreakBefore w:val="0"/>
        <w:spacing w:line="1100" w:lineRule="exact"/>
        <w:widowControl w:val="off"/>
        <w:rPr>
          <w:rFonts w:hint="eastAsia" w:ascii="宋体" w:hAnsi="宋体" w:eastAsia="宋体" w:cs="宋体"/>
          <w:b/>
          <w:i w:val="0"/>
          <w:iCs w:val="0"/>
          <w:sz w:val="28"/>
          <w:szCs w:val="28"/>
          <w:lang w:eastAsia="zh-CN"/>
        </w:rPr>
      </w:pPr>
      <w:r>
        <w:rPr>
          <w:rFonts w:hint="eastAsia" w:ascii="宋体" w:hAnsi="宋体" w:eastAsia="宋体" w:cs="宋体"/>
          <w:b/>
          <w:i w:val="0"/>
          <w:iCs w:val="0"/>
          <w:sz w:val="28"/>
          <w:szCs w:val="28"/>
        </w:rPr>
        <w:t xml:space="preserve">项目名称：</w:t>
      </w:r>
      <w:r>
        <w:rPr>
          <w:rFonts w:hint="eastAsia" w:ascii="宋体" w:hAnsi="宋体" w:cs="宋体"/>
          <w:b/>
          <w:color w:val="000000"/>
          <w:sz w:val="28"/>
          <w:szCs w:val="28"/>
          <w:highlight w:val="none"/>
          <w:lang w:eastAsia="zh-CN"/>
        </w:rPr>
        <w:t xml:space="preserve">盐龙境内新建污水支管网工程（一期）</w:t>
      </w:r>
      <w:r>
        <w:rPr>
          <w:rFonts w:hint="eastAsia" w:ascii="宋体" w:hAnsi="宋体" w:eastAsia="宋体" w:cs="宋体"/>
          <w:b/>
          <w:i w:val="0"/>
          <w:iCs w:val="0"/>
          <w:sz w:val="28"/>
          <w:szCs w:val="28"/>
          <w:lang w:eastAsia="zh-CN"/>
        </w:rPr>
      </w:r>
      <w:r/>
    </w:p>
    <w:p>
      <w:pPr>
        <w:pStyle w:val="768"/>
        <w:jc w:val="both"/>
        <w:spacing w:line="500" w:lineRule="exact"/>
        <w:rPr>
          <w:rFonts w:hint="eastAsia" w:ascii="宋体" w:hAnsi="宋体" w:eastAsia="宋体" w:cs="宋体"/>
          <w:b/>
          <w:i w:val="0"/>
          <w:iCs w:val="0"/>
          <w:sz w:val="24"/>
          <w:szCs w:val="24"/>
          <w:lang w:val="en-US" w:eastAsia="zh-CN"/>
        </w:rPr>
      </w:pPr>
      <w:r>
        <w:rPr>
          <w:rFonts w:hint="eastAsia" w:ascii="宋体" w:hAnsi="宋体" w:eastAsia="宋体" w:cs="宋体"/>
          <w:b/>
          <w:i w:val="0"/>
          <w:iCs w:val="0"/>
          <w:sz w:val="24"/>
          <w:szCs w:val="24"/>
          <w:lang w:val="en-US" w:eastAsia="zh-CN"/>
        </w:rPr>
      </w:r>
      <w:r/>
    </w:p>
    <w:p>
      <w:pPr>
        <w:pStyle w:val="768"/>
        <w:ind w:firstLine="2249"/>
        <w:jc w:val="both"/>
        <w:spacing w:line="500" w:lineRule="exact"/>
        <w:rPr>
          <w:rFonts w:ascii="宋体" w:hAnsi="宋体" w:eastAsia="宋体" w:cs="宋体"/>
          <w:bCs/>
          <w:i w:val="0"/>
          <w:iCs w:val="0"/>
          <w:spacing w:val="15"/>
          <w:sz w:val="24"/>
          <w:szCs w:val="24"/>
          <w:highlight w:val="yellow"/>
          <w:lang w:val="en-US" w:eastAsia="zh-CN"/>
        </w:rPr>
      </w:pPr>
      <w:r>
        <w:rPr>
          <w:rFonts w:hint="eastAsia" w:ascii="宋体" w:hAnsi="宋体" w:cs="宋体"/>
          <w:b/>
          <w:i w:val="0"/>
          <w:iCs w:val="0"/>
          <w:sz w:val="28"/>
          <w:szCs w:val="28"/>
          <w:lang w:val="en-US" w:eastAsia="zh-CN"/>
        </w:rPr>
        <w:t xml:space="preserve">项目编号：JSZC-320903-JSJD-C2026-0006</w:t>
      </w:r>
      <w:r>
        <w:rPr>
          <w:rFonts w:hint="eastAsia" w:ascii="宋体" w:hAnsi="宋体" w:cs="宋体"/>
          <w:b/>
          <w:i w:val="0"/>
          <w:iCs w:val="0"/>
          <w:color w:val="0000ff"/>
          <w:sz w:val="28"/>
          <w:szCs w:val="28"/>
          <w:lang w:val="en-US" w:eastAsia="zh-CN"/>
        </w:rPr>
        <w:t xml:space="preserve">          </w:t>
      </w:r>
      <w:r>
        <w:rPr>
          <w:rFonts w:ascii="宋体" w:hAnsi="宋体" w:eastAsia="宋体" w:cs="宋体"/>
          <w:bCs/>
          <w:i w:val="0"/>
          <w:iCs w:val="0"/>
          <w:spacing w:val="15"/>
          <w:sz w:val="24"/>
          <w:szCs w:val="24"/>
          <w:highlight w:val="yellow"/>
          <w:lang w:val="en-US" w:eastAsia="zh-CN"/>
        </w:rPr>
      </w:r>
      <w:r/>
    </w:p>
    <w:p>
      <w:pPr>
        <w:pStyle w:val="768"/>
        <w:jc w:val="center"/>
        <w:spacing w:line="500" w:lineRule="exact"/>
        <w:rPr>
          <w:rFonts w:hint="eastAsia" w:ascii="宋体" w:hAnsi="宋体" w:eastAsia="宋体" w:cs="宋体"/>
          <w:bCs/>
          <w:i w:val="0"/>
          <w:iCs w:val="0"/>
          <w:spacing w:val="15"/>
          <w:sz w:val="24"/>
          <w:szCs w:val="24"/>
        </w:rPr>
      </w:pPr>
      <w:r>
        <w:rPr>
          <w:rFonts w:hint="eastAsia" w:ascii="宋体" w:hAnsi="宋体" w:eastAsia="宋体" w:cs="宋体"/>
          <w:bCs/>
          <w:i w:val="0"/>
          <w:iCs w:val="0"/>
          <w:spacing w:val="15"/>
          <w:sz w:val="24"/>
          <w:szCs w:val="24"/>
        </w:rPr>
      </w:r>
      <w:r/>
    </w:p>
    <w:p>
      <w:pPr>
        <w:pStyle w:val="969"/>
        <w:rPr>
          <w:rFonts w:hint="eastAsia" w:ascii="宋体" w:hAnsi="宋体" w:eastAsia="宋体" w:cs="宋体"/>
          <w:bCs/>
          <w:i w:val="0"/>
          <w:iCs w:val="0"/>
          <w:spacing w:val="15"/>
          <w:sz w:val="24"/>
          <w:szCs w:val="24"/>
        </w:rPr>
      </w:pPr>
      <w:r>
        <w:rPr>
          <w:rFonts w:hint="eastAsia" w:ascii="宋体" w:hAnsi="宋体" w:eastAsia="宋体" w:cs="宋体"/>
          <w:bCs/>
          <w:i w:val="0"/>
          <w:iCs w:val="0"/>
          <w:spacing w:val="15"/>
          <w:sz w:val="24"/>
          <w:szCs w:val="24"/>
        </w:rPr>
      </w:r>
      <w:r/>
    </w:p>
    <w:p>
      <w:pPr>
        <w:pStyle w:val="768"/>
        <w:rPr>
          <w:rFonts w:hint="eastAsia" w:ascii="宋体" w:hAnsi="宋体" w:eastAsia="宋体" w:cs="宋体"/>
          <w:bCs/>
          <w:i w:val="0"/>
          <w:iCs w:val="0"/>
          <w:spacing w:val="15"/>
          <w:sz w:val="24"/>
          <w:szCs w:val="24"/>
        </w:rPr>
      </w:pPr>
      <w:r>
        <w:rPr>
          <w:rFonts w:hint="eastAsia" w:ascii="宋体" w:hAnsi="宋体" w:eastAsia="宋体" w:cs="宋体"/>
          <w:bCs/>
          <w:i w:val="0"/>
          <w:iCs w:val="0"/>
          <w:spacing w:val="15"/>
          <w:sz w:val="24"/>
          <w:szCs w:val="24"/>
        </w:rPr>
      </w:r>
      <w:r/>
    </w:p>
    <w:p>
      <w:pPr>
        <w:pStyle w:val="969"/>
        <w:rPr>
          <w:rFonts w:hint="eastAsia" w:ascii="宋体" w:hAnsi="宋体" w:eastAsia="宋体" w:cs="宋体"/>
          <w:sz w:val="24"/>
          <w:szCs w:val="24"/>
        </w:rPr>
      </w:pPr>
      <w:r>
        <w:rPr>
          <w:rFonts w:hint="eastAsia" w:ascii="宋体" w:hAnsi="宋体" w:eastAsia="宋体" w:cs="宋体"/>
          <w:sz w:val="24"/>
          <w:szCs w:val="24"/>
        </w:rPr>
      </w:r>
      <w:r/>
    </w:p>
    <w:p>
      <w:pPr>
        <w:pStyle w:val="967"/>
        <w:jc w:val="center"/>
        <w:spacing w:before="120" w:beforeAutospacing="0" w:after="120" w:afterAutospacing="0"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sz w:val="28"/>
          <w:szCs w:val="28"/>
          <w:highlight w:val="none"/>
          <w:lang w:val="en-US" w:eastAsia="zh-CN" w:bidi="ar-SA"/>
        </w:rPr>
        <w:t xml:space="preserve">盐城市盐都区人民政府盐龙街道办事处</w:t>
      </w:r>
      <w:r>
        <w:rPr>
          <w:rFonts w:hint="eastAsia" w:ascii="宋体" w:hAnsi="宋体" w:eastAsia="宋体" w:cs="宋体"/>
          <w:b/>
          <w:color w:val="000000"/>
          <w:sz w:val="24"/>
          <w:szCs w:val="24"/>
          <w:highlight w:val="none"/>
          <w:lang w:eastAsia="zh-CN"/>
        </w:rPr>
      </w:r>
      <w:r/>
    </w:p>
    <w:p>
      <w:pPr>
        <w:pStyle w:val="969"/>
        <w:rPr>
          <w:rFonts w:hint="eastAsia" w:ascii="宋体" w:hAnsi="宋体" w:eastAsia="宋体" w:cs="宋体"/>
          <w:sz w:val="24"/>
          <w:szCs w:val="24"/>
        </w:rPr>
      </w:pPr>
      <w:r>
        <w:rPr>
          <w:rFonts w:hint="eastAsia" w:ascii="宋体" w:hAnsi="宋体" w:eastAsia="宋体" w:cs="宋体"/>
          <w:sz w:val="24"/>
          <w:szCs w:val="24"/>
        </w:rPr>
      </w:r>
      <w:r/>
    </w:p>
    <w:p>
      <w:pPr>
        <w:pStyle w:val="967"/>
        <w:jc w:val="center"/>
        <w:spacing w:before="120" w:beforeAutospacing="0" w:after="120" w:afterAutospacing="0" w:line="360" w:lineRule="auto"/>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t xml:space="preserve">2026年</w:t>
      </w:r>
      <w:r>
        <w:rPr>
          <w:rFonts w:hint="eastAsia" w:cs="宋体"/>
          <w:b/>
          <w:sz w:val="28"/>
          <w:szCs w:val="28"/>
          <w:highlight w:val="none"/>
          <w:lang w:val="en-US" w:eastAsia="zh-CN" w:bidi="ar-SA"/>
        </w:rPr>
        <w:t xml:space="preserve">7</w:t>
      </w:r>
      <w:r>
        <w:rPr>
          <w:rFonts w:hint="eastAsia" w:ascii="宋体" w:hAnsi="宋体" w:eastAsia="宋体" w:cs="宋体"/>
          <w:b/>
          <w:sz w:val="28"/>
          <w:szCs w:val="28"/>
          <w:highlight w:val="none"/>
          <w:lang w:val="en-US" w:eastAsia="zh-CN" w:bidi="ar-SA"/>
        </w:rPr>
        <w:t xml:space="preserve">月</w:t>
      </w:r>
      <w:r>
        <w:rPr>
          <w:rFonts w:hint="eastAsia" w:ascii="宋体" w:hAnsi="宋体" w:eastAsia="宋体" w:cs="宋体"/>
          <w:b/>
          <w:sz w:val="28"/>
          <w:szCs w:val="28"/>
          <w:highlight w:val="none"/>
          <w:lang w:val="en-US" w:eastAsia="zh-CN" w:bidi="ar-SA"/>
        </w:rPr>
      </w:r>
      <w:r/>
    </w:p>
    <w:p>
      <w:pPr>
        <w:pStyle w:val="768"/>
        <w:jc w:val="center"/>
        <w:spacing w:line="500" w:lineRule="exact"/>
        <w:rPr>
          <w:rFonts w:hint="eastAsia" w:ascii="宋体" w:hAnsi="宋体" w:eastAsia="宋体" w:cs="宋体"/>
          <w:b/>
          <w:i w:val="0"/>
          <w:iCs w:val="0"/>
          <w:sz w:val="24"/>
          <w:szCs w:val="24"/>
        </w:rPr>
        <w:sectPr>
          <w:footerReference w:type="even" r:id="rId10"/>
          <w:footerReference w:type="first" r:id="rId11"/>
          <w:footnotePr/>
          <w:endnotePr/>
          <w:type w:val="nextPage"/>
          <w:pgSz w:w="11906" w:h="16838" w:orient="portrait"/>
          <w:pgMar w:top="1440" w:right="1080" w:bottom="1440" w:left="1080" w:header="851" w:footer="992" w:gutter="0"/>
          <w:pgNumType w:start="1"/>
          <w:cols w:num="1" w:sep="0" w:space="1701" w:equalWidth="1"/>
          <w:docGrid w:linePitch="360"/>
        </w:sectPr>
        <w:outlineLvl w:val="0"/>
      </w:pPr>
      <w:r>
        <w:rPr>
          <w:rFonts w:hint="eastAsia" w:ascii="宋体" w:hAnsi="宋体" w:eastAsia="宋体" w:cs="宋体"/>
          <w:b/>
          <w:i w:val="0"/>
          <w:iCs w:val="0"/>
          <w:sz w:val="24"/>
          <w:szCs w:val="24"/>
        </w:rPr>
      </w:r>
      <w:r/>
    </w:p>
    <w:p>
      <w:pPr>
        <w:pStyle w:val="768"/>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768"/>
        <w:ind w:left="0" w:right="0" w:firstLine="0"/>
        <w:jc w:val="center"/>
        <w:keepLines w:val="0"/>
        <w:keepNext w:val="0"/>
        <w:pageBreakBefore w:val="0"/>
        <w:spacing w:before="0" w:after="0" w:line="480" w:lineRule="auto"/>
      </w:pPr>
      <w:r>
        <w:rPr>
          <w:rFonts w:ascii="宋体" w:hAnsi="宋体" w:eastAsia="宋体"/>
          <w:sz w:val="21"/>
        </w:rPr>
        <w:t xml:space="preserve">目录</w:t>
      </w:r>
      <w:r/>
    </w:p>
    <w:p>
      <w:pPr>
        <w:pStyle w:val="804"/>
        <w:keepLines w:val="0"/>
        <w:keepNext w:val="0"/>
        <w:pageBreakBefore w:val="0"/>
        <w:spacing w:line="480" w:lineRule="auto"/>
        <w:widowControl w:val="off"/>
        <w:tabs>
          <w:tab w:val="right" w:pos="9626" w:leader="dot"/>
        </w:tabs>
      </w:pPr>
      <w:r>
        <w:rPr>
          <w:rFonts w:hint="eastAsia" w:ascii="宋体" w:hAnsi="宋体" w:eastAsia="宋体" w:cs="宋体"/>
          <w:i w:val="0"/>
          <w:iCs w:val="0"/>
          <w:sz w:val="21"/>
          <w:szCs w:val="24"/>
          <w:lang w:val="en-US" w:eastAsia="zh-CN" w:bidi="ar-SA"/>
        </w:rPr>
        <w:fldChar w:fldCharType="begin"/>
      </w:r>
      <w:r>
        <w:rPr>
          <w:rFonts w:hint="eastAsia" w:ascii="宋体" w:hAnsi="宋体" w:eastAsia="宋体" w:cs="宋体"/>
          <w:i w:val="0"/>
          <w:iCs w:val="0"/>
          <w:sz w:val="21"/>
          <w:szCs w:val="24"/>
          <w:lang w:val="en-US" w:eastAsia="zh-CN" w:bidi="ar-SA"/>
        </w:rPr>
        <w:instrText xml:space="preserve">TOC \o "1-2" \h \u </w:instrText>
      </w:r>
      <w:r>
        <w:rPr>
          <w:rFonts w:hint="eastAsia" w:ascii="宋体" w:hAnsi="宋体" w:eastAsia="宋体" w:cs="宋体"/>
          <w:i w:val="0"/>
          <w:iCs w:val="0"/>
          <w:sz w:val="21"/>
          <w:szCs w:val="24"/>
          <w:lang w:val="en-US" w:eastAsia="zh-CN" w:bidi="ar-SA"/>
        </w:rPr>
        <w:fldChar w:fldCharType="separate"/>
      </w:r>
      <w:r>
        <w:rPr>
          <w:rFonts w:hint="eastAsia" w:ascii="宋体" w:hAnsi="宋体" w:eastAsia="宋体" w:cs="宋体"/>
          <w:i w:val="0"/>
          <w:iCs w:val="0"/>
          <w:szCs w:val="24"/>
          <w:lang w:val="en-US" w:eastAsia="zh-CN" w:bidi="ar-SA"/>
        </w:rPr>
        <w:fldChar w:fldCharType="begin"/>
      </w:r>
      <w:r>
        <w:rPr>
          <w:rFonts w:hint="eastAsia" w:ascii="宋体" w:hAnsi="宋体" w:eastAsia="宋体" w:cs="宋体"/>
          <w:i w:val="0"/>
          <w:iCs w:val="0"/>
          <w:szCs w:val="24"/>
          <w:lang w:val="en-US" w:eastAsia="zh-CN" w:bidi="ar-SA"/>
        </w:rPr>
        <w:instrText xml:space="preserve"> HYPERLINK \l _Toc453 </w:instrText>
      </w:r>
      <w:r>
        <w:rPr>
          <w:rFonts w:hint="eastAsia" w:ascii="宋体" w:hAnsi="宋体" w:eastAsia="宋体" w:cs="宋体"/>
          <w:i w:val="0"/>
          <w:iCs w:val="0"/>
          <w:szCs w:val="24"/>
          <w:lang w:val="en-US" w:eastAsia="zh-CN" w:bidi="ar-SA"/>
        </w:rPr>
        <w:fldChar w:fldCharType="separate"/>
      </w:r>
      <w:r>
        <w:rPr>
          <w:rFonts w:hint="eastAsia" w:ascii="宋体" w:hAnsi="宋体" w:eastAsia="宋体" w:cs="宋体"/>
          <w:bCs/>
          <w:szCs w:val="44"/>
        </w:rPr>
        <w:t xml:space="preserve">第一章  </w:t>
      </w:r>
      <w:r>
        <w:rPr>
          <w:rFonts w:hint="eastAsia" w:ascii="宋体" w:hAnsi="宋体" w:eastAsia="宋体" w:cs="宋体"/>
          <w:bCs/>
          <w:szCs w:val="44"/>
          <w:lang w:val="en-US" w:eastAsia="zh-CN"/>
        </w:rPr>
        <w:t xml:space="preserve">竞争性磋商</w:t>
      </w:r>
      <w:r>
        <w:rPr>
          <w:rFonts w:hint="eastAsia" w:ascii="宋体" w:hAnsi="宋体" w:eastAsia="宋体" w:cs="宋体"/>
          <w:bCs/>
          <w:szCs w:val="44"/>
        </w:rPr>
        <w:t xml:space="preserve">公告</w:t>
      </w:r>
      <w:r>
        <w:tab/>
      </w:r>
      <w:r>
        <w:fldChar w:fldCharType="begin"/>
      </w:r>
      <w:r>
        <w:instrText xml:space="preserve"> PAGEREF _Toc453 \h </w:instrText>
      </w:r>
      <w:r>
        <w:fldChar w:fldCharType="separate"/>
      </w:r>
      <w:r>
        <w:t xml:space="preserve">1</w:t>
      </w:r>
      <w:r>
        <w:fldChar w:fldCharType="end"/>
      </w:r>
      <w:r>
        <w:rPr>
          <w:rFonts w:hint="eastAsia" w:ascii="宋体" w:hAnsi="宋体" w:eastAsia="宋体" w:cs="宋体"/>
          <w:i w:val="0"/>
          <w:iCs w:val="0"/>
          <w:szCs w:val="24"/>
          <w:lang w:val="en-US" w:eastAsia="zh-CN" w:bidi="ar-SA"/>
        </w:rPr>
        <w:fldChar w:fldCharType="end"/>
      </w:r>
      <w:r/>
    </w:p>
    <w:p>
      <w:pPr>
        <w:pStyle w:val="804"/>
        <w:keepLines w:val="0"/>
        <w:keepNext w:val="0"/>
        <w:pageBreakBefore w:val="0"/>
        <w:spacing w:line="480" w:lineRule="auto"/>
        <w:widowControl w:val="off"/>
        <w:tabs>
          <w:tab w:val="right" w:pos="9626" w:leader="dot"/>
        </w:tabs>
      </w:pPr>
      <w:r>
        <w:rPr>
          <w:rFonts w:hint="eastAsia" w:ascii="宋体" w:hAnsi="宋体" w:eastAsia="宋体" w:cs="宋体"/>
          <w:i w:val="0"/>
          <w:iCs w:val="0"/>
          <w:szCs w:val="24"/>
          <w:lang w:val="en-US" w:eastAsia="zh-CN" w:bidi="ar-SA"/>
        </w:rPr>
        <w:fldChar w:fldCharType="begin"/>
      </w:r>
      <w:r>
        <w:rPr>
          <w:rFonts w:hint="eastAsia" w:ascii="宋体" w:hAnsi="宋体" w:eastAsia="宋体" w:cs="宋体"/>
          <w:i w:val="0"/>
          <w:iCs w:val="0"/>
          <w:szCs w:val="24"/>
          <w:lang w:val="en-US" w:eastAsia="zh-CN" w:bidi="ar-SA"/>
        </w:rPr>
        <w:instrText xml:space="preserve"> HYPERLINK \l _Toc20954 </w:instrText>
      </w:r>
      <w:r>
        <w:rPr>
          <w:rFonts w:hint="eastAsia" w:ascii="宋体" w:hAnsi="宋体" w:eastAsia="宋体" w:cs="宋体"/>
          <w:i w:val="0"/>
          <w:iCs w:val="0"/>
          <w:szCs w:val="24"/>
          <w:lang w:val="en-US" w:eastAsia="zh-CN" w:bidi="ar-SA"/>
        </w:rPr>
        <w:fldChar w:fldCharType="separate"/>
      </w:r>
      <w:r>
        <w:rPr>
          <w:rFonts w:hint="eastAsia" w:ascii="宋体" w:hAnsi="宋体" w:eastAsia="宋体" w:cs="宋体"/>
          <w:bCs/>
          <w:szCs w:val="44"/>
        </w:rPr>
        <w:t xml:space="preserve">第二章 供应商须知</w:t>
      </w:r>
      <w:r>
        <w:tab/>
      </w:r>
      <w:r>
        <w:fldChar w:fldCharType="begin"/>
      </w:r>
      <w:r>
        <w:instrText xml:space="preserve"> PAGEREF _Toc20954 \h </w:instrText>
      </w:r>
      <w:r>
        <w:fldChar w:fldCharType="separate"/>
      </w:r>
      <w:r>
        <w:t xml:space="preserve">5</w:t>
      </w:r>
      <w:r>
        <w:fldChar w:fldCharType="end"/>
      </w:r>
      <w:r>
        <w:rPr>
          <w:rFonts w:hint="eastAsia" w:ascii="宋体" w:hAnsi="宋体" w:eastAsia="宋体" w:cs="宋体"/>
          <w:i w:val="0"/>
          <w:iCs w:val="0"/>
          <w:szCs w:val="24"/>
          <w:lang w:val="en-US" w:eastAsia="zh-CN" w:bidi="ar-SA"/>
        </w:rPr>
        <w:fldChar w:fldCharType="end"/>
      </w:r>
      <w:r/>
    </w:p>
    <w:p>
      <w:pPr>
        <w:pStyle w:val="804"/>
        <w:keepLines w:val="0"/>
        <w:keepNext w:val="0"/>
        <w:pageBreakBefore w:val="0"/>
        <w:spacing w:line="480" w:lineRule="auto"/>
        <w:widowControl w:val="off"/>
        <w:tabs>
          <w:tab w:val="right" w:pos="9626" w:leader="dot"/>
        </w:tabs>
      </w:pPr>
      <w:r>
        <w:rPr>
          <w:rFonts w:hint="eastAsia" w:ascii="宋体" w:hAnsi="宋体" w:eastAsia="宋体" w:cs="宋体"/>
          <w:i w:val="0"/>
          <w:iCs w:val="0"/>
          <w:szCs w:val="24"/>
          <w:lang w:val="en-US" w:eastAsia="zh-CN" w:bidi="ar-SA"/>
        </w:rPr>
        <w:fldChar w:fldCharType="begin"/>
      </w:r>
      <w:r>
        <w:rPr>
          <w:rFonts w:hint="eastAsia" w:ascii="宋体" w:hAnsi="宋体" w:eastAsia="宋体" w:cs="宋体"/>
          <w:i w:val="0"/>
          <w:iCs w:val="0"/>
          <w:szCs w:val="24"/>
          <w:lang w:val="en-US" w:eastAsia="zh-CN" w:bidi="ar-SA"/>
        </w:rPr>
        <w:instrText xml:space="preserve"> HYPERLINK \l _Toc633 </w:instrText>
      </w:r>
      <w:r>
        <w:rPr>
          <w:rFonts w:hint="eastAsia" w:ascii="宋体" w:hAnsi="宋体" w:eastAsia="宋体" w:cs="宋体"/>
          <w:i w:val="0"/>
          <w:iCs w:val="0"/>
          <w:szCs w:val="24"/>
          <w:lang w:val="en-US" w:eastAsia="zh-CN" w:bidi="ar-SA"/>
        </w:rPr>
        <w:fldChar w:fldCharType="separate"/>
      </w:r>
      <w:r>
        <w:rPr>
          <w:rFonts w:hint="eastAsia" w:ascii="宋体" w:hAnsi="宋体" w:eastAsia="宋体" w:cs="宋体"/>
          <w:bCs/>
          <w:szCs w:val="44"/>
        </w:rPr>
        <w:t xml:space="preserve">第三章  </w:t>
      </w:r>
      <w:r>
        <w:rPr>
          <w:rFonts w:hint="eastAsia" w:ascii="宋体" w:hAnsi="宋体" w:eastAsia="宋体" w:cs="宋体"/>
          <w:bCs/>
          <w:szCs w:val="44"/>
          <w:highlight w:val="none"/>
        </w:rPr>
        <w:t xml:space="preserve">合同文本</w:t>
      </w:r>
      <w:r>
        <w:tab/>
      </w:r>
      <w:r>
        <w:fldChar w:fldCharType="begin"/>
      </w:r>
      <w:r>
        <w:instrText xml:space="preserve"> PAGEREF _Toc633 \h </w:instrText>
      </w:r>
      <w:r>
        <w:fldChar w:fldCharType="separate"/>
      </w:r>
      <w:r>
        <w:t xml:space="preserve">21</w:t>
      </w:r>
      <w:r>
        <w:fldChar w:fldCharType="end"/>
      </w:r>
      <w:r>
        <w:rPr>
          <w:rFonts w:hint="eastAsia" w:ascii="宋体" w:hAnsi="宋体" w:eastAsia="宋体" w:cs="宋体"/>
          <w:i w:val="0"/>
          <w:iCs w:val="0"/>
          <w:szCs w:val="24"/>
          <w:lang w:val="en-US" w:eastAsia="zh-CN" w:bidi="ar-SA"/>
        </w:rPr>
        <w:fldChar w:fldCharType="end"/>
      </w:r>
      <w:r/>
    </w:p>
    <w:p>
      <w:pPr>
        <w:pStyle w:val="812"/>
        <w:keepLines w:val="0"/>
        <w:keepNext w:val="0"/>
        <w:pageBreakBefore w:val="0"/>
        <w:spacing w:line="480" w:lineRule="auto"/>
        <w:widowControl w:val="off"/>
        <w:tabs>
          <w:tab w:val="right" w:pos="9626" w:leader="dot"/>
        </w:tabs>
      </w:pPr>
      <w:r>
        <w:rPr>
          <w:rFonts w:hint="eastAsia" w:ascii="宋体" w:hAnsi="宋体" w:eastAsia="宋体" w:cs="宋体"/>
          <w:i w:val="0"/>
          <w:iCs w:val="0"/>
          <w:szCs w:val="24"/>
          <w:lang w:val="en-US" w:eastAsia="zh-CN" w:bidi="ar-SA"/>
        </w:rPr>
        <w:fldChar w:fldCharType="begin"/>
      </w:r>
      <w:r>
        <w:rPr>
          <w:rFonts w:hint="eastAsia" w:ascii="宋体" w:hAnsi="宋体" w:eastAsia="宋体" w:cs="宋体"/>
          <w:i w:val="0"/>
          <w:iCs w:val="0"/>
          <w:szCs w:val="24"/>
          <w:lang w:val="en-US" w:eastAsia="zh-CN" w:bidi="ar-SA"/>
        </w:rPr>
        <w:instrText xml:space="preserve"> HYPERLINK \l _Toc32306 </w:instrText>
      </w:r>
      <w:r>
        <w:rPr>
          <w:rFonts w:hint="eastAsia" w:ascii="宋体" w:hAnsi="宋体" w:eastAsia="宋体" w:cs="宋体"/>
          <w:i w:val="0"/>
          <w:iCs w:val="0"/>
          <w:szCs w:val="24"/>
          <w:lang w:val="en-US" w:eastAsia="zh-CN" w:bidi="ar-SA"/>
        </w:rPr>
        <w:fldChar w:fldCharType="separate"/>
      </w:r>
      <w:r>
        <w:rPr>
          <w:rFonts w:hint="eastAsia" w:ascii="宋体" w:hAnsi="宋体" w:eastAsia="宋体" w:cs="宋体"/>
          <w:bCs/>
          <w:szCs w:val="44"/>
          <w:lang w:val="en-US" w:eastAsia="zh-CN"/>
        </w:rPr>
        <w:t xml:space="preserve">第一部分 合同协议书</w:t>
      </w:r>
      <w:r>
        <w:tab/>
      </w:r>
      <w:r>
        <w:fldChar w:fldCharType="begin"/>
      </w:r>
      <w:r>
        <w:instrText xml:space="preserve"> PAGEREF _Toc32306 \h </w:instrText>
      </w:r>
      <w:r>
        <w:fldChar w:fldCharType="separate"/>
      </w:r>
      <w:r>
        <w:t xml:space="preserve">24</w:t>
      </w:r>
      <w:r>
        <w:fldChar w:fldCharType="end"/>
      </w:r>
      <w:r>
        <w:rPr>
          <w:rFonts w:hint="eastAsia" w:ascii="宋体" w:hAnsi="宋体" w:eastAsia="宋体" w:cs="宋体"/>
          <w:i w:val="0"/>
          <w:iCs w:val="0"/>
          <w:szCs w:val="24"/>
          <w:lang w:val="en-US" w:eastAsia="zh-CN" w:bidi="ar-SA"/>
        </w:rPr>
        <w:fldChar w:fldCharType="end"/>
      </w:r>
      <w:r/>
    </w:p>
    <w:p>
      <w:pPr>
        <w:pStyle w:val="812"/>
        <w:keepLines w:val="0"/>
        <w:keepNext w:val="0"/>
        <w:pageBreakBefore w:val="0"/>
        <w:spacing w:line="480" w:lineRule="auto"/>
        <w:widowControl w:val="off"/>
        <w:tabs>
          <w:tab w:val="right" w:pos="9626" w:leader="dot"/>
        </w:tabs>
      </w:pPr>
      <w:r>
        <w:rPr>
          <w:rFonts w:hint="eastAsia" w:ascii="宋体" w:hAnsi="宋体" w:eastAsia="宋体" w:cs="宋体"/>
          <w:i w:val="0"/>
          <w:iCs w:val="0"/>
          <w:szCs w:val="24"/>
          <w:lang w:val="en-US" w:eastAsia="zh-CN" w:bidi="ar-SA"/>
        </w:rPr>
        <w:fldChar w:fldCharType="begin"/>
      </w:r>
      <w:r>
        <w:rPr>
          <w:rFonts w:hint="eastAsia" w:ascii="宋体" w:hAnsi="宋体" w:eastAsia="宋体" w:cs="宋体"/>
          <w:i w:val="0"/>
          <w:iCs w:val="0"/>
          <w:szCs w:val="24"/>
          <w:lang w:val="en-US" w:eastAsia="zh-CN" w:bidi="ar-SA"/>
        </w:rPr>
        <w:instrText xml:space="preserve"> HYPERLINK \l _Toc20920 </w:instrText>
      </w:r>
      <w:r>
        <w:rPr>
          <w:rFonts w:hint="eastAsia" w:ascii="宋体" w:hAnsi="宋体" w:eastAsia="宋体" w:cs="宋体"/>
          <w:i w:val="0"/>
          <w:iCs w:val="0"/>
          <w:szCs w:val="24"/>
          <w:lang w:val="en-US" w:eastAsia="zh-CN" w:bidi="ar-SA"/>
        </w:rPr>
        <w:fldChar w:fldCharType="separate"/>
      </w:r>
      <w:r>
        <w:rPr>
          <w:rFonts w:hint="eastAsia" w:ascii="宋体" w:hAnsi="宋体" w:eastAsia="宋体" w:cs="宋体"/>
          <w:bCs/>
          <w:szCs w:val="44"/>
          <w:lang w:val="zh-CN"/>
        </w:rPr>
        <w:t xml:space="preserve">第二部分 通用合同条款</w:t>
      </w:r>
      <w:r>
        <w:tab/>
      </w:r>
      <w:r>
        <w:fldChar w:fldCharType="begin"/>
      </w:r>
      <w:r>
        <w:instrText xml:space="preserve"> PAGEREF _Toc20920 \h </w:instrText>
      </w:r>
      <w:r>
        <w:fldChar w:fldCharType="separate"/>
      </w:r>
      <w:r>
        <w:t xml:space="preserve">28</w:t>
      </w:r>
      <w:r>
        <w:fldChar w:fldCharType="end"/>
      </w:r>
      <w:r>
        <w:rPr>
          <w:rFonts w:hint="eastAsia" w:ascii="宋体" w:hAnsi="宋体" w:eastAsia="宋体" w:cs="宋体"/>
          <w:i w:val="0"/>
          <w:iCs w:val="0"/>
          <w:szCs w:val="24"/>
          <w:lang w:val="en-US" w:eastAsia="zh-CN" w:bidi="ar-SA"/>
        </w:rPr>
        <w:fldChar w:fldCharType="end"/>
      </w:r>
      <w:r/>
    </w:p>
    <w:p>
      <w:pPr>
        <w:pStyle w:val="812"/>
        <w:keepLines w:val="0"/>
        <w:keepNext w:val="0"/>
        <w:pageBreakBefore w:val="0"/>
        <w:spacing w:line="480" w:lineRule="auto"/>
        <w:widowControl w:val="off"/>
        <w:tabs>
          <w:tab w:val="right" w:pos="9626" w:leader="dot"/>
        </w:tabs>
      </w:pPr>
      <w:r>
        <w:rPr>
          <w:rFonts w:hint="eastAsia" w:ascii="宋体" w:hAnsi="宋体" w:eastAsia="宋体" w:cs="宋体"/>
          <w:i w:val="0"/>
          <w:iCs w:val="0"/>
          <w:szCs w:val="24"/>
          <w:lang w:val="en-US" w:eastAsia="zh-CN" w:bidi="ar-SA"/>
        </w:rPr>
        <w:fldChar w:fldCharType="begin"/>
      </w:r>
      <w:r>
        <w:rPr>
          <w:rFonts w:hint="eastAsia" w:ascii="宋体" w:hAnsi="宋体" w:eastAsia="宋体" w:cs="宋体"/>
          <w:i w:val="0"/>
          <w:iCs w:val="0"/>
          <w:szCs w:val="24"/>
          <w:lang w:val="en-US" w:eastAsia="zh-CN" w:bidi="ar-SA"/>
        </w:rPr>
        <w:instrText xml:space="preserve"> HYPERLINK \l _Toc29891 </w:instrText>
      </w:r>
      <w:r>
        <w:rPr>
          <w:rFonts w:hint="eastAsia" w:ascii="宋体" w:hAnsi="宋体" w:eastAsia="宋体" w:cs="宋体"/>
          <w:i w:val="0"/>
          <w:iCs w:val="0"/>
          <w:szCs w:val="24"/>
          <w:lang w:val="en-US" w:eastAsia="zh-CN" w:bidi="ar-SA"/>
        </w:rPr>
        <w:fldChar w:fldCharType="separate"/>
      </w:r>
      <w:r>
        <w:rPr>
          <w:rFonts w:hint="eastAsia" w:ascii="宋体" w:hAnsi="宋体" w:eastAsia="宋体" w:cs="宋体"/>
          <w:bCs/>
          <w:szCs w:val="44"/>
          <w:lang w:val="zh-CN"/>
        </w:rPr>
        <w:t xml:space="preserve">第三部分 专用合同条款</w:t>
      </w:r>
      <w:r>
        <w:tab/>
      </w:r>
      <w:r>
        <w:fldChar w:fldCharType="begin"/>
      </w:r>
      <w:r>
        <w:instrText xml:space="preserve"> PAGEREF _Toc29891 \h </w:instrText>
      </w:r>
      <w:r>
        <w:fldChar w:fldCharType="separate"/>
      </w:r>
      <w:r>
        <w:t xml:space="preserve">28</w:t>
      </w:r>
      <w:r>
        <w:fldChar w:fldCharType="end"/>
      </w:r>
      <w:r>
        <w:rPr>
          <w:rFonts w:hint="eastAsia" w:ascii="宋体" w:hAnsi="宋体" w:eastAsia="宋体" w:cs="宋体"/>
          <w:i w:val="0"/>
          <w:iCs w:val="0"/>
          <w:szCs w:val="24"/>
          <w:lang w:val="en-US" w:eastAsia="zh-CN" w:bidi="ar-SA"/>
        </w:rPr>
        <w:fldChar w:fldCharType="end"/>
      </w:r>
      <w:r/>
    </w:p>
    <w:p>
      <w:pPr>
        <w:pStyle w:val="804"/>
        <w:keepLines w:val="0"/>
        <w:keepNext w:val="0"/>
        <w:pageBreakBefore w:val="0"/>
        <w:spacing w:line="480" w:lineRule="auto"/>
        <w:widowControl w:val="off"/>
        <w:tabs>
          <w:tab w:val="right" w:pos="9626" w:leader="dot"/>
        </w:tabs>
      </w:pPr>
      <w:r>
        <w:rPr>
          <w:rFonts w:hint="eastAsia" w:ascii="宋体" w:hAnsi="宋体" w:eastAsia="宋体" w:cs="宋体"/>
          <w:i w:val="0"/>
          <w:iCs w:val="0"/>
          <w:szCs w:val="24"/>
          <w:lang w:val="en-US" w:eastAsia="zh-CN" w:bidi="ar-SA"/>
        </w:rPr>
        <w:fldChar w:fldCharType="begin"/>
      </w:r>
      <w:r>
        <w:rPr>
          <w:rFonts w:hint="eastAsia" w:ascii="宋体" w:hAnsi="宋体" w:eastAsia="宋体" w:cs="宋体"/>
          <w:i w:val="0"/>
          <w:iCs w:val="0"/>
          <w:szCs w:val="24"/>
          <w:lang w:val="en-US" w:eastAsia="zh-CN" w:bidi="ar-SA"/>
        </w:rPr>
        <w:instrText xml:space="preserve"> HYPERLINK \l _Toc7609 </w:instrText>
      </w:r>
      <w:r>
        <w:rPr>
          <w:rFonts w:hint="eastAsia" w:ascii="宋体" w:hAnsi="宋体" w:eastAsia="宋体" w:cs="宋体"/>
          <w:i w:val="0"/>
          <w:iCs w:val="0"/>
          <w:szCs w:val="24"/>
          <w:lang w:val="en-US" w:eastAsia="zh-CN" w:bidi="ar-SA"/>
        </w:rPr>
        <w:fldChar w:fldCharType="separate"/>
      </w:r>
      <w:r>
        <w:rPr>
          <w:rFonts w:hint="eastAsia" w:ascii="宋体" w:hAnsi="宋体" w:eastAsia="宋体" w:cs="宋体"/>
          <w:bCs/>
          <w:szCs w:val="44"/>
        </w:rPr>
        <w:t xml:space="preserve">第四章  采购需求</w:t>
      </w:r>
      <w:r>
        <w:tab/>
      </w:r>
      <w:r>
        <w:fldChar w:fldCharType="begin"/>
      </w:r>
      <w:r>
        <w:instrText xml:space="preserve"> PAGEREF _Toc7609 \h </w:instrText>
      </w:r>
      <w:r>
        <w:fldChar w:fldCharType="separate"/>
      </w:r>
      <w:r>
        <w:t xml:space="preserve">69</w:t>
      </w:r>
      <w:r>
        <w:fldChar w:fldCharType="end"/>
      </w:r>
      <w:r>
        <w:rPr>
          <w:rFonts w:hint="eastAsia" w:ascii="宋体" w:hAnsi="宋体" w:eastAsia="宋体" w:cs="宋体"/>
          <w:i w:val="0"/>
          <w:iCs w:val="0"/>
          <w:szCs w:val="24"/>
          <w:lang w:val="en-US" w:eastAsia="zh-CN" w:bidi="ar-SA"/>
        </w:rPr>
        <w:fldChar w:fldCharType="end"/>
      </w:r>
      <w:r/>
    </w:p>
    <w:p>
      <w:pPr>
        <w:pStyle w:val="804"/>
        <w:keepLines w:val="0"/>
        <w:keepNext w:val="0"/>
        <w:pageBreakBefore w:val="0"/>
        <w:spacing w:line="480" w:lineRule="auto"/>
        <w:widowControl w:val="off"/>
        <w:tabs>
          <w:tab w:val="right" w:pos="9626" w:leader="dot"/>
        </w:tabs>
      </w:pPr>
      <w:r>
        <w:rPr>
          <w:rFonts w:hint="eastAsia" w:ascii="宋体" w:hAnsi="宋体" w:eastAsia="宋体" w:cs="宋体"/>
          <w:i w:val="0"/>
          <w:iCs w:val="0"/>
          <w:szCs w:val="24"/>
          <w:lang w:val="en-US" w:eastAsia="zh-CN" w:bidi="ar-SA"/>
        </w:rPr>
        <w:fldChar w:fldCharType="begin"/>
      </w:r>
      <w:r>
        <w:rPr>
          <w:rFonts w:hint="eastAsia" w:ascii="宋体" w:hAnsi="宋体" w:eastAsia="宋体" w:cs="宋体"/>
          <w:i w:val="0"/>
          <w:iCs w:val="0"/>
          <w:szCs w:val="24"/>
          <w:lang w:val="en-US" w:eastAsia="zh-CN" w:bidi="ar-SA"/>
        </w:rPr>
        <w:instrText xml:space="preserve"> HYPERLINK \l _Toc27588 </w:instrText>
      </w:r>
      <w:r>
        <w:rPr>
          <w:rFonts w:hint="eastAsia" w:ascii="宋体" w:hAnsi="宋体" w:eastAsia="宋体" w:cs="宋体"/>
          <w:i w:val="0"/>
          <w:iCs w:val="0"/>
          <w:szCs w:val="24"/>
          <w:lang w:val="en-US" w:eastAsia="zh-CN" w:bidi="ar-SA"/>
        </w:rPr>
        <w:fldChar w:fldCharType="separate"/>
      </w:r>
      <w:r>
        <w:rPr>
          <w:rFonts w:hint="eastAsia" w:ascii="宋体" w:hAnsi="宋体" w:eastAsia="宋体" w:cs="宋体"/>
          <w:bCs/>
          <w:szCs w:val="44"/>
          <w:lang w:val="en-US" w:eastAsia="zh-CN"/>
        </w:rPr>
        <w:t xml:space="preserve">第五章 </w:t>
      </w:r>
      <w:r>
        <w:rPr>
          <w:rFonts w:hint="eastAsia" w:ascii="Arial" w:hAnsi="Arial" w:eastAsia="Arial" w:cs="Arial"/>
          <w:bCs/>
          <w:szCs w:val="44"/>
          <w:highlight w:val="none"/>
        </w:rPr>
        <w:t xml:space="preserve">评审方法与评审标准</w:t>
      </w:r>
      <w:r>
        <w:tab/>
      </w:r>
      <w:r>
        <w:fldChar w:fldCharType="begin"/>
      </w:r>
      <w:r>
        <w:instrText xml:space="preserve"> PAGEREF _Toc27588 \h </w:instrText>
      </w:r>
      <w:r>
        <w:fldChar w:fldCharType="separate"/>
      </w:r>
      <w:r>
        <w:t xml:space="preserve">72</w:t>
      </w:r>
      <w:r>
        <w:fldChar w:fldCharType="end"/>
      </w:r>
      <w:r>
        <w:rPr>
          <w:rFonts w:hint="eastAsia" w:ascii="宋体" w:hAnsi="宋体" w:eastAsia="宋体" w:cs="宋体"/>
          <w:i w:val="0"/>
          <w:iCs w:val="0"/>
          <w:szCs w:val="24"/>
          <w:lang w:val="en-US" w:eastAsia="zh-CN" w:bidi="ar-SA"/>
        </w:rPr>
        <w:fldChar w:fldCharType="end"/>
      </w:r>
      <w:r/>
    </w:p>
    <w:p>
      <w:pPr>
        <w:pStyle w:val="812"/>
        <w:keepLines w:val="0"/>
        <w:keepNext w:val="0"/>
        <w:pageBreakBefore w:val="0"/>
        <w:spacing w:line="480" w:lineRule="auto"/>
        <w:widowControl w:val="off"/>
        <w:tabs>
          <w:tab w:val="right" w:pos="9626" w:leader="dot"/>
        </w:tabs>
      </w:pPr>
      <w:r>
        <w:rPr>
          <w:rFonts w:hint="eastAsia" w:ascii="宋体" w:hAnsi="宋体" w:eastAsia="宋体" w:cs="宋体"/>
          <w:i w:val="0"/>
          <w:iCs w:val="0"/>
          <w:szCs w:val="24"/>
          <w:lang w:val="en-US" w:eastAsia="zh-CN" w:bidi="ar-SA"/>
        </w:rPr>
        <w:fldChar w:fldCharType="begin"/>
      </w:r>
      <w:r>
        <w:rPr>
          <w:rFonts w:hint="eastAsia" w:ascii="宋体" w:hAnsi="宋体" w:eastAsia="宋体" w:cs="宋体"/>
          <w:i w:val="0"/>
          <w:iCs w:val="0"/>
          <w:szCs w:val="24"/>
          <w:lang w:val="en-US" w:eastAsia="zh-CN" w:bidi="ar-SA"/>
        </w:rPr>
        <w:instrText xml:space="preserve"> HYPERLINK \l _Toc26954 </w:instrText>
      </w:r>
      <w:r>
        <w:rPr>
          <w:rFonts w:hint="eastAsia" w:ascii="宋体" w:hAnsi="宋体" w:eastAsia="宋体" w:cs="宋体"/>
          <w:i w:val="0"/>
          <w:iCs w:val="0"/>
          <w:szCs w:val="24"/>
          <w:lang w:val="en-US" w:eastAsia="zh-CN" w:bidi="ar-SA"/>
        </w:rPr>
        <w:fldChar w:fldCharType="separate"/>
      </w:r>
      <w:r>
        <w:rPr>
          <w:rFonts w:hint="eastAsia"/>
          <w:bCs/>
          <w:szCs w:val="24"/>
          <w:lang w:val="en-US" w:eastAsia="zh-CN"/>
        </w:rPr>
        <w:t xml:space="preserve">二</w:t>
      </w:r>
      <w:r>
        <w:rPr>
          <w:rFonts w:hint="eastAsia"/>
          <w:bCs/>
          <w:szCs w:val="24"/>
        </w:rPr>
        <w:t xml:space="preserve">、</w:t>
      </w:r>
      <w:r>
        <w:rPr>
          <w:rFonts w:hint="eastAsia" w:ascii="宋体" w:hAnsi="宋体" w:eastAsia="宋体" w:cs="宋体"/>
          <w:bCs/>
          <w:szCs w:val="24"/>
        </w:rPr>
        <w:t xml:space="preserve">评标标准</w:t>
      </w:r>
      <w:r>
        <w:tab/>
      </w:r>
      <w:r>
        <w:fldChar w:fldCharType="begin"/>
      </w:r>
      <w:r>
        <w:instrText xml:space="preserve"> PAGEREF _Toc26954 \h </w:instrText>
      </w:r>
      <w:r>
        <w:fldChar w:fldCharType="separate"/>
      </w:r>
      <w:r>
        <w:t xml:space="preserve">75</w:t>
      </w:r>
      <w:r>
        <w:fldChar w:fldCharType="end"/>
      </w:r>
      <w:r>
        <w:rPr>
          <w:rFonts w:hint="eastAsia" w:ascii="宋体" w:hAnsi="宋体" w:eastAsia="宋体" w:cs="宋体"/>
          <w:i w:val="0"/>
          <w:iCs w:val="0"/>
          <w:szCs w:val="24"/>
          <w:lang w:val="en-US" w:eastAsia="zh-CN" w:bidi="ar-SA"/>
        </w:rPr>
        <w:fldChar w:fldCharType="end"/>
      </w:r>
      <w:r/>
    </w:p>
    <w:p>
      <w:pPr>
        <w:pStyle w:val="804"/>
        <w:keepLines w:val="0"/>
        <w:keepNext w:val="0"/>
        <w:pageBreakBefore w:val="0"/>
        <w:spacing w:line="480" w:lineRule="auto"/>
        <w:widowControl w:val="off"/>
        <w:tabs>
          <w:tab w:val="right" w:pos="9626" w:leader="dot"/>
        </w:tabs>
      </w:pPr>
      <w:r>
        <w:rPr>
          <w:rFonts w:hint="eastAsia" w:ascii="宋体" w:hAnsi="宋体" w:eastAsia="宋体" w:cs="宋体"/>
          <w:i w:val="0"/>
          <w:iCs w:val="0"/>
          <w:szCs w:val="24"/>
          <w:lang w:val="en-US" w:eastAsia="zh-CN" w:bidi="ar-SA"/>
        </w:rPr>
        <w:fldChar w:fldCharType="begin"/>
      </w:r>
      <w:r>
        <w:rPr>
          <w:rFonts w:hint="eastAsia" w:ascii="宋体" w:hAnsi="宋体" w:eastAsia="宋体" w:cs="宋体"/>
          <w:i w:val="0"/>
          <w:iCs w:val="0"/>
          <w:szCs w:val="24"/>
          <w:lang w:val="en-US" w:eastAsia="zh-CN" w:bidi="ar-SA"/>
        </w:rPr>
        <w:instrText xml:space="preserve"> HYPERLINK \l _Toc12918 </w:instrText>
      </w:r>
      <w:r>
        <w:rPr>
          <w:rFonts w:hint="eastAsia" w:ascii="宋体" w:hAnsi="宋体" w:eastAsia="宋体" w:cs="宋体"/>
          <w:i w:val="0"/>
          <w:iCs w:val="0"/>
          <w:szCs w:val="24"/>
          <w:lang w:val="en-US" w:eastAsia="zh-CN" w:bidi="ar-SA"/>
        </w:rPr>
        <w:fldChar w:fldCharType="separate"/>
      </w:r>
      <w:r>
        <w:rPr>
          <w:rFonts w:hint="eastAsia" w:ascii="宋体" w:hAnsi="宋体" w:eastAsia="宋体" w:cs="宋体"/>
          <w:bCs/>
          <w:szCs w:val="44"/>
        </w:rPr>
        <w:t xml:space="preserve">第六章</w:t>
      </w:r>
      <w:r>
        <w:rPr>
          <w:rFonts w:hint="eastAsia" w:ascii="宋体" w:hAnsi="宋体" w:eastAsia="宋体" w:cs="宋体"/>
          <w:bCs/>
          <w:szCs w:val="44"/>
          <w:lang w:val="en-US" w:eastAsia="zh-CN"/>
        </w:rPr>
        <w:t xml:space="preserve">  </w:t>
      </w:r>
      <w:r>
        <w:rPr>
          <w:rFonts w:hint="eastAsia" w:ascii="宋体" w:hAnsi="宋体" w:eastAsia="宋体" w:cs="宋体"/>
          <w:bCs/>
          <w:szCs w:val="44"/>
          <w:lang w:eastAsia="zh-CN"/>
        </w:rPr>
        <w:t xml:space="preserve">响应文件</w:t>
      </w:r>
      <w:r>
        <w:rPr>
          <w:rFonts w:hint="eastAsia" w:ascii="宋体" w:hAnsi="宋体" w:eastAsia="宋体" w:cs="宋体"/>
          <w:bCs/>
          <w:szCs w:val="44"/>
        </w:rPr>
        <w:t xml:space="preserve">格式</w:t>
      </w:r>
      <w:r>
        <w:tab/>
      </w:r>
      <w:r>
        <w:fldChar w:fldCharType="begin"/>
      </w:r>
      <w:r>
        <w:instrText xml:space="preserve"> PAGEREF _Toc12918 \h </w:instrText>
      </w:r>
      <w:r>
        <w:fldChar w:fldCharType="separate"/>
      </w:r>
      <w:r>
        <w:t xml:space="preserve">77</w:t>
      </w:r>
      <w:r>
        <w:fldChar w:fldCharType="end"/>
      </w:r>
      <w:r>
        <w:rPr>
          <w:rFonts w:hint="eastAsia" w:ascii="宋体" w:hAnsi="宋体" w:eastAsia="宋体" w:cs="宋体"/>
          <w:i w:val="0"/>
          <w:iCs w:val="0"/>
          <w:szCs w:val="24"/>
          <w:lang w:val="en-US" w:eastAsia="zh-CN" w:bidi="ar-SA"/>
        </w:rPr>
        <w:fldChar w:fldCharType="end"/>
      </w:r>
      <w:r/>
    </w:p>
    <w:p>
      <w:pPr>
        <w:pStyle w:val="768"/>
        <w:jc w:val="center"/>
        <w:keepLines w:val="0"/>
        <w:keepNext w:val="0"/>
        <w:pageBreakBefore w:val="0"/>
        <w:spacing w:line="480" w:lineRule="auto"/>
        <w:widowControl/>
        <w:rPr>
          <w:rFonts w:hint="eastAsia" w:ascii="宋体" w:hAnsi="宋体" w:eastAsia="宋体" w:cs="宋体"/>
          <w:i w:val="0"/>
          <w:iCs w:val="0"/>
          <w:sz w:val="21"/>
          <w:szCs w:val="24"/>
          <w:lang w:val="en-US" w:eastAsia="zh-CN" w:bidi="ar-SA"/>
        </w:rPr>
      </w:pPr>
      <w:r>
        <w:rPr>
          <w:rFonts w:hint="eastAsia" w:ascii="宋体" w:hAnsi="宋体" w:eastAsia="宋体" w:cs="宋体"/>
          <w:i w:val="0"/>
          <w:iCs w:val="0"/>
          <w:szCs w:val="24"/>
          <w:lang w:val="en-US" w:eastAsia="zh-CN" w:bidi="ar-SA"/>
        </w:rPr>
        <w:fldChar w:fldCharType="end"/>
      </w:r>
      <w:r>
        <w:rPr>
          <w:rFonts w:hint="eastAsia" w:ascii="宋体" w:hAnsi="宋体" w:eastAsia="宋体" w:cs="宋体"/>
          <w:i w:val="0"/>
          <w:iCs w:val="0"/>
          <w:sz w:val="21"/>
          <w:szCs w:val="24"/>
          <w:lang w:val="en-US" w:eastAsia="zh-CN" w:bidi="ar-SA"/>
        </w:rPr>
      </w:r>
      <w:r/>
    </w:p>
    <w:p>
      <w:pPr>
        <w:pStyle w:val="768"/>
        <w:jc w:val="center"/>
        <w:widowControl/>
        <w:rPr>
          <w:rFonts w:hint="eastAsia" w:ascii="宋体" w:hAnsi="宋体" w:eastAsia="宋体" w:cs="宋体"/>
          <w:i w:val="0"/>
          <w:iCs w:val="0"/>
          <w:sz w:val="21"/>
          <w:szCs w:val="24"/>
          <w:lang w:val="en-US" w:eastAsia="zh-CN" w:bidi="ar-SA"/>
        </w:rPr>
        <w:sectPr>
          <w:footerReference w:type="default" r:id="rId12"/>
          <w:footnotePr/>
          <w:endnotePr/>
          <w:type w:val="nextPage"/>
          <w:pgSz w:w="11906" w:h="16838" w:orient="portrait"/>
          <w:pgMar w:top="1553" w:right="1140" w:bottom="1553" w:left="1140" w:header="851" w:footer="992" w:gutter="0"/>
          <w:pgNumType w:start="1"/>
          <w:cols w:num="1" w:sep="0" w:space="1701" w:equalWidth="1"/>
          <w:docGrid w:linePitch="360"/>
        </w:sectPr>
      </w:pPr>
      <w:r>
        <w:rPr>
          <w:rFonts w:hint="eastAsia" w:ascii="宋体" w:hAnsi="宋体" w:eastAsia="宋体" w:cs="宋体"/>
          <w:i w:val="0"/>
          <w:iCs w:val="0"/>
          <w:sz w:val="21"/>
          <w:szCs w:val="24"/>
          <w:lang w:val="en-US" w:eastAsia="zh-CN" w:bidi="ar-SA"/>
        </w:rPr>
      </w:r>
      <w:r/>
    </w:p>
    <w:p>
      <w:pPr>
        <w:pStyle w:val="769"/>
        <w:jc w:val="center"/>
        <w:rPr>
          <w:rFonts w:hint="eastAsia" w:ascii="宋体" w:hAnsi="宋体" w:eastAsia="宋体" w:cs="宋体"/>
          <w:b/>
          <w:bCs/>
          <w:sz w:val="44"/>
          <w:szCs w:val="44"/>
        </w:rPr>
      </w:pPr>
      <w:r/>
      <w:bookmarkStart w:id="0" w:name="_Toc453"/>
      <w:r>
        <w:rPr>
          <w:rFonts w:hint="eastAsia" w:ascii="宋体" w:hAnsi="宋体" w:eastAsia="宋体" w:cs="宋体"/>
          <w:b/>
          <w:bCs/>
          <w:sz w:val="44"/>
          <w:szCs w:val="44"/>
        </w:rPr>
        <w:t xml:space="preserve">第一章  </w:t>
      </w:r>
      <w:r>
        <w:rPr>
          <w:rFonts w:hint="eastAsia" w:ascii="宋体" w:hAnsi="宋体" w:eastAsia="宋体" w:cs="宋体"/>
          <w:b/>
          <w:bCs/>
          <w:sz w:val="44"/>
          <w:szCs w:val="44"/>
          <w:lang w:val="en-US" w:eastAsia="zh-CN"/>
        </w:rPr>
        <w:t xml:space="preserve">竞争性磋商</w:t>
      </w:r>
      <w:r>
        <w:rPr>
          <w:rFonts w:hint="eastAsia" w:ascii="宋体" w:hAnsi="宋体" w:eastAsia="宋体" w:cs="宋体"/>
          <w:b/>
          <w:bCs/>
          <w:sz w:val="44"/>
          <w:szCs w:val="44"/>
        </w:rPr>
        <w:t xml:space="preserve">公告</w:t>
      </w:r>
      <w:bookmarkEnd w:id="0"/>
      <w:r>
        <w:rPr>
          <w:rFonts w:hint="eastAsia" w:ascii="宋体" w:hAnsi="宋体" w:eastAsia="宋体" w:cs="宋体"/>
          <w:b/>
          <w:bCs/>
          <w:sz w:val="44"/>
          <w:szCs w:val="44"/>
        </w:rPr>
      </w:r>
      <w:r/>
    </w:p>
    <w:p>
      <w:pPr>
        <w:pStyle w:val="768"/>
        <w:ind w:left="0" w:right="0" w:firstLine="480"/>
        <w:jc w:val="left"/>
        <w:keepLines w:val="0"/>
        <w:keepNext w:val="0"/>
        <w:pageBreakBefore w:val="0"/>
        <w:spacing w:beforeAutospacing="0" w:afterAutospacing="0" w:line="440" w:lineRule="exact"/>
        <w:widowControl w:val="off"/>
        <w:rPr>
          <w:rFonts w:hint="eastAsia" w:ascii="宋体" w:hAnsi="宋体" w:eastAsia="宋体" w:cs="宋体"/>
          <w:i w:val="0"/>
          <w:iCs w:val="0"/>
          <w:sz w:val="24"/>
          <w:szCs w:val="24"/>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i w:val="0"/>
          <w:iCs w:val="0"/>
          <w:sz w:val="24"/>
          <w:szCs w:val="24"/>
        </w:rPr>
        <w:t xml:space="preserve">项目概况</w:t>
      </w:r>
      <w:r>
        <w:rPr>
          <w:rFonts w:hint="eastAsia" w:ascii="宋体" w:hAnsi="宋体" w:eastAsia="宋体" w:cs="宋体"/>
          <w:i w:val="0"/>
          <w:iCs w:val="0"/>
          <w:sz w:val="24"/>
          <w:szCs w:val="24"/>
        </w:rPr>
      </w:r>
      <w:r/>
    </w:p>
    <w:p>
      <w:pPr>
        <w:pStyle w:val="768"/>
        <w:ind w:left="0" w:right="0" w:firstLine="480"/>
        <w:jc w:val="left"/>
        <w:keepLines w:val="0"/>
        <w:keepNext w:val="0"/>
        <w:pageBreakBefore w:val="0"/>
        <w:spacing w:beforeAutospacing="0" w:afterAutospacing="0" w:line="440" w:lineRule="exact"/>
        <w:widowControl w:val="off"/>
        <w:rPr>
          <w:rFonts w:hint="eastAsia" w:ascii="宋体" w:hAnsi="宋体" w:eastAsia="宋体" w:cs="宋体"/>
          <w:i w:val="0"/>
          <w:iCs w:val="0"/>
          <w:color w:val="000000"/>
          <w:sz w:val="24"/>
          <w:szCs w:val="24"/>
          <w:highlight w:val="none"/>
        </w:rPr>
        <w:pBdr>
          <w:top w:val="single" w:color="000000" w:sz="4" w:space="1"/>
          <w:left w:val="single" w:color="000000" w:sz="4" w:space="4"/>
          <w:bottom w:val="single" w:color="000000" w:sz="4" w:space="1"/>
          <w:right w:val="single" w:color="000000" w:sz="4" w:space="4"/>
        </w:pBdr>
        <w:outlineLvl w:val="9"/>
      </w:pPr>
      <w:r/>
      <w:bookmarkStart w:id="1" w:name="_Toc35393621"/>
      <w:r/>
      <w:bookmarkStart w:id="2" w:name="_Toc28359079"/>
      <w:r/>
      <w:bookmarkStart w:id="3" w:name="_Toc35393790"/>
      <w:r/>
      <w:bookmarkStart w:id="4" w:name="_Toc28359002"/>
      <w:r/>
      <w:bookmarkStart w:id="5" w:name="_Hlk24379207"/>
      <w:r>
        <w:rPr>
          <w:rFonts w:hint="eastAsia" w:ascii="宋体" w:hAnsi="宋体" w:cs="宋体"/>
          <w:color w:val="000000"/>
          <w:sz w:val="24"/>
          <w:szCs w:val="24"/>
          <w:highlight w:val="none"/>
          <w:u w:val="single"/>
          <w:lang w:val="en-US" w:eastAsia="zh-CN"/>
        </w:rPr>
        <w:t xml:space="preserve">盐龙境内新建污水支管网工程（一期）</w:t>
      </w:r>
      <w:r>
        <w:rPr>
          <w:rStyle w:val="973"/>
          <w:rFonts w:hint="eastAsia" w:ascii="宋体" w:hAnsi="宋体" w:eastAsia="宋体" w:cs="宋体"/>
          <w:i w:val="0"/>
          <w:iCs w:val="0"/>
          <w:color w:val="000000"/>
          <w:sz w:val="24"/>
          <w:szCs w:val="24"/>
          <w:lang w:val="en-US"/>
        </w:rPr>
        <w:t xml:space="preserve">采购</w:t>
      </w:r>
      <w:r>
        <w:rPr>
          <w:rStyle w:val="973"/>
          <w:rFonts w:hint="eastAsia" w:ascii="宋体" w:hAnsi="宋体" w:eastAsia="宋体" w:cs="宋体"/>
          <w:i w:val="0"/>
          <w:iCs w:val="0"/>
          <w:color w:val="000000"/>
          <w:sz w:val="24"/>
          <w:szCs w:val="24"/>
        </w:rPr>
        <w:t xml:space="preserve">项目的潜在供应商</w:t>
      </w:r>
      <w:r>
        <w:rPr>
          <w:rStyle w:val="973"/>
          <w:rFonts w:hint="eastAsia" w:ascii="宋体" w:hAnsi="宋体" w:eastAsia="宋体" w:cs="宋体"/>
          <w:i w:val="0"/>
          <w:iCs w:val="0"/>
          <w:color w:val="000000"/>
          <w:sz w:val="24"/>
          <w:szCs w:val="24"/>
          <w:lang w:val="en-US" w:eastAsia="zh-CN"/>
        </w:rPr>
        <w:t xml:space="preserve">应</w:t>
      </w:r>
      <w:r>
        <w:rPr>
          <w:rStyle w:val="973"/>
          <w:rFonts w:hint="eastAsia" w:ascii="宋体" w:hAnsi="宋体" w:eastAsia="宋体" w:cs="宋体"/>
          <w:i w:val="0"/>
          <w:iCs w:val="0"/>
          <w:color w:val="000000"/>
          <w:sz w:val="24"/>
          <w:szCs w:val="24"/>
        </w:rPr>
        <w:t xml:space="preserve">在“苏采云”系统内免费下载（投标人必须在苏采云系统中获取</w:t>
      </w:r>
      <w:r>
        <w:rPr>
          <w:rStyle w:val="973"/>
          <w:rFonts w:hint="eastAsia" w:ascii="宋体" w:hAnsi="宋体" w:eastAsia="宋体" w:cs="宋体"/>
          <w:i w:val="0"/>
          <w:iCs w:val="0"/>
          <w:color w:val="000000"/>
          <w:sz w:val="24"/>
          <w:szCs w:val="24"/>
          <w:lang w:val="en-US" w:eastAsia="zh-CN"/>
        </w:rPr>
        <w:t xml:space="preserve">磋商</w:t>
      </w:r>
      <w:r>
        <w:rPr>
          <w:rStyle w:val="973"/>
          <w:rFonts w:hint="eastAsia" w:ascii="宋体" w:hAnsi="宋体" w:eastAsia="宋体" w:cs="宋体"/>
          <w:i w:val="0"/>
          <w:iCs w:val="0"/>
          <w:color w:val="000000"/>
          <w:sz w:val="24"/>
          <w:szCs w:val="24"/>
        </w:rPr>
        <w:t xml:space="preserve">文件，方能参与政府采购项目）； 并于</w:t>
      </w:r>
      <w:r>
        <w:rPr>
          <w:rStyle w:val="973"/>
          <w:rFonts w:hint="eastAsia" w:ascii="宋体" w:hAnsi="宋体" w:eastAsia="宋体" w:cs="宋体"/>
          <w:i w:val="0"/>
          <w:iCs w:val="0"/>
          <w:color w:val="000000"/>
          <w:sz w:val="24"/>
          <w:szCs w:val="24"/>
          <w:u w:val="single"/>
        </w:rPr>
        <w:t xml:space="preserve"> </w:t>
      </w:r>
      <w:r>
        <w:rPr>
          <w:rStyle w:val="973"/>
          <w:rFonts w:hint="eastAsia" w:ascii="宋体" w:hAnsi="宋体" w:eastAsia="宋体" w:cs="宋体"/>
          <w:i w:val="0"/>
          <w:iCs w:val="0"/>
          <w:color w:val="000000"/>
          <w:sz w:val="24"/>
          <w:szCs w:val="24"/>
          <w:u w:val="single"/>
          <w:lang w:val="en-US"/>
        </w:rPr>
        <w:t xml:space="preserve">2026</w:t>
      </w:r>
      <w:r>
        <w:rPr>
          <w:rStyle w:val="973"/>
          <w:rFonts w:hint="eastAsia" w:ascii="宋体" w:hAnsi="宋体" w:eastAsia="宋体" w:cs="宋体"/>
          <w:i w:val="0"/>
          <w:iCs w:val="0"/>
          <w:color w:val="000000"/>
          <w:sz w:val="24"/>
          <w:szCs w:val="24"/>
          <w:u w:val="single"/>
        </w:rPr>
        <w:t xml:space="preserve"> </w:t>
      </w:r>
      <w:r>
        <w:rPr>
          <w:rStyle w:val="973"/>
          <w:rFonts w:hint="eastAsia" w:ascii="宋体" w:hAnsi="宋体" w:eastAsia="宋体" w:cs="宋体"/>
          <w:i w:val="0"/>
          <w:iCs w:val="0"/>
          <w:color w:val="000000"/>
          <w:sz w:val="24"/>
          <w:szCs w:val="24"/>
        </w:rPr>
        <w:t xml:space="preserve">年</w:t>
      </w:r>
      <w:r>
        <w:rPr>
          <w:rStyle w:val="973"/>
          <w:rFonts w:hint="eastAsia" w:ascii="宋体" w:hAnsi="宋体" w:cs="宋体"/>
          <w:b w:val="0"/>
          <w:bCs w:val="0"/>
          <w:i w:val="0"/>
          <w:iCs w:val="0"/>
          <w:color w:val="000000"/>
          <w:sz w:val="24"/>
          <w:szCs w:val="24"/>
          <w:u w:val="single"/>
          <w:lang w:val="en-US"/>
        </w:rPr>
        <w:t xml:space="preserve">7</w:t>
      </w:r>
      <w:r>
        <w:rPr>
          <w:rStyle w:val="973"/>
          <w:rFonts w:hint="eastAsia" w:ascii="宋体" w:hAnsi="宋体" w:eastAsia="宋体" w:cs="宋体"/>
          <w:i w:val="0"/>
          <w:iCs w:val="0"/>
          <w:color w:val="000000"/>
          <w:sz w:val="24"/>
          <w:szCs w:val="24"/>
        </w:rPr>
        <w:t xml:space="preserve">月</w:t>
      </w:r>
      <w:r>
        <w:rPr>
          <w:rStyle w:val="973"/>
          <w:rFonts w:hint="eastAsia" w:ascii="宋体" w:hAnsi="宋体" w:cs="宋体"/>
          <w:i w:val="0"/>
          <w:iCs w:val="0"/>
          <w:color w:val="000000"/>
          <w:sz w:val="24"/>
          <w:szCs w:val="24"/>
          <w:u w:val="single"/>
          <w:lang w:val="en-US"/>
        </w:rPr>
        <w:t xml:space="preserve">28</w:t>
      </w:r>
      <w:r>
        <w:rPr>
          <w:rStyle w:val="973"/>
          <w:rFonts w:hint="eastAsia" w:ascii="宋体" w:hAnsi="宋体" w:eastAsia="宋体" w:cs="宋体"/>
          <w:i w:val="0"/>
          <w:iCs w:val="0"/>
          <w:color w:val="000000"/>
          <w:sz w:val="24"/>
          <w:szCs w:val="24"/>
        </w:rPr>
        <w:t xml:space="preserve">日</w:t>
      </w:r>
      <w:r>
        <w:rPr>
          <w:rStyle w:val="973"/>
          <w:rFonts w:hint="eastAsia" w:ascii="宋体" w:hAnsi="宋体" w:cs="宋体"/>
          <w:i w:val="0"/>
          <w:iCs w:val="0"/>
          <w:color w:val="000000"/>
          <w:sz w:val="24"/>
          <w:szCs w:val="24"/>
          <w:u w:val="single"/>
          <w:lang w:val="en-US"/>
        </w:rPr>
        <w:t xml:space="preserve">9</w:t>
      </w:r>
      <w:r>
        <w:rPr>
          <w:rStyle w:val="973"/>
          <w:rFonts w:hint="eastAsia" w:ascii="宋体" w:hAnsi="宋体" w:eastAsia="宋体" w:cs="宋体"/>
          <w:i w:val="0"/>
          <w:iCs w:val="0"/>
          <w:strike w:val="0"/>
          <w:color w:val="000000"/>
          <w:sz w:val="24"/>
          <w:szCs w:val="24"/>
          <w:u w:val="single"/>
          <w:lang w:val="en-US"/>
        </w:rPr>
        <w:t xml:space="preserve"> </w:t>
      </w:r>
      <w:r>
        <w:rPr>
          <w:rStyle w:val="973"/>
          <w:rFonts w:hint="eastAsia" w:ascii="宋体" w:hAnsi="宋体" w:eastAsia="宋体" w:cs="宋体"/>
          <w:i w:val="0"/>
          <w:iCs w:val="0"/>
          <w:color w:val="000000"/>
          <w:sz w:val="24"/>
          <w:szCs w:val="24"/>
        </w:rPr>
        <w:t xml:space="preserve">点</w:t>
      </w:r>
      <w:r>
        <w:rPr>
          <w:rStyle w:val="973"/>
          <w:rFonts w:hint="eastAsia" w:ascii="宋体" w:hAnsi="宋体" w:eastAsia="宋体" w:cs="宋体"/>
          <w:i w:val="0"/>
          <w:iCs w:val="0"/>
          <w:color w:val="000000"/>
          <w:sz w:val="24"/>
          <w:szCs w:val="24"/>
          <w:u w:val="single"/>
          <w:lang w:val="en-US"/>
        </w:rPr>
        <w:t xml:space="preserve"> </w:t>
      </w:r>
      <w:r>
        <w:rPr>
          <w:rStyle w:val="973"/>
          <w:rFonts w:hint="eastAsia" w:ascii="宋体" w:hAnsi="宋体" w:cs="宋体"/>
          <w:i w:val="0"/>
          <w:iCs w:val="0"/>
          <w:color w:val="000000"/>
          <w:sz w:val="24"/>
          <w:szCs w:val="24"/>
          <w:u w:val="single"/>
          <w:lang w:val="en-US"/>
        </w:rPr>
        <w:t xml:space="preserve">00</w:t>
      </w:r>
      <w:r>
        <w:rPr>
          <w:rStyle w:val="973"/>
          <w:rFonts w:hint="eastAsia" w:ascii="宋体" w:hAnsi="宋体" w:eastAsia="宋体" w:cs="宋体"/>
          <w:i w:val="0"/>
          <w:iCs w:val="0"/>
          <w:color w:val="000000"/>
          <w:sz w:val="24"/>
          <w:szCs w:val="24"/>
        </w:rPr>
        <w:t xml:space="preserve">分（北京时间）前递交响应文件。</w:t>
      </w:r>
      <w:r>
        <w:rPr>
          <w:rFonts w:hint="eastAsia" w:ascii="宋体" w:hAnsi="宋体" w:eastAsia="宋体" w:cs="宋体"/>
          <w:i w:val="0"/>
          <w:iCs w:val="0"/>
          <w:color w:val="000000"/>
          <w:sz w:val="24"/>
          <w:szCs w:val="24"/>
          <w:highlight w:val="none"/>
        </w:rPr>
      </w:r>
      <w:r/>
    </w:p>
    <w:p>
      <w:pPr>
        <w:pStyle w:val="956"/>
        <w:ind w:left="0" w:right="0" w:firstLine="482"/>
        <w:jc w:val="left"/>
        <w:keepLines w:val="0"/>
        <w:pageBreakBefore w:val="0"/>
        <w:spacing w:beforeAutospacing="0" w:afterAutospacing="0" w:line="400" w:lineRule="exact"/>
        <w:tabs>
          <w:tab w:val="left" w:pos="0" w:leader="none"/>
          <w:tab w:val="left" w:pos="3165" w:leader="none"/>
          <w:tab w:val="center" w:pos="4153" w:leader="none"/>
        </w:tabs>
        <w:rPr>
          <w:rFonts w:hint="eastAsia" w:ascii="宋体" w:hAnsi="宋体" w:eastAsia="宋体" w:cs="宋体"/>
          <w:b/>
          <w:bCs/>
          <w:i w:val="0"/>
          <w:iCs w:val="0"/>
          <w:sz w:val="24"/>
          <w:szCs w:val="24"/>
        </w:rPr>
        <w:outlineLvl w:val="9"/>
      </w:pPr>
      <w:r>
        <w:rPr>
          <w:rFonts w:hint="eastAsia" w:ascii="宋体" w:hAnsi="宋体" w:eastAsia="宋体" w:cs="宋体"/>
          <w:b/>
          <w:bCs/>
          <w:i w:val="0"/>
          <w:iCs w:val="0"/>
          <w:sz w:val="24"/>
          <w:szCs w:val="24"/>
        </w:rPr>
        <w:t xml:space="preserve">一、项目基本情况</w:t>
      </w:r>
      <w:bookmarkEnd w:id="1"/>
      <w:r/>
      <w:bookmarkEnd w:id="2"/>
      <w:r/>
      <w:bookmarkEnd w:id="3"/>
      <w:r/>
      <w:bookmarkEnd w:id="4"/>
      <w:r>
        <w:rPr>
          <w:rFonts w:hint="eastAsia" w:ascii="宋体" w:hAnsi="宋体" w:eastAsia="宋体" w:cs="宋体"/>
          <w:b/>
          <w:bCs/>
          <w:i w:val="0"/>
          <w:iCs w:val="0"/>
          <w:sz w:val="24"/>
          <w:szCs w:val="24"/>
        </w:rPr>
        <w:t xml:space="preserve">  </w:t>
      </w:r>
      <w:r>
        <w:rPr>
          <w:rFonts w:hint="eastAsia" w:ascii="宋体" w:hAnsi="宋体" w:eastAsia="宋体" w:cs="宋体"/>
          <w:b/>
          <w:bCs/>
          <w:i w:val="0"/>
          <w:iCs w:val="0"/>
          <w:sz w:val="24"/>
          <w:szCs w:val="24"/>
        </w:rPr>
      </w:r>
      <w:r/>
    </w:p>
    <w:p>
      <w:pPr>
        <w:pStyle w:val="768"/>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highlight w:val="yellow"/>
          <w:lang w:val="en-US" w:eastAsia="zh-CN"/>
        </w:rPr>
        <w:outlineLvl w:val="9"/>
      </w:pPr>
      <w:r>
        <w:rPr>
          <w:rFonts w:hint="eastAsia" w:ascii="宋体" w:hAnsi="宋体" w:eastAsia="宋体" w:cs="宋体"/>
          <w:i w:val="0"/>
          <w:iCs w:val="0"/>
          <w:color w:val="000000"/>
          <w:sz w:val="24"/>
          <w:szCs w:val="24"/>
          <w:lang w:val="en-US" w:eastAsia="zh-CN"/>
        </w:rPr>
        <w:t xml:space="preserve">1.</w:t>
      </w:r>
      <w:r>
        <w:rPr>
          <w:rFonts w:hint="eastAsia" w:ascii="宋体" w:hAnsi="宋体" w:cs="宋体"/>
          <w:i w:val="0"/>
          <w:iCs w:val="0"/>
          <w:color w:val="000000"/>
          <w:sz w:val="24"/>
          <w:szCs w:val="24"/>
          <w:lang w:eastAsia="zh-CN"/>
        </w:rPr>
        <w:t xml:space="preserve">项目编号：</w:t>
      </w:r>
      <w:r>
        <w:rPr>
          <w:rFonts w:hint="eastAsia" w:ascii="宋体" w:hAnsi="宋体" w:cs="宋体"/>
          <w:i w:val="0"/>
          <w:iCs w:val="0"/>
          <w:color w:val="0000ff"/>
          <w:sz w:val="24"/>
          <w:szCs w:val="24"/>
          <w:lang w:eastAsia="zh-CN"/>
        </w:rPr>
        <w:t xml:space="preserve">JSZC-320903-JSJD-C2026-0006</w:t>
      </w:r>
      <w:r>
        <w:rPr>
          <w:rFonts w:hint="eastAsia" w:ascii="宋体" w:hAnsi="宋体" w:cs="宋体"/>
          <w:i w:val="0"/>
          <w:iCs w:val="0"/>
          <w:color w:val="0000ff"/>
          <w:sz w:val="24"/>
          <w:szCs w:val="24"/>
          <w:lang w:val="en-US" w:eastAsia="zh-CN"/>
        </w:rPr>
        <w:t xml:space="preserve"> </w:t>
      </w:r>
      <w:r>
        <w:rPr>
          <w:rFonts w:hint="eastAsia" w:ascii="宋体" w:hAnsi="宋体" w:eastAsia="宋体" w:cs="宋体"/>
          <w:i w:val="0"/>
          <w:iCs w:val="0"/>
          <w:color w:val="000000"/>
          <w:sz w:val="24"/>
          <w:szCs w:val="24"/>
          <w:highlight w:val="yellow"/>
          <w:lang w:val="en-US" w:eastAsia="zh-CN"/>
        </w:rPr>
      </w:r>
      <w:r/>
    </w:p>
    <w:p>
      <w:pPr>
        <w:pStyle w:val="967"/>
        <w:ind w:left="0" w:right="0" w:firstLine="480"/>
        <w:jc w:val="both"/>
        <w:keepLines w:val="0"/>
        <w:keepNext w:val="0"/>
        <w:pageBreakBefore w:val="0"/>
        <w:spacing w:before="0" w:beforeAutospacing="0" w:after="0" w:afterAutospacing="0" w:line="430" w:lineRule="exact"/>
        <w:rPr>
          <w:rFonts w:hint="eastAsia" w:ascii="宋体" w:hAnsi="宋体" w:eastAsia="宋体" w:cs="宋体"/>
          <w:i w:val="0"/>
          <w:iCs w:val="0"/>
          <w:sz w:val="24"/>
          <w:szCs w:val="24"/>
          <w:lang w:eastAsia="zh-CN"/>
        </w:rPr>
        <w:outlineLvl w:val="9"/>
      </w:pPr>
      <w:r>
        <w:rPr>
          <w:rFonts w:hint="eastAsia" w:ascii="宋体" w:hAnsi="宋体" w:eastAsia="宋体" w:cs="宋体"/>
          <w:i w:val="0"/>
          <w:iCs w:val="0"/>
          <w:sz w:val="24"/>
          <w:szCs w:val="24"/>
          <w:lang w:val="en-US" w:eastAsia="zh-CN"/>
        </w:rPr>
        <w:t xml:space="preserve">2.</w:t>
      </w:r>
      <w:r>
        <w:rPr>
          <w:rFonts w:hint="eastAsia" w:ascii="宋体" w:hAnsi="宋体" w:eastAsia="宋体" w:cs="宋体"/>
          <w:i w:val="0"/>
          <w:iCs w:val="0"/>
          <w:sz w:val="24"/>
          <w:szCs w:val="24"/>
        </w:rPr>
        <w:t xml:space="preserve">项目名称：</w:t>
      </w:r>
      <w:r>
        <w:rPr>
          <w:rFonts w:hint="eastAsia" w:cs="宋体"/>
          <w:color w:val="000000"/>
          <w:sz w:val="24"/>
          <w:szCs w:val="24"/>
          <w:highlight w:val="none"/>
          <w:lang w:eastAsia="zh-CN"/>
        </w:rPr>
        <w:t xml:space="preserve">盐龙境内新建污水支管网工程（一期）</w:t>
      </w:r>
      <w:r>
        <w:rPr>
          <w:rFonts w:hint="eastAsia" w:ascii="宋体" w:hAnsi="宋体" w:eastAsia="宋体" w:cs="宋体"/>
          <w:i w:val="0"/>
          <w:iCs w:val="0"/>
          <w:sz w:val="24"/>
          <w:szCs w:val="24"/>
          <w:lang w:eastAsia="zh-CN"/>
        </w:rPr>
      </w:r>
      <w:r/>
    </w:p>
    <w:p>
      <w:pPr>
        <w:pStyle w:val="768"/>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rPr>
        <w:outlineLvl w:val="9"/>
      </w:pPr>
      <w:r/>
      <w:bookmarkEnd w:id="5"/>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采购方式：竞争性磋商</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sz w:val="24"/>
          <w:szCs w:val="24"/>
          <w:lang w:val="en-US" w:eastAsia="zh-CN"/>
        </w:rPr>
        <w:t xml:space="preserve">4.</w:t>
      </w:r>
      <w:r>
        <w:rPr>
          <w:rFonts w:hint="eastAsia" w:ascii="宋体" w:hAnsi="宋体" w:eastAsia="宋体" w:cs="宋体"/>
          <w:i w:val="0"/>
          <w:iCs w:val="0"/>
          <w:sz w:val="24"/>
          <w:szCs w:val="24"/>
        </w:rPr>
        <w:t xml:space="preserve">预算金额：</w:t>
      </w:r>
      <w:r>
        <w:rPr>
          <w:rFonts w:hint="eastAsia" w:ascii="宋体" w:hAnsi="宋体" w:eastAsia="宋体" w:cs="宋体"/>
          <w:i w:val="0"/>
          <w:iCs w:val="0"/>
          <w:color w:val="000000"/>
          <w:sz w:val="24"/>
          <w:szCs w:val="24"/>
          <w:u w:val="none"/>
        </w:rPr>
      </w:r>
      <w:r>
        <w:rPr>
          <w:rFonts w:hint="eastAsia" w:ascii="宋体" w:hAnsi="宋体" w:cs="宋体"/>
          <w:i w:val="0"/>
          <w:iCs w:val="0"/>
          <w:sz w:val="24"/>
          <w:szCs w:val="24"/>
          <w:u w:val="single"/>
          <w:lang w:val="en-US" w:eastAsia="zh-CN"/>
        </w:rPr>
        <w:t xml:space="preserve">2013961.52</w:t>
      </w:r>
      <w:r/>
      <w:r>
        <w:rPr>
          <w:rFonts w:hint="eastAsia" w:ascii="宋体" w:hAnsi="宋体" w:eastAsia="宋体" w:cs="宋体"/>
          <w:i w:val="0"/>
          <w:iCs w:val="0"/>
          <w:sz w:val="24"/>
          <w:szCs w:val="24"/>
        </w:rPr>
      </w:r>
      <w:r>
        <w:rPr>
          <w:rFonts w:hint="eastAsia" w:ascii="宋体" w:hAnsi="宋体" w:eastAsia="宋体" w:cs="宋体"/>
          <w:i w:val="0"/>
          <w:iCs w:val="0"/>
          <w:color w:val="000000"/>
          <w:sz w:val="24"/>
          <w:szCs w:val="24"/>
          <w:u w:val="single"/>
          <w:lang w:val="en-US" w:eastAsia="zh-CN"/>
        </w:rPr>
        <w:t xml:space="preserve">元</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lang w:eastAsia="zh-CN"/>
        </w:rPr>
        <w:outlineLvl w:val="9"/>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rPr>
        <w:t xml:space="preserve">最高限价：</w:t>
      </w:r>
      <w:r>
        <w:rPr>
          <w:rFonts w:hint="eastAsia" w:ascii="宋体" w:hAnsi="宋体" w:cs="宋体"/>
          <w:i w:val="0"/>
          <w:iCs w:val="0"/>
          <w:sz w:val="24"/>
          <w:szCs w:val="24"/>
          <w:u w:val="single"/>
          <w:lang w:val="en-US" w:eastAsia="zh-CN"/>
        </w:rPr>
        <w:t xml:space="preserve">2013961.52元</w:t>
      </w:r>
      <w:r>
        <w:rPr>
          <w:rFonts w:hint="eastAsia" w:ascii="宋体" w:hAnsi="宋体" w:eastAsia="宋体" w:cs="宋体"/>
          <w:i w:val="0"/>
          <w:iCs w:val="0"/>
          <w:caps w:val="0"/>
          <w:color w:val="000000"/>
          <w:spacing w:val="0"/>
          <w:sz w:val="24"/>
          <w:szCs w:val="24"/>
          <w:shd w:val="clear" w:color="auto" w:fill="ffffff"/>
        </w:rPr>
        <w:t xml:space="preserve">，投标报价高于最高投标限价的作无效标处理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lang w:eastAsia="zh-CN"/>
        </w:rPr>
      </w:r>
      <w:r/>
    </w:p>
    <w:p>
      <w:pPr>
        <w:pStyle w:val="768"/>
        <w:ind w:left="0" w:right="0" w:firstLine="480"/>
        <w:jc w:val="both"/>
        <w:keepLines w:val="0"/>
        <w:keepNext w:val="0"/>
        <w:pageBreakBefore w:val="0"/>
        <w:spacing w:beforeAutospacing="0" w:afterAutospacing="0" w:line="430" w:lineRule="exact"/>
        <w:widowControl w:val="off"/>
        <w:rPr>
          <w:rFonts w:hint="eastAsia" w:ascii="宋体" w:hAnsi="宋体" w:eastAsia="宋体" w:cs="宋体"/>
          <w:i w:val="0"/>
          <w:iCs w:val="0"/>
          <w:color w:val="000000"/>
          <w:sz w:val="24"/>
          <w:szCs w:val="24"/>
          <w:highlight w:val="none"/>
          <w:lang w:val="en-US" w:eastAsia="zh-CN"/>
        </w:rPr>
        <w:outlineLvl w:val="9"/>
      </w:pPr>
      <w:r/>
      <w:bookmarkStart w:id="6" w:name="_Toc28359080"/>
      <w:r/>
      <w:bookmarkStart w:id="7" w:name="_Toc35393791"/>
      <w:r/>
      <w:bookmarkStart w:id="8" w:name="_Toc35393622"/>
      <w:r/>
      <w:bookmarkStart w:id="9" w:name="_Toc28359003"/>
      <w:r>
        <w:rPr>
          <w:rFonts w:hint="eastAsia" w:ascii="宋体" w:hAnsi="宋体" w:eastAsia="宋体" w:cs="宋体"/>
          <w:i w:val="0"/>
          <w:iCs w:val="0"/>
          <w:color w:val="000000"/>
          <w:sz w:val="24"/>
          <w:szCs w:val="24"/>
          <w:highlight w:val="none"/>
          <w:lang w:val="en-US" w:eastAsia="zh-CN"/>
        </w:rPr>
        <w:t xml:space="preserve">6.采购需求：</w:t>
      </w:r>
      <w:r>
        <w:rPr>
          <w:rFonts w:hint="eastAsia" w:ascii="宋体" w:hAnsi="宋体" w:cs="宋体"/>
          <w:sz w:val="24"/>
          <w:szCs w:val="32"/>
          <w:vertAlign w:val="baseline"/>
          <w:lang w:val="en-US" w:eastAsia="zh-CN"/>
        </w:rPr>
        <w:t xml:space="preserve">盐龙境内新建污水支管网工程（一期）,具体以招标人提供的工程量清单及图纸为准。</w:t>
      </w:r>
      <w:r>
        <w:rPr>
          <w:rFonts w:hint="eastAsia" w:ascii="宋体" w:hAnsi="宋体" w:eastAsia="宋体" w:cs="宋体"/>
          <w:i w:val="0"/>
          <w:iCs w:val="0"/>
          <w:color w:val="000000"/>
          <w:sz w:val="24"/>
          <w:szCs w:val="24"/>
          <w:highlight w:val="none"/>
          <w:lang w:val="en-US" w:eastAsia="zh-CN"/>
        </w:rPr>
      </w:r>
      <w:r/>
    </w:p>
    <w:p>
      <w:pPr>
        <w:pStyle w:val="768"/>
        <w:ind w:left="0" w:right="0" w:firstLine="480"/>
        <w:jc w:val="both"/>
        <w:keepLines w:val="0"/>
        <w:keepNext w:val="0"/>
        <w:pageBreakBefore w:val="0"/>
        <w:spacing w:beforeAutospacing="0" w:afterAutospacing="0" w:line="430" w:lineRule="exact"/>
        <w:widowControl w:val="off"/>
        <w:rPr>
          <w:rFonts w:hint="eastAsia" w:ascii="宋体" w:hAnsi="宋体" w:eastAsia="宋体" w:cs="宋体"/>
          <w:i w:val="0"/>
          <w:iCs w:val="0"/>
          <w:color w:val="000000"/>
          <w:sz w:val="24"/>
          <w:szCs w:val="24"/>
          <w:highlight w:val="none"/>
          <w:lang w:val="en-US" w:eastAsia="zh-CN"/>
        </w:rPr>
        <w:outlineLvl w:val="9"/>
      </w:pPr>
      <w:r>
        <w:rPr>
          <w:rFonts w:hint="eastAsia" w:ascii="宋体" w:hAnsi="宋体" w:eastAsia="宋体" w:cs="宋体"/>
          <w:i w:val="0"/>
          <w:iCs w:val="0"/>
          <w:color w:val="000000"/>
          <w:sz w:val="24"/>
          <w:szCs w:val="24"/>
          <w:highlight w:val="none"/>
          <w:lang w:val="en-US" w:eastAsia="zh-CN"/>
        </w:rPr>
        <w:t xml:space="preserve">7.质量标准：合格。   </w:t>
      </w:r>
      <w:r>
        <w:rPr>
          <w:rFonts w:hint="eastAsia" w:ascii="宋体" w:hAnsi="宋体" w:eastAsia="宋体" w:cs="宋体"/>
          <w:i w:val="0"/>
          <w:iCs w:val="0"/>
          <w:color w:val="000000"/>
          <w:sz w:val="24"/>
          <w:szCs w:val="24"/>
          <w:highlight w:val="none"/>
          <w:lang w:val="en-US" w:eastAsia="zh-CN"/>
        </w:rPr>
      </w:r>
      <w:r/>
    </w:p>
    <w:p>
      <w:pPr>
        <w:pStyle w:val="768"/>
        <w:ind w:left="0" w:right="0" w:firstLine="480"/>
        <w:jc w:val="both"/>
        <w:keepLines w:val="0"/>
        <w:keepNext w:val="0"/>
        <w:pageBreakBefore w:val="0"/>
        <w:spacing w:beforeAutospacing="0" w:afterAutospacing="0" w:line="430" w:lineRule="exact"/>
        <w:widowControl w:val="off"/>
        <w:rPr>
          <w:rFonts w:hint="eastAsia" w:ascii="宋体" w:hAnsi="宋体" w:eastAsia="宋体" w:cs="宋体"/>
          <w:i w:val="0"/>
          <w:iCs w:val="0"/>
          <w:color w:val="000000"/>
          <w:sz w:val="24"/>
          <w:szCs w:val="24"/>
          <w:highlight w:val="none"/>
          <w:u w:val="single"/>
          <w:lang w:eastAsia="zh-CN"/>
        </w:rPr>
        <w:outlineLvl w:val="9"/>
      </w:pPr>
      <w:r>
        <w:rPr>
          <w:rFonts w:hint="eastAsia" w:ascii="宋体" w:hAnsi="宋体" w:eastAsia="宋体" w:cs="宋体"/>
          <w:i w:val="0"/>
          <w:iCs w:val="0"/>
          <w:color w:val="000000"/>
          <w:sz w:val="24"/>
          <w:szCs w:val="24"/>
          <w:highlight w:val="none"/>
          <w:lang w:val="en-US" w:eastAsia="zh-CN"/>
        </w:rPr>
        <w:t xml:space="preserve">8.工期要求：</w:t>
      </w:r>
      <w:r>
        <w:rPr>
          <w:rFonts w:hint="eastAsia" w:ascii="宋体" w:hAnsi="宋体" w:cs="宋体"/>
          <w:i w:val="0"/>
          <w:iCs w:val="0"/>
          <w:color w:val="0000ff"/>
          <w:sz w:val="24"/>
          <w:szCs w:val="24"/>
          <w:highlight w:val="none"/>
          <w:lang w:val="en-US" w:eastAsia="zh-CN"/>
        </w:rPr>
        <w:t xml:space="preserve">60日历天</w:t>
      </w:r>
      <w:r>
        <w:rPr>
          <w:rFonts w:hint="eastAsia" w:ascii="宋体" w:hAnsi="宋体" w:eastAsia="宋体" w:cs="宋体"/>
          <w:i w:val="0"/>
          <w:iCs w:val="0"/>
          <w:color w:val="0000ff"/>
          <w:sz w:val="24"/>
          <w:szCs w:val="24"/>
          <w:highlight w:val="none"/>
          <w:lang w:val="en-US" w:eastAsia="zh-CN"/>
        </w:rPr>
        <w:t xml:space="preserve">。</w:t>
      </w:r>
      <w:r>
        <w:rPr>
          <w:rFonts w:hint="eastAsia" w:ascii="宋体" w:hAnsi="宋体" w:eastAsia="宋体" w:cs="宋体"/>
          <w:i w:val="0"/>
          <w:iCs w:val="0"/>
          <w:color w:val="000000"/>
          <w:sz w:val="24"/>
          <w:szCs w:val="24"/>
          <w:highlight w:val="none"/>
          <w:u w:val="single"/>
          <w:lang w:eastAsia="zh-CN"/>
        </w:rPr>
      </w:r>
      <w:r/>
    </w:p>
    <w:p>
      <w:pPr>
        <w:pStyle w:val="768"/>
        <w:ind w:left="0" w:right="0" w:firstLine="480"/>
        <w:jc w:val="both"/>
        <w:keepLines w:val="0"/>
        <w:keepNext w:val="0"/>
        <w:pageBreakBefore w:val="0"/>
        <w:spacing w:beforeAutospacing="0" w:afterAutospacing="0" w:line="430" w:lineRule="exact"/>
        <w:rPr>
          <w:rFonts w:hint="eastAsia" w:ascii="宋体" w:hAnsi="宋体" w:eastAsia="宋体" w:cs="宋体"/>
          <w:i w:val="0"/>
          <w:iCs w:val="0"/>
          <w:sz w:val="24"/>
          <w:szCs w:val="24"/>
        </w:rPr>
        <w:outlineLvl w:val="9"/>
      </w:pPr>
      <w:r>
        <w:rPr>
          <w:rFonts w:hint="eastAsia" w:ascii="宋体" w:hAnsi="宋体" w:eastAsia="宋体" w:cs="宋体"/>
          <w:i w:val="0"/>
          <w:iCs w:val="0"/>
          <w:sz w:val="24"/>
          <w:szCs w:val="24"/>
          <w:highlight w:val="none"/>
          <w:lang w:val="en-US" w:eastAsia="zh-CN"/>
        </w:rPr>
        <w:t xml:space="preserve">9.</w:t>
      </w:r>
      <w:r>
        <w:rPr>
          <w:rFonts w:hint="eastAsia" w:ascii="宋体" w:hAnsi="宋体" w:eastAsia="宋体" w:cs="宋体"/>
          <w:sz w:val="24"/>
          <w:szCs w:val="24"/>
          <w:highlight w:val="none"/>
          <w:shd w:val="clear" w:color="auto" w:fill="ffffff"/>
        </w:rPr>
        <w:t xml:space="preserve">本项目（是/否）接受联合体：否</w:t>
      </w: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w:t>
      </w:r>
      <w:r>
        <w:rPr>
          <w:rFonts w:hint="eastAsia" w:ascii="宋体" w:hAnsi="宋体" w:eastAsia="宋体" w:cs="宋体"/>
          <w:i w:val="0"/>
          <w:iCs w:val="0"/>
          <w:sz w:val="24"/>
          <w:szCs w:val="24"/>
        </w:rPr>
      </w:r>
      <w:r/>
    </w:p>
    <w:p>
      <w:pPr>
        <w:pStyle w:val="956"/>
        <w:ind w:left="0" w:right="0" w:firstLine="482"/>
        <w:jc w:val="both"/>
        <w:keepLines w:val="0"/>
        <w:pageBreakBefore w:val="0"/>
        <w:spacing w:beforeAutospacing="0" w:afterAutospacing="0" w:line="430" w:lineRule="exact"/>
        <w:tabs>
          <w:tab w:val="left" w:pos="0" w:leader="none"/>
          <w:tab w:val="left" w:pos="3165" w:leader="none"/>
          <w:tab w:val="center" w:pos="4153" w:leader="none"/>
        </w:tabs>
        <w:rPr>
          <w:rFonts w:hint="eastAsia" w:ascii="宋体" w:hAnsi="宋体" w:eastAsia="宋体" w:cs="宋体"/>
          <w:i w:val="0"/>
          <w:iCs w:val="0"/>
          <w:sz w:val="24"/>
          <w:szCs w:val="24"/>
        </w:rPr>
        <w:outlineLvl w:val="9"/>
      </w:pPr>
      <w:r>
        <w:rPr>
          <w:rFonts w:hint="eastAsia" w:ascii="宋体" w:hAnsi="宋体" w:eastAsia="宋体" w:cs="宋体"/>
          <w:b/>
          <w:bCs/>
          <w:i w:val="0"/>
          <w:iCs w:val="0"/>
          <w:sz w:val="24"/>
          <w:szCs w:val="24"/>
        </w:rPr>
        <w:t xml:space="preserve">二、申请人的资格要求</w:t>
      </w:r>
      <w:bookmarkEnd w:id="6"/>
      <w:r/>
      <w:bookmarkEnd w:id="7"/>
      <w:r/>
      <w:bookmarkEnd w:id="8"/>
      <w:r/>
      <w:bookmarkEnd w:id="9"/>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bookmarkStart w:id="10" w:name="_Toc35393623"/>
      <w:r/>
      <w:bookmarkStart w:id="11" w:name="_Toc28359004"/>
      <w:r/>
      <w:bookmarkStart w:id="12" w:name="_Toc35393792"/>
      <w:r/>
      <w:bookmarkStart w:id="13" w:name="_Toc28359081"/>
      <w:r>
        <w:rPr>
          <w:rFonts w:hint="eastAsia" w:ascii="宋体" w:hAnsi="宋体" w:eastAsia="宋体" w:cs="宋体"/>
          <w:i w:val="0"/>
          <w:iCs w:val="0"/>
          <w:color w:val="000000"/>
          <w:sz w:val="24"/>
          <w:szCs w:val="24"/>
          <w:highlight w:val="none"/>
        </w:rPr>
        <w:t xml:space="preserve">1.满足《中华人民共和国政府采购法》第二十二条规定，并提供下列材料；</w:t>
      </w:r>
      <w:r>
        <w:rPr>
          <w:rFonts w:hint="eastAsia" w:ascii="宋体" w:hAnsi="宋体" w:eastAsia="宋体" w:cs="宋体"/>
          <w:i w:val="0"/>
          <w:iCs w:val="0"/>
          <w:color w:val="000000"/>
          <w:sz w:val="24"/>
          <w:szCs w:val="24"/>
          <w:highlight w:val="none"/>
        </w:rPr>
      </w:r>
      <w:r/>
    </w:p>
    <w:p>
      <w:pPr>
        <w:pStyle w:val="768"/>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lang w:val="en-US" w:eastAsia="zh-CN"/>
        </w:rPr>
        <w:t xml:space="preserve">1.1</w:t>
      </w:r>
      <w:r>
        <w:rPr>
          <w:rFonts w:hint="eastAsia" w:ascii="宋体" w:hAnsi="宋体" w:eastAsia="宋体" w:cs="宋体"/>
          <w:i w:val="0"/>
          <w:iCs w:val="0"/>
          <w:color w:val="000000"/>
          <w:sz w:val="24"/>
          <w:szCs w:val="24"/>
          <w:highlight w:val="none"/>
        </w:rPr>
        <w:t xml:space="preserve">法人或者其他组织的营业执照等证明文件，自然人的身份证明；</w:t>
      </w:r>
      <w:r>
        <w:rPr>
          <w:rFonts w:hint="eastAsia" w:ascii="宋体" w:hAnsi="宋体" w:eastAsia="宋体" w:cs="宋体"/>
          <w:i w:val="0"/>
          <w:iCs w:val="0"/>
          <w:color w:val="000000"/>
          <w:sz w:val="24"/>
          <w:szCs w:val="24"/>
          <w:highlight w:val="none"/>
        </w:rPr>
        <w:br w:type="textWrapping" w:clear="all"/>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lang w:val="en-US" w:eastAsia="zh-CN"/>
        </w:rPr>
        <w:t xml:space="preserve">  1.2 </w:t>
      </w:r>
      <w:r>
        <w:rPr>
          <w:rFonts w:hint="eastAsia" w:ascii="宋体" w:hAnsi="宋体" w:cs="宋体"/>
          <w:i w:val="0"/>
          <w:iCs w:val="0"/>
          <w:color w:val="000000"/>
          <w:sz w:val="24"/>
          <w:szCs w:val="24"/>
          <w:highlight w:val="none"/>
          <w:lang w:val="en-US" w:eastAsia="zh-CN"/>
        </w:rPr>
        <w:t xml:space="preserve">上一年度的财务状况报表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成立不满一年无需提供）</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768"/>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lang w:val="en-US" w:eastAsia="zh-CN"/>
        </w:rPr>
        <w:t xml:space="preserve">1.3 </w:t>
      </w:r>
      <w:r>
        <w:rPr>
          <w:rFonts w:hint="eastAsia" w:ascii="宋体" w:hAnsi="宋体" w:eastAsia="宋体" w:cs="宋体"/>
          <w:i w:val="0"/>
          <w:iCs w:val="0"/>
          <w:color w:val="000000"/>
          <w:sz w:val="24"/>
          <w:szCs w:val="24"/>
          <w:highlight w:val="none"/>
        </w:rPr>
        <w:t xml:space="preserve">具备履行合同所必需的设备和专业技术能力的书面声明；</w:t>
      </w:r>
      <w:r>
        <w:rPr>
          <w:rFonts w:hint="eastAsia" w:ascii="宋体" w:hAnsi="宋体" w:eastAsia="宋体" w:cs="宋体"/>
          <w:i w:val="0"/>
          <w:iCs w:val="0"/>
          <w:color w:val="000000"/>
          <w:sz w:val="24"/>
          <w:szCs w:val="24"/>
          <w:highlight w:val="none"/>
        </w:rPr>
      </w:r>
      <w:r/>
    </w:p>
    <w:p>
      <w:pPr>
        <w:pStyle w:val="768"/>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1.</w:t>
      </w:r>
      <w:r>
        <w:rPr>
          <w:rFonts w:hint="eastAsia" w:ascii="宋体" w:hAnsi="宋体" w:eastAsia="宋体" w:cs="宋体"/>
          <w:i w:val="0"/>
          <w:iCs w:val="0"/>
          <w:color w:val="000000"/>
          <w:sz w:val="24"/>
          <w:szCs w:val="24"/>
          <w:highlight w:val="none"/>
          <w:lang w:val="en-US" w:eastAsia="zh-CN"/>
        </w:rPr>
        <w:t xml:space="preserve">4 </w:t>
      </w:r>
      <w:r>
        <w:rPr>
          <w:rFonts w:hint="eastAsia" w:ascii="宋体" w:hAnsi="宋体" w:eastAsia="宋体" w:cs="宋体"/>
          <w:i w:val="0"/>
          <w:iCs w:val="0"/>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768"/>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lang w:val="en-US" w:eastAsia="zh-CN"/>
        </w:rPr>
        <w:t xml:space="preserve">1.5 </w:t>
      </w:r>
      <w:r>
        <w:rPr>
          <w:rFonts w:hint="eastAsia" w:ascii="宋体" w:hAnsi="宋体" w:eastAsia="宋体" w:cs="宋体"/>
          <w:i w:val="0"/>
          <w:iCs w:val="0"/>
          <w:color w:val="000000"/>
          <w:sz w:val="24"/>
          <w:szCs w:val="24"/>
          <w:highlight w:val="none"/>
        </w:rPr>
        <w:t xml:space="preserve">参加政府采购活动前3年内在经营活动中没有重大违法记录的书面声明。</w:t>
      </w:r>
      <w:r>
        <w:rPr>
          <w:rFonts w:hint="eastAsia" w:ascii="宋体" w:hAnsi="宋体" w:eastAsia="宋体" w:cs="宋体"/>
          <w:i w:val="0"/>
          <w:iCs w:val="0"/>
          <w:color w:val="000000"/>
          <w:sz w:val="24"/>
          <w:szCs w:val="24"/>
          <w:highlight w:val="none"/>
        </w:rPr>
      </w:r>
      <w:r/>
    </w:p>
    <w:p>
      <w:pPr>
        <w:pStyle w:val="967"/>
        <w:ind w:left="0" w:right="0" w:firstLine="480"/>
        <w:jc w:val="both"/>
        <w:pageBreakBefore w:val="0"/>
        <w:spacing w:before="0" w:beforeAutospacing="0" w:after="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1.6法律、行政法规规定的其他条件。</w:t>
      </w:r>
      <w:r>
        <w:rPr>
          <w:rFonts w:hint="eastAsia" w:ascii="宋体" w:hAnsi="宋体" w:eastAsia="宋体" w:cs="宋体"/>
          <w:color w:val="000000"/>
          <w:sz w:val="24"/>
          <w:szCs w:val="24"/>
          <w:highlight w:val="none"/>
          <w:shd w:val="clear" w:color="auto" w:fill="auto"/>
          <w:lang w:val="en-US" w:eastAsia="zh-CN"/>
        </w:rPr>
      </w:r>
      <w:r/>
    </w:p>
    <w:p>
      <w:pPr>
        <w:pStyle w:val="967"/>
        <w:ind w:left="0" w:right="0" w:firstLine="480"/>
        <w:jc w:val="both"/>
        <w:pageBreakBefore w:val="0"/>
        <w:spacing w:before="0" w:beforeAutospacing="0" w:after="0" w:afterAutospacing="0" w:line="43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lang w:val="en-US" w:eastAsia="zh-CN"/>
        </w:rPr>
        <w:t xml:space="preserve">1.7</w:t>
      </w:r>
      <w:r>
        <w:rPr>
          <w:rFonts w:hint="eastAsia" w:ascii="宋体" w:hAnsi="宋体" w:eastAsia="宋体" w:cs="宋体"/>
          <w:color w:val="000000"/>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shd w:val="clear" w:color="auto" w:fill="auto"/>
        </w:rPr>
      </w:r>
      <w:r/>
    </w:p>
    <w:p>
      <w:pPr>
        <w:pStyle w:val="967"/>
        <w:ind w:left="0" w:right="0" w:firstLine="480"/>
        <w:jc w:val="both"/>
        <w:pageBreakBefore w:val="0"/>
        <w:spacing w:before="0" w:beforeAutospacing="0" w:after="0" w:afterAutospacing="0" w:line="43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color w:val="000000"/>
          <w:sz w:val="24"/>
          <w:szCs w:val="24"/>
          <w:highlight w:val="none"/>
          <w:shd w:val="clear" w:color="auto" w:fill="auto"/>
          <w:lang w:val="en-US" w:eastAsia="zh-CN"/>
        </w:rPr>
        <w:t xml:space="preserve">1.8</w:t>
      </w:r>
      <w:r>
        <w:rPr>
          <w:rFonts w:hint="eastAsia" w:ascii="宋体" w:hAnsi="宋体" w:eastAsia="宋体" w:cs="宋体"/>
          <w:color w:val="000000"/>
          <w:sz w:val="24"/>
          <w:szCs w:val="24"/>
          <w:highlight w:val="none"/>
          <w:shd w:val="clear" w:color="auto" w:fill="auto"/>
        </w:rPr>
        <w:t xml:space="preserve">单位负责人为同一人或者存在直接控股、</w:t>
      </w:r>
      <w:r>
        <w:rPr>
          <w:rFonts w:hint="eastAsia" w:ascii="宋体" w:hAnsi="宋体" w:eastAsia="宋体" w:cs="宋体"/>
          <w:color w:val="000000"/>
          <w:sz w:val="24"/>
          <w:szCs w:val="24"/>
          <w:highlight w:val="none"/>
          <w:shd w:val="clear" w:color="auto" w:fill="auto"/>
          <w:lang w:val="en-US" w:eastAsia="zh-CN"/>
        </w:rPr>
        <w:t xml:space="preserve">管理</w:t>
      </w:r>
      <w:r>
        <w:rPr>
          <w:rFonts w:hint="eastAsia" w:ascii="宋体" w:hAnsi="宋体" w:eastAsia="宋体" w:cs="宋体"/>
          <w:color w:val="000000"/>
          <w:sz w:val="24"/>
          <w:szCs w:val="24"/>
          <w:highlight w:val="none"/>
          <w:shd w:val="clear" w:color="auto" w:fill="auto"/>
        </w:rPr>
        <w:t xml:space="preserve">关系的不同供应商，不得参加同一合同项下的政府采购活动。</w:t>
      </w:r>
      <w:r>
        <w:rPr>
          <w:rFonts w:hint="eastAsia" w:ascii="宋体" w:hAnsi="宋体" w:eastAsia="宋体" w:cs="宋体"/>
          <w:i w:val="0"/>
          <w:iCs w:val="0"/>
          <w:color w:val="000000"/>
          <w:sz w:val="24"/>
          <w:szCs w:val="24"/>
          <w:highlight w:val="none"/>
        </w:rPr>
      </w:r>
      <w:r/>
    </w:p>
    <w:p>
      <w:pPr>
        <w:pStyle w:val="967"/>
        <w:numPr>
          <w:ilvl w:val="0"/>
          <w:numId w:val="0"/>
        </w:numPr>
        <w:ind w:left="0" w:right="0" w:firstLine="480"/>
        <w:jc w:val="both"/>
        <w:pageBreakBefore w:val="0"/>
        <w:spacing w:before="0" w:beforeAutospacing="0" w:after="0" w:afterAutospacing="0" w:line="430" w:lineRule="exact"/>
        <w:rPr>
          <w:rFonts w:hint="eastAsia" w:ascii="宋体" w:hAnsi="宋体" w:eastAsia="宋体" w:cs="宋体"/>
          <w:i w:val="0"/>
          <w:iCs w:val="0"/>
          <w:color w:val="000000"/>
          <w:sz w:val="24"/>
          <w:szCs w:val="24"/>
          <w:highlight w:val="none"/>
          <w:u w:val="single"/>
        </w:rPr>
        <w:outlineLvl w:val="9"/>
      </w:pPr>
      <w:r>
        <w:rPr>
          <w:rFonts w:hint="eastAsia" w:ascii="宋体" w:hAnsi="宋体" w:eastAsia="宋体" w:cs="宋体"/>
          <w:i w:val="0"/>
          <w:iCs w:val="0"/>
          <w:color w:val="000000"/>
          <w:sz w:val="24"/>
          <w:szCs w:val="24"/>
          <w:highlight w:val="none"/>
        </w:rPr>
        <w:t xml:space="preserve">2. 落实政府采购政策需满足的资格要求：</w:t>
      </w:r>
      <w:r>
        <w:rPr>
          <w:rFonts w:hint="eastAsia" w:ascii="宋体" w:hAnsi="宋体" w:eastAsia="宋体" w:cs="宋体"/>
          <w:i w:val="0"/>
          <w:iCs w:val="0"/>
          <w:color w:val="000000"/>
          <w:sz w:val="24"/>
          <w:szCs w:val="24"/>
          <w:highlight w:val="none"/>
          <w:u w:val="single"/>
        </w:rPr>
        <w:t xml:space="preserve">本项目专门面向中小企业采购。采购标的的所属行业为建筑业，投标人需按照采购文件的要求提供相应的《中小企业声明函》。企业标准请参照《关于印发中小企业划型标准规定的通知》（工信部联企业[2011]300号）文件规定自行填写。</w:t>
      </w:r>
      <w:r>
        <w:rPr>
          <w:rFonts w:hint="eastAsia" w:ascii="宋体" w:hAnsi="宋体" w:eastAsia="宋体" w:cs="宋体"/>
          <w:i w:val="0"/>
          <w:iCs w:val="0"/>
          <w:color w:val="000000"/>
          <w:sz w:val="24"/>
          <w:szCs w:val="24"/>
          <w:highlight w:val="none"/>
          <w:u w:val="single"/>
        </w:rPr>
      </w:r>
      <w:r/>
    </w:p>
    <w:p>
      <w:pPr>
        <w:pStyle w:val="768"/>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3.本项目的特定资格要求：</w:t>
      </w:r>
      <w:r>
        <w:rPr>
          <w:rFonts w:hint="eastAsia" w:ascii="宋体" w:hAnsi="宋体" w:eastAsia="宋体" w:cs="宋体"/>
          <w:i w:val="0"/>
          <w:iCs w:val="0"/>
          <w:color w:val="000000"/>
          <w:sz w:val="24"/>
          <w:szCs w:val="24"/>
          <w:highlight w:val="none"/>
        </w:rPr>
      </w:r>
      <w:r/>
    </w:p>
    <w:p>
      <w:pPr>
        <w:pStyle w:val="768"/>
        <w:ind w:left="0" w:right="0" w:firstLine="480"/>
        <w:jc w:val="both"/>
        <w:keepLines w:val="0"/>
        <w:keepNext w:val="0"/>
        <w:pageBreakBefore w:val="0"/>
        <w:spacing w:beforeAutospacing="0" w:afterAutospacing="0" w:line="430" w:lineRule="exact"/>
        <w:widowControl/>
        <w:rPr>
          <w:rStyle w:val="973"/>
          <w:rFonts w:hint="eastAsia" w:ascii="宋体" w:hAnsi="宋体" w:eastAsia="宋体" w:cs="宋体"/>
          <w:bCs/>
          <w:i w:val="0"/>
          <w:iCs w:val="0"/>
          <w:color w:val="0000ff"/>
          <w:sz w:val="24"/>
          <w:szCs w:val="24"/>
          <w:highlight w:val="none"/>
          <w:lang w:val="en-US" w:eastAsia="zh-CN"/>
        </w:rPr>
        <w:outlineLvl w:val="9"/>
      </w:pPr>
      <w:r>
        <w:rPr>
          <w:rStyle w:val="973"/>
          <w:rFonts w:hint="eastAsia" w:ascii="宋体" w:hAnsi="宋体" w:eastAsia="宋体" w:cs="宋体"/>
          <w:bCs/>
          <w:i w:val="0"/>
          <w:iCs w:val="0"/>
          <w:sz w:val="24"/>
          <w:szCs w:val="24"/>
          <w:highlight w:val="none"/>
          <w:lang w:val="en-US" w:eastAsia="zh-CN"/>
        </w:rPr>
        <w:t xml:space="preserve">3.1供应商须是具有建设行政主管部门核发的</w:t>
      </w:r>
      <w:r>
        <w:rPr>
          <w:rStyle w:val="973"/>
          <w:rFonts w:hint="eastAsia" w:ascii="宋体" w:hAnsi="宋体" w:eastAsia="宋体" w:cs="宋体"/>
          <w:bCs/>
          <w:i w:val="0"/>
          <w:iCs w:val="0"/>
          <w:color w:val="0000ff"/>
          <w:sz w:val="24"/>
          <w:szCs w:val="24"/>
          <w:highlight w:val="none"/>
          <w:lang w:val="en-US" w:eastAsia="zh-CN"/>
        </w:rPr>
        <w:t xml:space="preserve">市政公用工程施工总承包三级及以上资质，并具有有效的企业安全生产许可证的独立法人企业。</w:t>
      </w:r>
      <w:r>
        <w:rPr>
          <w:rStyle w:val="973"/>
          <w:rFonts w:hint="eastAsia" w:ascii="宋体" w:hAnsi="宋体" w:eastAsia="宋体" w:cs="宋体"/>
          <w:bCs/>
          <w:i w:val="0"/>
          <w:iCs w:val="0"/>
          <w:color w:val="0000ff"/>
          <w:sz w:val="24"/>
          <w:szCs w:val="24"/>
          <w:highlight w:val="none"/>
          <w:lang w:val="en-US" w:eastAsia="zh-CN"/>
        </w:rPr>
      </w:r>
      <w:r/>
    </w:p>
    <w:p>
      <w:pPr>
        <w:pStyle w:val="768"/>
        <w:ind w:left="0" w:right="0" w:firstLine="480"/>
        <w:jc w:val="both"/>
        <w:keepLines w:val="0"/>
        <w:keepNext w:val="0"/>
        <w:pageBreakBefore w:val="0"/>
        <w:spacing w:beforeAutospacing="0" w:afterAutospacing="0" w:line="430" w:lineRule="exact"/>
        <w:widowControl/>
        <w:rPr>
          <w:rStyle w:val="973"/>
          <w:rFonts w:hint="eastAsia" w:ascii="宋体" w:hAnsi="宋体" w:eastAsia="宋体" w:cs="宋体"/>
          <w:bCs/>
          <w:i w:val="0"/>
          <w:iCs w:val="0"/>
          <w:color w:val="0000ff"/>
          <w:sz w:val="24"/>
          <w:szCs w:val="24"/>
          <w:highlight w:val="none"/>
          <w:lang w:val="en-US" w:eastAsia="zh-CN"/>
        </w:rPr>
        <w:outlineLvl w:val="9"/>
      </w:pPr>
      <w:r>
        <w:rPr>
          <w:rStyle w:val="973"/>
          <w:rFonts w:hint="eastAsia" w:ascii="宋体" w:hAnsi="宋体" w:eastAsia="宋体" w:cs="宋体"/>
          <w:bCs/>
          <w:i w:val="0"/>
          <w:iCs w:val="0"/>
          <w:color w:val="0000ff"/>
          <w:sz w:val="24"/>
          <w:szCs w:val="24"/>
          <w:highlight w:val="none"/>
          <w:lang w:val="en-US" w:eastAsia="zh-CN"/>
        </w:rPr>
        <w:t xml:space="preserve">3.2项目负责人须具有市政公用工程专业二级及以上建造师资格和安全生产考核合格证（B类）。</w:t>
      </w:r>
      <w:r>
        <w:rPr>
          <w:rStyle w:val="973"/>
          <w:rFonts w:hint="eastAsia" w:ascii="宋体" w:hAnsi="宋体" w:eastAsia="宋体" w:cs="宋体"/>
          <w:bCs/>
          <w:i w:val="0"/>
          <w:iCs w:val="0"/>
          <w:color w:val="0000ff"/>
          <w:sz w:val="24"/>
          <w:szCs w:val="24"/>
          <w:highlight w:val="none"/>
          <w:lang w:val="en-US" w:eastAsia="zh-CN"/>
        </w:rPr>
      </w:r>
      <w:r/>
    </w:p>
    <w:p>
      <w:pPr>
        <w:pStyle w:val="814"/>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3.3其他要求：</w:t>
      </w:r>
      <w:r>
        <w:rPr>
          <w:rFonts w:hint="eastAsia" w:ascii="宋体" w:hAnsi="宋体" w:eastAsia="宋体" w:cs="宋体"/>
          <w:color w:val="000000"/>
          <w:sz w:val="24"/>
          <w:szCs w:val="24"/>
          <w:highlight w:val="none"/>
          <w:shd w:val="clear" w:color="auto" w:fill="auto"/>
          <w:lang w:val="en-US" w:eastAsia="zh-CN"/>
        </w:rPr>
      </w:r>
      <w:r/>
    </w:p>
    <w:p>
      <w:pPr>
        <w:pStyle w:val="814"/>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3.3.1 项目负责人从本工程投标文件递交截止之日起必须满足下列条件：</w:t>
      </w:r>
      <w:r>
        <w:rPr>
          <w:rFonts w:hint="eastAsia" w:ascii="宋体" w:hAnsi="宋体" w:eastAsia="宋体" w:cs="宋体"/>
          <w:color w:val="000000"/>
          <w:sz w:val="24"/>
          <w:szCs w:val="24"/>
          <w:highlight w:val="none"/>
          <w:shd w:val="clear" w:color="auto" w:fill="auto"/>
          <w:lang w:val="en-US" w:eastAsia="zh-CN"/>
        </w:rPr>
      </w:r>
      <w:r/>
    </w:p>
    <w:p>
      <w:pPr>
        <w:pStyle w:val="814"/>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项目负责人不得同时在两个或者两个以上单位受聘或者执业。</w:t>
      </w:r>
      <w:r>
        <w:rPr>
          <w:rFonts w:hint="eastAsia" w:ascii="宋体" w:hAnsi="宋体" w:eastAsia="宋体" w:cs="宋体"/>
          <w:color w:val="000000"/>
          <w:sz w:val="24"/>
          <w:szCs w:val="24"/>
          <w:highlight w:val="none"/>
          <w:shd w:val="clear" w:color="auto" w:fill="auto"/>
          <w:lang w:val="en-US" w:eastAsia="zh-CN"/>
        </w:rPr>
      </w:r>
      <w:r/>
    </w:p>
    <w:p>
      <w:pPr>
        <w:pStyle w:val="814"/>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000000"/>
          <w:sz w:val="24"/>
          <w:szCs w:val="24"/>
          <w:highlight w:val="none"/>
          <w:shd w:val="clear" w:color="auto" w:fill="auto"/>
          <w:lang w:val="en-US" w:eastAsia="zh-CN"/>
        </w:rPr>
      </w:r>
      <w:r/>
    </w:p>
    <w:p>
      <w:pPr>
        <w:pStyle w:val="814"/>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hint="eastAsia" w:ascii="宋体" w:hAnsi="宋体" w:eastAsia="宋体" w:cs="宋体"/>
          <w:color w:val="000000"/>
          <w:sz w:val="24"/>
          <w:szCs w:val="24"/>
          <w:highlight w:val="none"/>
          <w:shd w:val="clear" w:color="auto" w:fill="auto"/>
          <w:lang w:val="en-US" w:eastAsia="zh-CN"/>
        </w:rPr>
      </w:r>
      <w:r/>
    </w:p>
    <w:p>
      <w:pPr>
        <w:pStyle w:val="814"/>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本项目招标文件项目负责人有在养护期内的绿化养护、市政养护项目的，不属于招标公告及文件规定的有在建工程。绿化养护、市政养护工程招标，对项目负责人是否有在建工程不作要求。</w:t>
      </w:r>
      <w:r>
        <w:rPr>
          <w:rFonts w:hint="eastAsia" w:ascii="宋体" w:hAnsi="宋体" w:eastAsia="宋体" w:cs="宋体"/>
          <w:color w:val="000000"/>
          <w:sz w:val="24"/>
          <w:szCs w:val="24"/>
          <w:highlight w:val="none"/>
          <w:shd w:val="clear" w:color="auto" w:fill="auto"/>
          <w:lang w:val="en-US" w:eastAsia="zh-CN"/>
        </w:rPr>
      </w:r>
      <w:r/>
    </w:p>
    <w:p>
      <w:pPr>
        <w:pStyle w:val="768"/>
        <w:ind w:left="0" w:right="0" w:firstLine="480"/>
        <w:jc w:val="both"/>
        <w:keepLines w:val="0"/>
        <w:keepNext w:val="0"/>
        <w:pageBreakBefore w:val="0"/>
        <w:spacing w:beforeAutospacing="0" w:afterAutospacing="0" w:line="430" w:lineRule="exact"/>
        <w:widowControl/>
        <w:rPr>
          <w:rStyle w:val="973"/>
          <w:rFonts w:hint="eastAsia" w:ascii="宋体" w:hAnsi="宋体" w:eastAsia="宋体" w:cs="宋体"/>
          <w:bCs/>
          <w:i w:val="0"/>
          <w:iCs w:val="0"/>
          <w:sz w:val="24"/>
          <w:szCs w:val="24"/>
          <w:highlight w:val="none"/>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3.3.2 投标申请人代理人及投标承诺的项目负责人均为本单位的正式职工，投标时提供从</w:t>
      </w:r>
      <w:r>
        <w:rPr>
          <w:rFonts w:hint="eastAsia" w:ascii="宋体" w:hAnsi="宋体" w:eastAsia="宋体" w:cs="宋体"/>
          <w:color w:val="0000ff"/>
          <w:sz w:val="24"/>
          <w:szCs w:val="24"/>
          <w:highlight w:val="none"/>
          <w:shd w:val="clear" w:color="auto" w:fill="auto"/>
          <w:lang w:val="en-US" w:eastAsia="zh-CN"/>
        </w:rPr>
        <w:t xml:space="preserve">2026年</w:t>
      </w:r>
      <w:r>
        <w:rPr>
          <w:rFonts w:hint="eastAsia" w:ascii="宋体" w:hAnsi="宋体" w:cs="宋体"/>
          <w:color w:val="0000ff"/>
          <w:sz w:val="24"/>
          <w:szCs w:val="24"/>
          <w:highlight w:val="none"/>
          <w:shd w:val="clear" w:color="auto" w:fill="auto"/>
          <w:lang w:val="en-US" w:eastAsia="zh-CN"/>
        </w:rPr>
        <w:t xml:space="preserve">4</w:t>
      </w:r>
      <w:r>
        <w:rPr>
          <w:rFonts w:hint="eastAsia" w:ascii="宋体" w:hAnsi="宋体" w:eastAsia="宋体" w:cs="宋体"/>
          <w:color w:val="0000ff"/>
          <w:sz w:val="24"/>
          <w:szCs w:val="24"/>
          <w:highlight w:val="none"/>
          <w:shd w:val="clear" w:color="auto" w:fill="auto"/>
          <w:lang w:val="en-US" w:eastAsia="zh-CN"/>
        </w:rPr>
        <w:t xml:space="preserve">月</w:t>
      </w:r>
      <w:r>
        <w:rPr>
          <w:rFonts w:hint="eastAsia" w:ascii="宋体" w:hAnsi="宋体" w:eastAsia="宋体" w:cs="宋体"/>
          <w:color w:val="000000"/>
          <w:sz w:val="24"/>
          <w:szCs w:val="24"/>
          <w:highlight w:val="none"/>
          <w:shd w:val="clear" w:color="auto" w:fill="auto"/>
          <w:lang w:val="en-US" w:eastAsia="zh-CN"/>
        </w:rPr>
        <w:t xml:space="preserve">开始至投标截止之日当月内至少1个月在本单位缴纳养老保险缴费记录证明（退休人员提供在本单位相关证明）。</w:t>
      </w:r>
      <w:r>
        <w:rPr>
          <w:rStyle w:val="973"/>
          <w:rFonts w:hint="eastAsia" w:ascii="宋体" w:hAnsi="宋体" w:eastAsia="宋体" w:cs="宋体"/>
          <w:bCs/>
          <w:i w:val="0"/>
          <w:iCs w:val="0"/>
          <w:sz w:val="24"/>
          <w:szCs w:val="24"/>
          <w:highlight w:val="none"/>
          <w:lang w:val="en-US" w:eastAsia="zh-CN"/>
        </w:rPr>
      </w:r>
      <w:r/>
    </w:p>
    <w:p>
      <w:pPr>
        <w:pStyle w:val="967"/>
        <w:ind w:left="0" w:right="0" w:firstLine="482"/>
        <w:jc w:val="both"/>
        <w:keepLines/>
        <w:keepNext/>
        <w:pageBreakBefore w:val="0"/>
        <w:spacing w:before="0" w:beforeAutospacing="0" w:after="0" w:afterAutospacing="0" w:line="430" w:lineRule="exact"/>
        <w:rPr>
          <w:rFonts w:hint="eastAsia" w:ascii="宋体" w:hAnsi="宋体" w:eastAsia="宋体" w:cs="宋体"/>
          <w:i w:val="0"/>
          <w:iCs w:val="0"/>
          <w:color w:val="000000"/>
          <w:sz w:val="24"/>
          <w:szCs w:val="24"/>
          <w:highlight w:val="none"/>
          <w:shd w:val="clear" w:color="auto" w:fill="auto"/>
        </w:rPr>
        <w:outlineLvl w:val="9"/>
      </w:pPr>
      <w:r/>
      <w:bookmarkEnd w:id="10"/>
      <w:r/>
      <w:bookmarkEnd w:id="11"/>
      <w:r/>
      <w:bookmarkEnd w:id="12"/>
      <w:r/>
      <w:bookmarkEnd w:id="13"/>
      <w:r/>
      <w:bookmarkStart w:id="14" w:name="_Toc28359005"/>
      <w:r/>
      <w:bookmarkStart w:id="15" w:name="_Toc28359092"/>
      <w:r/>
      <w:bookmarkStart w:id="16" w:name="_Toc35393801"/>
      <w:r/>
      <w:bookmarkStart w:id="17" w:name="_Toc35393632"/>
      <w:r/>
      <w:bookmarkStart w:id="18" w:name="_Toc28359015"/>
      <w:r/>
      <w:bookmarkStart w:id="19" w:name="_Toc35393624"/>
      <w:r/>
      <w:bookmarkStart w:id="20" w:name="_Toc35393793"/>
      <w:r/>
      <w:bookmarkStart w:id="21" w:name="_Toc28359082"/>
      <w:r>
        <w:rPr>
          <w:rFonts w:hint="eastAsia" w:ascii="宋体" w:hAnsi="宋体" w:eastAsia="宋体" w:cs="宋体"/>
          <w:b/>
          <w:i w:val="0"/>
          <w:iCs w:val="0"/>
          <w:color w:val="000000"/>
          <w:sz w:val="24"/>
          <w:szCs w:val="24"/>
          <w:highlight w:val="none"/>
          <w:shd w:val="clear" w:color="auto" w:fill="auto"/>
        </w:rPr>
        <w:t xml:space="preserve">三、获取</w:t>
      </w:r>
      <w:r>
        <w:rPr>
          <w:rFonts w:hint="eastAsia" w:ascii="宋体" w:hAnsi="宋体" w:eastAsia="宋体" w:cs="宋体"/>
          <w:b/>
          <w:i w:val="0"/>
          <w:iCs w:val="0"/>
          <w:color w:val="000000"/>
          <w:sz w:val="24"/>
          <w:szCs w:val="24"/>
          <w:highlight w:val="none"/>
          <w:shd w:val="clear" w:color="auto" w:fill="auto"/>
          <w:lang w:val="en-US" w:eastAsia="zh-CN"/>
        </w:rPr>
        <w:t xml:space="preserve">磋商</w:t>
      </w:r>
      <w:r>
        <w:rPr>
          <w:rFonts w:hint="eastAsia" w:ascii="宋体" w:hAnsi="宋体" w:eastAsia="宋体" w:cs="宋体"/>
          <w:b/>
          <w:i w:val="0"/>
          <w:iCs w:val="0"/>
          <w:color w:val="000000"/>
          <w:sz w:val="24"/>
          <w:szCs w:val="24"/>
          <w:highlight w:val="none"/>
          <w:shd w:val="clear" w:color="auto" w:fill="auto"/>
        </w:rPr>
        <w:t xml:space="preserve">文件</w:t>
      </w:r>
      <w:r>
        <w:rPr>
          <w:rFonts w:hint="eastAsia" w:ascii="宋体" w:hAnsi="宋体" w:eastAsia="宋体" w:cs="宋体"/>
          <w:i w:val="0"/>
          <w:iCs w:val="0"/>
          <w:color w:val="000000"/>
          <w:sz w:val="24"/>
          <w:szCs w:val="24"/>
          <w:highlight w:val="none"/>
          <w:shd w:val="clear" w:color="auto" w:fill="auto"/>
        </w:rPr>
      </w:r>
      <w:r/>
    </w:p>
    <w:p>
      <w:pPr>
        <w:pStyle w:val="768"/>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lang w:val="en-US" w:eastAsia="zh-CN"/>
        </w:rPr>
        <w:outlineLvl w:val="9"/>
      </w:pPr>
      <w:r/>
      <w:bookmarkStart w:id="22" w:name="_Toc38985266"/>
      <w:r>
        <w:rPr>
          <w:rFonts w:hint="eastAsia" w:ascii="宋体" w:hAnsi="宋体" w:eastAsia="宋体" w:cs="宋体"/>
          <w:i w:val="0"/>
          <w:iCs w:val="0"/>
          <w:color w:val="000000"/>
          <w:sz w:val="24"/>
          <w:szCs w:val="24"/>
          <w:highlight w:val="none"/>
        </w:rPr>
        <w:t xml:space="preserve">1.时间：</w:t>
      </w:r>
      <w:r>
        <w:rPr>
          <w:rFonts w:hint="eastAsia" w:ascii="宋体" w:hAnsi="宋体" w:eastAsia="宋体" w:cs="宋体"/>
          <w:i w:val="0"/>
          <w:iCs w:val="0"/>
          <w:color w:val="000000"/>
          <w:sz w:val="24"/>
          <w:szCs w:val="24"/>
          <w:highlight w:val="none"/>
          <w:lang w:val="en-US" w:eastAsia="zh-CN"/>
        </w:rPr>
        <w:t xml:space="preserve">自磋商文件公告发布之日起5个工作日。</w:t>
      </w:r>
      <w:bookmarkEnd w:id="22"/>
      <w:r>
        <w:rPr>
          <w:rFonts w:hint="eastAsia" w:ascii="宋体" w:hAnsi="宋体" w:eastAsia="宋体" w:cs="宋体"/>
          <w:i w:val="0"/>
          <w:iCs w:val="0"/>
          <w:color w:val="000000"/>
          <w:sz w:val="24"/>
          <w:szCs w:val="24"/>
          <w:highlight w:val="none"/>
          <w:lang w:val="en-US" w:eastAsia="zh-CN"/>
        </w:rPr>
      </w:r>
      <w:r/>
    </w:p>
    <w:p>
      <w:pPr>
        <w:pStyle w:val="768"/>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lang w:val="en-US" w:eastAsia="zh-CN"/>
        </w:rPr>
        <w:outlineLvl w:val="9"/>
      </w:pPr>
      <w:r>
        <w:rPr>
          <w:rFonts w:hint="eastAsia" w:ascii="宋体" w:hAnsi="宋体" w:eastAsia="宋体" w:cs="宋体"/>
          <w:i w:val="0"/>
          <w:iCs w:val="0"/>
          <w:color w:val="000000"/>
          <w:sz w:val="24"/>
          <w:szCs w:val="24"/>
          <w:highlight w:val="none"/>
          <w:lang w:val="en-US" w:eastAsia="zh-CN"/>
        </w:rPr>
        <w:t xml:space="preserve">2.地点：“苏采云”系统内免费下载（投标人必须在苏采云系统中获取磋商文件，方能参与政府采购项目）；</w:t>
      </w:r>
      <w:r>
        <w:rPr>
          <w:rFonts w:hint="eastAsia" w:ascii="宋体" w:hAnsi="宋体" w:eastAsia="宋体" w:cs="宋体"/>
          <w:i w:val="0"/>
          <w:iCs w:val="0"/>
          <w:color w:val="000000"/>
          <w:sz w:val="24"/>
          <w:szCs w:val="24"/>
          <w:highlight w:val="none"/>
          <w:lang w:val="en-US" w:eastAsia="zh-CN"/>
        </w:rPr>
      </w:r>
      <w:r/>
    </w:p>
    <w:p>
      <w:pPr>
        <w:pStyle w:val="768"/>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lang w:val="en-US" w:eastAsia="zh-CN"/>
        </w:rPr>
        <w:outlineLvl w:val="9"/>
      </w:pPr>
      <w:r>
        <w:rPr>
          <w:rFonts w:hint="eastAsia" w:ascii="宋体" w:hAnsi="宋体" w:eastAsia="宋体" w:cs="宋体"/>
          <w:i w:val="0"/>
          <w:iCs w:val="0"/>
          <w:color w:val="000000"/>
          <w:sz w:val="24"/>
          <w:szCs w:val="24"/>
          <w:highlight w:val="none"/>
          <w:lang w:val="en-US" w:eastAsia="zh-CN"/>
        </w:rPr>
        <w:t xml:space="preserve">3.方式：本项目采用网上注册登记方式。 </w:t>
      </w:r>
      <w:r>
        <w:rPr>
          <w:rFonts w:hint="eastAsia" w:ascii="宋体" w:hAnsi="宋体" w:eastAsia="宋体" w:cs="宋体"/>
          <w:i w:val="0"/>
          <w:iCs w:val="0"/>
          <w:color w:val="000000"/>
          <w:sz w:val="24"/>
          <w:szCs w:val="24"/>
          <w:highlight w:val="none"/>
          <w:lang w:val="en-US" w:eastAsia="zh-CN"/>
        </w:rPr>
      </w:r>
      <w:r/>
    </w:p>
    <w:p>
      <w:pPr>
        <w:pStyle w:val="768"/>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lang w:val="en-US"/>
        </w:rPr>
        <w:outlineLvl w:val="9"/>
      </w:pPr>
      <w:r>
        <w:rPr>
          <w:rFonts w:hint="eastAsia" w:ascii="宋体" w:hAnsi="宋体" w:eastAsia="宋体" w:cs="宋体"/>
          <w:i w:val="0"/>
          <w:iCs w:val="0"/>
          <w:color w:val="000000"/>
          <w:sz w:val="24"/>
          <w:szCs w:val="24"/>
          <w:highlight w:val="none"/>
          <w:lang w:val="en-US" w:eastAsia="zh-CN"/>
        </w:rPr>
        <w:t xml:space="preserve">4.售价：0元</w:t>
      </w:r>
      <w:r>
        <w:rPr>
          <w:rFonts w:hint="eastAsia" w:ascii="宋体" w:hAnsi="宋体" w:eastAsia="宋体" w:cs="宋体"/>
          <w:i w:val="0"/>
          <w:iCs w:val="0"/>
          <w:color w:val="000000"/>
          <w:sz w:val="24"/>
          <w:szCs w:val="24"/>
          <w:highlight w:val="none"/>
          <w:lang w:val="en-US"/>
        </w:rPr>
      </w:r>
      <w:r/>
    </w:p>
    <w:p>
      <w:pPr>
        <w:pStyle w:val="768"/>
        <w:ind w:left="0" w:right="0" w:firstLine="482"/>
        <w:jc w:val="both"/>
        <w:keepLines w:val="0"/>
        <w:keepNext w:val="0"/>
        <w:pageBreakBefore w:val="0"/>
        <w:spacing w:beforeAutospacing="0" w:afterAutospacing="0" w:line="430" w:lineRule="exact"/>
        <w:widowControl/>
        <w:rPr>
          <w:rFonts w:hint="eastAsia" w:ascii="宋体" w:hAnsi="宋体" w:eastAsia="宋体" w:cs="宋体"/>
          <w:b/>
          <w:bCs/>
          <w:i w:val="0"/>
          <w:iCs w:val="0"/>
          <w:color w:val="000000"/>
          <w:sz w:val="24"/>
          <w:szCs w:val="24"/>
          <w:highlight w:val="none"/>
        </w:rPr>
        <w:outlineLvl w:val="9"/>
      </w:pPr>
      <w:r>
        <w:rPr>
          <w:rFonts w:hint="eastAsia" w:ascii="宋体" w:hAnsi="宋体" w:eastAsia="宋体" w:cs="宋体"/>
          <w:b/>
          <w:bCs/>
          <w:i w:val="0"/>
          <w:iCs w:val="0"/>
          <w:color w:val="000000"/>
          <w:sz w:val="24"/>
          <w:szCs w:val="24"/>
          <w:highlight w:val="none"/>
        </w:rPr>
        <w:t xml:space="preserve">四、响应文件提交</w:t>
      </w:r>
      <w:bookmarkEnd w:id="15"/>
      <w:r/>
      <w:bookmarkEnd w:id="16"/>
      <w:r/>
      <w:bookmarkEnd w:id="17"/>
      <w:r/>
      <w:bookmarkEnd w:id="18"/>
      <w:r>
        <w:rPr>
          <w:rFonts w:hint="eastAsia" w:ascii="宋体" w:hAnsi="宋体" w:eastAsia="宋体" w:cs="宋体"/>
          <w:b/>
          <w:bCs/>
          <w:i w:val="0"/>
          <w:iCs w:val="0"/>
          <w:color w:val="000000"/>
          <w:sz w:val="24"/>
          <w:szCs w:val="24"/>
          <w:highlight w:val="none"/>
        </w:rPr>
      </w:r>
      <w:r/>
    </w:p>
    <w:p>
      <w:pPr>
        <w:pStyle w:val="967"/>
        <w:ind w:left="0" w:right="0" w:firstLine="480"/>
        <w:jc w:val="both"/>
        <w:pageBreakBefore w:val="0"/>
        <w:spacing w:before="0" w:beforeAutospacing="0" w:after="0" w:afterAutospacing="0" w:line="430" w:lineRule="exact"/>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aps w:val="0"/>
          <w:color w:val="000000"/>
          <w:spacing w:val="0"/>
          <w:sz w:val="24"/>
          <w:szCs w:val="24"/>
          <w:highlight w:val="none"/>
          <w:shd w:val="clear" w:color="auto" w:fill="auto"/>
        </w:rPr>
        <w:t xml:space="preserve">1.截止时间：</w:t>
      </w:r>
      <w:r>
        <w:rPr>
          <w:rFonts w:hint="eastAsia" w:cs="宋体"/>
          <w:i w:val="0"/>
          <w:iCs w:val="0"/>
          <w:color w:val="000000"/>
          <w:sz w:val="24"/>
          <w:szCs w:val="24"/>
          <w:highlight w:val="yellow"/>
          <w:u w:val="single"/>
          <w:shd w:val="clear" w:color="auto" w:fill="auto"/>
          <w:lang w:val="en-US" w:eastAsia="zh-CN"/>
        </w:rPr>
        <w:t xml:space="preserve">2026年7月28日9点00分</w:t>
      </w:r>
      <w:r>
        <w:rPr>
          <w:rFonts w:hint="eastAsia" w:ascii="宋体" w:hAnsi="宋体" w:eastAsia="宋体" w:cs="宋体"/>
          <w:i w:val="0"/>
          <w:iCs w:val="0"/>
          <w:color w:val="000000"/>
          <w:sz w:val="24"/>
          <w:szCs w:val="24"/>
          <w:highlight w:val="none"/>
          <w:shd w:val="clear" w:color="auto" w:fill="auto"/>
        </w:rPr>
        <w:t xml:space="preserve">（北京时间）。</w:t>
      </w:r>
      <w:r>
        <w:rPr>
          <w:rFonts w:hint="eastAsia" w:ascii="宋体" w:hAnsi="宋体" w:eastAsia="宋体" w:cs="宋体"/>
          <w:i w:val="0"/>
          <w:iCs w:val="0"/>
          <w:color w:val="000000"/>
          <w:sz w:val="24"/>
          <w:szCs w:val="24"/>
          <w:highlight w:val="none"/>
          <w:shd w:val="clear" w:color="auto" w:fill="auto"/>
        </w:rPr>
      </w:r>
      <w:r/>
    </w:p>
    <w:p>
      <w:pPr>
        <w:pStyle w:val="967"/>
        <w:ind w:left="0" w:right="0" w:firstLine="480"/>
        <w:jc w:val="both"/>
        <w:pageBreakBefore w:val="0"/>
        <w:spacing w:before="0" w:beforeAutospacing="0" w:after="0" w:afterAutospacing="0" w:line="430" w:lineRule="exact"/>
        <w:rPr>
          <w:rFonts w:hint="eastAsia" w:ascii="宋体" w:hAnsi="宋体" w:eastAsia="宋体" w:cs="宋体"/>
          <w:i w:val="0"/>
          <w:iCs w:val="0"/>
          <w:sz w:val="24"/>
          <w:szCs w:val="24"/>
          <w:highlight w:val="none"/>
          <w:shd w:val="clear" w:color="auto" w:fill="auto"/>
          <w:lang w:eastAsia="zh-CN"/>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2.地点：</w:t>
      </w:r>
      <w:r>
        <w:rPr>
          <w:rFonts w:hint="eastAsia" w:ascii="宋体" w:hAnsi="宋体" w:eastAsia="宋体" w:cs="宋体"/>
          <w:i w:val="0"/>
          <w:iCs w:val="0"/>
          <w:color w:val="000000"/>
          <w:sz w:val="24"/>
          <w:szCs w:val="24"/>
          <w:highlight w:val="none"/>
          <w:shd w:val="clear" w:color="auto" w:fill="auto"/>
        </w:rPr>
        <w:t xml:space="preserve">苏采云“不见面”开标大厅 </w:t>
      </w:r>
      <w:r>
        <w:rPr>
          <w:rFonts w:hint="eastAsia" w:ascii="宋体" w:hAnsi="宋体" w:eastAsia="宋体" w:cs="宋体"/>
          <w:i w:val="0"/>
          <w:iCs w:val="0"/>
          <w:color w:val="000000"/>
          <w:sz w:val="24"/>
          <w:szCs w:val="24"/>
          <w:highlight w:val="none"/>
          <w:shd w:val="clear" w:color="auto" w:fill="auto"/>
          <w:lang w:eastAsia="zh-CN"/>
        </w:rPr>
        <w:t xml:space="preserve">。</w:t>
      </w:r>
      <w:r>
        <w:rPr>
          <w:rFonts w:hint="eastAsia" w:ascii="宋体" w:hAnsi="宋体" w:eastAsia="宋体" w:cs="宋体"/>
          <w:i w:val="0"/>
          <w:iCs w:val="0"/>
          <w:sz w:val="24"/>
          <w:szCs w:val="24"/>
          <w:highlight w:val="none"/>
          <w:shd w:val="clear" w:color="auto" w:fill="auto"/>
          <w:lang w:eastAsia="zh-CN"/>
        </w:rPr>
      </w:r>
      <w:r/>
    </w:p>
    <w:p>
      <w:pPr>
        <w:pStyle w:val="956"/>
        <w:ind w:left="0" w:right="0" w:firstLine="482"/>
        <w:jc w:val="both"/>
        <w:keepLines w:val="0"/>
        <w:pageBreakBefore w:val="0"/>
        <w:spacing w:beforeAutospacing="0" w:afterAutospacing="0" w:line="430" w:lineRule="exact"/>
        <w:tabs>
          <w:tab w:val="left" w:pos="0" w:leader="none"/>
          <w:tab w:val="left" w:pos="3165" w:leader="none"/>
          <w:tab w:val="center" w:pos="4153" w:leader="none"/>
        </w:tabs>
        <w:rPr>
          <w:rFonts w:hint="eastAsia" w:ascii="宋体" w:hAnsi="宋体" w:eastAsia="宋体" w:cs="宋体"/>
          <w:b/>
          <w:bCs/>
          <w:i w:val="0"/>
          <w:iCs w:val="0"/>
          <w:sz w:val="24"/>
          <w:szCs w:val="24"/>
        </w:rPr>
        <w:outlineLvl w:val="9"/>
      </w:pPr>
      <w:r/>
      <w:bookmarkEnd w:id="14"/>
      <w:r/>
      <w:bookmarkEnd w:id="19"/>
      <w:r/>
      <w:bookmarkEnd w:id="20"/>
      <w:r/>
      <w:bookmarkEnd w:id="21"/>
      <w:r/>
      <w:bookmarkStart w:id="23" w:name="_Toc28359084"/>
      <w:r/>
      <w:bookmarkStart w:id="24" w:name="_Toc35393625"/>
      <w:r/>
      <w:bookmarkStart w:id="25" w:name="_Toc35393794"/>
      <w:r/>
      <w:bookmarkStart w:id="26" w:name="_Toc28359007"/>
      <w:r>
        <w:rPr>
          <w:rFonts w:hint="eastAsia" w:ascii="宋体" w:hAnsi="宋体" w:eastAsia="宋体" w:cs="宋体"/>
          <w:b/>
          <w:bCs/>
          <w:i w:val="0"/>
          <w:iCs w:val="0"/>
          <w:sz w:val="24"/>
          <w:szCs w:val="24"/>
          <w:lang w:val="en-US" w:eastAsia="zh-CN"/>
        </w:rPr>
        <w:t xml:space="preserve">五</w:t>
      </w:r>
      <w:r>
        <w:rPr>
          <w:rFonts w:hint="eastAsia" w:ascii="宋体" w:hAnsi="宋体" w:eastAsia="宋体" w:cs="宋体"/>
          <w:b/>
          <w:bCs/>
          <w:i w:val="0"/>
          <w:iCs w:val="0"/>
          <w:sz w:val="24"/>
          <w:szCs w:val="24"/>
        </w:rPr>
        <w:t xml:space="preserve">、公告期限</w:t>
      </w:r>
      <w:bookmarkEnd w:id="23"/>
      <w:r/>
      <w:bookmarkEnd w:id="24"/>
      <w:r/>
      <w:bookmarkEnd w:id="25"/>
      <w:r/>
      <w:bookmarkEnd w:id="26"/>
      <w:r>
        <w:rPr>
          <w:rFonts w:hint="eastAsia" w:ascii="宋体" w:hAnsi="宋体" w:eastAsia="宋体" w:cs="宋体"/>
          <w:b/>
          <w:bCs/>
          <w:i w:val="0"/>
          <w:iCs w:val="0"/>
          <w:sz w:val="24"/>
          <w:szCs w:val="24"/>
        </w:rPr>
      </w:r>
      <w:r/>
    </w:p>
    <w:p>
      <w:pPr>
        <w:pStyle w:val="768"/>
        <w:ind w:left="0" w:right="0" w:firstLine="480"/>
        <w:jc w:val="both"/>
        <w:keepLines w:val="0"/>
        <w:pageBreakBefore w:val="0"/>
        <w:spacing w:beforeAutospacing="0" w:afterAutospacing="0" w:line="430" w:lineRule="exact"/>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t xml:space="preserve">自本公告发布之日起</w:t>
      </w:r>
      <w:r>
        <w:rPr>
          <w:rFonts w:hint="eastAsia" w:ascii="宋体" w:hAnsi="宋体" w:eastAsia="宋体" w:cs="宋体"/>
          <w:i w:val="0"/>
          <w:iCs w:val="0"/>
          <w:sz w:val="24"/>
          <w:szCs w:val="24"/>
          <w:lang w:val="en-US" w:eastAsia="zh-CN"/>
        </w:rPr>
        <w:t xml:space="preserve">3</w:t>
      </w:r>
      <w:r>
        <w:rPr>
          <w:rFonts w:hint="eastAsia" w:ascii="宋体" w:hAnsi="宋体" w:eastAsia="宋体" w:cs="宋体"/>
          <w:i w:val="0"/>
          <w:iCs w:val="0"/>
          <w:sz w:val="24"/>
          <w:szCs w:val="24"/>
        </w:rPr>
        <w:t xml:space="preserve">个工作日。</w:t>
      </w:r>
      <w:bookmarkStart w:id="27" w:name="_Toc28359085"/>
      <w:r/>
      <w:bookmarkStart w:id="28" w:name="_Toc35393796"/>
      <w:r/>
      <w:bookmarkStart w:id="29" w:name="_Toc28359008"/>
      <w:r/>
      <w:bookmarkStart w:id="30" w:name="_Toc35393627"/>
      <w:r>
        <w:rPr>
          <w:rFonts w:hint="eastAsia" w:ascii="宋体" w:hAnsi="宋体" w:eastAsia="宋体" w:cs="宋体"/>
          <w:i w:val="0"/>
          <w:iCs w:val="0"/>
          <w:sz w:val="24"/>
          <w:szCs w:val="24"/>
        </w:rPr>
      </w:r>
      <w:r/>
    </w:p>
    <w:p>
      <w:pPr>
        <w:pStyle w:val="768"/>
        <w:ind w:left="0" w:right="0" w:firstLine="482"/>
        <w:jc w:val="both"/>
        <w:keepLines w:val="0"/>
        <w:pageBreakBefore w:val="0"/>
        <w:spacing w:beforeAutospacing="0" w:afterAutospacing="0" w:line="430" w:lineRule="exact"/>
        <w:rPr>
          <w:rFonts w:hint="eastAsia" w:ascii="宋体" w:hAnsi="宋体" w:eastAsia="宋体" w:cs="宋体"/>
          <w:b/>
          <w:bCs/>
          <w:i w:val="0"/>
          <w:iCs w:val="0"/>
          <w:sz w:val="24"/>
          <w:szCs w:val="24"/>
        </w:rPr>
        <w:outlineLvl w:val="9"/>
      </w:pPr>
      <w:r>
        <w:rPr>
          <w:rFonts w:hint="eastAsia" w:ascii="宋体" w:hAnsi="宋体" w:eastAsia="宋体" w:cs="宋体"/>
          <w:b/>
          <w:bCs/>
          <w:i w:val="0"/>
          <w:iCs w:val="0"/>
          <w:sz w:val="24"/>
          <w:szCs w:val="24"/>
          <w:lang w:val="en-US" w:eastAsia="zh-CN"/>
        </w:rPr>
        <w:t xml:space="preserve">六</w:t>
      </w:r>
      <w:r>
        <w:rPr>
          <w:rFonts w:hint="eastAsia" w:ascii="宋体" w:hAnsi="宋体" w:eastAsia="宋体" w:cs="宋体"/>
          <w:b/>
          <w:bCs/>
          <w:i w:val="0"/>
          <w:iCs w:val="0"/>
          <w:sz w:val="24"/>
          <w:szCs w:val="24"/>
        </w:rPr>
        <w:t xml:space="preserve">、其他补充事宜</w:t>
      </w:r>
      <w:r>
        <w:rPr>
          <w:rFonts w:hint="eastAsia" w:ascii="宋体" w:hAnsi="宋体" w:eastAsia="宋体" w:cs="宋体"/>
          <w:b/>
          <w:bCs/>
          <w:i w:val="0"/>
          <w:iCs w:val="0"/>
          <w:sz w:val="24"/>
          <w:szCs w:val="24"/>
        </w:rPr>
      </w:r>
      <w:r/>
    </w:p>
    <w:p>
      <w:pPr>
        <w:pStyle w:val="967"/>
        <w:ind w:left="0" w:right="0" w:firstLine="480"/>
        <w:jc w:val="both"/>
        <w:keepLines w:val="0"/>
        <w:keepNext w:val="0"/>
        <w:pageBreakBefore w:val="0"/>
        <w:spacing w:before="0" w:beforeAutospacing="0" w:after="0" w:afterAutospacing="0" w:line="43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outlineLvl w:val="9"/>
        <w:suppressLineNumbers w:val="0"/>
      </w:pPr>
      <w:r/>
      <w:bookmarkEnd w:id="27"/>
      <w:r/>
      <w:bookmarkEnd w:id="28"/>
      <w:r/>
      <w:bookmarkEnd w:id="29"/>
      <w:r/>
      <w:bookmarkEnd w:id="30"/>
      <w:r/>
      <w:bookmarkStart w:id="31" w:name="_Toc35393806"/>
      <w:r/>
      <w:bookmarkStart w:id="32" w:name="_Toc28359096"/>
      <w:r/>
      <w:bookmarkStart w:id="33" w:name="_Toc35393637"/>
      <w:r/>
      <w:bookmarkStart w:id="34" w:name="_Toc28359019"/>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67"/>
        <w:ind w:left="0" w:right="0" w:firstLine="480"/>
        <w:jc w:val="both"/>
        <w:keepLines w:val="0"/>
        <w:keepNext w:val="0"/>
        <w:pageBreakBefore w:val="0"/>
        <w:spacing w:before="0" w:beforeAutospacing="0" w:after="0" w:afterAutospacing="0" w:line="43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领取CA和办理电子签章（请至盐城市府西路1号盐城市公共资源交易中心四楼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68"/>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2.潜在供应商访问电子招标响应交易平台的网络地址和方法：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768"/>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768"/>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2.2 潜在投标人访问“苏采云”系统方法：江苏省政府采购网首页-“苏采云”链接。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768"/>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2.3 磋商文件（后缀名为“.kedt”）、供应商操作手册及政府采购客户端 工具可通过“苏采云”系统相应链接进行下载。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768"/>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2.4 采购代理机构将数据电文形式的磋商文件加载至“苏采云”系统，供潜在供应商下载或者查阅。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768"/>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768"/>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如潜在投标人未按上述要求操作，将自行承担所产生的风险。</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67"/>
        <w:ind w:left="0" w:right="0" w:firstLine="480"/>
        <w:jc w:val="both"/>
        <w:keepLines w:val="0"/>
        <w:keepNext w:val="0"/>
        <w:pageBreakBefore w:val="0"/>
        <w:spacing w:before="0" w:beforeAutospacing="0" w:after="0" w:afterAutospacing="0" w:line="43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3.有关本次磋商的事项若存在变动或修改，敬请及时关注在</w:t>
      </w:r>
      <w:r>
        <w:rPr>
          <w:rFonts w:hint="eastAsia" w:ascii="宋体" w:hAnsi="宋体" w:eastAsia="宋体" w:cs="宋体"/>
          <w:i w:val="0"/>
          <w:iCs w:val="0"/>
          <w:color w:val="000000"/>
          <w:sz w:val="24"/>
          <w:szCs w:val="24"/>
          <w:highlight w:val="none"/>
          <w:shd w:val="clear" w:color="auto" w:fill="auto"/>
        </w:rPr>
        <w:t xml:space="preserve">“</w:t>
      </w:r>
      <w:r>
        <w:rPr>
          <w:rFonts w:hint="eastAsia" w:ascii="宋体" w:hAnsi="宋体" w:eastAsia="宋体" w:cs="宋体"/>
          <w:i w:val="0"/>
          <w:iCs w:val="0"/>
          <w:color w:val="000000"/>
          <w:sz w:val="24"/>
          <w:szCs w:val="24"/>
          <w:highlight w:val="none"/>
          <w:shd w:val="clear" w:color="auto" w:fill="auto"/>
          <w:lang w:val="en-US" w:eastAsia="zh-CN" w:bidi="ar-SA"/>
        </w:rPr>
        <w:t xml:space="preserve">中国政府采购网”“</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江苏政府采购网”“盐城市政府采购网”发布的更正公告。</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67"/>
        <w:ind w:left="0" w:right="0" w:firstLine="480"/>
        <w:jc w:val="both"/>
        <w:keepLines w:val="0"/>
        <w:keepNext w:val="0"/>
        <w:pageBreakBefore w:val="0"/>
        <w:spacing w:before="0" w:beforeAutospacing="0" w:after="0" w:afterAutospacing="0" w:line="43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4. 本次磋商不收取磋商保证金。</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56"/>
        <w:ind w:left="0" w:right="0" w:firstLine="480"/>
        <w:jc w:val="both"/>
        <w:keepLines w:val="0"/>
        <w:pageBreakBefore w:val="0"/>
        <w:spacing w:beforeAutospacing="0" w:afterAutospacing="0" w:line="430" w:lineRule="exact"/>
        <w:tabs>
          <w:tab w:val="left" w:pos="0" w:leader="none"/>
          <w:tab w:val="left" w:pos="3165" w:leader="none"/>
          <w:tab w:val="center" w:pos="4153" w:leader="none"/>
        </w:tabs>
        <w:rPr>
          <w:rFonts w:hint="eastAsia" w:ascii="宋体" w:hAnsi="宋体" w:eastAsia="宋体" w:cs="宋体"/>
          <w:b w:val="0"/>
          <w:bCs w:val="0"/>
          <w:i w:val="0"/>
          <w:iCs w:val="0"/>
          <w:sz w:val="24"/>
          <w:szCs w:val="24"/>
          <w:lang w:val="en-US" w:eastAsia="zh-CN"/>
        </w:rPr>
        <w:outlineLvl w:val="9"/>
      </w:pPr>
      <w:r>
        <w:rPr>
          <w:rFonts w:hint="eastAsia" w:ascii="宋体" w:hAnsi="宋体" w:eastAsia="宋体" w:cs="宋体"/>
          <w:b w:val="0"/>
          <w:bCs w:val="0"/>
          <w:i w:val="0"/>
          <w:iCs w:val="0"/>
          <w:sz w:val="24"/>
          <w:szCs w:val="24"/>
          <w:lang w:val="en-US" w:eastAsia="zh-CN"/>
        </w:rPr>
        <w:t xml:space="preserve">5.电子磋商文件一份（通过系统提交）；纸质磋商文件正本一份，副本三份（评审结束后由中标候选人邮寄至江苏锦东信工程咨询有限公司，未中标单位不需要提供）。</w:t>
      </w:r>
      <w:r>
        <w:rPr>
          <w:rFonts w:hint="eastAsia" w:ascii="宋体" w:hAnsi="宋体" w:eastAsia="宋体" w:cs="宋体"/>
          <w:b w:val="0"/>
          <w:bCs w:val="0"/>
          <w:i w:val="0"/>
          <w:iCs w:val="0"/>
          <w:sz w:val="24"/>
          <w:szCs w:val="24"/>
          <w:lang w:val="en-US" w:eastAsia="zh-CN"/>
        </w:rPr>
      </w:r>
      <w:r/>
    </w:p>
    <w:p>
      <w:pPr>
        <w:pStyle w:val="969"/>
        <w:ind w:left="0" w:right="0" w:firstLine="482"/>
        <w:jc w:val="both"/>
        <w:keepLines w:val="0"/>
        <w:keepNext w:val="0"/>
        <w:pageBreakBefore w:val="0"/>
        <w:spacing w:beforeAutospacing="0" w:afterAutospacing="0" w:line="430" w:lineRule="exact"/>
        <w:widowControl/>
        <w:rPr>
          <w:rFonts w:hint="eastAsia" w:ascii="宋体" w:hAnsi="宋体" w:eastAsia="宋体" w:cs="宋体"/>
          <w:b/>
          <w:bCs/>
          <w:i w:val="0"/>
          <w:iCs w:val="0"/>
          <w:color w:val="000000"/>
          <w:sz w:val="24"/>
          <w:szCs w:val="24"/>
          <w:highlight w:val="none"/>
        </w:rPr>
        <w:outlineLvl w:val="9"/>
      </w:pPr>
      <w:r/>
      <w:bookmarkEnd w:id="31"/>
      <w:r/>
      <w:bookmarkEnd w:id="32"/>
      <w:r/>
      <w:bookmarkEnd w:id="33"/>
      <w:r/>
      <w:bookmarkEnd w:id="34"/>
      <w:r/>
      <w:bookmarkStart w:id="35" w:name="_Toc120614211"/>
      <w:r>
        <w:rPr>
          <w:rFonts w:hint="eastAsia" w:ascii="宋体" w:hAnsi="宋体" w:eastAsia="宋体" w:cs="宋体"/>
          <w:b/>
          <w:i w:val="0"/>
          <w:iCs w:val="0"/>
          <w:color w:val="000000"/>
          <w:sz w:val="24"/>
          <w:szCs w:val="24"/>
          <w:lang w:val="en-US" w:eastAsia="zh-CN"/>
        </w:rPr>
        <w:t xml:space="preserve">七</w:t>
      </w:r>
      <w:r>
        <w:rPr>
          <w:rFonts w:hint="eastAsia" w:ascii="宋体" w:hAnsi="宋体" w:eastAsia="宋体" w:cs="宋体"/>
          <w:b/>
          <w:i w:val="0"/>
          <w:iCs w:val="0"/>
          <w:color w:val="000000"/>
          <w:sz w:val="24"/>
          <w:szCs w:val="24"/>
          <w:lang w:eastAsia="zh-CN"/>
        </w:rPr>
        <w:t xml:space="preserve">、</w:t>
      </w:r>
      <w:r>
        <w:rPr>
          <w:rFonts w:hint="eastAsia" w:ascii="宋体" w:hAnsi="宋体" w:eastAsia="宋体" w:cs="宋体"/>
          <w:b/>
          <w:bCs/>
          <w:i w:val="0"/>
          <w:iCs w:val="0"/>
          <w:color w:val="000000"/>
          <w:sz w:val="24"/>
          <w:szCs w:val="24"/>
          <w:highlight w:val="none"/>
        </w:rPr>
        <w:t xml:space="preserve">凡对本次采购提出询问，请按以下方式联系。</w:t>
      </w:r>
      <w:r>
        <w:rPr>
          <w:rFonts w:hint="eastAsia" w:ascii="宋体" w:hAnsi="宋体" w:eastAsia="宋体" w:cs="宋体"/>
          <w:b/>
          <w:bCs/>
          <w:i w:val="0"/>
          <w:iCs w:val="0"/>
          <w:color w:val="000000"/>
          <w:sz w:val="24"/>
          <w:szCs w:val="24"/>
          <w:highlight w:val="none"/>
        </w:rPr>
      </w:r>
      <w:r/>
    </w:p>
    <w:p>
      <w:pPr>
        <w:pStyle w:val="978"/>
        <w:ind w:left="0" w:right="0" w:firstLine="480"/>
        <w:jc w:val="both"/>
        <w:pageBreakBefore w:val="0"/>
        <w:spacing w:beforeAutospacing="0" w:afterAutospacing="0" w:line="43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1.采购人信息</w:t>
      </w:r>
      <w:r>
        <w:rPr>
          <w:rFonts w:hint="eastAsia" w:ascii="宋体" w:hAnsi="宋体" w:eastAsia="宋体" w:cs="宋体"/>
          <w:sz w:val="24"/>
          <w:szCs w:val="24"/>
          <w:highlight w:val="none"/>
          <w:shd w:val="clear" w:color="auto" w:fill="ffffff"/>
        </w:rPr>
      </w:r>
      <w:r/>
    </w:p>
    <w:p>
      <w:pPr>
        <w:pStyle w:val="978"/>
        <w:ind w:left="0" w:right="0" w:firstLine="480"/>
        <w:jc w:val="both"/>
        <w:pageBreakBefore w:val="0"/>
        <w:spacing w:beforeAutospacing="0" w:afterAutospacing="0" w:line="430" w:lineRule="exact"/>
        <w:shd w:val="clear" w:color="auto" w:fill="ffffff"/>
        <w:widowControl/>
        <w:rPr>
          <w:rFonts w:hint="eastAsia" w:ascii="宋体" w:hAnsi="宋体" w:eastAsia="宋体" w:cs="宋体"/>
          <w:sz w:val="24"/>
          <w:szCs w:val="24"/>
          <w:highlight w:val="none"/>
          <w:shd w:val="clear" w:color="auto" w:fill="ffffff"/>
          <w:lang w:eastAsia="zh-CN"/>
        </w:rPr>
        <w:outlineLvl w:val="9"/>
      </w:pPr>
      <w:r>
        <w:rPr>
          <w:rFonts w:hint="eastAsia" w:ascii="宋体" w:hAnsi="宋体" w:eastAsia="宋体" w:cs="宋体"/>
          <w:sz w:val="24"/>
          <w:szCs w:val="24"/>
          <w:highlight w:val="none"/>
          <w:shd w:val="clear" w:color="auto" w:fill="ffffff"/>
        </w:rPr>
        <w:t xml:space="preserve">名 称：</w:t>
      </w:r>
      <w:r>
        <w:rPr>
          <w:rFonts w:hint="eastAsia" w:ascii="宋体" w:hAnsi="宋体" w:eastAsia="宋体" w:cs="宋体"/>
          <w:sz w:val="24"/>
          <w:szCs w:val="24"/>
          <w:highlight w:val="none"/>
          <w:shd w:val="clear" w:color="auto" w:fill="ffffff"/>
          <w:lang w:eastAsia="zh-CN"/>
        </w:rPr>
        <w:t xml:space="preserve">盐城市盐都区人民政府盐龙街道办事处</w:t>
      </w:r>
      <w:r>
        <w:rPr>
          <w:rFonts w:hint="eastAsia" w:ascii="宋体" w:hAnsi="宋体" w:eastAsia="宋体" w:cs="宋体"/>
          <w:sz w:val="24"/>
          <w:szCs w:val="24"/>
          <w:highlight w:val="none"/>
          <w:shd w:val="clear" w:color="auto" w:fill="ffffff"/>
          <w:lang w:eastAsia="zh-CN"/>
        </w:rPr>
      </w:r>
      <w:r/>
    </w:p>
    <w:p>
      <w:pPr>
        <w:pStyle w:val="978"/>
        <w:ind w:left="0" w:right="0" w:firstLine="480"/>
        <w:jc w:val="both"/>
        <w:pageBreakBefore w:val="0"/>
        <w:spacing w:beforeAutospacing="0" w:afterAutospacing="0" w:line="43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地 址：盐城高新区研创大厦4楼</w:t>
      </w:r>
      <w:r>
        <w:rPr>
          <w:rFonts w:hint="eastAsia" w:ascii="宋体" w:hAnsi="宋体" w:eastAsia="宋体" w:cs="宋体"/>
          <w:sz w:val="24"/>
          <w:szCs w:val="24"/>
          <w:highlight w:val="none"/>
          <w:shd w:val="clear" w:color="auto" w:fill="ffffff"/>
        </w:rPr>
      </w:r>
      <w:r/>
    </w:p>
    <w:p>
      <w:pPr>
        <w:pStyle w:val="978"/>
        <w:ind w:left="0" w:right="0" w:firstLine="480"/>
        <w:jc w:val="both"/>
        <w:pageBreakBefore w:val="0"/>
        <w:spacing w:beforeAutospacing="0" w:afterAutospacing="0" w:line="430" w:lineRule="exact"/>
        <w:shd w:val="clear" w:color="auto" w:fill="ffffff"/>
        <w:widowControl/>
        <w:rPr>
          <w:rFonts w:hint="eastAsia" w:ascii="宋体" w:hAnsi="宋体" w:eastAsia="宋体" w:cs="宋体"/>
          <w:sz w:val="24"/>
          <w:szCs w:val="24"/>
          <w:highlight w:val="none"/>
          <w:shd w:val="clear" w:color="auto" w:fill="ffffff"/>
          <w:lang w:eastAsia="zh-CN"/>
        </w:rPr>
        <w:outlineLvl w:val="9"/>
      </w:pPr>
      <w:r>
        <w:rPr>
          <w:rFonts w:hint="eastAsia" w:ascii="宋体" w:hAnsi="宋体" w:eastAsia="宋体" w:cs="宋体"/>
          <w:sz w:val="24"/>
          <w:szCs w:val="24"/>
          <w:highlight w:val="none"/>
          <w:shd w:val="clear" w:color="auto" w:fill="ffffff"/>
        </w:rPr>
        <w:t xml:space="preserve">联系人：</w:t>
      </w:r>
      <w:r>
        <w:rPr>
          <w:rFonts w:hint="eastAsia" w:ascii="宋体" w:hAnsi="宋体" w:cs="宋体"/>
          <w:sz w:val="24"/>
          <w:szCs w:val="24"/>
          <w:highlight w:val="none"/>
          <w:shd w:val="clear" w:color="auto" w:fill="ffffff"/>
          <w:lang w:val="en-US" w:eastAsia="zh-CN"/>
        </w:rPr>
        <w:t xml:space="preserve">胡</w:t>
      </w:r>
      <w:r>
        <w:rPr>
          <w:rFonts w:hint="eastAsia" w:ascii="宋体" w:hAnsi="宋体" w:eastAsia="宋体" w:cs="宋体"/>
          <w:sz w:val="24"/>
          <w:szCs w:val="24"/>
          <w:highlight w:val="none"/>
          <w:shd w:val="clear" w:color="auto" w:fill="ffffff"/>
          <w:lang w:val="en-US" w:eastAsia="zh-CN"/>
        </w:rPr>
        <w:t xml:space="preserve">女士</w:t>
      </w:r>
      <w:r>
        <w:rPr>
          <w:rFonts w:hint="eastAsia" w:ascii="宋体" w:hAnsi="宋体" w:eastAsia="宋体" w:cs="宋体"/>
          <w:sz w:val="24"/>
          <w:szCs w:val="24"/>
          <w:highlight w:val="none"/>
          <w:shd w:val="clear" w:color="auto" w:fill="ffffff"/>
          <w:lang w:eastAsia="zh-CN"/>
        </w:rPr>
      </w:r>
      <w:r/>
    </w:p>
    <w:p>
      <w:pPr>
        <w:pStyle w:val="978"/>
        <w:ind w:left="0" w:right="0" w:firstLine="480"/>
        <w:jc w:val="both"/>
        <w:pageBreakBefore w:val="0"/>
        <w:spacing w:beforeAutospacing="0" w:afterAutospacing="0" w:line="430" w:lineRule="exact"/>
        <w:shd w:val="clear" w:color="auto" w:fill="ffffff"/>
        <w:widowControl/>
        <w:rPr>
          <w:rFonts w:hint="eastAsia" w:ascii="宋体" w:hAnsi="宋体" w:eastAsia="宋体" w:cs="宋体"/>
          <w:sz w:val="24"/>
          <w:szCs w:val="24"/>
          <w:highlight w:val="none"/>
          <w:shd w:val="clear" w:color="auto" w:fill="ffffff"/>
          <w:lang w:eastAsia="zh-CN"/>
        </w:rPr>
        <w:outlineLvl w:val="9"/>
      </w:pPr>
      <w:r>
        <w:rPr>
          <w:rFonts w:hint="eastAsia" w:ascii="宋体" w:hAnsi="宋体" w:eastAsia="宋体" w:cs="宋体"/>
          <w:sz w:val="24"/>
          <w:szCs w:val="24"/>
          <w:highlight w:val="none"/>
          <w:shd w:val="clear" w:color="auto" w:fill="ffffff"/>
        </w:rPr>
        <w:t xml:space="preserve">联系方式：</w:t>
      </w:r>
      <w:bookmarkStart w:id="36" w:name="_Toc28359009"/>
      <w:r/>
      <w:bookmarkEnd w:id="36"/>
      <w:r>
        <w:rPr>
          <w:rFonts w:hint="eastAsia" w:ascii="宋体" w:hAnsi="宋体" w:eastAsia="宋体" w:cs="宋体"/>
          <w:sz w:val="24"/>
          <w:szCs w:val="24"/>
          <w:highlight w:val="none"/>
          <w:shd w:val="clear" w:color="auto" w:fill="ffffff"/>
          <w:lang w:eastAsia="zh-CN"/>
        </w:rPr>
        <w:t xml:space="preserve">0515-88638506</w:t>
      </w:r>
      <w:r>
        <w:rPr>
          <w:rFonts w:hint="eastAsia" w:ascii="宋体" w:hAnsi="宋体" w:eastAsia="宋体" w:cs="宋体"/>
          <w:sz w:val="24"/>
          <w:szCs w:val="24"/>
          <w:highlight w:val="none"/>
          <w:shd w:val="clear" w:color="auto" w:fill="ffffff"/>
          <w:lang w:eastAsia="zh-CN"/>
        </w:rPr>
      </w:r>
      <w:r/>
    </w:p>
    <w:p>
      <w:pPr>
        <w:pStyle w:val="978"/>
        <w:ind w:left="0" w:right="0" w:firstLine="480"/>
        <w:jc w:val="both"/>
        <w:pageBreakBefore w:val="0"/>
        <w:spacing w:beforeAutospacing="0" w:afterAutospacing="0" w:line="43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2.采购代理机构信息</w:t>
      </w:r>
      <w:r>
        <w:rPr>
          <w:rFonts w:hint="eastAsia" w:ascii="宋体" w:hAnsi="宋体" w:eastAsia="宋体" w:cs="宋体"/>
          <w:sz w:val="24"/>
          <w:szCs w:val="24"/>
          <w:highlight w:val="none"/>
          <w:shd w:val="clear" w:color="auto" w:fill="ffffff"/>
        </w:rPr>
      </w:r>
      <w:r/>
    </w:p>
    <w:p>
      <w:pPr>
        <w:pStyle w:val="978"/>
        <w:ind w:left="0" w:right="0" w:firstLine="480"/>
        <w:jc w:val="both"/>
        <w:pageBreakBefore w:val="0"/>
        <w:spacing w:beforeAutospacing="0" w:afterAutospacing="0" w:line="430" w:lineRule="exact"/>
        <w:shd w:val="clear" w:color="auto" w:fill="ffffff"/>
        <w:widowControl/>
        <w:rPr>
          <w:rFonts w:hint="eastAsia" w:ascii="宋体" w:hAnsi="宋体" w:eastAsia="宋体" w:cs="宋体"/>
          <w:sz w:val="24"/>
          <w:szCs w:val="24"/>
          <w:highlight w:val="none"/>
          <w:shd w:val="clear" w:color="auto" w:fill="ffffff"/>
          <w:lang w:eastAsia="zh-CN"/>
        </w:rPr>
        <w:outlineLvl w:val="9"/>
      </w:pPr>
      <w:r/>
      <w:bookmarkStart w:id="37" w:name="OLE_LINK103"/>
      <w:r/>
      <w:bookmarkStart w:id="38" w:name="_Toc28359021"/>
      <w:r>
        <w:rPr>
          <w:rFonts w:hint="eastAsia" w:ascii="宋体" w:hAnsi="宋体" w:eastAsia="宋体" w:cs="宋体"/>
          <w:sz w:val="24"/>
          <w:szCs w:val="24"/>
          <w:highlight w:val="none"/>
          <w:shd w:val="clear" w:color="auto" w:fill="ffffff"/>
        </w:rPr>
        <w:t xml:space="preserve">名    称：</w:t>
      </w:r>
      <w:r>
        <w:rPr>
          <w:rFonts w:hint="eastAsia" w:ascii="宋体" w:hAnsi="宋体" w:cs="宋体"/>
          <w:sz w:val="24"/>
          <w:szCs w:val="24"/>
          <w:highlight w:val="none"/>
          <w:shd w:val="clear" w:color="auto" w:fill="ffffff"/>
          <w:lang w:eastAsia="zh-CN"/>
        </w:rPr>
        <w:t xml:space="preserve">江苏锦东信工程咨询有限公司</w:t>
      </w:r>
      <w:r>
        <w:rPr>
          <w:rFonts w:hint="eastAsia" w:ascii="宋体" w:hAnsi="宋体" w:eastAsia="宋体" w:cs="宋体"/>
          <w:sz w:val="24"/>
          <w:szCs w:val="24"/>
          <w:highlight w:val="none"/>
          <w:shd w:val="clear" w:color="auto" w:fill="ffffff"/>
          <w:lang w:eastAsia="zh-CN"/>
        </w:rPr>
      </w:r>
      <w:r/>
    </w:p>
    <w:p>
      <w:pPr>
        <w:pStyle w:val="978"/>
        <w:ind w:left="0" w:right="0" w:firstLine="480"/>
        <w:jc w:val="both"/>
        <w:pageBreakBefore w:val="0"/>
        <w:spacing w:beforeAutospacing="0" w:afterAutospacing="0" w:line="43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地　　址：</w:t>
      </w:r>
      <w:r>
        <w:rPr>
          <w:rFonts w:hint="eastAsia" w:ascii="宋体" w:hAnsi="宋体" w:cs="宋体"/>
          <w:sz w:val="24"/>
          <w:szCs w:val="24"/>
          <w:highlight w:val="none"/>
          <w:shd w:val="clear" w:color="auto" w:fill="ffffff"/>
          <w:lang w:eastAsia="zh-CN"/>
        </w:rPr>
        <w:t xml:space="preserve">盐城市盐都区颐高盐城工业数字经济产业园7楼西户</w:t>
      </w:r>
      <w:r>
        <w:rPr>
          <w:rFonts w:hint="eastAsia" w:ascii="宋体" w:hAnsi="宋体" w:eastAsia="宋体" w:cs="宋体"/>
          <w:sz w:val="24"/>
          <w:szCs w:val="24"/>
          <w:highlight w:val="none"/>
          <w:shd w:val="clear" w:color="auto" w:fill="ffffff"/>
        </w:rPr>
        <w:t xml:space="preserve"> </w:t>
      </w:r>
      <w:r>
        <w:rPr>
          <w:rFonts w:hint="eastAsia" w:ascii="宋体" w:hAnsi="宋体" w:eastAsia="宋体" w:cs="宋体"/>
          <w:sz w:val="24"/>
          <w:szCs w:val="24"/>
          <w:highlight w:val="none"/>
          <w:shd w:val="clear" w:color="auto" w:fill="ffffff"/>
        </w:rPr>
      </w:r>
      <w:r/>
    </w:p>
    <w:p>
      <w:pPr>
        <w:pStyle w:val="978"/>
        <w:ind w:left="0" w:right="0" w:firstLine="480"/>
        <w:jc w:val="both"/>
        <w:pageBreakBefore w:val="0"/>
        <w:spacing w:beforeAutospacing="0" w:afterAutospacing="0" w:line="430" w:lineRule="exact"/>
        <w:shd w:val="clear" w:color="auto" w:fill="ffffff"/>
        <w:widowControl/>
        <w:rPr>
          <w:rFonts w:hint="eastAsia" w:ascii="宋体" w:hAnsi="宋体" w:eastAsia="宋体" w:cs="宋体"/>
          <w:sz w:val="24"/>
          <w:szCs w:val="24"/>
          <w:highlight w:val="none"/>
          <w:shd w:val="clear" w:color="auto" w:fill="ffffff"/>
          <w:lang w:eastAsia="zh-CN"/>
        </w:rPr>
        <w:outlineLvl w:val="9"/>
      </w:pPr>
      <w:r>
        <w:rPr>
          <w:rFonts w:hint="eastAsia" w:ascii="宋体" w:hAnsi="宋体" w:eastAsia="宋体" w:cs="宋体"/>
          <w:sz w:val="24"/>
          <w:szCs w:val="24"/>
          <w:highlight w:val="none"/>
          <w:shd w:val="clear" w:color="auto" w:fill="ffffff"/>
        </w:rPr>
        <w:t xml:space="preserve">联 系 人：</w:t>
      </w:r>
      <w:r>
        <w:rPr>
          <w:rFonts w:hint="eastAsia" w:ascii="宋体" w:hAnsi="宋体" w:cs="宋体"/>
          <w:sz w:val="24"/>
          <w:szCs w:val="24"/>
          <w:highlight w:val="none"/>
          <w:shd w:val="clear" w:color="auto" w:fill="ffffff"/>
          <w:lang w:val="en-US" w:eastAsia="zh-CN"/>
        </w:rPr>
        <w:t xml:space="preserve">周先生</w:t>
      </w:r>
      <w:r>
        <w:rPr>
          <w:rFonts w:hint="eastAsia" w:ascii="宋体" w:hAnsi="宋体" w:eastAsia="宋体" w:cs="宋体"/>
          <w:sz w:val="24"/>
          <w:szCs w:val="24"/>
          <w:highlight w:val="none"/>
          <w:shd w:val="clear" w:color="auto" w:fill="ffffff"/>
          <w:lang w:eastAsia="zh-CN"/>
        </w:rPr>
      </w:r>
      <w:r/>
    </w:p>
    <w:p>
      <w:pPr>
        <w:pStyle w:val="978"/>
        <w:ind w:left="0" w:right="0" w:firstLine="480"/>
        <w:jc w:val="both"/>
        <w:pageBreakBefore w:val="0"/>
        <w:spacing w:beforeAutospacing="0" w:afterAutospacing="0" w:line="430" w:lineRule="exact"/>
        <w:shd w:val="clear" w:color="auto" w:fill="ffffff"/>
        <w:widowControl/>
        <w:rPr>
          <w:rFonts w:hint="eastAsia" w:ascii="宋体" w:hAnsi="宋体" w:eastAsia="宋体" w:cs="宋体"/>
          <w:sz w:val="24"/>
          <w:szCs w:val="24"/>
          <w:highlight w:val="none"/>
          <w:shd w:val="clear" w:color="auto" w:fill="ffffff"/>
          <w:lang w:eastAsia="zh-CN"/>
        </w:rPr>
        <w:outlineLvl w:val="9"/>
      </w:pPr>
      <w:r>
        <w:rPr>
          <w:rFonts w:hint="eastAsia" w:ascii="宋体" w:hAnsi="宋体" w:eastAsia="宋体" w:cs="宋体"/>
          <w:sz w:val="24"/>
          <w:szCs w:val="24"/>
          <w:highlight w:val="none"/>
          <w:shd w:val="clear" w:color="auto" w:fill="ffffff"/>
        </w:rPr>
        <w:t xml:space="preserve">联系电话：</w:t>
      </w:r>
      <w:bookmarkEnd w:id="37"/>
      <w:r>
        <w:rPr>
          <w:rFonts w:hint="eastAsia" w:ascii="宋体" w:hAnsi="宋体" w:cs="宋体"/>
          <w:sz w:val="24"/>
          <w:szCs w:val="24"/>
          <w:highlight w:val="none"/>
          <w:shd w:val="clear" w:color="auto" w:fill="ffffff"/>
          <w:lang w:eastAsia="zh-CN"/>
        </w:rPr>
        <w:t xml:space="preserve">15720795891</w:t>
      </w:r>
      <w:r>
        <w:rPr>
          <w:rFonts w:hint="eastAsia" w:ascii="宋体" w:hAnsi="宋体" w:eastAsia="宋体" w:cs="宋体"/>
          <w:sz w:val="24"/>
          <w:szCs w:val="24"/>
          <w:highlight w:val="none"/>
          <w:shd w:val="clear" w:color="auto" w:fill="ffffff"/>
          <w:lang w:eastAsia="zh-CN"/>
        </w:rPr>
      </w:r>
      <w:r/>
    </w:p>
    <w:p>
      <w:pPr>
        <w:pStyle w:val="978"/>
        <w:ind w:left="0" w:right="0" w:firstLine="480"/>
        <w:jc w:val="both"/>
        <w:pageBreakBefore w:val="0"/>
        <w:spacing w:beforeAutospacing="0" w:afterAutospacing="0" w:line="43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3.</w:t>
      </w:r>
      <w:bookmarkEnd w:id="38"/>
      <w:r>
        <w:rPr>
          <w:rFonts w:hint="eastAsia" w:ascii="宋体" w:hAnsi="宋体" w:eastAsia="宋体" w:cs="宋体"/>
          <w:sz w:val="24"/>
          <w:szCs w:val="24"/>
          <w:highlight w:val="none"/>
          <w:shd w:val="clear" w:color="auto" w:fill="ffffff"/>
        </w:rPr>
        <w:t xml:space="preserve">项目联系方式</w:t>
      </w:r>
      <w:r>
        <w:rPr>
          <w:rFonts w:hint="eastAsia" w:ascii="宋体" w:hAnsi="宋体" w:eastAsia="宋体" w:cs="宋体"/>
          <w:sz w:val="24"/>
          <w:szCs w:val="24"/>
          <w:highlight w:val="none"/>
          <w:shd w:val="clear" w:color="auto" w:fill="ffffff"/>
        </w:rPr>
      </w:r>
      <w:r/>
    </w:p>
    <w:p>
      <w:pPr>
        <w:pStyle w:val="978"/>
        <w:ind w:left="0" w:right="0" w:firstLine="480"/>
        <w:jc w:val="both"/>
        <w:pageBreakBefore w:val="0"/>
        <w:spacing w:beforeAutospacing="0" w:afterAutospacing="0" w:line="430" w:lineRule="exact"/>
        <w:shd w:val="clear" w:color="auto" w:fill="ffffff"/>
        <w:widowControl/>
        <w:rPr>
          <w:rFonts w:ascii="宋体" w:hAnsi="宋体" w:eastAsia="宋体" w:cs="宋体"/>
          <w:sz w:val="24"/>
          <w:szCs w:val="24"/>
          <w:highlight w:val="none"/>
          <w:shd w:val="clear" w:color="auto" w:fill="ffffff"/>
          <w:lang w:val="en-US" w:eastAsia="zh-CN"/>
        </w:rPr>
        <w:outlineLvl w:val="9"/>
      </w:pPr>
      <w:r>
        <w:rPr>
          <w:rFonts w:hint="eastAsia" w:ascii="宋体" w:hAnsi="宋体" w:eastAsia="宋体" w:cs="宋体"/>
          <w:sz w:val="24"/>
          <w:szCs w:val="24"/>
          <w:highlight w:val="none"/>
          <w:shd w:val="clear" w:color="auto" w:fill="ffffff"/>
        </w:rPr>
        <w:t xml:space="preserve">项目联系人：</w:t>
      </w:r>
      <w:r>
        <w:rPr>
          <w:rFonts w:hint="eastAsia" w:ascii="宋体" w:hAnsi="宋体" w:cs="宋体"/>
          <w:sz w:val="24"/>
          <w:szCs w:val="24"/>
          <w:highlight w:val="none"/>
          <w:shd w:val="clear" w:color="auto" w:fill="ffffff"/>
          <w:lang w:val="en-US" w:eastAsia="zh-CN"/>
        </w:rPr>
        <w:t xml:space="preserve">黄先生</w:t>
      </w:r>
      <w:r>
        <w:rPr>
          <w:rFonts w:ascii="宋体" w:hAnsi="宋体" w:eastAsia="宋体" w:cs="宋体"/>
          <w:sz w:val="24"/>
          <w:szCs w:val="24"/>
          <w:highlight w:val="none"/>
          <w:shd w:val="clear" w:color="auto" w:fill="ffffff"/>
          <w:lang w:val="en-US" w:eastAsia="zh-CN"/>
        </w:rPr>
      </w:r>
      <w:r/>
    </w:p>
    <w:p>
      <w:pPr>
        <w:pStyle w:val="978"/>
        <w:ind w:left="0" w:right="0" w:firstLine="480"/>
        <w:jc w:val="both"/>
        <w:pageBreakBefore w:val="0"/>
        <w:spacing w:beforeAutospacing="0" w:afterAutospacing="0" w:line="430" w:lineRule="exact"/>
        <w:shd w:val="clear" w:color="auto" w:fill="ffffff"/>
        <w:widowControl/>
        <w:rPr>
          <w:rFonts w:ascii="宋体" w:hAnsi="宋体" w:eastAsia="宋体" w:cs="宋体"/>
          <w:sz w:val="24"/>
          <w:szCs w:val="24"/>
          <w:highlight w:val="none"/>
          <w:shd w:val="clear" w:color="auto" w:fill="ffffff"/>
          <w:lang w:val="en-US" w:eastAsia="zh-CN"/>
        </w:rPr>
        <w:outlineLvl w:val="9"/>
      </w:pPr>
      <w:r>
        <w:rPr>
          <w:rFonts w:hint="eastAsia" w:ascii="宋体" w:hAnsi="宋体" w:eastAsia="宋体" w:cs="宋体"/>
          <w:sz w:val="24"/>
          <w:szCs w:val="24"/>
          <w:highlight w:val="none"/>
          <w:shd w:val="clear" w:color="auto" w:fill="ffffff"/>
        </w:rPr>
        <w:t xml:space="preserve">联系方式：</w:t>
      </w:r>
      <w:r>
        <w:rPr>
          <w:rFonts w:hint="eastAsia" w:ascii="宋体" w:hAnsi="宋体" w:cs="宋体"/>
          <w:sz w:val="24"/>
          <w:szCs w:val="24"/>
          <w:highlight w:val="none"/>
          <w:shd w:val="clear" w:color="auto" w:fill="ffffff"/>
          <w:lang w:val="en-US" w:eastAsia="zh-CN"/>
        </w:rPr>
        <w:t xml:space="preserve">15305101055</w:t>
      </w:r>
      <w:r>
        <w:rPr>
          <w:rFonts w:ascii="宋体" w:hAnsi="宋体" w:eastAsia="宋体" w:cs="宋体"/>
          <w:sz w:val="24"/>
          <w:szCs w:val="24"/>
          <w:highlight w:val="none"/>
          <w:shd w:val="clear" w:color="auto" w:fill="ffffff"/>
          <w:lang w:val="en-US" w:eastAsia="zh-CN"/>
        </w:rPr>
      </w:r>
      <w:r/>
    </w:p>
    <w:p>
      <w:pPr>
        <w:pStyle w:val="768"/>
        <w:rPr>
          <w:rFonts w:hint="eastAsia" w:ascii="宋体" w:hAnsi="宋体" w:eastAsia="宋体" w:cs="宋体"/>
          <w:b/>
          <w:bCs/>
          <w:sz w:val="44"/>
          <w:szCs w:val="44"/>
        </w:rPr>
      </w:pPr>
      <w:r/>
      <w:bookmarkEnd w:id="35"/>
      <w:r/>
      <w:bookmarkStart w:id="39" w:name="_Toc513029202"/>
      <w:r/>
      <w:bookmarkStart w:id="40" w:name="_Toc16938518"/>
      <w:r/>
      <w:bookmarkStart w:id="41" w:name="_Toc20823274"/>
      <w:r/>
      <w:bookmarkStart w:id="42" w:name="_Toc120614213"/>
      <w:r>
        <w:rPr>
          <w:rFonts w:hint="eastAsia" w:ascii="宋体" w:hAnsi="宋体" w:eastAsia="宋体" w:cs="宋体"/>
          <w:b/>
          <w:bCs/>
          <w:sz w:val="44"/>
          <w:szCs w:val="44"/>
        </w:rPr>
      </w:r>
      <w:r/>
    </w:p>
    <w:p>
      <w:pPr>
        <w:pStyle w:val="768"/>
        <w:rPr>
          <w:rFonts w:hint="eastAsia" w:ascii="宋体" w:hAnsi="宋体" w:eastAsia="宋体" w:cs="宋体"/>
          <w:b/>
          <w:bCs/>
          <w:sz w:val="44"/>
          <w:szCs w:val="44"/>
        </w:rPr>
      </w:pPr>
      <w:r>
        <w:rPr>
          <w:rFonts w:hint="eastAsia" w:ascii="宋体" w:hAnsi="宋体" w:eastAsia="宋体" w:cs="宋体"/>
          <w:b/>
          <w:bCs/>
          <w:sz w:val="44"/>
          <w:szCs w:val="44"/>
        </w:rPr>
      </w:r>
      <w:r/>
    </w:p>
    <w:p>
      <w:pPr>
        <w:pStyle w:val="768"/>
        <w:rPr>
          <w:rFonts w:hint="eastAsia" w:ascii="宋体" w:hAnsi="宋体" w:eastAsia="宋体" w:cs="宋体"/>
          <w:b/>
          <w:bCs/>
          <w:sz w:val="44"/>
          <w:szCs w:val="44"/>
        </w:rPr>
      </w:pPr>
      <w:r>
        <w:rPr>
          <w:rFonts w:hint="eastAsia" w:ascii="宋体" w:hAnsi="宋体" w:eastAsia="宋体" w:cs="宋体"/>
          <w:b/>
          <w:bCs/>
          <w:sz w:val="44"/>
          <w:szCs w:val="44"/>
        </w:rPr>
      </w:r>
      <w:r/>
    </w:p>
    <w:p>
      <w:pPr>
        <w:pStyle w:val="768"/>
        <w:rPr>
          <w:rFonts w:hint="eastAsia" w:ascii="宋体" w:hAnsi="宋体" w:eastAsia="宋体" w:cs="宋体"/>
          <w:b/>
          <w:bCs/>
          <w:sz w:val="44"/>
          <w:szCs w:val="44"/>
        </w:rPr>
      </w:pPr>
      <w:r>
        <w:rPr>
          <w:rFonts w:hint="eastAsia" w:ascii="宋体" w:hAnsi="宋体" w:eastAsia="宋体" w:cs="宋体"/>
          <w:b/>
          <w:bCs/>
          <w:sz w:val="44"/>
          <w:szCs w:val="44"/>
        </w:rPr>
      </w:r>
      <w:r/>
    </w:p>
    <w:p>
      <w:pPr>
        <w:pStyle w:val="769"/>
        <w:numPr>
          <w:ilvl w:val="0"/>
          <w:numId w:val="1"/>
        </w:numPr>
        <w:jc w:val="center"/>
        <w:rPr>
          <w:rFonts w:hint="eastAsia" w:ascii="宋体" w:hAnsi="宋体" w:eastAsia="宋体" w:cs="宋体"/>
          <w:b/>
          <w:bCs/>
          <w:sz w:val="44"/>
          <w:szCs w:val="44"/>
        </w:rPr>
      </w:pPr>
      <w:r/>
      <w:bookmarkEnd w:id="39"/>
      <w:r/>
      <w:bookmarkEnd w:id="40"/>
      <w:r/>
      <w:bookmarkEnd w:id="41"/>
      <w:r/>
      <w:bookmarkEnd w:id="42"/>
      <w:r/>
      <w:bookmarkStart w:id="43" w:name="_Toc20954"/>
      <w:r/>
      <w:bookmarkStart w:id="44" w:name="_Toc513029242"/>
      <w:r/>
      <w:bookmarkStart w:id="45" w:name="_Toc120614221"/>
      <w:r/>
      <w:bookmarkStart w:id="46" w:name="_Toc20823314"/>
      <w:r/>
      <w:bookmarkStart w:id="47" w:name="_Toc16938558"/>
      <w:r/>
      <w:bookmarkStart w:id="48" w:name="_Toc479757207"/>
      <w:r>
        <w:rPr>
          <w:rFonts w:hint="eastAsia" w:ascii="宋体" w:hAnsi="宋体" w:eastAsia="宋体" w:cs="宋体"/>
          <w:b/>
          <w:bCs/>
          <w:sz w:val="44"/>
          <w:szCs w:val="44"/>
        </w:rPr>
        <w:t xml:space="preserve">供应商须知</w:t>
      </w:r>
      <w:bookmarkEnd w:id="43"/>
      <w:r>
        <w:rPr>
          <w:rFonts w:hint="eastAsia" w:ascii="宋体" w:hAnsi="宋体" w:eastAsia="宋体" w:cs="宋体"/>
          <w:b/>
          <w:bCs/>
          <w:sz w:val="44"/>
          <w:szCs w:val="44"/>
        </w:rPr>
      </w:r>
      <w:r/>
    </w:p>
    <w:p>
      <w:pPr>
        <w:pStyle w:val="768"/>
        <w:ind w:firstLine="482"/>
        <w:jc w:val="left"/>
        <w:pageBreakBefore w:val="0"/>
        <w:spacing w:before="0" w:after="0" w:line="44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一、总则</w:t>
      </w:r>
      <w:r>
        <w:rPr>
          <w:rFonts w:hint="eastAsia" w:ascii="宋体" w:hAnsi="宋体" w:eastAsia="宋体" w:cs="宋体"/>
          <w:b/>
          <w:bCs/>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bookmarkStart w:id="49" w:name="_Toc513029213"/>
      <w:r/>
      <w:bookmarkStart w:id="50" w:name="_Toc61149553"/>
      <w:r/>
      <w:bookmarkStart w:id="51" w:name="_Toc462564072"/>
      <w:r/>
      <w:bookmarkStart w:id="52" w:name="_Toc14577351"/>
      <w:r>
        <w:rPr>
          <w:rFonts w:hint="eastAsia" w:ascii="宋体" w:hAnsi="宋体" w:eastAsia="宋体" w:cs="宋体"/>
          <w:i w:val="0"/>
          <w:iCs w:val="0"/>
          <w:color w:val="000000"/>
          <w:sz w:val="24"/>
          <w:szCs w:val="24"/>
        </w:rPr>
        <w:t xml:space="preserve">1、采购方式</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1.1 本次政府采购活动采取竞争性磋商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以下简称磋商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方式，本磋商文件仅适用于磋商公告中所述项目。</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2、合格的供应商</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2.1满足磋商公告中供应商资格要求的规定。</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2.2 满足本磋商文件实质性要求和条件的规定。</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3、适用法律</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 本次磋商及由此产生的合同受中华人民共和国有关的法律法规制约和保护。</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i w:val="0"/>
          <w:iCs w:val="0"/>
          <w:color w:val="000000"/>
          <w:sz w:val="24"/>
          <w:szCs w:val="24"/>
        </w:rPr>
        <w:outlineLvl w:val="9"/>
      </w:pPr>
      <w:r>
        <w:rPr>
          <w:rFonts w:hint="eastAsia" w:ascii="宋体" w:hAnsi="宋体" w:eastAsia="宋体" w:cs="宋体"/>
          <w:color w:val="ff0000"/>
          <w:sz w:val="24"/>
          <w:szCs w:val="24"/>
        </w:rPr>
        <w:t xml:space="preserve">3.2 在本项目政府采购活动过程中，如果所执行的标准有更新的，按照最新标准执行。</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4、磋商费用</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4.1供应商应自行承担所有与参加本次磋商有关的费用，无论磋商过程中的做法和结果如何，采购人、区交易中心及采购代理机构</w:t>
      </w:r>
      <w:r>
        <w:rPr>
          <w:rFonts w:hint="eastAsia" w:ascii="宋体" w:hAnsi="宋体" w:cs="宋体"/>
          <w:i w:val="0"/>
          <w:iCs w:val="0"/>
          <w:color w:val="000000"/>
          <w:sz w:val="24"/>
          <w:szCs w:val="24"/>
          <w:highlight w:val="none"/>
          <w:lang w:val="en-US" w:eastAsia="zh-CN"/>
        </w:rPr>
        <w:t xml:space="preserve">江苏锦东信工程咨询有限公司</w:t>
      </w:r>
      <w:r>
        <w:rPr>
          <w:rFonts w:hint="eastAsia" w:ascii="宋体" w:hAnsi="宋体" w:eastAsia="宋体" w:cs="宋体"/>
          <w:i w:val="0"/>
          <w:iCs w:val="0"/>
          <w:color w:val="000000"/>
          <w:sz w:val="24"/>
          <w:szCs w:val="24"/>
          <w:highlight w:val="none"/>
        </w:rPr>
        <w:t xml:space="preserve">（以下简称采购代理机构）在任何情况下均无义务和责任承担这些费用。</w:t>
      </w:r>
      <w:r>
        <w:rPr>
          <w:rFonts w:hint="eastAsia" w:ascii="宋体" w:hAnsi="宋体" w:eastAsia="宋体" w:cs="宋体"/>
          <w:i w:val="0"/>
          <w:iCs w:val="0"/>
          <w:sz w:val="24"/>
          <w:szCs w:val="24"/>
          <w:highlight w:val="none"/>
          <w:lang w:eastAsia="zh-CN"/>
        </w:rPr>
      </w:r>
      <w:r/>
    </w:p>
    <w:p>
      <w:pPr>
        <w:pStyle w:val="768"/>
        <w:ind w:left="0" w:right="0" w:firstLine="482"/>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i w:val="0"/>
          <w:iCs w:val="0"/>
          <w:color w:val="000000"/>
          <w:sz w:val="24"/>
          <w:szCs w:val="24"/>
        </w:rPr>
        <w:t xml:space="preserve">5、</w:t>
      </w:r>
      <w:r>
        <w:rPr>
          <w:rFonts w:hint="eastAsia" w:ascii="宋体" w:hAnsi="宋体" w:eastAsia="宋体" w:cs="宋体"/>
          <w:i w:val="0"/>
          <w:iCs w:val="0"/>
          <w:color w:val="000000"/>
          <w:sz w:val="24"/>
          <w:szCs w:val="24"/>
        </w:rPr>
        <w:t xml:space="preserve">磋商文件的约束力</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5.1供应商一旦参加本项目采购活动，即被认为接受了本磋商文件的规定和约束。</w:t>
      </w:r>
      <w:r>
        <w:rPr>
          <w:rFonts w:hint="eastAsia" w:ascii="宋体" w:hAnsi="宋体" w:eastAsia="宋体" w:cs="宋体"/>
          <w:i w:val="0"/>
          <w:iCs w:val="0"/>
          <w:sz w:val="24"/>
          <w:szCs w:val="24"/>
        </w:rPr>
      </w:r>
      <w:r/>
    </w:p>
    <w:p>
      <w:pPr>
        <w:pStyle w:val="768"/>
        <w:ind w:firstLine="482"/>
        <w:jc w:val="both"/>
        <w:pageBreakBefore w:val="0"/>
        <w:spacing w:before="0" w:after="0" w:line="480" w:lineRule="exact"/>
        <w:rPr>
          <w:rFonts w:hint="eastAsia" w:ascii="宋体" w:hAnsi="宋体" w:eastAsia="宋体" w:cs="宋体"/>
          <w:b/>
          <w:bCs/>
          <w:sz w:val="24"/>
          <w:szCs w:val="24"/>
        </w:rPr>
        <w:outlineLvl w:val="9"/>
      </w:pPr>
      <w:r/>
      <w:bookmarkEnd w:id="49"/>
      <w:r/>
      <w:bookmarkEnd w:id="50"/>
      <w:r/>
      <w:bookmarkEnd w:id="51"/>
      <w:r/>
      <w:bookmarkEnd w:id="52"/>
      <w:r>
        <w:rPr>
          <w:rFonts w:hint="eastAsia" w:ascii="宋体" w:hAnsi="宋体" w:eastAsia="宋体" w:cs="宋体"/>
          <w:b/>
          <w:bCs/>
          <w:sz w:val="24"/>
          <w:szCs w:val="24"/>
        </w:rPr>
        <w:t xml:space="preserve">二、磋商文件</w:t>
      </w:r>
      <w:r>
        <w:rPr>
          <w:rFonts w:hint="eastAsia" w:ascii="宋体" w:hAnsi="宋体" w:eastAsia="宋体" w:cs="宋体"/>
          <w:b/>
          <w:bCs/>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6、磋商文件构成</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6.1磋商文件由以下部分组成：</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（1）磋商公告</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（2）供应商须知</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（3）合同文本</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（4）采购需求</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（5）评审方法与评审标准</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（6）响应文件格式</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请仔细检查磋商文件是否齐全，如有缺漏请立即与采购人、采购代理机构联系解决。</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7、磋商文件的澄清</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7.1 任何要求对磋商文件进行澄清的供应商，应在磋商截止期5日前按磋商公告中的通讯地址，以书面形式通知采购人、采购代理机构。</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8、磋商文件的澄清和修改</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8.1 在磋商文件提交截止时间前，采购人或采购代理机构可以对磋商文件进行澄清和修改,澄清或者修改的内容作为磋商文件的组成部分。澄清或者修改的内容可能影响磋商文件编制的，</w:t>
      </w:r>
      <w:r>
        <w:rPr>
          <w:rFonts w:hint="eastAsia" w:ascii="宋体" w:hAnsi="宋体" w:eastAsia="宋体" w:cs="宋体"/>
          <w:color w:val="000000"/>
          <w:sz w:val="24"/>
          <w:szCs w:val="24"/>
          <w:highlight w:val="none"/>
        </w:rPr>
        <w:t xml:space="preserve">采购人或采购代理机构</w:t>
      </w:r>
      <w:r>
        <w:rPr>
          <w:rFonts w:hint="eastAsia" w:ascii="宋体" w:hAnsi="宋体" w:eastAsia="宋体" w:cs="宋体"/>
          <w:i w:val="0"/>
          <w:iCs w:val="0"/>
          <w:color w:val="000000"/>
          <w:sz w:val="24"/>
          <w:szCs w:val="24"/>
        </w:rPr>
        <w:t xml:space="preserve">将在提交首次磋商文件截止时间至少5日前，在“中国政府采购网”、“江苏政府采购网”、“盐城市政府采购网”上发布书面更正公告形式通知所有获取磋商文件的供应商,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更正公告内容将作为磋商文件的组成部分，并对供应商具有约束力。不足5日的，采购人将顺延提交首次磋商文件截止时间。</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8.2采购人可以视采购项目的具体情况，组织供应商进行现场考察或召开磋商前答疑会，但不单独或分别组织只有一个供应商参加的现场考察和答疑会。</w:t>
      </w:r>
      <w:r>
        <w:rPr>
          <w:rFonts w:hint="eastAsia" w:ascii="宋体" w:hAnsi="宋体" w:eastAsia="宋体" w:cs="宋体"/>
          <w:i w:val="0"/>
          <w:iCs w:val="0"/>
          <w:sz w:val="24"/>
          <w:szCs w:val="24"/>
        </w:rPr>
      </w:r>
      <w:r/>
    </w:p>
    <w:p>
      <w:pPr>
        <w:pStyle w:val="768"/>
        <w:ind w:firstLine="482"/>
        <w:jc w:val="both"/>
        <w:keepLines w:val="0"/>
        <w:keepNext w:val="0"/>
        <w:pageBreakBefore w:val="0"/>
        <w:spacing w:before="0" w:after="0" w:line="48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三、</w:t>
      </w:r>
      <w:r>
        <w:rPr>
          <w:rFonts w:hint="eastAsia" w:ascii="宋体" w:hAnsi="宋体" w:eastAsia="宋体" w:cs="宋体"/>
          <w:b/>
          <w:bCs/>
          <w:sz w:val="24"/>
          <w:szCs w:val="24"/>
          <w:lang w:val="en-US" w:eastAsia="zh-CN"/>
        </w:rPr>
        <w:t xml:space="preserve">响应</w:t>
      </w:r>
      <w:r>
        <w:rPr>
          <w:rFonts w:hint="eastAsia" w:ascii="宋体" w:hAnsi="宋体" w:eastAsia="宋体" w:cs="宋体"/>
          <w:b/>
          <w:bCs/>
          <w:sz w:val="24"/>
          <w:szCs w:val="24"/>
        </w:rPr>
        <w:t xml:space="preserve">文件的编制</w:t>
      </w:r>
      <w:r>
        <w:rPr>
          <w:rFonts w:hint="eastAsia" w:ascii="宋体" w:hAnsi="宋体" w:eastAsia="宋体" w:cs="宋体"/>
          <w:i w:val="0"/>
          <w:iCs w:val="0"/>
          <w:color w:val="000000"/>
          <w:sz w:val="24"/>
          <w:szCs w:val="24"/>
        </w:rPr>
        <w:t xml:space="preserve">供应商提交的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w:t>
      </w:r>
      <w:r>
        <w:rPr>
          <w:rFonts w:hint="eastAsia" w:ascii="宋体" w:hAnsi="宋体" w:eastAsia="宋体" w:cs="宋体"/>
          <w:b/>
          <w:bCs/>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9、</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文件的语言及度量衡单位</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9.1以及供应商与采购人就有关磋商的所有来往通知、函件和文件均应使用</w:t>
      </w:r>
      <w:r>
        <w:rPr>
          <w:rFonts w:hint="eastAsia" w:ascii="宋体" w:hAnsi="宋体" w:eastAsia="宋体" w:cs="宋体"/>
          <w:b/>
          <w:i w:val="0"/>
          <w:iCs w:val="0"/>
          <w:color w:val="000000"/>
          <w:sz w:val="24"/>
          <w:szCs w:val="24"/>
        </w:rPr>
        <w:t xml:space="preserve">简体中文</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9.2 除技术性能另有规定外，磋商文件所使用的度量衡单位，均须采用国家法定计量单位。</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10、</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文件构成</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10.1供应商编写的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文件应包括资格证明文件、符合性证明文件、分项报价表、技术要求响应及偏离表、商务要求响应及偏离表、其他证明文件、磋商响应函等部分。</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10.2 如标书制作工具中格式和内容与“中国政府采购网”、“江苏政府采购网”、“盐城市政府采购网”发布的磋商文件不一致，请以“中国政府采购网”、“江苏政府采购网”、“盐城市政府采购网”发布的磋商文件为准。</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11、证明磋商响应标的符合磋商文件规定的文件</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11.1供应商应按照磋商文件要求提交证明文件，证明其及磋商响应标的符合磋商文件规定。</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11.2磋商文件对证明文件无明确形式要求的，证明文件可以以文字资料、测绘报告和数据等形式提交。</w:t>
      </w:r>
      <w:r>
        <w:rPr>
          <w:rFonts w:hint="eastAsia" w:ascii="宋体" w:hAnsi="宋体" w:eastAsia="宋体" w:cs="宋体"/>
          <w:i w:val="0"/>
          <w:iCs w:val="0"/>
          <w:sz w:val="24"/>
          <w:szCs w:val="24"/>
        </w:rPr>
      </w:r>
      <w:r/>
    </w:p>
    <w:p>
      <w:pPr>
        <w:pStyle w:val="967"/>
        <w:ind w:left="0" w:right="0" w:firstLine="480"/>
        <w:jc w:val="both"/>
        <w:keepLines/>
        <w:keepNext/>
        <w:pageBreakBefore w:val="0"/>
        <w:spacing w:before="0" w:beforeAutospacing="0" w:after="0" w:afterAutospacing="0" w:line="480" w:lineRule="exact"/>
        <w:widowControl w:val="off"/>
        <w:rPr>
          <w:rFonts w:hint="eastAsia" w:ascii="宋体" w:hAnsi="宋体" w:eastAsia="宋体" w:cs="宋体"/>
          <w:i w:val="0"/>
          <w:iCs w:val="0"/>
          <w:sz w:val="24"/>
          <w:szCs w:val="24"/>
          <w:highlight w:val="red"/>
        </w:rPr>
        <w:outlineLvl w:val="9"/>
      </w:pPr>
      <w:r>
        <w:rPr>
          <w:rFonts w:hint="eastAsia" w:ascii="宋体" w:hAnsi="宋体" w:eastAsia="宋体" w:cs="宋体"/>
          <w:i w:val="0"/>
          <w:iCs w:val="0"/>
          <w:color w:val="ff0000"/>
          <w:sz w:val="24"/>
          <w:szCs w:val="24"/>
          <w:highlight w:val="none"/>
        </w:rPr>
        <w:t xml:space="preserve">12、已标价</w:t>
      </w:r>
      <w:r>
        <w:rPr>
          <w:rFonts w:hint="eastAsia" w:ascii="宋体" w:hAnsi="宋体" w:eastAsia="宋体" w:cs="宋体"/>
          <w:color w:val="ff0000"/>
          <w:sz w:val="24"/>
          <w:szCs w:val="24"/>
          <w:highlight w:val="none"/>
          <w:lang w:val="en-US" w:eastAsia="zh-CN"/>
        </w:rPr>
        <w:t xml:space="preserve">工程量清单报价</w:t>
      </w:r>
      <w:r>
        <w:rPr>
          <w:rFonts w:hint="eastAsia" w:ascii="宋体" w:hAnsi="宋体" w:eastAsia="宋体" w:cs="宋体"/>
          <w:i w:val="0"/>
          <w:iCs w:val="0"/>
          <w:sz w:val="24"/>
          <w:szCs w:val="24"/>
          <w:highlight w:val="red"/>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ff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ff0000"/>
          <w:sz w:val="24"/>
          <w:szCs w:val="24"/>
        </w:rPr>
        <w:t xml:space="preserve">12.1</w:t>
      </w:r>
      <w:r>
        <w:rPr>
          <w:rFonts w:hint="eastAsia" w:ascii="宋体" w:hAnsi="宋体" w:eastAsia="宋体" w:cs="宋体"/>
          <w:color w:val="ff0000"/>
          <w:sz w:val="24"/>
          <w:szCs w:val="24"/>
          <w:highlight w:val="none"/>
        </w:rPr>
        <w:t xml:space="preserve">供应商应按照磋商文件规定格式填报已标价</w:t>
      </w:r>
      <w:r>
        <w:rPr>
          <w:rFonts w:hint="eastAsia" w:ascii="宋体" w:hAnsi="宋体" w:eastAsia="宋体" w:cs="宋体"/>
          <w:color w:val="ff0000"/>
          <w:sz w:val="24"/>
          <w:szCs w:val="24"/>
          <w:highlight w:val="none"/>
          <w:lang w:val="en-US" w:eastAsia="zh-CN"/>
        </w:rPr>
        <w:t xml:space="preserve">工程量清单</w:t>
      </w:r>
      <w:r>
        <w:rPr>
          <w:rFonts w:hint="eastAsia" w:ascii="宋体" w:hAnsi="宋体" w:eastAsia="宋体" w:cs="宋体"/>
          <w:color w:val="ff0000"/>
          <w:sz w:val="24"/>
          <w:szCs w:val="24"/>
          <w:highlight w:val="none"/>
        </w:rPr>
        <w:t xml:space="preserve">。</w:t>
      </w:r>
      <w:r>
        <w:rPr>
          <w:rFonts w:hint="eastAsia" w:ascii="宋体" w:hAnsi="宋体" w:eastAsia="宋体" w:cs="宋体"/>
          <w:i w:val="0"/>
          <w:iCs w:val="0"/>
          <w:color w:val="ff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12.2磋商货币。磋商文件中的单价和总价无特殊规定的采用人民币报价，以元为单位标注。磋商文件中另有规定的按规定执行。</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12.3磋商文件未列明，而磋商供应商认为必需的费用也需列入报价。</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13、技术要求响应及偏离表、商务要求响应及偏离表</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13.1供应商需对磋商文件中的技术要求与商务要求逐项作出响应或偏离，并说明原因。</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13.2供应商可在磋商文件中提供认为需要的其他技术文件或说明。</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14、服务承诺、培训计划、人员安排及其他</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14.2供应商需根据磋商文件要求提供培训计划。</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14.3供应商需根据磋商文件要求提供磋商响应标的的主要组成部分、功能设计、实现思路及关键技术等。</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15、磋商响应函</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15.1供应商应按照磋商文件中提供的格式完整、正确填写磋商响应函。</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16、磋商有效期</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16.1磋商有效期为采购人规定的提交磋商文件截止之日后</w:t>
      </w:r>
      <w:r>
        <w:rPr>
          <w:rFonts w:hint="eastAsia" w:ascii="宋体" w:hAnsi="宋体" w:eastAsia="宋体" w:cs="宋体"/>
          <w:b/>
          <w:i w:val="0"/>
          <w:iCs w:val="0"/>
          <w:color w:val="000000"/>
          <w:sz w:val="24"/>
          <w:szCs w:val="24"/>
          <w:u w:val="single"/>
          <w:lang w:val="en-US" w:eastAsia="zh-CN"/>
        </w:rPr>
        <w:t xml:space="preserve">九</w:t>
      </w:r>
      <w:r>
        <w:rPr>
          <w:rFonts w:hint="eastAsia" w:ascii="宋体" w:hAnsi="宋体" w:eastAsia="宋体" w:cs="宋体"/>
          <w:b/>
          <w:i w:val="0"/>
          <w:iCs w:val="0"/>
          <w:color w:val="000000"/>
          <w:sz w:val="24"/>
          <w:szCs w:val="24"/>
          <w:u w:val="single"/>
        </w:rPr>
        <w:t xml:space="preserve">十（</w:t>
      </w:r>
      <w:r>
        <w:rPr>
          <w:rFonts w:hint="eastAsia" w:ascii="宋体" w:hAnsi="宋体" w:eastAsia="宋体" w:cs="宋体"/>
          <w:b/>
          <w:i w:val="0"/>
          <w:iCs w:val="0"/>
          <w:color w:val="000000"/>
          <w:sz w:val="24"/>
          <w:szCs w:val="24"/>
          <w:u w:val="single"/>
          <w:lang w:val="en-US" w:eastAsia="zh-CN"/>
        </w:rPr>
        <w:t xml:space="preserve">9</w:t>
      </w:r>
      <w:r>
        <w:rPr>
          <w:rFonts w:hint="eastAsia" w:ascii="宋体" w:hAnsi="宋体" w:eastAsia="宋体" w:cs="宋体"/>
          <w:b/>
          <w:i w:val="0"/>
          <w:iCs w:val="0"/>
          <w:color w:val="000000"/>
          <w:sz w:val="24"/>
          <w:szCs w:val="24"/>
          <w:u w:val="single"/>
        </w:rPr>
        <w:t xml:space="preserve">0）天</w:t>
      </w:r>
      <w:r>
        <w:rPr>
          <w:rFonts w:hint="eastAsia" w:ascii="宋体" w:hAnsi="宋体" w:eastAsia="宋体" w:cs="宋体"/>
          <w:i w:val="0"/>
          <w:iCs w:val="0"/>
          <w:color w:val="000000"/>
          <w:sz w:val="24"/>
          <w:szCs w:val="24"/>
        </w:rPr>
        <w:t xml:space="preserve">。磋商有效期比规定短的将被视为非实质性响应磋商文件而予以拒绝。</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17、磋商有效期的延长</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hint="eastAsia" w:ascii="宋体" w:hAnsi="宋体" w:eastAsia="宋体" w:cs="宋体"/>
          <w:i w:val="0"/>
          <w:iCs w:val="0"/>
          <w:sz w:val="24"/>
          <w:szCs w:val="24"/>
        </w:rPr>
      </w:r>
      <w:r/>
    </w:p>
    <w:p>
      <w:pPr>
        <w:pStyle w:val="768"/>
        <w:ind w:firstLine="482"/>
        <w:jc w:val="both"/>
        <w:keepLines w:val="0"/>
        <w:keepNext w:val="0"/>
        <w:pageBreakBefore w:val="0"/>
        <w:spacing w:before="0" w:after="0" w:line="48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四、</w:t>
      </w:r>
      <w:r>
        <w:rPr>
          <w:rFonts w:hint="eastAsia" w:ascii="宋体" w:hAnsi="宋体" w:eastAsia="宋体" w:cs="宋体"/>
          <w:b/>
          <w:bCs/>
          <w:sz w:val="24"/>
          <w:szCs w:val="24"/>
          <w:lang w:val="en-US" w:eastAsia="zh-CN"/>
        </w:rPr>
        <w:t xml:space="preserve">响应</w:t>
      </w:r>
      <w:r>
        <w:rPr>
          <w:rFonts w:hint="eastAsia" w:ascii="宋体" w:hAnsi="宋体" w:eastAsia="宋体" w:cs="宋体"/>
          <w:b/>
          <w:bCs/>
          <w:sz w:val="24"/>
          <w:szCs w:val="24"/>
        </w:rPr>
        <w:t xml:space="preserve">文件的递交</w:t>
      </w:r>
      <w:r>
        <w:rPr>
          <w:rFonts w:hint="eastAsia" w:ascii="宋体" w:hAnsi="宋体" w:eastAsia="宋体" w:cs="宋体"/>
          <w:b/>
          <w:bCs/>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18、电子磋商响应文件的递交</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18.1供应商应当按照《操作手册》规定，在提交响应文件截止时间前制作并上传电子响应文件。</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19、提交响应文件截止时间</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19.1</w:t>
      </w:r>
      <w:r>
        <w:rPr>
          <w:rFonts w:hint="eastAsia" w:ascii="宋体" w:hAnsi="宋体" w:eastAsia="宋体" w:cs="宋体"/>
          <w:i/>
          <w:color w:val="000000"/>
          <w:sz w:val="24"/>
          <w:szCs w:val="24"/>
          <w:highlight w:val="none"/>
          <w:u w:val="single"/>
          <w:lang w:val="en-US" w:eastAsia="zh-CN" w:bidi="ar-SA"/>
        </w:rPr>
        <w:t xml:space="preserve">供应商上传电子响应文件的时间不得迟于磋商公告中规定的提交响应文件截止时间</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19.2 采购人或采购代理机构可以按照规定，通过修改磋商文件酌情延长提交磋商文件截止日期，在此情况下，供应商的所有权利和义务以及供应商受制的截止日期均应以延长后新的截止日期为准。</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20、响应文件的拒收</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20.1 采购人或采购代理机构拒绝接收在其规定的提交</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文件截止时间后上传的任何电子响应文件。</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21、响应文件的撤回和修改</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21.1响应文件的撤回</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21.1.1 电子响应文件的撤回</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供应商可在提交响应文件截止时间前，撤回其电子响应文件，具体操作方法见《操作手册》。</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21.1.2供应商撤回电子响应文件，则认为其不再参与本项目磋商活动。</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21.2响应文件的修改</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供应商可在提交响应文件截止时间前，对其电子响应文件进行修改，具体操作方法见《操作手册》。</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21.3 在提交响应文件截止时间之后，供应商不得对其电子响应文件作任何修改。</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21.4 在提交响应文件截止时间至磋商文件中规定的磋商有效期满之间的这段时间内，供应商不得撤回其响应文件。</w:t>
      </w:r>
      <w:r>
        <w:rPr>
          <w:rFonts w:hint="eastAsia" w:ascii="宋体" w:hAnsi="宋体" w:eastAsia="宋体" w:cs="宋体"/>
          <w:i w:val="0"/>
          <w:iCs w:val="0"/>
          <w:sz w:val="24"/>
          <w:szCs w:val="24"/>
        </w:rPr>
      </w:r>
      <w:r/>
    </w:p>
    <w:p>
      <w:pPr>
        <w:pStyle w:val="768"/>
        <w:ind w:firstLine="482"/>
        <w:jc w:val="both"/>
        <w:pageBreakBefore w:val="0"/>
        <w:spacing w:before="0" w:after="0" w:line="48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五、响应文件的解密与评审</w:t>
      </w:r>
      <w:r>
        <w:rPr>
          <w:rFonts w:hint="eastAsia" w:ascii="宋体" w:hAnsi="宋体" w:eastAsia="宋体" w:cs="宋体"/>
          <w:b/>
          <w:bCs/>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22、响应文件解密</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22.1供应商应当按照《操作手册》规定，在苏采云系统规定的时间内对磋商响应文件进行解密。</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23、磋商小组</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23.1</w:t>
      </w:r>
      <w:r>
        <w:rPr>
          <w:rFonts w:hint="eastAsia" w:ascii="宋体" w:hAnsi="宋体" w:eastAsia="宋体" w:cs="宋体"/>
          <w:color w:val="000000"/>
          <w:sz w:val="24"/>
          <w:szCs w:val="24"/>
          <w:highlight w:val="none"/>
        </w:rPr>
        <w:t xml:space="preserve">采购人或采购代理机构</w:t>
      </w:r>
      <w:r>
        <w:rPr>
          <w:rFonts w:hint="eastAsia" w:ascii="宋体" w:hAnsi="宋体" w:eastAsia="宋体" w:cs="宋体"/>
          <w:i w:val="0"/>
          <w:iCs w:val="0"/>
          <w:color w:val="000000"/>
          <w:sz w:val="24"/>
          <w:szCs w:val="24"/>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23.2磋商小组独立工作，负责评审所有响应文件并确定成交侯选人。</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24、评审过程的保密与公正</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24.1磋商小组、采购人或采购代理机构工作人员、相关监督人员等与评审工作有关的人员，对评审情况以及在评审过程中获悉的国家秘密、商业秘密负有保密责任。</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24.2在评审过程中，供应商不得以任何行为影响磋商评审过程，否则其响应文件将被作为无效响应文件。</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24.3在项目评审期间，采购人将设专门人员与供应商联系。</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24.4 采购人和磋商小组不向未成交的供应商解释未成交原因，也不公布评审过程中的相关细节。</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25、评审过程中的的澄清</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磋商小组并非对每个供应商都作澄清要求。</w:t>
      </w:r>
      <w:r>
        <w:rPr>
          <w:rFonts w:hint="eastAsia" w:ascii="宋体" w:hAnsi="宋体" w:eastAsia="宋体" w:cs="宋体"/>
          <w:i w:val="0"/>
          <w:iCs w:val="0"/>
          <w:sz w:val="24"/>
          <w:szCs w:val="24"/>
        </w:rPr>
      </w:r>
      <w:r/>
    </w:p>
    <w:p>
      <w:pPr>
        <w:pStyle w:val="768"/>
        <w:ind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25.3 接到磋商小组澄清、说明和更正要求的供应商如未按规定做出澄清、说明和更正，其风险由供应商自行承担。</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26、对响应文件的审查</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26.1响应文件审查分为资格审查和符合性审查。</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26.1.1 </w:t>
      </w:r>
      <w:r>
        <w:rPr>
          <w:rFonts w:hint="eastAsia" w:ascii="宋体" w:hAnsi="宋体" w:eastAsia="宋体" w:cs="宋体"/>
          <w:b/>
          <w:i w:val="0"/>
          <w:iCs w:val="0"/>
          <w:color w:val="000000"/>
          <w:sz w:val="24"/>
          <w:szCs w:val="24"/>
        </w:rPr>
        <w:t xml:space="preserve">资格审查：由磋商小组依据法律法规和磋商文件的规定，对响应文件中的资格证明文件进行审查，以确定供应商是否具备参加磋商的资格。</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i w:val="0"/>
          <w:iCs w:val="0"/>
          <w:color w:val="000000"/>
          <w:sz w:val="24"/>
          <w:szCs w:val="24"/>
          <w:lang w:val="en-US" w:eastAsia="zh-CN"/>
        </w:rPr>
        <w:t xml:space="preserve">信用</w:t>
      </w:r>
      <w:r>
        <w:rPr>
          <w:rFonts w:hint="eastAsia" w:ascii="宋体" w:hAnsi="宋体" w:eastAsia="宋体" w:cs="宋体"/>
          <w:i w:val="0"/>
          <w:iCs w:val="0"/>
          <w:color w:val="000000"/>
          <w:sz w:val="24"/>
          <w:szCs w:val="24"/>
        </w:rPr>
        <w:t xml:space="preserve">记录。</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ascii="宋体" w:hAnsi="宋体" w:eastAsia="宋体" w:cs="宋体"/>
          <w:i w:val="0"/>
          <w:iCs w:val="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26.1.2 符合性审查：</w:t>
      </w:r>
      <w:r>
        <w:rPr>
          <w:rFonts w:hint="eastAsia" w:ascii="宋体" w:hAnsi="宋体" w:cs="宋体"/>
          <w:i w:val="0"/>
          <w:iCs w:val="0"/>
          <w:color w:val="000000"/>
          <w:sz w:val="24"/>
          <w:szCs w:val="24"/>
          <w:lang w:val="en-US" w:eastAsia="zh-CN"/>
        </w:rPr>
        <w:t xml:space="preserve">100</w:t>
      </w:r>
      <w:r>
        <w:rPr>
          <w:rFonts w:ascii="宋体" w:hAnsi="宋体" w:eastAsia="宋体" w:cs="宋体"/>
          <w:i w:val="0"/>
          <w:iCs w:val="0"/>
          <w:sz w:val="24"/>
          <w:szCs w:val="24"/>
          <w:lang w:val="en-US" w:eastAsia="zh-CN"/>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i w:val="0"/>
          <w:iCs w:val="0"/>
          <w:sz w:val="24"/>
          <w:szCs w:val="24"/>
        </w:rPr>
      </w:r>
      <w:r/>
    </w:p>
    <w:p>
      <w:pPr>
        <w:pStyle w:val="768"/>
        <w:ind w:left="0" w:right="0" w:firstLine="482"/>
        <w:jc w:val="both"/>
        <w:keepLines w:val="0"/>
        <w:keepNext w:val="0"/>
        <w:pageBreakBefore w:val="0"/>
        <w:spacing w:beforeAutospacing="0" w:afterAutospacing="0" w:line="480" w:lineRule="exact"/>
        <w:widowControl/>
        <w:rPr>
          <w:rFonts w:hint="eastAsia" w:ascii="宋体" w:hAnsi="宋体" w:eastAsia="宋体" w:cs="宋体"/>
          <w:b/>
          <w:bCs/>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i w:val="0"/>
          <w:iCs w:val="0"/>
          <w:color w:val="000000"/>
          <w:sz w:val="24"/>
          <w:szCs w:val="24"/>
        </w:rPr>
        <w:t xml:space="preserve">26.3未实质性响应磋商文件的情形</w:t>
      </w:r>
      <w:r>
        <w:rPr>
          <w:rFonts w:hint="eastAsia" w:ascii="宋体" w:hAnsi="宋体" w:eastAsia="宋体" w:cs="宋体"/>
          <w:b/>
          <w:bCs/>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26.3.1供应商在苏采云系统规定的时间内未成功解密电子响应文件的。</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26.3.2供应商未按照磋商文件要求上传电子响应文件的。</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26.3.3同一供应商提交两个（含两个）以上不同的磋商文件或者最后报价的。</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26.3.4供应商不具备磋商文件中规定资格要求的。</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26.3.5供应商的最后报价超过了采购预算。</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26.3.6不符合磋商文件中规定的实质性要求和条件的。</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26.3.8响应文件含有采购人不能接受的附加条件的。</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val="0"/>
          <w:i w:val="0"/>
          <w:iCs w:val="0"/>
          <w:color w:val="000000"/>
          <w:sz w:val="24"/>
          <w:szCs w:val="24"/>
          <w:highlight w:val="none"/>
        </w:rPr>
        <w:t xml:space="preserve">26.3.10</w:t>
      </w:r>
      <w:r>
        <w:rPr>
          <w:rFonts w:hint="eastAsia" w:ascii="宋体" w:hAnsi="宋体" w:eastAsia="宋体" w:cs="宋体"/>
          <w:b w:val="0"/>
          <w:bCs w:val="0"/>
          <w:i w:val="0"/>
          <w:iCs w:val="0"/>
          <w:color w:val="000000"/>
          <w:sz w:val="24"/>
          <w:szCs w:val="24"/>
          <w:highlight w:val="none"/>
          <w:lang w:val="en-US" w:eastAsia="zh-CN"/>
        </w:rPr>
        <w:t xml:space="preserve">供应商</w:t>
      </w:r>
      <w:r>
        <w:rPr>
          <w:rFonts w:hint="eastAsia" w:ascii="宋体" w:hAnsi="宋体" w:eastAsia="宋体" w:cs="宋体"/>
          <w:b w:val="0"/>
          <w:bCs w:val="0"/>
          <w:i w:val="0"/>
          <w:iCs w:val="0"/>
          <w:color w:val="000000"/>
          <w:sz w:val="24"/>
          <w:szCs w:val="24"/>
          <w:highlight w:val="none"/>
        </w:rPr>
        <w:t xml:space="preserve">不能证明其报价合理性的，</w:t>
      </w:r>
      <w:r>
        <w:rPr>
          <w:rFonts w:hint="eastAsia" w:ascii="宋体" w:hAnsi="宋体" w:eastAsia="宋体" w:cs="宋体"/>
          <w:b w:val="0"/>
          <w:bCs w:val="0"/>
          <w:i w:val="0"/>
          <w:iCs w:val="0"/>
          <w:color w:val="000000"/>
          <w:sz w:val="24"/>
          <w:szCs w:val="24"/>
          <w:highlight w:val="none"/>
          <w:lang w:val="en-US" w:eastAsia="zh-CN"/>
        </w:rPr>
        <w:t xml:space="preserve">磋商小组</w:t>
      </w:r>
      <w:r>
        <w:rPr>
          <w:rFonts w:hint="eastAsia" w:ascii="宋体" w:hAnsi="宋体" w:eastAsia="宋体" w:cs="宋体"/>
          <w:b w:val="0"/>
          <w:bCs w:val="0"/>
          <w:i w:val="0"/>
          <w:iCs w:val="0"/>
          <w:color w:val="000000"/>
          <w:sz w:val="24"/>
          <w:szCs w:val="24"/>
          <w:highlight w:val="none"/>
        </w:rPr>
        <w:t xml:space="preserve">应当将其作为无效</w:t>
      </w:r>
      <w:r>
        <w:rPr>
          <w:rFonts w:hint="eastAsia" w:ascii="宋体" w:hAnsi="宋体" w:eastAsia="宋体" w:cs="宋体"/>
          <w:b w:val="0"/>
          <w:bCs w:val="0"/>
          <w:i w:val="0"/>
          <w:iCs w:val="0"/>
          <w:color w:val="000000"/>
          <w:sz w:val="24"/>
          <w:szCs w:val="24"/>
          <w:highlight w:val="none"/>
          <w:lang w:val="en-US" w:eastAsia="zh-CN"/>
        </w:rPr>
        <w:t xml:space="preserve">响应</w:t>
      </w:r>
      <w:r>
        <w:rPr>
          <w:rFonts w:hint="eastAsia" w:ascii="宋体" w:hAnsi="宋体" w:eastAsia="宋体" w:cs="宋体"/>
          <w:b w:val="0"/>
          <w:bCs w:val="0"/>
          <w:i w:val="0"/>
          <w:iCs w:val="0"/>
          <w:color w:val="000000"/>
          <w:sz w:val="24"/>
          <w:szCs w:val="24"/>
          <w:highlight w:val="none"/>
        </w:rPr>
        <w:t xml:space="preserve">处理。</w:t>
      </w:r>
      <w:r>
        <w:rPr>
          <w:rFonts w:hint="eastAsia" w:ascii="宋体" w:hAnsi="宋体" w:eastAsia="宋体" w:cs="宋体"/>
          <w:b w:val="0"/>
          <w:bCs w:val="0"/>
          <w:i w:val="0"/>
          <w:iCs w:val="0"/>
          <w:color w:val="000000"/>
          <w:sz w:val="24"/>
          <w:szCs w:val="24"/>
          <w:highlight w:val="none"/>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（一）评审过程中出现下列情形之一的，评标委员会应当启动异常低价投标审查程序：</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w:t>
      </w:r>
      <w:r>
        <w:rPr>
          <w:rFonts w:hint="eastAsia" w:ascii="宋体" w:hAnsi="宋体" w:cs="宋体"/>
          <w:i w:val="0"/>
          <w:iCs w:val="0"/>
          <w:color w:val="000000"/>
          <w:sz w:val="24"/>
          <w:szCs w:val="24"/>
          <w:lang w:eastAsia="zh-CN"/>
        </w:rPr>
        <w:t xml:space="preserve">响应</w:t>
      </w:r>
      <w:r>
        <w:rPr>
          <w:rFonts w:hint="eastAsia" w:ascii="宋体" w:hAnsi="宋体" w:eastAsia="宋体" w:cs="宋体"/>
          <w:i w:val="0"/>
          <w:iCs w:val="0"/>
          <w:color w:val="000000"/>
          <w:sz w:val="24"/>
          <w:szCs w:val="24"/>
        </w:rPr>
        <w:t xml:space="preserve">报价低于全部通过符合性审查供应商</w:t>
      </w:r>
      <w:r>
        <w:rPr>
          <w:rFonts w:hint="eastAsia" w:ascii="宋体" w:hAnsi="宋体" w:cs="宋体"/>
          <w:i w:val="0"/>
          <w:iCs w:val="0"/>
          <w:color w:val="000000"/>
          <w:sz w:val="24"/>
          <w:szCs w:val="24"/>
          <w:lang w:eastAsia="zh-CN"/>
        </w:rPr>
        <w:t xml:space="preserve">响应</w:t>
      </w:r>
      <w:r>
        <w:rPr>
          <w:rFonts w:hint="eastAsia" w:ascii="宋体" w:hAnsi="宋体" w:eastAsia="宋体" w:cs="宋体"/>
          <w:i w:val="0"/>
          <w:iCs w:val="0"/>
          <w:color w:val="000000"/>
          <w:sz w:val="24"/>
          <w:szCs w:val="24"/>
        </w:rPr>
        <w:t xml:space="preserve">报价平均值50%的，即</w:t>
      </w:r>
      <w:r>
        <w:rPr>
          <w:rFonts w:hint="eastAsia" w:ascii="宋体" w:hAnsi="宋体" w:cs="宋体"/>
          <w:i w:val="0"/>
          <w:iCs w:val="0"/>
          <w:color w:val="000000"/>
          <w:sz w:val="24"/>
          <w:szCs w:val="24"/>
          <w:lang w:eastAsia="zh-CN"/>
        </w:rPr>
        <w:t xml:space="preserve">响应</w:t>
      </w:r>
      <w:r>
        <w:rPr>
          <w:rFonts w:hint="eastAsia" w:ascii="宋体" w:hAnsi="宋体" w:eastAsia="宋体" w:cs="宋体"/>
          <w:i w:val="0"/>
          <w:iCs w:val="0"/>
          <w:color w:val="000000"/>
          <w:sz w:val="24"/>
          <w:szCs w:val="24"/>
        </w:rPr>
        <w:t xml:space="preserve">报价&lt;全部通过符合性审查供应商</w:t>
      </w:r>
      <w:r>
        <w:rPr>
          <w:rFonts w:hint="eastAsia" w:ascii="宋体" w:hAnsi="宋体" w:cs="宋体"/>
          <w:i w:val="0"/>
          <w:iCs w:val="0"/>
          <w:color w:val="000000"/>
          <w:sz w:val="24"/>
          <w:szCs w:val="24"/>
          <w:lang w:eastAsia="zh-CN"/>
        </w:rPr>
        <w:t xml:space="preserve">响应</w:t>
      </w:r>
      <w:r>
        <w:rPr>
          <w:rFonts w:hint="eastAsia" w:ascii="宋体" w:hAnsi="宋体" w:eastAsia="宋体" w:cs="宋体"/>
          <w:i w:val="0"/>
          <w:iCs w:val="0"/>
          <w:color w:val="000000"/>
          <w:sz w:val="24"/>
          <w:szCs w:val="24"/>
        </w:rPr>
        <w:t xml:space="preserve">报价平均值×50%；</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w:t>
      </w:r>
      <w:r>
        <w:rPr>
          <w:rFonts w:hint="eastAsia" w:ascii="宋体" w:hAnsi="宋体" w:cs="宋体"/>
          <w:i w:val="0"/>
          <w:iCs w:val="0"/>
          <w:color w:val="000000"/>
          <w:sz w:val="24"/>
          <w:szCs w:val="24"/>
          <w:lang w:eastAsia="zh-CN"/>
        </w:rPr>
        <w:t xml:space="preserve">响应</w:t>
      </w:r>
      <w:r>
        <w:rPr>
          <w:rFonts w:hint="eastAsia" w:ascii="宋体" w:hAnsi="宋体" w:eastAsia="宋体" w:cs="宋体"/>
          <w:i w:val="0"/>
          <w:iCs w:val="0"/>
          <w:color w:val="000000"/>
          <w:sz w:val="24"/>
          <w:szCs w:val="24"/>
        </w:rPr>
        <w:t xml:space="preserve">报价低于通过符合性审查的次低报价供应商</w:t>
      </w:r>
      <w:r>
        <w:rPr>
          <w:rFonts w:hint="eastAsia" w:ascii="宋体" w:hAnsi="宋体" w:cs="宋体"/>
          <w:i w:val="0"/>
          <w:iCs w:val="0"/>
          <w:color w:val="000000"/>
          <w:sz w:val="24"/>
          <w:szCs w:val="24"/>
          <w:lang w:eastAsia="zh-CN"/>
        </w:rPr>
        <w:t xml:space="preserve">响应</w:t>
      </w:r>
      <w:r>
        <w:rPr>
          <w:rFonts w:hint="eastAsia" w:ascii="宋体" w:hAnsi="宋体" w:eastAsia="宋体" w:cs="宋体"/>
          <w:i w:val="0"/>
          <w:iCs w:val="0"/>
          <w:color w:val="000000"/>
          <w:sz w:val="24"/>
          <w:szCs w:val="24"/>
        </w:rPr>
        <w:t xml:space="preserve">报价50%的，即</w:t>
      </w:r>
      <w:r>
        <w:rPr>
          <w:rFonts w:hint="eastAsia" w:ascii="宋体" w:hAnsi="宋体" w:cs="宋体"/>
          <w:i w:val="0"/>
          <w:iCs w:val="0"/>
          <w:color w:val="000000"/>
          <w:sz w:val="24"/>
          <w:szCs w:val="24"/>
          <w:lang w:eastAsia="zh-CN"/>
        </w:rPr>
        <w:t xml:space="preserve">响应</w:t>
      </w:r>
      <w:r>
        <w:rPr>
          <w:rFonts w:hint="eastAsia" w:ascii="宋体" w:hAnsi="宋体" w:eastAsia="宋体" w:cs="宋体"/>
          <w:i w:val="0"/>
          <w:iCs w:val="0"/>
          <w:color w:val="000000"/>
          <w:sz w:val="24"/>
          <w:szCs w:val="24"/>
        </w:rPr>
        <w:t xml:space="preserve">报价&lt;通过符合性审查的次低报价供应商</w:t>
      </w:r>
      <w:r>
        <w:rPr>
          <w:rFonts w:hint="eastAsia" w:ascii="宋体" w:hAnsi="宋体" w:cs="宋体"/>
          <w:i w:val="0"/>
          <w:iCs w:val="0"/>
          <w:color w:val="000000"/>
          <w:sz w:val="24"/>
          <w:szCs w:val="24"/>
          <w:lang w:eastAsia="zh-CN"/>
        </w:rPr>
        <w:t xml:space="preserve">响应</w:t>
      </w:r>
      <w:r>
        <w:rPr>
          <w:rFonts w:hint="eastAsia" w:ascii="宋体" w:hAnsi="宋体" w:eastAsia="宋体" w:cs="宋体"/>
          <w:i w:val="0"/>
          <w:iCs w:val="0"/>
          <w:color w:val="000000"/>
          <w:sz w:val="24"/>
          <w:szCs w:val="24"/>
        </w:rPr>
        <w:t xml:space="preserve">报价×50%；</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cs="宋体"/>
          <w:i w:val="0"/>
          <w:iCs w:val="0"/>
          <w:color w:val="000000"/>
          <w:sz w:val="24"/>
          <w:szCs w:val="24"/>
          <w:lang w:eastAsia="zh-CN"/>
        </w:rPr>
        <w:t xml:space="preserve">响应</w:t>
      </w:r>
      <w:r>
        <w:rPr>
          <w:rFonts w:hint="eastAsia" w:ascii="宋体" w:hAnsi="宋体" w:eastAsia="宋体" w:cs="宋体"/>
          <w:i w:val="0"/>
          <w:iCs w:val="0"/>
          <w:color w:val="000000"/>
          <w:sz w:val="24"/>
          <w:szCs w:val="24"/>
        </w:rPr>
        <w:t xml:space="preserve">报价低于采购项目最高限价45%的，即</w:t>
      </w:r>
      <w:r>
        <w:rPr>
          <w:rFonts w:hint="eastAsia" w:ascii="宋体" w:hAnsi="宋体" w:cs="宋体"/>
          <w:i w:val="0"/>
          <w:iCs w:val="0"/>
          <w:color w:val="000000"/>
          <w:sz w:val="24"/>
          <w:szCs w:val="24"/>
          <w:lang w:eastAsia="zh-CN"/>
        </w:rPr>
        <w:t xml:space="preserve">响应</w:t>
      </w:r>
      <w:r>
        <w:rPr>
          <w:rFonts w:hint="eastAsia" w:ascii="宋体" w:hAnsi="宋体" w:eastAsia="宋体" w:cs="宋体"/>
          <w:i w:val="0"/>
          <w:iCs w:val="0"/>
          <w:color w:val="000000"/>
          <w:sz w:val="24"/>
          <w:szCs w:val="24"/>
        </w:rPr>
        <w:t xml:space="preserve">报价&lt;采购项目最高限价×45%；</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4.评审委员会基于专业判断，认为供应商报价过低，有可能影响产品质量或者不能诚信履约的其他情形。</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相关法律法规对供应商报价有规定的，从其规定。</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（二）评审委员会启动异常低价</w:t>
      </w:r>
      <w:r>
        <w:rPr>
          <w:rFonts w:hint="eastAsia" w:ascii="宋体" w:hAnsi="宋体" w:cs="宋体"/>
          <w:i w:val="0"/>
          <w:iCs w:val="0"/>
          <w:color w:val="000000"/>
          <w:sz w:val="24"/>
          <w:szCs w:val="24"/>
          <w:lang w:eastAsia="zh-CN"/>
        </w:rPr>
        <w:t xml:space="preserve">响应</w:t>
      </w:r>
      <w:r>
        <w:rPr>
          <w:rFonts w:hint="eastAsia" w:ascii="宋体" w:hAnsi="宋体" w:eastAsia="宋体" w:cs="宋体"/>
          <w:i w:val="0"/>
          <w:iCs w:val="0"/>
          <w:color w:val="000000"/>
          <w:sz w:val="24"/>
          <w:szCs w:val="24"/>
        </w:rPr>
        <w:t xml:space="preserve">审查后，属于前述第1项至第4项情形的，应当要求相关供应商在评审现场合理的时间内对</w:t>
      </w:r>
      <w:r>
        <w:rPr>
          <w:rFonts w:hint="eastAsia" w:ascii="宋体" w:hAnsi="宋体" w:cs="宋体"/>
          <w:i w:val="0"/>
          <w:iCs w:val="0"/>
          <w:color w:val="000000"/>
          <w:sz w:val="24"/>
          <w:szCs w:val="24"/>
          <w:lang w:eastAsia="zh-CN"/>
        </w:rPr>
        <w:t xml:space="preserve">响应</w:t>
      </w:r>
      <w:r>
        <w:rPr>
          <w:rFonts w:hint="eastAsia" w:ascii="宋体" w:hAnsi="宋体" w:eastAsia="宋体" w:cs="宋体"/>
          <w:i w:val="0"/>
          <w:iCs w:val="0"/>
          <w:color w:val="000000"/>
          <w:sz w:val="24"/>
          <w:szCs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cs="宋体"/>
          <w:i w:val="0"/>
          <w:iCs w:val="0"/>
          <w:color w:val="000000"/>
          <w:sz w:val="24"/>
          <w:szCs w:val="24"/>
          <w:lang w:eastAsia="zh-CN"/>
        </w:rPr>
        <w:t xml:space="preserve">响应</w:t>
      </w:r>
      <w:r>
        <w:rPr>
          <w:rFonts w:hint="eastAsia" w:ascii="宋体" w:hAnsi="宋体" w:eastAsia="宋体" w:cs="宋体"/>
          <w:i w:val="0"/>
          <w:iCs w:val="0"/>
          <w:color w:val="000000"/>
          <w:sz w:val="24"/>
          <w:szCs w:val="24"/>
        </w:rPr>
        <w:t xml:space="preserve">文件一并提交相关书面说明及必要的证明材料的，在评审现场可不再重复提交。</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i w:val="0"/>
          <w:iCs w:val="0"/>
          <w:color w:val="000000"/>
          <w:sz w:val="24"/>
          <w:szCs w:val="24"/>
          <w:lang w:eastAsia="zh-CN"/>
        </w:rPr>
        <w:t xml:space="preserve">响应</w:t>
      </w:r>
      <w:r>
        <w:rPr>
          <w:rFonts w:hint="eastAsia" w:ascii="宋体" w:hAnsi="宋体" w:eastAsia="宋体" w:cs="宋体"/>
          <w:i w:val="0"/>
          <w:iCs w:val="0"/>
          <w:color w:val="000000"/>
          <w:sz w:val="24"/>
          <w:szCs w:val="24"/>
        </w:rPr>
        <w:t xml:space="preserve">供应商不能提供书面说明、证明材料，或者提供的书面说明、证明材料不能证明其报价合理性的，评审委员会应当将其作为无效</w:t>
      </w:r>
      <w:r>
        <w:rPr>
          <w:rFonts w:hint="eastAsia" w:ascii="宋体" w:hAnsi="宋体" w:cs="宋体"/>
          <w:i w:val="0"/>
          <w:iCs w:val="0"/>
          <w:color w:val="000000"/>
          <w:sz w:val="24"/>
          <w:szCs w:val="24"/>
          <w:lang w:eastAsia="zh-CN"/>
        </w:rPr>
        <w:t xml:space="preserve">响应</w:t>
      </w:r>
      <w:r>
        <w:rPr>
          <w:rFonts w:hint="eastAsia" w:ascii="宋体" w:hAnsi="宋体" w:eastAsia="宋体" w:cs="宋体"/>
          <w:i w:val="0"/>
          <w:iCs w:val="0"/>
          <w:color w:val="000000"/>
          <w:sz w:val="24"/>
          <w:szCs w:val="24"/>
        </w:rPr>
        <w:t xml:space="preserve">处理。</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异常低价</w:t>
      </w:r>
      <w:r>
        <w:rPr>
          <w:rFonts w:hint="eastAsia" w:ascii="宋体" w:hAnsi="宋体" w:cs="宋体"/>
          <w:i w:val="0"/>
          <w:iCs w:val="0"/>
          <w:color w:val="000000"/>
          <w:sz w:val="24"/>
          <w:szCs w:val="24"/>
          <w:lang w:eastAsia="zh-CN"/>
        </w:rPr>
        <w:t xml:space="preserve">响应</w:t>
      </w:r>
      <w:r>
        <w:rPr>
          <w:rFonts w:hint="eastAsia" w:ascii="宋体" w:hAnsi="宋体" w:eastAsia="宋体" w:cs="宋体"/>
          <w:i w:val="0"/>
          <w:iCs w:val="0"/>
          <w:color w:val="000000"/>
          <w:sz w:val="24"/>
          <w:szCs w:val="24"/>
        </w:rPr>
        <w:t xml:space="preserve">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26.3.1</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响应文件未按照磋商文件要求加盖CA电子公章的。</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line="480" w:lineRule="exact"/>
        <w:widowControl/>
        <w:rPr>
          <w:rFonts w:hint="eastAsia" w:ascii="宋体" w:hAnsi="宋体" w:eastAsia="宋体" w:cs="宋体"/>
          <w:i w:val="0"/>
          <w:iCs w:val="0"/>
          <w:color w:val="0000ff"/>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ff"/>
          <w:sz w:val="24"/>
          <w:szCs w:val="24"/>
          <w:highlight w:val="none"/>
          <w:lang w:val="en-US" w:eastAsia="zh-CN"/>
        </w:rPr>
        <w:t xml:space="preserve">26.3.12与磋商文件明确列出的不可竞争费用项目或费率不一致的。</w:t>
      </w:r>
      <w:r>
        <w:rPr>
          <w:rFonts w:hint="eastAsia" w:ascii="宋体" w:hAnsi="宋体" w:eastAsia="宋体" w:cs="宋体"/>
          <w:i w:val="0"/>
          <w:iCs w:val="0"/>
          <w:color w:val="0000ff"/>
          <w:sz w:val="24"/>
          <w:szCs w:val="24"/>
          <w:highlight w:val="none"/>
          <w:lang w:eastAsia="zh-CN"/>
        </w:rPr>
      </w:r>
      <w:r/>
    </w:p>
    <w:p>
      <w:pPr>
        <w:pStyle w:val="768"/>
        <w:ind w:left="0" w:right="0" w:firstLine="480"/>
        <w:jc w:val="both"/>
        <w:keepLines w:val="0"/>
        <w:keepNext w:val="0"/>
        <w:pageBreakBefore w:val="0"/>
        <w:spacing w:line="480" w:lineRule="exact"/>
        <w:widowControl/>
        <w:rPr>
          <w:rFonts w:hint="eastAsia" w:ascii="宋体" w:hAnsi="宋体" w:eastAsia="宋体" w:cs="宋体"/>
          <w:i w:val="0"/>
          <w:iCs w:val="0"/>
          <w:color w:val="0000ff"/>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ff"/>
          <w:sz w:val="24"/>
          <w:szCs w:val="24"/>
          <w:highlight w:val="none"/>
          <w:lang w:val="en-US" w:eastAsia="zh-CN"/>
        </w:rPr>
        <w:t xml:space="preserve">26.3.13与磋商文件提供的工程量清单中的项目编码、项目名称、项目特征、计量单位、工程量不一致的。</w:t>
      </w:r>
      <w:r>
        <w:rPr>
          <w:rFonts w:hint="eastAsia" w:ascii="宋体" w:hAnsi="宋体" w:eastAsia="宋体" w:cs="宋体"/>
          <w:i w:val="0"/>
          <w:iCs w:val="0"/>
          <w:color w:val="0000ff"/>
          <w:sz w:val="24"/>
          <w:szCs w:val="24"/>
          <w:highlight w:val="none"/>
        </w:rPr>
      </w:r>
      <w:r/>
    </w:p>
    <w:p>
      <w:pPr>
        <w:pStyle w:val="768"/>
        <w:ind w:left="0" w:right="0" w:firstLine="480"/>
        <w:jc w:val="both"/>
        <w:keepLines w:val="0"/>
        <w:keepNext w:val="0"/>
        <w:pageBreakBefore w:val="0"/>
        <w:spacing w:line="480" w:lineRule="exact"/>
        <w:widowControl/>
        <w:rPr>
          <w:rFonts w:hint="eastAsia" w:ascii="宋体" w:hAnsi="宋体" w:eastAsia="宋体" w:cs="宋体"/>
          <w:i w:val="0"/>
          <w:iCs w:val="0"/>
          <w:color w:val="0000ff"/>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ff"/>
          <w:sz w:val="24"/>
          <w:szCs w:val="24"/>
          <w:highlight w:val="none"/>
          <w:lang w:val="en-US" w:eastAsia="zh-CN"/>
        </w:rPr>
        <w:t xml:space="preserve">26.3.14响应文件提出了不能满足磋商文件要求或采购人不能接受的工程验收、计量、价款结算和支付办法的。</w:t>
      </w:r>
      <w:r>
        <w:rPr>
          <w:rFonts w:hint="eastAsia" w:ascii="宋体" w:hAnsi="宋体" w:eastAsia="宋体" w:cs="宋体"/>
          <w:i w:val="0"/>
          <w:iCs w:val="0"/>
          <w:color w:val="0000ff"/>
          <w:sz w:val="24"/>
          <w:szCs w:val="24"/>
          <w:highlight w:val="none"/>
        </w:rPr>
      </w:r>
      <w:r/>
    </w:p>
    <w:p>
      <w:pPr>
        <w:pStyle w:val="768"/>
        <w:ind w:left="0" w:right="0" w:firstLine="480"/>
        <w:jc w:val="both"/>
        <w:keepLines w:val="0"/>
        <w:keepNext w:val="0"/>
        <w:pageBreakBefore w:val="0"/>
        <w:spacing w:line="480" w:lineRule="exact"/>
        <w:widowControl/>
        <w:rPr>
          <w:rFonts w:hint="eastAsia" w:ascii="宋体" w:hAnsi="宋体" w:eastAsia="宋体" w:cs="宋体"/>
          <w:i w:val="0"/>
          <w:iCs w:val="0"/>
          <w:color w:val="0000ff"/>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ff"/>
          <w:sz w:val="24"/>
          <w:szCs w:val="24"/>
          <w:highlight w:val="none"/>
          <w:lang w:val="en-US" w:eastAsia="zh-CN"/>
        </w:rPr>
        <w:t xml:space="preserve">26.3.15未按磋商文件规定的格式填写，未按响应文件编制要求编写，内容不全或关键字迹模糊、无法辨认的。</w:t>
      </w:r>
      <w:r>
        <w:rPr>
          <w:rFonts w:hint="eastAsia" w:ascii="宋体" w:hAnsi="宋体" w:eastAsia="宋体" w:cs="宋体"/>
          <w:i w:val="0"/>
          <w:iCs w:val="0"/>
          <w:color w:val="0000ff"/>
          <w:sz w:val="24"/>
          <w:szCs w:val="24"/>
          <w:highlight w:val="none"/>
        </w:rPr>
      </w:r>
      <w:r/>
    </w:p>
    <w:p>
      <w:pPr>
        <w:pStyle w:val="768"/>
        <w:ind w:left="0" w:right="0" w:firstLine="480"/>
        <w:jc w:val="both"/>
        <w:keepLines w:val="0"/>
        <w:keepNext w:val="0"/>
        <w:pageBreakBefore w:val="0"/>
        <w:spacing w:line="480" w:lineRule="exact"/>
        <w:widowControl/>
        <w:rPr>
          <w:rFonts w:hint="eastAsia" w:ascii="宋体" w:hAnsi="宋体" w:eastAsia="宋体" w:cs="宋体"/>
          <w:i w:val="0"/>
          <w:iCs w:val="0"/>
          <w:color w:val="0000ff"/>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ff"/>
          <w:sz w:val="24"/>
          <w:szCs w:val="24"/>
          <w:highlight w:val="none"/>
          <w:lang w:val="en-US" w:eastAsia="zh-CN"/>
        </w:rPr>
        <w:t xml:space="preserve">26.3.16未对磋商文件中有关工期、投标有效期、质量要求、技术标准和要求、招标范围等实质性内容作出响应的。</w:t>
      </w:r>
      <w:r>
        <w:rPr>
          <w:rFonts w:hint="eastAsia" w:ascii="宋体" w:hAnsi="宋体" w:eastAsia="宋体" w:cs="宋体"/>
          <w:i w:val="0"/>
          <w:iCs w:val="0"/>
          <w:color w:val="0000ff"/>
          <w:sz w:val="24"/>
          <w:szCs w:val="24"/>
          <w:highlight w:val="none"/>
        </w:rPr>
      </w:r>
      <w:r/>
    </w:p>
    <w:p>
      <w:pPr>
        <w:pStyle w:val="768"/>
        <w:ind w:left="0" w:right="0" w:firstLine="480"/>
        <w:jc w:val="both"/>
        <w:keepLines w:val="0"/>
        <w:keepNext w:val="0"/>
        <w:pageBreakBefore w:val="0"/>
        <w:spacing w:line="48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ff"/>
          <w:sz w:val="24"/>
          <w:szCs w:val="24"/>
          <w:highlight w:val="none"/>
          <w:lang w:val="en-US" w:eastAsia="zh-CN"/>
        </w:rPr>
        <w:t xml:space="preserve">26.3.17不同投标人从同一个投标单位或者同一个自然人的互联网协议地址下载招标文件、上传投标文件（IP、MAC地址一致的）。</w:t>
      </w:r>
      <w:r>
        <w:rPr>
          <w:rFonts w:hint="eastAsia" w:ascii="宋体" w:hAnsi="宋体" w:eastAsia="宋体" w:cs="宋体"/>
          <w:i w:val="0"/>
          <w:iCs w:val="0"/>
          <w:color w:val="0000ff"/>
          <w:sz w:val="24"/>
          <w:szCs w:val="24"/>
          <w:highlight w:val="yellow"/>
        </w:rPr>
      </w:r>
      <w:r/>
    </w:p>
    <w:p>
      <w:pPr>
        <w:pStyle w:val="768"/>
        <w:ind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26.4未实质性响应磋商文件的响应文件按无效响应处理。</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26.5如果响应文件实质上没有响应磋商文件的要求，磋商小组将予以拒绝，供应商不得通过修改或撤销不合要求的偏离或保留而使其成为实质性响应的文件。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26.6供应商在项目评审全过程中应保持通讯畅通，并安排专人与采购人及磋商小组联系。</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27、磋商程序及评审方法和评审标准</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27.1磋商程序</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i w:val="0"/>
          <w:iCs w:val="0"/>
          <w:sz w:val="24"/>
          <w:szCs w:val="24"/>
        </w:rPr>
      </w:r>
      <w:r/>
    </w:p>
    <w:p>
      <w:pPr>
        <w:pStyle w:val="768"/>
        <w:ind w:left="0" w:right="0" w:firstLine="482"/>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i w:val="0"/>
          <w:iCs w:val="0"/>
          <w:color w:val="000000"/>
          <w:sz w:val="24"/>
          <w:szCs w:val="24"/>
        </w:rPr>
        <w:t xml:space="preserve">最后报价是供应商响应文件的有效组成部分，本项目的二轮报价即为最后报价</w:t>
      </w:r>
      <w:r>
        <w:rPr>
          <w:rFonts w:hint="eastAsia" w:ascii="宋体" w:hAnsi="宋体" w:eastAsia="宋体" w:cs="宋体"/>
          <w:i w:val="0"/>
          <w:iCs w:val="0"/>
          <w:color w:val="000000"/>
          <w:sz w:val="24"/>
          <w:szCs w:val="24"/>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27.1.3供应商未在磋商小组规定的时间内在苏采云系统中提交最后报价的视为放弃磋商，其磋商文件按无效响应处理，最后报价格式表须加盖CA电子公章,否则视为未提交最后报价。已提交磋商文件的供应商，在提交最后报价之前，可以根据磋商情况退出磋商，并在苏采云系统中提交“退出磋商函”并加盖CA电子公章。</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27.2 评审方法和评审标准</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27.2.1评审方法。经磋商确定最终采购需求和提交最后报价的供应商后，由磋商小组采用综合评分法对提交最后报价的供应商的磋商文件和最后报价进行综合评分。</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27.2.2评审标准</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见本磋商文件第五章规定。</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27.3采购活动终止的情况</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出现下列情形之一的，本次竞争性磋商采购活动将被终止：</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27.3.1因情况变化，不再符合规定的竞争性磋商采购方式适用情形的。</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27.3.2出现影响采购公正的违法、违规行为的。</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27.3.4在苏采云系统规定时间内成功解密电子磋商文件的供应商不足3家的。</w:t>
      </w:r>
      <w:r>
        <w:rPr>
          <w:rFonts w:hint="eastAsia" w:ascii="宋体" w:hAnsi="宋体" w:eastAsia="宋体" w:cs="宋体"/>
          <w:i w:val="0"/>
          <w:iCs w:val="0"/>
          <w:sz w:val="24"/>
          <w:szCs w:val="24"/>
        </w:rPr>
      </w:r>
      <w:r/>
    </w:p>
    <w:p>
      <w:pPr>
        <w:pStyle w:val="768"/>
        <w:ind w:firstLine="482"/>
        <w:jc w:val="both"/>
        <w:pageBreakBefore w:val="0"/>
        <w:spacing w:before="0" w:after="0" w:line="48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六、成交</w:t>
      </w:r>
      <w:r>
        <w:rPr>
          <w:rFonts w:hint="eastAsia" w:ascii="宋体" w:hAnsi="宋体" w:eastAsia="宋体" w:cs="宋体"/>
          <w:b/>
          <w:bCs/>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28、确定成交单位</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28.3若有充分证据证明，成交供应商出现下列情况之一的，一经查实，将被取消成交资格：</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28.3.1提供虚假材料谋取成交的。</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28.3.2与评审专家、采购人、其他供应商或者采购代理公司工作人员恶意串通的。</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28.3.3向评审专家、采购人或采购代理公司工作人员行贿或者提供其他不正当利益的。</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28.3.4恶意竞争，最后报价明显低于其自身合理成本且又无法提供证明的。</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28.3.5不满足本磋商文件规定的实质性要求，但在评审过程中又未被磋商小组发现的。</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28.3.6成交后无正当理由拒不与采购人签订政府采购合同或者未按照磋商文件确定的事项签订政府采购合同的。</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28.3.7将政府采购合同转包的。</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29、质疑处理</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采购代理公司提出质疑。上述应知其权益受到损害之日，是指：</w:t>
      </w:r>
      <w:r>
        <w:rPr>
          <w:rFonts w:hint="eastAsia" w:ascii="宋体" w:hAnsi="宋体" w:eastAsia="宋体" w:cs="宋体"/>
          <w:i w:val="0"/>
          <w:iCs w:val="0"/>
          <w:sz w:val="24"/>
          <w:szCs w:val="24"/>
        </w:rPr>
      </w:r>
      <w:r/>
    </w:p>
    <w:p>
      <w:pPr>
        <w:pStyle w:val="768"/>
        <w:ind w:left="0" w:right="0" w:firstLine="482"/>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i w:val="0"/>
          <w:iCs w:val="0"/>
          <w:color w:val="000000"/>
          <w:sz w:val="24"/>
          <w:szCs w:val="24"/>
        </w:rPr>
        <w:t xml:space="preserve">29.2.1对可以质疑的采购文件提出质疑的，为收到磋商文件之日或者采购文件公告期限届满之日。</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29.2.2对采购过程提出质疑的，为各采购程序环节结束之日。</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29.2.3对成交结果提出质疑的，为成交结果公告期限届满之日。</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采购人及采购代理公司只接收以纸质原件形式送达的质疑,采购人和采购代理公司不接受未填写快递运单的快件。</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 以下情形的质疑不予受理</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29.5.1 内容不符合《政府采购质疑和投诉办法》第十二条规定的质疑。</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29.5.2 超出政府采购法定期限的质疑。</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29.5.3 以传真、电子邮件等方式递交的非原件形式的质疑。</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29.5.4 未参加磋商活动的供应商或在磋商活动中自身权益未受到损害的供应商所提出的质疑。</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29.5.5供应商组成联合体参加磋商，联合体中任何一方或多方未按要求签字、盖章、加盖公章的质疑。</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30、成交通知书</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i w:val="0"/>
          <w:iCs w:val="0"/>
          <w:sz w:val="24"/>
          <w:szCs w:val="24"/>
        </w:rPr>
      </w:r>
      <w:r/>
    </w:p>
    <w:p>
      <w:pPr>
        <w:pStyle w:val="768"/>
        <w:ind w:firstLine="482"/>
        <w:jc w:val="both"/>
        <w:pageBreakBefore w:val="0"/>
        <w:spacing w:before="0" w:after="0" w:line="48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七、授予合同</w:t>
      </w:r>
      <w:r>
        <w:rPr>
          <w:rFonts w:hint="eastAsia" w:ascii="宋体" w:hAnsi="宋体" w:eastAsia="宋体" w:cs="宋体"/>
          <w:b/>
          <w:bCs/>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 签订合同</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31.l成交供应商应当在成交通知书发出之日起三十日内，按照磋商文件确定的事项与采购人签订政府采购合同。</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31.2磋商文件、成交供应商的磋商文件及磋商过程中有关澄清、承诺文件均应作为合同附件。</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31.3 签订合同后，</w:t>
      </w:r>
      <w:r>
        <w:rPr>
          <w:rFonts w:hint="eastAsia" w:ascii="宋体" w:hAnsi="宋体" w:eastAsia="宋体" w:cs="宋体"/>
          <w:i/>
          <w:color w:val="000000"/>
          <w:sz w:val="24"/>
          <w:szCs w:val="24"/>
          <w:highlight w:val="none"/>
          <w:u w:val="single"/>
          <w:lang w:val="en-US" w:eastAsia="zh-CN" w:bidi="ar-SA"/>
        </w:rPr>
        <w:t xml:space="preserve">成交供应商不得将合同标的进行转包</w:t>
      </w:r>
      <w:r>
        <w:rPr>
          <w:rFonts w:hint="eastAsia" w:ascii="宋体" w:hAnsi="宋体" w:eastAsia="宋体" w:cs="宋体"/>
          <w:i w:val="0"/>
          <w:iCs w:val="0"/>
          <w:color w:val="000000"/>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32、标的物的追加</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i w:val="0"/>
          <w:iCs w:val="0"/>
          <w:sz w:val="24"/>
          <w:szCs w:val="24"/>
        </w:rPr>
      </w:r>
      <w:r/>
    </w:p>
    <w:p>
      <w:pPr>
        <w:pStyle w:val="768"/>
        <w:numPr>
          <w:ilvl w:val="0"/>
          <w:numId w:val="0"/>
        </w:numPr>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33.政府采购政策功能落实</w:t>
      </w:r>
      <w:r>
        <w:rPr>
          <w:rFonts w:hint="eastAsia" w:ascii="宋体" w:hAnsi="宋体" w:eastAsia="宋体" w:cs="宋体"/>
          <w:i w:val="0"/>
          <w:iCs w:val="0"/>
          <w:color w:val="000000"/>
          <w:sz w:val="24"/>
          <w:szCs w:val="24"/>
          <w:lang w:val="en-US" w:eastAsia="zh-CN"/>
        </w:rPr>
      </w:r>
      <w:r/>
    </w:p>
    <w:p>
      <w:pPr>
        <w:pStyle w:val="768"/>
        <w:numPr>
          <w:ilvl w:val="0"/>
          <w:numId w:val="0"/>
        </w:numPr>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33</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政府采购线上合同信用融资政策</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hint="eastAsia" w:ascii="宋体" w:hAnsi="宋体" w:eastAsia="宋体" w:cs="宋体"/>
          <w:i w:val="0"/>
          <w:iCs w:val="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33.2进口产品</w:t>
      </w:r>
      <w:r>
        <w:rPr>
          <w:rFonts w:hint="eastAsia" w:ascii="宋体" w:hAnsi="宋体" w:eastAsia="宋体" w:cs="宋体"/>
          <w:i w:val="0"/>
          <w:iCs w:val="0"/>
          <w:color w:val="000000"/>
          <w:sz w:val="24"/>
          <w:szCs w:val="24"/>
          <w:lang w:val="en-US" w:eastAsia="zh-CN"/>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进口产品</w:t>
      </w:r>
      <w:r>
        <w:rPr>
          <w:rFonts w:hint="eastAsia" w:ascii="宋体" w:hAnsi="宋体" w:eastAsia="宋体" w:cs="宋体"/>
          <w:i w:val="0"/>
          <w:iCs w:val="0"/>
          <w:color w:val="000000"/>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33.3中小企业、监狱企业及残疾人福利性单位</w:t>
      </w:r>
      <w:r>
        <w:rPr>
          <w:rFonts w:hint="eastAsia" w:ascii="宋体" w:hAnsi="宋体" w:eastAsia="宋体" w:cs="宋体"/>
          <w:i w:val="0"/>
          <w:iCs w:val="0"/>
          <w:color w:val="000000"/>
          <w:sz w:val="24"/>
          <w:szCs w:val="24"/>
          <w:lang w:val="en-US" w:eastAsia="zh-CN"/>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.3.1中小企业定义：</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.3.2供应商提供的货物、工程或者服务符合下列情形的，享受中小企业扶持政策：</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.3.2.1在货物采购项目中，货物由中小企业制造，即货物由中小企业生产且使用该中小企业商号或者注册商标；</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.3.2.2在工程采购项目中，工程由中小企业承建，即工程施工单位为中小企业；</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.3.3在货物采购项目中，供应商提供的货物既有中小企业制造货物，也有大型企业制造货物的，不享受中小企业扶持政策。</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.3.6残疾人福利单位定义：享受政府采购支持政策的残疾人福利性单位应当同时满足以下条件：</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.3.6.1安置的残疾人占本单位在职职工人数的比例不低于25%（含25%），并且安置的残疾人人数不少于10 人（含10 人）；</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.3.6.2依法与安置的每位残疾人签订了一年以上（含一年）的劳动合同或服务协议；</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.3.6.3为安置的每位残疾人按月足额缴纳了基本养老保险、基本医疗保险、失业保险、工伤保险和生育保险等社会保险费；</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.3.7本项目是否专门面向中小企业预留采购份额见第一章《竞争性磋商</w:t>
      </w:r>
      <w:r>
        <w:rPr>
          <w:rFonts w:hint="eastAsia" w:ascii="宋体" w:hAnsi="宋体" w:eastAsia="宋体" w:cs="宋体"/>
          <w:i w:val="0"/>
          <w:iCs w:val="0"/>
          <w:color w:val="000000"/>
          <w:sz w:val="24"/>
          <w:szCs w:val="24"/>
          <w:lang w:val="en-US" w:eastAsia="zh-CN"/>
        </w:rPr>
        <w:t xml:space="preserve">公告</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w:t>
      </w:r>
      <w:r>
        <w:rPr>
          <w:rFonts w:hint="eastAsia" w:ascii="宋体" w:hAnsi="宋体" w:eastAsia="宋体" w:cs="宋体"/>
          <w:i w:val="0"/>
          <w:iCs w:val="0"/>
          <w:color w:val="000000"/>
          <w:sz w:val="24"/>
          <w:szCs w:val="24"/>
        </w:rPr>
        <w:t xml:space="preserve">.3.8采购标的对应的中小企业划分标准所属行业见第四章《采购需求》。</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.3.9小微企业价格评审优惠的政策：见第五章《评标方法和评标标准》。</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33.4政府采购节能产品、环境标志产品</w:t>
      </w:r>
      <w:r>
        <w:rPr>
          <w:rFonts w:hint="eastAsia" w:ascii="宋体" w:hAnsi="宋体" w:eastAsia="宋体" w:cs="宋体"/>
          <w:i w:val="0"/>
          <w:iCs w:val="0"/>
          <w:color w:val="000000"/>
          <w:sz w:val="24"/>
          <w:szCs w:val="24"/>
          <w:lang w:val="en-US" w:eastAsia="zh-CN"/>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33.5绿色包装</w:t>
      </w:r>
      <w:r>
        <w:rPr>
          <w:rFonts w:hint="eastAsia" w:ascii="宋体" w:hAnsi="宋体" w:eastAsia="宋体" w:cs="宋体"/>
          <w:i w:val="0"/>
          <w:iCs w:val="0"/>
          <w:color w:val="000000"/>
          <w:sz w:val="24"/>
          <w:szCs w:val="24"/>
          <w:lang w:val="en-US" w:eastAsia="zh-CN"/>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i w:val="0"/>
          <w:iCs w:val="0"/>
          <w:color w:val="000000"/>
          <w:sz w:val="24"/>
          <w:szCs w:val="24"/>
          <w:lang w:val="en-US" w:eastAsia="zh-CN"/>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33.6政府采购创新产品</w:t>
      </w:r>
      <w:r>
        <w:rPr>
          <w:rFonts w:hint="eastAsia" w:ascii="宋体" w:hAnsi="宋体" w:eastAsia="宋体" w:cs="宋体"/>
          <w:i w:val="0"/>
          <w:iCs w:val="0"/>
          <w:color w:val="000000"/>
          <w:sz w:val="24"/>
          <w:szCs w:val="24"/>
          <w:lang w:val="en-US" w:eastAsia="zh-CN"/>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33.7绿色数据中心政策 </w:t>
      </w:r>
      <w:r>
        <w:rPr>
          <w:rFonts w:hint="eastAsia" w:ascii="宋体" w:hAnsi="宋体" w:eastAsia="宋体" w:cs="宋体"/>
          <w:i w:val="0"/>
          <w:iCs w:val="0"/>
          <w:color w:val="000000"/>
          <w:sz w:val="24"/>
          <w:szCs w:val="24"/>
          <w:lang w:val="en-US" w:eastAsia="zh-CN"/>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i w:val="0"/>
          <w:iCs w:val="0"/>
          <w:color w:val="000000"/>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i w:val="0"/>
          <w:iCs w:val="0"/>
          <w:color w:val="000000"/>
          <w:sz w:val="24"/>
          <w:szCs w:val="24"/>
          <w:lang w:val="en-US" w:eastAsia="zh-CN"/>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33.8履约保证金政策</w:t>
      </w:r>
      <w:r>
        <w:rPr>
          <w:rFonts w:hint="eastAsia" w:ascii="宋体" w:hAnsi="宋体" w:eastAsia="宋体" w:cs="宋体"/>
          <w:i w:val="0"/>
          <w:iCs w:val="0"/>
          <w:color w:val="000000"/>
          <w:sz w:val="24"/>
          <w:szCs w:val="24"/>
          <w:lang w:val="en-US" w:eastAsia="zh-CN"/>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确需收取履约保证金的，履约保证金的缴纳形式：</w:t>
      </w:r>
      <w:r>
        <w:rPr>
          <w:rFonts w:hint="eastAsia" w:ascii="宋体" w:hAnsi="宋体" w:eastAsia="宋体" w:cs="宋体"/>
          <w:i w:val="0"/>
          <w:iCs w:val="0"/>
          <w:color w:val="000000"/>
          <w:sz w:val="24"/>
          <w:szCs w:val="24"/>
          <w:lang w:val="en-US" w:eastAsia="zh-CN"/>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i w:val="0"/>
          <w:iCs w:val="0"/>
          <w:color w:val="000000"/>
          <w:sz w:val="24"/>
          <w:szCs w:val="24"/>
          <w:lang w:val="en-US" w:eastAsia="zh-CN"/>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 如以履约保函（保险）形式缴纳履约保证金，供应商可通过政府采购电子履约保函（保险）平台（www.jsdzbh.com）在线申请履约保函（保险）。</w:t>
      </w:r>
      <w:r>
        <w:rPr>
          <w:rFonts w:hint="eastAsia" w:ascii="宋体" w:hAnsi="宋体" w:eastAsia="宋体" w:cs="宋体"/>
          <w:i w:val="0"/>
          <w:iCs w:val="0"/>
          <w:color w:val="000000"/>
          <w:sz w:val="24"/>
          <w:szCs w:val="24"/>
          <w:lang w:val="en-US" w:eastAsia="zh-CN"/>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履约保证金金额为合同金额的10%，采购人对第三方信用服务机构依据标准规范评定为AAA级及以上的政府采购供应商(需提供信用管理部门备案的第三方信用报告)免收履约保证金、对AA评级的政府采购供应商(需提供信用管理部门备案的第三方信用报告)降低履约保证金缴纳比例(中标价的5%)。</w:t>
      </w:r>
      <w:r>
        <w:rPr>
          <w:rFonts w:hint="eastAsia" w:ascii="宋体" w:hAnsi="宋体" w:eastAsia="宋体" w:cs="宋体"/>
          <w:i w:val="0"/>
          <w:iCs w:val="0"/>
          <w:color w:val="000000"/>
          <w:sz w:val="24"/>
          <w:szCs w:val="24"/>
          <w:lang w:val="en-US" w:eastAsia="zh-CN"/>
        </w:rPr>
      </w:r>
      <w:r/>
    </w:p>
    <w:p>
      <w:pPr>
        <w:pStyle w:val="768"/>
        <w:ind w:left="0" w:right="0" w:firstLine="480"/>
        <w:jc w:val="both"/>
        <w:pageBreakBefore w:val="0"/>
        <w:spacing w:beforeAutospacing="0" w:afterAutospacing="0" w:line="480" w:lineRule="exact"/>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34、</w:t>
      </w:r>
      <w:r>
        <w:rPr>
          <w:rFonts w:hint="eastAsia" w:ascii="宋体" w:hAnsi="宋体" w:eastAsia="宋体" w:cs="宋体"/>
          <w:i w:val="0"/>
          <w:iCs w:val="0"/>
          <w:color w:val="000000"/>
          <w:sz w:val="24"/>
          <w:szCs w:val="24"/>
          <w:lang w:val="en-US" w:eastAsia="zh-CN"/>
        </w:rPr>
        <w:t xml:space="preserve">预付款制度</w:t>
      </w:r>
      <w:r>
        <w:rPr>
          <w:rFonts w:hint="eastAsia" w:ascii="宋体" w:hAnsi="宋体" w:eastAsia="宋体" w:cs="宋体"/>
          <w:i w:val="0"/>
          <w:iCs w:val="0"/>
          <w:color w:val="000000"/>
          <w:sz w:val="24"/>
          <w:szCs w:val="24"/>
          <w:lang w:val="en-US" w:eastAsia="zh-CN"/>
        </w:rPr>
      </w:r>
      <w:r/>
    </w:p>
    <w:p>
      <w:pPr>
        <w:pStyle w:val="768"/>
        <w:ind w:left="0" w:right="0" w:firstLine="480"/>
        <w:jc w:val="both"/>
        <w:keepLines w:val="0"/>
        <w:keepNext w:val="0"/>
        <w:pageBreakBefore w:val="0"/>
        <w:spacing w:beforeAutospacing="0" w:afterAutospacing="0" w:line="480" w:lineRule="exact"/>
        <w:widowControl w:val="off"/>
        <w:tabs>
          <w:tab w:val="left" w:pos="900" w:leader="none"/>
        </w:tabs>
        <w:rPr>
          <w:rFonts w:hint="eastAsia" w:ascii="宋体" w:hAnsi="宋体" w:eastAsia="宋体" w:cs="宋体"/>
          <w:i w:val="0"/>
          <w:iCs w:val="0"/>
          <w:sz w:val="24"/>
          <w:szCs w:val="24"/>
        </w:rPr>
        <w:outlineLvl w:val="9"/>
      </w:pPr>
      <w:r>
        <w:rPr>
          <w:rFonts w:hint="eastAsia" w:ascii="宋体" w:hAnsi="宋体" w:eastAsia="宋体" w:cs="宋体"/>
          <w:i w:val="0"/>
          <w:iCs w:val="0"/>
          <w:color w:val="000000"/>
          <w:sz w:val="24"/>
          <w:szCs w:val="24"/>
          <w:lang w:val="en-US" w:eastAsia="zh-CN"/>
        </w:rPr>
        <w:t xml:space="preserve">本项目落实预付款制度，预付款比例为</w:t>
      </w:r>
      <w:r>
        <w:rPr>
          <w:rFonts w:hint="eastAsia" w:ascii="宋体" w:hAnsi="宋体" w:eastAsia="宋体" w:cs="宋体"/>
          <w:i w:val="0"/>
          <w:iCs w:val="0"/>
          <w:color w:val="000000"/>
          <w:sz w:val="24"/>
          <w:szCs w:val="24"/>
          <w:u w:val="single"/>
          <w:lang w:val="en-US" w:eastAsia="zh-CN"/>
        </w:rPr>
        <w:t xml:space="preserve">10</w:t>
      </w:r>
      <w:r>
        <w:rPr>
          <w:rFonts w:hint="eastAsia" w:ascii="宋体" w:hAnsi="宋体" w:eastAsia="宋体" w:cs="宋体"/>
          <w:i w:val="0"/>
          <w:iCs w:val="0"/>
          <w:color w:val="000000"/>
          <w:sz w:val="24"/>
          <w:szCs w:val="24"/>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sz w:val="24"/>
          <w:szCs w:val="24"/>
        </w:rPr>
        <w:t xml:space="preserve"> </w:t>
      </w:r>
      <w:r>
        <w:rPr>
          <w:rFonts w:hint="eastAsia" w:ascii="宋体" w:hAnsi="宋体" w:eastAsia="宋体" w:cs="宋体"/>
          <w:i w:val="0"/>
          <w:iCs w:val="0"/>
          <w:sz w:val="24"/>
          <w:szCs w:val="24"/>
        </w:rPr>
      </w:r>
      <w:r/>
    </w:p>
    <w:p>
      <w:pPr>
        <w:pStyle w:val="768"/>
        <w:rPr>
          <w:rFonts w:hint="eastAsia" w:ascii="宋体" w:hAnsi="宋体" w:eastAsia="宋体" w:cs="宋体"/>
          <w:sz w:val="24"/>
          <w:szCs w:val="24"/>
        </w:rPr>
      </w:pPr>
      <w:r>
        <w:rPr>
          <w:rFonts w:hint="eastAsia" w:ascii="宋体" w:hAnsi="宋体" w:eastAsia="宋体" w:cs="宋体"/>
          <w:sz w:val="24"/>
          <w:szCs w:val="24"/>
        </w:rPr>
      </w:r>
      <w:r/>
    </w:p>
    <w:p>
      <w:pPr>
        <w:pStyle w:val="768"/>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r>
      <w:r/>
    </w:p>
    <w:p>
      <w:pPr>
        <w:pStyle w:val="769"/>
        <w:jc w:val="center"/>
        <w:rPr>
          <w:rFonts w:hint="eastAsia" w:ascii="宋体" w:hAnsi="宋体" w:eastAsia="宋体" w:cs="宋体"/>
          <w:b/>
          <w:bCs/>
          <w:sz w:val="44"/>
          <w:szCs w:val="44"/>
        </w:rPr>
      </w:pPr>
      <w:r/>
      <w:bookmarkStart w:id="53" w:name="_Toc633"/>
      <w:r>
        <w:rPr>
          <w:rFonts w:hint="eastAsia" w:ascii="宋体" w:hAnsi="宋体" w:eastAsia="宋体" w:cs="宋体"/>
          <w:b/>
          <w:bCs/>
          <w:sz w:val="44"/>
          <w:szCs w:val="44"/>
        </w:rPr>
        <w:t xml:space="preserve">第三章  </w:t>
      </w:r>
      <w:bookmarkEnd w:id="44"/>
      <w:r/>
      <w:bookmarkEnd w:id="45"/>
      <w:r/>
      <w:bookmarkEnd w:id="46"/>
      <w:r/>
      <w:bookmarkEnd w:id="47"/>
      <w:r/>
      <w:bookmarkEnd w:id="48"/>
      <w:r/>
      <w:bookmarkStart w:id="54" w:name="_Toc479757211"/>
      <w:r/>
      <w:bookmarkStart w:id="55" w:name="_Toc16938590"/>
      <w:r/>
      <w:bookmarkStart w:id="56" w:name="_Toc20823346"/>
      <w:r/>
      <w:bookmarkStart w:id="57" w:name="_Toc120614244"/>
      <w:r/>
      <w:bookmarkStart w:id="58" w:name="_Toc462564139"/>
      <w:r>
        <w:rPr>
          <w:rFonts w:hint="eastAsia" w:ascii="宋体" w:hAnsi="宋体" w:eastAsia="宋体" w:cs="宋体"/>
          <w:b/>
          <w:bCs/>
          <w:sz w:val="44"/>
          <w:szCs w:val="44"/>
          <w:highlight w:val="none"/>
        </w:rPr>
        <w:t xml:space="preserve">合同文本</w:t>
      </w:r>
      <w:bookmarkEnd w:id="53"/>
      <w:r>
        <w:rPr>
          <w:rFonts w:hint="eastAsia" w:ascii="宋体" w:hAnsi="宋体" w:eastAsia="宋体" w:cs="宋体"/>
          <w:b/>
          <w:bCs/>
          <w:sz w:val="44"/>
          <w:szCs w:val="44"/>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i w:val="0"/>
          <w:iCs w:val="0"/>
          <w:sz w:val="24"/>
          <w:szCs w:val="24"/>
          <w:highlight w:val="none"/>
        </w:rPr>
        <w:outlineLvl w:val="9"/>
      </w:pPr>
      <w:r/>
      <w:bookmarkStart w:id="59" w:name="_Toc20823315"/>
      <w:r/>
      <w:bookmarkStart w:id="60" w:name="_Toc16938559"/>
      <w:r/>
      <w:bookmarkStart w:id="61" w:name="_Toc513029243"/>
      <w:r>
        <w:rPr>
          <w:rFonts w:hint="eastAsia" w:ascii="宋体" w:hAnsi="宋体" w:eastAsia="宋体" w:cs="宋体"/>
          <w:bCs/>
          <w:i w:val="0"/>
          <w:iCs w:val="0"/>
          <w:sz w:val="24"/>
          <w:szCs w:val="24"/>
        </w:rPr>
        <w:t xml:space="preserve">以下为中标后签定本项目合同的通用条款，中标人不得提出实质性的修改，</w:t>
      </w:r>
      <w:r>
        <w:rPr>
          <w:rFonts w:hint="eastAsia" w:ascii="宋体" w:hAnsi="宋体" w:eastAsia="宋体" w:cs="宋体"/>
          <w:bCs/>
          <w:i w:val="0"/>
          <w:iCs w:val="0"/>
          <w:sz w:val="24"/>
          <w:szCs w:val="24"/>
          <w:highlight w:val="none"/>
        </w:rPr>
        <w:t xml:space="preserve">关于专用条款将由采购人与中标人结合本项目具体情况协商后签订。</w:t>
      </w:r>
      <w:r>
        <w:rPr>
          <w:rFonts w:hint="eastAsia" w:ascii="宋体" w:hAnsi="宋体" w:eastAsia="宋体" w:cs="宋体"/>
          <w:bCs/>
          <w:i w:val="0"/>
          <w:iCs w:val="0"/>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r>
      <w:r/>
    </w:p>
    <w:p>
      <w:pPr>
        <w:pStyle w:val="768"/>
        <w:ind w:left="0" w:right="0" w:firstLine="480"/>
        <w:jc w:val="left"/>
        <w:pageBreakBefore w:val="0"/>
        <w:spacing w:beforeAutospacing="0" w:afterAutospacing="0" w:line="48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r>
      <w:r/>
    </w:p>
    <w:p>
      <w:pPr>
        <w:pStyle w:val="768"/>
        <w:ind w:left="0" w:right="0" w:firstLine="480"/>
        <w:jc w:val="center"/>
        <w:pageBreakBefore w:val="0"/>
        <w:spacing w:beforeAutospacing="0" w:afterAutospacing="0" w:line="48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r>
      <w:r/>
    </w:p>
    <w:p>
      <w:pPr>
        <w:pStyle w:val="768"/>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（GF—2017—0201）</w:t>
      </w:r>
      <w:r>
        <w:rPr>
          <w:rFonts w:hint="eastAsia" w:ascii="宋体" w:hAnsi="宋体" w:eastAsia="宋体" w:cs="宋体"/>
          <w:bCs/>
          <w:sz w:val="28"/>
          <w:szCs w:val="28"/>
          <w:highlight w:val="none"/>
        </w:rPr>
      </w:r>
      <w:r/>
    </w:p>
    <w:p>
      <w:pPr>
        <w:pStyle w:val="76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6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6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6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6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68"/>
        <w:jc w:val="center"/>
        <w:rPr>
          <w:rFonts w:hint="eastAsia" w:ascii="宋体" w:hAnsi="宋体" w:eastAsia="宋体" w:cs="宋体"/>
          <w:b/>
          <w:sz w:val="24"/>
          <w:szCs w:val="24"/>
          <w:highlight w:val="none"/>
        </w:rPr>
      </w:pPr>
      <w:r>
        <w:rPr>
          <w:rFonts w:hint="eastAsia" w:ascii="Arial" w:hAnsi="Arial" w:eastAsia="Arial" w:cs="Arial"/>
          <w:b/>
          <w:sz w:val="36"/>
          <w:szCs w:val="36"/>
          <w:highlight w:val="none"/>
        </w:rPr>
        <w:t xml:space="preserve">建设工程施工合同</w:t>
      </w:r>
      <w:r>
        <w:rPr>
          <w:rFonts w:hint="eastAsia" w:ascii="宋体" w:hAnsi="宋体" w:eastAsia="宋体" w:cs="宋体"/>
          <w:b/>
          <w:sz w:val="24"/>
          <w:szCs w:val="24"/>
          <w:highlight w:val="none"/>
        </w:rPr>
        <w:br w:type="textWrapping" w:clear="all"/>
      </w:r>
      <w:r>
        <w:rPr>
          <w:rFonts w:hint="eastAsia" w:ascii="Arial" w:hAnsi="Arial" w:eastAsia="Arial" w:cs="Arial"/>
          <w:b/>
          <w:sz w:val="36"/>
          <w:szCs w:val="36"/>
          <w:highlight w:val="none"/>
        </w:rPr>
        <w:t xml:space="preserve">（示范文本）</w:t>
      </w:r>
      <w:r>
        <w:rPr>
          <w:rFonts w:hint="eastAsia" w:ascii="宋体" w:hAnsi="宋体" w:eastAsia="宋体" w:cs="宋体"/>
          <w:b/>
          <w:sz w:val="24"/>
          <w:szCs w:val="24"/>
          <w:highlight w:val="none"/>
        </w:rPr>
      </w:r>
      <w:r/>
    </w:p>
    <w:p>
      <w:pPr>
        <w:pStyle w:val="76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6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68"/>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68"/>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68"/>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68"/>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68"/>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68"/>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68"/>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68"/>
        <w:jc w:val="center"/>
        <w:rPr>
          <w:rFonts w:hint="eastAsia" w:ascii="Arial" w:hAnsi="Arial" w:eastAsia="Arial" w:cs="Arial"/>
          <w:b/>
          <w:sz w:val="36"/>
          <w:szCs w:val="36"/>
          <w:highlight w:val="none"/>
        </w:rPr>
      </w:pPr>
      <w:r>
        <w:rPr>
          <w:rFonts w:hint="eastAsia" w:ascii="Arial" w:hAnsi="Arial" w:eastAsia="Arial" w:cs="Arial"/>
          <w:b/>
          <w:sz w:val="36"/>
          <w:szCs w:val="3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4414520</wp:posOffset>
                </wp:positionH>
                <wp:positionV relativeFrom="paragraph">
                  <wp:posOffset>91440</wp:posOffset>
                </wp:positionV>
                <wp:extent cx="723900" cy="41148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723900" cy="411480"/>
                        </a:xfrm>
                        <a:prstGeom prst="rect">
                          <a:avLst/>
                        </a:prstGeom>
                        <a:noFill/>
                        <a:ln w="1778">
                          <a:solidFill>
                            <a:srgbClr val="FFFFFF"/>
                          </a:solidFill>
                        </a:ln>
                      </wps:spPr>
                      <wps:txbx>
                        <w:txbxContent>
                          <w:p>
                            <w:pPr>
                              <w:pStyle w:val="768"/>
                              <w:rPr>
                                <w:b/>
                                <w:bCs/>
                                <w:sz w:val="32"/>
                              </w:rPr>
                            </w:pPr>
                            <w:r>
                              <w:rPr>
                                <w:rFonts w:hint="eastAsia" w:ascii="Arial" w:hAnsi="Arial" w:eastAsia="Arial" w:cs="Arial"/>
                                <w:b/>
                                <w:sz w:val="36"/>
                                <w:szCs w:val="36"/>
                                <w:highlight w:val="none"/>
                              </w:rPr>
                              <w:t xml:space="preserve">制定</w:t>
                            </w:r>
                            <w:r>
                              <w:rPr>
                                <w:b/>
                                <w:bCs/>
                                <w:sz w:val="32"/>
                              </w:rPr>
                            </w:r>
                            <w:r/>
                          </w:p>
                          <w:p>
                            <w:pPr>
                              <w:pStyle w:val="768"/>
                            </w:pPr>
                            <w:r/>
                            <w:r/>
                          </w:p>
                          <w:p>
                            <w:pPr>
                              <w:pStyle w:val="768"/>
                            </w:pPr>
                            <w:r/>
                            <w:r/>
                          </w:p>
                        </w:txbxContent>
                      </wps:txbx>
                      <wps:bodyPr wrap="square" lIns="0" tIns="0" rIns="0" bIns="0" upright="1"/>
                    </wps:wsp>
                  </a:graphicData>
                </a:graphic>
              </wp:anchor>
            </w:drawing>
          </mc:Choice>
          <mc:Fallback>
            <w:pict>
              <v:shape id="shape 3" o:spid="_x0000_s3" o:spt="202" type="#_x0000_t202" style="position:absolute;z-index:524288;o:allowoverlap:true;o:allowincell:true;mso-position-horizontal-relative:text;margin-left:347.6pt;mso-position-horizontal:absolute;mso-position-vertical-relative:text;margin-top:7.2pt;mso-position-vertical:absolute;width:57.0pt;height:32.4pt;mso-wrap-distance-left:9.0pt;mso-wrap-distance-top:0.0pt;mso-wrap-distance-right:9.0pt;mso-wrap-distance-bottom:0.0pt;visibility:visible;" filled="f" strokecolor="#FFFFFF" strokeweight="0.14pt">
                <v:textbox inset="0,0,0,0">
                  <w:txbxContent>
                    <w:p>
                      <w:pPr>
                        <w:pStyle w:val="768"/>
                        <w:rPr>
                          <w:b/>
                          <w:bCs/>
                          <w:sz w:val="32"/>
                        </w:rPr>
                      </w:pPr>
                      <w:r>
                        <w:rPr>
                          <w:rFonts w:hint="eastAsia" w:ascii="Arial" w:hAnsi="Arial" w:eastAsia="Arial" w:cs="Arial"/>
                          <w:b/>
                          <w:sz w:val="36"/>
                          <w:szCs w:val="36"/>
                          <w:highlight w:val="none"/>
                        </w:rPr>
                        <w:t xml:space="preserve">制定</w:t>
                      </w:r>
                      <w:r>
                        <w:rPr>
                          <w:b/>
                          <w:bCs/>
                          <w:sz w:val="32"/>
                        </w:rPr>
                      </w:r>
                      <w:r/>
                    </w:p>
                    <w:p>
                      <w:pPr>
                        <w:pStyle w:val="768"/>
                      </w:pPr>
                      <w:r/>
                      <w:r/>
                    </w:p>
                    <w:p>
                      <w:pPr>
                        <w:pStyle w:val="768"/>
                      </w:pPr>
                      <w:r/>
                      <w:r/>
                    </w:p>
                  </w:txbxContent>
                </v:textbox>
              </v:shape>
            </w:pict>
          </mc:Fallback>
        </mc:AlternateContent>
      </w:r>
      <w:r>
        <w:rPr>
          <w:rFonts w:hint="eastAsia" w:ascii="Arial" w:hAnsi="Arial" w:eastAsia="Arial" w:cs="Arial"/>
          <w:b/>
          <w:sz w:val="36"/>
          <w:szCs w:val="36"/>
          <w:highlight w:val="none"/>
        </w:rPr>
        <w:t xml:space="preserve">住房城乡建设部</w:t>
      </w:r>
      <w:r>
        <w:rPr>
          <w:rFonts w:hint="eastAsia" w:ascii="Arial" w:hAnsi="Arial" w:eastAsia="Arial" w:cs="Arial"/>
          <w:b/>
          <w:sz w:val="36"/>
          <w:szCs w:val="36"/>
          <w:highlight w:val="none"/>
        </w:rPr>
      </w:r>
      <w:r/>
    </w:p>
    <w:p>
      <w:pPr>
        <w:pStyle w:val="768"/>
        <w:jc w:val="center"/>
        <w:rPr>
          <w:rFonts w:hint="eastAsia" w:ascii="Arial" w:hAnsi="Arial" w:eastAsia="Arial" w:cs="Arial"/>
          <w:b/>
          <w:sz w:val="36"/>
          <w:szCs w:val="36"/>
          <w:highlight w:val="none"/>
        </w:rPr>
      </w:pPr>
      <w:r>
        <w:rPr>
          <w:rFonts w:hint="eastAsia" w:ascii="Arial" w:hAnsi="Arial" w:eastAsia="Arial" w:cs="Arial"/>
          <w:b/>
          <w:sz w:val="36"/>
          <w:szCs w:val="36"/>
          <w:highlight w:val="none"/>
        </w:rPr>
        <w:t xml:space="preserve">国家工商行政管理总局</w:t>
      </w:r>
      <w:r>
        <w:rPr>
          <w:rFonts w:hint="eastAsia" w:ascii="Arial" w:hAnsi="Arial" w:eastAsia="Arial" w:cs="Arial"/>
          <w:b/>
          <w:sz w:val="36"/>
          <w:szCs w:val="36"/>
          <w:highlight w:val="none"/>
        </w:rPr>
      </w:r>
      <w:r/>
    </w:p>
    <w:p>
      <w:pPr>
        <w:pStyle w:val="768"/>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r>
      <w:r/>
    </w:p>
    <w:p>
      <w:pPr>
        <w:pStyle w:val="979"/>
        <w:ind w:left="0" w:right="0" w:firstLine="643"/>
        <w:jc w:val="center"/>
        <w:pageBreakBefore w:val="0"/>
        <w:spacing w:before="0" w:beforeAutospacing="0" w:after="0" w:afterAutospacing="0" w:line="480" w:lineRule="exact"/>
        <w:rPr>
          <w:rFonts w:hint="eastAsia" w:ascii="宋体" w:hAnsi="宋体" w:eastAsia="宋体" w:cs="宋体"/>
          <w:sz w:val="32"/>
          <w:szCs w:val="32"/>
          <w:highlight w:val="none"/>
        </w:rPr>
        <w:outlineLvl w:val="9"/>
      </w:pPr>
      <w:r>
        <w:rPr>
          <w:rFonts w:hint="eastAsia" w:ascii="宋体" w:hAnsi="宋体" w:eastAsia="宋体" w:cs="宋体"/>
          <w:sz w:val="32"/>
          <w:szCs w:val="32"/>
          <w:highlight w:val="none"/>
        </w:rPr>
        <w:t xml:space="preserve">说  明</w:t>
      </w:r>
      <w:r>
        <w:rPr>
          <w:rFonts w:hint="eastAsia" w:ascii="宋体" w:hAnsi="宋体" w:eastAsia="宋体" w:cs="宋体"/>
          <w:sz w:val="32"/>
          <w:szCs w:val="32"/>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rPr>
          <w:rFonts w:hint="eastAsia" w:ascii="宋体" w:hAnsi="宋体" w:eastAsia="宋体" w:cs="宋体"/>
          <w:bCs/>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一、《示范文本》的组成</w:t>
      </w:r>
      <w:r>
        <w:rPr>
          <w:rFonts w:hint="eastAsia" w:ascii="宋体" w:hAnsi="宋体" w:eastAsia="宋体" w:cs="宋体"/>
          <w:bCs/>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《示范文本》由合同协议书、通用合同条款和专用合同条款三部分组成。</w:t>
      </w:r>
      <w:r>
        <w:rPr>
          <w:rFonts w:hint="eastAsia" w:ascii="宋体" w:hAnsi="宋体" w:eastAsia="宋体" w:cs="宋体"/>
          <w:bCs/>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（一）合同协议书</w:t>
      </w:r>
      <w:r>
        <w:rPr>
          <w:rFonts w:hint="eastAsia" w:ascii="宋体" w:hAnsi="宋体" w:eastAsia="宋体" w:cs="宋体"/>
          <w:bCs/>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hint="eastAsia" w:ascii="宋体" w:hAnsi="宋体" w:eastAsia="宋体" w:cs="宋体"/>
          <w:bCs/>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（二）通用合同条款</w:t>
      </w:r>
      <w:r>
        <w:rPr>
          <w:rFonts w:hint="eastAsia" w:ascii="宋体" w:hAnsi="宋体" w:eastAsia="宋体" w:cs="宋体"/>
          <w:bCs/>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通用合同条款是合同当事人根据《中华人民共和国建筑法》、《中华人民共和国民法典》等法律法规的规定，就工程建设的实施及相关事项，对合同当事人的权利义务作出的原则性约定。</w:t>
      </w:r>
      <w:r>
        <w:rPr>
          <w:rFonts w:hint="eastAsia" w:ascii="宋体" w:hAnsi="宋体" w:eastAsia="宋体" w:cs="宋体"/>
          <w:bCs/>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rFonts w:hint="eastAsia" w:ascii="宋体" w:hAnsi="宋体" w:eastAsia="宋体" w:cs="宋体"/>
          <w:bCs/>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（三）专用合同条款</w:t>
      </w:r>
      <w:r>
        <w:rPr>
          <w:rFonts w:hint="eastAsia" w:ascii="宋体" w:hAnsi="宋体" w:eastAsia="宋体" w:cs="宋体"/>
          <w:bCs/>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rPr>
          <w:rFonts w:hint="eastAsia" w:ascii="宋体" w:hAnsi="宋体" w:eastAsia="宋体" w:cs="宋体"/>
          <w:bCs/>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1.专用合同条款的编号应与相应的通用合同条款的编号一致；</w:t>
      </w:r>
      <w:r>
        <w:rPr>
          <w:rFonts w:hint="eastAsia" w:ascii="宋体" w:hAnsi="宋体" w:eastAsia="宋体" w:cs="宋体"/>
          <w:bCs/>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2.合同当事人可以通过对专用合同条款的修改，满足具体建设工程的特殊要求，避免直接修改通用合同条款；</w:t>
      </w:r>
      <w:r>
        <w:rPr>
          <w:rFonts w:hint="eastAsia" w:ascii="宋体" w:hAnsi="宋体" w:eastAsia="宋体" w:cs="宋体"/>
          <w:bCs/>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3.在专用合同条款中有横道线的地方，合同当事人可针对相应的通用合同条款进行细化、完善、补充、修改或另行约定；如无细化、完善、补充、修改或另行约定，则填写“无”或划“/”。</w:t>
      </w:r>
      <w:r>
        <w:rPr>
          <w:rFonts w:hint="eastAsia" w:ascii="宋体" w:hAnsi="宋体" w:eastAsia="宋体" w:cs="宋体"/>
          <w:bCs/>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二、《示范文本》的性质和适用范围</w:t>
      </w:r>
      <w:r>
        <w:rPr>
          <w:rFonts w:hint="eastAsia" w:ascii="宋体" w:hAnsi="宋体" w:eastAsia="宋体" w:cs="宋体"/>
          <w:bCs/>
          <w:sz w:val="24"/>
          <w:szCs w:val="24"/>
          <w:highlight w:val="none"/>
        </w:rPr>
      </w:r>
      <w:r/>
    </w:p>
    <w:p>
      <w:pPr>
        <w:pStyle w:val="823"/>
        <w:ind w:left="0" w:right="0" w:firstLine="480"/>
        <w:jc w:val="both"/>
        <w:keepLines w:val="0"/>
        <w:keepNext w:val="0"/>
        <w:pageBreakBefore w:val="0"/>
        <w:spacing w:beforeAutospacing="0" w:afterAutospacing="0" w:line="480" w:lineRule="exact"/>
        <w:widowControl w:val="off"/>
        <w:rPr>
          <w:rFonts w:hint="eastAsia" w:ascii="宋体" w:hAnsi="宋体" w:eastAsia="宋体" w:cs="宋体"/>
          <w:sz w:val="24"/>
          <w:szCs w:val="24"/>
        </w:rPr>
        <w:outlineLvl w:val="9"/>
      </w:pPr>
      <w:r>
        <w:rPr>
          <w:rFonts w:hint="eastAsia" w:ascii="宋体" w:hAnsi="宋体" w:eastAsia="宋体" w:cs="宋体"/>
          <w:bCs/>
          <w:sz w:val="24"/>
          <w:szCs w:val="24"/>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rPr>
          <w:rFonts w:hint="eastAsia" w:ascii="宋体" w:hAnsi="宋体" w:eastAsia="宋体" w:cs="宋体"/>
          <w:sz w:val="24"/>
          <w:szCs w:val="24"/>
        </w:rPr>
      </w:r>
      <w:r/>
    </w:p>
    <w:p>
      <w:pPr>
        <w:pStyle w:val="768"/>
        <w:ind w:left="0" w:right="0" w:firstLine="480"/>
        <w:jc w:val="left"/>
        <w:pageBreakBefore w:val="0"/>
        <w:spacing w:beforeAutospacing="0" w:afterAutospacing="0" w:line="48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pStyle w:val="768"/>
        <w:ind w:left="0" w:right="0" w:firstLine="480"/>
        <w:jc w:val="left"/>
        <w:pageBreakBefore w:val="0"/>
        <w:spacing w:beforeAutospacing="0" w:afterAutospacing="0" w:line="48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pStyle w:val="768"/>
        <w:ind w:left="0" w:right="0" w:firstLine="480"/>
        <w:jc w:val="left"/>
        <w:pageBreakBefore w:val="0"/>
        <w:spacing w:beforeAutospacing="0" w:afterAutospacing="0" w:line="48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pStyle w:val="76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clear="all"/>
      </w:r>
      <w:r>
        <w:rPr>
          <w:rFonts w:hint="eastAsia" w:ascii="宋体" w:hAnsi="宋体" w:eastAsia="宋体" w:cs="宋体"/>
          <w:sz w:val="24"/>
          <w:szCs w:val="24"/>
          <w:lang w:val="en-US" w:eastAsia="zh-CN"/>
        </w:rPr>
      </w:r>
      <w:r/>
    </w:p>
    <w:p>
      <w:pPr>
        <w:pStyle w:val="770"/>
        <w:jc w:val="center"/>
        <w:rPr>
          <w:rFonts w:hint="eastAsia" w:ascii="宋体" w:hAnsi="宋体" w:eastAsia="宋体" w:cs="宋体"/>
          <w:b/>
          <w:bCs/>
          <w:sz w:val="44"/>
          <w:szCs w:val="44"/>
        </w:rPr>
      </w:pPr>
      <w:r/>
      <w:bookmarkStart w:id="62" w:name="_Toc32306"/>
      <w:r>
        <w:rPr>
          <w:rFonts w:hint="eastAsia" w:ascii="宋体" w:hAnsi="宋体" w:eastAsia="宋体" w:cs="宋体"/>
          <w:b/>
          <w:bCs/>
          <w:sz w:val="44"/>
          <w:szCs w:val="44"/>
          <w:lang w:val="en-US" w:eastAsia="zh-CN"/>
        </w:rPr>
        <w:t xml:space="preserve">第一部分 合同协议书</w:t>
      </w:r>
      <w:bookmarkEnd w:id="62"/>
      <w:r>
        <w:rPr>
          <w:rFonts w:hint="eastAsia" w:ascii="宋体" w:hAnsi="宋体" w:eastAsia="宋体" w:cs="宋体"/>
          <w:b/>
          <w:bCs/>
          <w:sz w:val="44"/>
          <w:szCs w:val="44"/>
        </w:rPr>
      </w:r>
      <w:r/>
    </w:p>
    <w:p>
      <w:pPr>
        <w:pStyle w:val="768"/>
        <w:ind w:right="0" w:firstLine="482"/>
        <w:jc w:val="both"/>
        <w:keepLines w:val="0"/>
        <w:keepNext w:val="0"/>
        <w:pageBreakBefore w:val="0"/>
        <w:spacing w:beforeAutospacing="0" w:afterAutospacing="0" w:line="480" w:lineRule="exact"/>
        <w:widowControl w:val="off"/>
        <w:rPr>
          <w:rFonts w:hint="eastAsia" w:ascii="宋体" w:hAnsi="宋体" w:eastAsia="宋体" w:cs="宋体"/>
          <w:b/>
          <w:sz w:val="24"/>
          <w:szCs w:val="24"/>
          <w:highlight w:val="none"/>
          <w:u w:val="single"/>
          <w:lang w:eastAsia="zh-CN"/>
        </w:rPr>
        <w:outlineLvl w:val="9"/>
      </w:pPr>
      <w:r/>
      <w:bookmarkEnd w:id="59"/>
      <w:r/>
      <w:bookmarkEnd w:id="60"/>
      <w:r/>
      <w:bookmarkEnd w:id="61"/>
      <w:r>
        <w:rPr>
          <w:rFonts w:hint="eastAsia" w:ascii="宋体" w:hAnsi="宋体" w:eastAsia="宋体" w:cs="宋体"/>
          <w:b/>
          <w:sz w:val="24"/>
          <w:szCs w:val="24"/>
          <w:highlight w:val="none"/>
        </w:rPr>
        <w:t xml:space="preserve">发包人（全称）：</w:t>
      </w:r>
      <w:r>
        <w:rPr>
          <w:rFonts w:hint="eastAsia" w:ascii="宋体" w:hAnsi="宋体" w:eastAsia="宋体" w:cs="宋体"/>
          <w:b/>
          <w:sz w:val="24"/>
          <w:szCs w:val="24"/>
          <w:highlight w:val="none"/>
          <w:u w:val="single"/>
          <w:lang w:val="en-US" w:eastAsia="zh-CN"/>
        </w:rPr>
        <w:t xml:space="preserve"> </w:t>
      </w:r>
      <w:r>
        <w:rPr>
          <w:rFonts w:hint="eastAsia" w:ascii="宋体" w:hAnsi="宋体" w:eastAsia="宋体" w:cs="宋体"/>
          <w:b/>
          <w:sz w:val="24"/>
          <w:szCs w:val="24"/>
          <w:highlight w:val="none"/>
          <w:u w:val="single"/>
          <w:lang w:eastAsia="zh-CN"/>
        </w:rPr>
        <w:t xml:space="preserve">盐城市盐都区人民政府盐龙街道办事处</w:t>
      </w:r>
      <w:r>
        <w:rPr>
          <w:rFonts w:hint="eastAsia" w:ascii="宋体" w:hAnsi="宋体" w:eastAsia="宋体" w:cs="宋体"/>
          <w:b/>
          <w:sz w:val="24"/>
          <w:szCs w:val="24"/>
          <w:highlight w:val="none"/>
          <w:u w:val="single"/>
          <w:lang w:val="en-US" w:eastAsia="zh-CN"/>
        </w:rPr>
        <w:t xml:space="preserve"> </w:t>
      </w:r>
      <w:r>
        <w:rPr>
          <w:rFonts w:hint="eastAsia" w:ascii="宋体" w:hAnsi="宋体" w:eastAsia="宋体" w:cs="宋体"/>
          <w:b/>
          <w:sz w:val="24"/>
          <w:szCs w:val="24"/>
          <w:highlight w:val="none"/>
          <w:u w:val="single"/>
          <w:lang w:eastAsia="zh-CN"/>
        </w:rPr>
      </w:r>
      <w:r/>
    </w:p>
    <w:p>
      <w:pPr>
        <w:pStyle w:val="768"/>
        <w:ind w:left="0" w:right="0" w:firstLine="482"/>
        <w:jc w:val="both"/>
        <w:keepLines w:val="0"/>
        <w:keepNext w:val="0"/>
        <w:pageBreakBefore w:val="0"/>
        <w:spacing w:beforeAutospacing="0" w:afterAutospacing="0" w:line="480" w:lineRule="exact"/>
        <w:widowControl w:val="off"/>
        <w:rPr>
          <w:rFonts w:hint="eastAsia" w:ascii="宋体" w:hAnsi="宋体" w:eastAsia="宋体" w:cs="宋体"/>
          <w:b/>
          <w:sz w:val="24"/>
          <w:szCs w:val="24"/>
          <w:highlight w:val="none"/>
          <w:u w:val="none"/>
        </w:rPr>
        <w:outlineLvl w:val="9"/>
      </w:pPr>
      <w:r>
        <w:rPr>
          <w:rFonts w:hint="eastAsia" w:ascii="宋体" w:hAnsi="宋体" w:eastAsia="宋体" w:cs="宋体"/>
          <w:b/>
          <w:sz w:val="24"/>
          <w:szCs w:val="24"/>
          <w:highlight w:val="none"/>
        </w:rPr>
        <w:t xml:space="preserve">承包人（全称）：</w:t>
      </w:r>
      <w:r>
        <w:rPr>
          <w:rFonts w:hint="eastAsia" w:ascii="宋体" w:hAnsi="宋体" w:eastAsia="宋体" w:cs="宋体"/>
          <w:b/>
          <w:sz w:val="24"/>
          <w:szCs w:val="24"/>
          <w:highlight w:val="none"/>
          <w:u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盐龙境内新建污水支管网工程（一期）</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施工及有关事项协商一致，共同达成如下协议：</w:t>
      </w:r>
      <w:r>
        <w:rPr>
          <w:rFonts w:hint="eastAsia" w:ascii="宋体" w:hAnsi="宋体" w:eastAsia="宋体" w:cs="宋体"/>
          <w:sz w:val="24"/>
          <w:szCs w:val="24"/>
          <w:highlight w:val="none"/>
          <w:u w:val="single"/>
        </w:rPr>
      </w:r>
      <w:r/>
    </w:p>
    <w:p>
      <w:pPr>
        <w:pStyle w:val="768"/>
        <w:ind w:firstLine="420"/>
        <w:pageBreakBefore w:val="0"/>
        <w:spacing w:before="0" w:after="0" w:line="480" w:lineRule="exact"/>
        <w:widowControl w:val="off"/>
        <w:rPr>
          <w:rFonts w:hint="eastAsia"/>
        </w:rPr>
        <w:outlineLvl w:val="9"/>
      </w:pPr>
      <w:r/>
      <w:bookmarkStart w:id="63" w:name="_Toc351203481"/>
      <w:r>
        <w:rPr>
          <w:rFonts w:hint="eastAsia"/>
        </w:rPr>
        <w:t xml:space="preserve">一、工程概况</w:t>
      </w:r>
      <w:bookmarkEnd w:id="63"/>
      <w:r>
        <w:rPr>
          <w:rFonts w:hint="eastAsia"/>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sz w:val="24"/>
          <w:szCs w:val="24"/>
          <w:highlight w:val="none"/>
          <w:u w:val="single"/>
          <w:lang w:val="en-US" w:eastAsia="zh-CN"/>
        </w:rPr>
        <w:outlineLvl w:val="9"/>
      </w:pPr>
      <w:r>
        <w:rPr>
          <w:rFonts w:hint="eastAsia" w:ascii="宋体" w:hAnsi="宋体" w:eastAsia="宋体" w:cs="宋体"/>
          <w:bCs/>
          <w:sz w:val="24"/>
          <w:szCs w:val="24"/>
          <w:highlight w:val="none"/>
        </w:rPr>
        <w:t xml:space="preserve">1.工程名称</w:t>
      </w: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盐龙境内新建污水支管网工程（一期）</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u w:val="single"/>
          <w:lang w:val="en-US" w:eastAsia="zh-CN"/>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2.工程地点：</w:t>
      </w:r>
      <w:r>
        <w:rPr>
          <w:rFonts w:hint="eastAsia" w:ascii="宋体" w:hAnsi="宋体" w:eastAsia="宋体" w:cs="宋体"/>
          <w:sz w:val="24"/>
          <w:szCs w:val="24"/>
          <w:highlight w:val="none"/>
          <w:u w:val="single"/>
        </w:rPr>
        <w:t xml:space="preserve">盐城市境内。</w:t>
      </w:r>
      <w:r>
        <w:rPr>
          <w:rFonts w:hint="eastAsia" w:ascii="宋体" w:hAnsi="宋体" w:eastAsia="宋体" w:cs="宋体"/>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3.工程立项批准文号：。</w:t>
      </w:r>
      <w:r>
        <w:rPr>
          <w:rFonts w:hint="eastAsia" w:ascii="宋体" w:hAnsi="宋体" w:eastAsia="宋体" w:cs="宋体"/>
          <w:bCs/>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4.资金来源：</w:t>
      </w:r>
      <w:r>
        <w:rPr>
          <w:rFonts w:hint="eastAsia" w:ascii="宋体" w:hAnsi="宋体" w:eastAsia="宋体" w:cs="宋体"/>
          <w:bCs/>
          <w:sz w:val="24"/>
          <w:szCs w:val="24"/>
          <w:highlight w:val="none"/>
          <w:u w:val="single"/>
        </w:rPr>
        <w:t xml:space="preserve">财政资金 </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5.工程内容：</w:t>
      </w:r>
      <w:r>
        <w:rPr>
          <w:rFonts w:hint="eastAsia" w:ascii="宋体" w:hAnsi="宋体" w:cs="宋体"/>
          <w:sz w:val="24"/>
          <w:szCs w:val="24"/>
          <w:highlight w:val="none"/>
          <w:u w:val="single"/>
          <w:lang w:eastAsia="zh-CN"/>
        </w:rPr>
        <w:t xml:space="preserve">盐龙境内新建污水支管网工程（一期）</w:t>
      </w:r>
      <w:r>
        <w:rPr>
          <w:rFonts w:hint="eastAsia" w:ascii="宋体" w:hAnsi="宋体" w:eastAsia="宋体" w:cs="宋体"/>
          <w:sz w:val="24"/>
          <w:szCs w:val="24"/>
          <w:highlight w:val="none"/>
          <w:u w:val="single"/>
        </w:rPr>
        <w:t xml:space="preserve">的施工，具体详见施工图纸和工程量清单。</w:t>
      </w:r>
      <w:r>
        <w:rPr>
          <w:rFonts w:hint="eastAsia" w:ascii="宋体" w:hAnsi="宋体" w:eastAsia="宋体" w:cs="宋体"/>
          <w:bCs/>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rPr>
        <w:t xml:space="preserve">群体工程应附《承包人承揽工程项目一览表》（附件1）。</w:t>
      </w:r>
      <w:r>
        <w:rPr>
          <w:rFonts w:hint="eastAsia" w:ascii="宋体" w:hAnsi="宋体" w:eastAsia="宋体" w:cs="宋体"/>
          <w:bCs/>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6.工程承包范围：</w:t>
      </w:r>
      <w:r>
        <w:rPr>
          <w:rFonts w:hint="eastAsia" w:ascii="宋体" w:hAnsi="宋体" w:cs="宋体"/>
          <w:sz w:val="24"/>
          <w:szCs w:val="32"/>
          <w:u w:val="single"/>
          <w:vertAlign w:val="baseline"/>
          <w:lang w:val="en-US" w:eastAsia="zh-CN"/>
        </w:rPr>
        <w:t xml:space="preserve">盐龙境内新建污水支管网工程（一期）,具体以招标人提供的工程量清单及图纸为准</w:t>
      </w:r>
      <w:r>
        <w:rPr>
          <w:rFonts w:hint="eastAsia" w:ascii="宋体" w:hAnsi="宋体" w:eastAsia="宋体" w:cs="宋体"/>
          <w:sz w:val="24"/>
          <w:szCs w:val="24"/>
          <w:highlight w:val="none"/>
          <w:u w:val="single"/>
        </w:rPr>
        <w:t xml:space="preserve">。发包人保留对上述工程规模进行适当调整的权利。</w:t>
      </w:r>
      <w:r>
        <w:rPr>
          <w:rFonts w:hint="eastAsia" w:ascii="宋体" w:hAnsi="宋体" w:eastAsia="宋体" w:cs="宋体"/>
          <w:sz w:val="24"/>
          <w:szCs w:val="24"/>
          <w:highlight w:val="none"/>
        </w:rPr>
      </w:r>
      <w:r/>
    </w:p>
    <w:p>
      <w:pPr>
        <w:pStyle w:val="768"/>
        <w:ind w:firstLine="480"/>
        <w:jc w:val="both"/>
        <w:keepLines w:val="0"/>
        <w:keepNext w:val="0"/>
        <w:pageBreakBefore w:val="0"/>
        <w:spacing w:line="480" w:lineRule="exact"/>
        <w:widowControl w:val="off"/>
        <w:rPr>
          <w:rFonts w:hint="eastAsia" w:ascii="宋体" w:hAnsi="宋体" w:eastAsia="宋体" w:cs="宋体"/>
          <w:sz w:val="24"/>
          <w:szCs w:val="24"/>
        </w:rPr>
        <w:outlineLvl w:val="9"/>
      </w:pPr>
      <w:r/>
      <w:bookmarkStart w:id="64" w:name="_Toc351203482"/>
      <w:r>
        <w:rPr>
          <w:rFonts w:hint="eastAsia" w:ascii="宋体" w:hAnsi="宋体" w:eastAsia="宋体" w:cs="宋体"/>
          <w:sz w:val="24"/>
          <w:szCs w:val="24"/>
        </w:rPr>
        <w:t xml:space="preserve">二、合同工期</w:t>
      </w:r>
      <w:bookmarkEnd w:id="64"/>
      <w:r>
        <w:rPr>
          <w:rFonts w:hint="eastAsia" w:ascii="宋体" w:hAnsi="宋体" w:eastAsia="宋体" w:cs="宋体"/>
          <w:sz w:val="24"/>
          <w:szCs w:val="24"/>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计划开工日期：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计划竣工日期：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工期总日历天数：日历天。工期总日历天数与根据前述计划开竣工日期计算的工期天数不一致的，以工期总日历天数为准。</w:t>
      </w:r>
      <w:r>
        <w:rPr>
          <w:rFonts w:hint="eastAsia" w:ascii="宋体" w:hAnsi="宋体" w:eastAsia="宋体" w:cs="宋体"/>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特别说明：</w:t>
      </w:r>
      <w:r>
        <w:rPr>
          <w:rFonts w:hint="eastAsia" w:ascii="宋体" w:hAnsi="宋体" w:eastAsia="宋体" w:cs="宋体"/>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1.具体开工日期以发包人或监理人的书面开工通知为准。</w:t>
      </w:r>
      <w:r>
        <w:rPr>
          <w:rFonts w:hint="eastAsia" w:ascii="宋体" w:hAnsi="宋体" w:eastAsia="宋体" w:cs="宋体"/>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2.若因土地征收或响应政府要求等客观原因造成无法正常开工，发包人可无条件将工期延后或终止项目。</w:t>
      </w:r>
      <w:r>
        <w:rPr>
          <w:rFonts w:hint="eastAsia" w:ascii="宋体" w:hAnsi="宋体" w:eastAsia="宋体" w:cs="宋体"/>
          <w:sz w:val="24"/>
          <w:szCs w:val="24"/>
          <w:highlight w:val="none"/>
        </w:rPr>
      </w:r>
      <w:r/>
    </w:p>
    <w:p>
      <w:pPr>
        <w:pStyle w:val="768"/>
        <w:ind w:left="0" w:right="0" w:firstLine="480"/>
        <w:jc w:val="both"/>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3.如因政策调整等不可预见原因项目取消或终止，自动解除合同，承包人不得以此对发包人要求经济补偿，双方互不承担责任。</w:t>
      </w:r>
      <w:bookmarkStart w:id="65" w:name="_Toc351203483"/>
      <w:r>
        <w:rPr>
          <w:rFonts w:hint="eastAsia" w:ascii="宋体" w:hAnsi="宋体" w:eastAsia="宋体" w:cs="宋体"/>
          <w:sz w:val="24"/>
          <w:szCs w:val="24"/>
          <w:highlight w:val="none"/>
        </w:rPr>
      </w:r>
      <w:r/>
    </w:p>
    <w:p>
      <w:pPr>
        <w:pStyle w:val="768"/>
        <w:ind w:left="0" w:right="0" w:firstLine="482"/>
        <w:jc w:val="both"/>
        <w:pageBreakBefore w:val="0"/>
        <w:spacing w:beforeAutospacing="0" w:afterAutospacing="0" w:line="480" w:lineRule="exact"/>
        <w:widowControl w:val="off"/>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4.实际施工过程中如因交通封闭分幅施工等客观原因造成多次进场分段施工的，所产生的费用由承包人自行承担，发包人不另行增加费用。</w:t>
      </w:r>
      <w:r>
        <w:rPr>
          <w:rFonts w:hint="eastAsia" w:ascii="宋体" w:hAnsi="宋体" w:eastAsia="宋体" w:cs="宋体"/>
          <w:b/>
          <w:sz w:val="24"/>
          <w:szCs w:val="24"/>
          <w:highlight w:val="none"/>
        </w:rPr>
      </w:r>
      <w:r/>
    </w:p>
    <w:p>
      <w:pPr>
        <w:pStyle w:val="768"/>
        <w:ind w:firstLine="480"/>
        <w:jc w:val="both"/>
        <w:pageBreakBefore w:val="0"/>
        <w:spacing w:line="48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三、质量标准</w:t>
      </w:r>
      <w:bookmarkEnd w:id="65"/>
      <w:r>
        <w:rPr>
          <w:rFonts w:hint="eastAsia" w:ascii="宋体" w:hAnsi="宋体" w:eastAsia="宋体" w:cs="宋体"/>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工程质量符合</w:t>
      </w:r>
      <w:r>
        <w:rPr>
          <w:rFonts w:hint="eastAsia" w:ascii="宋体" w:hAnsi="宋体" w:eastAsia="宋体" w:cs="宋体"/>
          <w:sz w:val="24"/>
          <w:szCs w:val="24"/>
          <w:highlight w:val="none"/>
          <w:u w:val="single"/>
        </w:rPr>
        <w:t xml:space="preserve">“合格”</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keepLines/>
        <w:keepNext/>
        <w:pageBreakBefore w:val="0"/>
        <w:spacing w:beforeAutospacing="0" w:afterAutospacing="0" w:line="480" w:lineRule="exact"/>
        <w:widowControl w:val="off"/>
        <w:rPr>
          <w:rFonts w:hint="eastAsia" w:ascii="宋体" w:hAnsi="宋体" w:eastAsia="宋体" w:cs="宋体"/>
          <w:b/>
          <w:sz w:val="24"/>
          <w:szCs w:val="24"/>
          <w:highlight w:val="none"/>
        </w:rPr>
        <w:outlineLvl w:val="9"/>
      </w:pPr>
      <w:r/>
      <w:bookmarkStart w:id="66" w:name="_Toc351203484"/>
      <w:r>
        <w:rPr>
          <w:rStyle w:val="782"/>
          <w:rFonts w:hint="eastAsia" w:ascii="宋体" w:hAnsi="宋体" w:eastAsia="宋体" w:cs="宋体"/>
          <w:sz w:val="24"/>
          <w:szCs w:val="24"/>
        </w:rPr>
        <w:t xml:space="preserve">四、签约合同价与合同价格形式</w:t>
      </w:r>
      <w:bookmarkEnd w:id="66"/>
      <w:r>
        <w:rPr>
          <w:rFonts w:hint="eastAsia" w:ascii="宋体" w:hAnsi="宋体" w:eastAsia="宋体" w:cs="宋体"/>
          <w:bCs/>
          <w:sz w:val="24"/>
          <w:szCs w:val="24"/>
          <w:highlight w:val="none"/>
        </w:rPr>
        <w:tab/>
      </w:r>
      <w:r>
        <w:rPr>
          <w:rFonts w:hint="eastAsia" w:ascii="宋体" w:hAnsi="宋体" w:eastAsia="宋体" w:cs="宋体"/>
          <w:b/>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1.签约合同价为：</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人民币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大写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其中：</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（1）安全文明施工费：</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人民币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大写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（2）材料和工程设备暂估价金额：</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人民币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大写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（3）专业工程暂估价金额：</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人民币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大写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（4）暂列金额：</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人民币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大写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2.合同价格形式：</w:t>
      </w:r>
      <w:r>
        <w:rPr>
          <w:rFonts w:hint="eastAsia" w:ascii="宋体" w:hAnsi="宋体" w:eastAsia="宋体" w:cs="宋体"/>
          <w:sz w:val="24"/>
          <w:szCs w:val="24"/>
          <w:highlight w:val="none"/>
          <w:u w:val="single"/>
        </w:rPr>
        <w:t xml:space="preserve">单价合同</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firstLine="480"/>
        <w:jc w:val="both"/>
        <w:pageBreakBefore w:val="0"/>
        <w:spacing w:line="480" w:lineRule="exact"/>
        <w:widowControl w:val="off"/>
        <w:rPr>
          <w:rFonts w:hint="eastAsia" w:ascii="宋体" w:hAnsi="宋体" w:eastAsia="宋体" w:cs="宋体"/>
          <w:sz w:val="24"/>
          <w:szCs w:val="24"/>
        </w:rPr>
        <w:outlineLvl w:val="9"/>
      </w:pPr>
      <w:r/>
      <w:bookmarkStart w:id="67" w:name="_Toc351203485"/>
      <w:r>
        <w:rPr>
          <w:rFonts w:hint="eastAsia" w:ascii="宋体" w:hAnsi="宋体" w:eastAsia="宋体" w:cs="宋体"/>
          <w:sz w:val="24"/>
          <w:szCs w:val="24"/>
        </w:rPr>
        <w:t xml:space="preserve">五、</w:t>
      </w:r>
      <w:bookmarkEnd w:id="67"/>
      <w:r>
        <w:rPr>
          <w:rFonts w:hint="eastAsia" w:ascii="宋体" w:hAnsi="宋体" w:eastAsia="宋体" w:cs="宋体"/>
          <w:sz w:val="24"/>
          <w:szCs w:val="24"/>
        </w:rPr>
        <w:t xml:space="preserve">项目经理</w:t>
      </w:r>
      <w:r>
        <w:rPr>
          <w:rFonts w:hint="eastAsia" w:ascii="宋体" w:hAnsi="宋体" w:eastAsia="宋体" w:cs="宋体"/>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承包人项目经理：。</w:t>
      </w:r>
      <w:r>
        <w:rPr>
          <w:rFonts w:hint="eastAsia" w:ascii="宋体" w:hAnsi="宋体" w:eastAsia="宋体" w:cs="宋体"/>
          <w:sz w:val="24"/>
          <w:szCs w:val="24"/>
          <w:highlight w:val="none"/>
        </w:rPr>
      </w:r>
      <w:r/>
    </w:p>
    <w:p>
      <w:pPr>
        <w:pStyle w:val="768"/>
        <w:ind w:firstLine="480"/>
        <w:jc w:val="both"/>
        <w:pageBreakBefore w:val="0"/>
        <w:spacing w:line="480" w:lineRule="exact"/>
        <w:widowControl w:val="off"/>
        <w:rPr>
          <w:rFonts w:hint="eastAsia" w:ascii="宋体" w:hAnsi="宋体" w:eastAsia="宋体" w:cs="宋体"/>
          <w:sz w:val="24"/>
          <w:szCs w:val="24"/>
        </w:rPr>
        <w:outlineLvl w:val="9"/>
      </w:pPr>
      <w:r/>
      <w:bookmarkStart w:id="68" w:name="_Toc351203486"/>
      <w:r>
        <w:rPr>
          <w:rFonts w:hint="eastAsia" w:ascii="宋体" w:hAnsi="宋体" w:eastAsia="宋体" w:cs="宋体"/>
          <w:sz w:val="24"/>
          <w:szCs w:val="24"/>
        </w:rPr>
        <w:t xml:space="preserve">六、合同文件构成</w:t>
      </w:r>
      <w:bookmarkEnd w:id="68"/>
      <w:r>
        <w:rPr>
          <w:rFonts w:hint="eastAsia" w:ascii="宋体" w:hAnsi="宋体" w:eastAsia="宋体" w:cs="宋体"/>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本协议书与下列文件一起构成合同文件：</w:t>
      </w:r>
      <w:r>
        <w:rPr>
          <w:rFonts w:hint="eastAsia" w:ascii="宋体" w:hAnsi="宋体" w:eastAsia="宋体" w:cs="宋体"/>
          <w:bCs/>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（1）中标通知书；</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（2）投标函及其附录；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（3）专用合同条款及其附件；</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（4）通用合同条款；</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（5）技术标准和要求；</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（6）图纸；</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（7）已标价工程量清单；</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（8）其他合同文件。</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在合同订立及履行过程中形成的与合同有关的文件均构成合同文件组成部分。</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sz w:val="24"/>
          <w:szCs w:val="24"/>
          <w:highlight w:val="none"/>
        </w:rPr>
      </w:r>
      <w:r/>
    </w:p>
    <w:p>
      <w:pPr>
        <w:pStyle w:val="768"/>
        <w:ind w:firstLine="480"/>
        <w:jc w:val="both"/>
        <w:pageBreakBefore w:val="0"/>
        <w:spacing w:line="480" w:lineRule="exact"/>
        <w:widowControl w:val="off"/>
        <w:rPr>
          <w:rFonts w:hint="eastAsia" w:ascii="宋体" w:hAnsi="宋体" w:eastAsia="宋体" w:cs="宋体"/>
          <w:sz w:val="24"/>
          <w:szCs w:val="24"/>
        </w:rPr>
        <w:outlineLvl w:val="9"/>
      </w:pPr>
      <w:r/>
      <w:bookmarkStart w:id="69" w:name="_Toc351203487"/>
      <w:r>
        <w:rPr>
          <w:rFonts w:hint="eastAsia" w:ascii="宋体" w:hAnsi="宋体" w:eastAsia="宋体" w:cs="宋体"/>
          <w:sz w:val="24"/>
          <w:szCs w:val="24"/>
        </w:rPr>
        <w:t xml:space="preserve">七、承诺</w:t>
      </w:r>
      <w:bookmarkEnd w:id="69"/>
      <w:r>
        <w:rPr>
          <w:rFonts w:hint="eastAsia" w:ascii="宋体" w:hAnsi="宋体" w:eastAsia="宋体" w:cs="宋体"/>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1.发包人承诺按照法律规定履行项目审批手续、筹集工程建设资金并按照合同约定的期限和方式支付合同价款。</w:t>
      </w:r>
      <w:r>
        <w:rPr>
          <w:rFonts w:hint="eastAsia" w:ascii="宋体" w:hAnsi="宋体" w:eastAsia="宋体" w:cs="宋体"/>
          <w:bCs/>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Cs/>
          <w:sz w:val="24"/>
          <w:szCs w:val="24"/>
          <w:highlight w:val="none"/>
        </w:rPr>
      </w:r>
      <w:r/>
    </w:p>
    <w:p>
      <w:pPr>
        <w:pStyle w:val="768"/>
        <w:ind w:firstLine="480"/>
        <w:jc w:val="both"/>
        <w:pageBreakBefore w:val="0"/>
        <w:spacing w:line="480" w:lineRule="exact"/>
        <w:widowControl w:val="off"/>
        <w:rPr>
          <w:rFonts w:hint="eastAsia" w:ascii="宋体" w:hAnsi="宋体" w:eastAsia="宋体" w:cs="宋体"/>
          <w:sz w:val="24"/>
          <w:szCs w:val="24"/>
        </w:rPr>
        <w:outlineLvl w:val="9"/>
      </w:pPr>
      <w:r/>
      <w:bookmarkStart w:id="70" w:name="_Toc351203488"/>
      <w:r>
        <w:rPr>
          <w:rFonts w:hint="eastAsia" w:ascii="宋体" w:hAnsi="宋体" w:eastAsia="宋体" w:cs="宋体"/>
          <w:sz w:val="24"/>
          <w:szCs w:val="24"/>
        </w:rPr>
        <w:t xml:space="preserve">八、词语含义</w:t>
      </w:r>
      <w:bookmarkEnd w:id="70"/>
      <w:r>
        <w:rPr>
          <w:rFonts w:hint="eastAsia" w:ascii="宋体" w:hAnsi="宋体" w:eastAsia="宋体" w:cs="宋体"/>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本协议书中词语含义与第二部分通用合同条款中赋予的含义相同。</w:t>
      </w:r>
      <w:r>
        <w:rPr>
          <w:rFonts w:hint="eastAsia" w:ascii="宋体" w:hAnsi="宋体" w:eastAsia="宋体" w:cs="宋体"/>
          <w:bCs/>
          <w:sz w:val="24"/>
          <w:szCs w:val="24"/>
          <w:highlight w:val="none"/>
        </w:rPr>
      </w:r>
      <w:r/>
    </w:p>
    <w:p>
      <w:pPr>
        <w:pStyle w:val="768"/>
        <w:ind w:firstLine="480"/>
        <w:jc w:val="both"/>
        <w:pageBreakBefore w:val="0"/>
        <w:spacing w:line="480" w:lineRule="exact"/>
        <w:widowControl w:val="off"/>
        <w:rPr>
          <w:rFonts w:hint="eastAsia" w:ascii="宋体" w:hAnsi="宋体" w:eastAsia="宋体" w:cs="宋体"/>
          <w:sz w:val="24"/>
          <w:szCs w:val="24"/>
        </w:rPr>
        <w:outlineLvl w:val="9"/>
      </w:pPr>
      <w:r/>
      <w:bookmarkStart w:id="71" w:name="_Toc351203489"/>
      <w:r>
        <w:rPr>
          <w:rFonts w:hint="eastAsia" w:ascii="宋体" w:hAnsi="宋体" w:eastAsia="宋体" w:cs="宋体"/>
          <w:sz w:val="24"/>
          <w:szCs w:val="24"/>
        </w:rPr>
        <w:t xml:space="preserve">九、签订时间</w:t>
      </w:r>
      <w:bookmarkEnd w:id="71"/>
      <w:r>
        <w:rPr>
          <w:rFonts w:hint="eastAsia" w:ascii="宋体" w:hAnsi="宋体" w:eastAsia="宋体" w:cs="宋体"/>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本合同于</w:t>
      </w:r>
      <w:r>
        <w:rPr>
          <w:rFonts w:hint="eastAsia" w:ascii="宋体" w:hAnsi="宋体" w:eastAsia="宋体" w:cs="宋体"/>
          <w:bCs/>
          <w:sz w:val="24"/>
          <w:szCs w:val="24"/>
          <w:highlight w:val="none"/>
          <w:u w:val="single"/>
        </w:rPr>
        <w:t xml:space="preserve">202</w:t>
      </w:r>
      <w:r>
        <w:rPr>
          <w:rFonts w:hint="eastAsia" w:ascii="宋体" w:hAnsi="宋体" w:eastAsia="宋体" w:cs="宋体"/>
          <w:bCs/>
          <w:sz w:val="24"/>
          <w:szCs w:val="24"/>
          <w:highlight w:val="none"/>
          <w:u w:val="single"/>
          <w:lang w:val="en-US" w:eastAsia="zh-CN"/>
        </w:rPr>
        <w:t xml:space="preserve">6</w:t>
      </w:r>
      <w:r>
        <w:rPr>
          <w:rFonts w:hint="eastAsia" w:ascii="宋体" w:hAnsi="宋体" w:eastAsia="宋体" w:cs="宋体"/>
          <w:bCs/>
          <w:sz w:val="24"/>
          <w:szCs w:val="24"/>
          <w:highlight w:val="none"/>
          <w:u w:val="single"/>
        </w:rPr>
        <w:t xml:space="preserve">年</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月</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日</w:t>
      </w:r>
      <w:r>
        <w:rPr>
          <w:rFonts w:hint="eastAsia" w:ascii="宋体" w:hAnsi="宋体" w:eastAsia="宋体" w:cs="宋体"/>
          <w:bCs/>
          <w:sz w:val="24"/>
          <w:szCs w:val="24"/>
          <w:highlight w:val="none"/>
        </w:rPr>
        <w:t xml:space="preserve">签订。</w:t>
      </w:r>
      <w:r>
        <w:rPr>
          <w:rFonts w:hint="eastAsia" w:ascii="宋体" w:hAnsi="宋体" w:eastAsia="宋体" w:cs="宋体"/>
          <w:bCs/>
          <w:sz w:val="24"/>
          <w:szCs w:val="24"/>
          <w:highlight w:val="none"/>
        </w:rPr>
      </w:r>
      <w:r/>
    </w:p>
    <w:p>
      <w:pPr>
        <w:pStyle w:val="768"/>
        <w:ind w:firstLine="480"/>
        <w:jc w:val="both"/>
        <w:pageBreakBefore w:val="0"/>
        <w:spacing w:line="480" w:lineRule="exact"/>
        <w:widowControl w:val="off"/>
        <w:rPr>
          <w:rFonts w:hint="eastAsia" w:ascii="宋体" w:hAnsi="宋体" w:eastAsia="宋体" w:cs="宋体"/>
          <w:sz w:val="24"/>
          <w:szCs w:val="24"/>
        </w:rPr>
        <w:outlineLvl w:val="9"/>
      </w:pPr>
      <w:r/>
      <w:bookmarkStart w:id="72" w:name="_Toc351203490"/>
      <w:r>
        <w:rPr>
          <w:rFonts w:hint="eastAsia" w:ascii="宋体" w:hAnsi="宋体" w:eastAsia="宋体" w:cs="宋体"/>
          <w:sz w:val="24"/>
          <w:szCs w:val="24"/>
        </w:rPr>
        <w:t xml:space="preserve">十、签订地点</w:t>
      </w:r>
      <w:bookmarkEnd w:id="72"/>
      <w:r>
        <w:rPr>
          <w:rFonts w:hint="eastAsia" w:ascii="宋体" w:hAnsi="宋体" w:eastAsia="宋体" w:cs="宋体"/>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本合同在</w:t>
      </w:r>
      <w:r>
        <w:rPr>
          <w:rFonts w:hint="eastAsia" w:ascii="宋体" w:hAnsi="宋体" w:eastAsia="宋体" w:cs="宋体"/>
          <w:sz w:val="24"/>
          <w:szCs w:val="24"/>
          <w:highlight w:val="none"/>
          <w:u w:val="single"/>
        </w:rPr>
        <w:t xml:space="preserve">盐城市盐都区人民政府盐龙街道办事处</w:t>
      </w:r>
      <w:r>
        <w:rPr>
          <w:rFonts w:hint="eastAsia" w:ascii="宋体" w:hAnsi="宋体" w:eastAsia="宋体" w:cs="宋体"/>
          <w:bCs/>
          <w:sz w:val="24"/>
          <w:szCs w:val="24"/>
          <w:highlight w:val="none"/>
        </w:rPr>
        <w:t xml:space="preserve">签订。</w:t>
      </w:r>
      <w:r>
        <w:rPr>
          <w:rFonts w:hint="eastAsia" w:ascii="宋体" w:hAnsi="宋体" w:eastAsia="宋体" w:cs="宋体"/>
          <w:bCs/>
          <w:sz w:val="24"/>
          <w:szCs w:val="24"/>
          <w:highlight w:val="none"/>
        </w:rPr>
      </w:r>
      <w:r/>
    </w:p>
    <w:p>
      <w:pPr>
        <w:pStyle w:val="768"/>
        <w:ind w:firstLine="480"/>
        <w:jc w:val="both"/>
        <w:pageBreakBefore w:val="0"/>
        <w:spacing w:line="480" w:lineRule="exact"/>
        <w:widowControl w:val="off"/>
        <w:rPr>
          <w:rFonts w:hint="eastAsia" w:ascii="宋体" w:hAnsi="宋体" w:eastAsia="宋体" w:cs="宋体"/>
          <w:sz w:val="24"/>
          <w:szCs w:val="24"/>
        </w:rPr>
        <w:outlineLvl w:val="9"/>
      </w:pPr>
      <w:r/>
      <w:bookmarkStart w:id="73" w:name="_Toc351203491"/>
      <w:r>
        <w:rPr>
          <w:rFonts w:hint="eastAsia" w:ascii="宋体" w:hAnsi="宋体" w:eastAsia="宋体" w:cs="宋体"/>
          <w:sz w:val="24"/>
          <w:szCs w:val="24"/>
        </w:rPr>
        <w:t xml:space="preserve">十一、补充协议</w:t>
      </w:r>
      <w:bookmarkEnd w:id="73"/>
      <w:r>
        <w:rPr>
          <w:rFonts w:hint="eastAsia" w:ascii="宋体" w:hAnsi="宋体" w:eastAsia="宋体" w:cs="宋体"/>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b/>
          <w:bCs/>
          <w:sz w:val="24"/>
          <w:szCs w:val="24"/>
          <w:highlight w:val="none"/>
        </w:rPr>
        <w:outlineLvl w:val="9"/>
      </w:pPr>
      <w:r>
        <w:rPr>
          <w:rFonts w:hint="eastAsia" w:ascii="宋体" w:hAnsi="宋体" w:eastAsia="宋体" w:cs="宋体"/>
          <w:bCs/>
          <w:sz w:val="24"/>
          <w:szCs w:val="24"/>
          <w:highlight w:val="none"/>
        </w:rPr>
        <w:t xml:space="preserve">合同未尽事宜，合同当事人另行签订补充协议，补充协议是合同的组成部分。</w:t>
      </w:r>
      <w:r>
        <w:rPr>
          <w:rFonts w:hint="eastAsia" w:ascii="宋体" w:hAnsi="宋体" w:eastAsia="宋体" w:cs="宋体"/>
          <w:b/>
          <w:bCs/>
          <w:sz w:val="24"/>
          <w:szCs w:val="24"/>
          <w:highlight w:val="none"/>
        </w:rPr>
      </w:r>
      <w:r/>
    </w:p>
    <w:p>
      <w:pPr>
        <w:pStyle w:val="768"/>
        <w:ind w:firstLine="480"/>
        <w:jc w:val="both"/>
        <w:pageBreakBefore w:val="0"/>
        <w:spacing w:line="480" w:lineRule="exact"/>
        <w:widowControl w:val="off"/>
        <w:rPr>
          <w:rFonts w:hint="eastAsia" w:ascii="宋体" w:hAnsi="宋体" w:eastAsia="宋体" w:cs="宋体"/>
          <w:sz w:val="24"/>
          <w:szCs w:val="24"/>
        </w:rPr>
        <w:outlineLvl w:val="9"/>
      </w:pPr>
      <w:r/>
      <w:bookmarkStart w:id="74" w:name="_Toc351203492"/>
      <w:r>
        <w:rPr>
          <w:rFonts w:hint="eastAsia" w:ascii="宋体" w:hAnsi="宋体" w:eastAsia="宋体" w:cs="宋体"/>
          <w:sz w:val="24"/>
          <w:szCs w:val="24"/>
        </w:rPr>
        <w:t xml:space="preserve">十二、合同生效</w:t>
      </w:r>
      <w:bookmarkEnd w:id="74"/>
      <w:r>
        <w:rPr>
          <w:rFonts w:hint="eastAsia" w:ascii="宋体" w:hAnsi="宋体" w:eastAsia="宋体" w:cs="宋体"/>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本合同自</w:t>
      </w:r>
      <w:r>
        <w:rPr>
          <w:rFonts w:hint="eastAsia" w:ascii="宋体" w:hAnsi="宋体" w:eastAsia="宋体" w:cs="宋体"/>
          <w:bCs/>
          <w:sz w:val="24"/>
          <w:szCs w:val="24"/>
          <w:highlight w:val="none"/>
          <w:u w:val="single"/>
        </w:rPr>
        <w:t xml:space="preserve">双方签字、盖章后</w:t>
      </w:r>
      <w:r>
        <w:rPr>
          <w:rFonts w:hint="eastAsia" w:ascii="宋体" w:hAnsi="宋体" w:eastAsia="宋体" w:cs="宋体"/>
          <w:bCs/>
          <w:sz w:val="24"/>
          <w:szCs w:val="24"/>
          <w:highlight w:val="none"/>
        </w:rPr>
        <w:t xml:space="preserve">生效。</w:t>
      </w:r>
      <w:r>
        <w:rPr>
          <w:rFonts w:hint="eastAsia" w:ascii="宋体" w:hAnsi="宋体" w:eastAsia="宋体" w:cs="宋体"/>
          <w:bCs/>
          <w:sz w:val="24"/>
          <w:szCs w:val="24"/>
          <w:highlight w:val="none"/>
        </w:rPr>
      </w:r>
      <w:r/>
    </w:p>
    <w:p>
      <w:pPr>
        <w:pStyle w:val="768"/>
        <w:ind w:firstLine="480"/>
        <w:jc w:val="both"/>
        <w:pageBreakBefore w:val="0"/>
        <w:spacing w:line="480" w:lineRule="exact"/>
        <w:widowControl w:val="off"/>
        <w:rPr>
          <w:rFonts w:hint="eastAsia" w:ascii="宋体" w:hAnsi="宋体" w:eastAsia="宋体" w:cs="宋体"/>
          <w:sz w:val="24"/>
          <w:szCs w:val="24"/>
        </w:rPr>
        <w:outlineLvl w:val="9"/>
      </w:pPr>
      <w:r/>
      <w:bookmarkStart w:id="75" w:name="_Toc351203493"/>
      <w:r>
        <w:rPr>
          <w:rFonts w:hint="eastAsia" w:ascii="宋体" w:hAnsi="宋体" w:eastAsia="宋体" w:cs="宋体"/>
          <w:sz w:val="24"/>
          <w:szCs w:val="24"/>
        </w:rPr>
        <w:t xml:space="preserve">十三、合同份数</w:t>
      </w:r>
      <w:bookmarkEnd w:id="75"/>
      <w:r>
        <w:rPr>
          <w:rFonts w:hint="eastAsia" w:ascii="宋体" w:hAnsi="宋体" w:eastAsia="宋体" w:cs="宋体"/>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本合同一式</w:t>
      </w:r>
      <w:r>
        <w:rPr>
          <w:rFonts w:hint="eastAsia" w:ascii="宋体" w:hAnsi="宋体" w:eastAsia="宋体" w:cs="宋体"/>
          <w:bCs/>
          <w:sz w:val="24"/>
          <w:szCs w:val="24"/>
          <w:highlight w:val="none"/>
          <w:u w:val="single"/>
        </w:rPr>
        <w:t xml:space="preserve">拾</w:t>
      </w:r>
      <w:r>
        <w:rPr>
          <w:rFonts w:hint="eastAsia" w:ascii="宋体" w:hAnsi="宋体" w:eastAsia="宋体" w:cs="宋体"/>
          <w:bCs/>
          <w:sz w:val="24"/>
          <w:szCs w:val="24"/>
          <w:highlight w:val="none"/>
        </w:rPr>
        <w:t xml:space="preserve">份，均具有同等法律效力，发包人执</w:t>
      </w:r>
      <w:r>
        <w:rPr>
          <w:rFonts w:hint="eastAsia" w:ascii="宋体" w:hAnsi="宋体" w:eastAsia="宋体" w:cs="宋体"/>
          <w:bCs/>
          <w:sz w:val="24"/>
          <w:szCs w:val="24"/>
          <w:highlight w:val="none"/>
          <w:u w:val="single"/>
        </w:rPr>
        <w:t xml:space="preserve">伍</w:t>
      </w:r>
      <w:r>
        <w:rPr>
          <w:rFonts w:hint="eastAsia" w:ascii="宋体" w:hAnsi="宋体" w:eastAsia="宋体" w:cs="宋体"/>
          <w:bCs/>
          <w:sz w:val="24"/>
          <w:szCs w:val="24"/>
          <w:highlight w:val="none"/>
        </w:rPr>
        <w:t xml:space="preserve">份，承包人执</w:t>
      </w:r>
      <w:r>
        <w:rPr>
          <w:rFonts w:hint="eastAsia" w:ascii="宋体" w:hAnsi="宋体" w:eastAsia="宋体" w:cs="宋体"/>
          <w:bCs/>
          <w:sz w:val="24"/>
          <w:szCs w:val="24"/>
          <w:highlight w:val="none"/>
          <w:u w:val="single"/>
        </w:rPr>
        <w:t xml:space="preserve">伍</w:t>
      </w:r>
      <w:r>
        <w:rPr>
          <w:rFonts w:hint="eastAsia" w:ascii="宋体" w:hAnsi="宋体" w:eastAsia="宋体" w:cs="宋体"/>
          <w:bCs/>
          <w:sz w:val="24"/>
          <w:szCs w:val="24"/>
          <w:highlight w:val="none"/>
        </w:rPr>
        <w:t xml:space="preserve">份。</w:t>
      </w:r>
      <w:r>
        <w:rPr>
          <w:rFonts w:hint="eastAsia" w:ascii="宋体" w:hAnsi="宋体" w:eastAsia="宋体" w:cs="宋体"/>
          <w:bCs/>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发包人：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承包人：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法定代表人或其委托代理人：              法定代表人或其委托代理人：</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（签字）                               （签字）</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tabs>
          <w:tab w:val="left" w:pos="441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组织机构代码：                          组织机构代码：</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  址：地  址：</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邮政编码：邮政编码：</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法定代表人：法定代表人：</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委托代理人：委托代理人：</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  话：电  话：</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传  真：传  真：</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电子信箱：                              电子信箱：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b/>
          <w:bCs/>
          <w:sz w:val="24"/>
          <w:szCs w:val="24"/>
          <w:lang w:val="zh-CN"/>
        </w:rPr>
        <w:outlineLvl w:val="9"/>
      </w:pPr>
      <w:r>
        <w:rPr>
          <w:rFonts w:hint="eastAsia" w:ascii="宋体" w:hAnsi="宋体" w:eastAsia="宋体" w:cs="宋体"/>
          <w:sz w:val="24"/>
          <w:szCs w:val="24"/>
          <w:highlight w:val="none"/>
        </w:rPr>
        <w:t xml:space="preserve">开户银行：                              开户银行：   </w:t>
      </w:r>
      <w:r>
        <w:rPr>
          <w:rFonts w:hint="eastAsia" w:ascii="宋体" w:hAnsi="宋体" w:eastAsia="宋体" w:cs="宋体"/>
          <w:b/>
          <w:bCs/>
          <w:sz w:val="24"/>
          <w:szCs w:val="24"/>
          <w:lang w:val="zh-CN"/>
        </w:rPr>
      </w:r>
      <w:r/>
    </w:p>
    <w:p>
      <w:pPr>
        <w:pStyle w:val="768"/>
        <w:ind w:firstLine="482"/>
        <w:jc w:val="both"/>
        <w:pageBreakBefore w:val="0"/>
        <w:spacing w:line="480" w:lineRule="exact"/>
        <w:widowControl w:val="off"/>
        <w:rPr>
          <w:rFonts w:hint="eastAsia" w:ascii="宋体" w:hAnsi="宋体" w:eastAsia="宋体" w:cs="宋体"/>
          <w:b/>
          <w:bCs/>
          <w:sz w:val="24"/>
          <w:szCs w:val="24"/>
          <w:lang w:val="zh-CN"/>
        </w:rPr>
        <w:outlineLvl w:val="9"/>
      </w:pPr>
      <w:r>
        <w:rPr>
          <w:rFonts w:hint="eastAsia" w:ascii="宋体" w:hAnsi="宋体" w:eastAsia="宋体" w:cs="宋体"/>
          <w:b/>
          <w:bCs/>
          <w:sz w:val="24"/>
          <w:szCs w:val="24"/>
          <w:lang w:val="zh-CN"/>
        </w:rPr>
      </w:r>
      <w:r/>
    </w:p>
    <w:p>
      <w:pPr>
        <w:pStyle w:val="768"/>
        <w:rPr>
          <w:rFonts w:hint="eastAsia" w:ascii="宋体" w:hAnsi="宋体" w:eastAsia="宋体" w:cs="宋体"/>
          <w:b/>
          <w:bCs/>
          <w:sz w:val="44"/>
          <w:szCs w:val="44"/>
          <w:lang w:val="zh-CN"/>
        </w:rPr>
      </w:pPr>
      <w:r>
        <w:rPr>
          <w:rFonts w:hint="eastAsia" w:ascii="宋体" w:hAnsi="宋体" w:eastAsia="宋体" w:cs="宋体"/>
          <w:b/>
          <w:bCs/>
          <w:sz w:val="44"/>
          <w:szCs w:val="44"/>
          <w:lang w:val="zh-CN"/>
        </w:rPr>
      </w:r>
      <w:r/>
    </w:p>
    <w:p>
      <w:pPr>
        <w:pStyle w:val="768"/>
        <w:rPr>
          <w:rFonts w:hint="eastAsia" w:ascii="宋体" w:hAnsi="宋体" w:eastAsia="宋体" w:cs="宋体"/>
          <w:b/>
          <w:bCs/>
          <w:sz w:val="44"/>
          <w:szCs w:val="44"/>
          <w:lang w:val="zh-CN"/>
        </w:rPr>
      </w:pPr>
      <w:r>
        <w:rPr>
          <w:rFonts w:hint="eastAsia" w:ascii="宋体" w:hAnsi="宋体" w:eastAsia="宋体" w:cs="宋体"/>
          <w:b/>
          <w:bCs/>
          <w:sz w:val="44"/>
          <w:szCs w:val="44"/>
          <w:lang w:val="zh-CN"/>
        </w:rPr>
      </w:r>
      <w:r/>
    </w:p>
    <w:p>
      <w:pPr>
        <w:pStyle w:val="768"/>
        <w:rPr>
          <w:rFonts w:hint="eastAsia" w:ascii="宋体" w:hAnsi="宋体" w:eastAsia="宋体" w:cs="宋体"/>
          <w:b/>
          <w:bCs/>
          <w:sz w:val="44"/>
          <w:szCs w:val="44"/>
          <w:lang w:val="zh-CN"/>
        </w:rPr>
      </w:pPr>
      <w:r>
        <w:rPr>
          <w:rFonts w:hint="eastAsia" w:ascii="宋体" w:hAnsi="宋体" w:eastAsia="宋体" w:cs="宋体"/>
          <w:b/>
          <w:bCs/>
          <w:sz w:val="44"/>
          <w:szCs w:val="44"/>
          <w:lang w:val="zh-CN"/>
        </w:rPr>
      </w:r>
      <w:r/>
    </w:p>
    <w:p>
      <w:pPr>
        <w:pStyle w:val="768"/>
        <w:rPr>
          <w:rFonts w:hint="eastAsia" w:ascii="宋体" w:hAnsi="宋体" w:eastAsia="宋体" w:cs="宋体"/>
          <w:b/>
          <w:bCs/>
          <w:sz w:val="44"/>
          <w:szCs w:val="44"/>
          <w:lang w:val="zh-CN"/>
        </w:rPr>
      </w:pPr>
      <w:r>
        <w:rPr>
          <w:rFonts w:hint="eastAsia" w:ascii="宋体" w:hAnsi="宋体" w:eastAsia="宋体" w:cs="宋体"/>
          <w:b/>
          <w:bCs/>
          <w:sz w:val="44"/>
          <w:szCs w:val="44"/>
          <w:lang w:val="zh-CN"/>
        </w:rPr>
      </w:r>
      <w:r/>
    </w:p>
    <w:p>
      <w:pPr>
        <w:pStyle w:val="768"/>
        <w:rPr>
          <w:rFonts w:hint="eastAsia" w:ascii="宋体" w:hAnsi="宋体" w:eastAsia="宋体" w:cs="宋体"/>
          <w:b/>
          <w:bCs/>
          <w:sz w:val="44"/>
          <w:szCs w:val="44"/>
          <w:lang w:val="zh-CN"/>
        </w:rPr>
      </w:pPr>
      <w:r>
        <w:rPr>
          <w:rFonts w:hint="eastAsia" w:ascii="宋体" w:hAnsi="宋体" w:eastAsia="宋体" w:cs="宋体"/>
          <w:b/>
          <w:bCs/>
          <w:sz w:val="44"/>
          <w:szCs w:val="44"/>
          <w:lang w:val="zh-CN"/>
        </w:rPr>
      </w:r>
      <w:r/>
    </w:p>
    <w:p>
      <w:pPr>
        <w:pStyle w:val="768"/>
        <w:rPr>
          <w:rFonts w:hint="eastAsia" w:ascii="宋体" w:hAnsi="宋体" w:eastAsia="宋体" w:cs="宋体"/>
          <w:b/>
          <w:bCs/>
          <w:sz w:val="44"/>
          <w:szCs w:val="44"/>
          <w:lang w:val="zh-CN"/>
        </w:rPr>
      </w:pPr>
      <w:r>
        <w:rPr>
          <w:rFonts w:hint="eastAsia" w:ascii="宋体" w:hAnsi="宋体" w:eastAsia="宋体" w:cs="宋体"/>
          <w:b/>
          <w:bCs/>
          <w:sz w:val="44"/>
          <w:szCs w:val="44"/>
          <w:lang w:val="zh-CN"/>
        </w:rPr>
        <w:br w:type="page" w:clear="all"/>
      </w:r>
      <w:r>
        <w:rPr>
          <w:rFonts w:hint="eastAsia" w:ascii="宋体" w:hAnsi="宋体" w:eastAsia="宋体" w:cs="宋体"/>
          <w:b/>
          <w:bCs/>
          <w:sz w:val="44"/>
          <w:szCs w:val="44"/>
          <w:lang w:val="zh-CN"/>
        </w:rPr>
      </w:r>
      <w:r/>
    </w:p>
    <w:p>
      <w:pPr>
        <w:pStyle w:val="770"/>
        <w:jc w:val="center"/>
        <w:rPr>
          <w:rFonts w:hint="eastAsia" w:ascii="宋体" w:hAnsi="宋体" w:eastAsia="宋体" w:cs="宋体"/>
          <w:b/>
          <w:sz w:val="24"/>
          <w:szCs w:val="24"/>
          <w:highlight w:val="none"/>
        </w:rPr>
      </w:pPr>
      <w:r/>
      <w:bookmarkStart w:id="76" w:name="_Toc20920"/>
      <w:r>
        <w:rPr>
          <w:rFonts w:hint="eastAsia" w:ascii="宋体" w:hAnsi="宋体" w:eastAsia="宋体" w:cs="宋体"/>
          <w:b/>
          <w:bCs/>
          <w:sz w:val="44"/>
          <w:szCs w:val="44"/>
          <w:lang w:val="zh-CN"/>
        </w:rPr>
        <w:t xml:space="preserve">第二部分 通用合同条款</w:t>
      </w:r>
      <w:bookmarkEnd w:id="76"/>
      <w:r>
        <w:rPr>
          <w:rFonts w:hint="eastAsia" w:ascii="宋体" w:hAnsi="宋体" w:eastAsia="宋体" w:cs="宋体"/>
          <w:b/>
          <w:sz w:val="24"/>
          <w:szCs w:val="24"/>
          <w:highlight w:val="none"/>
        </w:rPr>
      </w:r>
      <w:r/>
    </w:p>
    <w:p>
      <w:pPr>
        <w:pStyle w:val="956"/>
        <w:ind w:left="0" w:right="0" w:firstLine="480"/>
        <w:jc w:val="left"/>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同建设工程施工合同（示范文本）（GF—2017—0201）内的通用合同条款。</w:t>
      </w:r>
      <w:r>
        <w:rPr>
          <w:rFonts w:hint="eastAsia" w:ascii="宋体" w:hAnsi="宋体" w:eastAsia="宋体" w:cs="宋体"/>
          <w:sz w:val="24"/>
          <w:szCs w:val="24"/>
          <w:highlight w:val="none"/>
        </w:rPr>
      </w:r>
      <w:r/>
    </w:p>
    <w:p>
      <w:pPr>
        <w:pStyle w:val="770"/>
        <w:jc w:val="center"/>
        <w:rPr>
          <w:rFonts w:hint="eastAsia" w:ascii="宋体" w:hAnsi="宋体" w:eastAsia="宋体" w:cs="宋体"/>
          <w:b/>
          <w:bCs/>
          <w:sz w:val="44"/>
          <w:szCs w:val="44"/>
          <w:lang w:val="zh-CN"/>
        </w:rPr>
      </w:pPr>
      <w:r/>
      <w:bookmarkStart w:id="77" w:name="_Toc29891"/>
      <w:r>
        <w:rPr>
          <w:rFonts w:hint="eastAsia" w:ascii="宋体" w:hAnsi="宋体" w:eastAsia="宋体" w:cs="宋体"/>
          <w:b/>
          <w:bCs/>
          <w:sz w:val="44"/>
          <w:szCs w:val="44"/>
          <w:lang w:val="zh-CN"/>
        </w:rPr>
        <w:t xml:space="preserve">第三部分 专用合同条款</w:t>
      </w:r>
      <w:bookmarkEnd w:id="77"/>
      <w:r>
        <w:rPr>
          <w:rFonts w:hint="eastAsia" w:ascii="宋体" w:hAnsi="宋体" w:eastAsia="宋体" w:cs="宋体"/>
          <w:b/>
          <w:bCs/>
          <w:sz w:val="44"/>
          <w:szCs w:val="44"/>
          <w:lang w:val="zh-CN"/>
        </w:rPr>
      </w:r>
      <w:r/>
    </w:p>
    <w:p>
      <w:pPr>
        <w:pStyle w:val="768"/>
        <w:ind w:firstLine="480"/>
        <w:jc w:val="both"/>
        <w:keepLines/>
        <w:keepNext/>
        <w:pageBreakBefore w:val="0"/>
        <w:spacing w:before="0" w:after="0" w:line="480" w:lineRule="exact"/>
        <w:widowControl w:val="off"/>
        <w:rPr>
          <w:rFonts w:hint="eastAsia" w:ascii="宋体" w:hAnsi="宋体" w:eastAsia="宋体" w:cs="宋体"/>
          <w:sz w:val="24"/>
          <w:szCs w:val="24"/>
        </w:rPr>
        <w:outlineLvl w:val="9"/>
      </w:pPr>
      <w:r/>
      <w:bookmarkStart w:id="78" w:name="_Toc351203633"/>
      <w:r/>
      <w:bookmarkStart w:id="79" w:name="_Hlk127995391"/>
      <w:r>
        <w:rPr>
          <w:rFonts w:hint="eastAsia" w:ascii="宋体" w:hAnsi="宋体" w:eastAsia="宋体" w:cs="宋体"/>
          <w:sz w:val="24"/>
          <w:szCs w:val="24"/>
        </w:rPr>
        <w:t xml:space="preserve">1</w:t>
      </w:r>
      <w:bookmarkStart w:id="80" w:name="_Toc296346657"/>
      <w:r/>
      <w:bookmarkStart w:id="81" w:name="_Toc292559361"/>
      <w:r/>
      <w:bookmarkStart w:id="82" w:name="_Toc292559866"/>
      <w:r/>
      <w:bookmarkStart w:id="83" w:name="_Toc296944495"/>
      <w:r/>
      <w:bookmarkStart w:id="84" w:name="_Toc296891196"/>
      <w:r/>
      <w:bookmarkStart w:id="85" w:name="_Toc296503156"/>
      <w:r/>
      <w:bookmarkStart w:id="86" w:name="_Toc297048342"/>
      <w:r/>
      <w:bookmarkStart w:id="87" w:name="_Toc297120456"/>
      <w:r/>
      <w:bookmarkStart w:id="88" w:name="_Toc296890984"/>
      <w:r/>
      <w:bookmarkStart w:id="89" w:name="_Toc296347155"/>
      <w:r>
        <w:rPr>
          <w:rFonts w:hint="eastAsia" w:ascii="宋体" w:hAnsi="宋体" w:eastAsia="宋体" w:cs="宋体"/>
          <w:sz w:val="24"/>
          <w:szCs w:val="24"/>
        </w:rPr>
        <w:t xml:space="preserve">. 一般约定</w:t>
      </w:r>
      <w:bookmarkEnd w:id="78"/>
      <w:r/>
      <w:bookmarkEnd w:id="80"/>
      <w:r/>
      <w:bookmarkEnd w:id="81"/>
      <w:r/>
      <w:bookmarkEnd w:id="82"/>
      <w:r/>
      <w:bookmarkEnd w:id="83"/>
      <w:r/>
      <w:bookmarkEnd w:id="84"/>
      <w:r/>
      <w:bookmarkEnd w:id="85"/>
      <w:r/>
      <w:bookmarkEnd w:id="86"/>
      <w:r/>
      <w:bookmarkEnd w:id="87"/>
      <w:r/>
      <w:bookmarkEnd w:id="88"/>
      <w:r/>
      <w:bookmarkEnd w:id="89"/>
      <w:r>
        <w:rPr>
          <w:rFonts w:hint="eastAsia" w:ascii="宋体" w:hAnsi="宋体" w:eastAsia="宋体" w:cs="宋体"/>
          <w:sz w:val="24"/>
          <w:szCs w:val="24"/>
        </w:rPr>
      </w:r>
      <w:r/>
    </w:p>
    <w:p>
      <w:pPr>
        <w:pStyle w:val="768"/>
        <w:ind w:firstLine="482"/>
        <w:jc w:val="both"/>
        <w:keepLines/>
        <w:keepNext/>
        <w:pageBreakBefore w:val="0"/>
        <w:spacing w:before="0" w:after="0" w:line="480" w:lineRule="exact"/>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1.1 词语定义</w:t>
      </w:r>
      <w:r>
        <w:rPr>
          <w:rFonts w:hint="eastAsia" w:ascii="宋体" w:hAnsi="宋体" w:eastAsia="宋体" w:cs="宋体"/>
          <w:b/>
          <w:bCs/>
          <w:sz w:val="24"/>
          <w:szCs w:val="24"/>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1.1.1合同</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1.1.1.1其他合同文件包括：</w:t>
      </w:r>
      <w:r>
        <w:rPr>
          <w:rFonts w:hint="eastAsia" w:ascii="宋体" w:hAnsi="宋体" w:eastAsia="宋体" w:cs="宋体"/>
          <w:bCs/>
          <w:sz w:val="24"/>
          <w:szCs w:val="24"/>
          <w:highlight w:val="none"/>
          <w:u w:val="single"/>
        </w:rPr>
        <w:t xml:space="preserve">（1）本合同协议书；（2）中标通知书；（3）</w:t>
      </w:r>
      <w:r>
        <w:rPr>
          <w:rFonts w:hint="eastAsia" w:ascii="宋体" w:hAnsi="宋体" w:eastAsia="宋体" w:cs="宋体"/>
          <w:bCs/>
          <w:sz w:val="24"/>
          <w:szCs w:val="24"/>
          <w:highlight w:val="none"/>
          <w:u w:val="single"/>
          <w:lang w:eastAsia="zh-CN"/>
        </w:rPr>
        <w:t xml:space="preserve">磋商文件</w:t>
      </w:r>
      <w:r>
        <w:rPr>
          <w:rFonts w:hint="eastAsia" w:ascii="宋体" w:hAnsi="宋体" w:eastAsia="宋体" w:cs="宋体"/>
          <w:bCs/>
          <w:sz w:val="24"/>
          <w:szCs w:val="24"/>
          <w:highlight w:val="none"/>
          <w:u w:val="single"/>
        </w:rPr>
        <w:t xml:space="preserve">（含已标价工程量清单）及其附件；（4）招标文件；（5）本合同专用条款；（6）本合同通用条款；（7）标准、规范及有关技术文件；（8）图纸；（9）招标工程量清单；（10）预算价文件或财政部门审核后的预算书；（11）其他合同文件（含内部分包管理、现场管理制度）；（12）</w:t>
      </w:r>
      <w:r>
        <w:rPr>
          <w:rFonts w:hint="eastAsia" w:ascii="宋体" w:hAnsi="宋体" w:eastAsia="宋体" w:cs="宋体"/>
          <w:sz w:val="24"/>
          <w:szCs w:val="24"/>
          <w:highlight w:val="none"/>
          <w:u w:val="single"/>
        </w:rPr>
        <w:t xml:space="preserve">工程进行中的有关洽商、变更等书面协议及本工程招标文件、</w:t>
      </w:r>
      <w:r>
        <w:rPr>
          <w:rFonts w:hint="eastAsia" w:ascii="宋体" w:hAnsi="宋体" w:eastAsia="宋体" w:cs="宋体"/>
          <w:bCs/>
          <w:sz w:val="24"/>
          <w:szCs w:val="24"/>
          <w:highlight w:val="none"/>
          <w:u w:val="single"/>
        </w:rPr>
        <w:t xml:space="preserve">合同履行中发包人、承包人确认的</w:t>
      </w:r>
      <w:r>
        <w:rPr>
          <w:rFonts w:hint="eastAsia" w:ascii="宋体" w:hAnsi="宋体" w:eastAsia="宋体" w:cs="宋体"/>
          <w:sz w:val="24"/>
          <w:szCs w:val="24"/>
          <w:highlight w:val="none"/>
          <w:u w:val="single"/>
        </w:rPr>
        <w:t xml:space="preserve">对合同有影响的会议纪要、签证、施工方案、设计变更等相关材料</w:t>
      </w:r>
      <w:r>
        <w:rPr>
          <w:rFonts w:hint="eastAsia" w:ascii="宋体" w:hAnsi="宋体" w:eastAsia="宋体" w:cs="宋体"/>
          <w:bCs/>
          <w:sz w:val="24"/>
          <w:szCs w:val="24"/>
          <w:highlight w:val="none"/>
          <w:u w:val="single"/>
        </w:rPr>
        <w:t xml:space="preserve">视为本合同专用条款的组成部分。</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1.1.2 合同当事人及其他相关方</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1.1.2.4监理人：</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1.1.2.5 设计人：</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1.1.3 工程和设备</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1.1.3.7 作为施工现场组成部分的其他场所包括：</w:t>
      </w:r>
      <w:r>
        <w:rPr>
          <w:rFonts w:hint="eastAsia" w:ascii="宋体" w:hAnsi="宋体" w:eastAsia="宋体" w:cs="宋体"/>
          <w:sz w:val="24"/>
          <w:szCs w:val="24"/>
          <w:u w:val="single"/>
        </w:rPr>
        <w:t xml:space="preserve">承包人自行配备办公用房，同时须为建设、监理、跟审、设计等单位提供满足办公与使用要求的办公及生活设施用房，此费用由承包人投标报价时在临时设施费用中自行考虑，发包人不另支付此项费用。承包人搭设、布置的临时设施等应经发包人同意，不得影响发包人后续专项工程的施工，否则，承包人必须无条件拆除、重建或者变更线路等，且发生的费用一律由承包人自行承担，与发包人无关</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1.1.3.9 永久占地包括：</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firstLine="480"/>
        <w:jc w:val="both"/>
        <w:pageBreakBefore w:val="0"/>
        <w:spacing w:line="48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1.1.3.10 临时占地包括：</w:t>
      </w:r>
      <w:r>
        <w:rPr>
          <w:rFonts w:hint="eastAsia" w:ascii="宋体" w:hAnsi="宋体" w:eastAsia="宋体" w:cs="宋体"/>
          <w:sz w:val="24"/>
          <w:szCs w:val="24"/>
          <w:u w:val="single"/>
        </w:rPr>
        <w:t xml:space="preserve">为实施本合同工程而需要的一切临时占用的土地，包括施工所用的临时支线和现场的临时出入通道，以及生产（办公）、生活等临时设施用地。承包人应根据施工组织计划确定本工程施工所必需的临时用地数量，并承担相应费用。临时占地的费用含入工程量清单各细目的单价或总额价中，发包人不单独计列</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r>
      <w:r/>
    </w:p>
    <w:p>
      <w:pPr>
        <w:pStyle w:val="768"/>
        <w:ind w:firstLine="482"/>
        <w:jc w:val="both"/>
        <w:pageBreakBefore w:val="0"/>
        <w:spacing w:before="0" w:after="0" w:line="480" w:lineRule="exact"/>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1.3法律 </w:t>
      </w:r>
      <w:r>
        <w:rPr>
          <w:rFonts w:hint="eastAsia" w:ascii="宋体" w:hAnsi="宋体" w:eastAsia="宋体" w:cs="宋体"/>
          <w:b/>
          <w:bCs/>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适用于合同的其他规范性文件：</w:t>
      </w:r>
      <w:r>
        <w:rPr>
          <w:rFonts w:hint="eastAsia" w:ascii="宋体" w:hAnsi="宋体" w:eastAsia="宋体" w:cs="宋体"/>
          <w:sz w:val="24"/>
          <w:szCs w:val="24"/>
          <w:highlight w:val="none"/>
          <w:u w:val="single"/>
        </w:rPr>
        <w:t xml:space="preserve">《中华人民共和国建筑法》、《中华人民共和国招标投标法》、《建设工程质量管理条例》、《中华人民共和国安全生产法》及其他现行的法律、法规、规章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firstLine="482"/>
        <w:jc w:val="both"/>
        <w:pageBreakBefore w:val="0"/>
        <w:spacing w:before="0" w:after="0" w:line="480" w:lineRule="exact"/>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1.4 标准和规范</w:t>
      </w:r>
      <w:r>
        <w:rPr>
          <w:rFonts w:hint="eastAsia" w:ascii="宋体" w:hAnsi="宋体" w:eastAsia="宋体" w:cs="宋体"/>
          <w:b/>
          <w:bCs/>
          <w:sz w:val="24"/>
          <w:szCs w:val="24"/>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1.4.1适用于工程的标准规范包括：</w:t>
      </w:r>
      <w:r>
        <w:rPr>
          <w:rFonts w:hint="eastAsia" w:ascii="宋体" w:hAnsi="宋体" w:eastAsia="宋体" w:cs="宋体"/>
          <w:sz w:val="24"/>
          <w:szCs w:val="24"/>
          <w:highlight w:val="none"/>
          <w:u w:val="single"/>
        </w:rPr>
        <w:t xml:space="preserve">国家标准、行业标准、工程所在地的地方标准以及相应的规范、规程等</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1.4.2 发包人提供国外标准、规范的名称：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发包人提供国外标准、规范的份数：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发包人提供国外标准、规范的名称：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1.4.3发包人对工程的技术标准和功能要求的特殊要求：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firstLine="482"/>
        <w:jc w:val="both"/>
        <w:keepLines/>
        <w:keepNext/>
        <w:pageBreakBefore w:val="0"/>
        <w:spacing w:before="0" w:after="0" w:line="480" w:lineRule="exact"/>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1.5 合同文件的优先顺序</w:t>
      </w:r>
      <w:r>
        <w:rPr>
          <w:rFonts w:hint="eastAsia" w:ascii="宋体" w:hAnsi="宋体" w:eastAsia="宋体" w:cs="宋体"/>
          <w:b/>
          <w:bCs/>
          <w:sz w:val="24"/>
          <w:szCs w:val="24"/>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合同文件组成及优先顺序为：</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u w:val="single"/>
        </w:rPr>
        <w:t xml:space="preserve">（1）本合同协议书；（2）中标通知书；（3）工程进行中的有关洽商、变更等书面协议或文件及本工程招标文件、合同履行过程中双方确认的对合同有影响的会议纪要、签证、施工方案、设计变更等相关材料视为本合同专用条款的组成部分；（4）本合同专用条款；（5）招标文件（6）</w:t>
      </w:r>
      <w:r>
        <w:rPr>
          <w:rFonts w:hint="eastAsia" w:ascii="宋体" w:hAnsi="宋体" w:eastAsia="宋体" w:cs="宋体"/>
          <w:sz w:val="24"/>
          <w:szCs w:val="24"/>
          <w:highlight w:val="none"/>
          <w:u w:val="single"/>
          <w:lang w:eastAsia="zh-CN"/>
        </w:rPr>
        <w:t xml:space="preserve">磋商文件</w:t>
      </w:r>
      <w:r>
        <w:rPr>
          <w:rFonts w:hint="eastAsia" w:ascii="宋体" w:hAnsi="宋体" w:eastAsia="宋体" w:cs="宋体"/>
          <w:sz w:val="24"/>
          <w:szCs w:val="24"/>
          <w:highlight w:val="none"/>
          <w:u w:val="single"/>
        </w:rPr>
        <w:t xml:space="preserve">（含工程报价单）及其附件；（7）本合同通用条款；（8）标准、规范及有关技术文件；（9）图纸；（10）工程量清单；（11）预算价文件或财政部门审核后的预算书。若对同一问题合同文件出现矛盾和含糊，则以时间在后的文件或条款为准。 </w:t>
      </w:r>
      <w:r>
        <w:rPr>
          <w:rFonts w:hint="eastAsia" w:ascii="宋体" w:hAnsi="宋体" w:eastAsia="宋体" w:cs="宋体"/>
          <w:sz w:val="24"/>
          <w:szCs w:val="24"/>
          <w:highlight w:val="none"/>
        </w:rPr>
      </w:r>
      <w:r/>
    </w:p>
    <w:p>
      <w:pPr>
        <w:pStyle w:val="768"/>
        <w:ind w:firstLine="482"/>
        <w:jc w:val="both"/>
        <w:keepLines/>
        <w:keepNext/>
        <w:pageBreakBefore w:val="0"/>
        <w:spacing w:before="0" w:after="0" w:line="480" w:lineRule="exact"/>
        <w:widowControl w:val="off"/>
        <w:rPr>
          <w:rFonts w:hint="eastAsia" w:ascii="宋体" w:hAnsi="宋体" w:eastAsia="宋体" w:cs="宋体"/>
          <w:sz w:val="24"/>
          <w:szCs w:val="24"/>
        </w:rPr>
        <w:outlineLvl w:val="9"/>
      </w:pPr>
      <w:r>
        <w:rPr>
          <w:rFonts w:hint="eastAsia" w:ascii="宋体" w:hAnsi="宋体" w:eastAsia="宋体" w:cs="宋体"/>
          <w:b/>
          <w:bCs/>
          <w:sz w:val="24"/>
          <w:szCs w:val="24"/>
        </w:rPr>
        <w:t xml:space="preserve">1.6 图纸和承包人文件</w:t>
      </w:r>
      <w:r>
        <w:rPr>
          <w:rFonts w:hint="eastAsia" w:ascii="宋体" w:hAnsi="宋体" w:eastAsia="宋体" w:cs="宋体"/>
          <w:sz w:val="24"/>
          <w:szCs w:val="24"/>
        </w:rPr>
        <w:tab/>
      </w:r>
      <w:r>
        <w:rPr>
          <w:rFonts w:hint="eastAsia" w:ascii="宋体" w:hAnsi="宋体" w:eastAsia="宋体" w:cs="宋体"/>
          <w:sz w:val="24"/>
          <w:szCs w:val="24"/>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1.6.1 图纸的提供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发包人向承包人提供图纸的期限：</w:t>
      </w:r>
      <w:r>
        <w:rPr>
          <w:rFonts w:hint="eastAsia" w:ascii="宋体" w:hAnsi="宋体" w:eastAsia="宋体" w:cs="宋体"/>
          <w:sz w:val="24"/>
          <w:szCs w:val="24"/>
          <w:highlight w:val="none"/>
          <w:u w:val="single"/>
        </w:rPr>
        <w:t xml:space="preserve">签订施工合同后五天内</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发包人向承包人提供图纸的数量：</w:t>
      </w:r>
      <w:r>
        <w:rPr>
          <w:rFonts w:hint="eastAsia" w:ascii="宋体" w:hAnsi="宋体" w:eastAsia="宋体" w:cs="宋体"/>
          <w:sz w:val="24"/>
          <w:szCs w:val="24"/>
          <w:highlight w:val="none"/>
          <w:u w:val="single"/>
        </w:rPr>
        <w:t xml:space="preserve">发包人向承包人提供4套完整的施工图纸，未经发包人同意不得复制。不得向承包人以外的人员泄露图纸的有关内容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发包人向</w:t>
      </w:r>
      <w:bookmarkEnd w:id="79"/>
      <w:r>
        <w:rPr>
          <w:rFonts w:hint="eastAsia" w:ascii="宋体" w:hAnsi="宋体" w:eastAsia="宋体" w:cs="宋体"/>
          <w:sz w:val="24"/>
          <w:szCs w:val="24"/>
          <w:highlight w:val="none"/>
        </w:rPr>
        <w:t xml:space="preserve">承包人提供图纸的内容：</w:t>
      </w:r>
      <w:r>
        <w:rPr>
          <w:rFonts w:hint="eastAsia" w:ascii="宋体" w:hAnsi="宋体" w:eastAsia="宋体" w:cs="宋体"/>
          <w:sz w:val="24"/>
          <w:szCs w:val="24"/>
          <w:highlight w:val="none"/>
          <w:u w:val="single"/>
        </w:rPr>
        <w:t xml:space="preserve">全套经审查合格的施工图</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1.6.4 承包人文件</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需要由承包人提供的文件，包括：</w:t>
      </w:r>
      <w:r>
        <w:rPr>
          <w:rFonts w:hint="eastAsia" w:ascii="宋体" w:hAnsi="宋体" w:eastAsia="宋体" w:cs="宋体"/>
          <w:sz w:val="24"/>
          <w:szCs w:val="24"/>
          <w:highlight w:val="none"/>
          <w:u w:val="single"/>
        </w:rPr>
        <w:t xml:space="preserve">项目开工报验的全套资料，包括但不限于施工进度计划、材料清单、材料进场计划、劳动力计划以及发包人、监理及相关主管部门要求提供相关资料。应付款7天前申报本批工程款使用计划以及发包人、 监理人要求提供的其他资料</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承包人提供的文件的期限为：</w:t>
      </w:r>
      <w:r>
        <w:rPr>
          <w:rFonts w:hint="eastAsia" w:ascii="宋体" w:hAnsi="宋体" w:eastAsia="宋体" w:cs="宋体"/>
          <w:sz w:val="24"/>
          <w:szCs w:val="24"/>
          <w:highlight w:val="none"/>
          <w:u w:val="single"/>
        </w:rPr>
        <w:t xml:space="preserve">根据发包人要求</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承包人提供的文件的数量为：</w:t>
      </w:r>
      <w:r>
        <w:rPr>
          <w:rFonts w:hint="eastAsia" w:ascii="宋体" w:hAnsi="宋体" w:eastAsia="宋体" w:cs="宋体"/>
          <w:sz w:val="24"/>
          <w:szCs w:val="24"/>
          <w:highlight w:val="none"/>
          <w:u w:val="single"/>
        </w:rPr>
        <w:t xml:space="preserve">根据发包人要求</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承包人提供的文件的形式为：</w:t>
      </w:r>
      <w:r>
        <w:rPr>
          <w:rFonts w:hint="eastAsia" w:ascii="宋体" w:hAnsi="宋体" w:eastAsia="宋体" w:cs="宋体"/>
          <w:sz w:val="24"/>
          <w:szCs w:val="24"/>
          <w:highlight w:val="none"/>
          <w:u w:val="single"/>
        </w:rPr>
        <w:t xml:space="preserve">书面及电子版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发包人审批承包人文件的期限：</w:t>
      </w:r>
      <w:r>
        <w:rPr>
          <w:rFonts w:hint="eastAsia" w:ascii="宋体" w:hAnsi="宋体" w:eastAsia="宋体" w:cs="宋体"/>
          <w:sz w:val="24"/>
          <w:szCs w:val="24"/>
          <w:highlight w:val="none"/>
          <w:u w:val="single"/>
        </w:rPr>
        <w:t xml:space="preserve">收到文件后7日内</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1.6.5 现场图纸准备</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关于现场图纸准备的约定：</w:t>
      </w:r>
      <w:r>
        <w:rPr>
          <w:rFonts w:hint="eastAsia" w:ascii="宋体" w:hAnsi="宋体" w:eastAsia="宋体" w:cs="宋体"/>
          <w:sz w:val="24"/>
          <w:szCs w:val="24"/>
          <w:highlight w:val="none"/>
          <w:u w:val="single"/>
        </w:rPr>
        <w:t xml:space="preserve">所有施工必须以发包人提供的图纸为准，发包人须向承包人提供经审查合格的有效图纸。</w:t>
      </w:r>
      <w:r>
        <w:rPr>
          <w:rFonts w:hint="eastAsia" w:ascii="宋体" w:hAnsi="宋体" w:eastAsia="宋体" w:cs="宋体"/>
          <w:sz w:val="24"/>
          <w:szCs w:val="24"/>
          <w:highlight w:val="none"/>
          <w:u w:val="single"/>
        </w:rPr>
      </w:r>
      <w:r/>
    </w:p>
    <w:p>
      <w:pPr>
        <w:pStyle w:val="768"/>
        <w:ind w:firstLine="482"/>
        <w:jc w:val="both"/>
        <w:pageBreakBefore w:val="0"/>
        <w:spacing w:before="0" w:after="0" w:line="480" w:lineRule="exact"/>
        <w:widowControl w:val="off"/>
        <w:rPr>
          <w:rFonts w:hint="eastAsia" w:ascii="宋体" w:hAnsi="宋体" w:eastAsia="宋体" w:cs="宋体"/>
          <w:sz w:val="24"/>
          <w:szCs w:val="24"/>
        </w:rPr>
        <w:outlineLvl w:val="9"/>
      </w:pPr>
      <w:r>
        <w:rPr>
          <w:rFonts w:hint="eastAsia" w:ascii="宋体" w:hAnsi="宋体" w:eastAsia="宋体" w:cs="宋体"/>
          <w:b/>
          <w:bCs/>
          <w:sz w:val="24"/>
          <w:szCs w:val="24"/>
        </w:rPr>
        <w:t xml:space="preserve">1.7 联络</w:t>
      </w:r>
      <w:r>
        <w:rPr>
          <w:rFonts w:hint="eastAsia" w:ascii="宋体" w:hAnsi="宋体" w:eastAsia="宋体" w:cs="宋体"/>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1.7.1发包人和承包人应当在</w:t>
      </w:r>
      <w:r>
        <w:rPr>
          <w:rFonts w:hint="eastAsia" w:ascii="宋体" w:hAnsi="宋体" w:eastAsia="宋体" w:cs="宋体"/>
          <w:sz w:val="24"/>
          <w:szCs w:val="24"/>
          <w:highlight w:val="none"/>
          <w:u w:val="single"/>
        </w:rPr>
        <w:t xml:space="preserve"> 7</w:t>
      </w:r>
      <w:r>
        <w:rPr>
          <w:rFonts w:hint="eastAsia" w:ascii="宋体" w:hAnsi="宋体" w:eastAsia="宋体" w:cs="宋体"/>
          <w:sz w:val="24"/>
          <w:szCs w:val="24"/>
          <w:highlight w:val="none"/>
        </w:rPr>
        <w:t xml:space="preserve">天内将与合同有关的通知、批准、证明、证书、指示、指令、要求、请求、同意、意见、确定和决定等书面函件送达对方当事人。</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1.7.2 发包人接收文件的地点：</w:t>
      </w:r>
      <w:r>
        <w:rPr>
          <w:rFonts w:hint="eastAsia" w:ascii="宋体" w:hAnsi="宋体" w:eastAsia="宋体" w:cs="宋体"/>
          <w:sz w:val="24"/>
          <w:szCs w:val="24"/>
          <w:highlight w:val="none"/>
          <w:u w:val="single"/>
        </w:rPr>
        <w:t xml:space="preserve">施工现场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发包人指定的接收人为：</w:t>
      </w:r>
      <w:r>
        <w:rPr>
          <w:rFonts w:hint="eastAsia" w:ascii="宋体" w:hAnsi="宋体" w:eastAsia="宋体" w:cs="宋体"/>
          <w:sz w:val="24"/>
          <w:szCs w:val="24"/>
          <w:highlight w:val="none"/>
          <w:u w:val="single"/>
        </w:rPr>
        <w:t xml:space="preserve">现场代表。</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承包人接收文件的地点：</w:t>
      </w:r>
      <w:r>
        <w:rPr>
          <w:rFonts w:hint="eastAsia" w:ascii="宋体" w:hAnsi="宋体" w:eastAsia="宋体" w:cs="宋体"/>
          <w:sz w:val="24"/>
          <w:szCs w:val="24"/>
          <w:highlight w:val="none"/>
          <w:u w:val="single"/>
        </w:rPr>
        <w:t xml:space="preserve">施工现场；</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承包人指定的接收人为：</w:t>
      </w:r>
      <w:r>
        <w:rPr>
          <w:rFonts w:hint="eastAsia" w:ascii="宋体" w:hAnsi="宋体" w:eastAsia="宋体" w:cs="宋体"/>
          <w:sz w:val="24"/>
          <w:szCs w:val="24"/>
          <w:highlight w:val="none"/>
          <w:u w:val="single"/>
        </w:rPr>
        <w:t xml:space="preserve">项目负责人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监理人接收文件的地点：</w:t>
      </w:r>
      <w:r>
        <w:rPr>
          <w:rFonts w:hint="eastAsia" w:ascii="宋体" w:hAnsi="宋体" w:eastAsia="宋体" w:cs="宋体"/>
          <w:sz w:val="24"/>
          <w:szCs w:val="24"/>
          <w:highlight w:val="none"/>
          <w:u w:val="single"/>
        </w:rPr>
        <w:t xml:space="preserve">施工现场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监理人指定的接收人为：</w:t>
      </w:r>
      <w:r>
        <w:rPr>
          <w:rFonts w:hint="eastAsia" w:ascii="宋体" w:hAnsi="宋体" w:eastAsia="宋体" w:cs="宋体"/>
          <w:sz w:val="24"/>
          <w:szCs w:val="24"/>
          <w:highlight w:val="none"/>
          <w:u w:val="single"/>
        </w:rPr>
        <w:t xml:space="preserve">总监理工程师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firstLine="482"/>
        <w:jc w:val="both"/>
        <w:pageBreakBefore w:val="0"/>
        <w:spacing w:before="0" w:after="0" w:line="480" w:lineRule="exact"/>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1.10 交通运输</w:t>
      </w:r>
      <w:r>
        <w:rPr>
          <w:rFonts w:hint="eastAsia" w:ascii="宋体" w:hAnsi="宋体" w:eastAsia="宋体" w:cs="宋体"/>
          <w:b/>
          <w:bCs/>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bookmarkStart w:id="90" w:name="_Toc300934943"/>
      <w:r/>
      <w:bookmarkStart w:id="91" w:name="_Toc304295521"/>
      <w:r/>
      <w:bookmarkStart w:id="92" w:name="_Toc312677986"/>
      <w:r/>
      <w:bookmarkStart w:id="93" w:name="_Toc303539100"/>
      <w:r/>
      <w:bookmarkStart w:id="94" w:name="_Toc318581155"/>
      <w:r>
        <w:rPr>
          <w:rFonts w:hint="eastAsia" w:ascii="宋体" w:hAnsi="宋体" w:eastAsia="宋体" w:cs="宋体"/>
          <w:sz w:val="24"/>
          <w:szCs w:val="24"/>
          <w:highlight w:val="none"/>
        </w:rPr>
        <w:t xml:space="preserve">.10.1 出入现场的权利</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关于出入现场的权利的约定：</w:t>
      </w:r>
      <w:r>
        <w:rPr>
          <w:rFonts w:hint="eastAsia" w:ascii="宋体" w:hAnsi="宋体" w:eastAsia="宋体" w:cs="宋体"/>
          <w:sz w:val="24"/>
          <w:szCs w:val="24"/>
          <w:highlight w:val="none"/>
          <w:u w:val="single"/>
        </w:rPr>
        <w:t xml:space="preserve">据施工需要，承包人负责取得出入施工现场所需的批准手续和全部权利，以及取得因施工所需修建道路、</w:t>
      </w:r>
      <w:r>
        <w:rPr>
          <w:rFonts w:hint="eastAsia" w:ascii="宋体" w:hAnsi="宋体" w:eastAsia="宋体" w:cs="宋体"/>
          <w:sz w:val="24"/>
          <w:szCs w:val="24"/>
          <w:highlight w:val="none"/>
          <w:u w:val="single"/>
        </w:rPr>
        <w:t xml:space="preserve">桥梁以及其他基础设施的权利，并承担相关手续费用和建设费用。承包人应遵守有关交通法规，严格按照道路和桥梁的限制荷载行驶，执行有关道路限速、限行、禁止超载的规定，并配合交通管理部门的监督和检查。场内、外交通设施无法满足工程施工需要的，由承包人负责完善并承担相关费用。承包人负责办理施工期间一切有关公安（交通）的行政许可，并承担费用。承包人使用周边道路或者其它设施时，不得损坏，承包人负责保护，如发生损坏承包人自行修复并承担相关费用。同时做好现场环境保护和安全文明，在影响主要道路交通时及时向发包人汇报并听从发包人安排</w:t>
      </w:r>
      <w:r>
        <w:rPr>
          <w:rFonts w:hint="eastAsia" w:ascii="宋体" w:hAnsi="宋体" w:eastAsia="宋体" w:cs="宋体"/>
          <w:sz w:val="24"/>
          <w:szCs w:val="24"/>
          <w:highlight w:val="none"/>
        </w:rPr>
        <w:t xml:space="preserve">。</w:t>
      </w:r>
      <w:bookmarkEnd w:id="90"/>
      <w:r/>
      <w:bookmarkEnd w:id="91"/>
      <w:r/>
      <w:bookmarkEnd w:id="92"/>
      <w:r/>
      <w:bookmarkEnd w:id="93"/>
      <w:r/>
      <w:bookmarkEnd w:id="94"/>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bookmarkStart w:id="95" w:name="_Toc300934944"/>
      <w:r/>
      <w:bookmarkStart w:id="96" w:name="_Toc304295522"/>
      <w:r/>
      <w:bookmarkStart w:id="97" w:name="_Toc318581156"/>
      <w:r/>
      <w:bookmarkStart w:id="98" w:name="_Toc303539101"/>
      <w:r/>
      <w:bookmarkStart w:id="99" w:name="_Toc312677987"/>
      <w:r>
        <w:rPr>
          <w:rFonts w:hint="eastAsia" w:ascii="宋体" w:hAnsi="宋体" w:eastAsia="宋体" w:cs="宋体"/>
          <w:sz w:val="24"/>
          <w:szCs w:val="24"/>
          <w:highlight w:val="none"/>
        </w:rPr>
        <w:t xml:space="preserve">.10.3 场内交通</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关于场外交通和场内交通的边界的约定：</w:t>
      </w:r>
      <w:r>
        <w:rPr>
          <w:rFonts w:hint="eastAsia" w:ascii="宋体" w:hAnsi="宋体" w:eastAsia="宋体" w:cs="宋体"/>
          <w:sz w:val="24"/>
          <w:szCs w:val="24"/>
          <w:highlight w:val="none"/>
          <w:u w:val="single"/>
        </w:rPr>
        <w:t xml:space="preserve">按通用条款约定</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关于发包人向承包人免费提供满足工程施工需要的场内道路和交通设施的约定：</w:t>
      </w:r>
      <w:bookmarkEnd w:id="95"/>
      <w:r/>
      <w:bookmarkEnd w:id="96"/>
      <w:r/>
      <w:bookmarkEnd w:id="97"/>
      <w:r/>
      <w:bookmarkEnd w:id="98"/>
      <w:r/>
      <w:bookmarkEnd w:id="99"/>
      <w:r/>
      <w:bookmarkStart w:id="100" w:name="_Toc318581157"/>
      <w:r>
        <w:rPr>
          <w:rFonts w:hint="eastAsia" w:ascii="宋体" w:hAnsi="宋体" w:eastAsia="宋体" w:cs="宋体"/>
          <w:sz w:val="24"/>
          <w:szCs w:val="24"/>
          <w:highlight w:val="none"/>
          <w:u w:val="single"/>
        </w:rPr>
        <w:t xml:space="preserve">承包人已充分踏勘现场，均已自行考虑并包含在总价中，包干使用。发包人按现状交给承包人，其它由承包人自行办理，费用由承包人自行承担，发包人不再另行承担该项费用</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1.10.4超大件和超重件的运输</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运输超大件或超重件所需的道路和桥梁临时加固改造费用和其他有关费用由</w:t>
      </w:r>
      <w:r>
        <w:rPr>
          <w:rFonts w:hint="eastAsia" w:ascii="宋体" w:hAnsi="宋体" w:eastAsia="宋体" w:cs="宋体"/>
          <w:sz w:val="24"/>
          <w:szCs w:val="24"/>
          <w:highlight w:val="none"/>
          <w:u w:val="single"/>
        </w:rPr>
        <w:t xml:space="preserve">承包人</w:t>
      </w:r>
      <w:r>
        <w:rPr>
          <w:rFonts w:hint="eastAsia" w:ascii="宋体" w:hAnsi="宋体" w:eastAsia="宋体" w:cs="宋体"/>
          <w:sz w:val="24"/>
          <w:szCs w:val="24"/>
          <w:highlight w:val="none"/>
        </w:rPr>
        <w:t xml:space="preserve">承担。</w:t>
      </w:r>
      <w:bookmarkEnd w:id="100"/>
      <w:r>
        <w:rPr>
          <w:rFonts w:hint="eastAsia" w:ascii="宋体" w:hAnsi="宋体" w:eastAsia="宋体" w:cs="宋体"/>
          <w:sz w:val="24"/>
          <w:szCs w:val="24"/>
          <w:highlight w:val="none"/>
        </w:rPr>
      </w:r>
      <w:r/>
    </w:p>
    <w:p>
      <w:pPr>
        <w:pStyle w:val="768"/>
        <w:ind w:firstLine="482"/>
        <w:jc w:val="both"/>
        <w:pageBreakBefore w:val="0"/>
        <w:spacing w:before="0" w:after="0" w:line="480" w:lineRule="exact"/>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1.11 知识产权</w:t>
      </w:r>
      <w:r>
        <w:rPr>
          <w:rFonts w:hint="eastAsia" w:ascii="宋体" w:hAnsi="宋体" w:eastAsia="宋体" w:cs="宋体"/>
          <w:b/>
          <w:bCs/>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highlight w:val="none"/>
          <w:u w:val="single"/>
        </w:rPr>
        <w:t xml:space="preserve">发包人，工程竣工验收合格后全部图纸、技术规范等资料等归还发包人；未经发包人书面许可不得将图纸、技术规范等资料等泄露给第三方，否则应当承担严重违约责任。</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关于发包人提供的上述文件的使用限制的要求：</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1.11.2 关于承包人为实施工程所编制文件的著作权的归属：</w:t>
      </w:r>
      <w:r>
        <w:rPr>
          <w:rFonts w:hint="eastAsia" w:ascii="宋体" w:hAnsi="宋体" w:eastAsia="宋体" w:cs="宋体"/>
          <w:sz w:val="24"/>
          <w:szCs w:val="24"/>
          <w:highlight w:val="none"/>
          <w:u w:val="single"/>
        </w:rPr>
        <w:t xml:space="preserve"> 发包人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关于承包人提供的上述文件的使用限制的要求：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承包人在施工过程中所采用的专利、专有技术、技术秘密的使用费的承担方式：</w:t>
      </w:r>
      <w:r>
        <w:rPr>
          <w:rFonts w:hint="eastAsia" w:ascii="宋体" w:hAnsi="宋体" w:eastAsia="宋体" w:cs="宋体"/>
          <w:sz w:val="24"/>
          <w:szCs w:val="24"/>
          <w:highlight w:val="none"/>
          <w:u w:val="single"/>
        </w:rPr>
        <w:t xml:space="preserve">由承包人承担。</w:t>
      </w:r>
      <w:r>
        <w:rPr>
          <w:rFonts w:hint="eastAsia" w:ascii="宋体" w:hAnsi="宋体" w:eastAsia="宋体" w:cs="宋体"/>
          <w:sz w:val="24"/>
          <w:szCs w:val="24"/>
          <w:highlight w:val="none"/>
          <w:u w:val="single"/>
        </w:rPr>
      </w:r>
      <w:r/>
    </w:p>
    <w:p>
      <w:pPr>
        <w:pStyle w:val="768"/>
        <w:ind w:firstLine="480"/>
        <w:jc w:val="both"/>
        <w:pageBreakBefore w:val="0"/>
        <w:spacing w:before="0" w:after="0" w:line="48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工程量清单错误的修正</w:t>
      </w:r>
      <w:r>
        <w:rPr>
          <w:rFonts w:hint="eastAsia" w:ascii="宋体" w:hAnsi="宋体" w:eastAsia="宋体" w:cs="宋体"/>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出现工程量清单错误时，是否调整合同价格：无论招标时工程量清单中项目特征描述是否完整或准确，发包人要求承包人的投标报价应为完成该清单项目和施工图纸内全部内容，若无相关设计变更，除本招标文件及施工合同中约定允许调整外，中标</w:t>
      </w:r>
      <w:r>
        <w:rPr>
          <w:rFonts w:hint="eastAsia" w:ascii="宋体" w:hAnsi="宋体" w:eastAsia="宋体" w:cs="宋体"/>
          <w:sz w:val="24"/>
          <w:szCs w:val="24"/>
          <w:highlight w:val="none"/>
          <w:lang w:eastAsia="zh-CN"/>
        </w:rPr>
        <w:t xml:space="preserve">全费用综合单价</w:t>
      </w:r>
      <w:r>
        <w:rPr>
          <w:rFonts w:hint="eastAsia" w:ascii="宋体" w:hAnsi="宋体" w:eastAsia="宋体" w:cs="宋体"/>
          <w:sz w:val="24"/>
          <w:szCs w:val="24"/>
          <w:highlight w:val="none"/>
        </w:rPr>
        <w:t xml:space="preserve">不予调整。</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工程量按实际完成的工程量结算。最终以按相关审计要求审核确认后的工程竣工结算价为准。其中，由承包人代交纳的相关规费等费用，在最终结算时凭缴费发票进入结算总价中。</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lang w:eastAsia="zh-CN"/>
        </w:rPr>
        <w:outlineLvl w:val="9"/>
      </w:pPr>
      <w:r>
        <w:rPr>
          <w:rFonts w:hint="eastAsia" w:ascii="宋体" w:hAnsi="宋体" w:eastAsia="宋体" w:cs="宋体"/>
          <w:sz w:val="24"/>
          <w:szCs w:val="24"/>
          <w:highlight w:val="none"/>
        </w:rPr>
        <w:t xml:space="preserve">允许调整合同价格的工程量偏差范围：无论招标时工程量清单中项目特征描述是否完整或准确，发包人要求承包人的投标报价应为完成该清单项目和施工图纸内全部内容，若无相关设计变更，除本招标文件及施工合同中约定允许调整外，中标</w:t>
      </w:r>
      <w:r>
        <w:rPr>
          <w:rFonts w:hint="eastAsia" w:ascii="宋体" w:hAnsi="宋体" w:eastAsia="宋体" w:cs="宋体"/>
          <w:sz w:val="24"/>
          <w:szCs w:val="24"/>
          <w:highlight w:val="none"/>
          <w:lang w:eastAsia="zh-CN"/>
        </w:rPr>
        <w:t xml:space="preserve">全费用综合单价</w:t>
      </w:r>
      <w:r>
        <w:rPr>
          <w:rFonts w:hint="eastAsia" w:ascii="宋体" w:hAnsi="宋体" w:eastAsia="宋体" w:cs="宋体"/>
          <w:sz w:val="24"/>
          <w:szCs w:val="24"/>
          <w:highlight w:val="none"/>
        </w:rPr>
        <w:t xml:space="preserve">不予调整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eastAsia="zh-CN"/>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none"/>
        </w:rPr>
        <w:outlineLvl w:val="9"/>
      </w:pPr>
      <w:r>
        <w:rPr>
          <w:rFonts w:hint="eastAsia" w:ascii="宋体" w:hAnsi="宋体" w:eastAsia="宋体" w:cs="宋体"/>
          <w:sz w:val="24"/>
          <w:szCs w:val="24"/>
          <w:highlight w:val="none"/>
          <w:u w:val="none"/>
        </w:rPr>
        <w:t xml:space="preserve">工程量按实际完成的工程量结算。最终以按相关审计要求审核确认后的工程竣工结算价为准。其中，由承包人代交纳的相关规费等费用，在最终结算时凭缴费发票进入结算总价中。</w:t>
      </w:r>
      <w:r>
        <w:rPr>
          <w:rFonts w:hint="eastAsia" w:ascii="宋体" w:hAnsi="宋体" w:eastAsia="宋体" w:cs="宋体"/>
          <w:sz w:val="24"/>
          <w:szCs w:val="24"/>
          <w:highlight w:val="none"/>
          <w:u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1.13.2 允许调整合同价格的工程量偏差范围：原工程量清单的误差、漏项、非承包人原因造成的工程变更（含设计变更、工程数量调整）或其它不可预见的工程量，最终经发包人确认后作为结算依据；</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1.13.3 凡实施工作量增加超过招标工作量15%的，其超过部分的结算单价一律按市场价重新会商确定；</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凡实施工作量减少超过招标工作量15%的，超过部分按照市场价重新核定后扣除； 当技术参数改变时，除对变更部分的结算单价按市场价会商确定外，对原投标单价也要按市 场价重新核定后扣。 调整公式如下： </w:t>
      </w:r>
      <w:r>
        <w:rPr>
          <w:rFonts w:hint="eastAsia" w:ascii="宋体" w:hAnsi="宋体" w:eastAsia="宋体" w:cs="宋体"/>
          <w:sz w:val="24"/>
          <w:szCs w:val="24"/>
          <w:highlight w:val="none"/>
        </w:rPr>
      </w:r>
      <w:r/>
    </w:p>
    <w:p>
      <w:pPr>
        <w:pStyle w:val="768"/>
        <w:numPr>
          <w:ilvl w:val="0"/>
          <w:numId w:val="0"/>
        </w:numPr>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数量增加型：中标量×中标价+中标量×15%×中标价+（实际量-中标量×15%-中标量） ×重新组价 </w:t>
      </w:r>
      <w:r>
        <w:rPr>
          <w:rFonts w:hint="eastAsia" w:ascii="宋体" w:hAnsi="宋体" w:eastAsia="宋体" w:cs="宋体"/>
          <w:sz w:val="24"/>
          <w:szCs w:val="24"/>
          <w:highlight w:val="none"/>
        </w:rPr>
      </w:r>
      <w:r/>
    </w:p>
    <w:p>
      <w:pPr>
        <w:pStyle w:val="768"/>
        <w:numPr>
          <w:ilvl w:val="0"/>
          <w:numId w:val="0"/>
        </w:numPr>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数量减少型：中标量×中标价-中标量×15%×中标价-（中标量-中标量×15%-实际量） ×重新组价 </w:t>
      </w:r>
      <w:r>
        <w:rPr>
          <w:rFonts w:hint="eastAsia" w:ascii="宋体" w:hAnsi="宋体" w:eastAsia="宋体" w:cs="宋体"/>
          <w:sz w:val="24"/>
          <w:szCs w:val="24"/>
          <w:highlight w:val="none"/>
        </w:rPr>
      </w:r>
      <w:r/>
    </w:p>
    <w:p>
      <w:pPr>
        <w:pStyle w:val="768"/>
        <w:numPr>
          <w:ilvl w:val="0"/>
          <w:numId w:val="0"/>
        </w:numPr>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设计变更型：实际量×中标价+实际量×（变更后的-变更前的）重新组价。 </w:t>
      </w:r>
      <w:r>
        <w:rPr>
          <w:rFonts w:hint="eastAsia" w:ascii="宋体" w:hAnsi="宋体" w:eastAsia="宋体" w:cs="宋体"/>
          <w:sz w:val="24"/>
          <w:szCs w:val="24"/>
          <w:highlight w:val="none"/>
        </w:rPr>
      </w:r>
      <w:r/>
    </w:p>
    <w:p>
      <w:pPr>
        <w:pStyle w:val="768"/>
        <w:numPr>
          <w:ilvl w:val="0"/>
          <w:numId w:val="0"/>
        </w:numPr>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注解： ①本条款不平衡报价是指相对应单项投标报价与标底预算审核价按照中标下浮率相比上下 浮动超过一定范围的。按照专业工程划分：土建工程为15%；园林景观绿化工程为30%；其他工程为20%。</w:t>
      </w:r>
      <w:r>
        <w:rPr>
          <w:rFonts w:hint="eastAsia" w:ascii="宋体" w:hAnsi="宋体" w:eastAsia="宋体" w:cs="宋体"/>
          <w:sz w:val="24"/>
          <w:szCs w:val="24"/>
          <w:highlight w:val="none"/>
        </w:rPr>
      </w:r>
      <w:r/>
    </w:p>
    <w:p>
      <w:pPr>
        <w:pStyle w:val="768"/>
        <w:numPr>
          <w:ilvl w:val="0"/>
          <w:numId w:val="0"/>
        </w:numPr>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②本条款重新组价原则是按照标底价格执行中标下浮率。若标底价格失真或者不存在则由承 包人提出新的</w:t>
      </w:r>
      <w:r>
        <w:rPr>
          <w:rFonts w:hint="eastAsia" w:ascii="宋体" w:hAnsi="宋体" w:eastAsia="宋体" w:cs="宋体"/>
          <w:sz w:val="24"/>
          <w:szCs w:val="24"/>
          <w:highlight w:val="none"/>
          <w:lang w:eastAsia="zh-CN"/>
        </w:rPr>
        <w:t xml:space="preserve">全费用综合单价</w:t>
      </w:r>
      <w:r>
        <w:rPr>
          <w:rFonts w:hint="eastAsia" w:ascii="宋体" w:hAnsi="宋体" w:eastAsia="宋体" w:cs="宋体"/>
          <w:sz w:val="24"/>
          <w:szCs w:val="24"/>
          <w:highlight w:val="none"/>
        </w:rPr>
        <w:t xml:space="preserve">（按照招标文件约定套用相应定额，执行中标下浮率，材料价格执行招标 时招标文件中明确《盐城工程造价》的市场指导价或市场信息价），经发包人确认后调整；若套 定额下浮后费用与市场价误差15%以上的（比如，顶管、拉管、零星工程、市场上按照独立费招 标的项目等）或没有定额要套的项目，则按照市场价进行调整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768"/>
        <w:ind w:firstLine="480"/>
        <w:jc w:val="both"/>
        <w:pageBreakBefore w:val="0"/>
        <w:spacing w:before="0" w:after="0" w:line="480" w:lineRule="exact"/>
        <w:widowControl w:val="off"/>
        <w:rPr>
          <w:rFonts w:hint="eastAsia" w:ascii="宋体" w:hAnsi="宋体" w:eastAsia="宋体" w:cs="宋体"/>
          <w:sz w:val="24"/>
          <w:szCs w:val="24"/>
        </w:rPr>
        <w:outlineLvl w:val="9"/>
      </w:pPr>
      <w:r/>
      <w:bookmarkStart w:id="101" w:name="_Toc351203634"/>
      <w:r>
        <w:rPr>
          <w:rFonts w:hint="eastAsia" w:ascii="宋体" w:hAnsi="宋体" w:eastAsia="宋体" w:cs="宋体"/>
          <w:sz w:val="24"/>
          <w:szCs w:val="24"/>
        </w:rPr>
        <w:t xml:space="preserve">2</w:t>
      </w:r>
      <w:bookmarkStart w:id="102" w:name="_Toc296891197"/>
      <w:r/>
      <w:bookmarkStart w:id="103" w:name="_Toc296503157"/>
      <w:r/>
      <w:bookmarkStart w:id="104" w:name="_Toc296346658"/>
      <w:r/>
      <w:bookmarkStart w:id="105" w:name="_Toc296347156"/>
      <w:r/>
      <w:bookmarkStart w:id="106" w:name="_Toc292559867"/>
      <w:r/>
      <w:bookmarkStart w:id="107" w:name="_Toc292559362"/>
      <w:r/>
      <w:bookmarkStart w:id="108" w:name="_Toc297120457"/>
      <w:r/>
      <w:bookmarkStart w:id="109" w:name="_Toc296890985"/>
      <w:r/>
      <w:bookmarkStart w:id="110" w:name="_Toc297048343"/>
      <w:r/>
      <w:bookmarkStart w:id="111" w:name="_Toc296944496"/>
      <w:r>
        <w:rPr>
          <w:rFonts w:hint="eastAsia" w:ascii="宋体" w:hAnsi="宋体" w:eastAsia="宋体" w:cs="宋体"/>
          <w:sz w:val="24"/>
          <w:szCs w:val="24"/>
        </w:rPr>
        <w:t xml:space="preserve">. 发包人</w:t>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sz w:val="24"/>
          <w:szCs w:val="24"/>
        </w:rPr>
      </w:r>
      <w:r/>
    </w:p>
    <w:p>
      <w:pPr>
        <w:pStyle w:val="768"/>
        <w:ind w:left="0" w:right="0" w:firstLine="482"/>
        <w:jc w:val="both"/>
        <w:keepLines/>
        <w:keepNext/>
        <w:pageBreakBefore w:val="0"/>
        <w:spacing w:beforeAutospacing="0" w:afterAutospacing="0" w:line="480" w:lineRule="exact"/>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2.2 发包人代表</w:t>
      </w:r>
      <w:r>
        <w:rPr>
          <w:rFonts w:hint="eastAsia" w:ascii="宋体" w:hAnsi="宋体" w:eastAsia="宋体" w:cs="宋体"/>
          <w:b/>
          <w:bCs/>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发包人代表：</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职    务：；</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b/>
          <w:sz w:val="24"/>
          <w:szCs w:val="24"/>
          <w:highlight w:val="none"/>
        </w:rPr>
        <w:outlineLvl w:val="9"/>
      </w:pPr>
      <w:r>
        <w:rPr>
          <w:rFonts w:hint="eastAsia" w:ascii="宋体" w:hAnsi="宋体" w:eastAsia="宋体" w:cs="宋体"/>
          <w:sz w:val="24"/>
          <w:szCs w:val="24"/>
          <w:highlight w:val="none"/>
        </w:rPr>
        <w:t xml:space="preserve">发包人对发包人代表的授权范围如下：</w:t>
      </w:r>
      <w:r>
        <w:rPr>
          <w:rFonts w:hint="eastAsia" w:ascii="宋体" w:hAnsi="宋体" w:eastAsia="宋体" w:cs="宋体"/>
          <w:sz w:val="24"/>
          <w:szCs w:val="24"/>
          <w:highlight w:val="none"/>
          <w:u w:val="single"/>
        </w:rPr>
        <w:t xml:space="preserve">代表发包人负责整体工程协调管理、批准所有签证及变更方案实施</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r>
      <w:r/>
    </w:p>
    <w:p>
      <w:pPr>
        <w:pStyle w:val="768"/>
        <w:ind w:left="0" w:right="0" w:firstLine="482"/>
        <w:jc w:val="both"/>
        <w:keepLines/>
        <w:keepNext/>
        <w:pageBreakBefore w:val="0"/>
        <w:spacing w:beforeAutospacing="0" w:afterAutospacing="0" w:line="48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2.4 施工现场、施工条件和基础资料的提供</w:t>
      </w:r>
      <w:r>
        <w:rPr>
          <w:rFonts w:hint="eastAsia" w:ascii="宋体" w:hAnsi="宋体" w:eastAsia="宋体" w:cs="宋体"/>
          <w:b/>
          <w:bCs/>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2.4.1 提供施工现场</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关于发包人移交施工现场的期限要求：</w:t>
      </w:r>
      <w:r>
        <w:rPr>
          <w:rFonts w:hint="eastAsia" w:ascii="宋体" w:hAnsi="宋体" w:eastAsia="宋体" w:cs="宋体"/>
          <w:sz w:val="24"/>
          <w:szCs w:val="24"/>
          <w:highlight w:val="none"/>
          <w:u w:val="single"/>
        </w:rPr>
        <w:t xml:space="preserve">开工前3天</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2.4.2 提供施工条件</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关于发包人应负责提供施工所需要的条件，包括：。</w:t>
      </w:r>
      <w:r>
        <w:rPr>
          <w:rFonts w:hint="eastAsia" w:ascii="宋体" w:hAnsi="宋体" w:eastAsia="宋体" w:cs="宋体"/>
          <w:sz w:val="24"/>
          <w:szCs w:val="24"/>
          <w:highlight w:val="none"/>
          <w:u w:val="single"/>
        </w:rPr>
      </w:r>
      <w:r/>
    </w:p>
    <w:p>
      <w:pPr>
        <w:pStyle w:val="768"/>
        <w:ind w:left="0" w:right="0" w:firstLine="482"/>
        <w:jc w:val="both"/>
        <w:keepLines/>
        <w:keepNext/>
        <w:pageBreakBefore w:val="0"/>
        <w:spacing w:beforeAutospacing="0" w:afterAutospacing="0" w:line="48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2.5 资金来源证明及支付担保 </w:t>
      </w:r>
      <w:r>
        <w:rPr>
          <w:rFonts w:hint="eastAsia" w:ascii="宋体" w:hAnsi="宋体" w:eastAsia="宋体" w:cs="宋体"/>
          <w:b/>
          <w:bCs/>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发包人提供资金来源证明的期限要求：</w:t>
      </w:r>
      <w:r>
        <w:rPr>
          <w:rFonts w:hint="eastAsia" w:ascii="宋体" w:hAnsi="宋体" w:eastAsia="宋体" w:cs="宋体"/>
          <w:sz w:val="24"/>
          <w:szCs w:val="24"/>
          <w:highlight w:val="none"/>
          <w:u w:val="single"/>
        </w:rPr>
        <w:t xml:space="preserve">已提供</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发包人是否提供支付担保：</w:t>
      </w:r>
      <w:r>
        <w:rPr>
          <w:rFonts w:hint="eastAsia" w:ascii="宋体" w:hAnsi="宋体" w:eastAsia="宋体" w:cs="宋体"/>
          <w:sz w:val="24"/>
          <w:szCs w:val="24"/>
          <w:highlight w:val="none"/>
          <w:u w:val="single"/>
        </w:rPr>
        <w:t xml:space="preserve">发包人依法向施工单位提供工程款支付担保。</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发包人提供支付担保的形式：</w:t>
      </w:r>
      <w:r>
        <w:rPr>
          <w:rFonts w:hint="eastAsia" w:ascii="宋体" w:hAnsi="宋体" w:eastAsia="宋体" w:cs="宋体"/>
          <w:sz w:val="24"/>
          <w:szCs w:val="24"/>
          <w:highlight w:val="none"/>
          <w:u w:val="single"/>
        </w:rPr>
        <w:t xml:space="preserve">担保形式不限，对于资金落实到位的政府投资项目，建设单位可以根据合同约定将有权部门出具的相应资金来源证明作为支付担保凭证。</w:t>
      </w:r>
      <w:r>
        <w:rPr>
          <w:rFonts w:hint="eastAsia" w:ascii="宋体" w:hAnsi="宋体" w:eastAsia="宋体" w:cs="宋体"/>
          <w:sz w:val="24"/>
          <w:szCs w:val="24"/>
          <w:highlight w:val="none"/>
        </w:rPr>
      </w:r>
      <w:r/>
    </w:p>
    <w:p>
      <w:pPr>
        <w:pStyle w:val="768"/>
        <w:ind w:left="0" w:right="0" w:firstLine="482"/>
        <w:jc w:val="both"/>
        <w:keepLines/>
        <w:keepNext/>
        <w:pageBreakBefore w:val="0"/>
        <w:spacing w:beforeAutospacing="0" w:afterAutospacing="0" w:line="48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3. 承包人 </w:t>
      </w:r>
      <w:r>
        <w:rPr>
          <w:rFonts w:hint="eastAsia" w:ascii="宋体" w:hAnsi="宋体" w:eastAsia="宋体" w:cs="宋体"/>
          <w:b/>
          <w:bCs/>
          <w:sz w:val="24"/>
          <w:szCs w:val="24"/>
          <w:highlight w:val="none"/>
        </w:rPr>
      </w:r>
      <w:r/>
    </w:p>
    <w:p>
      <w:pPr>
        <w:pStyle w:val="768"/>
        <w:ind w:firstLine="480"/>
        <w:jc w:val="both"/>
        <w:pageBreakBefore w:val="0"/>
        <w:spacing w:before="0" w:after="0" w:line="48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3.1 承包人的一般义务 </w:t>
      </w:r>
      <w:r>
        <w:rPr>
          <w:rFonts w:hint="eastAsia" w:ascii="宋体" w:hAnsi="宋体" w:eastAsia="宋体" w:cs="宋体"/>
          <w:sz w:val="24"/>
          <w:szCs w:val="24"/>
        </w:rPr>
      </w:r>
      <w:r/>
    </w:p>
    <w:p>
      <w:pPr>
        <w:pStyle w:val="9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承包人在履行合同过程中应遵守法律和工程建设标准规范，并履行以下义务：</w:t>
      </w:r>
      <w:r>
        <w:rPr>
          <w:rFonts w:hint="eastAsia" w:ascii="宋体" w:hAnsi="宋体" w:eastAsia="宋体" w:cs="宋体"/>
          <w:sz w:val="24"/>
          <w:szCs w:val="24"/>
          <w:highlight w:val="none"/>
        </w:rPr>
      </w:r>
      <w:r/>
    </w:p>
    <w:p>
      <w:pPr>
        <w:pStyle w:val="9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（1）办理法律规定应由承包人办理的施工许可和批准，发包人协助，费用由承包人承担，办理结果书面报送发包人留存（如需办理）；</w:t>
      </w:r>
      <w:r>
        <w:rPr>
          <w:rFonts w:hint="eastAsia" w:ascii="宋体" w:hAnsi="宋体" w:eastAsia="宋体" w:cs="宋体"/>
          <w:sz w:val="24"/>
          <w:szCs w:val="24"/>
          <w:highlight w:val="none"/>
        </w:rPr>
      </w:r>
      <w:r/>
    </w:p>
    <w:p>
      <w:pPr>
        <w:pStyle w:val="9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（2）按法律规定和合同约定完成工程施工，并在保修期内承担保修义务；</w:t>
      </w:r>
      <w:r>
        <w:rPr>
          <w:rFonts w:hint="eastAsia" w:ascii="宋体" w:hAnsi="宋体" w:eastAsia="宋体" w:cs="宋体"/>
          <w:sz w:val="24"/>
          <w:szCs w:val="24"/>
          <w:highlight w:val="none"/>
        </w:rPr>
      </w:r>
      <w:r/>
    </w:p>
    <w:p>
      <w:pPr>
        <w:pStyle w:val="9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（3）按法律规定和合同约定采取施工安全和环境保护措施，办理工伤保险，确保工程及人员、材料、设备和设施的安全；</w:t>
      </w:r>
      <w:r>
        <w:rPr>
          <w:rFonts w:hint="eastAsia" w:ascii="宋体" w:hAnsi="宋体" w:eastAsia="宋体" w:cs="宋体"/>
          <w:sz w:val="24"/>
          <w:szCs w:val="24"/>
          <w:highlight w:val="none"/>
        </w:rPr>
      </w:r>
      <w:r/>
    </w:p>
    <w:p>
      <w:pPr>
        <w:pStyle w:val="9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（4）按合同约定的工作内容和施工进度要求，编制施工组织设计和施工措施计划，并对所有施工作业和施工方法的完备性和安全可靠性负责；</w:t>
      </w:r>
      <w:r>
        <w:rPr>
          <w:rFonts w:hint="eastAsia" w:ascii="宋体" w:hAnsi="宋体" w:eastAsia="宋体" w:cs="宋体"/>
          <w:sz w:val="24"/>
          <w:szCs w:val="24"/>
          <w:highlight w:val="none"/>
        </w:rPr>
      </w:r>
      <w:r/>
    </w:p>
    <w:p>
      <w:pPr>
        <w:pStyle w:val="9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eastAsia="宋体" w:cs="宋体"/>
          <w:sz w:val="24"/>
          <w:szCs w:val="24"/>
          <w:highlight w:val="none"/>
        </w:rPr>
      </w:r>
      <w:r/>
    </w:p>
    <w:p>
      <w:pPr>
        <w:pStyle w:val="9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负责施工场地及其周边环境与生态以及施工场地周围地下管线和构筑（含文物保护建筑）、树木的保护，费用由承包人承担，如发现有重点文物等，应及时报告当地政府及相关部门，如因承包人没有及时报告和保护而造成的一切经济损失和法律责任由承包人承担；</w:t>
      </w:r>
      <w:r>
        <w:rPr>
          <w:rFonts w:hint="eastAsia" w:ascii="宋体" w:hAnsi="宋体" w:eastAsia="宋体" w:cs="宋体"/>
          <w:sz w:val="24"/>
          <w:szCs w:val="24"/>
          <w:highlight w:val="none"/>
        </w:rPr>
      </w:r>
      <w:r/>
    </w:p>
    <w:p>
      <w:pPr>
        <w:pStyle w:val="9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（7）采取施工安全措施，确保工程及其人员、材料、设备和设施的安全，防止因工程施工造成的人身伤害和财产损失；</w:t>
      </w:r>
      <w:r>
        <w:rPr>
          <w:rFonts w:hint="eastAsia" w:ascii="宋体" w:hAnsi="宋体" w:eastAsia="宋体" w:cs="宋体"/>
          <w:sz w:val="24"/>
          <w:szCs w:val="24"/>
          <w:highlight w:val="none"/>
        </w:rPr>
      </w:r>
      <w:r/>
    </w:p>
    <w:p>
      <w:pPr>
        <w:pStyle w:val="9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（8）及时支付农民工工资和机械设备租用费、分包项价款，不得因此造成矛盾。</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承包人提交的竣工资料的内容按发包人要求：</w:t>
      </w:r>
      <w:r>
        <w:rPr>
          <w:rFonts w:hint="eastAsia" w:ascii="宋体" w:hAnsi="宋体" w:eastAsia="宋体" w:cs="宋体"/>
          <w:sz w:val="24"/>
          <w:szCs w:val="24"/>
          <w:highlight w:val="none"/>
          <w:u w:val="single"/>
        </w:rPr>
        <w:t xml:space="preserve">提交全套施工资料及竣工图等材料以及发包人根据工程情况要求提供的其他资料。包括但不限于竣工图、施工过程中主要材料的合格证和检测报告、设备的合格证等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承包人需要提交的竣工资料套数：</w:t>
      </w:r>
      <w:r>
        <w:rPr>
          <w:rFonts w:hint="eastAsia" w:ascii="宋体" w:hAnsi="宋体" w:eastAsia="宋体" w:cs="宋体"/>
          <w:sz w:val="24"/>
          <w:szCs w:val="24"/>
          <w:highlight w:val="none"/>
          <w:u w:val="single"/>
        </w:rPr>
        <w:t xml:space="preserve"> 竣工资料和竣工图</w:t>
      </w:r>
      <w:r>
        <w:rPr>
          <w:rFonts w:hint="eastAsia" w:ascii="宋体" w:hAnsi="宋体" w:eastAsia="宋体" w:cs="宋体"/>
          <w:sz w:val="24"/>
          <w:szCs w:val="24"/>
          <w:highlight w:val="none"/>
          <w:u w:val="single"/>
          <w:lang w:val="en-US" w:eastAsia="zh-CN"/>
        </w:rPr>
        <w:t xml:space="preserve">伍</w:t>
      </w:r>
      <w:r>
        <w:rPr>
          <w:rFonts w:hint="eastAsia" w:ascii="宋体" w:hAnsi="宋体" w:eastAsia="宋体" w:cs="宋体"/>
          <w:sz w:val="24"/>
          <w:szCs w:val="24"/>
          <w:highlight w:val="none"/>
          <w:u w:val="single"/>
        </w:rPr>
        <w:t xml:space="preserve">套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承包人提交的竣工资料的费用承担：</w:t>
      </w:r>
      <w:r>
        <w:rPr>
          <w:rFonts w:hint="eastAsia" w:ascii="宋体" w:hAnsi="宋体" w:eastAsia="宋体" w:cs="宋体"/>
          <w:sz w:val="24"/>
          <w:szCs w:val="24"/>
          <w:highlight w:val="none"/>
          <w:u w:val="single"/>
        </w:rPr>
        <w:t xml:space="preserve"> 由承包人承担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承包人提交的竣工资料移交时间：</w:t>
      </w:r>
      <w:r>
        <w:rPr>
          <w:rFonts w:hint="eastAsia" w:ascii="宋体" w:hAnsi="宋体" w:eastAsia="宋体" w:cs="宋体"/>
          <w:sz w:val="24"/>
          <w:szCs w:val="24"/>
          <w:highlight w:val="none"/>
          <w:u w:val="single"/>
        </w:rPr>
        <w:t xml:space="preserve"> 施工结束，竣工验收前，先验收资料，后验收工程实体，不影响发包人整体移交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承包人提交的竣工资料形式要求：</w:t>
      </w:r>
      <w:r>
        <w:rPr>
          <w:rFonts w:hint="eastAsia" w:ascii="宋体" w:hAnsi="宋体" w:eastAsia="宋体" w:cs="宋体"/>
          <w:sz w:val="24"/>
          <w:szCs w:val="24"/>
          <w:highlight w:val="none"/>
          <w:u w:val="single"/>
        </w:rPr>
        <w:t xml:space="preserve">书面资料及电子档资料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承包人应履行的其他义务：</w:t>
      </w:r>
      <w:r>
        <w:rPr>
          <w:rFonts w:hint="eastAsia" w:ascii="宋体" w:hAnsi="宋体" w:eastAsia="宋体" w:cs="宋体"/>
          <w:sz w:val="24"/>
          <w:szCs w:val="24"/>
          <w:highlight w:val="none"/>
          <w:u w:val="single"/>
        </w:rPr>
        <w:t xml:space="preserve"> ①安排专人24小时负责安全保卫工作，非夜间施工照明应注意安全要求，费用由承包人承担；承包人在投标时已充分考虑在施工期间必须设置醒目的交通安全标志、标牌及警示灯，同时保证道路正常通行。施工场地要设立标语、标牌，做到文明施工，树立企业形象，主动接受社会监督和有关部门的管理。承包人在各种危险部位设置明显的安全警示标志，安全警示标志必须符合国家标准。如发生安全事故，责任概由承包人承担，发包人有权根据事故严重程度单方解除合同，没收全部履约保证金，由此造成的损失由承包人承担</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②承包人必须按规定对施工现场成品进行保护，专业施工项目验收合格之日起交付给发包人止，专业工程施工现场成品保护由专业工程施工单位负责，所发生的一切费用由承包人承担；</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③如因承包人没有及时报告施工情况和保护施工人员安全、施工现场财产安全而造成的一切经济损失和法律责任由承包人承担，承包人必须按文明施工要求组织施工，保持场地整洁卫生，费用由承包人负责；</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u w:val="single"/>
        </w:rPr>
        <w:t xml:space="preserve">需承包人办理的有关施工场地交通、环卫环保和施工噪音管理等手续遵守政府有关主管部门对施工场地交通、施工噪音、环境保护和安全生产等的管理规定，按规定办理有关手续，并以书面形式通知发包人，所有费用均已含在合同价中。</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④承包人在本工程竣工验收后七日内拆除所有临时设施，并清运出现场，费用由承包人负责。否则，如发生相关费用由发包人在工程竣工结算价款中扣除。</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⑤如发包人代扣代缴本工程应由承包人缴纳的各种费用，承包人必须履行发包人要求的各项手续，费用由承包人负责；</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本工程施工过程中遇到的交通管制手续办理、地方矛盾及由此发生的费用由承包人自行负责。承包人无条件服从发包人管理工作的要求。自行协调与其它相关方（如有）之间的矛盾，如发生相关费用，由承包人自行承担。</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施工单位须对施工现场所有从业人员，建立用工台账，实行日常考勤管理，各施工单位必须第一时间内向建设单位、监理单位，主动提供与劳动公司签订的用工合同，或主动提供班组人员与施工单位签订的用工合同；项目部管理人员按招</w:t>
      </w:r>
      <w:r>
        <w:rPr>
          <w:rFonts w:hint="eastAsia" w:ascii="宋体" w:hAnsi="宋体" w:eastAsia="宋体" w:cs="宋体"/>
          <w:sz w:val="24"/>
          <w:szCs w:val="24"/>
          <w:highlight w:val="none"/>
          <w:u w:val="single"/>
          <w:lang w:eastAsia="zh-CN"/>
        </w:rPr>
        <w:t xml:space="preserve">磋商文件</w:t>
      </w:r>
      <w:r>
        <w:rPr>
          <w:rFonts w:hint="eastAsia" w:ascii="宋体" w:hAnsi="宋体" w:eastAsia="宋体" w:cs="宋体"/>
          <w:sz w:val="24"/>
          <w:szCs w:val="24"/>
          <w:highlight w:val="none"/>
          <w:u w:val="single"/>
        </w:rPr>
        <w:t xml:space="preserve">、合同及相关规定配备到岗，按规定到发包人处进行打卡、考勤。</w:t>
      </w:r>
      <w:r>
        <w:rPr>
          <w:rFonts w:hint="eastAsia" w:ascii="宋体" w:hAnsi="宋体" w:eastAsia="宋体" w:cs="宋体"/>
          <w:sz w:val="24"/>
          <w:szCs w:val="24"/>
          <w:highlight w:val="none"/>
          <w:u w:val="single"/>
        </w:rPr>
      </w:r>
      <w:r/>
    </w:p>
    <w:p>
      <w:pPr>
        <w:pStyle w:val="9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为了配合发包人做好建设及相关部门要求的相关备案手续，承包人保证在发包人要求时间内及时向发包人出具无拖欠工程款证明，确保发包人备案手续的顺利及时的完成。如承包人拒绝提供无拖欠工程款证明材料造成发包人备案延误，承包人应承担由此造成的损失，并按规定承担违约责任。</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承包人进场后无条件服从总包管理，如发生矛盾由承包人自行协调解决，造成发包人损失的承包人予以赔偿；</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施工垃圾指定区域定点堆放，自及时清运，费用由承包人承担；如不及时清运的，由发包人指定其他单位代为实施，费用由承包人承担。</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u w:val="single"/>
        </w:rPr>
        <w:t xml:space="preserve">施工场地清洁卫生的要求：按文明工地标准，施工现场材料堆放要整齐，并有遮盖，不得扬尘，机械停放有序，符合清洁卫生要求，产生费用由承包人负责，承包人需承担因自身原因违反有关规定造成的损失和违约金。</w:t>
      </w:r>
      <w:r>
        <w:rPr>
          <w:rFonts w:hint="eastAsia" w:ascii="宋体" w:hAnsi="宋体" w:eastAsia="宋体" w:cs="宋体"/>
          <w:sz w:val="24"/>
          <w:szCs w:val="24"/>
          <w:highlight w:val="none"/>
        </w:rPr>
      </w:r>
      <w:r/>
    </w:p>
    <w:p>
      <w:pPr>
        <w:pStyle w:val="768"/>
        <w:ind w:left="0" w:right="0" w:firstLine="482"/>
        <w:jc w:val="both"/>
        <w:pageBreakBefore w:val="0"/>
        <w:spacing w:beforeAutospacing="0" w:afterAutospacing="0" w:line="480" w:lineRule="exact"/>
        <w:widowControl/>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3.2 项目经理 </w:t>
      </w:r>
      <w:r>
        <w:rPr>
          <w:rFonts w:hint="eastAsia" w:ascii="宋体" w:hAnsi="宋体" w:eastAsia="宋体" w:cs="宋体"/>
          <w:b/>
          <w:bCs/>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3.2.1 项目经理：</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姓 名：；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身份证号：；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建造师执业资格等级：；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建造师注册证书号：；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建造师执业印章号：；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安全生产考核合格证书号：；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电子信箱：；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通信地址：；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承包人对项目经理的授权范围如下：</w:t>
      </w:r>
      <w:r>
        <w:rPr>
          <w:rFonts w:hint="eastAsia" w:ascii="宋体" w:hAnsi="宋体" w:eastAsia="宋体" w:cs="宋体"/>
          <w:sz w:val="24"/>
          <w:szCs w:val="24"/>
          <w:highlight w:val="none"/>
          <w:u w:val="single"/>
        </w:rPr>
        <w:t xml:space="preserve">代表承包人全面负责施工合同的履行</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关于项目经理每月在施工现场的时间要求：</w:t>
      </w:r>
      <w:r>
        <w:rPr>
          <w:rFonts w:hint="eastAsia" w:ascii="宋体" w:hAnsi="宋体" w:eastAsia="宋体" w:cs="宋体"/>
          <w:sz w:val="24"/>
          <w:szCs w:val="24"/>
          <w:highlight w:val="none"/>
          <w:u w:val="single"/>
        </w:rPr>
        <w:t xml:space="preserve">该工程施工过程中项目经理和投标时确认的或按现场管理规定配备的项目部人员必须常驻现场实施施工管理。中途如须离开，必须经发包人同意，且要求每月至少在现场26日，否则发包人有权终止合同，并要求承包人支付违约金。</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投标项目负责人若中标，除法定情形外不得更换，且出勤率不少于80%，如发生擅自更换或出勤率少于80%，除接受招标文件约定的处罚外，另行接受合同价2%的扣款。</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承包人未提交劳动合同，以及没有为项目经理缴纳社会保险证明的违约责任：</w:t>
      </w:r>
      <w:r>
        <w:rPr>
          <w:rFonts w:hint="eastAsia" w:ascii="宋体" w:hAnsi="宋体" w:eastAsia="宋体" w:cs="宋体"/>
          <w:sz w:val="24"/>
          <w:szCs w:val="24"/>
          <w:highlight w:val="none"/>
          <w:u w:val="single"/>
        </w:rPr>
        <w:t xml:space="preserve">按通用条款。</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项目经理未经批准，擅自离开施工现场的违约责任：</w:t>
      </w:r>
      <w:r>
        <w:rPr>
          <w:rFonts w:hint="eastAsia" w:ascii="宋体" w:hAnsi="宋体" w:eastAsia="宋体" w:cs="宋体"/>
          <w:sz w:val="24"/>
          <w:szCs w:val="24"/>
          <w:highlight w:val="none"/>
          <w:u w:val="single"/>
        </w:rPr>
        <w:t xml:space="preserve">中途项目经理需离岗必须履行书面请假手续并经发包人同意。若未经发包人同意而擅自离岗的，将处以每人每天3000元的违约金，在支付工程款时从应付的工程款中扣除。若擅自离岗连续达2天以上的，经发包人提出仍未改正的，发包人有权终止合同，因此给发包人造成损失的，发包人将依法追偿。</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3.2.2 承包人擅自更换项目经理的违约责任：</w:t>
      </w:r>
      <w:r>
        <w:rPr>
          <w:rFonts w:hint="eastAsia" w:ascii="宋体" w:hAnsi="宋体" w:eastAsia="宋体" w:cs="宋体"/>
          <w:sz w:val="24"/>
          <w:szCs w:val="24"/>
          <w:highlight w:val="none"/>
          <w:u w:val="single"/>
        </w:rPr>
        <w:t xml:space="preserve">未经发包人同意，发包人可中止合同。 </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承包人无正当理由拒绝更换项目经理的违约责任：</w:t>
      </w:r>
      <w:r>
        <w:rPr>
          <w:rFonts w:hint="eastAsia" w:ascii="宋体" w:hAnsi="宋体" w:eastAsia="宋体" w:cs="宋体"/>
          <w:sz w:val="24"/>
          <w:szCs w:val="24"/>
          <w:highlight w:val="none"/>
          <w:u w:val="single"/>
        </w:rPr>
        <w:t xml:space="preserve">如项目经理被发包人认为履责不力等原因不宜继续从事施工现场管理工作的，发包人有权要求承包人更换项目经理，但变更后的人员条件不得低于变更前人员要求。如承包人拒绝更换，发包人有权终止合同。</w:t>
      </w:r>
      <w:r>
        <w:rPr>
          <w:rFonts w:hint="eastAsia" w:ascii="宋体" w:hAnsi="宋体" w:eastAsia="宋体" w:cs="宋体"/>
          <w:sz w:val="24"/>
          <w:szCs w:val="24"/>
          <w:highlight w:val="none"/>
        </w:rPr>
      </w:r>
      <w:r/>
    </w:p>
    <w:p>
      <w:pPr>
        <w:pStyle w:val="768"/>
        <w:ind w:left="0" w:right="0" w:firstLine="482"/>
        <w:jc w:val="both"/>
        <w:pageBreakBefore w:val="0"/>
        <w:spacing w:beforeAutospacing="0" w:afterAutospacing="0" w:line="480" w:lineRule="exact"/>
        <w:widowControl/>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3.3 承包人人员 </w:t>
      </w:r>
      <w:r>
        <w:rPr>
          <w:rFonts w:hint="eastAsia" w:ascii="宋体" w:hAnsi="宋体" w:eastAsia="宋体" w:cs="宋体"/>
          <w:b/>
          <w:bCs/>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3.3.1 承包人提交项目管理机构及施工现场管理人员安排报告的期限：</w:t>
      </w:r>
      <w:r>
        <w:rPr>
          <w:rFonts w:hint="eastAsia" w:ascii="宋体" w:hAnsi="宋体" w:eastAsia="宋体" w:cs="宋体"/>
          <w:sz w:val="24"/>
          <w:szCs w:val="24"/>
          <w:highlight w:val="none"/>
          <w:u w:val="single"/>
        </w:rPr>
        <w:t xml:space="preserve">进场3日内。其中必须包括投标时确认的项目部成员，承包人应将人员名单报发包人备案。</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3.3.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承包人无正当理由拒绝撤换主要施工管理人员的违约责任：</w:t>
      </w:r>
      <w:r>
        <w:rPr>
          <w:rFonts w:hint="eastAsia" w:ascii="宋体" w:hAnsi="宋体" w:eastAsia="宋体" w:cs="宋体"/>
          <w:sz w:val="24"/>
          <w:szCs w:val="24"/>
          <w:highlight w:val="none"/>
          <w:u w:val="single"/>
        </w:rPr>
        <w:t xml:space="preserve">经发包人提出后，承包人拒绝更换的，发包人有权解除合同，扣除履约保证金，并要求承包人支付合同协议书中约定的合同总价20%的违约金。因此给发包人造成损失的，承包人需予以全部赔偿。</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3.3.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承包人主要施工管理人员离开施工现场的批准要求：</w:t>
      </w:r>
      <w:r>
        <w:rPr>
          <w:rFonts w:hint="eastAsia" w:ascii="宋体" w:hAnsi="宋体" w:eastAsia="宋体" w:cs="宋体"/>
          <w:sz w:val="24"/>
          <w:szCs w:val="24"/>
          <w:highlight w:val="none"/>
          <w:u w:val="single"/>
        </w:rPr>
        <w:t xml:space="preserve">中途主要施工管理人员需离岗必须履行书面请假手续并经发包人书面同意。未经发包人书面同意，发包人可中止合同，直至承包人整改完毕并经发包人确认，造成工期延误及其他违约情形，承包人需按照合同约定承担违约责任，且每发生一次承包人需向发包人承担2000元违约金，给发包人造成损失的，承包人还需予以赔偿，违约金和赔偿金发包人有权从应付工程款中或履约保证金中扣除；发包人也可直接解除合同，扣除履约保证金，并要求承包人支付合同协议书中约定的合同总价20%的违约金。因此给发包人造成损失的，承包人需予以全部赔偿</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3.3.</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承包人擅自更换主要施工管理人员的违约责任：</w:t>
      </w:r>
      <w:r>
        <w:rPr>
          <w:rFonts w:hint="eastAsia" w:ascii="宋体" w:hAnsi="宋体" w:eastAsia="宋体" w:cs="宋体"/>
          <w:sz w:val="24"/>
          <w:szCs w:val="24"/>
          <w:highlight w:val="none"/>
          <w:u w:val="single"/>
        </w:rPr>
        <w:t xml:space="preserve">未经发包人书面同意擅自更换的，发包人有权解除合同，扣除履约保证金，并要求承包人支付合同协议书中约定的合同总价20%的违约金。因此给发包人造成损失的，承包人需予以全部赔偿。</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承包人主要施工管理人员擅自离开施工现场的违约责任：</w:t>
      </w:r>
      <w:r>
        <w:rPr>
          <w:rFonts w:hint="eastAsia" w:ascii="宋体" w:hAnsi="宋体" w:eastAsia="宋体" w:cs="宋体"/>
          <w:sz w:val="24"/>
          <w:szCs w:val="24"/>
          <w:highlight w:val="none"/>
          <w:u w:val="single"/>
        </w:rPr>
        <w:t xml:space="preserve">若未经发包人书面同意而擅自离岗的，承包人应承担人民币2000元/人/天的违约金，发包人有权在当期工程款支付时直接扣除。若擅自离岗连续达3天以上的，经发包人提出仍未改正的，发包人有权解除合同，扣除履约保证金，并要求承包人支付合同协议书中约定的合同总价20%的违约金。因此给发包人造成损失的，发包人将依法追偿。</w:t>
      </w:r>
      <w:r>
        <w:rPr>
          <w:rFonts w:hint="eastAsia" w:ascii="宋体" w:hAnsi="宋体" w:eastAsia="宋体" w:cs="宋体"/>
          <w:sz w:val="24"/>
          <w:szCs w:val="24"/>
          <w:highlight w:val="none"/>
          <w:u w:val="single"/>
        </w:rPr>
      </w:r>
      <w:r/>
    </w:p>
    <w:p>
      <w:pPr>
        <w:pStyle w:val="768"/>
        <w:ind w:left="0" w:right="0" w:firstLine="482"/>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b/>
          <w:bCs/>
          <w:sz w:val="24"/>
          <w:szCs w:val="24"/>
          <w:highlight w:val="none"/>
        </w:rPr>
        <w:t xml:space="preserve">注：工程项目部管理人员必须严格按招</w:t>
      </w:r>
      <w:r>
        <w:rPr>
          <w:rFonts w:hint="eastAsia" w:ascii="宋体" w:hAnsi="宋体" w:eastAsia="宋体" w:cs="宋体"/>
          <w:b/>
          <w:bCs/>
          <w:sz w:val="24"/>
          <w:szCs w:val="24"/>
          <w:highlight w:val="none"/>
          <w:lang w:eastAsia="zh-CN"/>
        </w:rPr>
        <w:t xml:space="preserve">磋商文件</w:t>
      </w:r>
      <w:r>
        <w:rPr>
          <w:rFonts w:hint="eastAsia" w:ascii="宋体" w:hAnsi="宋体" w:eastAsia="宋体" w:cs="宋体"/>
          <w:b/>
          <w:bCs/>
          <w:sz w:val="24"/>
          <w:szCs w:val="24"/>
          <w:highlight w:val="none"/>
        </w:rPr>
        <w:t xml:space="preserve">和苏建建管〔2017〕236号文件要求及时配备到位。所有人员有持证要求的必须持证上岗，在项目经理的统一领导下，尽心尽职地做好本职工作。如不能胜任工作的，发包人将有权建议更换，直到更换至能胜任现场管理工作为止</w:t>
      </w:r>
      <w:r>
        <w:rPr>
          <w:rFonts w:hint="eastAsia" w:ascii="宋体" w:hAnsi="宋体" w:eastAsia="宋体" w:cs="宋体"/>
          <w:b/>
          <w:sz w:val="24"/>
          <w:szCs w:val="24"/>
          <w:highlight w:val="none"/>
        </w:rPr>
        <w:t xml:space="preserve">，承包人应无条件予以配合</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u w:val="single"/>
        </w:rPr>
      </w:r>
      <w:r/>
    </w:p>
    <w:p>
      <w:pPr>
        <w:pStyle w:val="768"/>
        <w:ind w:left="0" w:right="0" w:firstLine="482"/>
        <w:jc w:val="both"/>
        <w:pageBreakBefore w:val="0"/>
        <w:spacing w:beforeAutospacing="0" w:afterAutospacing="0" w:line="480" w:lineRule="exact"/>
        <w:widowControl/>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3.5 分包 </w:t>
      </w:r>
      <w:r>
        <w:rPr>
          <w:rFonts w:hint="eastAsia" w:ascii="宋体" w:hAnsi="宋体" w:eastAsia="宋体" w:cs="宋体"/>
          <w:b/>
          <w:bCs/>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3.5.1 分包的一般约定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禁止分包的工程包括：</w:t>
      </w:r>
      <w:r>
        <w:rPr>
          <w:rFonts w:hint="eastAsia" w:ascii="宋体" w:hAnsi="宋体" w:eastAsia="宋体" w:cs="宋体"/>
          <w:sz w:val="24"/>
          <w:szCs w:val="24"/>
          <w:highlight w:val="none"/>
          <w:u w:val="single"/>
        </w:rPr>
        <w:t xml:space="preserve">本工程发包人谢绝一切形式的挂靠和违法分包，否则，发包人有权立即终止合同，承包人承担违约责任，并向发包人承担合同总价2</w:t>
      </w:r>
      <w:r>
        <w:rPr>
          <w:rFonts w:hint="eastAsia" w:ascii="宋体" w:hAnsi="宋体" w:eastAsia="宋体" w:cs="宋体"/>
          <w:sz w:val="24"/>
          <w:szCs w:val="24"/>
          <w:highlight w:val="none"/>
          <w:u w:val="single"/>
          <w:lang w:val="en-US" w:eastAsia="zh-CN"/>
        </w:rPr>
        <w:t xml:space="preserve">0</w:t>
      </w:r>
      <w:r>
        <w:rPr>
          <w:rFonts w:hint="eastAsia" w:ascii="宋体" w:hAnsi="宋体" w:eastAsia="宋体" w:cs="宋体"/>
          <w:sz w:val="24"/>
          <w:szCs w:val="24"/>
          <w:highlight w:val="none"/>
          <w:u w:val="single"/>
        </w:rPr>
        <w:t xml:space="preserve">%的违约金，以及赔偿由此给发包人造成的一切损失。本工程主体结构、关键性工作禁止分包</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主体结构、关键性工作的范围：</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3.5.2 分包的确定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允许分包的专业工程包括：</w:t>
      </w:r>
      <w:r>
        <w:rPr>
          <w:rFonts w:hint="eastAsia" w:ascii="宋体" w:hAnsi="宋体" w:eastAsia="宋体" w:cs="宋体"/>
          <w:sz w:val="24"/>
          <w:szCs w:val="24"/>
          <w:highlight w:val="none"/>
          <w:u w:val="single"/>
        </w:rPr>
        <w:t xml:space="preserve">不允许分包</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其他关于分包的约定：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3.5.3 分包合同价款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关于分包合同价款支付的约定：</w:t>
      </w:r>
      <w:r>
        <w:rPr>
          <w:rFonts w:hint="eastAsia" w:ascii="宋体" w:hAnsi="宋体" w:eastAsia="宋体" w:cs="宋体"/>
          <w:sz w:val="24"/>
          <w:szCs w:val="24"/>
          <w:highlight w:val="none"/>
          <w:u w:val="single"/>
        </w:rPr>
        <w:t xml:space="preserve">按分包合同约定</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2"/>
        <w:jc w:val="both"/>
        <w:pageBreakBefore w:val="0"/>
        <w:spacing w:beforeAutospacing="0" w:afterAutospacing="0" w:line="480" w:lineRule="exact"/>
        <w:widowControl/>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3.6 工程照管与成品、半成品保护 </w:t>
      </w:r>
      <w:r>
        <w:rPr>
          <w:rFonts w:hint="eastAsia" w:ascii="宋体" w:hAnsi="宋体" w:eastAsia="宋体" w:cs="宋体"/>
          <w:b/>
          <w:bCs/>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承包人负责照管工程及工程相关的材料、工程设备的起始时间：</w:t>
      </w:r>
      <w:r>
        <w:rPr>
          <w:rFonts w:hint="eastAsia" w:ascii="宋体" w:hAnsi="宋体" w:eastAsia="宋体" w:cs="宋体"/>
          <w:sz w:val="24"/>
          <w:szCs w:val="24"/>
          <w:highlight w:val="none"/>
          <w:u w:val="single"/>
        </w:rPr>
        <w:t xml:space="preserve">进场直至施工完成交付使用，相关保护费用由承包人承担。承包人应为任何已完工、施工中和将要进行的任何永久和临时工程、材料、设备以及因永久工程施工而暴露的任何毗邻财产提供有效的覆盖和保护措施，以避免恶劣天气对工程施工的任何影响和减少可能的损失，费用由承包人承担。成品保护按相关要求执行，工程施工不得随意破坏已完工的项目，如破坏需及时按原状修复，否则由发包人另行安排施工队伍修复，费用由发包人安排的施工单位报价，在承包人结算总价中按3倍的价格扣除。</w:t>
      </w:r>
      <w:r>
        <w:rPr>
          <w:rFonts w:hint="eastAsia" w:ascii="宋体" w:hAnsi="宋体" w:eastAsia="宋体" w:cs="宋体"/>
          <w:sz w:val="24"/>
          <w:szCs w:val="24"/>
          <w:highlight w:val="none"/>
        </w:rPr>
      </w:r>
      <w:r/>
    </w:p>
    <w:p>
      <w:pPr>
        <w:pStyle w:val="768"/>
        <w:ind w:left="0" w:right="0" w:firstLine="482"/>
        <w:jc w:val="both"/>
        <w:pageBreakBefore w:val="0"/>
        <w:spacing w:beforeAutospacing="0" w:afterAutospacing="0" w:line="480" w:lineRule="exact"/>
        <w:widowControl/>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3.7 履约担保 </w:t>
      </w:r>
      <w:r>
        <w:rPr>
          <w:rFonts w:hint="eastAsia" w:ascii="宋体" w:hAnsi="宋体" w:eastAsia="宋体" w:cs="宋体"/>
          <w:b/>
          <w:bCs/>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3.7.1承包人是否提供履约担保：</w:t>
      </w:r>
      <w:r>
        <w:rPr>
          <w:rFonts w:hint="eastAsia" w:ascii="宋体" w:hAnsi="宋体" w:eastAsia="宋体" w:cs="宋体"/>
          <w:sz w:val="24"/>
          <w:szCs w:val="24"/>
          <w:highlight w:val="none"/>
          <w:u w:val="single"/>
        </w:rPr>
        <w:t xml:space="preserve"> 是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lang w:eastAsia="zh-CN"/>
        </w:rPr>
        <w:outlineLvl w:val="9"/>
      </w:pPr>
      <w:r>
        <w:rPr>
          <w:rFonts w:hint="eastAsia" w:ascii="宋体" w:hAnsi="宋体" w:eastAsia="宋体" w:cs="宋体"/>
          <w:sz w:val="24"/>
          <w:szCs w:val="24"/>
          <w:highlight w:val="none"/>
        </w:rPr>
        <w:t xml:space="preserve">3.7.2承包人提供履约担保的形式、金额及期限的：</w:t>
      </w:r>
      <w:r>
        <w:rPr>
          <w:rFonts w:hint="eastAsia" w:ascii="宋体" w:hAnsi="宋体" w:eastAsia="宋体" w:cs="宋体"/>
          <w:sz w:val="24"/>
          <w:szCs w:val="24"/>
          <w:highlight w:val="none"/>
          <w:u w:val="single"/>
        </w:rPr>
        <w:t xml:space="preserve">本工程履约保证金为中标价的10%，中标后七日内，并在签订合同前，承包人将履约保证金按招标文件约定形式汇转至指定账户。合同须在招标文件规定时间办理和签定。发包人对承包人不能遵守招标文件约定，不能按时办理中标手续和交纳履约保证金等费用，影响或者推迟签定合同的，发包人有权在中标结果公示后第八日起宣布该中标人废标，并按照国家现行相关法律、法规和规章的规定，建议行政主管部门予以处罚，因此产生的一切责任均由承包人自行承担。</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备注：采购人对第三方信用服务机构依据标准规范评定为 AA 级及以上的政府采购供应商（需在签订采购合同前提供信用管理部门备案的第三方信用报告，且信用报告通过“信用盐城网”可查实），降低履约保证金缴纳比例</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按5%收取）。</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eastAsia="zh-CN"/>
        </w:rPr>
      </w:r>
      <w:r/>
    </w:p>
    <w:p>
      <w:pPr>
        <w:pStyle w:val="768"/>
        <w:ind w:left="0" w:right="0" w:firstLine="482"/>
        <w:jc w:val="both"/>
        <w:pageBreakBefore w:val="0"/>
        <w:spacing w:beforeAutospacing="0" w:afterAutospacing="0" w:line="480" w:lineRule="exact"/>
        <w:rPr>
          <w:rFonts w:hint="eastAsia" w:ascii="宋体" w:hAnsi="宋体" w:eastAsia="宋体" w:cs="宋体"/>
          <w:b/>
          <w:bCs/>
          <w:sz w:val="24"/>
          <w:szCs w:val="24"/>
          <w:highlight w:val="none"/>
          <w:u w:val="single"/>
        </w:rPr>
        <w:outlineLvl w:val="9"/>
      </w:pPr>
      <w:r>
        <w:rPr>
          <w:rFonts w:hint="eastAsia" w:ascii="宋体" w:hAnsi="宋体" w:eastAsia="宋体" w:cs="宋体"/>
          <w:b/>
          <w:bCs/>
          <w:sz w:val="24"/>
          <w:szCs w:val="24"/>
          <w:highlight w:val="none"/>
          <w:u w:val="single"/>
        </w:rPr>
        <w:t xml:space="preserve">3.7.2.1履约保证金的缴纳形式：</w:t>
      </w:r>
      <w:r>
        <w:rPr>
          <w:rFonts w:hint="eastAsia" w:ascii="宋体" w:hAnsi="宋体" w:eastAsia="宋体" w:cs="宋体"/>
          <w:b/>
          <w:bCs/>
          <w:sz w:val="24"/>
          <w:szCs w:val="24"/>
          <w:highlight w:val="none"/>
          <w:u w:val="single"/>
        </w:rPr>
      </w:r>
      <w:r/>
    </w:p>
    <w:p>
      <w:pPr>
        <w:pStyle w:val="768"/>
        <w:ind w:left="0" w:right="0" w:firstLine="482"/>
        <w:jc w:val="both"/>
        <w:pageBreakBefore w:val="0"/>
        <w:spacing w:beforeAutospacing="0" w:afterAutospacing="0" w:line="480" w:lineRule="exact"/>
        <w:rPr>
          <w:rFonts w:hint="eastAsia" w:ascii="宋体" w:hAnsi="宋体" w:eastAsia="宋体" w:cs="宋体"/>
          <w:b/>
          <w:bCs/>
          <w:sz w:val="24"/>
          <w:szCs w:val="24"/>
          <w:highlight w:val="none"/>
          <w:u w:val="single"/>
        </w:rPr>
        <w:outlineLvl w:val="9"/>
      </w:pPr>
      <w:r>
        <w:rPr>
          <w:rFonts w:hint="eastAsia" w:ascii="宋体" w:hAnsi="宋体" w:eastAsia="宋体" w:cs="宋体"/>
          <w:b/>
          <w:bCs/>
          <w:sz w:val="24"/>
          <w:szCs w:val="24"/>
          <w:highlight w:val="none"/>
          <w:u w:val="singl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b/>
          <w:bCs/>
          <w:sz w:val="24"/>
          <w:szCs w:val="24"/>
          <w:highlight w:val="none"/>
          <w:u w:val="single"/>
        </w:rPr>
      </w:r>
      <w:r/>
    </w:p>
    <w:p>
      <w:pPr>
        <w:pStyle w:val="768"/>
        <w:ind w:left="0" w:right="0" w:firstLine="482"/>
        <w:jc w:val="both"/>
        <w:pageBreakBefore w:val="0"/>
        <w:spacing w:beforeAutospacing="0" w:afterAutospacing="0" w:line="480" w:lineRule="exact"/>
        <w:rPr>
          <w:rFonts w:hint="eastAsia" w:ascii="宋体" w:hAnsi="宋体" w:eastAsia="宋体" w:cs="宋体"/>
          <w:b/>
          <w:bCs/>
          <w:sz w:val="24"/>
          <w:szCs w:val="24"/>
          <w:highlight w:val="none"/>
          <w:u w:val="single"/>
        </w:rPr>
        <w:outlineLvl w:val="9"/>
      </w:pPr>
      <w:r>
        <w:rPr>
          <w:rFonts w:hint="eastAsia" w:ascii="宋体" w:hAnsi="宋体" w:eastAsia="宋体" w:cs="宋体"/>
          <w:b/>
          <w:bCs/>
          <w:sz w:val="24"/>
          <w:szCs w:val="24"/>
          <w:highlight w:val="none"/>
          <w:u w:val="single"/>
        </w:rPr>
        <w:t xml:space="preserve"> 如以履约保函（保险）形式缴纳履约保证金，供应商可通过政府采购电子履约保函（保险）平台（www.jsdzbh.com）在线申请履约保函（保险）。</w:t>
      </w:r>
      <w:r>
        <w:rPr>
          <w:rFonts w:hint="eastAsia" w:ascii="宋体" w:hAnsi="宋体" w:eastAsia="宋体" w:cs="宋体"/>
          <w:b/>
          <w:bCs/>
          <w:sz w:val="24"/>
          <w:szCs w:val="24"/>
          <w:highlight w:val="none"/>
          <w:u w:val="single"/>
        </w:rPr>
      </w:r>
      <w:r/>
    </w:p>
    <w:p>
      <w:pPr>
        <w:pStyle w:val="768"/>
        <w:ind w:left="0" w:right="0" w:firstLine="482"/>
        <w:jc w:val="both"/>
        <w:pageBreakBefore w:val="0"/>
        <w:spacing w:beforeAutospacing="0" w:afterAutospacing="0" w:line="480" w:lineRule="exact"/>
        <w:rPr>
          <w:rFonts w:hint="eastAsia" w:ascii="宋体" w:hAnsi="宋体" w:eastAsia="宋体" w:cs="宋体"/>
          <w:b/>
          <w:bCs/>
          <w:sz w:val="24"/>
          <w:szCs w:val="24"/>
          <w:highlight w:val="none"/>
          <w:u w:val="single"/>
        </w:rPr>
        <w:outlineLvl w:val="9"/>
      </w:pPr>
      <w:r>
        <w:rPr>
          <w:rFonts w:hint="eastAsia" w:ascii="宋体" w:hAnsi="宋体" w:eastAsia="宋体" w:cs="宋体"/>
          <w:b/>
          <w:bCs/>
          <w:sz w:val="24"/>
          <w:szCs w:val="24"/>
          <w:highlight w:val="none"/>
          <w:u w:val="single"/>
        </w:rPr>
        <w:t xml:space="preserve">3.7.2.2履约保证金的退还：</w:t>
      </w:r>
      <w:r>
        <w:rPr>
          <w:rFonts w:hint="eastAsia" w:ascii="宋体" w:hAnsi="宋体" w:eastAsia="宋体" w:cs="宋体"/>
          <w:b/>
          <w:bCs/>
          <w:sz w:val="24"/>
          <w:szCs w:val="24"/>
          <w:highlight w:val="none"/>
          <w:u w:val="single"/>
        </w:rPr>
      </w:r>
      <w:r/>
    </w:p>
    <w:p>
      <w:pPr>
        <w:pStyle w:val="768"/>
        <w:ind w:left="0" w:right="0" w:firstLine="482"/>
        <w:jc w:val="both"/>
        <w:pageBreakBefore w:val="0"/>
        <w:spacing w:beforeAutospacing="0" w:afterAutospacing="0" w:line="480" w:lineRule="exact"/>
        <w:rPr>
          <w:rFonts w:hint="eastAsia" w:ascii="宋体" w:hAnsi="宋体" w:eastAsia="宋体" w:cs="宋体"/>
          <w:b/>
          <w:bCs/>
          <w:sz w:val="24"/>
          <w:szCs w:val="24"/>
          <w:highlight w:val="none"/>
          <w:u w:val="single"/>
        </w:rPr>
        <w:outlineLvl w:val="9"/>
      </w:pPr>
      <w:r>
        <w:rPr>
          <w:rFonts w:hint="eastAsia" w:ascii="宋体" w:hAnsi="宋体" w:eastAsia="宋体" w:cs="宋体"/>
          <w:b/>
          <w:bCs/>
          <w:sz w:val="24"/>
          <w:szCs w:val="24"/>
          <w:highlight w:val="none"/>
          <w:u w:val="single"/>
        </w:rPr>
        <w:t xml:space="preserve">方式：无息退还至投标人缴纳履约保证金的账户。如为保函，在到期时自行失效。</w:t>
      </w:r>
      <w:r>
        <w:rPr>
          <w:rFonts w:hint="eastAsia" w:ascii="宋体" w:hAnsi="宋体" w:eastAsia="宋体" w:cs="宋体"/>
          <w:b/>
          <w:bCs/>
          <w:sz w:val="24"/>
          <w:szCs w:val="24"/>
          <w:highlight w:val="none"/>
          <w:u w:val="single"/>
        </w:rPr>
      </w:r>
      <w:r/>
    </w:p>
    <w:p>
      <w:pPr>
        <w:pStyle w:val="768"/>
        <w:ind w:left="0" w:right="0" w:firstLine="482"/>
        <w:jc w:val="both"/>
        <w:pageBreakBefore w:val="0"/>
        <w:spacing w:beforeAutospacing="0" w:afterAutospacing="0" w:line="480" w:lineRule="exact"/>
        <w:rPr>
          <w:rFonts w:hint="eastAsia" w:ascii="宋体" w:hAnsi="宋体" w:eastAsia="宋体" w:cs="宋体"/>
          <w:b/>
          <w:bCs/>
          <w:sz w:val="24"/>
          <w:szCs w:val="24"/>
          <w:highlight w:val="none"/>
          <w:u w:val="single"/>
        </w:rPr>
        <w:outlineLvl w:val="9"/>
      </w:pPr>
      <w:r>
        <w:rPr>
          <w:rFonts w:hint="eastAsia" w:ascii="宋体" w:hAnsi="宋体" w:eastAsia="宋体" w:cs="宋体"/>
          <w:b/>
          <w:bCs/>
          <w:sz w:val="24"/>
          <w:szCs w:val="24"/>
          <w:highlight w:val="none"/>
          <w:u w:val="single"/>
        </w:rPr>
        <w:t xml:space="preserve">条件：按合同要求全部履约完成工程竣工验收合格且无违约、无农民工工资拖欠情形下一次性无息退还。</w:t>
      </w:r>
      <w:r>
        <w:rPr>
          <w:rFonts w:hint="eastAsia" w:ascii="宋体" w:hAnsi="宋体" w:eastAsia="宋体" w:cs="宋体"/>
          <w:b/>
          <w:bCs/>
          <w:sz w:val="24"/>
          <w:szCs w:val="24"/>
          <w:highlight w:val="none"/>
          <w:u w:val="single"/>
        </w:rPr>
      </w:r>
      <w:r/>
    </w:p>
    <w:p>
      <w:pPr>
        <w:pStyle w:val="768"/>
        <w:ind w:left="0" w:right="0" w:firstLine="482"/>
        <w:jc w:val="both"/>
        <w:pageBreakBefore w:val="0"/>
        <w:spacing w:beforeAutospacing="0" w:afterAutospacing="0" w:line="480" w:lineRule="exact"/>
        <w:rPr>
          <w:rFonts w:hint="eastAsia" w:ascii="宋体" w:hAnsi="宋体" w:eastAsia="宋体" w:cs="宋体"/>
          <w:b/>
          <w:bCs/>
          <w:sz w:val="24"/>
          <w:szCs w:val="24"/>
          <w:highlight w:val="none"/>
          <w:u w:val="single"/>
        </w:rPr>
        <w:outlineLvl w:val="9"/>
      </w:pPr>
      <w:r>
        <w:rPr>
          <w:rFonts w:hint="eastAsia" w:ascii="宋体" w:hAnsi="宋体" w:eastAsia="宋体" w:cs="宋体"/>
          <w:b/>
          <w:bCs/>
          <w:sz w:val="24"/>
          <w:szCs w:val="24"/>
          <w:highlight w:val="none"/>
          <w:u w:val="single"/>
        </w:rPr>
        <w:t xml:space="preserve">不予退还情形：</w:t>
      </w:r>
      <w:r>
        <w:rPr>
          <w:rFonts w:hint="eastAsia" w:ascii="宋体" w:hAnsi="宋体" w:eastAsia="宋体" w:cs="宋体"/>
          <w:b/>
          <w:bCs/>
          <w:sz w:val="24"/>
          <w:szCs w:val="24"/>
          <w:highlight w:val="none"/>
          <w:u w:val="single"/>
        </w:rPr>
      </w:r>
      <w:r/>
    </w:p>
    <w:p>
      <w:pPr>
        <w:pStyle w:val="768"/>
        <w:ind w:left="0" w:right="0" w:firstLine="482"/>
        <w:jc w:val="both"/>
        <w:pageBreakBefore w:val="0"/>
        <w:spacing w:beforeAutospacing="0" w:afterAutospacing="0" w:line="480" w:lineRule="exact"/>
        <w:rPr>
          <w:rFonts w:hint="eastAsia" w:ascii="宋体" w:hAnsi="宋体" w:eastAsia="宋体" w:cs="宋体"/>
          <w:b/>
          <w:bCs/>
          <w:sz w:val="24"/>
          <w:szCs w:val="24"/>
          <w:highlight w:val="none"/>
          <w:u w:val="single"/>
        </w:rPr>
        <w:outlineLvl w:val="9"/>
      </w:pPr>
      <w:r>
        <w:rPr>
          <w:rFonts w:hint="eastAsia" w:ascii="宋体" w:hAnsi="宋体" w:eastAsia="宋体" w:cs="宋体"/>
          <w:b/>
          <w:bCs/>
          <w:sz w:val="24"/>
          <w:szCs w:val="24"/>
          <w:highlight w:val="none"/>
          <w:u w:val="single"/>
        </w:rPr>
        <w:t xml:space="preserve">除不可抗力情况外，投标人出现下列情形之一的，其履约保证金，招标人将视情节决定不予退还或部分不予退还。</w:t>
      </w:r>
      <w:r>
        <w:rPr>
          <w:rFonts w:hint="eastAsia" w:ascii="宋体" w:hAnsi="宋体" w:eastAsia="宋体" w:cs="宋体"/>
          <w:b/>
          <w:bCs/>
          <w:sz w:val="24"/>
          <w:szCs w:val="24"/>
          <w:highlight w:val="none"/>
          <w:u w:val="single"/>
        </w:rPr>
      </w:r>
      <w:r/>
    </w:p>
    <w:p>
      <w:pPr>
        <w:pStyle w:val="768"/>
        <w:ind w:left="0" w:right="0" w:firstLine="482"/>
        <w:jc w:val="both"/>
        <w:pageBreakBefore w:val="0"/>
        <w:spacing w:beforeAutospacing="0" w:afterAutospacing="0" w:line="480" w:lineRule="exact"/>
        <w:rPr>
          <w:rFonts w:hint="eastAsia" w:ascii="宋体" w:hAnsi="宋体" w:eastAsia="宋体" w:cs="宋体"/>
          <w:b/>
          <w:bCs/>
          <w:sz w:val="24"/>
          <w:szCs w:val="24"/>
          <w:highlight w:val="none"/>
          <w:u w:val="single"/>
        </w:rPr>
        <w:outlineLvl w:val="9"/>
      </w:pPr>
      <w:r>
        <w:rPr>
          <w:rFonts w:hint="eastAsia" w:ascii="宋体" w:hAnsi="宋体" w:eastAsia="宋体" w:cs="宋体"/>
          <w:b/>
          <w:bCs/>
          <w:sz w:val="24"/>
          <w:szCs w:val="24"/>
          <w:highlight w:val="none"/>
          <w:u w:val="single"/>
        </w:rPr>
        <w:t xml:space="preserve">（1）中标人无正当理由拒绝签订合同的，或者在签订合同时向采购人提出附加条件或者更改合同实质性内容要求的；</w:t>
      </w:r>
      <w:r>
        <w:rPr>
          <w:rFonts w:hint="eastAsia" w:ascii="宋体" w:hAnsi="宋体" w:eastAsia="宋体" w:cs="宋体"/>
          <w:b/>
          <w:bCs/>
          <w:sz w:val="24"/>
          <w:szCs w:val="24"/>
          <w:highlight w:val="none"/>
          <w:u w:val="single"/>
        </w:rPr>
      </w:r>
      <w:r/>
    </w:p>
    <w:p>
      <w:pPr>
        <w:pStyle w:val="768"/>
        <w:ind w:left="0" w:right="0" w:firstLine="482"/>
        <w:jc w:val="both"/>
        <w:pageBreakBefore w:val="0"/>
        <w:spacing w:beforeAutospacing="0" w:afterAutospacing="0" w:line="480" w:lineRule="exact"/>
        <w:rPr>
          <w:rFonts w:hint="eastAsia" w:ascii="宋体" w:hAnsi="宋体" w:eastAsia="宋体" w:cs="宋体"/>
          <w:b/>
          <w:bCs/>
          <w:sz w:val="24"/>
          <w:szCs w:val="24"/>
          <w:highlight w:val="none"/>
          <w:u w:val="single"/>
        </w:rPr>
        <w:outlineLvl w:val="9"/>
      </w:pPr>
      <w:r>
        <w:rPr>
          <w:rFonts w:hint="eastAsia" w:ascii="宋体" w:hAnsi="宋体" w:eastAsia="宋体" w:cs="宋体"/>
          <w:b/>
          <w:bCs/>
          <w:sz w:val="24"/>
          <w:szCs w:val="24"/>
          <w:highlight w:val="none"/>
          <w:u w:val="single"/>
        </w:rPr>
        <w:t xml:space="preserve">（2）中标人不履行与采购人订立的合同的；</w:t>
      </w:r>
      <w:r>
        <w:rPr>
          <w:rFonts w:hint="eastAsia" w:ascii="宋体" w:hAnsi="宋体" w:eastAsia="宋体" w:cs="宋体"/>
          <w:b/>
          <w:bCs/>
          <w:sz w:val="24"/>
          <w:szCs w:val="24"/>
          <w:highlight w:val="none"/>
          <w:u w:val="single"/>
        </w:rPr>
      </w:r>
      <w:r/>
    </w:p>
    <w:p>
      <w:pPr>
        <w:pStyle w:val="768"/>
        <w:ind w:left="0" w:right="0" w:firstLine="482"/>
        <w:jc w:val="both"/>
        <w:pageBreakBefore w:val="0"/>
        <w:spacing w:beforeAutospacing="0" w:afterAutospacing="0" w:line="480" w:lineRule="exact"/>
        <w:rPr>
          <w:rFonts w:hint="eastAsia" w:ascii="宋体" w:hAnsi="宋体" w:eastAsia="宋体" w:cs="宋体"/>
          <w:b/>
          <w:bCs/>
          <w:sz w:val="24"/>
          <w:szCs w:val="24"/>
          <w:highlight w:val="none"/>
          <w:u w:val="single"/>
        </w:rPr>
        <w:outlineLvl w:val="9"/>
      </w:pPr>
      <w:r>
        <w:rPr>
          <w:rFonts w:hint="eastAsia" w:ascii="宋体" w:hAnsi="宋体" w:eastAsia="宋体" w:cs="宋体"/>
          <w:b/>
          <w:bCs/>
          <w:sz w:val="24"/>
          <w:szCs w:val="24"/>
          <w:highlight w:val="none"/>
          <w:u w:val="single"/>
        </w:rPr>
        <w:t xml:space="preserve">（3）中标人所供货物或服务不符合招标文件规定要求的；</w:t>
      </w:r>
      <w:r>
        <w:rPr>
          <w:rFonts w:hint="eastAsia" w:ascii="宋体" w:hAnsi="宋体" w:eastAsia="宋体" w:cs="宋体"/>
          <w:b/>
          <w:bCs/>
          <w:sz w:val="24"/>
          <w:szCs w:val="24"/>
          <w:highlight w:val="none"/>
          <w:u w:val="single"/>
        </w:rPr>
      </w:r>
      <w:r/>
    </w:p>
    <w:p>
      <w:pPr>
        <w:pStyle w:val="768"/>
        <w:ind w:left="0" w:right="0" w:firstLine="482"/>
        <w:jc w:val="both"/>
        <w:pageBreakBefore w:val="0"/>
        <w:spacing w:beforeAutospacing="0" w:afterAutospacing="0" w:line="480" w:lineRule="exact"/>
        <w:rPr>
          <w:rFonts w:hint="eastAsia" w:ascii="宋体" w:hAnsi="宋体" w:eastAsia="宋体" w:cs="宋体"/>
          <w:b/>
          <w:bCs/>
          <w:sz w:val="24"/>
          <w:szCs w:val="24"/>
          <w:highlight w:val="none"/>
          <w:u w:val="single"/>
        </w:rPr>
        <w:outlineLvl w:val="9"/>
      </w:pPr>
      <w:r>
        <w:rPr>
          <w:rFonts w:hint="eastAsia" w:ascii="宋体" w:hAnsi="宋体" w:eastAsia="宋体" w:cs="宋体"/>
          <w:b/>
          <w:bCs/>
          <w:sz w:val="24"/>
          <w:szCs w:val="24"/>
          <w:highlight w:val="none"/>
          <w:u w:val="single"/>
        </w:rPr>
        <w:t xml:space="preserve">（4）中标人采取欺骗、弄虚作假方式投标的或与其它投标人串通投标的；</w:t>
      </w:r>
      <w:r>
        <w:rPr>
          <w:rFonts w:hint="eastAsia" w:ascii="宋体" w:hAnsi="宋体" w:eastAsia="宋体" w:cs="宋体"/>
          <w:b/>
          <w:bCs/>
          <w:sz w:val="24"/>
          <w:szCs w:val="24"/>
          <w:highlight w:val="none"/>
          <w:u w:val="single"/>
        </w:rPr>
      </w:r>
      <w:r/>
    </w:p>
    <w:p>
      <w:pPr>
        <w:pStyle w:val="768"/>
        <w:ind w:left="0" w:right="0" w:firstLine="482"/>
        <w:jc w:val="both"/>
        <w:pageBreakBefore w:val="0"/>
        <w:spacing w:beforeAutospacing="0" w:afterAutospacing="0" w:line="480" w:lineRule="exact"/>
        <w:rPr>
          <w:rFonts w:hint="eastAsia" w:ascii="宋体" w:hAnsi="宋体" w:eastAsia="宋体" w:cs="宋体"/>
          <w:b/>
          <w:bCs/>
          <w:sz w:val="24"/>
          <w:szCs w:val="24"/>
          <w:highlight w:val="none"/>
          <w:u w:val="single"/>
        </w:rPr>
        <w:outlineLvl w:val="9"/>
      </w:pPr>
      <w:r>
        <w:rPr>
          <w:rFonts w:hint="eastAsia" w:ascii="宋体" w:hAnsi="宋体" w:eastAsia="宋体" w:cs="宋体"/>
          <w:b/>
          <w:bCs/>
          <w:sz w:val="24"/>
          <w:szCs w:val="24"/>
          <w:highlight w:val="none"/>
          <w:u w:val="single"/>
        </w:rPr>
        <w:t xml:space="preserve">（5）中标人将合同内容转包、违法分包的；</w:t>
      </w:r>
      <w:r>
        <w:rPr>
          <w:rFonts w:hint="eastAsia" w:ascii="宋体" w:hAnsi="宋体" w:eastAsia="宋体" w:cs="宋体"/>
          <w:b/>
          <w:bCs/>
          <w:sz w:val="24"/>
          <w:szCs w:val="24"/>
          <w:highlight w:val="none"/>
          <w:u w:val="single"/>
        </w:rPr>
      </w:r>
      <w:r/>
    </w:p>
    <w:p>
      <w:pPr>
        <w:pStyle w:val="768"/>
        <w:ind w:left="0" w:right="0" w:firstLine="482"/>
        <w:jc w:val="both"/>
        <w:pageBreakBefore w:val="0"/>
        <w:spacing w:beforeAutospacing="0" w:afterAutospacing="0" w:line="480" w:lineRule="exact"/>
        <w:rPr>
          <w:rFonts w:hint="eastAsia" w:ascii="宋体" w:hAnsi="宋体" w:eastAsia="宋体" w:cs="宋体"/>
          <w:b/>
          <w:bCs/>
          <w:sz w:val="24"/>
          <w:szCs w:val="24"/>
          <w:highlight w:val="none"/>
          <w:u w:val="single"/>
        </w:rPr>
        <w:outlineLvl w:val="9"/>
      </w:pPr>
      <w:r>
        <w:rPr>
          <w:rFonts w:hint="eastAsia" w:ascii="宋体" w:hAnsi="宋体" w:eastAsia="宋体" w:cs="宋体"/>
          <w:b/>
          <w:bCs/>
          <w:sz w:val="24"/>
          <w:szCs w:val="24"/>
          <w:highlight w:val="none"/>
          <w:u w:val="single"/>
        </w:rPr>
        <w:t xml:space="preserve">（6）中标人故意捏造事实或伪造证明材料，进行虚假恶意投诉或反映的。</w:t>
      </w:r>
      <w:r>
        <w:rPr>
          <w:rFonts w:hint="eastAsia" w:ascii="宋体" w:hAnsi="宋体" w:eastAsia="宋体" w:cs="宋体"/>
          <w:b/>
          <w:bCs/>
          <w:sz w:val="24"/>
          <w:szCs w:val="24"/>
          <w:highlight w:val="none"/>
          <w:u w:val="single"/>
        </w:rPr>
      </w:r>
      <w:r/>
    </w:p>
    <w:p>
      <w:pPr>
        <w:pStyle w:val="768"/>
        <w:ind w:left="0" w:right="0" w:firstLine="482"/>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b/>
          <w:bCs/>
          <w:sz w:val="24"/>
          <w:szCs w:val="24"/>
          <w:highlight w:val="none"/>
          <w:u w:val="single"/>
        </w:rPr>
        <w:t xml:space="preserve">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sz w:val="24"/>
          <w:szCs w:val="24"/>
          <w:highlight w:val="none"/>
        </w:rPr>
      </w:r>
      <w:r/>
    </w:p>
    <w:p>
      <w:pPr>
        <w:pStyle w:val="768"/>
        <w:ind w:firstLine="482"/>
        <w:jc w:val="both"/>
        <w:pageBreakBefore w:val="0"/>
        <w:spacing w:line="48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4. 监理人 </w:t>
      </w:r>
      <w:r>
        <w:rPr>
          <w:rFonts w:hint="eastAsia" w:ascii="宋体" w:hAnsi="宋体" w:eastAsia="宋体" w:cs="宋体"/>
          <w:b/>
          <w:bCs/>
          <w:sz w:val="24"/>
          <w:szCs w:val="24"/>
        </w:rPr>
      </w:r>
      <w:r/>
    </w:p>
    <w:p>
      <w:pPr>
        <w:pStyle w:val="768"/>
        <w:ind w:left="0" w:right="0" w:firstLine="482"/>
        <w:jc w:val="both"/>
        <w:pageBreakBefore w:val="0"/>
        <w:spacing w:beforeAutospacing="0" w:afterAutospacing="0" w:line="480" w:lineRule="exact"/>
        <w:widowControl/>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4.1 监理人的一般规定 </w:t>
      </w:r>
      <w:r>
        <w:rPr>
          <w:rFonts w:hint="eastAsia" w:ascii="宋体" w:hAnsi="宋体" w:eastAsia="宋体" w:cs="宋体"/>
          <w:b/>
          <w:bCs/>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关于监理人的监理内容：</w:t>
      </w:r>
      <w:r>
        <w:rPr>
          <w:rFonts w:hint="eastAsia" w:ascii="宋体" w:hAnsi="宋体" w:eastAsia="宋体" w:cs="宋体"/>
          <w:sz w:val="24"/>
          <w:szCs w:val="24"/>
          <w:highlight w:val="none"/>
          <w:u w:val="single"/>
        </w:rPr>
        <w:t xml:space="preserve">对工程投资、质量、进度及变更等全面控制，作好分部分项工程检验、验收及签证，对现场材料、设备进行检查、验收并签证。对合同、信息进行管理，对工程建设相关方的关系进行协调，并履行建设工程安全生产管理法定职责的服务活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关于监理人的监理权限：按发包人与监理公司所签定的《建设工程监理合同》内容规定权限为准，监理合同内容以外的权限须经发包人授权后方可行使。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关于监理人在施工现场的办公场所、生活场所的提供和费用承担的约定：</w:t>
      </w:r>
      <w:r>
        <w:rPr>
          <w:rFonts w:hint="eastAsia" w:ascii="宋体" w:hAnsi="宋体" w:eastAsia="宋体" w:cs="宋体"/>
          <w:sz w:val="24"/>
          <w:szCs w:val="24"/>
          <w:highlight w:val="none"/>
          <w:u w:val="single"/>
        </w:rPr>
        <w:t xml:space="preserve">由承包人提供费用含在合同价中。</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4.2 监理人员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总监理工程师：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姓 名：；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职 务：；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监理工程师执业资格证书号：；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电子信箱：；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通信地址：；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关于监理人的其他约定：</w:t>
      </w:r>
      <w:r>
        <w:rPr>
          <w:rFonts w:hint="eastAsia" w:ascii="宋体" w:hAnsi="宋体" w:eastAsia="宋体" w:cs="宋体"/>
          <w:sz w:val="24"/>
          <w:szCs w:val="24"/>
          <w:highlight w:val="none"/>
          <w:u w:val="single"/>
        </w:rPr>
        <w:t xml:space="preserve">凡涉及到设计变更、开工令、停工令、复工令及与工程造价有关的所有签证等事项，需要取得发包人批准才能行使的职权。</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4.4 商定或确定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在发包人和承包人不能通过协商达成一致意见时，发包人授权监理人对以下事项进行确定：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 根据监理合同约定进行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firstLine="482"/>
        <w:jc w:val="both"/>
        <w:pageBreakBefore w:val="0"/>
        <w:spacing w:line="480" w:lineRule="exact"/>
        <w:widowControl w:val="off"/>
        <w:rPr>
          <w:rFonts w:hint="eastAsia" w:ascii="宋体" w:hAnsi="宋体" w:eastAsia="宋体" w:cs="宋体"/>
          <w:sz w:val="24"/>
          <w:szCs w:val="24"/>
        </w:rPr>
        <w:outlineLvl w:val="9"/>
      </w:pPr>
      <w:r>
        <w:rPr>
          <w:rFonts w:hint="eastAsia" w:ascii="宋体" w:hAnsi="宋体" w:eastAsia="宋体" w:cs="宋体"/>
          <w:b/>
          <w:bCs/>
          <w:sz w:val="24"/>
          <w:szCs w:val="24"/>
        </w:rPr>
        <w:t xml:space="preserve">5. 工程质量</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5.1.1 特殊质量标准和要求：</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本工程质量标准为国家“合格”标准。工程竣工验收实际质量目标达“合格”以上者，发包人也不另支付质量奖励费用。工程质量必须达到承包人中标时承诺的质量目标。实际施工过程中，如果达不到承诺质量目标，承包人必须无偿整</w:t>
      </w:r>
      <w:r>
        <w:rPr>
          <w:rFonts w:hint="eastAsia" w:ascii="宋体" w:hAnsi="宋体" w:eastAsia="宋体" w:cs="宋体"/>
          <w:sz w:val="24"/>
          <w:szCs w:val="24"/>
          <w:highlight w:val="none"/>
          <w:u w:val="single"/>
        </w:rPr>
        <w:t xml:space="preserve">改达到承诺质量目标，另按合同协议书中约定的合同总价10%向发包人支付违约金，直接从本工程的履约保证金或工程款中扣除。如一次性验收不合格的，承包人按分部分项工程费的3%向发包人支付违约金，直接从本工程的履约保证金或工程款中扣除。由此造成的工期延误将不予顺延，给发包人造成实际损失的还将承担经济赔偿责任。若整改后仍达不到承诺质量目标的，发包人有权解除合同，扣除履约保证金，承包人按合同协议书中约定的合同总价20%向发包人支付违约金，直接从本工程的履约保证金或工程款中扣除，给发包人造成实际损失的还将承担经济赔偿责任。</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2、非发包人原因，质量整改所发生的费用不予增加。工程质量须满足设计图纸、工程量清单、 相关施工规范。施工和验收按照相关施工规范执行。上述因施工规范可能增加的工程费用已包含在合同价款中，结算时不额外增加费用。本项目技术规范要求与常规清单或定额的差异已包含在合同价款中，结算时不因此调整单价。</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3、质量管理：承包人须严格按照设计图纸、质量标准、验收规范等组织施工，接受发包人、监理单位的检查。若发生工序、检验批等验收不符合质量目标要求的，每发生一次每次向发包人支付2000元/次的违约金，在当期工程款支付时直接扣除。若发生分项工程验收不符合质量目标要求的， 每发生一次每次向发包人支付5000元/次的违约金，在当期工程款支付时直接扣除。若发生分部工程验收</w:t>
      </w:r>
      <w:r>
        <w:rPr>
          <w:rFonts w:hint="eastAsia" w:ascii="宋体" w:hAnsi="宋体" w:eastAsia="宋体" w:cs="宋体"/>
          <w:sz w:val="24"/>
          <w:szCs w:val="24"/>
          <w:highlight w:val="none"/>
          <w:u w:val="single"/>
        </w:rPr>
        <w:t xml:space="preserve">不符合质量目标要求的，每发生一次每次向发包人支付10000元/次的违约金，在当期工程款支付时扣除。另外承包人在执行上述要求的同时，并不免除在限期内整改到位、继续履行其他合同条款的义务，由此发生的所有费用均由承包人承担,工期、造价不给予补偿。违约金发包人可直接在支付工程款或履约保证金中扣除，发包人也可要求承包人在接到支付违约金通知之日起3日内另行支付。若未按照发包人要求及时整改到位或拒不整改的,发包人有权委托第三方代为实施，承包人须无条件配合，且费用由承包人按实际发生费用的1.5倍承担，在当期工程款支付时扣除</w:t>
      </w:r>
      <w:r>
        <w:rPr>
          <w:rFonts w:hint="eastAsia" w:ascii="宋体" w:hAnsi="宋体" w:eastAsia="宋体" w:cs="宋体"/>
          <w:sz w:val="24"/>
          <w:szCs w:val="24"/>
          <w:highlight w:val="none"/>
          <w:u w:val="single"/>
        </w:rPr>
        <w:t xml:space="preserve">。承包人必须按发包人提供的工程量清单及图纸要求进行施工，除发包人要求变更外，承包人未按上述要求施工，发包人将对承包人按分部分项工程费的2倍进行处罚，在当期工程款支付时扣除；材料品种、规格、数量等必须按图实施，如发包方需要调整工程内容时，承包人在接到书面通知后，必须按发包人的要求进行施工，且不得有任何理由拖延工期，确保按期完工；承包人确保竣工验收一次性验收合格。如承包人未按设计图纸及发包人要求进行施工的，导致竣工验收不合格，承包人必须无条件返工至合格，且每处支付按10000元的违约金，在当期工程款支付时扣除。</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承包人使用的材料应当符合招标文件的规定及工程质量的要求，如不符合导致工程检验不合格的，由承包人无偿整改直至验收合格，相关费用全部由承包人承担，工期不予延长，同时承担工程价款10%的违约金。</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关于工程奖项的约定： </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5.3 隐蔽工程检查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5.3.2承包人提前通知监理人隐蔽工程检查的期限的约定：</w:t>
      </w:r>
      <w:r>
        <w:rPr>
          <w:rFonts w:hint="eastAsia" w:ascii="宋体" w:hAnsi="宋体" w:eastAsia="宋体" w:cs="宋体"/>
          <w:sz w:val="24"/>
          <w:szCs w:val="24"/>
          <w:highlight w:val="none"/>
          <w:u w:val="single"/>
        </w:rPr>
        <w:t xml:space="preserve"> 施工过程中所有隐蔽工程，承包人应进行自检，并在隐蔽或中间验</w:t>
      </w:r>
      <w:r>
        <w:rPr>
          <w:rFonts w:hint="eastAsia" w:ascii="宋体" w:hAnsi="宋体" w:eastAsia="宋体" w:cs="宋体"/>
          <w:sz w:val="24"/>
          <w:szCs w:val="24"/>
          <w:highlight w:val="none"/>
          <w:u w:val="single"/>
        </w:rPr>
        <w:t xml:space="preserve">收前48小时以书面形式通知监理工程师验收，通知中应载明隐蔽检查的内容、时间和地点，并应附有自检记录和必要的检查资料，未经工程师验收合格，不得进入下道工序的施工。检查验收不合格时，影响正常施工的费用由承包人承担。如果承包人未自检合格就报验，对存在问题蒙混、侥幸，发现一次，承包人需支付违约金5000元，在当期工程款支付时扣除。所有质量问题均由承包人负责，如使用后，发现质量问题，承包人应及时维修、答复沟通，因承包人维修不及时、不到位的一切责任由承包人负责。非发包人原因，质量整改所发生的费用不予增加，工期不予顺延。</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监理人不能按时进行检查时，应提前</w:t>
      </w:r>
      <w:r>
        <w:rPr>
          <w:rFonts w:hint="eastAsia" w:ascii="宋体" w:hAnsi="宋体" w:eastAsia="宋体" w:cs="宋体"/>
          <w:sz w:val="24"/>
          <w:szCs w:val="24"/>
          <w:highlight w:val="none"/>
          <w:u w:val="single"/>
        </w:rPr>
        <w:t xml:space="preserve">24</w:t>
      </w:r>
      <w:r>
        <w:rPr>
          <w:rFonts w:hint="eastAsia" w:ascii="宋体" w:hAnsi="宋体" w:eastAsia="宋体" w:cs="宋体"/>
          <w:sz w:val="24"/>
          <w:szCs w:val="24"/>
          <w:highlight w:val="none"/>
        </w:rPr>
        <w:t xml:space="preserve">小时提交书面延期要求。</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48</w:t>
      </w:r>
      <w:r>
        <w:rPr>
          <w:rFonts w:hint="eastAsia" w:ascii="宋体" w:hAnsi="宋体" w:eastAsia="宋体" w:cs="宋体"/>
          <w:sz w:val="24"/>
          <w:szCs w:val="24"/>
          <w:highlight w:val="none"/>
        </w:rPr>
        <w:t xml:space="preserve">小时。 </w:t>
      </w:r>
      <w:r>
        <w:rPr>
          <w:rFonts w:hint="eastAsia" w:ascii="宋体" w:hAnsi="宋体" w:eastAsia="宋体" w:cs="宋体"/>
          <w:sz w:val="24"/>
          <w:szCs w:val="24"/>
          <w:highlight w:val="none"/>
        </w:rPr>
      </w:r>
      <w:r/>
    </w:p>
    <w:p>
      <w:pPr>
        <w:pStyle w:val="768"/>
        <w:ind w:firstLine="482"/>
        <w:jc w:val="both"/>
        <w:pageBreakBefore w:val="0"/>
        <w:spacing w:line="480" w:lineRule="exact"/>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rPr>
        <w:t xml:space="preserve">6. 安全文明施工与环境保护</w:t>
      </w:r>
      <w:r>
        <w:rPr>
          <w:rFonts w:hint="eastAsia" w:ascii="宋体" w:hAnsi="宋体" w:eastAsia="宋体" w:cs="宋体"/>
          <w:sz w:val="24"/>
          <w:szCs w:val="24"/>
        </w:rPr>
        <w:t xml:space="preserve"> </w:t>
      </w:r>
      <w:r>
        <w:rPr>
          <w:rFonts w:hint="eastAsia" w:ascii="宋体" w:hAnsi="宋体" w:eastAsia="宋体" w:cs="宋体"/>
          <w:b/>
          <w:bCs/>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6.1.1 项目安全生产的达标目标及相应事项的约定：</w:t>
      </w:r>
      <w:r>
        <w:rPr>
          <w:rFonts w:hint="eastAsia" w:ascii="宋体" w:hAnsi="宋体" w:eastAsia="宋体" w:cs="宋体"/>
          <w:sz w:val="24"/>
          <w:szCs w:val="24"/>
          <w:highlight w:val="none"/>
          <w:u w:val="single"/>
        </w:rPr>
        <w:t xml:space="preserve">①本工程必须确保安全，承包人自行承担工程施工过程中的工程质量、任何状况下的安全责任。非发包人原因，发生的一切问题和责任与发包人无关，相关一切费用或民事、刑事责任均由承包人自理并同时向发包人承担合同价的3%违约金。若承包人不能及时处理所发生的问题和责任，并且影响到工程进度时，发包人有权处理相关事务，所发生的费用在支付工程款时扣除。如发生安全事故，承包人除赔偿受害者外，还须向发包人缴纳与赔偿受害者同等金额的违约金，同时还需赔偿发包人的全部损失。</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②承包人在组织施工时需及时清运施工废弃物保持施工场地整洁、交通畅通。服从发包人及相关主管部门的管理要求，主动息工期间出现因场地清洁、交通不畅等违反文明施工管理规定的情况，所发生的整改费用由承包人承担，同时还需承担每次3万元的违约金，该违约金发包人有权直接在当期工程款或履约保证金中扣除或要求承包人另行交付。</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③发包人、监理单位将不定期对承包人的施工质量、安全、文明施工进行检查，如发现工程现场及生活区内安全、文明施工管理较差，有权要求承包单位整改并通报批评，承包人应承担5000元/次的违约金，该违约金直接在当期工程款或履约保证金时扣除。如发生二次通报批评情况，可按建设单位有关规定进行处罚。如发生三次及以上，发包人有权解除合同，扣除履约保证金，并要求承包人支付合同协议书中约定的合同总价20%的违约金。因此给发包人造成损失的，承包人需予以全部赔偿。</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④若承包人不能及时整改存在的问题，并影响到工程进度时，发包人有权要求承包人承担10000元—50000元/次的违约金，该违约金直接在当期工程款或履约保证金中扣除。承包人拒不整改或整改后仍达不到要求的,发包人有权委托第三方代为整改,所发生的费用由承包人双倍承担,在应付的工程款中扣除。</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⑤承包人应保障施工现场过往车辆及行人的安全，对安全生产负全责。</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其它：（1）承包人须按国家、地方相关法律、法规及相关管理规定要求，完成各项安全文明施工管理工作。（2）承包人未按国家、地方相关法律、法规及相关管理</w:t>
      </w:r>
      <w:r>
        <w:rPr>
          <w:rFonts w:hint="eastAsia" w:ascii="宋体" w:hAnsi="宋体" w:eastAsia="宋体" w:cs="宋体"/>
          <w:sz w:val="24"/>
          <w:szCs w:val="24"/>
          <w:highlight w:val="none"/>
          <w:u w:val="single"/>
        </w:rPr>
        <w:t xml:space="preserve">规定要求完成安全文明施工管理工作的，发包人有权在应付工程款中扣除招标文件和合同规定的未按要求完成部分的安全文明施 工措施管理费用。（3）承包人未按国家及地方相关规定要求完成安全文明管理工程的，须限期改正到位。承包人拒不整改或整改后仍达不到要求的，发包人有权终止施工合同，并委托第三方按国家及地方相关规定进行代为整改，承包人须无条件配合，且费用由承包人按实际发生费用的1.5倍承担，承包人必须在发包人通知后3日内以现金形式交由发包人或直接在履约保证金中以及应付工程款中扣除，给发包人造成损失的，还需赔偿发包人损失。</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u w:val="single"/>
        </w:rPr>
        <w:t xml:space="preserve">（4）出现安全事故的，承包人须依法承担相关法律责任，与发包人无关，并须依法承担给发包人带来的损失。</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6.1.4 关于治安保卫的特别约定：</w:t>
      </w:r>
      <w:r>
        <w:rPr>
          <w:rFonts w:hint="eastAsia" w:ascii="宋体" w:hAnsi="宋体" w:eastAsia="宋体" w:cs="宋体"/>
          <w:sz w:val="24"/>
          <w:szCs w:val="24"/>
          <w:highlight w:val="none"/>
          <w:u w:val="single"/>
        </w:rPr>
        <w:t xml:space="preserve">由承包人在现场建立治安管理机构或联防组织，统一管理施工场地的治安保卫事项，履行合同工程的治安保卫职责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关于编制施工场地治安管理计划的约定：</w:t>
      </w:r>
      <w:r>
        <w:rPr>
          <w:rFonts w:hint="eastAsia" w:ascii="宋体" w:hAnsi="宋体" w:eastAsia="宋体" w:cs="宋体"/>
          <w:sz w:val="24"/>
          <w:szCs w:val="24"/>
          <w:highlight w:val="none"/>
          <w:u w:val="single"/>
        </w:rPr>
        <w:t xml:space="preserve">按通用条款。发包人和承包人在工程开工后 7 天内共同编制施工场地治安管理计划，并制定应对突发治安事件的紧急预案。在工程施工过程中， 发生暴乱、爆炸等恐怖事件，以及群殴、械斗等群体性突发治安事件的，发包人和承包人应立即向当地政府报告。发包人和承包人应积极协助当地有关部门采取措施平息事态，防止事态扩大，尽量避免人员伤亡和财产损失。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6.1.5 文明施工</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6.1.5.1</w:t>
      </w:r>
      <w:r>
        <w:rPr>
          <w:rFonts w:hint="eastAsia" w:ascii="宋体" w:hAnsi="宋体" w:eastAsia="宋体" w:cs="宋体"/>
          <w:sz w:val="24"/>
          <w:szCs w:val="24"/>
          <w:highlight w:val="none"/>
          <w:u w:val="single"/>
        </w:rPr>
        <w:t xml:space="preserve">承包人必须遵守江苏省建设厅及盐城市建设主管部门颁布的《建设工程施工安全管理规定》和《建设工程文明施工管理规定》；承包人进场后，必须服从发包人和监理单位对施工场地总规划，服从发包人和监理单位的统一调度和指挥。如出现不服从管理和下列现象的，发包人将视情节轻重认定承包人是否违约，并根据情况要求承包人承担违约责任，支付违约金，不少于3000元/次。</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6.1.5.2 施工现场围护要求坚固、稳定、整洁、美观。发包人和监理单位有权监督承包人的文明施工措施按照相关管理规定实施到位。由于承包人疏于采取文明施工措施所造成的必要费用的支出，应由承包人自行承担。发包人将对承包人的现场安全文明施工措施费基本费进行考核，未按规 定使用到位的，即使有造价管理部门的核定单，结算时也不予计算。</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6.1.5.3 承包人必须确保工程安全（施工场地内及施工运输过程中），若发生安全问题，自行负责处理并承担一切责任，并同时向发包人承担合同价的3%违约金，给发包人造成损失的，还需赔偿发包人的损失。</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6.1.5.4 严禁在施工现场焚烧垃圾,如发现一次,承包人应按照合同总价0.2%承担违约金。</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6.1.5.5 进入施工现场的所有施工人员必须戴好安全帽,如发现有一人次进入施工现场未戴安全帽,承包人应按50元/人次承担违约金,如一天发现3人以上进入施工现场未戴安全帽, 承包人应按200元/人次承担罚金。</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6.1.5.6承包人不得在施工现场发生打架、斗殴、偷窃行为，发生一次，承包人应按 5000元/人次承担罚金。</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6.1.5.7 施工现场应在适当位置悬挂施工标准和文明施工标语，危险区域应当设置危险警示标牌和警示灯。现场维护高度设置按盐市城管</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2018]6号文</w:t>
      </w:r>
      <w:r>
        <w:rPr>
          <w:rFonts w:hint="eastAsia" w:ascii="宋体" w:hAnsi="宋体" w:eastAsia="宋体" w:cs="宋体"/>
          <w:sz w:val="24"/>
          <w:szCs w:val="24"/>
          <w:highlight w:val="none"/>
          <w:u w:val="single"/>
          <w:lang w:val="en-US" w:eastAsia="zh-CN"/>
        </w:rPr>
        <w:t xml:space="preserve">等文件</w:t>
      </w:r>
      <w:r>
        <w:rPr>
          <w:rFonts w:hint="eastAsia" w:ascii="宋体" w:hAnsi="宋体" w:eastAsia="宋体" w:cs="宋体"/>
          <w:sz w:val="24"/>
          <w:szCs w:val="24"/>
          <w:highlight w:val="none"/>
          <w:u w:val="single"/>
        </w:rPr>
        <w:t xml:space="preserve">要求执行（具体要求由发包人将文件内容传承包人，</w:t>
      </w:r>
      <w:r>
        <w:rPr>
          <w:rFonts w:hint="eastAsia" w:ascii="宋体" w:hAnsi="宋体" w:eastAsia="宋体" w:cs="宋体"/>
          <w:sz w:val="24"/>
          <w:szCs w:val="24"/>
          <w:highlight w:val="none"/>
          <w:u w:val="single"/>
          <w:lang w:val="en-US" w:eastAsia="zh-CN"/>
        </w:rPr>
        <w:t xml:space="preserve">高度、</w:t>
      </w:r>
      <w:r>
        <w:rPr>
          <w:rFonts w:hint="eastAsia" w:ascii="宋体" w:hAnsi="宋体" w:eastAsia="宋体" w:cs="宋体"/>
          <w:sz w:val="24"/>
          <w:szCs w:val="24"/>
          <w:highlight w:val="none"/>
          <w:u w:val="single"/>
        </w:rPr>
        <w:t xml:space="preserve">长度根据发包人要求执行）；施工现场车辆按盐市建管字【2013】2号文执行；施工道路进出口和现场内主要交通道路和物料堆放地点全部敷设硬化路面，车辆进出需要有专门的地方进行自动冲洗，施工材料、裸土须进行有效覆盖， 现场产生的扬尘采取遮盖、洒水、封闭等有效控制措施，并不间断洒水降尘。发包人和监理单位有权监督承包人的文明施工措施按照相关管理规定实施到位。现场必须用硬质隔音材料全封闭。由于承包人疏于采取文明施工措施所造成的责任和其它费用的支出，应由承包人支付，承包人未支付或延迟支付的，发包人可从履约保证金中扣取。</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承包人竣工清场前，必须将现场的建筑垃圾及生产、生活等临时设施拆除、清运出施工现场，并运至发包人指定地点，否则发包人有权让第三方代为实施，但所发生的费用由发包人直接在承包人到期工程款中扣除。</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承包人在施工中污染周围环境、施工噪音干扰他人等所引起的政府职能部门罚款或停工整改或引起周围居民纠纷和索赔时，其所有发生的费用与损失将全部由承包人自行承担，并赔偿发包人因此受到的一切损失。</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其它：</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（1）承包人必须服从发包人统一管理</w:t>
      </w:r>
      <w:r>
        <w:rPr>
          <w:rFonts w:hint="eastAsia" w:ascii="宋体" w:hAnsi="宋体" w:eastAsia="宋体" w:cs="宋体"/>
          <w:sz w:val="24"/>
          <w:szCs w:val="24"/>
          <w:highlight w:val="none"/>
          <w:u w:val="single"/>
        </w:rPr>
        <w:t xml:space="preserve">，发包人可根据现场考核制度对工程的质量、安全、工程等方面进行考核，如未达到发包人要求或国家验收规范标准的，该工程的本期工程款发包人有权不付或缓付、少付并要求承包人按照合同约定承担违约责任。承包人施工时，不得对已建道路进行破坏和污染，同时承包人必须对自己施工的各分项工程在合同期间进行保洁管理和安全维护。承包人施工车辆通行必须服从发包人指定路线通行，否则将承担违约金2000元/车次。如导致道路破坏或损坏，承包人必须及时修整完好，同时发包人有权要求承包人按实际恢复工程造价的2倍支付违约金。承包人必须严格执行盐政办</w:t>
      </w:r>
      <w:r>
        <w:rPr>
          <w:rFonts w:hint="eastAsia" w:ascii="宋体" w:hAnsi="宋体" w:eastAsia="宋体" w:cs="宋体"/>
          <w:sz w:val="24"/>
          <w:szCs w:val="24"/>
          <w:highlight w:val="none"/>
          <w:u w:val="single"/>
        </w:rPr>
        <w:t xml:space="preserve">发【2013】38号文件《盐城市人民政府办公室转发市城乡建设局关于市区建设工程施工现场扬尘污染治理工作方案和市公安局市城市管理局关于市区建设工程渣土运输联合整治工作方案的通知》要求，如违反规定，除整改外，发包人有权要求承包人支付每次不少于2000元的违约金，承包人必须在发包人处罚决定后3日内以现金形式交由发包人。承包人须充分考虑发包人各种（如廉政文化进工地等）需要的现场打扫、清洗、横幅、宣传等费用，如不积极配合，则发包人有权要求承包人支付每次不少于2000元的违约金，承包人必须在3日内以现金形式交由发包人。</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2）本工程实施期间，施工场地内做到道路平坦畅通，无积水，建筑材料堆放有序；施工区域裸露地块、易形成扬尘的建筑材料等均须覆盖处理；生活垃圾、建筑垃圾等日产日清，及时清运出场地，如不能清运出场地的，必须覆盖处理，减少扬尘；其他应严格按照文明工地的要求组织施工。覆盖用材料及其他和本工程有关的各项措施费投标人自行考虑，请各投标人充分考虑各项措施所涉及的费用，并将其考虑至投标报价措施项目费中，不考虑或考虑不足均视为投标人让利，实施过程中不再增加相关费用。</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（3）承包人自行承担工程施工过程中的质量、安全责任。  </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（4）承包人考虑按中标通知书发出之日起的时间进场，接受现场不一定完全具备施工条件，套插施工，合理组织安排工期，确保按期完成。</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5）承包人除做好自身已完工程的保护及进场材料、设备的管护外，还要做好其他施工单位、交叉施工单位的已完工程的保护，如有损坏、污染或其他影响，承包人无偿修复到位。承包人还应考虑保护其他施工单位已经做好的管道或井，或进场施工前及期间和可预见到的工程进展变化而完成的管道或井，包干在综合报价中，并不再提出额外要求。否则发包人另行安排施工队伍恢复，无须得到承包人确认的前提下，在监理、审计见证下，承包人需支付恢复费用二倍的违约金。</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（6）投标人须服从甲方委托的监理单位管理，材料、设备进场提供产品合格证和检验报告，每道工序完成后隐蔽前提请甲方及监理单位验收合格才能进入下一道工序。</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6.1.5条所涉违约金，发包人也有权直接从应付工程中扣除或要求承包人另行支付。</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6.1.6 关于安全文明施工费支付比例和支付期限的约定： 本工程安全文明施工费不单独支付，包含在工程款中支付 。</w:t>
      </w:r>
      <w:r>
        <w:rPr>
          <w:rFonts w:hint="eastAsia" w:ascii="宋体" w:hAnsi="宋体" w:eastAsia="宋体" w:cs="宋体"/>
          <w:sz w:val="24"/>
          <w:szCs w:val="24"/>
          <w:highlight w:val="none"/>
          <w:u w:val="single"/>
        </w:rPr>
      </w:r>
      <w:r/>
    </w:p>
    <w:p>
      <w:pPr>
        <w:pStyle w:val="768"/>
        <w:ind w:firstLine="482"/>
        <w:jc w:val="both"/>
        <w:pageBreakBefore w:val="0"/>
        <w:spacing w:line="480" w:lineRule="exact"/>
        <w:widowControl w:val="off"/>
        <w:rPr>
          <w:rFonts w:hint="eastAsia" w:ascii="宋体" w:hAnsi="宋体" w:eastAsia="宋体" w:cs="宋体"/>
          <w:sz w:val="24"/>
          <w:szCs w:val="24"/>
        </w:rPr>
        <w:outlineLvl w:val="9"/>
      </w:pPr>
      <w:r>
        <w:rPr>
          <w:rFonts w:hint="eastAsia" w:ascii="宋体" w:hAnsi="宋体" w:eastAsia="宋体" w:cs="宋体"/>
          <w:b/>
          <w:bCs/>
          <w:sz w:val="24"/>
          <w:szCs w:val="24"/>
        </w:rPr>
        <w:t xml:space="preserve">7. 工期和进度</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7.1.1 合同当事人约定的施工组织设计应包括的其他内容：</w:t>
      </w:r>
      <w:r>
        <w:rPr>
          <w:rFonts w:hint="eastAsia" w:ascii="宋体" w:hAnsi="宋体" w:eastAsia="宋体" w:cs="宋体"/>
          <w:sz w:val="24"/>
          <w:szCs w:val="24"/>
          <w:highlight w:val="none"/>
          <w:u w:val="single"/>
        </w:rPr>
        <w:t xml:space="preserve">按通用条款</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7.1.2 施工组织设计的提交和修改</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承包人提交详细施工组织设计的期限的约定：</w:t>
      </w:r>
      <w:r>
        <w:rPr>
          <w:rFonts w:hint="eastAsia" w:ascii="宋体" w:hAnsi="宋体" w:eastAsia="宋体" w:cs="宋体"/>
          <w:sz w:val="24"/>
          <w:szCs w:val="24"/>
          <w:highlight w:val="none"/>
          <w:u w:val="single"/>
        </w:rPr>
        <w:t xml:space="preserve">收到中标通知书十天内向发包人和监理工程师提供本工程详细的《施工组织设计》和施工总进度计划各一式四份；工程实施过程中，承包人严格按照经批准的施工组织设计组织施工，接受发包人对进度的检查、监督。发包人和监理单位将对照确认的施工方案和进度计划对承 包人的施工进度进行严格考核， 每十天为一个考核周期。承包</w:t>
      </w:r>
      <w:r>
        <w:rPr>
          <w:rFonts w:hint="eastAsia" w:ascii="宋体" w:hAnsi="宋体" w:eastAsia="宋体" w:cs="宋体"/>
          <w:sz w:val="24"/>
          <w:szCs w:val="24"/>
          <w:highlight w:val="none"/>
          <w:u w:val="single"/>
        </w:rPr>
        <w:t xml:space="preserve">人将严格按照进度计划组织施工，如在一个考核周期内发生未能按照进度计划表约定的节点工期建设，将在限期内整改，承包人同时承担每次2000元的违约金，发包人有权在当期工程款支付时扣除，并要求承包人在下一个考核周期内抢工补救上一个考核周期内的施工任务和本考核周期内的施工任务。如在下一个考核周期内没有完成既定施工任务的，承包人将承担违约责任，承包人应承担每个考核周期不少于 5000元的违约金，直至施工任务完成达到施工方案和进度计划的要求。如承包人的实际进度与进度计划不符，又不能按发包人提出的要求组织抢工改进，导致实际</w:t>
      </w:r>
      <w:r>
        <w:rPr>
          <w:rFonts w:hint="eastAsia" w:ascii="宋体" w:hAnsi="宋体" w:eastAsia="宋体" w:cs="宋体"/>
          <w:sz w:val="24"/>
          <w:szCs w:val="24"/>
          <w:highlight w:val="none"/>
          <w:u w:val="single"/>
        </w:rPr>
        <w:t xml:space="preserve">工期拖延，发包人可在不征求承包人意见及不需要承包人同意签订补充协议的前提下另行自行组织其他施工队伍帮助承包人抢工，承包人按照抢工发生费用的1.5倍承担， 在当期工程款支付时扣除。如承包人拒绝执行上述条款的，发包人有权清退承包人，已完工作量按70%结算，同时由此造成的损失均由承包人承担。如承包人的原因导致工程不能按期开工，承包人应当向发包人支付违约金，违约金每延期一日以人民币2000元计。连续达三个（不含）以上考核周期没按工程进度计划，发包人有权委托第三方代为赶工，按实际发生的费用的两倍直接从承包人款项中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发包人和监理人在收到详细的施工组织设计后确认或提出修改意见的期限：</w:t>
      </w:r>
      <w:r>
        <w:rPr>
          <w:rFonts w:hint="eastAsia" w:ascii="宋体" w:hAnsi="宋体" w:eastAsia="宋体" w:cs="宋体"/>
          <w:sz w:val="24"/>
          <w:szCs w:val="24"/>
          <w:highlight w:val="none"/>
          <w:u w:val="single"/>
        </w:rPr>
        <w:t xml:space="preserve">7天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7.2 施工进度计划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7.2.1 施工进度计划的修订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发包人和监理人在收到修订的施工进度计划后确认或提出修改意见的期限：</w:t>
      </w:r>
      <w:r>
        <w:rPr>
          <w:rFonts w:hint="eastAsia" w:ascii="宋体" w:hAnsi="宋体" w:eastAsia="宋体" w:cs="宋体"/>
          <w:sz w:val="24"/>
          <w:szCs w:val="24"/>
          <w:highlight w:val="none"/>
          <w:u w:val="single"/>
        </w:rPr>
        <w:t xml:space="preserve"> 3天内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7.3 开工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7.3.1 开工准备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关于承包人提交工程开工报审表的期限：</w:t>
      </w:r>
      <w:r>
        <w:rPr>
          <w:rFonts w:hint="eastAsia" w:ascii="宋体" w:hAnsi="宋体" w:eastAsia="宋体" w:cs="宋体"/>
          <w:sz w:val="24"/>
          <w:szCs w:val="24"/>
          <w:highlight w:val="none"/>
          <w:u w:val="single"/>
        </w:rPr>
        <w:t xml:space="preserve">计划开工日期前7天提交开工报审表或开工报告 </w:t>
      </w:r>
      <w:r>
        <w:rPr>
          <w:rFonts w:hint="eastAsia" w:ascii="宋体" w:hAnsi="宋体" w:eastAsia="宋体" w:cs="宋体"/>
          <w:sz w:val="24"/>
          <w:szCs w:val="24"/>
          <w:highlight w:val="none"/>
        </w:rPr>
        <w:t xml:space="preserve">。实际开工时间以发包人发出的开工通知日期为准。</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关于发包人应完成的其他开工准备工作及期限：</w:t>
      </w:r>
      <w:r>
        <w:rPr>
          <w:rFonts w:hint="eastAsia" w:ascii="宋体" w:hAnsi="宋体" w:eastAsia="宋体" w:cs="宋体"/>
          <w:sz w:val="24"/>
          <w:szCs w:val="24"/>
          <w:highlight w:val="none"/>
          <w:u w:val="single"/>
        </w:rPr>
        <w:t xml:space="preserve">开工前配合承包人将施工所需的水、电、电讯线路接至施工场地，</w:t>
      </w:r>
      <w:r>
        <w:rPr>
          <w:rFonts w:hint="eastAsia" w:ascii="宋体" w:hAnsi="宋体" w:eastAsia="宋体" w:cs="宋体"/>
          <w:sz w:val="24"/>
          <w:szCs w:val="24"/>
          <w:highlight w:val="none"/>
          <w:u w:val="single"/>
          <w:shd w:val="clear" w:color="auto" w:fill="ffffff"/>
        </w:rPr>
        <w:t xml:space="preserve">费用由承包人承担</w:t>
      </w:r>
      <w:r>
        <w:rPr>
          <w:rFonts w:hint="eastAsia" w:ascii="宋体" w:hAnsi="宋体" w:eastAsia="宋体" w:cs="宋体"/>
          <w:sz w:val="24"/>
          <w:szCs w:val="24"/>
          <w:highlight w:val="none"/>
          <w:u w:val="single"/>
        </w:rPr>
        <w:t xml:space="preserve">；开工前提供工程地质和地下管线资料；办理施工所需证件、批件；交验水准点 与坐标控制点交验，费用由承包人承担</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关于承包人应完成的其他开工准备工作及期限：</w:t>
      </w:r>
      <w:r>
        <w:rPr>
          <w:rFonts w:hint="eastAsia" w:ascii="宋体" w:hAnsi="宋体" w:eastAsia="宋体" w:cs="宋体"/>
          <w:sz w:val="24"/>
          <w:szCs w:val="24"/>
          <w:highlight w:val="none"/>
          <w:u w:val="single"/>
        </w:rPr>
        <w:t xml:space="preserve">开工前五日内，承包人自行完善施工用接水、 接电及场内外运输、通行所需的条件，由此发生的费用在投标报价的措施费中自行考虑。开工前必 须向发包人提供施工进度计划、材料清单、材料进场计划、劳动力计划以及发包人、监理、建设主管部门要求提供相关资料等</w:t>
      </w:r>
      <w:r>
        <w:rPr>
          <w:rFonts w:hint="eastAsia" w:ascii="宋体" w:hAnsi="宋体" w:eastAsia="宋体" w:cs="宋体"/>
          <w:sz w:val="24"/>
          <w:szCs w:val="24"/>
          <w:highlight w:val="none"/>
          <w:u w:val="single"/>
          <w:shd w:val="clear" w:color="auto" w:fill="ffffff"/>
        </w:rPr>
        <w:t xml:space="preserve">。</w:t>
      </w:r>
      <w:r>
        <w:rPr>
          <w:rFonts w:hint="eastAsia" w:ascii="宋体" w:hAnsi="宋体" w:eastAsia="宋体" w:cs="宋体"/>
          <w:sz w:val="24"/>
          <w:szCs w:val="24"/>
          <w:highlight w:val="none"/>
          <w:u w:val="single"/>
        </w:rPr>
        <w:t xml:space="preserve">承包人在中标后须派专人配合发包人办理相关手续，该人员办理手续期间，服从发包人工作安排， 相关费用已在合同价款中考虑。承包人未按照发包人要求办理的，发包人有权要求承包人承担 2000 元/次的违约金。承包人须根据工程建设进度需要派专人负责工程所有相关资料的填写、审签、完善工作，服从发包人检查的需要，相关费用已在投标报价时考虑。承包人未按照发包人要求及时完成的，每发生一次承包人须向发包人承担2000元的违约金。前述违约发包人有权在应付工程款中直接扣除，也可要求承包人另行支付。</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7.3.2 开工通知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因发包人原因造成监理人未能在计划开工日期之日起 </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天内发出开工通知的，承包人有权提出价格调整要求，或者解除合同。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7.4 测量放线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7.4.1 发包人通过监理人向承包人提供测量基准点、基准线和水准点及其书面资料的期限：</w:t>
      </w:r>
      <w:r>
        <w:rPr>
          <w:rFonts w:hint="eastAsia" w:ascii="宋体" w:hAnsi="宋体" w:eastAsia="宋体" w:cs="宋体"/>
          <w:sz w:val="24"/>
          <w:szCs w:val="24"/>
          <w:highlight w:val="none"/>
          <w:u w:val="single"/>
        </w:rPr>
        <w:t xml:space="preserve">开工前现场交验。</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7.5 工期延误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7.5.1 因发包人原因导致工期延误</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（7）因发包人原因导致工期延误的其他情形：</w:t>
      </w:r>
      <w:r>
        <w:rPr>
          <w:rFonts w:hint="eastAsia" w:ascii="宋体" w:hAnsi="宋体" w:eastAsia="宋体" w:cs="宋体"/>
          <w:sz w:val="24"/>
          <w:szCs w:val="24"/>
          <w:highlight w:val="none"/>
          <w:u w:val="single"/>
        </w:rPr>
        <w:t xml:space="preserve">①发包人未能及时提供施工图纸；②经发包人确认的不可抗力因素；③合同中约定的或发包人同意工期顺延的其他情况。上述情况必须经发包人书面确认，确认后工期可相应顺延。</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w:t>
      </w:r>
      <w:bookmarkStart w:id="112" w:name="_Toc318581169"/>
      <w:r/>
      <w:bookmarkStart w:id="113" w:name="_Toc303539127"/>
      <w:r/>
      <w:bookmarkStart w:id="114" w:name="_Toc300934970"/>
      <w:r/>
      <w:bookmarkStart w:id="115" w:name="_Toc297216177"/>
      <w:r/>
      <w:bookmarkStart w:id="116" w:name="_Toc297123518"/>
      <w:r/>
      <w:bookmarkStart w:id="117" w:name="_Toc304295548"/>
      <w:r/>
      <w:bookmarkStart w:id="118" w:name="_Toc312678012"/>
      <w:r/>
      <w:bookmarkStart w:id="119" w:name="_Toc312677486"/>
      <w:r>
        <w:rPr>
          <w:rFonts w:hint="eastAsia" w:ascii="宋体" w:hAnsi="宋体" w:eastAsia="宋体" w:cs="宋体"/>
          <w:sz w:val="24"/>
          <w:szCs w:val="24"/>
          <w:highlight w:val="none"/>
        </w:rPr>
        <w:t xml:space="preserve">.5.2 因承包人原因导致工期延误</w:t>
      </w:r>
      <w:bookmarkEnd w:id="112"/>
      <w:r/>
      <w:bookmarkEnd w:id="118"/>
      <w:r/>
      <w:bookmarkEnd w:id="119"/>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因</w:t>
      </w:r>
      <w:bookmarkStart w:id="120" w:name="_Toc312677487"/>
      <w:r/>
      <w:bookmarkStart w:id="121" w:name="_Toc312678013"/>
      <w:r/>
      <w:bookmarkStart w:id="122" w:name="_Toc318581170"/>
      <w:r>
        <w:rPr>
          <w:rFonts w:hint="eastAsia" w:ascii="宋体" w:hAnsi="宋体" w:eastAsia="宋体" w:cs="宋体"/>
          <w:sz w:val="24"/>
          <w:szCs w:val="24"/>
          <w:highlight w:val="none"/>
        </w:rPr>
        <w:t xml:space="preserve">承包人原因造成工期延误，逾期竣工违约金的计算方法为：</w:t>
      </w:r>
      <w:r>
        <w:rPr>
          <w:rFonts w:hint="eastAsia" w:ascii="宋体" w:hAnsi="宋体" w:eastAsia="宋体" w:cs="宋体"/>
          <w:sz w:val="24"/>
          <w:szCs w:val="24"/>
          <w:highlight w:val="none"/>
          <w:u w:val="single"/>
        </w:rPr>
        <w:t xml:space="preserve">承包人应按照</w:t>
      </w:r>
      <w:r>
        <w:rPr>
          <w:rFonts w:hint="eastAsia" w:ascii="宋体" w:hAnsi="宋体" w:cs="宋体"/>
          <w:sz w:val="24"/>
          <w:szCs w:val="24"/>
          <w:highlight w:val="none"/>
          <w:u w:val="single"/>
          <w:lang w:eastAsia="zh-CN"/>
        </w:rPr>
        <w:t xml:space="preserve">磋商文件</w:t>
      </w:r>
      <w:r>
        <w:rPr>
          <w:rFonts w:hint="eastAsia" w:ascii="宋体" w:hAnsi="宋体" w:eastAsia="宋体" w:cs="宋体"/>
          <w:sz w:val="24"/>
          <w:szCs w:val="24"/>
          <w:highlight w:val="none"/>
          <w:u w:val="single"/>
        </w:rPr>
        <w:t xml:space="preserve">承诺的工期确保工程验收，不得以任何借口停工怠工，必须在承诺工期内完成全部工程量，且必须满足工程项目总体竣工要求。如承包人无故提出停工、怠工二天以上，发包人有权解除合同，清退出场，已完工程量不予结算。</w:t>
      </w:r>
      <w:r>
        <w:rPr>
          <w:rFonts w:hint="eastAsia" w:ascii="宋体" w:hAnsi="宋体" w:eastAsia="宋体" w:cs="宋体"/>
          <w:sz w:val="24"/>
          <w:szCs w:val="24"/>
          <w:highlight w:val="none"/>
          <w:u w:val="single"/>
          <w:shd w:val="clear" w:color="auto" w:fill="ffffff"/>
        </w:rPr>
        <w:t xml:space="preserve">如因承包人原因延误工期的，承包人应承担违约责任，按每拖延一天向发包人支付人民币2000元的违约金，延期超过10天的，发包人有权解除合同，扣除履约保证金，并要求承包人承担20%的违约金，同时对发包人的全部损失承担赔偿责任。</w:t>
      </w:r>
      <w:r>
        <w:rPr>
          <w:rFonts w:hint="eastAsia" w:ascii="宋体" w:hAnsi="宋体" w:eastAsia="宋体" w:cs="宋体"/>
          <w:sz w:val="24"/>
          <w:szCs w:val="24"/>
          <w:highlight w:val="none"/>
          <w:u w:val="single"/>
        </w:rPr>
        <w:t xml:space="preserve">如因发包人原因并且符合工程工期顺延的情况，经监理和发包人签证确认后</w:t>
      </w:r>
      <w:bookmarkEnd w:id="113"/>
      <w:r/>
      <w:bookmarkEnd w:id="114"/>
      <w:r/>
      <w:bookmarkEnd w:id="115"/>
      <w:r/>
      <w:bookmarkEnd w:id="116"/>
      <w:r/>
      <w:bookmarkEnd w:id="117"/>
      <w:r/>
      <w:bookmarkEnd w:id="120"/>
      <w:r/>
      <w:bookmarkEnd w:id="121"/>
      <w:r>
        <w:rPr>
          <w:rFonts w:hint="eastAsia" w:ascii="宋体" w:hAnsi="宋体" w:eastAsia="宋体" w:cs="宋体"/>
          <w:sz w:val="24"/>
          <w:szCs w:val="24"/>
          <w:highlight w:val="none"/>
          <w:u w:val="single"/>
        </w:rPr>
        <w:t xml:space="preserve">顺延，承包人不得向发包人提出其他索赔要求。</w:t>
      </w:r>
      <w:bookmarkEnd w:id="122"/>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因承包人原因造成工期延误，逾期竣工违约金的上限：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7.6 不利物质条件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不利物质条件的其他情形和有关约定：</w:t>
      </w:r>
      <w:r>
        <w:rPr>
          <w:rFonts w:hint="eastAsia" w:ascii="宋体" w:hAnsi="宋体" w:eastAsia="宋体" w:cs="宋体"/>
          <w:sz w:val="24"/>
          <w:szCs w:val="24"/>
          <w:highlight w:val="none"/>
          <w:u w:val="single"/>
        </w:rPr>
        <w:t xml:space="preserve">按通用条款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7.7 异常恶劣的气候条件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发包人和承包人同意以下情形视为异常恶劣的气候条件：</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（1）持续高温：连续三日日最高气温35℃以上。</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（2）持续低温：连续三日日最低气温-10℃以下。</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（3）大风天气：施工区域日风力在6级以上且持续时间不少于4小时，或阵风大于8级。</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（4）暴雨天气：日降雨量50mm及以上，或降雨强度大于20mm/h。）</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7.9 提前竣工的奖励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7.9.1 提前竣工的奖励：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firstLine="480"/>
        <w:jc w:val="both"/>
        <w:pageBreakBefore w:val="0"/>
        <w:spacing w:line="480" w:lineRule="exact"/>
        <w:rPr>
          <w:rFonts w:hint="eastAsia" w:ascii="宋体" w:hAnsi="宋体" w:eastAsia="宋体" w:cs="宋体"/>
          <w:sz w:val="24"/>
          <w:szCs w:val="24"/>
        </w:rPr>
        <w:outlineLvl w:val="9"/>
      </w:pPr>
      <w:r>
        <w:rPr>
          <w:rFonts w:hint="eastAsia" w:ascii="宋体" w:hAnsi="宋体" w:eastAsia="宋体" w:cs="宋体"/>
          <w:sz w:val="24"/>
          <w:szCs w:val="24"/>
        </w:rPr>
        <w:t xml:space="preserve">9. 试验与检验 </w:t>
      </w:r>
      <w:r>
        <w:rPr>
          <w:rFonts w:hint="eastAsia" w:ascii="宋体" w:hAnsi="宋体" w:eastAsia="宋体" w:cs="宋体"/>
          <w:sz w:val="24"/>
          <w:szCs w:val="24"/>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9.1 试验设备与试验人员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9.1.2 试验设备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施工现场需要配置的试验场所：</w:t>
      </w:r>
      <w:r>
        <w:rPr>
          <w:rFonts w:hint="eastAsia" w:ascii="宋体" w:hAnsi="宋体" w:eastAsia="宋体" w:cs="宋体"/>
          <w:sz w:val="24"/>
          <w:szCs w:val="24"/>
          <w:highlight w:val="none"/>
          <w:u w:val="single"/>
        </w:rPr>
        <w:t xml:space="preserve">承包人自行承担。</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施工现场需要配备的试验设备：</w:t>
      </w:r>
      <w:r>
        <w:rPr>
          <w:rFonts w:hint="eastAsia" w:ascii="宋体" w:hAnsi="宋体" w:eastAsia="宋体" w:cs="宋体"/>
          <w:sz w:val="24"/>
          <w:szCs w:val="24"/>
          <w:highlight w:val="none"/>
          <w:u w:val="single"/>
        </w:rPr>
        <w:t xml:space="preserve">承包人自行承担。</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施工现场需要具备的其他试验条件：</w:t>
      </w:r>
      <w:r>
        <w:rPr>
          <w:rFonts w:hint="eastAsia" w:ascii="宋体" w:hAnsi="宋体" w:eastAsia="宋体" w:cs="宋体"/>
          <w:sz w:val="24"/>
          <w:szCs w:val="24"/>
          <w:highlight w:val="none"/>
          <w:u w:val="single"/>
        </w:rPr>
        <w:t xml:space="preserve">承包人自行承担。</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9.4 现场工艺试验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现场工艺试验的有关约定：</w:t>
      </w:r>
      <w:r>
        <w:rPr>
          <w:rFonts w:hint="eastAsia" w:ascii="宋体" w:hAnsi="宋体" w:eastAsia="宋体" w:cs="宋体"/>
          <w:sz w:val="24"/>
          <w:szCs w:val="24"/>
          <w:highlight w:val="none"/>
          <w:u w:val="single"/>
        </w:rPr>
        <w:t xml:space="preserve">执行通用条款。</w:t>
      </w:r>
      <w:r>
        <w:rPr>
          <w:rFonts w:hint="eastAsia" w:ascii="宋体" w:hAnsi="宋体" w:eastAsia="宋体" w:cs="宋体"/>
          <w:sz w:val="24"/>
          <w:szCs w:val="24"/>
          <w:highlight w:val="none"/>
          <w:u w:val="single"/>
        </w:rPr>
      </w:r>
      <w:r/>
    </w:p>
    <w:p>
      <w:pPr>
        <w:pStyle w:val="823"/>
        <w:ind w:firstLine="480"/>
        <w:jc w:val="both"/>
        <w:pageBreakBefore w:val="0"/>
        <w:spacing w:line="48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pStyle w:val="768"/>
        <w:ind w:left="0" w:right="0" w:firstLine="480"/>
        <w:jc w:val="both"/>
        <w:keepLines/>
        <w:keepNext/>
        <w:pageBreakBefore w:val="0"/>
        <w:spacing w:beforeAutospacing="0" w:afterAutospacing="0" w:line="480" w:lineRule="exact"/>
        <w:widowControl w:val="off"/>
        <w:rPr>
          <w:rFonts w:hint="eastAsia" w:ascii="宋体" w:hAnsi="宋体" w:eastAsia="宋体" w:cs="宋体"/>
          <w:b/>
          <w:bCs/>
          <w:sz w:val="24"/>
          <w:szCs w:val="24"/>
          <w:highlight w:val="none"/>
        </w:rPr>
        <w:outlineLvl w:val="9"/>
      </w:pPr>
      <w:r>
        <w:rPr>
          <w:rStyle w:val="782"/>
          <w:rFonts w:hint="eastAsia" w:ascii="宋体" w:hAnsi="宋体" w:eastAsia="宋体" w:cs="宋体"/>
          <w:sz w:val="24"/>
          <w:szCs w:val="24"/>
        </w:rPr>
        <w:t xml:space="preserve">10. 变更</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rPr>
      </w:r>
      <w:r/>
    </w:p>
    <w:p>
      <w:pPr>
        <w:pStyle w:val="768"/>
        <w:ind w:left="0" w:right="0" w:firstLine="482"/>
        <w:jc w:val="both"/>
        <w:keepLines/>
        <w:keepNext/>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b/>
          <w:bCs/>
          <w:sz w:val="24"/>
          <w:szCs w:val="24"/>
          <w:highlight w:val="none"/>
        </w:rPr>
        <w:t xml:space="preserve"> </w:t>
      </w:r>
      <w:r>
        <w:rPr>
          <w:rFonts w:hint="eastAsia" w:ascii="宋体" w:hAnsi="宋体" w:eastAsia="宋体" w:cs="宋体"/>
          <w:sz w:val="24"/>
          <w:szCs w:val="24"/>
          <w:highlight w:val="none"/>
        </w:rPr>
        <w:t xml:space="preserve">10.1 变更的范围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关于变更的范围的约定：</w:t>
      </w:r>
      <w:r>
        <w:rPr>
          <w:rFonts w:hint="eastAsia" w:ascii="宋体" w:hAnsi="宋体" w:eastAsia="宋体" w:cs="宋体"/>
          <w:sz w:val="24"/>
          <w:szCs w:val="24"/>
          <w:highlight w:val="none"/>
          <w:u w:val="single"/>
        </w:rPr>
        <w:t xml:space="preserve">承包人必须无条件服从发包人对工程的设计变更，不得以因发包人设计变更减少了工程利润为由要挟发包人追加其它费用。设计变更按发包人书面签证确认为准。 </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10.4变更估价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10.4.1 变更估价原则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u w:val="single"/>
        </w:rPr>
        <w:t xml:space="preserve">承包人必须无条件服从发包人对工程的设计变更，不得以因发包人设计变更减少了工程利润为由要挟发包人追加其它费用。设计变更按发包人书面签证确认为准，否则一律不予确认。</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关于变更估价的约定</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1）工程变更签证的资料要求。属于工程变更（含设计变更和合同外增加工程等）的签证工程，必须同时提供程序完善的变更图纸、变更缘由、工程业务联系单、签证单（须附上竣工图及验收单），如承包人原因造成资料不全，工程结算时不得补充资料，则工程造价增加的视为承包人放弃此项权利，工程造价减少的按实结算扣除 。</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2）签证的时限要求。发生设计变更、经济签证事件时, 承包人须在事件发生 14 日内将书面 变更资料（变更工程量、变更部分</w:t>
      </w:r>
      <w:r>
        <w:rPr>
          <w:rFonts w:hint="eastAsia" w:ascii="宋体" w:hAnsi="宋体" w:cs="宋体"/>
          <w:sz w:val="24"/>
          <w:szCs w:val="24"/>
          <w:highlight w:val="none"/>
          <w:u w:val="single"/>
          <w:lang w:eastAsia="zh-CN"/>
        </w:rPr>
        <w:t xml:space="preserve">全费用综合单价</w:t>
      </w:r>
      <w:r>
        <w:rPr>
          <w:rFonts w:hint="eastAsia" w:ascii="宋体" w:hAnsi="宋体" w:eastAsia="宋体" w:cs="宋体"/>
          <w:sz w:val="24"/>
          <w:szCs w:val="24"/>
          <w:highlight w:val="none"/>
          <w:u w:val="single"/>
        </w:rPr>
        <w:t xml:space="preserve">、拟增加的经济费用原由、计取方式及依据）书面报送经监理方、发包人签字认可后作为结算依据，过期不予认可，责任由承包人自行承担。</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3）由于承包人原因导致的工程变更，承包人无权要求签证赔偿。  </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4） 签证单的签证程序必须严格按照发包人规定执行，否则，视为无效签证单。无效签证单发包人不予承认，责任由承包人自负。</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5）若发包人有明确的工作指令，承包人不应以工程签证未办理完成为借口，延误工作进展。</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10.5 承包人的合理化建议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监理人审查承包人合理化建议的期限：</w:t>
      </w:r>
      <w:r>
        <w:rPr>
          <w:rFonts w:hint="eastAsia" w:ascii="宋体" w:hAnsi="宋体" w:eastAsia="宋体" w:cs="宋体"/>
          <w:sz w:val="24"/>
          <w:szCs w:val="24"/>
          <w:highlight w:val="none"/>
          <w:u w:val="single"/>
        </w:rPr>
        <w:t xml:space="preserve"> 7日内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发包人审批承包人合理化建议的期限： </w:t>
      </w:r>
      <w:r>
        <w:rPr>
          <w:rFonts w:hint="eastAsia" w:ascii="宋体" w:hAnsi="宋体" w:eastAsia="宋体" w:cs="宋体"/>
          <w:sz w:val="24"/>
          <w:szCs w:val="24"/>
          <w:highlight w:val="none"/>
          <w:u w:val="single"/>
        </w:rPr>
        <w:t xml:space="preserve">7日内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承包人提出的合理化建议降低了合同价格或者提高了工程经济效益的奖励的方法和金额为：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10.7 暂估价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暂估价材料和工程设备的明细详见附件 11：《暂估价一览表》。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10.7.1 依法必须招标的暂估价项目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对于依法必须招标的暂估价项目的确认和批准采取</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方式确定。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10.7.2 不属于依法必须招标的暂估价项目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对于不属于依法必须招标的暂估价项目的确认和批准采取</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方式确定。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第3种方式：承包人直接实施的暂估价项目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承包人直接实施的暂估价项目的约定：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10.8 暂列金额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合同当事人关于暂列金额使用的约定：</w:t>
      </w:r>
      <w:r>
        <w:rPr>
          <w:rFonts w:hint="eastAsia" w:ascii="宋体" w:hAnsi="宋体" w:eastAsia="宋体" w:cs="宋体"/>
          <w:sz w:val="24"/>
          <w:szCs w:val="24"/>
          <w:highlight w:val="none"/>
          <w:u w:val="single"/>
        </w:rPr>
        <w:t xml:space="preserve">暂列金额，不作为承包人费用；当实际发生价格调整后，发生的费用纳入合同价格中，扣除实际发生额后余额仍归发包人所有。 </w:t>
      </w:r>
      <w:r>
        <w:rPr>
          <w:rFonts w:hint="eastAsia" w:ascii="宋体" w:hAnsi="宋体" w:eastAsia="宋体" w:cs="宋体"/>
          <w:sz w:val="24"/>
          <w:szCs w:val="24"/>
          <w:highlight w:val="none"/>
          <w:u w:val="single"/>
        </w:rPr>
      </w:r>
      <w:r/>
    </w:p>
    <w:p>
      <w:pPr>
        <w:pStyle w:val="768"/>
        <w:ind w:firstLine="482"/>
        <w:jc w:val="both"/>
        <w:pageBreakBefore w:val="0"/>
        <w:spacing w:line="480" w:lineRule="exact"/>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8. 材料与设备 </w:t>
      </w:r>
      <w:r>
        <w:rPr>
          <w:rFonts w:hint="eastAsia" w:ascii="宋体" w:hAnsi="宋体" w:eastAsia="宋体" w:cs="宋体"/>
          <w:b/>
          <w:bCs/>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8.4 材料与工程设备的保管与使用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8.4.1 发包人供应的材料设备的保管费用的承担：</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8.6 样品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8.6.1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样品的报送与封存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需要承包人报送样品的材料或工程设备，样品的种类、名称、规格、数量要求：</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8.8 施工设备和临时设施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8.8.1 承包人提供的施工设备和临时设施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关于修建临时设施费用承担的约定：</w:t>
      </w:r>
      <w:r>
        <w:rPr>
          <w:rFonts w:hint="eastAsia" w:ascii="宋体" w:hAnsi="宋体" w:eastAsia="宋体" w:cs="宋体"/>
          <w:sz w:val="24"/>
          <w:szCs w:val="24"/>
          <w:highlight w:val="none"/>
          <w:u w:val="single"/>
        </w:rPr>
        <w:t xml:space="preserve">承包人自行承担</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firstLine="482"/>
        <w:jc w:val="both"/>
        <w:pageBreakBefore w:val="0"/>
        <w:spacing w:line="480" w:lineRule="exact"/>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11. 价格调整 </w:t>
      </w:r>
      <w:r>
        <w:rPr>
          <w:rFonts w:hint="eastAsia" w:ascii="宋体" w:hAnsi="宋体" w:eastAsia="宋体" w:cs="宋体"/>
          <w:b/>
          <w:bCs/>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 市场价格波动引起的调整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市场价格波动是否调整合同价格的约定：</w:t>
      </w:r>
      <w:r>
        <w:rPr>
          <w:rFonts w:hint="eastAsia" w:ascii="宋体" w:hAnsi="宋体" w:eastAsia="宋体" w:cs="宋体"/>
          <w:sz w:val="24"/>
          <w:szCs w:val="24"/>
          <w:highlight w:val="none"/>
          <w:u w:val="single"/>
        </w:rPr>
        <w:t xml:space="preserve"> 否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因市场价格波动调整合同价格，采用以下第</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种方式对合同价格进行调整：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 1 种方式：采用价格指数进行价格调整。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关于各可调因子、定值和变值权重，以及基本价格指数及其来源的约定：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 2 种方式：采用造价信息进行价格调整。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（2）关于基准价格的约定：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专用合同条款①承包人在已标价工程量清单或预算书中载明的材料单价低于基准价格的：专 用合同条款合同履行期间材料单价涨幅以基准价格为基础超过</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%时，或材料单价跌幅以已标价工程量清单或预算书中载明材料单价为基础超过</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%时，其超过部分据实调整。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②承包人在已标价工程量清单或预算书中载明的材料单价高于基准价格的：专用合同条款合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同履行期间材料单价跌幅以基准价格为基础超过</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%时，材料单价涨幅以已标价工程量清单或预算书中载明材料单价为基础超过 </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%时，其超过部分据实调整。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③承包人在已标价工程量清单或预算书中载明的材料单价等于基准单价的：专用合同条款合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同履行期间材料单价涨跌幅以基准单价为基础超过±</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%时，其超过部分据实调整。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 3 种方式：其他价格调整方式：</w:t>
      </w:r>
      <w:r>
        <w:rPr>
          <w:rFonts w:hint="eastAsia" w:ascii="宋体" w:hAnsi="宋体" w:eastAsia="宋体" w:cs="宋体"/>
          <w:sz w:val="24"/>
          <w:szCs w:val="24"/>
          <w:highlight w:val="none"/>
          <w:u w:val="single"/>
        </w:rPr>
        <w:t xml:space="preserve"> 参照《关于加强建筑材料价格风险控制的指导意见苏建价</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2008</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67号文】。</w:t>
      </w:r>
      <w:r>
        <w:rPr>
          <w:rFonts w:hint="eastAsia" w:ascii="宋体" w:hAnsi="宋体" w:eastAsia="宋体" w:cs="宋体"/>
          <w:sz w:val="24"/>
          <w:szCs w:val="24"/>
          <w:highlight w:val="none"/>
        </w:rPr>
      </w:r>
      <w:r/>
    </w:p>
    <w:p>
      <w:pPr>
        <w:pStyle w:val="768"/>
        <w:ind w:firstLine="482"/>
        <w:jc w:val="both"/>
        <w:pageBreakBefore w:val="0"/>
        <w:spacing w:line="480" w:lineRule="exact"/>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12. 合同价格、计量与支付 </w:t>
      </w:r>
      <w:r>
        <w:rPr>
          <w:rFonts w:hint="eastAsia" w:ascii="宋体" w:hAnsi="宋体" w:eastAsia="宋体" w:cs="宋体"/>
          <w:b/>
          <w:bCs/>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12.1 合同价格形式：</w:t>
      </w:r>
      <w:r>
        <w:rPr>
          <w:rFonts w:hint="eastAsia" w:ascii="宋体" w:hAnsi="宋体" w:eastAsia="宋体" w:cs="宋体"/>
          <w:sz w:val="24"/>
          <w:szCs w:val="24"/>
          <w:highlight w:val="none"/>
          <w:u w:val="single"/>
        </w:rPr>
        <w:t xml:space="preserve"> 固定单价合同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64"/>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1、单价合同。</w:t>
      </w:r>
      <w:r>
        <w:rPr>
          <w:rFonts w:hint="eastAsia" w:ascii="宋体" w:hAnsi="宋体" w:eastAsia="宋体" w:cs="宋体"/>
          <w:sz w:val="24"/>
          <w:szCs w:val="24"/>
          <w:highlight w:val="none"/>
          <w:u w:val="single"/>
        </w:rPr>
      </w:r>
      <w:r/>
    </w:p>
    <w:p>
      <w:pPr>
        <w:pStyle w:val="964"/>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lang w:eastAsia="zh-CN"/>
        </w:rPr>
        <w:t xml:space="preserve">全费用综合单价</w:t>
      </w:r>
      <w:r>
        <w:rPr>
          <w:rFonts w:hint="eastAsia" w:ascii="宋体" w:hAnsi="宋体" w:eastAsia="宋体" w:cs="宋体"/>
          <w:sz w:val="24"/>
          <w:szCs w:val="24"/>
          <w:highlight w:val="none"/>
          <w:u w:val="single"/>
        </w:rPr>
        <w:t xml:space="preserve">包含的风险范围：无论招标时工程量清单中项目特征描述是否准确，发包人要求承包人的投标报价应为完成施工图纸的全部内容，除本招标文件及施工合同约定允许调整外， 中标的</w:t>
      </w:r>
      <w:r>
        <w:rPr>
          <w:rFonts w:hint="eastAsia" w:ascii="宋体" w:hAnsi="宋体" w:eastAsia="宋体" w:cs="宋体"/>
          <w:sz w:val="24"/>
          <w:szCs w:val="24"/>
          <w:highlight w:val="none"/>
          <w:u w:val="single"/>
          <w:lang w:eastAsia="zh-CN"/>
        </w:rPr>
        <w:t xml:space="preserve">全费用综合单价</w:t>
      </w:r>
      <w:r>
        <w:rPr>
          <w:rFonts w:hint="eastAsia" w:ascii="宋体" w:hAnsi="宋体" w:eastAsia="宋体" w:cs="宋体"/>
          <w:sz w:val="24"/>
          <w:szCs w:val="24"/>
          <w:highlight w:val="none"/>
          <w:u w:val="single"/>
        </w:rPr>
        <w:t xml:space="preserve">不予调整，工程量按实际完成并经发包人确认的合格工程量结算。</w:t>
      </w:r>
      <w:r>
        <w:rPr>
          <w:rFonts w:hint="eastAsia" w:ascii="宋体" w:hAnsi="宋体" w:eastAsia="宋体" w:cs="宋体"/>
          <w:sz w:val="24"/>
          <w:szCs w:val="24"/>
          <w:highlight w:val="none"/>
          <w:u w:val="single"/>
        </w:rPr>
      </w:r>
      <w:r/>
    </w:p>
    <w:p>
      <w:pPr>
        <w:pStyle w:val="964"/>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本工程采用“固定单价”合同，合同实施过程中除招标文件和合同约定允许调整外，其余的</w:t>
      </w:r>
      <w:r>
        <w:rPr>
          <w:rFonts w:hint="eastAsia" w:ascii="宋体" w:hAnsi="宋体" w:eastAsia="宋体" w:cs="宋体"/>
          <w:sz w:val="24"/>
          <w:szCs w:val="24"/>
          <w:highlight w:val="none"/>
          <w:u w:val="single"/>
          <w:lang w:eastAsia="zh-CN"/>
        </w:rPr>
        <w:t xml:space="preserve">全费用综合单价</w:t>
      </w:r>
      <w:r>
        <w:rPr>
          <w:rFonts w:hint="eastAsia" w:ascii="宋体" w:hAnsi="宋体" w:eastAsia="宋体" w:cs="宋体"/>
          <w:sz w:val="24"/>
          <w:szCs w:val="24"/>
          <w:highlight w:val="none"/>
          <w:u w:val="single"/>
        </w:rPr>
        <w:t xml:space="preserve">不作调整。</w:t>
      </w:r>
      <w:r>
        <w:rPr>
          <w:rFonts w:hint="eastAsia" w:ascii="宋体" w:hAnsi="宋体" w:eastAsia="宋体" w:cs="宋体"/>
          <w:sz w:val="24"/>
          <w:szCs w:val="24"/>
          <w:highlight w:val="none"/>
          <w:u w:val="single"/>
        </w:rPr>
      </w:r>
      <w:r/>
    </w:p>
    <w:p>
      <w:pPr>
        <w:pStyle w:val="797"/>
        <w:ind w:left="0" w:right="0" w:firstLine="480"/>
        <w:jc w:val="both"/>
        <w:pageBreakBefore w:val="0"/>
        <w:spacing w:beforeAutospacing="0" w:after="0" w:afterAutospacing="0" w:line="480" w:lineRule="exact"/>
        <w:widowControl w:val="off"/>
        <w:rPr>
          <w:rFonts w:hint="eastAsia" w:ascii="宋体" w:hAnsi="宋体" w:eastAsia="宋体" w:cs="宋体"/>
          <w:sz w:val="24"/>
          <w:szCs w:val="24"/>
          <w:highlight w:val="none"/>
          <w:u w:val="single"/>
          <w:lang w:val="en-US" w:eastAsia="zh-CN" w:bidi="ar-SA"/>
        </w:rPr>
        <w:outlineLvl w:val="9"/>
      </w:pPr>
      <w:r>
        <w:rPr>
          <w:rFonts w:hint="eastAsia" w:ascii="宋体" w:hAnsi="宋体" w:eastAsia="宋体" w:cs="宋体"/>
          <w:sz w:val="24"/>
          <w:szCs w:val="24"/>
          <w:highlight w:val="none"/>
          <w:u w:val="single"/>
          <w:lang w:val="en-US" w:eastAsia="zh-CN" w:bidi="ar-SA"/>
        </w:rPr>
        <w:t xml:space="preserve">12.1.1、本招标项目工程竣工结算价=实际数量*中标</w:t>
      </w:r>
      <w:r>
        <w:rPr>
          <w:rFonts w:hint="eastAsia" w:ascii="宋体" w:hAnsi="宋体" w:cs="宋体"/>
          <w:sz w:val="24"/>
          <w:szCs w:val="24"/>
          <w:highlight w:val="none"/>
          <w:u w:val="single"/>
          <w:lang w:val="en-US" w:eastAsia="zh-CN" w:bidi="ar-SA"/>
        </w:rPr>
        <w:t xml:space="preserve">全费用</w:t>
      </w:r>
      <w:r>
        <w:rPr>
          <w:rFonts w:hint="eastAsia" w:ascii="宋体" w:hAnsi="宋体" w:eastAsia="宋体" w:cs="宋体"/>
          <w:sz w:val="24"/>
          <w:szCs w:val="24"/>
          <w:highlight w:val="none"/>
          <w:u w:val="single"/>
          <w:lang w:val="en-US" w:eastAsia="zh-CN" w:bidi="ar-SA"/>
        </w:rPr>
        <w:t xml:space="preserve">单价+招标文件和合同约定可以调整的价格上式中招标文件及合同约定调整的价格包括但不限于以下情况：①由于工程量清单有误或设计变更等非承包人原因引起的工程量增减，当工程量清单项目工程量的变化幅度不超过15%时，其</w:t>
      </w:r>
      <w:r>
        <w:rPr>
          <w:rFonts w:hint="eastAsia" w:ascii="宋体" w:hAnsi="宋体" w:cs="宋体"/>
          <w:sz w:val="24"/>
          <w:szCs w:val="24"/>
          <w:highlight w:val="none"/>
          <w:u w:val="single"/>
          <w:lang w:val="en-US" w:eastAsia="zh-CN" w:bidi="ar-SA"/>
        </w:rPr>
        <w:t xml:space="preserve">全费用综合单价</w:t>
      </w:r>
      <w:r>
        <w:rPr>
          <w:rFonts w:hint="eastAsia" w:ascii="宋体" w:hAnsi="宋体" w:eastAsia="宋体" w:cs="宋体"/>
          <w:sz w:val="24"/>
          <w:szCs w:val="24"/>
          <w:highlight w:val="none"/>
          <w:u w:val="single"/>
          <w:lang w:val="en-US" w:eastAsia="zh-CN" w:bidi="ar-SA"/>
        </w:rPr>
        <w:t xml:space="preserve">执行中标</w:t>
      </w:r>
      <w:r>
        <w:rPr>
          <w:rFonts w:hint="eastAsia" w:ascii="宋体" w:hAnsi="宋体" w:cs="宋体"/>
          <w:sz w:val="24"/>
          <w:szCs w:val="24"/>
          <w:highlight w:val="none"/>
          <w:u w:val="single"/>
          <w:lang w:val="en-US" w:eastAsia="zh-CN" w:bidi="ar-SA"/>
        </w:rPr>
        <w:t xml:space="preserve">全费用</w:t>
      </w:r>
      <w:r>
        <w:rPr>
          <w:rFonts w:hint="eastAsia" w:ascii="宋体" w:hAnsi="宋体" w:eastAsia="宋体" w:cs="宋体"/>
          <w:sz w:val="24"/>
          <w:szCs w:val="24"/>
          <w:highlight w:val="none"/>
          <w:u w:val="single"/>
          <w:lang w:val="en-US" w:eastAsia="zh-CN" w:bidi="ar-SA"/>
        </w:rPr>
        <w:t xml:space="preserve">单价。当工程量清单项目工程量的变化幅度超过15%时，应由受益方在合同约定时间内向合同的另一方提出工程价款调整要求，由承包人提出增加部分的工程量或减少后剩余部分的工程量的</w:t>
      </w:r>
      <w:r>
        <w:rPr>
          <w:rFonts w:hint="eastAsia" w:ascii="宋体" w:hAnsi="宋体" w:cs="宋体"/>
          <w:sz w:val="24"/>
          <w:szCs w:val="24"/>
          <w:highlight w:val="none"/>
          <w:u w:val="single"/>
          <w:lang w:val="en-US" w:eastAsia="zh-CN" w:bidi="ar-SA"/>
        </w:rPr>
        <w:t xml:space="preserve">全费用综合单价</w:t>
      </w:r>
      <w:r>
        <w:rPr>
          <w:rFonts w:hint="eastAsia" w:ascii="宋体" w:hAnsi="宋体" w:eastAsia="宋体" w:cs="宋体"/>
          <w:sz w:val="24"/>
          <w:szCs w:val="24"/>
          <w:highlight w:val="none"/>
          <w:u w:val="single"/>
          <w:lang w:val="en-US" w:eastAsia="zh-CN" w:bidi="ar-SA"/>
        </w:rPr>
        <w:t xml:space="preserve">调整意见，经发包人确认后作为结算的依据。②由于工程量清单漏项或非承包人原因的工程变更，造成增加新的工程量清单项目，其相应</w:t>
      </w:r>
      <w:r>
        <w:rPr>
          <w:rFonts w:hint="eastAsia" w:ascii="宋体" w:hAnsi="宋体" w:cs="宋体"/>
          <w:sz w:val="24"/>
          <w:szCs w:val="24"/>
          <w:highlight w:val="none"/>
          <w:u w:val="single"/>
          <w:lang w:val="en-US" w:eastAsia="zh-CN" w:bidi="ar-SA"/>
        </w:rPr>
        <w:t xml:space="preserve">全费用综合单价</w:t>
      </w:r>
      <w:r>
        <w:rPr>
          <w:rFonts w:hint="eastAsia" w:ascii="宋体" w:hAnsi="宋体" w:eastAsia="宋体" w:cs="宋体"/>
          <w:sz w:val="24"/>
          <w:szCs w:val="24"/>
          <w:highlight w:val="none"/>
          <w:u w:val="single"/>
          <w:lang w:val="en-US" w:eastAsia="zh-CN" w:bidi="ar-SA"/>
        </w:rPr>
        <w:t xml:space="preserve">由承包人按招标文件约定的计价程序提出</w:t>
      </w:r>
      <w:r>
        <w:rPr>
          <w:rFonts w:hint="eastAsia" w:ascii="宋体" w:hAnsi="宋体" w:cs="宋体"/>
          <w:sz w:val="24"/>
          <w:szCs w:val="24"/>
          <w:highlight w:val="none"/>
          <w:u w:val="single"/>
          <w:lang w:val="en-US" w:eastAsia="zh-CN" w:bidi="ar-SA"/>
        </w:rPr>
        <w:t xml:space="preserve">全费用综合单价</w:t>
      </w:r>
      <w:r>
        <w:rPr>
          <w:rFonts w:hint="eastAsia" w:ascii="宋体" w:hAnsi="宋体" w:eastAsia="宋体" w:cs="宋体"/>
          <w:sz w:val="24"/>
          <w:szCs w:val="24"/>
          <w:highlight w:val="none"/>
          <w:u w:val="single"/>
          <w:lang w:val="en-US" w:eastAsia="zh-CN" w:bidi="ar-SA"/>
        </w:rPr>
        <w:t xml:space="preserve">，经发包人确认后参照中标下浮率同比下浮后进行结算。如按以上方法无法计算的按照合理的成本与利润构成的原则，由合同当事人按照通用条款第4.4款〔商定或确定〕确定变更工作的单价。</w:t>
      </w:r>
      <w:r>
        <w:rPr>
          <w:rFonts w:hint="eastAsia" w:ascii="宋体" w:hAnsi="宋体" w:eastAsia="宋体" w:cs="宋体"/>
          <w:sz w:val="24"/>
          <w:szCs w:val="24"/>
          <w:highlight w:val="none"/>
          <w:u w:val="single"/>
          <w:lang w:val="en-US" w:eastAsia="zh-CN" w:bidi="ar-SA"/>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none"/>
          <w:lang w:val="en-US" w:eastAsia="zh-CN" w:bidi="ar-SA"/>
        </w:rPr>
        <w:outlineLvl w:val="9"/>
      </w:pPr>
      <w:r>
        <w:rPr>
          <w:rFonts w:hint="eastAsia" w:ascii="宋体" w:hAnsi="宋体" w:eastAsia="宋体" w:cs="宋体"/>
          <w:sz w:val="24"/>
          <w:szCs w:val="24"/>
          <w:highlight w:val="none"/>
          <w:u w:val="none"/>
          <w:lang w:val="en-US" w:eastAsia="zh-CN" w:bidi="ar-SA"/>
        </w:rPr>
        <w:t xml:space="preserve">                   中标价（扣除预算价中暂列金额、专业工程暂估价、</w:t>
      </w:r>
      <w:r>
        <w:rPr>
          <w:rFonts w:hint="eastAsia" w:ascii="宋体" w:hAnsi="宋体" w:eastAsia="宋体" w:cs="宋体"/>
          <w:sz w:val="24"/>
          <w:szCs w:val="24"/>
          <w:highlight w:val="none"/>
          <w:u w:val="none"/>
          <w:lang w:val="en-US" w:eastAsia="zh-CN" w:bidi="ar-SA"/>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none"/>
          <w:lang w:val="en-US" w:eastAsia="zh-CN" w:bidi="ar-SA"/>
        </w:rPr>
        <w:outlineLvl w:val="9"/>
      </w:pPr>
      <w:r>
        <w:rPr>
          <w:rFonts w:hint="eastAsia" w:ascii="宋体" w:hAnsi="宋体" w:eastAsia="宋体" w:cs="宋体"/>
          <w:sz w:val="24"/>
          <w:szCs w:val="24"/>
          <w:highlight w:val="none"/>
          <w:u w:val="none"/>
          <w:lang w:val="en-US" w:eastAsia="zh-CN" w:bidi="ar-SA"/>
        </w:rPr>
        <w:t xml:space="preserve">暂估材料总价及上述三项的规费和税金）</w:t>
      </w:r>
      <w:r>
        <w:rPr>
          <w:rFonts w:hint="eastAsia" w:ascii="宋体" w:hAnsi="宋体" w:eastAsia="宋体" w:cs="宋体"/>
          <w:sz w:val="24"/>
          <w:szCs w:val="24"/>
          <w:highlight w:val="none"/>
          <w:u w:val="none"/>
          <w:lang w:val="en-US" w:eastAsia="zh-CN" w:bidi="ar-SA"/>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none"/>
          <w:lang w:val="en-US" w:eastAsia="zh-CN" w:bidi="ar-SA"/>
        </w:rPr>
        <w:outlineLvl w:val="9"/>
      </w:pPr>
      <w:r>
        <w:rPr>
          <w:rFonts w:hint="eastAsia" w:ascii="宋体" w:hAnsi="宋体" w:eastAsia="宋体" w:cs="宋体"/>
          <w:sz w:val="24"/>
          <w:szCs w:val="24"/>
          <w:highlight w:val="none"/>
          <w:u w:val="none"/>
          <w:lang w:val="en-US" w:eastAsia="zh-CN" w:bidi="ar-SA"/>
        </w:rPr>
        <w:t xml:space="preserve">下浮率 ＝1- ------------------------------------------------------×100%</w:t>
      </w:r>
      <w:r>
        <w:rPr>
          <w:rFonts w:hint="eastAsia" w:ascii="宋体" w:hAnsi="宋体" w:eastAsia="宋体" w:cs="宋体"/>
          <w:sz w:val="24"/>
          <w:szCs w:val="24"/>
          <w:highlight w:val="none"/>
          <w:u w:val="none"/>
          <w:lang w:val="en-US" w:eastAsia="zh-CN" w:bidi="ar-SA"/>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none"/>
          <w:lang w:val="en-US" w:eastAsia="zh-CN" w:bidi="ar-SA"/>
        </w:rPr>
        <w:outlineLvl w:val="9"/>
      </w:pPr>
      <w:r>
        <w:rPr>
          <w:rFonts w:hint="eastAsia" w:ascii="宋体" w:hAnsi="宋体" w:eastAsia="宋体" w:cs="宋体"/>
          <w:sz w:val="24"/>
          <w:szCs w:val="24"/>
          <w:highlight w:val="none"/>
          <w:u w:val="none"/>
          <w:lang w:val="en-US" w:eastAsia="zh-CN" w:bidi="ar-SA"/>
        </w:rPr>
        <w:t xml:space="preserve">                    预算价（扣除预算价中暂列金额、专业工程暂估价、</w:t>
      </w:r>
      <w:r>
        <w:rPr>
          <w:rFonts w:hint="eastAsia" w:ascii="宋体" w:hAnsi="宋体" w:eastAsia="宋体" w:cs="宋体"/>
          <w:sz w:val="24"/>
          <w:szCs w:val="24"/>
          <w:highlight w:val="none"/>
          <w:u w:val="none"/>
          <w:lang w:val="en-US" w:eastAsia="zh-CN" w:bidi="ar-SA"/>
        </w:rPr>
      </w:r>
      <w:r/>
    </w:p>
    <w:p>
      <w:pPr>
        <w:pStyle w:val="797"/>
        <w:ind w:left="0" w:right="0" w:firstLine="480"/>
        <w:jc w:val="both"/>
        <w:pageBreakBefore w:val="0"/>
        <w:spacing w:beforeAutospacing="0" w:after="0" w:afterAutospacing="0" w:line="480" w:lineRule="exact"/>
        <w:widowControl w:val="off"/>
        <w:rPr>
          <w:rFonts w:hint="eastAsia" w:ascii="宋体" w:hAnsi="宋体" w:eastAsia="宋体" w:cs="宋体"/>
          <w:sz w:val="24"/>
          <w:szCs w:val="24"/>
          <w:highlight w:val="none"/>
          <w:u w:val="single"/>
          <w:lang w:val="en-US" w:eastAsia="zh-CN" w:bidi="ar-SA"/>
        </w:rPr>
        <w:outlineLvl w:val="9"/>
      </w:pPr>
      <w:r>
        <w:rPr>
          <w:rFonts w:hint="eastAsia" w:ascii="宋体" w:hAnsi="宋体" w:eastAsia="宋体" w:cs="宋体"/>
          <w:sz w:val="24"/>
          <w:szCs w:val="24"/>
          <w:highlight w:val="none"/>
          <w:u w:val="none"/>
          <w:lang w:val="en-US" w:eastAsia="zh-CN" w:bidi="ar-SA"/>
        </w:rPr>
        <w:t xml:space="preserve">暂估材料总价及上述三项的规费和税金）</w:t>
      </w:r>
      <w:r>
        <w:rPr>
          <w:rFonts w:hint="eastAsia" w:ascii="宋体" w:hAnsi="宋体" w:eastAsia="宋体" w:cs="宋体"/>
          <w:sz w:val="24"/>
          <w:szCs w:val="24"/>
          <w:highlight w:val="none"/>
          <w:u w:val="single"/>
          <w:lang w:val="en-US" w:eastAsia="zh-CN" w:bidi="ar-SA"/>
        </w:rPr>
      </w:r>
      <w:r/>
    </w:p>
    <w:p>
      <w:pPr>
        <w:pStyle w:val="964"/>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12.1.</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、竣工结算时若承包人完成了发包人所要求的且为合同以外的零星工作或发生非承包人责任事件的工程量按现场实际完成的工程量经发包人签证确定。</w:t>
      </w:r>
      <w:r>
        <w:rPr>
          <w:rFonts w:hint="eastAsia" w:ascii="宋体" w:hAnsi="宋体" w:eastAsia="宋体" w:cs="宋体"/>
          <w:sz w:val="24"/>
          <w:szCs w:val="24"/>
          <w:highlight w:val="none"/>
          <w:u w:val="single"/>
        </w:rPr>
      </w:r>
      <w:r/>
    </w:p>
    <w:p>
      <w:pPr>
        <w:pStyle w:val="964"/>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12.1.</w:t>
      </w:r>
      <w:r>
        <w:rPr>
          <w:rFonts w:hint="eastAsia" w:ascii="宋体" w:hAnsi="宋体" w:eastAsia="宋体" w:cs="宋体"/>
          <w:sz w:val="24"/>
          <w:szCs w:val="24"/>
          <w:highlight w:val="none"/>
          <w:u w:val="single"/>
          <w:lang w:val="en-US" w:eastAsia="zh-CN"/>
        </w:rPr>
        <w:t xml:space="preserve">3</w:t>
      </w:r>
      <w:r>
        <w:rPr>
          <w:rFonts w:hint="eastAsia" w:ascii="宋体" w:hAnsi="宋体" w:eastAsia="宋体" w:cs="宋体"/>
          <w:sz w:val="24"/>
          <w:szCs w:val="24"/>
          <w:highlight w:val="none"/>
          <w:u w:val="single"/>
        </w:rPr>
        <w:t xml:space="preserve">、承包人须注意：施工过程中须考虑成品保护措施费用以及材料运输过程中防尘、密闭运输、安全等措施费用、路面清洁、洒水等相关费用及与建设、城管等部门之间的矛盾协调、处罚及应上缴的相关规费等费用，承包人须自行考虑，并将其考虑进入承包报价中，与发包人无涉。成品保护按相关要求执行，工程施工不得随意破坏已完工的项目，如破坏需及时按原状修复，否则由发包人另行安排施工队伍修复，费用由发包方安排的施工单位报价，在承包人结算总价中按3倍的价格扣减。</w:t>
      </w:r>
      <w:r>
        <w:rPr>
          <w:rFonts w:hint="eastAsia" w:ascii="宋体" w:hAnsi="宋体" w:eastAsia="宋体" w:cs="宋体"/>
          <w:sz w:val="24"/>
          <w:szCs w:val="24"/>
          <w:highlight w:val="none"/>
          <w:u w:val="single"/>
        </w:rPr>
      </w:r>
      <w:r/>
    </w:p>
    <w:p>
      <w:pPr>
        <w:pStyle w:val="964"/>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12.1.</w:t>
      </w:r>
      <w:r>
        <w:rPr>
          <w:rFonts w:hint="eastAsia" w:ascii="宋体" w:hAnsi="宋体" w:eastAsia="宋体" w:cs="宋体"/>
          <w:sz w:val="24"/>
          <w:szCs w:val="24"/>
          <w:highlight w:val="none"/>
          <w:u w:val="single"/>
          <w:lang w:val="en-US" w:eastAsia="zh-CN"/>
        </w:rPr>
        <w:t xml:space="preserve">4</w:t>
      </w:r>
      <w:r>
        <w:rPr>
          <w:rFonts w:hint="eastAsia" w:ascii="宋体" w:hAnsi="宋体" w:eastAsia="宋体" w:cs="宋体"/>
          <w:sz w:val="24"/>
          <w:szCs w:val="24"/>
          <w:highlight w:val="none"/>
          <w:u w:val="single"/>
        </w:rPr>
        <w:t xml:space="preserve">、工程所发生施工、生活、消防用水、用电由承包人挂表计量，水、电费用按供电局、自来水公司收费费用及损耗在每次电费结算时按月缴清。</w:t>
      </w:r>
      <w:r>
        <w:rPr>
          <w:rFonts w:hint="eastAsia" w:ascii="宋体" w:hAnsi="宋体" w:eastAsia="宋体" w:cs="宋体"/>
          <w:sz w:val="24"/>
          <w:szCs w:val="24"/>
          <w:highlight w:val="none"/>
          <w:u w:val="single"/>
        </w:rPr>
      </w:r>
      <w:r/>
    </w:p>
    <w:p>
      <w:pPr>
        <w:pStyle w:val="964"/>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12.1.</w:t>
      </w:r>
      <w:r>
        <w:rPr>
          <w:rFonts w:hint="eastAsia" w:ascii="宋体" w:hAnsi="宋体" w:eastAsia="宋体" w:cs="宋体"/>
          <w:sz w:val="24"/>
          <w:szCs w:val="24"/>
          <w:highlight w:val="none"/>
          <w:u w:val="single"/>
          <w:lang w:val="en-US" w:eastAsia="zh-CN"/>
        </w:rPr>
        <w:t xml:space="preserve">5</w:t>
      </w:r>
      <w:r>
        <w:rPr>
          <w:rFonts w:hint="eastAsia" w:ascii="宋体" w:hAnsi="宋体" w:eastAsia="宋体" w:cs="宋体"/>
          <w:sz w:val="24"/>
          <w:szCs w:val="24"/>
          <w:highlight w:val="none"/>
          <w:u w:val="single"/>
        </w:rPr>
        <w:t xml:space="preserve">、承包人应严格按现行的行业规定落实材料款、机械费支付措施执行，确保及时支付。若发生拖欠现象，承包人不及时、妥善处理并影响发包人的，发包人可直接支付。发包人因此而提前支付的部分，每天按所提前支付的部分万分之五向承包人扣除违约金，直至发包人向承包人下次付款之日，并在付款时作相应扣除。</w:t>
      </w:r>
      <w:r>
        <w:rPr>
          <w:rFonts w:hint="eastAsia" w:ascii="宋体" w:hAnsi="宋体" w:eastAsia="宋体" w:cs="宋体"/>
          <w:sz w:val="24"/>
          <w:szCs w:val="24"/>
          <w:highlight w:val="none"/>
          <w:u w:val="single"/>
        </w:rPr>
      </w:r>
      <w:r/>
    </w:p>
    <w:p>
      <w:pPr>
        <w:pStyle w:val="964"/>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12.1.</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u w:val="single"/>
        </w:rPr>
        <w:t xml:space="preserve">、“甲控乙供”材料（如有）的结算方式：结算时，不论承包人承包时“甲控乙供”材料的施工损耗如何考虑，发包人均按招标预算价编制依据中约定的《计价表》中的定额损耗进行结</w:t>
      </w:r>
      <w:r>
        <w:rPr>
          <w:rFonts w:hint="eastAsia" w:ascii="宋体" w:hAnsi="宋体" w:eastAsia="宋体" w:cs="宋体"/>
          <w:sz w:val="24"/>
          <w:szCs w:val="24"/>
          <w:highlight w:val="none"/>
          <w:u w:val="single"/>
        </w:rPr>
        <w:t xml:space="preserve">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招标预算价编制依据中约定的《计价定额》中的定额损耗执行，超额按发包人的采购价在工程款中扣减。材料用量（含损耗）如超出《计价定额》中的规定的损耗用量，应从工程总价中扣除，按其超出部分材料用量乘以发包人采购价2倍扣除。甲供材料数量由总包单位按实提供，由造价跟踪单位审核后供应。</w:t>
      </w:r>
      <w:r>
        <w:rPr>
          <w:rFonts w:hint="eastAsia" w:ascii="宋体" w:hAnsi="宋体" w:eastAsia="宋体" w:cs="宋体"/>
          <w:sz w:val="24"/>
          <w:szCs w:val="24"/>
          <w:highlight w:val="none"/>
          <w:u w:val="single"/>
        </w:rPr>
      </w:r>
      <w:r/>
    </w:p>
    <w:p>
      <w:pPr>
        <w:pStyle w:val="964"/>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12.1.</w:t>
      </w:r>
      <w:r>
        <w:rPr>
          <w:rFonts w:hint="eastAsia" w:ascii="宋体" w:hAnsi="宋体" w:eastAsia="宋体" w:cs="宋体"/>
          <w:sz w:val="24"/>
          <w:szCs w:val="24"/>
          <w:highlight w:val="none"/>
          <w:u w:val="single"/>
          <w:lang w:val="en-US" w:eastAsia="zh-CN"/>
        </w:rPr>
        <w:t xml:space="preserve">7</w:t>
      </w:r>
      <w:r>
        <w:rPr>
          <w:rFonts w:hint="eastAsia" w:ascii="宋体" w:hAnsi="宋体" w:eastAsia="宋体" w:cs="宋体"/>
          <w:sz w:val="24"/>
          <w:szCs w:val="24"/>
          <w:highlight w:val="none"/>
          <w:u w:val="single"/>
        </w:rPr>
        <w:t xml:space="preserve">、施工现场如有建筑垃圾及地面地下其他构、建筑物基础等障碍物，承包人应认真踏勘现场，将清理障碍等费用计入投标报价的总价措施费中，由承包人包干使用施工时不再签证。</w:t>
      </w:r>
      <w:r>
        <w:rPr>
          <w:rFonts w:hint="eastAsia" w:ascii="宋体" w:hAnsi="宋体" w:eastAsia="宋体" w:cs="宋体"/>
          <w:sz w:val="24"/>
          <w:szCs w:val="24"/>
          <w:highlight w:val="none"/>
          <w:u w:val="single"/>
        </w:rPr>
      </w:r>
      <w:r/>
    </w:p>
    <w:p>
      <w:pPr>
        <w:pStyle w:val="964"/>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12.1.</w:t>
      </w:r>
      <w:r>
        <w:rPr>
          <w:rFonts w:hint="eastAsia" w:ascii="宋体" w:hAnsi="宋体" w:eastAsia="宋体" w:cs="宋体"/>
          <w:sz w:val="24"/>
          <w:szCs w:val="24"/>
          <w:highlight w:val="none"/>
          <w:u w:val="single"/>
          <w:lang w:val="en-US" w:eastAsia="zh-CN"/>
        </w:rPr>
        <w:t xml:space="preserve">8</w:t>
      </w:r>
      <w:r>
        <w:rPr>
          <w:rFonts w:hint="eastAsia" w:ascii="宋体" w:hAnsi="宋体" w:eastAsia="宋体" w:cs="宋体"/>
          <w:sz w:val="24"/>
          <w:szCs w:val="24"/>
          <w:highlight w:val="none"/>
          <w:u w:val="single"/>
        </w:rPr>
        <w:t xml:space="preserve"> 若发包人对材料有特殊要求的，应当使用技术经济指标体现使用性能质量需求，若必须使用品牌体现性能质量需求的，则在列出品牌时，不能只列某一厂家的产品品牌，必须列出三家及三家以上符合要求的厂家品牌同档次产品供乙方选择。乙方投标时无需选择某一具体品牌，但供货时必须选择其中一种进行供货。如乙方采用推荐品牌以外的其他产品供货的，质</w:t>
      </w:r>
      <w:r>
        <w:rPr>
          <w:rFonts w:hint="eastAsia" w:ascii="宋体" w:hAnsi="宋体" w:eastAsia="宋体" w:cs="宋体"/>
          <w:sz w:val="24"/>
          <w:szCs w:val="24"/>
          <w:highlight w:val="none"/>
          <w:u w:val="single"/>
        </w:rPr>
        <w:t xml:space="preserve">量和性能等技术指标必须优于或者相当于推荐品牌，且必须在投标答疑截止时间前向发包人提出，经发包人认可后以答疑文件的形式发出后方可。一旦中标，除发现涉嫌品牌报备、品牌垄断，价格明显高于周边地区市场价，或本地无法供货，提出相关证据经发包人确认外，承包人不得以任何理由更换推荐品牌。同时报经有关部门对该行为进行不正当竞争调查，对涉嫌指定品牌或变相指定品牌的设计单位、工程量清单编制单位记不良行为，限制其我市国有资金项目投标资格，我市国有资金项目招标不得推荐采用该品牌。同等条件下，不得排斥乙方选用盐城市地产品牌进行投标。</w:t>
      </w:r>
      <w:r>
        <w:rPr>
          <w:rFonts w:hint="eastAsia" w:ascii="宋体" w:hAnsi="宋体" w:eastAsia="宋体" w:cs="宋体"/>
          <w:sz w:val="24"/>
          <w:szCs w:val="24"/>
          <w:highlight w:val="none"/>
          <w:u w:val="single"/>
        </w:rPr>
      </w:r>
      <w:r/>
    </w:p>
    <w:p>
      <w:pPr>
        <w:pStyle w:val="964"/>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12.1.</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 本项目施工过程中遇到的一切地方矛盾及由此发生的费用（征地、拆迁、清障原因除外）等均由承包人自行负责，并在投标报价中考虑。</w:t>
      </w:r>
      <w:r>
        <w:rPr>
          <w:rFonts w:hint="eastAsia" w:ascii="宋体" w:hAnsi="宋体" w:eastAsia="宋体" w:cs="宋体"/>
          <w:sz w:val="24"/>
          <w:szCs w:val="24"/>
          <w:highlight w:val="none"/>
          <w:u w:val="single"/>
        </w:rPr>
      </w:r>
      <w:r/>
    </w:p>
    <w:p>
      <w:pPr>
        <w:pStyle w:val="964"/>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12.1.1</w:t>
      </w:r>
      <w:r>
        <w:rPr>
          <w:rFonts w:hint="eastAsia" w:ascii="宋体" w:hAnsi="宋体" w:eastAsia="宋体" w:cs="宋体"/>
          <w:sz w:val="24"/>
          <w:szCs w:val="24"/>
          <w:highlight w:val="none"/>
          <w:u w:val="single"/>
          <w:lang w:val="en-US" w:eastAsia="zh-CN"/>
        </w:rPr>
        <w:t xml:space="preserve">0</w:t>
      </w:r>
      <w:r>
        <w:rPr>
          <w:rFonts w:hint="eastAsia" w:ascii="宋体" w:hAnsi="宋体" w:eastAsia="宋体" w:cs="宋体"/>
          <w:sz w:val="24"/>
          <w:szCs w:val="24"/>
          <w:highlight w:val="none"/>
          <w:u w:val="single"/>
        </w:rPr>
        <w:t xml:space="preserve">本项目合同实施期间所有消防、市容保洁、环境噪声、成品保护、文明施工均由承包人负责，并自行承担由此发生的相关费用。</w:t>
      </w:r>
      <w:r>
        <w:rPr>
          <w:rFonts w:hint="eastAsia" w:ascii="宋体" w:hAnsi="宋体" w:eastAsia="宋体" w:cs="宋体"/>
          <w:sz w:val="24"/>
          <w:szCs w:val="24"/>
          <w:highlight w:val="none"/>
          <w:u w:val="single"/>
        </w:rPr>
      </w:r>
      <w:r/>
    </w:p>
    <w:p>
      <w:pPr>
        <w:pStyle w:val="964"/>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12.1.1</w:t>
      </w:r>
      <w:r>
        <w:rPr>
          <w:rFonts w:hint="eastAsia" w:ascii="宋体" w:hAnsi="宋体" w:eastAsia="宋体" w:cs="宋体"/>
          <w:sz w:val="24"/>
          <w:szCs w:val="24"/>
          <w:highlight w:val="none"/>
          <w:u w:val="single"/>
          <w:lang w:val="en-US" w:eastAsia="zh-CN"/>
        </w:rPr>
        <w:t xml:space="preserve">1</w:t>
      </w:r>
      <w:r>
        <w:rPr>
          <w:rFonts w:hint="eastAsia" w:ascii="宋体" w:hAnsi="宋体" w:eastAsia="宋体" w:cs="宋体"/>
          <w:sz w:val="24"/>
          <w:szCs w:val="24"/>
          <w:highlight w:val="none"/>
          <w:u w:val="single"/>
        </w:rPr>
        <w:t xml:space="preserve">承包人进场后自觉服从发包人对工地安全、标准化现场、总平面布置的管理，如出现不服从、不配合等现象，发包人有权按违约处理。</w:t>
      </w:r>
      <w:r>
        <w:rPr>
          <w:rFonts w:hint="eastAsia" w:ascii="宋体" w:hAnsi="宋体" w:eastAsia="宋体" w:cs="宋体"/>
          <w:sz w:val="24"/>
          <w:szCs w:val="24"/>
          <w:highlight w:val="none"/>
          <w:u w:val="single"/>
        </w:rPr>
      </w:r>
      <w:r/>
    </w:p>
    <w:p>
      <w:pPr>
        <w:pStyle w:val="964"/>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12.1.1</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临时设施搭设必须服从发包人的统一组织，不得随意搭设。</w:t>
      </w:r>
      <w:r>
        <w:rPr>
          <w:rFonts w:hint="eastAsia" w:ascii="宋体" w:hAnsi="宋体" w:eastAsia="宋体" w:cs="宋体"/>
          <w:sz w:val="24"/>
          <w:szCs w:val="24"/>
          <w:highlight w:val="none"/>
          <w:u w:val="single"/>
        </w:rPr>
      </w:r>
      <w:r/>
    </w:p>
    <w:p>
      <w:pPr>
        <w:pStyle w:val="964"/>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12.1.1</w:t>
      </w:r>
      <w:r>
        <w:rPr>
          <w:rFonts w:hint="eastAsia" w:ascii="宋体" w:hAnsi="宋体" w:eastAsia="宋体" w:cs="宋体"/>
          <w:sz w:val="24"/>
          <w:szCs w:val="24"/>
          <w:highlight w:val="none"/>
          <w:u w:val="single"/>
          <w:lang w:val="en-US" w:eastAsia="zh-CN"/>
        </w:rPr>
        <w:t xml:space="preserve">3</w:t>
      </w:r>
      <w:r>
        <w:rPr>
          <w:rFonts w:hint="eastAsia" w:ascii="宋体" w:hAnsi="宋体" w:eastAsia="宋体" w:cs="宋体"/>
          <w:sz w:val="24"/>
          <w:szCs w:val="24"/>
          <w:highlight w:val="none"/>
          <w:u w:val="single"/>
        </w:rPr>
        <w:t xml:space="preserve">双方约定合同价款不予调整的情形，包括但不仅限于下列情形：</w:t>
      </w:r>
      <w:r>
        <w:rPr>
          <w:rFonts w:hint="eastAsia" w:ascii="宋体" w:hAnsi="宋体" w:eastAsia="宋体" w:cs="宋体"/>
          <w:sz w:val="24"/>
          <w:szCs w:val="24"/>
          <w:highlight w:val="none"/>
          <w:u w:val="single"/>
        </w:rPr>
      </w:r>
      <w:r/>
    </w:p>
    <w:p>
      <w:pPr>
        <w:pStyle w:val="964"/>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① 发包人提供的图纸如果存在明显错误或疏忽，承包人作为合格的承包商应当发现并及时通知监理人。</w:t>
      </w:r>
      <w:r>
        <w:rPr>
          <w:rFonts w:hint="eastAsia" w:ascii="宋体" w:hAnsi="宋体" w:eastAsia="宋体" w:cs="宋体"/>
          <w:sz w:val="24"/>
          <w:szCs w:val="24"/>
          <w:highlight w:val="none"/>
          <w:u w:val="single"/>
        </w:rPr>
      </w:r>
      <w:r/>
    </w:p>
    <w:p>
      <w:pPr>
        <w:pStyle w:val="964"/>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如果承包人不能发现或发现后不及时通知监理人，由此引起的停工索赔与返工经济签证发包人不予认可，结算价款不予调整；</w:t>
      </w:r>
      <w:r>
        <w:rPr>
          <w:rFonts w:hint="eastAsia" w:ascii="宋体" w:hAnsi="宋体" w:eastAsia="宋体" w:cs="宋体"/>
          <w:sz w:val="24"/>
          <w:szCs w:val="24"/>
          <w:highlight w:val="none"/>
          <w:u w:val="single"/>
        </w:rPr>
      </w:r>
      <w:r/>
    </w:p>
    <w:p>
      <w:pPr>
        <w:pStyle w:val="964"/>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② 承包人原因造成工期延误，延误期间发生的材料价格上涨差额由承包人承担，不予调整；</w:t>
      </w:r>
      <w:r>
        <w:rPr>
          <w:rFonts w:hint="eastAsia" w:ascii="宋体" w:hAnsi="宋体" w:eastAsia="宋体" w:cs="宋体"/>
          <w:sz w:val="24"/>
          <w:szCs w:val="24"/>
          <w:highlight w:val="none"/>
          <w:u w:val="single"/>
        </w:rPr>
      </w:r>
      <w:r/>
    </w:p>
    <w:p>
      <w:pPr>
        <w:pStyle w:val="964"/>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③ 因承包人自身原因导致的工程变更、返工，造成工程价款增加的，不予调整；</w:t>
      </w:r>
      <w:r>
        <w:rPr>
          <w:rFonts w:hint="eastAsia" w:ascii="宋体" w:hAnsi="宋体" w:eastAsia="宋体" w:cs="宋体"/>
          <w:sz w:val="24"/>
          <w:szCs w:val="24"/>
          <w:highlight w:val="none"/>
          <w:u w:val="single"/>
        </w:rPr>
      </w:r>
      <w:r/>
    </w:p>
    <w:p>
      <w:pPr>
        <w:pStyle w:val="964"/>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④ 签证内容不全、与事实不符或不合技术标准、规范要求、施工常规、正常施工方法及已在招标文件要求计入投标报价范围的不予调整；</w:t>
      </w:r>
      <w:r>
        <w:rPr>
          <w:rFonts w:hint="eastAsia" w:ascii="宋体" w:hAnsi="宋体" w:eastAsia="宋体" w:cs="宋体"/>
          <w:sz w:val="24"/>
          <w:szCs w:val="24"/>
          <w:highlight w:val="none"/>
          <w:u w:val="single"/>
        </w:rPr>
      </w:r>
      <w:r/>
    </w:p>
    <w:p>
      <w:pPr>
        <w:pStyle w:val="964"/>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⑤不符合工程结算相关的法律、法规、规范性文件规定的价款不予调整。</w:t>
      </w:r>
      <w:r>
        <w:rPr>
          <w:rFonts w:hint="eastAsia" w:ascii="宋体" w:hAnsi="宋体" w:eastAsia="宋体" w:cs="宋体"/>
          <w:sz w:val="24"/>
          <w:szCs w:val="24"/>
          <w:highlight w:val="none"/>
          <w:u w:val="single"/>
        </w:rPr>
      </w:r>
      <w:r/>
    </w:p>
    <w:p>
      <w:pPr>
        <w:pStyle w:val="964"/>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12.1.17本项目价款一律通过银行非现金结算，实行专款专用。</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2、总价合同。</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总价包含的风险范围：</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风险费用的计算方法：</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风险范围以外合同价格的调整方法：</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numPr>
          <w:ilvl w:val="0"/>
          <w:numId w:val="2"/>
        </w:numPr>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其他价格方式：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numPr>
          <w:ilvl w:val="0"/>
          <w:numId w:val="2"/>
        </w:numPr>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12.2 预付款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12.2.1 预付款的支付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预付款支付比例或金额：</w:t>
      </w:r>
      <w:r>
        <w:rPr>
          <w:rFonts w:hint="eastAsia" w:ascii="宋体" w:hAnsi="宋体" w:eastAsia="宋体" w:cs="宋体"/>
          <w:sz w:val="24"/>
          <w:szCs w:val="24"/>
          <w:highlight w:val="none"/>
          <w:u w:val="single"/>
        </w:rPr>
        <w:t xml:space="preserve">合同价款的</w:t>
      </w:r>
      <w:r>
        <w:rPr>
          <w:rFonts w:hint="eastAsia" w:ascii="宋体" w:hAnsi="宋体" w:eastAsia="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%，含发包人打入农民工工资专用账户的保证金，发包人不另行支付农民工工资保证金。 </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预付款支付期限：</w:t>
      </w:r>
      <w:r>
        <w:rPr>
          <w:rFonts w:hint="eastAsia" w:ascii="宋体" w:hAnsi="宋体" w:eastAsia="宋体" w:cs="宋体"/>
          <w:sz w:val="24"/>
          <w:szCs w:val="24"/>
          <w:highlight w:val="none"/>
          <w:u w:val="single"/>
        </w:rPr>
        <w:t xml:space="preserve">发包人应当自收到承包人完整的发票后10个工作日内支付资金。</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预付款扣回的方式：</w:t>
      </w:r>
      <w:r>
        <w:rPr>
          <w:rFonts w:hint="eastAsia" w:ascii="宋体" w:hAnsi="宋体" w:eastAsia="宋体" w:cs="宋体"/>
          <w:sz w:val="24"/>
          <w:szCs w:val="24"/>
          <w:highlight w:val="none"/>
          <w:u w:val="single"/>
        </w:rPr>
        <w:t xml:space="preserve"> 详见12.4.1条款。</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12.2.2 预付款担保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承包人提交预付款担保的期限：</w:t>
      </w:r>
      <w:r>
        <w:rPr>
          <w:rFonts w:hint="eastAsia" w:ascii="宋体" w:hAnsi="宋体" w:eastAsia="宋体" w:cs="宋体"/>
          <w:sz w:val="24"/>
          <w:szCs w:val="24"/>
          <w:highlight w:val="none"/>
          <w:u w:val="single"/>
        </w:rPr>
        <w:t xml:space="preserve">预付款支付之前</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预付款担保的形式为：</w:t>
      </w:r>
      <w:r>
        <w:rPr>
          <w:rFonts w:hint="eastAsia" w:ascii="宋体" w:hAnsi="宋体" w:eastAsia="宋体" w:cs="宋体"/>
          <w:sz w:val="24"/>
          <w:szCs w:val="24"/>
          <w:highlight w:val="none"/>
          <w:u w:val="single"/>
        </w:rPr>
        <w:t xml:space="preserve">同履约保证金形式</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12.3 计量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12.3.1 计量原则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工程量计算规则：</w:t>
      </w:r>
      <w:r>
        <w:rPr>
          <w:rFonts w:hint="eastAsia" w:ascii="宋体" w:hAnsi="宋体" w:eastAsia="宋体" w:cs="宋体"/>
          <w:sz w:val="24"/>
          <w:szCs w:val="24"/>
          <w:highlight w:val="none"/>
          <w:u w:val="single"/>
        </w:rPr>
        <w:t xml:space="preserve">以相关的国家标准、行业标准为依据</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12.3.2 计量周期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关于计量周期的约定：</w:t>
      </w:r>
      <w:r>
        <w:rPr>
          <w:rFonts w:hint="eastAsia" w:ascii="宋体" w:hAnsi="宋体" w:eastAsia="宋体" w:cs="宋体"/>
          <w:sz w:val="24"/>
          <w:szCs w:val="24"/>
          <w:highlight w:val="none"/>
          <w:u w:val="single"/>
        </w:rPr>
        <w:t xml:space="preserve">需按月计量，每月25日向发包人工程师提交已完工程量报表，经发包人工程师、监理、审计单位签字后提交发包人审核和确认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12.3.3 单价合同的计量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关于单价合同计量的约定：</w:t>
      </w:r>
      <w:r>
        <w:rPr>
          <w:rFonts w:hint="eastAsia" w:ascii="宋体" w:hAnsi="宋体" w:eastAsia="宋体" w:cs="宋体"/>
          <w:sz w:val="24"/>
          <w:szCs w:val="24"/>
          <w:highlight w:val="none"/>
          <w:u w:val="single"/>
        </w:rPr>
        <w:t xml:space="preserve">按通用条款12.3.3执行</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12.3.4 总价合同的计量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关于总价合同计量的约定： </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12.3.5 总价合同采用支付分解表计量支付的，是否适用第12.3.4 项〔总价合同的计量〕约 定进行计量：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12.3.6 其他价格形式合同的计量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其他价格形式的计量方式和程序：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r>
      <w:r/>
    </w:p>
    <w:p>
      <w:pPr>
        <w:pStyle w:val="768"/>
        <w:ind w:firstLine="480"/>
        <w:jc w:val="both"/>
        <w:pageBreakBefore w:val="0"/>
        <w:spacing w:line="48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12.4 工程进度款支付 </w:t>
      </w:r>
      <w:r>
        <w:rPr>
          <w:rFonts w:hint="eastAsia" w:ascii="宋体" w:hAnsi="宋体" w:eastAsia="宋体" w:cs="宋体"/>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12.4.1 付款周期</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关于付款周期的约定：</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工程款指按签订的合同价扣除其他项目清单中招标人暂列金额及其税金后的工程价款。工程付款时，实施工期须符合招标文件约定的要求，具体付款幅度如下：</w:t>
      </w:r>
      <w:r>
        <w:rPr>
          <w:rFonts w:hint="eastAsia" w:ascii="宋体" w:hAnsi="宋体" w:eastAsia="宋体" w:cs="宋体"/>
          <w:sz w:val="24"/>
          <w:szCs w:val="24"/>
          <w:highlight w:val="none"/>
        </w:rPr>
      </w:r>
      <w:r/>
    </w:p>
    <w:p>
      <w:pPr>
        <w:pStyle w:val="768"/>
        <w:numPr>
          <w:ilvl w:val="0"/>
          <w:numId w:val="3"/>
        </w:numPr>
        <w:ind w:left="0" w:right="0" w:firstLine="480"/>
        <w:jc w:val="both"/>
        <w:pageBreakBefore w:val="0"/>
        <w:spacing w:beforeAutospacing="0" w:afterAutospacing="0" w:line="480" w:lineRule="exact"/>
        <w:rPr>
          <w:rFonts w:hint="eastAsia" w:ascii="宋体" w:hAnsi="宋体" w:eastAsia="宋体" w:cs="宋体"/>
          <w:color w:val="0000ff"/>
          <w:sz w:val="24"/>
          <w:szCs w:val="24"/>
          <w:highlight w:val="none"/>
          <w:u w:val="single"/>
          <w:lang w:val="en-US" w:eastAsia="zh-CN"/>
        </w:rPr>
        <w:outlineLvl w:val="9"/>
      </w:pPr>
      <w:r/>
      <w:bookmarkStart w:id="123" w:name="OLE_LINK18"/>
      <w:r>
        <w:rPr>
          <w:rFonts w:hint="eastAsia" w:ascii="宋体" w:hAnsi="宋体" w:eastAsia="宋体" w:cs="宋体"/>
          <w:color w:val="0000ff"/>
          <w:sz w:val="24"/>
          <w:szCs w:val="24"/>
          <w:highlight w:val="none"/>
          <w:u w:val="single"/>
          <w:lang w:val="en-US" w:eastAsia="zh-CN"/>
        </w:rPr>
        <w:t xml:space="preserve">合同签订后，工程开工前，预付工程款的10%；</w:t>
      </w:r>
      <w:r>
        <w:rPr>
          <w:rFonts w:hint="eastAsia" w:ascii="宋体" w:hAnsi="宋体" w:eastAsia="宋体" w:cs="宋体"/>
          <w:color w:val="0000ff"/>
          <w:sz w:val="24"/>
          <w:szCs w:val="24"/>
          <w:highlight w:val="none"/>
          <w:u w:val="single"/>
          <w:lang w:val="en-US" w:eastAsia="zh-CN"/>
        </w:rPr>
      </w:r>
      <w:r/>
    </w:p>
    <w:p>
      <w:pPr>
        <w:pStyle w:val="768"/>
        <w:numPr>
          <w:ilvl w:val="0"/>
          <w:numId w:val="3"/>
        </w:numPr>
        <w:ind w:left="0" w:right="0" w:firstLine="480"/>
        <w:jc w:val="both"/>
        <w:pageBreakBefore w:val="0"/>
        <w:spacing w:beforeAutospacing="0" w:afterAutospacing="0" w:line="480" w:lineRule="exact"/>
        <w:rPr>
          <w:rFonts w:hint="eastAsia" w:ascii="宋体" w:hAnsi="宋体" w:eastAsia="宋体" w:cs="宋体"/>
          <w:color w:val="0000ff"/>
          <w:sz w:val="24"/>
          <w:szCs w:val="24"/>
          <w:highlight w:val="none"/>
          <w:u w:val="single"/>
          <w:lang w:val="en-US" w:eastAsia="zh-CN"/>
        </w:rPr>
        <w:outlineLvl w:val="9"/>
      </w:pPr>
      <w:r>
        <w:rPr>
          <w:rFonts w:hint="eastAsia" w:ascii="宋体" w:hAnsi="宋体" w:eastAsia="宋体" w:cs="宋体"/>
          <w:color w:val="0000ff"/>
          <w:sz w:val="24"/>
          <w:szCs w:val="24"/>
          <w:highlight w:val="none"/>
          <w:u w:val="single"/>
          <w:lang w:val="en-US" w:eastAsia="zh-CN"/>
        </w:rPr>
        <w:t xml:space="preserve">工程竣工验收合格后一个月内，付至</w:t>
      </w:r>
      <w:r>
        <w:rPr>
          <w:rFonts w:hint="eastAsia" w:ascii="宋体" w:hAnsi="宋体" w:cs="宋体"/>
          <w:color w:val="0000ff"/>
          <w:sz w:val="24"/>
          <w:szCs w:val="24"/>
          <w:highlight w:val="none"/>
          <w:u w:val="single"/>
          <w:lang w:val="en-US" w:eastAsia="zh-CN"/>
        </w:rPr>
        <w:t xml:space="preserve">合同</w:t>
      </w:r>
      <w:r>
        <w:rPr>
          <w:rFonts w:hint="eastAsia" w:ascii="宋体" w:hAnsi="宋体" w:eastAsia="宋体" w:cs="宋体"/>
          <w:color w:val="0000ff"/>
          <w:sz w:val="24"/>
          <w:szCs w:val="24"/>
          <w:highlight w:val="none"/>
          <w:u w:val="single"/>
          <w:lang w:val="en-US" w:eastAsia="zh-CN"/>
        </w:rPr>
        <w:t xml:space="preserve">款的80%；</w:t>
      </w:r>
      <w:r>
        <w:rPr>
          <w:rFonts w:hint="eastAsia" w:ascii="宋体" w:hAnsi="宋体" w:eastAsia="宋体" w:cs="宋体"/>
          <w:color w:val="0000ff"/>
          <w:sz w:val="24"/>
          <w:szCs w:val="24"/>
          <w:highlight w:val="none"/>
          <w:u w:val="single"/>
          <w:lang w:val="en-US" w:eastAsia="zh-CN"/>
        </w:rPr>
      </w:r>
      <w:r/>
    </w:p>
    <w:p>
      <w:pPr>
        <w:pStyle w:val="768"/>
        <w:numPr>
          <w:ilvl w:val="0"/>
          <w:numId w:val="3"/>
        </w:numPr>
        <w:ind w:left="0" w:right="0" w:firstLine="480"/>
        <w:jc w:val="both"/>
        <w:pageBreakBefore w:val="0"/>
        <w:spacing w:beforeAutospacing="0" w:afterAutospacing="0" w:line="480" w:lineRule="exact"/>
        <w:rPr>
          <w:rFonts w:hint="eastAsia" w:ascii="宋体" w:hAnsi="宋体" w:eastAsia="宋体" w:cs="宋体"/>
          <w:color w:val="0000ff"/>
          <w:sz w:val="24"/>
          <w:szCs w:val="24"/>
          <w:highlight w:val="none"/>
          <w:u w:val="single"/>
          <w:lang w:val="en-US" w:eastAsia="zh-CN"/>
        </w:rPr>
        <w:outlineLvl w:val="9"/>
      </w:pPr>
      <w:r>
        <w:rPr>
          <w:rFonts w:hint="eastAsia" w:ascii="宋体" w:hAnsi="宋体" w:eastAsia="宋体" w:cs="宋体"/>
          <w:color w:val="0000ff"/>
          <w:sz w:val="24"/>
          <w:szCs w:val="24"/>
          <w:highlight w:val="none"/>
          <w:u w:val="single"/>
          <w:lang w:val="en-US" w:eastAsia="zh-CN"/>
        </w:rPr>
        <w:t xml:space="preserve">工程竣工验收合格满一年并经一审审计、出具审计结果报告后付至审计价的85%</w:t>
      </w:r>
      <w:r>
        <w:rPr>
          <w:rFonts w:hint="eastAsia" w:ascii="宋体" w:hAnsi="宋体" w:cs="宋体"/>
          <w:color w:val="0000ff"/>
          <w:sz w:val="24"/>
          <w:szCs w:val="24"/>
          <w:highlight w:val="none"/>
          <w:u w:val="single"/>
          <w:lang w:val="en-US" w:eastAsia="zh-CN"/>
        </w:rPr>
        <w:t xml:space="preserve">（</w:t>
      </w:r>
      <w:r>
        <w:rPr>
          <w:rFonts w:hint="eastAsia" w:ascii="宋体" w:hAnsi="宋体" w:eastAsia="宋体" w:cs="宋体"/>
          <w:color w:val="0000ff"/>
          <w:sz w:val="24"/>
          <w:szCs w:val="24"/>
          <w:highlight w:val="none"/>
          <w:u w:val="single"/>
          <w:lang w:val="en-US" w:eastAsia="zh-CN"/>
        </w:rPr>
        <w:t xml:space="preserve">如未审计付至</w:t>
      </w:r>
      <w:r>
        <w:rPr>
          <w:rFonts w:hint="eastAsia" w:ascii="宋体" w:hAnsi="宋体" w:cs="宋体"/>
          <w:color w:val="0000ff"/>
          <w:sz w:val="24"/>
          <w:szCs w:val="24"/>
          <w:highlight w:val="none"/>
          <w:u w:val="single"/>
          <w:lang w:val="en-US" w:eastAsia="zh-CN"/>
        </w:rPr>
        <w:t xml:space="preserve">合同</w:t>
      </w:r>
      <w:r>
        <w:rPr>
          <w:rFonts w:hint="eastAsia" w:ascii="宋体" w:hAnsi="宋体" w:eastAsia="宋体" w:cs="宋体"/>
          <w:color w:val="0000ff"/>
          <w:sz w:val="24"/>
          <w:szCs w:val="24"/>
          <w:highlight w:val="none"/>
          <w:u w:val="single"/>
          <w:lang w:val="en-US" w:eastAsia="zh-CN"/>
        </w:rPr>
        <w:t xml:space="preserve">款的80%</w:t>
      </w:r>
      <w:r>
        <w:rPr>
          <w:rFonts w:hint="eastAsia" w:ascii="宋体" w:hAnsi="宋体" w:cs="宋体"/>
          <w:color w:val="0000ff"/>
          <w:sz w:val="24"/>
          <w:szCs w:val="24"/>
          <w:highlight w:val="none"/>
          <w:u w:val="single"/>
          <w:lang w:val="en-US" w:eastAsia="zh-CN"/>
        </w:rPr>
        <w:t xml:space="preserve">）</w:t>
      </w:r>
      <w:r>
        <w:rPr>
          <w:rFonts w:hint="eastAsia" w:ascii="宋体" w:hAnsi="宋体" w:eastAsia="宋体" w:cs="宋体"/>
          <w:color w:val="0000ff"/>
          <w:sz w:val="24"/>
          <w:szCs w:val="24"/>
          <w:highlight w:val="none"/>
          <w:u w:val="single"/>
          <w:lang w:val="en-US" w:eastAsia="zh-CN"/>
        </w:rPr>
        <w:t xml:space="preserve">；</w:t>
      </w:r>
      <w:r>
        <w:rPr>
          <w:rFonts w:hint="eastAsia" w:ascii="宋体" w:hAnsi="宋体" w:eastAsia="宋体" w:cs="宋体"/>
          <w:color w:val="0000ff"/>
          <w:sz w:val="24"/>
          <w:szCs w:val="24"/>
          <w:highlight w:val="none"/>
          <w:u w:val="single"/>
          <w:lang w:val="en-US" w:eastAsia="zh-CN"/>
        </w:rPr>
      </w:r>
      <w:r/>
    </w:p>
    <w:p>
      <w:pPr>
        <w:pStyle w:val="768"/>
        <w:numPr>
          <w:ilvl w:val="0"/>
          <w:numId w:val="3"/>
        </w:numPr>
        <w:ind w:left="0" w:right="0" w:firstLine="480"/>
        <w:jc w:val="both"/>
        <w:pageBreakBefore w:val="0"/>
        <w:spacing w:beforeAutospacing="0" w:afterAutospacing="0" w:line="480" w:lineRule="exact"/>
        <w:rPr>
          <w:rFonts w:hint="eastAsia" w:ascii="宋体" w:hAnsi="宋体" w:eastAsia="宋体" w:cs="宋体"/>
          <w:color w:val="0000ff"/>
          <w:sz w:val="24"/>
          <w:szCs w:val="24"/>
          <w:highlight w:val="none"/>
          <w:u w:val="single"/>
          <w:lang w:val="en-US" w:eastAsia="zh-CN"/>
        </w:rPr>
        <w:outlineLvl w:val="9"/>
      </w:pPr>
      <w:r>
        <w:rPr>
          <w:rFonts w:hint="eastAsia" w:ascii="宋体" w:hAnsi="宋体" w:eastAsia="宋体" w:cs="宋体"/>
          <w:color w:val="0000ff"/>
          <w:sz w:val="24"/>
          <w:szCs w:val="24"/>
          <w:highlight w:val="none"/>
          <w:u w:val="single"/>
          <w:lang w:val="en-US" w:eastAsia="zh-CN"/>
        </w:rPr>
        <w:t xml:space="preserve">工程竣工验收合格满两年后并经审计（如有复审）、出具审计结果报告后30日内付至审计价的97%；余款3%待质保期满后结清。</w:t>
      </w:r>
      <w:r>
        <w:rPr>
          <w:rFonts w:hint="eastAsia" w:ascii="宋体" w:hAnsi="宋体" w:eastAsia="宋体" w:cs="宋体"/>
          <w:color w:val="0000ff"/>
          <w:sz w:val="24"/>
          <w:szCs w:val="24"/>
          <w:highlight w:val="none"/>
          <w:u w:val="single"/>
          <w:lang w:val="en-US" w:eastAsia="zh-CN"/>
        </w:rPr>
      </w:r>
      <w:r/>
    </w:p>
    <w:p>
      <w:pPr>
        <w:pStyle w:val="768"/>
        <w:ind w:left="0" w:right="0" w:firstLine="480"/>
        <w:jc w:val="both"/>
        <w:pageBreakBefore w:val="0"/>
        <w:spacing w:beforeAutospacing="0" w:afterAutospacing="0" w:line="480" w:lineRule="exact"/>
        <w:rPr>
          <w:rFonts w:hint="eastAsia" w:ascii="宋体" w:hAnsi="宋体" w:eastAsia="宋体" w:cs="宋体"/>
          <w:b/>
          <w:bCs/>
          <w:sz w:val="24"/>
          <w:szCs w:val="24"/>
          <w:highlight w:val="none"/>
          <w:u w:val="single"/>
        </w:rPr>
        <w:outlineLvl w:val="9"/>
      </w:pPr>
      <w:r>
        <w:rPr>
          <w:rFonts w:hint="eastAsia" w:ascii="宋体" w:hAnsi="宋体" w:eastAsia="宋体" w:cs="宋体"/>
          <w:color w:val="000000"/>
          <w:sz w:val="24"/>
          <w:szCs w:val="24"/>
          <w:highlight w:val="none"/>
          <w:u w:val="single"/>
          <w:lang w:val="en-US" w:eastAsia="zh-CN"/>
        </w:rPr>
        <w:t xml:space="preserve">注：按以上付款进度，无任何利息补偿。本工程价款一律通过银行非现金结算。条件允许的情况下，发包人将优先采用数字人民币形式支付工程款，届时承包人应无条件配合开通数字人民币结算业务。因承包人未及时递交已完工程结算资料，而影响工程款支付的，一切后果由承包人自行负责。工程竣工验收合格后，若实际完成工程量经审核计算的工程价款超过合同价的80%，则按照合同价的80%支付工程款。</w:t>
      </w:r>
      <w:bookmarkEnd w:id="123"/>
      <w:r>
        <w:rPr>
          <w:rFonts w:hint="eastAsia" w:ascii="宋体" w:hAnsi="宋体" w:eastAsia="宋体" w:cs="宋体"/>
          <w:b/>
          <w:bCs/>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本工程提交审计时，承包人应在发包人约定的时间内完成资料整理，并积极配合，资料齐全、计算准确，不得虚报，要求与审计价差距不得超出10%。</w:t>
      </w:r>
      <w:r>
        <w:rPr>
          <w:rFonts w:hint="eastAsia" w:ascii="宋体" w:hAnsi="宋体" w:eastAsia="宋体" w:cs="宋体"/>
          <w:color w:val="000000"/>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（1</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若承包人的结算报审价与最终审定价核减率＜10%,审计费由发包人承担。</w:t>
      </w:r>
      <w:r>
        <w:rPr>
          <w:rFonts w:hint="eastAsia" w:ascii="宋体" w:hAnsi="宋体" w:eastAsia="宋体" w:cs="宋体"/>
          <w:color w:val="000000"/>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（2）若承包人的结算报审价与最终审定价核减率≥10%,所有审计费全部由承包人承担。发包人有权要求承包人在审计报告出具后二十日内支付，或发包人可直接从工程款中扣除。</w:t>
      </w:r>
      <w:r>
        <w:rPr>
          <w:rFonts w:hint="eastAsia" w:ascii="宋体" w:hAnsi="宋体" w:eastAsia="宋体" w:cs="宋体"/>
          <w:color w:val="000000"/>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关于农民工工资支付等的约定：</w:t>
      </w:r>
      <w:r>
        <w:rPr>
          <w:rFonts w:hint="eastAsia" w:ascii="宋体" w:hAnsi="宋体" w:eastAsia="宋体" w:cs="宋体"/>
          <w:color w:val="000000"/>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1）承包人必须遵守“关于转发省清欠办《关</w:t>
      </w:r>
      <w:r>
        <w:rPr>
          <w:rFonts w:hint="eastAsia" w:ascii="宋体" w:hAnsi="宋体" w:eastAsia="宋体" w:cs="宋体"/>
          <w:color w:val="000000"/>
          <w:sz w:val="24"/>
          <w:szCs w:val="24"/>
          <w:highlight w:val="none"/>
          <w:u w:val="single"/>
        </w:rPr>
        <w:t xml:space="preserve">于印发〈江苏省建设领域农民工工资保证金实施办法〉的通知》的通知”等有关文件规定，及时到有关部门交纳农民工工资担保金，并向发包人提供有效的交纳凭证（不及时提供有效的交纳凭证将不支付工程进度款），保证按月支付农民工工资，发包人或发包人现场代表可定期或不定期对承包人施工期间的农民工工资发放进行调查，每发现一次未及时发放农民工工资的情况，承包人应承担5-10万元/次的违约金。承包人若拖欠民工工资引起农民工上访事件将视为承包人违约，发包人将扣除承包人工程款用于支付民工工资，或启用银行履约保函（或保证金）支付民工工资。</w:t>
      </w:r>
      <w:r>
        <w:rPr>
          <w:rFonts w:hint="eastAsia" w:ascii="宋体" w:hAnsi="宋体" w:eastAsia="宋体" w:cs="宋体"/>
          <w:color w:val="000000"/>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2）严格落实农民工工资专用帐户制度，施工企业项目开工前，按规定开设农民工工资专用帐户，</w:t>
      </w:r>
      <w:r>
        <w:rPr>
          <w:rFonts w:hint="eastAsia" w:ascii="宋体" w:hAnsi="宋体" w:eastAsia="宋体" w:cs="宋体"/>
          <w:color w:val="000000"/>
          <w:sz w:val="24"/>
          <w:szCs w:val="24"/>
          <w:highlight w:val="none"/>
          <w:u w:val="single"/>
          <w:lang w:eastAsia="zh-CN"/>
        </w:rPr>
        <w:t xml:space="preserve">发包人</w:t>
      </w:r>
      <w:r>
        <w:rPr>
          <w:rFonts w:hint="eastAsia" w:ascii="宋体" w:hAnsi="宋体" w:eastAsia="宋体" w:cs="宋体"/>
          <w:color w:val="000000"/>
          <w:sz w:val="24"/>
          <w:szCs w:val="24"/>
          <w:highlight w:val="none"/>
          <w:u w:val="single"/>
        </w:rPr>
        <w:t xml:space="preserve">按工程施工合同约定向农民工工资专用帐户存入不低于进度款20%的资金，应发工资高于进度款20%的，则按照实际工资数额存入工资专户。</w:t>
      </w:r>
      <w:r>
        <w:rPr>
          <w:rFonts w:hint="eastAsia" w:ascii="宋体" w:hAnsi="宋体" w:eastAsia="宋体" w:cs="宋体"/>
          <w:color w:val="000000"/>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3）工程竣工验收后且在合同约定付款时，承包人应当优先全额结清包括但不限于农民工在内的工人工资。</w:t>
      </w:r>
      <w:r>
        <w:rPr>
          <w:rFonts w:hint="eastAsia" w:ascii="宋体" w:hAnsi="宋体" w:eastAsia="宋体" w:cs="宋体"/>
          <w:color w:val="000000"/>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4）承包人须对施工现场所有从业人员，建立电脑用工台账，实行日常考勤管理。</w:t>
      </w:r>
      <w:r>
        <w:rPr>
          <w:rFonts w:hint="eastAsia" w:ascii="宋体" w:hAnsi="宋体" w:eastAsia="宋体" w:cs="宋体"/>
          <w:color w:val="000000"/>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5）承包人必须在第一时间内主动向</w:t>
      </w:r>
      <w:r>
        <w:rPr>
          <w:rFonts w:hint="eastAsia" w:ascii="宋体" w:hAnsi="宋体" w:eastAsia="宋体" w:cs="宋体"/>
          <w:color w:val="000000"/>
          <w:sz w:val="24"/>
          <w:szCs w:val="24"/>
          <w:highlight w:val="none"/>
          <w:u w:val="single"/>
          <w:lang w:eastAsia="zh-CN"/>
        </w:rPr>
        <w:t xml:space="preserve">发包人</w:t>
      </w:r>
      <w:r>
        <w:rPr>
          <w:rFonts w:hint="eastAsia" w:ascii="宋体" w:hAnsi="宋体" w:eastAsia="宋体" w:cs="宋体"/>
          <w:color w:val="000000"/>
          <w:sz w:val="24"/>
          <w:szCs w:val="24"/>
          <w:highlight w:val="none"/>
          <w:u w:val="single"/>
        </w:rPr>
        <w:t xml:space="preserve">、监理单位，提供与劳务公司签订的用工合同，或提供班组人员与施工单位签订的用工合同。</w:t>
      </w:r>
      <w:r>
        <w:rPr>
          <w:rFonts w:hint="eastAsia" w:ascii="宋体" w:hAnsi="宋体" w:eastAsia="宋体" w:cs="宋体"/>
          <w:color w:val="000000"/>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6）由监理单位全程实施检查、监督和管理承包人的农民工工资支付发放工作及信息反馈工作。发现存在拖欠农民工资现象的，及时向发包人反映。</w:t>
      </w:r>
      <w:r>
        <w:rPr>
          <w:rFonts w:hint="eastAsia" w:ascii="宋体" w:hAnsi="宋体" w:eastAsia="宋体" w:cs="宋体"/>
          <w:color w:val="000000"/>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7）在履行合同过程中，承包人应遵守国家或地方的法律、法规、规章、条例、规范性文件或任何对工程有管辖权的部门的规章，并按要求支付有关费用。</w:t>
      </w:r>
      <w:r>
        <w:rPr>
          <w:rFonts w:hint="eastAsia" w:ascii="宋体" w:hAnsi="宋体" w:eastAsia="宋体" w:cs="宋体"/>
          <w:color w:val="000000"/>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8）无论发包人是否给予了批准或同意，承包人应对现场作业、施工方法及所施工工程的完备性、稳定性和安全性承担全部责任，负责完成对工程的稳定、完整、安全、可靠及有效运行所必须的全部工作。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color w:val="000000"/>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u w:val="single"/>
        </w:rPr>
        <w:t xml:space="preserve">9）农民工工资管理办法详见《农民工工资条例》》盐建建筑〔2016〕35号《关于进一步做好建筑施工拖欠农民工工资治理工作的通知》。</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12.4.2 进度付款申请单的编制关于进度付款申请单编制的约定：</w:t>
      </w:r>
      <w:bookmarkStart w:id="124" w:name="OLE_LINK38"/>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bookmarkEnd w:id="124"/>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12.4.3 进度付款申请单的提交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（1）单价合同进度付款申请单提交的约定：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（2）总价合同进度付款申请单提交的约定：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（3）其他价格形式合同进度付款申请单提交的约定： </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12.4.4 进度款审核和支付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（1）监理人审查并报送发包人的期限：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发包人完成审批并签发进度款支付证书的期限：</w:t>
      </w:r>
      <w:r>
        <w:rPr>
          <w:rFonts w:hint="eastAsia" w:ascii="宋体" w:hAnsi="宋体" w:eastAsia="宋体" w:cs="宋体"/>
          <w:sz w:val="24"/>
          <w:szCs w:val="24"/>
          <w:highlight w:val="none"/>
          <w:u w:val="single"/>
        </w:rPr>
        <w:t xml:space="preserve"> 30 天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（2）发包人支付进度款的期限：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发包人逾期支付进度款的违约金的计算方式：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12.4.6 支付分解表的编制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1、总价合同支付分解表的编制与审批：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2、单价合同的总价项目支付分解表的编制与审批：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firstLine="482"/>
        <w:jc w:val="both"/>
        <w:pageBreakBefore w:val="0"/>
        <w:spacing w:line="480" w:lineRule="exact"/>
        <w:widowControl w:val="off"/>
        <w:rPr>
          <w:rFonts w:hint="eastAsia" w:ascii="宋体" w:hAnsi="宋体" w:eastAsia="宋体" w:cs="宋体"/>
          <w:sz w:val="24"/>
          <w:szCs w:val="24"/>
        </w:rPr>
        <w:outlineLvl w:val="9"/>
      </w:pPr>
      <w:r>
        <w:rPr>
          <w:rFonts w:hint="eastAsia" w:ascii="宋体" w:hAnsi="宋体" w:eastAsia="宋体" w:cs="宋体"/>
          <w:b/>
          <w:bCs/>
          <w:sz w:val="24"/>
          <w:szCs w:val="24"/>
        </w:rPr>
        <w:t xml:space="preserve">13. 验收和工程试车</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13.1 分部分项工程验收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13.1.2 监理人不能按时进行验收时，应提前</w:t>
      </w:r>
      <w:r>
        <w:rPr>
          <w:rFonts w:hint="eastAsia" w:ascii="宋体" w:hAnsi="宋体" w:eastAsia="宋体" w:cs="宋体"/>
          <w:sz w:val="24"/>
          <w:szCs w:val="24"/>
          <w:highlight w:val="none"/>
          <w:u w:val="single"/>
        </w:rPr>
        <w:t xml:space="preserve"> 按通用条款执行</w:t>
      </w:r>
      <w:r>
        <w:rPr>
          <w:rFonts w:hint="eastAsia" w:ascii="宋体" w:hAnsi="宋体" w:eastAsia="宋体" w:cs="宋体"/>
          <w:sz w:val="24"/>
          <w:szCs w:val="24"/>
          <w:highlight w:val="none"/>
        </w:rPr>
        <w:t xml:space="preserve">小时提交书面延期要求。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小时。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 竣工验收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13.2.2 竣工验收程序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关于竣工验收程序的约定：</w:t>
      </w:r>
      <w:r>
        <w:rPr>
          <w:rFonts w:hint="eastAsia" w:ascii="宋体" w:hAnsi="宋体" w:eastAsia="宋体" w:cs="宋体"/>
          <w:sz w:val="24"/>
          <w:szCs w:val="24"/>
          <w:highlight w:val="none"/>
          <w:u w:val="single"/>
        </w:rPr>
        <w:t xml:space="preserve">按市、区建设行政主管部门约定执行</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发包人不按照本项约定组织竣工验收、颁发工程接收证书的违约金的计算方法：</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13.2.5 移交、接收全部与部分工程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承包人向发包人移交工程的期限：</w:t>
      </w:r>
      <w:r>
        <w:rPr>
          <w:rFonts w:hint="eastAsia" w:ascii="宋体" w:hAnsi="宋体" w:eastAsia="宋体" w:cs="宋体"/>
          <w:sz w:val="24"/>
          <w:szCs w:val="24"/>
          <w:highlight w:val="none"/>
          <w:u w:val="single"/>
        </w:rPr>
        <w:t xml:space="preserve">按通用条款</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发包人未按本合同约定接收全部或部分工程的，违约金的计算方法为：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承包人未按时移交工程的，违约金的计算方法为：</w:t>
      </w:r>
      <w:r>
        <w:rPr>
          <w:rFonts w:hint="eastAsia" w:ascii="宋体" w:hAnsi="宋体" w:eastAsia="宋体" w:cs="宋体"/>
          <w:sz w:val="24"/>
          <w:szCs w:val="24"/>
          <w:highlight w:val="none"/>
          <w:u w:val="single"/>
        </w:rPr>
        <w:t xml:space="preserve">按通用条款</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13.3 工程试车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13.3.1 试车程序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工程试车内容：</w:t>
      </w:r>
      <w:r>
        <w:rPr>
          <w:rFonts w:hint="eastAsia" w:ascii="宋体" w:hAnsi="宋体" w:eastAsia="宋体" w:cs="宋体"/>
          <w:sz w:val="24"/>
          <w:szCs w:val="24"/>
          <w:highlight w:val="none"/>
          <w:u w:val="single"/>
        </w:rPr>
        <w:t xml:space="preserve">具备竣工验收条件后先由承包人进行自检自验，自验合格后报发包人和监理等单位进行竣工验收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（1）单机无负荷试车费用由</w:t>
      </w:r>
      <w:r>
        <w:rPr>
          <w:rFonts w:hint="eastAsia" w:ascii="宋体" w:hAnsi="宋体" w:eastAsia="宋体" w:cs="宋体"/>
          <w:sz w:val="24"/>
          <w:szCs w:val="24"/>
          <w:highlight w:val="none"/>
          <w:u w:val="single"/>
        </w:rPr>
        <w:t xml:space="preserve"> 承包人 </w:t>
      </w:r>
      <w:r>
        <w:rPr>
          <w:rFonts w:hint="eastAsia" w:ascii="宋体" w:hAnsi="宋体" w:eastAsia="宋体" w:cs="宋体"/>
          <w:sz w:val="24"/>
          <w:szCs w:val="24"/>
          <w:highlight w:val="none"/>
        </w:rPr>
        <w:t xml:space="preserve">承担；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（2）无负荷联动试车费用由</w:t>
      </w:r>
      <w:r>
        <w:rPr>
          <w:rFonts w:hint="eastAsia" w:ascii="宋体" w:hAnsi="宋体" w:eastAsia="宋体" w:cs="宋体"/>
          <w:sz w:val="24"/>
          <w:szCs w:val="24"/>
          <w:highlight w:val="none"/>
          <w:u w:val="single"/>
        </w:rPr>
        <w:t xml:space="preserve"> 承包人 </w:t>
      </w:r>
      <w:r>
        <w:rPr>
          <w:rFonts w:hint="eastAsia" w:ascii="宋体" w:hAnsi="宋体" w:eastAsia="宋体" w:cs="宋体"/>
          <w:sz w:val="24"/>
          <w:szCs w:val="24"/>
          <w:highlight w:val="none"/>
        </w:rPr>
        <w:t xml:space="preserve">承担。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13.3.3 投料试车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关于投料试车相关事项的约定：</w:t>
      </w:r>
      <w:r>
        <w:rPr>
          <w:rFonts w:hint="eastAsia" w:ascii="宋体" w:hAnsi="宋体" w:eastAsia="宋体" w:cs="宋体"/>
          <w:sz w:val="24"/>
          <w:szCs w:val="24"/>
          <w:highlight w:val="none"/>
          <w:u w:val="single"/>
        </w:rPr>
        <w:t xml:space="preserve">不涉及</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13.6 竣工退场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13.6.1 竣工退场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承包人完成竣工退场的期限：</w:t>
      </w:r>
      <w:r>
        <w:rPr>
          <w:rFonts w:hint="eastAsia" w:ascii="宋体" w:hAnsi="宋体" w:eastAsia="宋体" w:cs="宋体"/>
          <w:sz w:val="24"/>
          <w:szCs w:val="24"/>
          <w:highlight w:val="none"/>
          <w:u w:val="single"/>
        </w:rPr>
        <w:t xml:space="preserve">按通用条款</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2"/>
        <w:jc w:val="both"/>
        <w:keepLines/>
        <w:keepNext/>
        <w:pageBreakBefore w:val="0"/>
        <w:spacing w:beforeAutospacing="0" w:afterAutospacing="0" w:line="48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14. 竣工结算 </w:t>
      </w:r>
      <w:r>
        <w:rPr>
          <w:rFonts w:hint="eastAsia" w:ascii="宋体" w:hAnsi="宋体" w:eastAsia="宋体" w:cs="宋体"/>
          <w:b/>
          <w:bCs/>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14.1 竣工结算申请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承包人提交竣工结算申请单的期限：</w:t>
      </w:r>
      <w:r>
        <w:rPr>
          <w:rFonts w:hint="eastAsia" w:ascii="宋体" w:hAnsi="宋体" w:eastAsia="宋体" w:cs="宋体"/>
          <w:sz w:val="24"/>
          <w:szCs w:val="24"/>
          <w:highlight w:val="none"/>
          <w:u w:val="single"/>
        </w:rPr>
        <w:t xml:space="preserve"> 按招标文件约定的工程款支付条款约定付款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竣工结算申请单应包括的内容：</w:t>
      </w:r>
      <w:r>
        <w:rPr>
          <w:rFonts w:hint="eastAsia" w:ascii="宋体" w:hAnsi="宋体" w:eastAsia="宋体" w:cs="宋体"/>
          <w:sz w:val="24"/>
          <w:szCs w:val="24"/>
          <w:highlight w:val="none"/>
          <w:u w:val="single"/>
        </w:rPr>
        <w:t xml:space="preserve">按通用条款</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14.2 竣工结算审核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发包人审批竣工付款申请单的期限：</w:t>
      </w:r>
      <w:r>
        <w:rPr>
          <w:rFonts w:hint="eastAsia" w:ascii="宋体" w:hAnsi="宋体" w:eastAsia="宋体" w:cs="宋体"/>
          <w:sz w:val="24"/>
          <w:szCs w:val="24"/>
          <w:highlight w:val="none"/>
          <w:u w:val="single"/>
        </w:rPr>
        <w:t xml:space="preserve">按财政部、建设部联合颁发的《建设工程价款结算暂行办法》（财建[2004]369号）执行。如因承包人原因影响工程结算审核进度的，结算审核时间相应顺延，一切后果由承</w:t>
      </w:r>
      <w:r>
        <w:rPr>
          <w:rFonts w:hint="eastAsia" w:ascii="宋体" w:hAnsi="宋体" w:cs="宋体"/>
          <w:sz w:val="24"/>
          <w:szCs w:val="24"/>
          <w:highlight w:val="none"/>
          <w:u w:val="single"/>
          <w:lang w:val="en-US" w:eastAsia="zh-CN"/>
        </w:rPr>
        <w:t xml:space="preserve">包</w:t>
      </w:r>
      <w:r>
        <w:rPr>
          <w:rFonts w:hint="eastAsia" w:ascii="宋体" w:hAnsi="宋体" w:eastAsia="宋体" w:cs="宋体"/>
          <w:sz w:val="24"/>
          <w:szCs w:val="24"/>
          <w:highlight w:val="none"/>
          <w:u w:val="single"/>
        </w:rPr>
        <w:t xml:space="preserve">人自行承担。</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发包人完成竣工付款的期限：</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关于竣工付款证书异议部分复核的方式和程序：</w:t>
      </w:r>
      <w:r>
        <w:rPr>
          <w:rFonts w:hint="eastAsia" w:ascii="宋体" w:hAnsi="宋体" w:eastAsia="宋体" w:cs="宋体"/>
          <w:sz w:val="24"/>
          <w:szCs w:val="24"/>
          <w:highlight w:val="none"/>
          <w:u w:val="single"/>
        </w:rPr>
        <w:t xml:space="preserve">按通用条款</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14.4 最终结清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14.4.1 最终结清申请单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承包人提交最终结清申请单的份数：</w:t>
      </w:r>
      <w:r>
        <w:rPr>
          <w:rFonts w:hint="eastAsia" w:ascii="宋体" w:hAnsi="宋体" w:eastAsia="宋体" w:cs="宋体"/>
          <w:sz w:val="24"/>
          <w:szCs w:val="24"/>
          <w:highlight w:val="none"/>
          <w:u w:val="single"/>
        </w:rPr>
        <w:t xml:space="preserve">按通用条款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承包人提交最终结算申请单的期限：</w:t>
      </w:r>
      <w:r>
        <w:rPr>
          <w:rFonts w:hint="eastAsia" w:ascii="宋体" w:hAnsi="宋体" w:eastAsia="宋体" w:cs="宋体"/>
          <w:sz w:val="24"/>
          <w:szCs w:val="24"/>
          <w:highlight w:val="none"/>
          <w:u w:val="single"/>
        </w:rPr>
        <w:t xml:space="preserve">按通用条款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按交警大队要求验收合格后移交。</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14.4.2 最终结清证书和支付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（1）发包人完成最终结清申请单的审批并颁发最终结清证书的期限：</w:t>
      </w:r>
      <w:r>
        <w:rPr>
          <w:rFonts w:hint="eastAsia" w:ascii="宋体" w:hAnsi="宋体" w:eastAsia="宋体" w:cs="宋体"/>
          <w:sz w:val="24"/>
          <w:szCs w:val="24"/>
          <w:highlight w:val="none"/>
          <w:u w:val="single"/>
        </w:rPr>
        <w:t xml:space="preserve">按通用条款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（2）发包人完成支付的期限：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firstLine="482"/>
        <w:jc w:val="both"/>
        <w:pageBreakBefore w:val="0"/>
        <w:spacing w:line="480" w:lineRule="exact"/>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15. 缺陷责任期与保修 </w:t>
      </w:r>
      <w:r>
        <w:rPr>
          <w:rFonts w:hint="eastAsia" w:ascii="宋体" w:hAnsi="宋体" w:eastAsia="宋体" w:cs="宋体"/>
          <w:b/>
          <w:bCs/>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15.2 缺陷责任期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缺陷责任期的具体期限：</w:t>
      </w:r>
      <w:r>
        <w:rPr>
          <w:rFonts w:hint="eastAsia" w:ascii="宋体" w:hAnsi="宋体" w:eastAsia="宋体" w:cs="宋体"/>
          <w:sz w:val="24"/>
          <w:szCs w:val="24"/>
          <w:highlight w:val="none"/>
          <w:u w:val="single"/>
        </w:rPr>
        <w:t xml:space="preserve">按国家规定执行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15.3 质量保证金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是</w:t>
      </w:r>
      <w:r>
        <w:rPr>
          <w:rFonts w:hint="eastAsia" w:ascii="宋体" w:hAnsi="宋体" w:eastAsia="宋体" w:cs="宋体"/>
          <w:sz w:val="24"/>
          <w:szCs w:val="24"/>
          <w:highlight w:val="none"/>
        </w:rPr>
        <w:t xml:space="preserve">在工程项目竣工前，承包人按专用合同条款第 3.7 条提供履约担保的，发包人不得同时预留工程质量保证金。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15.3.1 承包人提供质量保证金的方式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3 </w:t>
      </w:r>
      <w:r>
        <w:rPr>
          <w:rFonts w:hint="eastAsia" w:ascii="宋体" w:hAnsi="宋体" w:eastAsia="宋体" w:cs="宋体"/>
          <w:sz w:val="24"/>
          <w:szCs w:val="24"/>
          <w:highlight w:val="none"/>
        </w:rPr>
        <w:t xml:space="preserve"> %的工程款；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详见12.4.1条款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15.3.2 质量保证金的扣留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（2）工程竣工结算时一次性扣留质量保证金；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详见12.4.1条款</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在缺陷责任期内，因承包人原因造成工程缺陷、损坏的，承包人未能及时修复的，发包人可直接委托第三方修复，所需费用由承包人承担，缺陷责任期满将剩余部分退还承包人。</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15.4 保修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15.4.1 保修责任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工程保修期为：</w:t>
      </w:r>
      <w:r>
        <w:rPr>
          <w:rFonts w:hint="eastAsia" w:ascii="宋体" w:hAnsi="宋体" w:eastAsia="宋体" w:cs="宋体"/>
          <w:sz w:val="24"/>
          <w:szCs w:val="24"/>
          <w:highlight w:val="none"/>
          <w:u w:val="single"/>
        </w:rPr>
        <w:t xml:space="preserve">按国家相关规定</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15.4.2 修复通知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承包人收到保修通知并到达工程现场的合理时间：</w:t>
      </w:r>
      <w:r>
        <w:rPr>
          <w:rFonts w:hint="eastAsia" w:ascii="宋体" w:hAnsi="宋体" w:eastAsia="宋体" w:cs="宋体"/>
          <w:sz w:val="24"/>
          <w:szCs w:val="24"/>
          <w:highlight w:val="none"/>
          <w:u w:val="single"/>
        </w:rPr>
        <w:t xml:space="preserve"> 2天 </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1、属于保修范围、内容的项目，承包人应当在接到保修通知之日起2天内派人保修。承包人不在约定期限内派人保修的，发包人可以委托他人修理。</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2、发生紧急抢修事故的，承包人在接到事故通知后，应当立即到达事故现场抢修；承包人不按时派人保修的，发包人可以委托他人修理，所发生的费用由承包人承担。</w:t>
      </w:r>
      <w:r>
        <w:rPr>
          <w:rFonts w:hint="eastAsia" w:ascii="宋体" w:hAnsi="宋体" w:eastAsia="宋体" w:cs="宋体"/>
          <w:sz w:val="24"/>
          <w:szCs w:val="24"/>
          <w:highlight w:val="none"/>
          <w:u w:val="single"/>
        </w:rPr>
      </w:r>
      <w:r/>
    </w:p>
    <w:p>
      <w:pPr>
        <w:pStyle w:val="768"/>
        <w:ind w:firstLine="482"/>
        <w:jc w:val="both"/>
        <w:pageBreakBefore w:val="0"/>
        <w:spacing w:line="480" w:lineRule="exact"/>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16. 违约 </w:t>
      </w:r>
      <w:r>
        <w:rPr>
          <w:rFonts w:hint="eastAsia" w:ascii="宋体" w:hAnsi="宋体" w:eastAsia="宋体" w:cs="宋体"/>
          <w:b/>
          <w:bCs/>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16.1 发包人违约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16.1.1 发包人违约的情形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发包人违约的其他情形：</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16.1.2 发包人违约的责任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发包人违约责任的承担方式和计算方法：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（1）因发包人原因未能在计划开工日期前 7 天内下达开工通知的违约责任：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（2）因发包人原因未能按合同约定支付合同价款的违约责任：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（3）发包人违反第 10.1 款〔变更的范围〕第（2）项约定，自行实施被取消的工作或转由他人实施的违约责任：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（5）因发包人违反合同约定造成暂停施工的违约责任：</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（6）发包人无正当理由没有在约定期限内发出复工指示，导致承包人无法复工的违约责任：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（7）其他：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16.1.3 因发包人违约解除合同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承包人按16.1.1项〔发包人违约的情形〕约定暂停施工满</w:t>
      </w:r>
      <w:r>
        <w:rPr>
          <w:rFonts w:hint="eastAsia" w:ascii="宋体" w:hAnsi="宋体" w:eastAsia="宋体" w:cs="宋体"/>
          <w:sz w:val="24"/>
          <w:szCs w:val="24"/>
          <w:highlight w:val="none"/>
          <w:u w:val="single"/>
        </w:rPr>
        <w:t xml:space="preserve">按通用条款</w:t>
      </w:r>
      <w:r>
        <w:rPr>
          <w:rFonts w:hint="eastAsia" w:ascii="宋体" w:hAnsi="宋体" w:eastAsia="宋体" w:cs="宋体"/>
          <w:sz w:val="24"/>
          <w:szCs w:val="24"/>
          <w:highlight w:val="none"/>
        </w:rPr>
        <w:t xml:space="preserve">天后发包人仍不纠正其违约行为并致使合同目的不能实现的，承包人有权解除合同。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16.2 承包人违约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16.2.1 承包人违约的情形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承包人违约的其他情形：</w:t>
      </w:r>
      <w:r>
        <w:rPr>
          <w:rFonts w:hint="eastAsia" w:ascii="宋体" w:hAnsi="宋体" w:eastAsia="宋体" w:cs="宋体"/>
          <w:sz w:val="24"/>
          <w:szCs w:val="24"/>
          <w:highlight w:val="none"/>
          <w:u w:val="single"/>
        </w:rPr>
        <w:t xml:space="preserve">未能按</w:t>
      </w:r>
      <w:r>
        <w:rPr>
          <w:rFonts w:hint="eastAsia" w:ascii="宋体" w:hAnsi="宋体" w:cs="宋体"/>
          <w:sz w:val="24"/>
          <w:szCs w:val="24"/>
          <w:highlight w:val="none"/>
          <w:u w:val="single"/>
          <w:lang w:eastAsia="zh-CN"/>
        </w:rPr>
        <w:t xml:space="preserve">磋商文件</w:t>
      </w:r>
      <w:r>
        <w:rPr>
          <w:rFonts w:hint="eastAsia" w:ascii="宋体" w:hAnsi="宋体" w:eastAsia="宋体" w:cs="宋体"/>
          <w:sz w:val="24"/>
          <w:szCs w:val="24"/>
          <w:highlight w:val="none"/>
          <w:u w:val="single"/>
        </w:rPr>
        <w:t xml:space="preserve">承诺工期按期交付工程，工程质量不能达到招标文件约定的质量标准和目标，不服从发包人安排，接到发包人通知不按时进场等。 </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16.2.2 承包人违约的责任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承包人违约责任的承担方式和计算方法：</w:t>
      </w:r>
      <w:r>
        <w:rPr>
          <w:rFonts w:hint="eastAsia" w:ascii="宋体" w:hAnsi="宋体" w:eastAsia="宋体" w:cs="宋体"/>
          <w:sz w:val="24"/>
          <w:szCs w:val="24"/>
          <w:highlight w:val="none"/>
          <w:u w:val="single"/>
        </w:rPr>
        <w:t xml:space="preserve">承包人必须按照发包人要求的开工日期进场施工，以开工令为准，如不能按时进场，发包人有权立即将承包人清退出场，由此造成的后果及一切损失均由承包人自行承担，发包人不承担任何责任和费用；承包人应按工期要求按时竣工，如因承包人自身原因造成的工期延误，发包人有权按招标文件和合同约定对承包人进行处罚，且在限期未完成的工作量发包方有权发包给第三方代工，所发生的费用由承包人自行承担，如承包人拒绝执行的，发包人有权立即将承包人清退出场，由此造成的后果及一切损失均由承包人自行承担，并承担违约责任。 </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16.2.3 因承包人违约解除合同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①不同意本工程合同条件；</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②停工或拖延施工进度或影响施工质量；</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③无正当理由，单方面要挟发包人提高合同价款；</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④无正当理由，单方面要挟发包人给予某种补偿 </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highlight w:val="none"/>
          <w:u w:val="single"/>
        </w:rPr>
        <w:t xml:space="preserve">按通用条款</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firstLine="482"/>
        <w:jc w:val="both"/>
        <w:pageBreakBefore w:val="0"/>
        <w:spacing w:line="480" w:lineRule="exact"/>
        <w:widowControl w:val="off"/>
        <w:rPr>
          <w:rFonts w:hint="eastAsia" w:ascii="宋体" w:hAnsi="宋体" w:eastAsia="宋体" w:cs="宋体"/>
          <w:sz w:val="24"/>
          <w:szCs w:val="24"/>
        </w:rPr>
        <w:outlineLvl w:val="9"/>
      </w:pPr>
      <w:r>
        <w:rPr>
          <w:rFonts w:hint="eastAsia" w:ascii="宋体" w:hAnsi="宋体" w:eastAsia="宋体" w:cs="宋体"/>
          <w:b/>
          <w:bCs/>
          <w:sz w:val="24"/>
          <w:szCs w:val="24"/>
        </w:rPr>
        <w:t xml:space="preserve">17. 不可抗力</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17.1 不可抗力的确认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除通用合同条款约定的不可抗力事件之外，视为不可抗力的其他情形：</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17.4 因不可抗力解除合同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合同解除后，发包人应在商定或确定发包人应支付款项后</w:t>
      </w:r>
      <w:r>
        <w:rPr>
          <w:rFonts w:hint="eastAsia" w:ascii="宋体" w:hAnsi="宋体" w:eastAsia="宋体" w:cs="宋体"/>
          <w:sz w:val="24"/>
          <w:szCs w:val="24"/>
          <w:highlight w:val="none"/>
          <w:u w:val="single"/>
        </w:rPr>
        <w:t xml:space="preserve"> 30 </w:t>
      </w:r>
      <w:r>
        <w:rPr>
          <w:rFonts w:hint="eastAsia" w:ascii="宋体" w:hAnsi="宋体" w:eastAsia="宋体" w:cs="宋体"/>
          <w:sz w:val="24"/>
          <w:szCs w:val="24"/>
          <w:highlight w:val="none"/>
        </w:rPr>
        <w:t xml:space="preserve">天内完成款项的支付。</w:t>
      </w:r>
      <w:r>
        <w:rPr>
          <w:rFonts w:hint="eastAsia" w:ascii="宋体" w:hAnsi="宋体" w:eastAsia="宋体" w:cs="宋体"/>
          <w:sz w:val="24"/>
          <w:szCs w:val="24"/>
          <w:highlight w:val="none"/>
        </w:rPr>
      </w:r>
      <w:r/>
    </w:p>
    <w:p>
      <w:pPr>
        <w:pStyle w:val="768"/>
        <w:ind w:firstLine="482"/>
        <w:jc w:val="both"/>
        <w:pageBreakBefore w:val="0"/>
        <w:spacing w:line="480" w:lineRule="exact"/>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18. 保险 </w:t>
      </w:r>
      <w:r>
        <w:rPr>
          <w:rFonts w:hint="eastAsia" w:ascii="宋体" w:hAnsi="宋体" w:eastAsia="宋体" w:cs="宋体"/>
          <w:b/>
          <w:bCs/>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18.1 工程保险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关于工程保险的特别约定：</w:t>
      </w:r>
      <w:r>
        <w:rPr>
          <w:rFonts w:hint="eastAsia" w:ascii="宋体" w:hAnsi="宋体" w:eastAsia="宋体" w:cs="宋体"/>
          <w:sz w:val="24"/>
          <w:szCs w:val="24"/>
          <w:highlight w:val="none"/>
          <w:u w:val="single"/>
        </w:rPr>
        <w:t xml:space="preserve">按通用条款</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18.3 其他保险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关于其他保险的约定： </w:t>
      </w:r>
      <w:r>
        <w:rPr>
          <w:rFonts w:hint="eastAsia" w:ascii="宋体" w:hAnsi="宋体" w:eastAsia="宋体" w:cs="宋体"/>
          <w:sz w:val="24"/>
          <w:szCs w:val="24"/>
          <w:highlight w:val="none"/>
          <w:u w:val="single"/>
        </w:rPr>
        <w:t xml:space="preserve">按通用条款</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承包人是否应为其施工设备等办理财产保险：</w:t>
      </w:r>
      <w:r>
        <w:rPr>
          <w:rFonts w:hint="eastAsia" w:ascii="宋体" w:hAnsi="宋体" w:eastAsia="宋体" w:cs="宋体"/>
          <w:sz w:val="24"/>
          <w:szCs w:val="24"/>
          <w:highlight w:val="none"/>
          <w:u w:val="single"/>
        </w:rPr>
        <w:t xml:space="preserve">按通用条款</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18.7 通知义务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关于变更保险合同时的通知义务的约定：</w:t>
      </w:r>
      <w:r>
        <w:rPr>
          <w:rFonts w:hint="eastAsia" w:ascii="宋体" w:hAnsi="宋体" w:eastAsia="宋体" w:cs="宋体"/>
          <w:sz w:val="24"/>
          <w:szCs w:val="24"/>
          <w:highlight w:val="none"/>
          <w:u w:val="single"/>
        </w:rPr>
        <w:t xml:space="preserve">按通用条款</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firstLine="482"/>
        <w:jc w:val="both"/>
        <w:pageBreakBefore w:val="0"/>
        <w:spacing w:line="480" w:lineRule="exact"/>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20. 争议解决 </w:t>
      </w:r>
      <w:r>
        <w:rPr>
          <w:rFonts w:hint="eastAsia" w:ascii="宋体" w:hAnsi="宋体" w:eastAsia="宋体" w:cs="宋体"/>
          <w:b/>
          <w:bCs/>
          <w:sz w:val="24"/>
          <w:szCs w:val="24"/>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20.3 争议评审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合同当事人是否同意将工程争议提交争议评审小组决定：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20.3.1 争议评审小组的确定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争议评审小组成员的确定：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选定争议评审员的期限：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争议评审小组成员的报酬承担方式：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其他事项的约定：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20.3.2 争议评审小组的决定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合同当事人关于本项的约定：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20.4 仲裁或诉讼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因合同及合同有关事项发生的争议，按下列第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种方式解决：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（1）向</w:t>
      </w:r>
      <w:r>
        <w:rPr>
          <w:rFonts w:hint="eastAsia" w:ascii="宋体" w:hAnsi="宋体" w:eastAsia="宋体" w:cs="宋体"/>
          <w:sz w:val="24"/>
          <w:szCs w:val="24"/>
          <w:highlight w:val="none"/>
          <w:u w:val="single"/>
        </w:rPr>
        <w:t xml:space="preserve"> 盐城 </w:t>
      </w:r>
      <w:r>
        <w:rPr>
          <w:rFonts w:hint="eastAsia" w:ascii="宋体" w:hAnsi="宋体" w:eastAsia="宋体" w:cs="宋体"/>
          <w:sz w:val="24"/>
          <w:szCs w:val="24"/>
          <w:highlight w:val="none"/>
        </w:rPr>
        <w:t xml:space="preserve">仲裁委员会申请仲裁；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（2）向</w:t>
      </w:r>
      <w:r>
        <w:rPr>
          <w:rFonts w:hint="eastAsia" w:ascii="宋体" w:hAnsi="宋体" w:eastAsia="宋体" w:cs="宋体"/>
          <w:sz w:val="24"/>
          <w:szCs w:val="24"/>
          <w:highlight w:val="none"/>
          <w:u w:val="single"/>
        </w:rPr>
        <w:t xml:space="preserve"> 项目所在地 </w:t>
      </w:r>
      <w:r>
        <w:rPr>
          <w:rFonts w:hint="eastAsia" w:ascii="宋体" w:hAnsi="宋体" w:eastAsia="宋体" w:cs="宋体"/>
          <w:sz w:val="24"/>
          <w:szCs w:val="24"/>
          <w:highlight w:val="none"/>
        </w:rPr>
        <w:t xml:space="preserve">人民法院起诉。</w:t>
      </w:r>
      <w:r>
        <w:rPr>
          <w:rFonts w:hint="eastAsia" w:ascii="宋体" w:hAnsi="宋体" w:eastAsia="宋体" w:cs="宋体"/>
          <w:sz w:val="24"/>
          <w:szCs w:val="24"/>
          <w:highlight w:val="none"/>
        </w:rPr>
      </w:r>
      <w:r/>
    </w:p>
    <w:p>
      <w:pPr>
        <w:pStyle w:val="768"/>
        <w:ind w:left="0" w:right="0" w:firstLine="480"/>
        <w:jc w:val="center"/>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br w:type="page" w:clear="all"/>
      </w:r>
      <w:r>
        <w:rPr>
          <w:rFonts w:hint="eastAsia" w:ascii="宋体" w:hAnsi="宋体" w:eastAsia="宋体" w:cs="宋体"/>
          <w:sz w:val="36"/>
          <w:szCs w:val="36"/>
          <w:highlight w:val="none"/>
        </w:rPr>
        <w:t xml:space="preserve">工程质量保修书</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发包人（全称）：</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承包人（全称）：</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发包人和承包人根据《中华人民共和国建筑法》和《建设工程质量管理条例》，经协商一致就签订工程质量保修书。</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一、工程质量保修范围和内容</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承包人在质量保修期内，按照有关法律规定和合同约定，承担工程质量保修责任。</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本工程保修按中华人民共和国国务院279号《建设工程质量管理条例》等法律法规规定执行。</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二、质量保修期</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根据《建设工程质量管理条例》及有关规定，工程的质量保修期如下：</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1．地基基础工程和主体结构工程为设计文件规定的工程合理使用年限；</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2．屋面防水工程、有防水要求的卫生间、房间和外墙面的防渗为</w:t>
      </w:r>
      <w:r>
        <w:rPr>
          <w:rFonts w:hint="eastAsia" w:ascii="宋体" w:hAnsi="宋体" w:eastAsia="宋体" w:cs="宋体"/>
          <w:sz w:val="24"/>
          <w:szCs w:val="24"/>
          <w:highlight w:val="none"/>
          <w:u w:val="single"/>
        </w:rPr>
        <w:t xml:space="preserve">5</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3．装修工程为</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4．电气管线、给排水管道、设备安装工程为</w:t>
      </w:r>
      <w:r>
        <w:rPr>
          <w:rFonts w:hint="eastAsia" w:ascii="宋体" w:hAnsi="宋体" w:eastAsia="宋体" w:cs="宋体"/>
          <w:sz w:val="24"/>
          <w:szCs w:val="24"/>
          <w:highlight w:val="none"/>
          <w:u w:val="single"/>
        </w:rPr>
        <w:t xml:space="preserve">  2</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5．供热与供冷系统为</w:t>
      </w:r>
      <w:r>
        <w:rPr>
          <w:rFonts w:hint="eastAsia" w:ascii="宋体" w:hAnsi="宋体" w:eastAsia="宋体" w:cs="宋体"/>
          <w:sz w:val="24"/>
          <w:szCs w:val="24"/>
          <w:highlight w:val="none"/>
          <w:u w:val="single"/>
        </w:rPr>
        <w:t xml:space="preserve">  2</w:t>
      </w:r>
      <w:r>
        <w:rPr>
          <w:rFonts w:hint="eastAsia" w:ascii="宋体" w:hAnsi="宋体" w:eastAsia="宋体" w:cs="宋体"/>
          <w:sz w:val="24"/>
          <w:szCs w:val="24"/>
          <w:highlight w:val="none"/>
        </w:rPr>
        <w:t xml:space="preserve">个采暖期、供冷期；</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6．住宅小区内的给排水设施、道路等配套工程为</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7．其他项目保修期限约定如下：</w:t>
      </w:r>
      <w:r>
        <w:rPr>
          <w:rFonts w:hint="eastAsia" w:ascii="宋体" w:hAnsi="宋体" w:eastAsia="宋体" w:cs="宋体"/>
          <w:sz w:val="24"/>
          <w:szCs w:val="24"/>
          <w:highlight w:val="none"/>
          <w:u w:val="single"/>
        </w:rPr>
        <w:t xml:space="preserve">两年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质量保修期自工程竣工验收合格之日起计算。</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三、缺陷责任期</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工程缺陷责任期为24个月，缺陷责任期自工程通过竣工验收之日起计算。单位工程先于全部工程进行验收，单位工程缺陷责任期自单位工程验收合格之日起算。</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缺陷责任期终止后，发包人无息退还剩余的质量保证金。</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四、质量保修责任</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1．属于保修范围、内容的项目，承包人应当在接到保修通知之日起2天内派人保修。承包人不在约定期限内派人保修的，发包人可以委托他人修理。</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2．发生紧急事故需抢修的，承包人在接到事故通知后，应当立即到达事故现场抢修。</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4．质量保修完成后，由发包人组织验收。</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五、保修费用</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保修费用由造成质量缺陷的责任方承担。</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六、双方约定的其他工程质量保修事项：</w:t>
      </w:r>
      <w:r>
        <w:rPr>
          <w:rFonts w:hint="eastAsia" w:ascii="宋体" w:hAnsi="宋体" w:eastAsia="宋体" w:cs="宋体"/>
          <w:sz w:val="24"/>
          <w:szCs w:val="24"/>
          <w:highlight w:val="none"/>
          <w:u w:val="single"/>
        </w:rPr>
        <w:t xml:space="preserve">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工程质量保修书由发包人、承包人在工程竣工验收前共同签署，作为施工合同附件，其有效期限至保修期满。</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公章</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       </w:t>
      </w:r>
      <w:r>
        <w:rPr>
          <w:rFonts w:hint="eastAsia" w:ascii="宋体" w:hAnsi="宋体" w:eastAsia="宋体" w:cs="宋体"/>
          <w:sz w:val="24"/>
          <w:szCs w:val="24"/>
          <w:highlight w:val="none"/>
        </w:rPr>
        <w:t xml:space="preserve">承包人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公章</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法定代表人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签字</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法定代表人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签字</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委托代理人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签字</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委托代理人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签字</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传  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传  真：</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账  号：</w:t>
      </w:r>
      <w:r>
        <w:rPr>
          <w:rFonts w:hint="eastAsia" w:ascii="宋体" w:hAnsi="宋体" w:eastAsia="宋体" w:cs="宋体"/>
          <w:sz w:val="24"/>
          <w:szCs w:val="24"/>
          <w:highlight w:val="none"/>
          <w:u w:val="single"/>
        </w:rPr>
        <w:t xml:space="preserve">       </w:t>
      </w:r>
      <w:bookmarkStart w:id="125" w:name="OLE_LINK19"/>
      <w:r>
        <w:rPr>
          <w:rFonts w:hint="eastAsia" w:ascii="宋体" w:hAnsi="宋体" w:eastAsia="宋体" w:cs="宋体"/>
          <w:sz w:val="24"/>
          <w:szCs w:val="24"/>
          <w:highlight w:val="none"/>
        </w:rPr>
        <w:t xml:space="preserve">账</w:t>
      </w:r>
      <w:bookmarkEnd w:id="125"/>
      <w:r>
        <w:rPr>
          <w:rFonts w:hint="eastAsia" w:ascii="宋体" w:hAnsi="宋体" w:eastAsia="宋体" w:cs="宋体"/>
          <w:sz w:val="24"/>
          <w:szCs w:val="24"/>
          <w:highlight w:val="none"/>
        </w:rPr>
        <w:t xml:space="preserve"> 号：</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邮政编码：</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邮政编码：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br w:type="page" w:clear="all"/>
      </w:r>
      <w:r>
        <w:rPr>
          <w:rFonts w:hint="eastAsia" w:ascii="宋体" w:hAnsi="宋体" w:eastAsia="宋体" w:cs="宋体"/>
          <w:sz w:val="24"/>
          <w:szCs w:val="24"/>
          <w:highlight w:val="none"/>
          <w:u w:val="single"/>
        </w:rPr>
      </w:r>
      <w:r/>
    </w:p>
    <w:p>
      <w:pPr>
        <w:pStyle w:val="768"/>
        <w:ind w:left="0" w:right="0" w:firstLine="720"/>
        <w:jc w:val="center"/>
        <w:pageBreakBefore w:val="0"/>
        <w:spacing w:beforeAutospacing="0" w:afterAutospacing="0" w:line="480" w:lineRule="exact"/>
        <w:rPr>
          <w:rFonts w:hint="eastAsia" w:ascii="宋体" w:hAnsi="宋体" w:eastAsia="宋体" w:cs="宋体"/>
          <w:sz w:val="36"/>
          <w:szCs w:val="36"/>
          <w:highlight w:val="none"/>
        </w:rPr>
        <w:outlineLvl w:val="9"/>
      </w:pPr>
      <w:r>
        <w:rPr>
          <w:rFonts w:hint="eastAsia" w:ascii="宋体" w:hAnsi="宋体" w:eastAsia="宋体" w:cs="宋体"/>
          <w:sz w:val="36"/>
          <w:szCs w:val="36"/>
          <w:highlight w:val="none"/>
        </w:rPr>
        <w:t xml:space="preserve">安全生产合同</w:t>
      </w:r>
      <w:r>
        <w:rPr>
          <w:rFonts w:hint="eastAsia" w:ascii="宋体" w:hAnsi="宋体" w:eastAsia="宋体" w:cs="宋体"/>
          <w:sz w:val="36"/>
          <w:szCs w:val="36"/>
          <w:highlight w:val="none"/>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甲方（发包方）：</w:t>
      </w:r>
      <w:r>
        <w:rPr>
          <w:rFonts w:hint="eastAsia" w:ascii="宋体" w:hAnsi="宋体" w:eastAsia="宋体" w:cs="宋体"/>
          <w:color w:val="000000"/>
          <w:sz w:val="24"/>
          <w:szCs w:val="24"/>
          <w:highlight w:val="none"/>
          <w:u w:val="single"/>
          <w:lang w:eastAsia="zh-CN" w:bidi="en-US"/>
        </w:rPr>
        <w:t xml:space="preserve">盐城市盐都区人民政府盐龙街道办事处</w:t>
      </w:r>
      <w:r>
        <w:rPr>
          <w:rFonts w:hint="eastAsia" w:ascii="宋体" w:hAnsi="宋体" w:eastAsia="宋体" w:cs="宋体"/>
          <w:color w:val="000000"/>
          <w:sz w:val="24"/>
          <w:szCs w:val="24"/>
          <w:highlight w:val="none"/>
          <w:lang w:bidi="en-US"/>
        </w:rPr>
        <w:t xml:space="preserve">                          </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乙方（承包方）：</w:t>
      </w:r>
      <w:r>
        <w:rPr>
          <w:rFonts w:hint="eastAsia" w:ascii="宋体" w:hAnsi="宋体" w:eastAsia="宋体" w:cs="宋体"/>
          <w:color w:val="000000"/>
          <w:sz w:val="24"/>
          <w:szCs w:val="24"/>
          <w:highlight w:val="none"/>
          <w:u w:val="single"/>
          <w:lang w:bidi="en-US"/>
        </w:rPr>
        <w:t xml:space="preserve">                                   </w:t>
      </w:r>
      <w:r>
        <w:rPr>
          <w:rFonts w:hint="eastAsia" w:ascii="宋体" w:hAnsi="宋体" w:eastAsia="宋体" w:cs="宋体"/>
          <w:color w:val="000000"/>
          <w:sz w:val="24"/>
          <w:szCs w:val="24"/>
          <w:highlight w:val="none"/>
          <w:lang w:bidi="en-US"/>
        </w:rPr>
        <w:t xml:space="preserve">       </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为积极贯彻“安全第一，预防为主”的建设方针，保证本工程的安全生产，有效控制各类生产安全事故，保障从业人员安全、健康和国家财产免遭损失，根据《中华人民共和国劳动法》、《中华人民共和国建筑法》、《中华人民共和国安全生产法》和《建设工程安全生产管理条例》等有关规定，就</w:t>
      </w:r>
      <w:r>
        <w:rPr>
          <w:rFonts w:hint="eastAsia" w:ascii="宋体" w:hAnsi="宋体" w:cs="宋体"/>
          <w:color w:val="000000"/>
          <w:sz w:val="24"/>
          <w:szCs w:val="24"/>
          <w:highlight w:val="none"/>
          <w:u w:val="single"/>
          <w:lang w:eastAsia="zh-CN" w:bidi="en-US"/>
        </w:rPr>
        <w:t xml:space="preserve">盐龙境内新建污水支管网工程（一期）</w:t>
      </w:r>
      <w:r>
        <w:rPr>
          <w:rFonts w:hint="eastAsia" w:ascii="宋体" w:hAnsi="宋体" w:eastAsia="宋体" w:cs="宋体"/>
          <w:color w:val="000000"/>
          <w:sz w:val="24"/>
          <w:szCs w:val="24"/>
          <w:highlight w:val="none"/>
          <w:lang w:bidi="en-US"/>
        </w:rPr>
        <w:t xml:space="preserve">施工过程中甲乙双方安全责任问题，经双方协商，签订本责任书。本责任书为承包合同的附件，在签订承包合同的同时签订本责任书，两者具有同等法律效力，双方应认真履行。</w:t>
      </w:r>
      <w:r>
        <w:rPr>
          <w:rFonts w:hint="eastAsia" w:ascii="宋体" w:hAnsi="宋体" w:eastAsia="宋体" w:cs="宋体"/>
          <w:color w:val="000000"/>
          <w:sz w:val="24"/>
          <w:szCs w:val="24"/>
          <w:highlight w:val="none"/>
          <w:lang w:bidi="en-US"/>
        </w:rPr>
      </w:r>
      <w:r/>
    </w:p>
    <w:p>
      <w:pPr>
        <w:pStyle w:val="768"/>
        <w:ind w:left="0" w:right="0" w:firstLine="482"/>
        <w:jc w:val="both"/>
        <w:pageBreakBefore w:val="0"/>
        <w:spacing w:beforeAutospacing="0" w:afterAutospacing="0" w:line="480" w:lineRule="exact"/>
        <w:widowControl/>
        <w:rPr>
          <w:rFonts w:hint="eastAsia" w:ascii="宋体" w:hAnsi="宋体" w:eastAsia="宋体" w:cs="宋体"/>
          <w:b/>
          <w:color w:val="000000"/>
          <w:sz w:val="24"/>
          <w:szCs w:val="24"/>
          <w:highlight w:val="none"/>
          <w:lang w:bidi="en-US"/>
        </w:rPr>
        <w:outlineLvl w:val="9"/>
      </w:pPr>
      <w:r>
        <w:rPr>
          <w:rFonts w:hint="eastAsia" w:ascii="宋体" w:hAnsi="宋体" w:eastAsia="宋体" w:cs="宋体"/>
          <w:b/>
          <w:color w:val="000000"/>
          <w:sz w:val="24"/>
          <w:szCs w:val="24"/>
          <w:highlight w:val="none"/>
          <w:lang w:bidi="en-US"/>
        </w:rPr>
        <w:t xml:space="preserve">一、工程概况</w:t>
      </w:r>
      <w:r>
        <w:rPr>
          <w:rFonts w:hint="eastAsia" w:ascii="宋体" w:hAnsi="宋体" w:eastAsia="宋体" w:cs="宋体"/>
          <w:b/>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工程名称</w:t>
      </w:r>
      <w:r>
        <w:rPr>
          <w:rFonts w:hint="eastAsia" w:ascii="宋体" w:hAnsi="宋体" w:eastAsia="宋体" w:cs="宋体"/>
          <w:color w:val="000000"/>
          <w:sz w:val="24"/>
          <w:szCs w:val="24"/>
          <w:highlight w:val="none"/>
          <w:u w:val="single"/>
          <w:lang w:bidi="en-US"/>
        </w:rPr>
        <w:t xml:space="preserve">：</w:t>
      </w:r>
      <w:r>
        <w:rPr>
          <w:rFonts w:hint="eastAsia" w:ascii="宋体" w:hAnsi="宋体" w:cs="宋体"/>
          <w:color w:val="000000"/>
          <w:sz w:val="24"/>
          <w:szCs w:val="24"/>
          <w:highlight w:val="none"/>
          <w:u w:val="single"/>
          <w:lang w:eastAsia="zh-CN" w:bidi="en-US"/>
        </w:rPr>
        <w:t xml:space="preserve">盐龙境内新建污水支管网工程（一期）</w:t>
      </w:r>
      <w:r>
        <w:rPr>
          <w:rFonts w:hint="eastAsia" w:ascii="宋体" w:hAnsi="宋体" w:eastAsia="宋体" w:cs="宋体"/>
          <w:color w:val="000000"/>
          <w:sz w:val="24"/>
          <w:szCs w:val="24"/>
          <w:highlight w:val="none"/>
          <w:lang w:bidi="en-US"/>
        </w:rPr>
        <w:t xml:space="preserve">                 </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工程地点：</w:t>
      </w:r>
      <w:r>
        <w:rPr>
          <w:rFonts w:hint="eastAsia" w:ascii="宋体" w:hAnsi="宋体" w:eastAsia="宋体" w:cs="宋体"/>
          <w:color w:val="000000"/>
          <w:sz w:val="24"/>
          <w:szCs w:val="24"/>
          <w:highlight w:val="none"/>
          <w:lang w:val="en-US" w:eastAsia="zh-CN" w:bidi="en-US"/>
        </w:rPr>
        <w:t xml:space="preserve">盐都区</w:t>
      </w:r>
      <w:r>
        <w:rPr>
          <w:rFonts w:hint="eastAsia" w:ascii="宋体" w:hAnsi="宋体" w:eastAsia="宋体" w:cs="宋体"/>
          <w:color w:val="000000"/>
          <w:sz w:val="24"/>
          <w:szCs w:val="24"/>
          <w:highlight w:val="none"/>
          <w:lang w:eastAsia="zh-CN" w:bidi="en-US"/>
        </w:rPr>
        <w:t xml:space="preserve">盐龙街道境内</w:t>
      </w:r>
      <w:r>
        <w:rPr>
          <w:rFonts w:hint="eastAsia" w:ascii="宋体" w:hAnsi="宋体" w:eastAsia="宋体" w:cs="宋体"/>
          <w:color w:val="000000"/>
          <w:sz w:val="24"/>
          <w:szCs w:val="24"/>
          <w:highlight w:val="none"/>
          <w:lang w:bidi="en-US"/>
        </w:rPr>
        <w:t xml:space="preserve">                         </w:t>
      </w:r>
      <w:r>
        <w:rPr>
          <w:rFonts w:hint="eastAsia" w:ascii="宋体" w:hAnsi="宋体" w:eastAsia="宋体" w:cs="宋体"/>
          <w:color w:val="000000"/>
          <w:sz w:val="24"/>
          <w:szCs w:val="24"/>
          <w:highlight w:val="none"/>
          <w:lang w:bidi="en-US"/>
        </w:rPr>
      </w:r>
      <w:r/>
    </w:p>
    <w:p>
      <w:pPr>
        <w:pStyle w:val="768"/>
        <w:ind w:left="0" w:right="0" w:firstLine="482"/>
        <w:jc w:val="both"/>
        <w:pageBreakBefore w:val="0"/>
        <w:spacing w:beforeAutospacing="0" w:afterAutospacing="0" w:line="480" w:lineRule="exact"/>
        <w:widowControl/>
        <w:rPr>
          <w:rFonts w:hint="eastAsia" w:ascii="宋体" w:hAnsi="宋体" w:eastAsia="宋体" w:cs="宋体"/>
          <w:color w:val="0000ff"/>
          <w:sz w:val="24"/>
          <w:szCs w:val="24"/>
          <w:highlight w:val="none"/>
          <w:lang w:bidi="en-US"/>
        </w:rPr>
        <w:outlineLvl w:val="9"/>
      </w:pPr>
      <w:r>
        <w:rPr>
          <w:rFonts w:hint="eastAsia" w:ascii="宋体" w:hAnsi="宋体" w:eastAsia="宋体" w:cs="宋体"/>
          <w:b/>
          <w:color w:val="000000"/>
          <w:sz w:val="24"/>
          <w:szCs w:val="24"/>
          <w:highlight w:val="none"/>
          <w:lang w:bidi="en-US"/>
        </w:rPr>
        <w:t xml:space="preserve">二、合同履行期限：</w:t>
      </w:r>
      <w:r>
        <w:rPr>
          <w:rFonts w:hint="eastAsia" w:ascii="宋体" w:hAnsi="宋体" w:eastAsia="宋体" w:cs="宋体"/>
          <w:b w:val="0"/>
          <w:bCs/>
          <w:color w:val="0000ff"/>
          <w:sz w:val="24"/>
          <w:szCs w:val="24"/>
          <w:highlight w:val="none"/>
          <w:lang w:bidi="en-US"/>
        </w:rPr>
        <w:t xml:space="preserve">合同签订后 </w:t>
      </w:r>
      <w:r>
        <w:rPr>
          <w:rFonts w:hint="eastAsia" w:ascii="宋体" w:hAnsi="宋体" w:cs="宋体"/>
          <w:b w:val="0"/>
          <w:bCs/>
          <w:color w:val="0000ff"/>
          <w:sz w:val="24"/>
          <w:szCs w:val="24"/>
          <w:highlight w:val="none"/>
          <w:lang w:val="en-US" w:eastAsia="zh-CN" w:bidi="en-US"/>
        </w:rPr>
        <w:t xml:space="preserve">60</w:t>
      </w:r>
      <w:r>
        <w:rPr>
          <w:rFonts w:hint="eastAsia" w:ascii="宋体" w:hAnsi="宋体" w:eastAsia="宋体" w:cs="宋体"/>
          <w:b w:val="0"/>
          <w:bCs/>
          <w:color w:val="0000ff"/>
          <w:sz w:val="24"/>
          <w:szCs w:val="24"/>
          <w:highlight w:val="none"/>
          <w:lang w:bidi="en-US"/>
        </w:rPr>
        <w:t xml:space="preserve">日历天，计划开工日期：202</w:t>
      </w:r>
      <w:r>
        <w:rPr>
          <w:rFonts w:hint="eastAsia" w:ascii="宋体" w:hAnsi="宋体" w:cs="宋体"/>
          <w:b w:val="0"/>
          <w:bCs/>
          <w:color w:val="0000ff"/>
          <w:sz w:val="24"/>
          <w:szCs w:val="24"/>
          <w:highlight w:val="none"/>
          <w:lang w:val="en-US" w:eastAsia="zh-CN" w:bidi="en-US"/>
        </w:rPr>
        <w:t xml:space="preserve">6</w:t>
      </w:r>
      <w:r>
        <w:rPr>
          <w:rFonts w:hint="eastAsia" w:ascii="宋体" w:hAnsi="宋体" w:eastAsia="宋体" w:cs="宋体"/>
          <w:b w:val="0"/>
          <w:bCs/>
          <w:color w:val="0000ff"/>
          <w:sz w:val="24"/>
          <w:szCs w:val="24"/>
          <w:highlight w:val="none"/>
          <w:lang w:bidi="en-US"/>
        </w:rPr>
        <w:t xml:space="preserve">年</w:t>
      </w:r>
      <w:r>
        <w:rPr>
          <w:rFonts w:hint="eastAsia" w:ascii="宋体" w:hAnsi="宋体" w:cs="宋体"/>
          <w:b w:val="0"/>
          <w:bCs/>
          <w:color w:val="0000ff"/>
          <w:sz w:val="24"/>
          <w:szCs w:val="24"/>
          <w:highlight w:val="none"/>
          <w:lang w:val="en-US" w:eastAsia="zh-CN" w:bidi="en-US"/>
        </w:rPr>
        <w:t xml:space="preserve">7</w:t>
      </w:r>
      <w:r>
        <w:rPr>
          <w:rFonts w:hint="eastAsia" w:ascii="宋体" w:hAnsi="宋体" w:eastAsia="宋体" w:cs="宋体"/>
          <w:b w:val="0"/>
          <w:bCs/>
          <w:color w:val="0000ff"/>
          <w:sz w:val="24"/>
          <w:szCs w:val="24"/>
          <w:highlight w:val="none"/>
          <w:lang w:bidi="en-US"/>
        </w:rPr>
        <w:t xml:space="preserve">月开工；计划竣工日期：202</w:t>
      </w:r>
      <w:r>
        <w:rPr>
          <w:rFonts w:hint="eastAsia" w:ascii="宋体" w:hAnsi="宋体" w:cs="宋体"/>
          <w:b w:val="0"/>
          <w:bCs/>
          <w:color w:val="0000ff"/>
          <w:sz w:val="24"/>
          <w:szCs w:val="24"/>
          <w:highlight w:val="none"/>
          <w:lang w:val="en-US" w:eastAsia="zh-CN" w:bidi="en-US"/>
        </w:rPr>
        <w:t xml:space="preserve">6</w:t>
      </w:r>
      <w:r>
        <w:rPr>
          <w:rFonts w:hint="eastAsia" w:ascii="宋体" w:hAnsi="宋体" w:eastAsia="宋体" w:cs="宋体"/>
          <w:b w:val="0"/>
          <w:bCs/>
          <w:color w:val="0000ff"/>
          <w:sz w:val="24"/>
          <w:szCs w:val="24"/>
          <w:highlight w:val="none"/>
          <w:lang w:bidi="en-US"/>
        </w:rPr>
        <w:t xml:space="preserve">年</w:t>
      </w:r>
      <w:r>
        <w:rPr>
          <w:rFonts w:hint="eastAsia" w:ascii="宋体" w:hAnsi="宋体" w:cs="宋体"/>
          <w:b w:val="0"/>
          <w:bCs/>
          <w:color w:val="0000ff"/>
          <w:sz w:val="24"/>
          <w:szCs w:val="24"/>
          <w:highlight w:val="none"/>
          <w:lang w:val="en-US" w:eastAsia="zh-CN" w:bidi="en-US"/>
        </w:rPr>
        <w:t xml:space="preserve">10</w:t>
      </w:r>
      <w:r>
        <w:rPr>
          <w:rFonts w:hint="eastAsia" w:ascii="宋体" w:hAnsi="宋体" w:eastAsia="宋体" w:cs="宋体"/>
          <w:b w:val="0"/>
          <w:bCs/>
          <w:color w:val="0000ff"/>
          <w:sz w:val="24"/>
          <w:szCs w:val="24"/>
          <w:highlight w:val="none"/>
          <w:lang w:bidi="en-US"/>
        </w:rPr>
        <w:t xml:space="preserve">月工程完工。具体开工日期以监理签发的开工通知为准</w:t>
      </w:r>
      <w:r>
        <w:rPr>
          <w:rFonts w:hint="eastAsia" w:ascii="宋体" w:hAnsi="宋体" w:eastAsia="宋体" w:cs="宋体"/>
          <w:bCs/>
          <w:color w:val="0000ff"/>
          <w:sz w:val="24"/>
          <w:szCs w:val="24"/>
          <w:highlight w:val="none"/>
          <w:lang w:bidi="en-US"/>
        </w:rPr>
        <w:t xml:space="preserve">。  </w:t>
      </w:r>
      <w:r>
        <w:rPr>
          <w:rFonts w:hint="eastAsia" w:ascii="宋体" w:hAnsi="宋体" w:eastAsia="宋体" w:cs="宋体"/>
          <w:color w:val="0000ff"/>
          <w:sz w:val="24"/>
          <w:szCs w:val="24"/>
          <w:highlight w:val="none"/>
          <w:lang w:bidi="en-US"/>
        </w:rPr>
        <w:t xml:space="preserve">                    </w:t>
      </w:r>
      <w:r>
        <w:rPr>
          <w:rFonts w:hint="eastAsia" w:ascii="宋体" w:hAnsi="宋体" w:eastAsia="宋体" w:cs="宋体"/>
          <w:color w:val="0000ff"/>
          <w:sz w:val="24"/>
          <w:szCs w:val="24"/>
          <w:highlight w:val="none"/>
          <w:lang w:bidi="en-US"/>
        </w:rPr>
      </w:r>
      <w:r/>
    </w:p>
    <w:p>
      <w:pPr>
        <w:pStyle w:val="768"/>
        <w:ind w:left="0" w:right="0" w:firstLine="482"/>
        <w:jc w:val="both"/>
        <w:pageBreakBefore w:val="0"/>
        <w:spacing w:beforeAutospacing="0" w:afterAutospacing="0" w:line="480" w:lineRule="exact"/>
        <w:widowControl/>
        <w:rPr>
          <w:rFonts w:hint="eastAsia" w:ascii="宋体" w:hAnsi="宋体" w:eastAsia="宋体" w:cs="宋体"/>
          <w:b/>
          <w:color w:val="000000"/>
          <w:sz w:val="24"/>
          <w:szCs w:val="24"/>
          <w:highlight w:val="none"/>
          <w:lang w:bidi="en-US"/>
        </w:rPr>
        <w:outlineLvl w:val="9"/>
      </w:pPr>
      <w:r>
        <w:rPr>
          <w:rFonts w:hint="eastAsia" w:ascii="宋体" w:hAnsi="宋体" w:eastAsia="宋体" w:cs="宋体"/>
          <w:b/>
          <w:color w:val="000000"/>
          <w:sz w:val="24"/>
          <w:szCs w:val="24"/>
          <w:highlight w:val="none"/>
          <w:lang w:bidi="en-US"/>
        </w:rPr>
        <w:t xml:space="preserve">三、安全生产</w:t>
      </w:r>
      <w:r>
        <w:rPr>
          <w:rFonts w:hint="eastAsia" w:ascii="宋体" w:hAnsi="宋体" w:eastAsia="宋体" w:cs="宋体"/>
          <w:b/>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1、乙方必须学习、掌握，并执行甲方</w:t>
      </w:r>
      <w:r>
        <w:rPr>
          <w:rFonts w:hint="eastAsia" w:ascii="宋体" w:hAnsi="宋体" w:cs="宋体"/>
          <w:color w:val="000000"/>
          <w:sz w:val="24"/>
          <w:szCs w:val="24"/>
          <w:highlight w:val="none"/>
          <w:lang w:val="en-US" w:eastAsia="zh-CN" w:bidi="en-US"/>
        </w:rPr>
        <w:t xml:space="preserve">发布</w:t>
      </w:r>
      <w:r>
        <w:rPr>
          <w:rFonts w:hint="eastAsia" w:ascii="宋体" w:hAnsi="宋体" w:eastAsia="宋体" w:cs="宋体"/>
          <w:color w:val="000000"/>
          <w:sz w:val="24"/>
          <w:szCs w:val="24"/>
          <w:highlight w:val="none"/>
          <w:lang w:bidi="en-US"/>
        </w:rPr>
        <w:t xml:space="preserve">的有关安全生产的各项规章制度和管理方式。</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2、乙方必须执行甲方与乙方共同制定的与项目有关的总体工程施工组织设计和安全技术方案。</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3、乙方必须执行三级安全教育制度，项目经理、承包项目负责人及特种作业人员必须持证上岗。</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4、乙方必须执行安全生产检查整改制度，认真开展日常和定期、不定期的安全及治安保卫工作检查，及时发现隐患，落实整改措施，不断提高安全防范能力。</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5、乙方必须接受甲方或甲方上级主管部门、政府有关部门的安全生产检查，对于甲方查处的隐患，乙方必须限期整改。</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6、乙方必须执行安全防护设施、设备验收制度。</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7、乙方自带的施工机械设备，必须符合国家标准、规定，且机械性能良好、安全防护装置齐全、灵敏、有效。</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8、乙方必须按规定为作业人员配发合格的劳动防护用品。</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9、乙方必须执行“因公伤亡事故报告制度”，如乙方施工现场发生因公伤亡事故，必须立即向甲方及有关部门报告，不准隐瞒不报，并全力抢救伤员，保护施工现场。如因抢救伤员必须移动现场设备、设施时，要做好记录或拍照，不准破坏事故现场。乙方须积极配合甲方上级部门、当地政府部门对事故的调查和现场勘查，不得提供伪证。</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10、乙方须承担因为乙方的原因造成事故的经济责任和法律责任。</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11、乙方有权拒绝甲方的违章指挥。</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12、乙方发生人员伤亡事故时，不管事故的责任在何方，乙方必须做好事故的善后处理工作。当甲方对事故的发生负有一定管理责任时，甲方应积极协助乙方做好善后工作。</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13、乙方应做好重点要害部位的治安管理工作，达到制度全、管理严、设施齐，岗位人员责任性强。</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14、乙方应严格执行国家有关暂住人口管理规定，外地施工人员进驻现场必须按规定办理暂住证；人员管理必须要做到：底数清、情况明、证件齐、登记申报及时。</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15、乙方应保证工地不发生安全责任事故；不发生刑事案件和破坏生产设施事件；不发生火灾、爆炸、违章施工作业、交通违章等治安灾害事故；不发生职工违法犯罪，若在承诺施工期间发生任何安全事故，均与甲方无关。</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16、当乙方出现安全、文明施工严重失控情况下，在甲方认为确定有必要暂停施工并提出要求乙方暂停施工的书面意见后，乙方应当按甲方要求停止施工。乙方实施处理意见后，以书面形式向甲方提出复工要求。在甲方组织验收并签字同意后，乙方重新施工。</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17、乙方必须坚持文明施工，对所承担工程区域的文明施工负责，做到工完料尽场地清。</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18、甲方应为乙方创造良好的作业环境，完全因甲方的设施、设备不良造成的事故，应由甲方负责。</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19、甲方有监督、纠正乙方人员违章、违规、违纪行为的权力，对不服管理的有权命令其停止作业。</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20、甲方有权审查乙方的安全资质和人员的安全教育情况。</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21、乙方承诺以本合同的履约保证金同时作为本项目安全担保金，在工程进行期间，当出现安全、保卫违规情况或发生安全、保卫事故等情况，因乙方原因造成甲方经济、信誉损失的，甲方据实计算扣款额，在履约保证金中予以扣除，累计扣款总额如超过履约保证金总额的，超出部份乙方仍须承担。</w:t>
      </w:r>
      <w:r>
        <w:rPr>
          <w:rFonts w:hint="eastAsia" w:ascii="宋体" w:hAnsi="宋体" w:eastAsia="宋体" w:cs="宋体"/>
          <w:color w:val="000000"/>
          <w:sz w:val="24"/>
          <w:szCs w:val="24"/>
          <w:highlight w:val="none"/>
          <w:lang w:bidi="en-US"/>
        </w:rPr>
      </w:r>
      <w:r/>
    </w:p>
    <w:p>
      <w:pPr>
        <w:pStyle w:val="768"/>
        <w:ind w:left="0" w:right="0" w:firstLine="482"/>
        <w:jc w:val="both"/>
        <w:pageBreakBefore w:val="0"/>
        <w:spacing w:beforeAutospacing="0" w:afterAutospacing="0" w:line="480" w:lineRule="exact"/>
        <w:widowControl/>
        <w:rPr>
          <w:rFonts w:hint="eastAsia" w:ascii="宋体" w:hAnsi="宋体" w:eastAsia="宋体" w:cs="宋体"/>
          <w:b/>
          <w:color w:val="000000"/>
          <w:sz w:val="24"/>
          <w:szCs w:val="24"/>
          <w:highlight w:val="none"/>
          <w:lang w:bidi="en-US"/>
        </w:rPr>
        <w:outlineLvl w:val="9"/>
      </w:pPr>
      <w:r>
        <w:rPr>
          <w:rFonts w:hint="eastAsia" w:ascii="宋体" w:hAnsi="宋体" w:eastAsia="宋体" w:cs="宋体"/>
          <w:b/>
          <w:color w:val="000000"/>
          <w:sz w:val="24"/>
          <w:szCs w:val="24"/>
          <w:highlight w:val="none"/>
          <w:lang w:bidi="en-US"/>
        </w:rPr>
        <w:t xml:space="preserve">四、违 约</w:t>
      </w:r>
      <w:r>
        <w:rPr>
          <w:rFonts w:hint="eastAsia" w:ascii="宋体" w:hAnsi="宋体" w:eastAsia="宋体" w:cs="宋体"/>
          <w:b/>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1、达不到约定条件的，甲方一经发现，可要求乙方立即进行改正和补充完善，乙方应按甲方要求改正和补充完善，直到符合约定条件。</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2、因乙方原因达不到约定条件的，由乙方承担违约责任和经济支出。</w:t>
      </w:r>
      <w:r>
        <w:rPr>
          <w:rFonts w:hint="eastAsia" w:ascii="宋体" w:hAnsi="宋体" w:eastAsia="宋体" w:cs="宋体"/>
          <w:color w:val="000000"/>
          <w:sz w:val="24"/>
          <w:szCs w:val="24"/>
          <w:highlight w:val="none"/>
          <w:lang w:bidi="en-US"/>
        </w:rPr>
      </w:r>
      <w:r/>
    </w:p>
    <w:p>
      <w:pPr>
        <w:pStyle w:val="768"/>
        <w:ind w:left="0" w:right="0" w:firstLine="482"/>
        <w:jc w:val="both"/>
        <w:pageBreakBefore w:val="0"/>
        <w:spacing w:beforeAutospacing="0" w:afterAutospacing="0" w:line="480" w:lineRule="exact"/>
        <w:widowControl/>
        <w:rPr>
          <w:rFonts w:hint="eastAsia" w:ascii="宋体" w:hAnsi="宋体" w:eastAsia="宋体" w:cs="宋体"/>
          <w:b/>
          <w:color w:val="000000"/>
          <w:sz w:val="24"/>
          <w:szCs w:val="24"/>
          <w:highlight w:val="none"/>
          <w:lang w:bidi="en-US"/>
        </w:rPr>
        <w:outlineLvl w:val="9"/>
      </w:pPr>
      <w:r>
        <w:rPr>
          <w:rFonts w:hint="eastAsia" w:ascii="宋体" w:hAnsi="宋体" w:eastAsia="宋体" w:cs="宋体"/>
          <w:b/>
          <w:color w:val="000000"/>
          <w:sz w:val="24"/>
          <w:szCs w:val="24"/>
          <w:highlight w:val="none"/>
          <w:lang w:bidi="en-US"/>
        </w:rPr>
        <w:t xml:space="preserve">五、争 议</w:t>
      </w:r>
      <w:r>
        <w:rPr>
          <w:rFonts w:hint="eastAsia" w:ascii="宋体" w:hAnsi="宋体" w:eastAsia="宋体" w:cs="宋体"/>
          <w:b/>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bidi="en-US"/>
        </w:rPr>
        <w:t xml:space="preserve">1、本合同在执行过程中如遇有与国家、地方政府的有关规定不一致时，按照国家、地方的有关规定执行。</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2、本合同争议进行调解时，可提交进行调解。</w:t>
      </w:r>
      <w:r>
        <w:rPr>
          <w:rFonts w:hint="eastAsia" w:ascii="宋体" w:hAnsi="宋体" w:eastAsia="宋体" w:cs="宋体"/>
          <w:color w:val="000000"/>
          <w:sz w:val="24"/>
          <w:szCs w:val="24"/>
          <w:highlight w:val="none"/>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3、仲裁或诉讼合同争议的最终解决方式为下列第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（1）提请</w:t>
      </w:r>
      <w:r>
        <w:rPr>
          <w:rFonts w:hint="eastAsia" w:ascii="宋体" w:hAnsi="宋体" w:eastAsia="宋体" w:cs="宋体"/>
          <w:color w:val="000000"/>
          <w:sz w:val="24"/>
          <w:szCs w:val="24"/>
          <w:highlight w:val="none"/>
          <w:u w:val="single"/>
        </w:rPr>
        <w:t xml:space="preserve">盐城</w:t>
      </w:r>
      <w:r>
        <w:rPr>
          <w:rFonts w:hint="eastAsia" w:ascii="宋体" w:hAnsi="宋体" w:eastAsia="宋体" w:cs="宋体"/>
          <w:color w:val="000000"/>
          <w:sz w:val="24"/>
          <w:szCs w:val="24"/>
          <w:highlight w:val="none"/>
        </w:rPr>
        <w:t xml:space="preserve">仲裁委员会进行仲裁。</w:t>
      </w:r>
      <w:r>
        <w:rPr>
          <w:rFonts w:hint="eastAsia" w:ascii="宋体" w:hAnsi="宋体" w:eastAsia="宋体" w:cs="宋体"/>
          <w:color w:val="000000"/>
          <w:sz w:val="24"/>
          <w:szCs w:val="24"/>
          <w:highlight w:val="none"/>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所在地人民法院提起诉讼。由此产生的包括但不限于律师费、诉讼费、鉴定费、保全费、</w:t>
      </w:r>
      <w:r>
        <w:rPr>
          <w:rFonts w:hint="eastAsia" w:ascii="宋体" w:hAnsi="宋体" w:eastAsia="宋体" w:cs="宋体"/>
          <w:color w:val="000000"/>
          <w:sz w:val="24"/>
          <w:szCs w:val="24"/>
          <w:highlight w:val="none"/>
          <w:lang w:val="en-US" w:eastAsia="zh-CN"/>
        </w:rPr>
        <w:t xml:space="preserve">保全</w:t>
      </w:r>
      <w:r>
        <w:rPr>
          <w:rFonts w:hint="eastAsia" w:ascii="宋体" w:hAnsi="宋体" w:eastAsia="宋体" w:cs="宋体"/>
          <w:color w:val="000000"/>
          <w:sz w:val="24"/>
          <w:szCs w:val="24"/>
          <w:highlight w:val="none"/>
        </w:rPr>
        <w:t xml:space="preserve">保函费</w:t>
      </w:r>
      <w:r>
        <w:rPr>
          <w:rFonts w:hint="eastAsia" w:ascii="宋体" w:hAnsi="宋体" w:eastAsia="宋体" w:cs="宋体"/>
          <w:color w:val="000000"/>
          <w:sz w:val="24"/>
          <w:szCs w:val="24"/>
          <w:highlight w:val="none"/>
          <w:lang w:val="en-US" w:eastAsia="zh-CN"/>
        </w:rPr>
        <w:t xml:space="preserve">用</w:t>
      </w:r>
      <w:r>
        <w:rPr>
          <w:rFonts w:hint="eastAsia" w:ascii="宋体" w:hAnsi="宋体" w:eastAsia="宋体" w:cs="宋体"/>
          <w:color w:val="000000"/>
          <w:sz w:val="24"/>
          <w:szCs w:val="24"/>
          <w:highlight w:val="none"/>
        </w:rPr>
        <w:t xml:space="preserve">等一切费用均由违约方承担。 </w:t>
      </w:r>
      <w:r>
        <w:rPr>
          <w:rFonts w:hint="eastAsia" w:ascii="宋体" w:hAnsi="宋体" w:eastAsia="宋体" w:cs="宋体"/>
          <w:color w:val="000000"/>
          <w:sz w:val="24"/>
          <w:szCs w:val="24"/>
          <w:highlight w:val="none"/>
        </w:rPr>
      </w:r>
      <w:r/>
    </w:p>
    <w:p>
      <w:pPr>
        <w:pStyle w:val="768"/>
        <w:ind w:left="0" w:right="0" w:firstLine="482"/>
        <w:jc w:val="both"/>
        <w:pageBreakBefore w:val="0"/>
        <w:spacing w:beforeAutospacing="0" w:afterAutospacing="0" w:line="480" w:lineRule="exact"/>
        <w:rPr>
          <w:rFonts w:hint="eastAsia" w:ascii="宋体" w:hAnsi="宋体" w:eastAsia="宋体" w:cs="宋体"/>
          <w:b/>
          <w:color w:val="000000"/>
          <w:sz w:val="24"/>
          <w:szCs w:val="24"/>
          <w:highlight w:val="none"/>
          <w:lang w:bidi="en-US"/>
        </w:rPr>
        <w:outlineLvl w:val="9"/>
      </w:pPr>
      <w:r>
        <w:rPr>
          <w:rFonts w:hint="eastAsia" w:ascii="宋体" w:hAnsi="宋体" w:eastAsia="宋体" w:cs="宋体"/>
          <w:b/>
          <w:color w:val="000000"/>
          <w:sz w:val="24"/>
          <w:szCs w:val="24"/>
          <w:highlight w:val="none"/>
          <w:lang w:bidi="en-US"/>
        </w:rPr>
        <w:t xml:space="preserve">六、</w:t>
      </w:r>
      <w:r>
        <w:rPr>
          <w:rFonts w:hint="eastAsia" w:ascii="宋体" w:hAnsi="宋体" w:eastAsia="宋体" w:cs="宋体"/>
          <w:color w:val="000000"/>
          <w:sz w:val="24"/>
          <w:szCs w:val="24"/>
          <w:highlight w:val="none"/>
          <w:lang w:bidi="en-US"/>
        </w:rPr>
        <w:t xml:space="preserve">本合同作为甲方与乙方签署的《</w:t>
      </w:r>
      <w:r>
        <w:rPr>
          <w:rFonts w:hint="eastAsia" w:ascii="宋体" w:hAnsi="宋体" w:eastAsia="宋体" w:cs="宋体"/>
          <w:color w:val="000000"/>
          <w:sz w:val="24"/>
          <w:szCs w:val="24"/>
          <w:highlight w:val="none"/>
          <w:lang w:val="en-US" w:eastAsia="zh-CN" w:bidi="en-US"/>
        </w:rPr>
        <w:t xml:space="preserve">盐城市盐都区人民政府盐龙街道办事处</w:t>
      </w:r>
      <w:r>
        <w:rPr>
          <w:rFonts w:hint="eastAsia" w:ascii="宋体" w:hAnsi="宋体" w:eastAsia="宋体" w:cs="宋体"/>
          <w:color w:val="000000"/>
          <w:sz w:val="24"/>
          <w:szCs w:val="24"/>
          <w:highlight w:val="none"/>
          <w:lang w:bidi="en-US"/>
        </w:rPr>
        <w:t xml:space="preserve">承包合同》 的附件，与</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val="en-US" w:eastAsia="zh-CN" w:bidi="en-US"/>
        </w:rPr>
        <w:t xml:space="preserve">盐城市盐都区人民政府盐龙街道办事处</w:t>
      </w:r>
      <w:r>
        <w:rPr>
          <w:rFonts w:hint="eastAsia" w:ascii="宋体" w:hAnsi="宋体" w:eastAsia="宋体" w:cs="宋体"/>
          <w:color w:val="000000"/>
          <w:sz w:val="24"/>
          <w:szCs w:val="24"/>
          <w:highlight w:val="none"/>
          <w:lang w:bidi="en-US"/>
        </w:rPr>
        <w:t xml:space="preserve">承包合同》具有同样的法律效力。经协议双方</w:t>
      </w:r>
      <w:r>
        <w:rPr>
          <w:rFonts w:hint="eastAsia" w:ascii="宋体" w:hAnsi="宋体" w:eastAsia="宋体" w:cs="宋体"/>
          <w:color w:val="000000"/>
          <w:sz w:val="24"/>
          <w:szCs w:val="24"/>
          <w:highlight w:val="none"/>
          <w:lang w:val="en-US" w:eastAsia="zh-CN" w:bidi="en-US"/>
        </w:rPr>
        <w:t xml:space="preserve">法定代表人或其委托代理人</w:t>
      </w:r>
      <w:r>
        <w:rPr>
          <w:rFonts w:hint="eastAsia" w:ascii="宋体" w:hAnsi="宋体" w:eastAsia="宋体" w:cs="宋体"/>
          <w:color w:val="000000"/>
          <w:sz w:val="24"/>
          <w:szCs w:val="24"/>
          <w:highlight w:val="none"/>
          <w:lang w:bidi="en-US"/>
        </w:rPr>
        <w:t xml:space="preserve">签</w:t>
      </w:r>
      <w:r>
        <w:rPr>
          <w:rFonts w:hint="eastAsia" w:ascii="宋体" w:hAnsi="宋体" w:eastAsia="宋体" w:cs="宋体"/>
          <w:color w:val="000000"/>
          <w:sz w:val="24"/>
          <w:szCs w:val="24"/>
          <w:highlight w:val="none"/>
          <w:lang w:val="en-US" w:eastAsia="zh-CN" w:bidi="en-US"/>
        </w:rPr>
        <w:t xml:space="preserve">字并加盖单位公司</w:t>
      </w:r>
      <w:r>
        <w:rPr>
          <w:rFonts w:hint="eastAsia" w:ascii="宋体" w:hAnsi="宋体" w:eastAsia="宋体" w:cs="宋体"/>
          <w:color w:val="000000"/>
          <w:sz w:val="24"/>
          <w:szCs w:val="24"/>
          <w:highlight w:val="none"/>
          <w:lang w:bidi="en-US"/>
        </w:rPr>
        <w:t xml:space="preserve">后立即生效。</w:t>
      </w:r>
      <w:r>
        <w:rPr>
          <w:rFonts w:hint="eastAsia" w:ascii="宋体" w:hAnsi="宋体" w:eastAsia="宋体" w:cs="宋体"/>
          <w:b/>
          <w:color w:val="000000"/>
          <w:sz w:val="24"/>
          <w:szCs w:val="24"/>
          <w:highlight w:val="none"/>
          <w:lang w:bidi="en-US"/>
        </w:rPr>
      </w:r>
      <w:r/>
    </w:p>
    <w:p>
      <w:pPr>
        <w:pStyle w:val="768"/>
        <w:ind w:left="0" w:right="0" w:firstLine="482"/>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b/>
          <w:color w:val="000000"/>
          <w:sz w:val="24"/>
          <w:szCs w:val="24"/>
          <w:highlight w:val="none"/>
          <w:lang w:bidi="en-US"/>
        </w:rPr>
        <w:t xml:space="preserve">七、</w:t>
      </w:r>
      <w:r>
        <w:rPr>
          <w:rFonts w:hint="eastAsia" w:ascii="宋体" w:hAnsi="宋体" w:eastAsia="宋体" w:cs="宋体"/>
          <w:sz w:val="24"/>
          <w:szCs w:val="24"/>
          <w:highlight w:val="none"/>
          <w:lang w:bidi="en-US"/>
        </w:rPr>
        <w:t xml:space="preserve">本合同一式陆份，甲方执叁份，乙方执贰份，监理单位执壹份。</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甲方（盖章）：                    乙方（盖章）：</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法</w:t>
      </w:r>
      <w:r>
        <w:rPr>
          <w:rFonts w:hint="eastAsia" w:ascii="宋体" w:hAnsi="宋体" w:eastAsia="宋体" w:cs="宋体"/>
          <w:color w:val="000000"/>
          <w:sz w:val="24"/>
          <w:szCs w:val="24"/>
          <w:highlight w:val="none"/>
          <w:lang w:val="en-US" w:eastAsia="zh-CN" w:bidi="en-US"/>
        </w:rPr>
        <w:t xml:space="preserve">定</w:t>
      </w:r>
      <w:r>
        <w:rPr>
          <w:rFonts w:hint="eastAsia" w:ascii="宋体" w:hAnsi="宋体" w:eastAsia="宋体" w:cs="宋体"/>
          <w:color w:val="000000"/>
          <w:sz w:val="24"/>
          <w:szCs w:val="24"/>
          <w:highlight w:val="none"/>
          <w:lang w:bidi="en-US"/>
        </w:rPr>
        <w:t xml:space="preserve">代表人：                         法</w:t>
      </w:r>
      <w:r>
        <w:rPr>
          <w:rFonts w:hint="eastAsia" w:ascii="宋体" w:hAnsi="宋体" w:eastAsia="宋体" w:cs="宋体"/>
          <w:color w:val="000000"/>
          <w:sz w:val="24"/>
          <w:szCs w:val="24"/>
          <w:highlight w:val="none"/>
          <w:lang w:val="en-US" w:eastAsia="zh-CN" w:bidi="en-US"/>
        </w:rPr>
        <w:t xml:space="preserve">定</w:t>
      </w:r>
      <w:r>
        <w:rPr>
          <w:rFonts w:hint="eastAsia" w:ascii="宋体" w:hAnsi="宋体" w:eastAsia="宋体" w:cs="宋体"/>
          <w:color w:val="000000"/>
          <w:sz w:val="24"/>
          <w:szCs w:val="24"/>
          <w:highlight w:val="none"/>
          <w:lang w:bidi="en-US"/>
        </w:rPr>
        <w:t xml:space="preserve">代表人：</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t xml:space="preserve">（或委托代理人签字或盖章）</w:t>
      </w:r>
      <w:r>
        <w:rPr>
          <w:rFonts w:hint="eastAsia" w:ascii="宋体" w:hAnsi="宋体" w:eastAsia="宋体" w:cs="宋体"/>
          <w:color w:val="000000"/>
          <w:sz w:val="24"/>
          <w:szCs w:val="24"/>
          <w:highlight w:val="none"/>
          <w:u w:val="single"/>
          <w:lang w:bidi="en-US"/>
        </w:rPr>
        <w:t xml:space="preserve">       </w:t>
      </w:r>
      <w:r>
        <w:rPr>
          <w:rFonts w:hint="eastAsia" w:ascii="宋体" w:hAnsi="宋体" w:eastAsia="宋体" w:cs="宋体"/>
          <w:color w:val="000000"/>
          <w:sz w:val="24"/>
          <w:szCs w:val="24"/>
          <w:highlight w:val="none"/>
          <w:lang w:bidi="en-US"/>
        </w:rPr>
        <w:t xml:space="preserve">   （或委托代理人签字或盖章）</w:t>
      </w:r>
      <w:r>
        <w:rPr>
          <w:rFonts w:hint="eastAsia" w:ascii="宋体" w:hAnsi="宋体" w:eastAsia="宋体" w:cs="宋体"/>
          <w:color w:val="000000"/>
          <w:sz w:val="24"/>
          <w:szCs w:val="24"/>
          <w:highlight w:val="none"/>
          <w:u w:val="single"/>
          <w:lang w:bidi="en-US"/>
        </w:rPr>
        <w:t xml:space="preserve">          </w:t>
      </w: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widowControl/>
        <w:rPr>
          <w:rFonts w:hint="eastAsia" w:ascii="宋体" w:hAnsi="宋体" w:eastAsia="宋体" w:cs="宋体"/>
          <w:color w:val="000000"/>
          <w:sz w:val="24"/>
          <w:szCs w:val="24"/>
          <w:highlight w:val="none"/>
          <w:lang w:bidi="en-US"/>
        </w:rPr>
        <w:outlineLvl w:val="9"/>
      </w:pPr>
      <w:r>
        <w:rPr>
          <w:rFonts w:hint="eastAsia" w:ascii="宋体" w:hAnsi="宋体" w:eastAsia="宋体" w:cs="宋体"/>
          <w:color w:val="000000"/>
          <w:sz w:val="24"/>
          <w:szCs w:val="24"/>
          <w:highlight w:val="none"/>
          <w:lang w:bidi="en-US"/>
        </w:rPr>
      </w:r>
      <w:r/>
    </w:p>
    <w:p>
      <w:pPr>
        <w:pStyle w:val="768"/>
        <w:ind w:left="0" w:right="0" w:firstLine="480"/>
        <w:jc w:val="both"/>
        <w:pageBreakBefore w:val="0"/>
        <w:spacing w:beforeAutospacing="0" w:afterAutospacing="0" w:line="480" w:lineRule="exact"/>
        <w:rPr>
          <w:rFonts w:hint="eastAsia" w:ascii="宋体" w:hAnsi="宋体" w:eastAsia="宋体" w:cs="宋体"/>
          <w:sz w:val="24"/>
          <w:szCs w:val="24"/>
        </w:rPr>
        <w:outlineLvl w:val="9"/>
      </w:pPr>
      <w:r>
        <w:rPr>
          <w:rFonts w:hint="eastAsia" w:ascii="宋体" w:hAnsi="宋体" w:eastAsia="宋体" w:cs="宋体"/>
          <w:color w:val="000000"/>
          <w:sz w:val="24"/>
          <w:szCs w:val="24"/>
          <w:highlight w:val="none"/>
          <w:lang w:bidi="en-US"/>
        </w:rPr>
        <w:t xml:space="preserve">日期：                               日期：</w:t>
      </w:r>
      <w:r>
        <w:rPr>
          <w:rFonts w:hint="eastAsia" w:ascii="宋体" w:hAnsi="宋体" w:eastAsia="宋体" w:cs="宋体"/>
          <w:sz w:val="24"/>
          <w:szCs w:val="24"/>
        </w:rPr>
      </w:r>
      <w:r/>
    </w:p>
    <w:p>
      <w:pPr>
        <w:pStyle w:val="768"/>
        <w:ind w:left="0" w:right="0" w:firstLine="480"/>
        <w:jc w:val="left"/>
        <w:pageBreakBefore w:val="0"/>
        <w:spacing w:beforeAutospacing="0" w:afterAutospacing="0" w:line="480" w:lineRule="exact"/>
        <w:widowControl/>
        <w:rPr>
          <w:rFonts w:hint="eastAsia" w:ascii="宋体" w:hAnsi="宋体" w:eastAsia="宋体" w:cs="宋体"/>
          <w:sz w:val="24"/>
          <w:szCs w:val="24"/>
        </w:rPr>
        <w:outlineLvl w:val="9"/>
      </w:pPr>
      <w:r>
        <w:rPr>
          <w:rFonts w:hint="eastAsia" w:ascii="宋体" w:hAnsi="宋体" w:eastAsia="宋体" w:cs="宋体"/>
          <w:sz w:val="24"/>
          <w:szCs w:val="24"/>
        </w:rPr>
      </w:r>
      <w:r/>
    </w:p>
    <w:p>
      <w:pPr>
        <w:pStyle w:val="768"/>
        <w:ind w:left="0" w:right="0" w:firstLine="482"/>
        <w:jc w:val="left"/>
        <w:pageBreakBefore w:val="0"/>
        <w:spacing w:beforeAutospacing="0" w:afterAutospacing="0" w:line="480" w:lineRule="exact"/>
        <w:rPr>
          <w:rFonts w:hint="eastAsia" w:ascii="宋体" w:hAnsi="宋体" w:eastAsia="宋体" w:cs="宋体"/>
          <w:b/>
          <w:bCs/>
          <w:sz w:val="24"/>
          <w:szCs w:val="24"/>
        </w:rPr>
        <w:outlineLvl w:val="9"/>
      </w:pPr>
      <w:r>
        <w:rPr>
          <w:rFonts w:hint="eastAsia" w:ascii="宋体" w:hAnsi="宋体" w:eastAsia="宋体" w:cs="宋体"/>
          <w:b/>
          <w:bCs/>
          <w:sz w:val="24"/>
          <w:szCs w:val="24"/>
        </w:rPr>
      </w:r>
      <w:r/>
    </w:p>
    <w:p>
      <w:pPr>
        <w:pStyle w:val="768"/>
        <w:ind w:left="0" w:right="0" w:firstLine="480"/>
        <w:jc w:val="left"/>
        <w:pageBreakBefore w:val="0"/>
        <w:spacing w:beforeAutospacing="0" w:afterAutospacing="0" w:line="480" w:lineRule="exact"/>
        <w:widowControl/>
        <w:rPr>
          <w:rFonts w:hint="eastAsia" w:ascii="宋体" w:hAnsi="宋体" w:eastAsia="宋体" w:cs="宋体"/>
          <w:position w:val="2"/>
          <w:sz w:val="24"/>
          <w:szCs w:val="24"/>
        </w:rPr>
        <w:sectPr>
          <w:headerReference w:type="default" r:id="rId9"/>
          <w:footerReference w:type="default" r:id="rId13"/>
          <w:footnotePr/>
          <w:endnotePr/>
          <w:type w:val="nextPage"/>
          <w:pgSz w:w="11906" w:h="16838" w:orient="portrait"/>
          <w:pgMar w:top="1418" w:right="1418" w:bottom="1418" w:left="1418" w:header="851" w:footer="992" w:gutter="0"/>
          <w:pgNumType w:start="1"/>
          <w:cols w:num="1" w:sep="0" w:space="1701" w:equalWidth="1"/>
          <w:docGrid w:linePitch="360"/>
        </w:sectPr>
        <w:outlineLvl w:val="9"/>
      </w:pPr>
      <w:r>
        <w:rPr>
          <w:rFonts w:hint="eastAsia" w:ascii="宋体" w:hAnsi="宋体" w:eastAsia="宋体" w:cs="宋体"/>
          <w:position w:val="2"/>
          <w:sz w:val="24"/>
          <w:szCs w:val="24"/>
        </w:rPr>
      </w:r>
      <w:r/>
    </w:p>
    <w:p>
      <w:pPr>
        <w:pStyle w:val="769"/>
        <w:jc w:val="center"/>
        <w:rPr>
          <w:rFonts w:hint="eastAsia" w:ascii="宋体" w:hAnsi="宋体" w:eastAsia="宋体" w:cs="宋体"/>
          <w:b/>
          <w:bCs/>
          <w:sz w:val="44"/>
          <w:szCs w:val="44"/>
        </w:rPr>
      </w:pPr>
      <w:r/>
      <w:bookmarkStart w:id="126" w:name="_Toc7609"/>
      <w:r>
        <w:rPr>
          <w:rFonts w:hint="eastAsia" w:ascii="宋体" w:hAnsi="宋体" w:eastAsia="宋体" w:cs="宋体"/>
          <w:b/>
          <w:bCs/>
          <w:sz w:val="44"/>
          <w:szCs w:val="44"/>
        </w:rPr>
        <w:t xml:space="preserve">第四章  采购需求</w:t>
      </w:r>
      <w:bookmarkEnd w:id="126"/>
      <w:r>
        <w:rPr>
          <w:rFonts w:hint="eastAsia" w:ascii="宋体" w:hAnsi="宋体" w:eastAsia="宋体" w:cs="宋体"/>
          <w:b/>
          <w:bCs/>
          <w:sz w:val="44"/>
          <w:szCs w:val="44"/>
        </w:rPr>
      </w:r>
      <w:r/>
    </w:p>
    <w:p>
      <w:pPr>
        <w:pStyle w:val="768"/>
        <w:ind w:firstLine="482"/>
        <w:jc w:val="left"/>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bookmarkEnd w:id="55"/>
      <w:r/>
      <w:bookmarkEnd w:id="56"/>
      <w:r/>
      <w:bookmarkEnd w:id="57"/>
      <w:r/>
      <w:bookmarkStart w:id="127" w:name="_Toc26554093"/>
      <w:r/>
      <w:bookmarkStart w:id="128" w:name="_Toc120614281"/>
      <w:r/>
      <w:bookmarkStart w:id="129" w:name="_Toc49090575"/>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en-US" w:eastAsia="zh-CN"/>
        </w:rPr>
        <w:t xml:space="preserve">标的内容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5"/>
        <w:ind w:left="0" w:right="0" w:firstLine="480"/>
        <w:jc w:val="left"/>
        <w:keepLines w:val="0"/>
        <w:keepNext w:val="0"/>
        <w:pageBreakBefore w:val="0"/>
        <w:spacing w:beforeAutospacing="0" w:afterAutospacing="0" w:line="440" w:lineRule="exact"/>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1、项目名称：</w:t>
      </w:r>
      <w:r>
        <w:rPr>
          <w:rFonts w:hint="eastAsia" w:ascii="宋体" w:hAnsi="宋体" w:cs="宋体"/>
          <w:b w:val="0"/>
          <w:bCs w:val="0"/>
          <w:color w:val="000000"/>
          <w:sz w:val="24"/>
          <w:szCs w:val="24"/>
          <w:highlight w:val="none"/>
          <w:lang w:val="en-US" w:eastAsia="zh-CN"/>
        </w:rPr>
        <w:t xml:space="preserve">盐龙境内新建污水支管网工程（一期）</w:t>
      </w:r>
      <w:r>
        <w:rPr>
          <w:rFonts w:hint="eastAsia" w:ascii="宋体" w:hAnsi="宋体" w:eastAsia="宋体" w:cs="宋体"/>
          <w:b/>
          <w:bCs/>
          <w:color w:val="000000"/>
          <w:sz w:val="24"/>
          <w:szCs w:val="24"/>
          <w:highlight w:val="none"/>
          <w:lang w:eastAsia="zh-CN"/>
        </w:rPr>
      </w:r>
      <w:r/>
    </w:p>
    <w:p>
      <w:pPr>
        <w:pStyle w:val="975"/>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2、建设地点：盐城市境内。</w:t>
      </w:r>
      <w:r>
        <w:rPr>
          <w:rFonts w:hint="eastAsia" w:ascii="宋体" w:hAnsi="宋体" w:eastAsia="宋体" w:cs="宋体"/>
          <w:color w:val="000000"/>
          <w:sz w:val="24"/>
          <w:szCs w:val="24"/>
          <w:highlight w:val="none"/>
        </w:rPr>
      </w:r>
      <w:r/>
    </w:p>
    <w:p>
      <w:pPr>
        <w:pStyle w:val="768"/>
        <w:ind w:left="0" w:right="0" w:firstLine="480"/>
        <w:jc w:val="left"/>
        <w:keepLines w:val="0"/>
        <w:keepNext w:val="0"/>
        <w:pageBreakBefore w:val="0"/>
        <w:spacing w:beforeAutospacing="0" w:afterAutospacing="0" w:line="440" w:lineRule="exact"/>
        <w:widowControl w:val="off"/>
        <w:rPr>
          <w:rFonts w:hint="eastAsia" w:ascii="宋体" w:hAnsi="宋体" w:eastAsia="宋体" w:cs="宋体"/>
          <w:i w:val="0"/>
          <w:iCs w:val="0"/>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预算金额：</w:t>
      </w:r>
      <w:r>
        <w:rPr>
          <w:rFonts w:hint="eastAsia" w:ascii="宋体" w:hAnsi="宋体" w:eastAsia="宋体" w:cs="宋体"/>
          <w:i w:val="0"/>
          <w:iCs w:val="0"/>
          <w:color w:val="000000"/>
          <w:sz w:val="24"/>
          <w:szCs w:val="24"/>
          <w:u w:val="none"/>
        </w:rPr>
      </w:r>
      <w:r>
        <w:rPr>
          <w:rFonts w:hint="eastAsia" w:ascii="宋体" w:hAnsi="宋体" w:cs="宋体"/>
          <w:i w:val="0"/>
          <w:iCs w:val="0"/>
          <w:sz w:val="24"/>
          <w:szCs w:val="24"/>
          <w:u w:val="single"/>
          <w:lang w:val="en-US" w:eastAsia="zh-CN"/>
        </w:rPr>
        <w:t xml:space="preserve">2013961.52</w:t>
      </w:r>
      <w:r/>
      <w:r>
        <w:rPr>
          <w:rFonts w:hint="eastAsia" w:ascii="宋体" w:hAnsi="宋体" w:eastAsia="宋体" w:cs="宋体"/>
          <w:i w:val="0"/>
          <w:iCs w:val="0"/>
          <w:color w:val="000000"/>
          <w:sz w:val="24"/>
          <w:szCs w:val="24"/>
          <w:highlight w:val="none"/>
        </w:rPr>
      </w:r>
      <w:r>
        <w:rPr>
          <w:rFonts w:hint="eastAsia" w:ascii="宋体" w:hAnsi="宋体" w:eastAsia="宋体" w:cs="宋体"/>
          <w:i w:val="0"/>
          <w:iCs w:val="0"/>
          <w:color w:val="000000"/>
          <w:sz w:val="24"/>
          <w:szCs w:val="24"/>
          <w:highlight w:val="none"/>
          <w:u w:val="single"/>
          <w:lang w:val="en-US" w:eastAsia="zh-CN"/>
        </w:rPr>
        <w:t xml:space="preserve">元</w:t>
      </w:r>
      <w:r>
        <w:rPr>
          <w:rFonts w:hint="eastAsia" w:ascii="宋体" w:hAnsi="宋体" w:eastAsia="宋体" w:cs="宋体"/>
          <w:i w:val="0"/>
          <w:iCs w:val="0"/>
          <w:color w:val="000000"/>
          <w:sz w:val="24"/>
          <w:szCs w:val="24"/>
          <w:highlight w:val="none"/>
        </w:rPr>
      </w:r>
      <w:r/>
    </w:p>
    <w:p>
      <w:pPr>
        <w:pStyle w:val="975"/>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i w:val="0"/>
          <w:iCs w:val="0"/>
          <w:color w:val="000000"/>
          <w:sz w:val="24"/>
          <w:szCs w:val="24"/>
          <w:highlight w:val="none"/>
          <w:u w:val="none"/>
          <w:lang w:val="en-US" w:eastAsia="zh-CN"/>
        </w:rPr>
        <w:t xml:space="preserve">4.</w:t>
      </w:r>
      <w:r>
        <w:rPr>
          <w:rFonts w:hint="eastAsia" w:ascii="宋体" w:hAnsi="宋体" w:cs="宋体"/>
          <w:i w:val="0"/>
          <w:iCs w:val="0"/>
          <w:color w:val="000000"/>
          <w:sz w:val="24"/>
          <w:szCs w:val="24"/>
          <w:highlight w:val="none"/>
          <w:u w:val="none"/>
          <w:lang w:val="en-US" w:eastAsia="zh-CN"/>
        </w:rPr>
        <w:t xml:space="preserve"> </w:t>
      </w:r>
      <w:r>
        <w:rPr>
          <w:rFonts w:hint="eastAsia" w:ascii="宋体" w:hAnsi="宋体" w:eastAsia="宋体" w:cs="宋体"/>
          <w:i w:val="0"/>
          <w:iCs w:val="0"/>
          <w:color w:val="000000"/>
          <w:sz w:val="24"/>
          <w:szCs w:val="24"/>
          <w:highlight w:val="none"/>
          <w:u w:val="none"/>
        </w:rPr>
        <w:t xml:space="preserve">最高限价：</w:t>
      </w:r>
      <w:r>
        <w:rPr>
          <w:rFonts w:hint="eastAsia" w:ascii="宋体" w:hAnsi="宋体" w:eastAsia="宋体" w:cs="宋体"/>
          <w:i w:val="0"/>
          <w:iCs w:val="0"/>
          <w:color w:val="000000"/>
          <w:sz w:val="24"/>
          <w:szCs w:val="24"/>
          <w:highlight w:val="none"/>
          <w:u w:val="single"/>
          <w:lang w:val="en-US" w:eastAsia="zh-CN" w:bidi="ar-SA"/>
        </w:rPr>
        <w:t xml:space="preserve">2013961.52元</w:t>
      </w:r>
      <w:r>
        <w:rPr>
          <w:rFonts w:hint="eastAsia" w:ascii="宋体" w:hAnsi="宋体" w:eastAsia="宋体" w:cs="宋体"/>
          <w:color w:val="000000"/>
          <w:sz w:val="24"/>
          <w:szCs w:val="24"/>
          <w:highlight w:val="none"/>
        </w:rPr>
      </w:r>
      <w:r/>
    </w:p>
    <w:p>
      <w:pPr>
        <w:pStyle w:val="975"/>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、工期要求：</w:t>
      </w:r>
      <w:r>
        <w:rPr>
          <w:rFonts w:hint="eastAsia" w:ascii="宋体" w:hAnsi="宋体" w:cs="宋体"/>
          <w:i w:val="0"/>
          <w:iCs w:val="0"/>
          <w:color w:val="000000"/>
          <w:sz w:val="24"/>
          <w:szCs w:val="24"/>
          <w:highlight w:val="none"/>
          <w:lang w:val="en-US" w:eastAsia="zh-CN"/>
        </w:rPr>
        <w:t xml:space="preserve">60日历天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68"/>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成交供应商接到监理签发的开工通知的指令后，必须在规定时间内进场，不得以任何借口或理由延迟。如不能按期完成节点工期或未按期竣工，成交供应商按0.2万元/天向发包人支付违约金，相关费用直接从工程款中扣除。具体详见合同条款。</w:t>
      </w:r>
      <w:r>
        <w:rPr>
          <w:rFonts w:hint="eastAsia" w:ascii="宋体" w:hAnsi="宋体" w:eastAsia="宋体" w:cs="宋体"/>
          <w:b/>
          <w:color w:val="000000"/>
          <w:sz w:val="24"/>
          <w:szCs w:val="24"/>
          <w:highlight w:val="none"/>
        </w:rPr>
      </w:r>
      <w:r/>
    </w:p>
    <w:p>
      <w:pPr>
        <w:pStyle w:val="975"/>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、质量标准：国家“合格”标准。</w:t>
      </w:r>
      <w:r>
        <w:rPr>
          <w:rFonts w:hint="eastAsia" w:ascii="宋体" w:hAnsi="宋体" w:eastAsia="宋体" w:cs="宋体"/>
          <w:color w:val="000000"/>
          <w:sz w:val="24"/>
          <w:szCs w:val="24"/>
          <w:highlight w:val="none"/>
        </w:rPr>
      </w:r>
      <w:r/>
    </w:p>
    <w:p>
      <w:pPr>
        <w:pStyle w:val="975"/>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、招标内容：</w:t>
      </w:r>
      <w:r>
        <w:rPr>
          <w:rFonts w:hint="eastAsia" w:ascii="宋体" w:hAnsi="宋体" w:cs="宋体"/>
          <w:sz w:val="24"/>
          <w:szCs w:val="32"/>
          <w:vertAlign w:val="baseline"/>
          <w:lang w:val="en-US" w:eastAsia="zh-CN"/>
        </w:rPr>
        <w:t xml:space="preserve">盐龙境内新建污水支管网工程（一期）,具体以招标人提供的工程量清单及图纸为准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5"/>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、标段划分：本次招标为一个标段。</w:t>
      </w:r>
      <w:r>
        <w:rPr>
          <w:rFonts w:hint="eastAsia" w:ascii="宋体" w:hAnsi="宋体" w:eastAsia="宋体" w:cs="宋体"/>
          <w:color w:val="000000"/>
          <w:sz w:val="24"/>
          <w:szCs w:val="24"/>
          <w:highlight w:val="none"/>
        </w:rPr>
      </w:r>
      <w:r/>
    </w:p>
    <w:p>
      <w:pPr>
        <w:pStyle w:val="768"/>
        <w:ind w:firstLine="482"/>
        <w:jc w:val="left"/>
        <w:keepLines w:val="0"/>
        <w:keepNext w:val="0"/>
        <w:pageBreakBefore w:val="0"/>
        <w:spacing w:before="0" w:after="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二、现场踏勘</w:t>
      </w:r>
      <w:r>
        <w:rPr>
          <w:rFonts w:hint="eastAsia" w:ascii="宋体" w:hAnsi="宋体" w:eastAsia="宋体" w:cs="宋体"/>
          <w:b/>
          <w:bCs/>
          <w:color w:val="000000"/>
          <w:sz w:val="24"/>
          <w:szCs w:val="24"/>
          <w:highlight w:val="none"/>
        </w:rPr>
      </w:r>
      <w:r/>
    </w:p>
    <w:p>
      <w:pPr>
        <w:pStyle w:val="98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供应商应到工程实施现场进行踏勘，应当充分了解工地位置、情况、道路、储存空间、装卸限制及任何其它足以影响报价的情况，并根据现场的实际情况将本工程可预见的相关费用（包括地方矛盾）自行考虑到投标报价中，中标后不得以未踏勘现场或踏勘现场不细致而消极怠工或要求增加费用。采购人向投标供应商提供的有关现场的数据和资料，是采购人现有的能够被投标人利用的资料，投标供应商对该数据和资料做出的任何推论、理解和结论采购人均不负责任，任何因忽视或误解工地情况而导致的索赔或工期延长申请将不被批准。</w:t>
      </w:r>
      <w:r>
        <w:rPr>
          <w:rFonts w:hint="eastAsia" w:ascii="宋体" w:hAnsi="宋体" w:eastAsia="宋体" w:cs="宋体"/>
          <w:bCs/>
          <w:color w:val="000000"/>
          <w:sz w:val="24"/>
          <w:szCs w:val="24"/>
          <w:highlight w:val="none"/>
        </w:rPr>
      </w:r>
      <w:r/>
    </w:p>
    <w:p>
      <w:pPr>
        <w:pStyle w:val="975"/>
        <w:ind w:left="0" w:right="0" w:firstLine="480"/>
        <w:jc w:val="left"/>
        <w:keepLines w:val="0"/>
        <w:keepNext w:val="0"/>
        <w:pageBreakBefore w:val="0"/>
        <w:spacing w:beforeAutospacing="0" w:afterAutospacing="0" w:line="440" w:lineRule="exact"/>
        <w:widowControl w:val="off"/>
        <w:rPr>
          <w:rFonts w:hint="eastAsia" w:ascii="宋体" w:hAnsi="宋体" w:eastAsia="宋体" w:cs="宋体"/>
          <w:b/>
          <w:i w:val="0"/>
          <w:iCs w:val="0"/>
          <w:color w:val="000000"/>
          <w:sz w:val="24"/>
          <w:szCs w:val="24"/>
          <w:highlight w:val="none"/>
        </w:rPr>
        <w:outlineLvl w:val="9"/>
      </w:pPr>
      <w:r>
        <w:rPr>
          <w:rFonts w:hint="eastAsia" w:ascii="宋体" w:hAnsi="宋体" w:eastAsia="宋体" w:cs="宋体"/>
          <w:bCs/>
          <w:color w:val="000000"/>
          <w:sz w:val="24"/>
          <w:szCs w:val="24"/>
          <w:highlight w:val="none"/>
        </w:rPr>
        <w:t xml:space="preserve">2、投标供应商踏勘现场发生的费用自理，自行承担在踏勘现场中所发生的人员伤亡和财产损失。</w:t>
      </w:r>
      <w:r>
        <w:rPr>
          <w:rFonts w:hint="eastAsia" w:ascii="宋体" w:hAnsi="宋体" w:eastAsia="宋体" w:cs="宋体"/>
          <w:b/>
          <w:i w:val="0"/>
          <w:iCs w:val="0"/>
          <w:color w:val="000000"/>
          <w:sz w:val="24"/>
          <w:szCs w:val="24"/>
          <w:highlight w:val="none"/>
        </w:rPr>
      </w:r>
      <w:r/>
    </w:p>
    <w:p>
      <w:pPr>
        <w:pStyle w:val="768"/>
        <w:ind w:left="0" w:right="0" w:firstLine="480"/>
        <w:jc w:val="left"/>
        <w:keepLines w:val="0"/>
        <w:keepNext w:val="0"/>
        <w:pageBreakBefore w:val="0"/>
        <w:spacing w:beforeAutospacing="0" w:afterAutospacing="0" w:line="440" w:lineRule="exact"/>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Cs/>
          <w:i w:val="0"/>
          <w:i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工程概况</w:t>
      </w:r>
      <w:r>
        <w:rPr>
          <w:rFonts w:hint="eastAsia" w:ascii="宋体" w:hAnsi="宋体" w:eastAsia="宋体" w:cs="宋体"/>
          <w:b w:val="0"/>
          <w:bCs w:val="0"/>
          <w:color w:val="000000"/>
          <w:sz w:val="24"/>
          <w:szCs w:val="24"/>
          <w:highlight w:val="none"/>
          <w:lang w:val="en-US" w:eastAsia="zh-CN"/>
        </w:rPr>
      </w:r>
      <w:r/>
    </w:p>
    <w:p>
      <w:pPr>
        <w:pStyle w:val="768"/>
        <w:ind w:left="0" w:right="0" w:firstLine="480"/>
        <w:jc w:val="left"/>
        <w:keepLines w:val="0"/>
        <w:keepNext w:val="0"/>
        <w:pageBreakBefore w:val="0"/>
        <w:spacing w:beforeAutospacing="0" w:afterAutospacing="0" w:line="440" w:lineRule="exact"/>
        <w:widowControl w:val="off"/>
        <w:rPr>
          <w:rFonts w:hint="eastAsia" w:ascii="宋体" w:hAnsi="宋体" w:eastAsia="宋体" w:cs="宋体"/>
          <w:b w:val="0"/>
          <w:bCs w:val="0"/>
          <w:i w:val="0"/>
          <w:iCs w:val="0"/>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本工程位于盐城市盐龙街道境内，包括鹿鸣路两侧商铺、居民户建设污水支管网接入市政污水主管网，总户数约为400户，支管网总长度约3000米</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 w:val="0"/>
          <w:bCs w:val="0"/>
          <w:i w:val="0"/>
          <w:iCs w:val="0"/>
          <w:color w:val="000000"/>
          <w:sz w:val="24"/>
          <w:szCs w:val="24"/>
          <w:highlight w:val="none"/>
          <w:lang w:val="en-US" w:eastAsia="zh-CN"/>
        </w:rPr>
      </w:r>
      <w:r/>
    </w:p>
    <w:p>
      <w:pPr>
        <w:pStyle w:val="768"/>
        <w:ind w:firstLine="482"/>
        <w:jc w:val="left"/>
        <w:keepLines w:val="0"/>
        <w:keepNext w:val="0"/>
        <w:pageBreakBefore w:val="0"/>
        <w:spacing w:before="0" w:after="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三、其他</w:t>
      </w:r>
      <w:r>
        <w:rPr>
          <w:rFonts w:hint="eastAsia" w:ascii="宋体" w:hAnsi="宋体" w:eastAsia="宋体" w:cs="宋体"/>
          <w:b/>
          <w:bCs/>
          <w:color w:val="000000"/>
          <w:sz w:val="24"/>
          <w:szCs w:val="24"/>
          <w:highlight w:val="none"/>
        </w:rPr>
      </w:r>
      <w:r/>
    </w:p>
    <w:p>
      <w:pPr>
        <w:pStyle w:val="768"/>
        <w:ind w:firstLine="482"/>
        <w:jc w:val="left"/>
        <w:keepLines w:val="0"/>
        <w:keepNext w:val="0"/>
        <w:pageBreakBefore w:val="0"/>
        <w:spacing w:before="0" w:after="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1、投标报价要求</w:t>
      </w:r>
      <w:r>
        <w:rPr>
          <w:rFonts w:hint="eastAsia" w:ascii="宋体" w:hAnsi="宋体" w:eastAsia="宋体" w:cs="宋体"/>
          <w:b/>
          <w:bCs/>
          <w:color w:val="000000"/>
          <w:sz w:val="24"/>
          <w:szCs w:val="24"/>
          <w:highlight w:val="none"/>
        </w:rPr>
      </w:r>
      <w:r/>
    </w:p>
    <w:p>
      <w:pPr>
        <w:pStyle w:val="975"/>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1.1投标报价应包含完成本竞争性磋商文件中的全部内容所需的所有费用。</w:t>
      </w:r>
      <w:r>
        <w:rPr>
          <w:rFonts w:hint="eastAsia" w:ascii="宋体" w:hAnsi="宋体" w:eastAsia="宋体" w:cs="宋体"/>
          <w:color w:val="000000"/>
          <w:sz w:val="24"/>
          <w:szCs w:val="24"/>
          <w:highlight w:val="none"/>
        </w:rPr>
      </w:r>
      <w:r/>
    </w:p>
    <w:p>
      <w:pPr>
        <w:pStyle w:val="975"/>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1.2投标供应商应充分了解施工场地的位置、周边环境、道路、装卸、保管、安装限制以及影响投标报价的其他要素，结合市场情况进行投标报价。</w:t>
      </w:r>
      <w:r>
        <w:rPr>
          <w:rFonts w:hint="eastAsia" w:ascii="宋体" w:hAnsi="宋体" w:eastAsia="宋体" w:cs="宋体"/>
          <w:color w:val="000000"/>
          <w:sz w:val="24"/>
          <w:szCs w:val="24"/>
          <w:highlight w:val="none"/>
        </w:rPr>
      </w:r>
      <w:r/>
    </w:p>
    <w:p>
      <w:pPr>
        <w:pStyle w:val="982"/>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四、投标报价的方式</w:t>
      </w:r>
      <w:r>
        <w:rPr>
          <w:rFonts w:hint="eastAsia" w:ascii="宋体" w:hAnsi="宋体" w:eastAsia="宋体" w:cs="宋体"/>
          <w:b/>
          <w:bCs/>
          <w:color w:val="000000"/>
          <w:sz w:val="24"/>
          <w:szCs w:val="24"/>
          <w:highlight w:val="none"/>
        </w:rPr>
      </w:r>
      <w:r/>
    </w:p>
    <w:p>
      <w:pPr>
        <w:pStyle w:val="975"/>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固定单价报价。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w:t>
      </w:r>
      <w:r>
        <w:rPr>
          <w:rFonts w:hint="eastAsia" w:ascii="宋体" w:hAnsi="宋体" w:cs="宋体"/>
          <w:bCs/>
          <w:color w:val="000000"/>
          <w:sz w:val="24"/>
          <w:szCs w:val="24"/>
          <w:highlight w:val="none"/>
          <w:lang w:eastAsia="zh-CN"/>
        </w:rPr>
        <w:t xml:space="preserve">全费用综合单价</w:t>
      </w:r>
      <w:r>
        <w:rPr>
          <w:rFonts w:hint="eastAsia" w:ascii="宋体" w:hAnsi="宋体" w:eastAsia="宋体" w:cs="宋体"/>
          <w:bCs/>
          <w:color w:val="000000"/>
          <w:sz w:val="24"/>
          <w:szCs w:val="24"/>
          <w:highlight w:val="none"/>
        </w:rPr>
        <w:t xml:space="preserve">，中标后竣工结算时除施工合同约定允许调整外</w:t>
      </w:r>
      <w:r>
        <w:rPr>
          <w:rFonts w:hint="eastAsia" w:ascii="宋体" w:hAnsi="宋体" w:cs="宋体"/>
          <w:bCs/>
          <w:color w:val="000000"/>
          <w:sz w:val="24"/>
          <w:szCs w:val="24"/>
          <w:highlight w:val="none"/>
          <w:lang w:eastAsia="zh-CN"/>
        </w:rPr>
        <w:t xml:space="preserve">全费用综合单价</w:t>
      </w:r>
      <w:r>
        <w:rPr>
          <w:rFonts w:hint="eastAsia" w:ascii="宋体" w:hAnsi="宋体" w:eastAsia="宋体" w:cs="宋体"/>
          <w:bCs/>
          <w:color w:val="000000"/>
          <w:sz w:val="24"/>
          <w:szCs w:val="24"/>
          <w:highlight w:val="none"/>
        </w:rPr>
        <w:t xml:space="preserve">不予调整。</w:t>
      </w:r>
      <w:r>
        <w:rPr>
          <w:rFonts w:hint="eastAsia" w:ascii="宋体" w:hAnsi="宋体" w:eastAsia="宋体" w:cs="宋体"/>
          <w:bCs/>
          <w:color w:val="000000"/>
          <w:sz w:val="24"/>
          <w:szCs w:val="24"/>
          <w:highlight w:val="none"/>
        </w:rPr>
      </w:r>
      <w:r/>
    </w:p>
    <w:p>
      <w:pPr>
        <w:pStyle w:val="982"/>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2、投标报价的计价方法</w:t>
      </w:r>
      <w:r>
        <w:rPr>
          <w:rFonts w:hint="eastAsia" w:ascii="宋体" w:hAnsi="宋体" w:eastAsia="宋体" w:cs="宋体"/>
          <w:bCs/>
          <w:color w:val="000000"/>
          <w:sz w:val="24"/>
          <w:szCs w:val="24"/>
          <w:highlight w:val="none"/>
        </w:rPr>
      </w:r>
      <w:r/>
    </w:p>
    <w:p>
      <w:pPr>
        <w:pStyle w:val="982"/>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投标人应根据采购人提供的招标工程量清单计算工程项目的</w:t>
      </w:r>
      <w:r>
        <w:rPr>
          <w:rFonts w:hint="eastAsia" w:ascii="宋体" w:hAnsi="宋体" w:cs="宋体"/>
          <w:bCs/>
          <w:color w:val="000000"/>
          <w:sz w:val="24"/>
          <w:szCs w:val="24"/>
          <w:highlight w:val="none"/>
          <w:lang w:val="en-US" w:eastAsia="zh-CN"/>
        </w:rPr>
        <w:t xml:space="preserve">全费用</w:t>
      </w:r>
      <w:r>
        <w:rPr>
          <w:rFonts w:hint="eastAsia" w:ascii="宋体" w:hAnsi="宋体" w:eastAsia="宋体" w:cs="宋体"/>
          <w:bCs/>
          <w:color w:val="000000"/>
          <w:sz w:val="24"/>
          <w:szCs w:val="24"/>
          <w:highlight w:val="none"/>
        </w:rPr>
        <w:t xml:space="preserve">单价和合价。</w:t>
      </w:r>
      <w:r>
        <w:rPr>
          <w:rFonts w:hint="eastAsia" w:ascii="宋体" w:hAnsi="宋体" w:eastAsia="宋体" w:cs="宋体"/>
          <w:bCs/>
          <w:color w:val="000000"/>
          <w:sz w:val="24"/>
          <w:szCs w:val="24"/>
          <w:highlight w:val="none"/>
        </w:rPr>
      </w:r>
      <w:r/>
    </w:p>
    <w:p>
      <w:pPr>
        <w:pStyle w:val="975"/>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工程量清单中每一个清单项均需计算并填写</w:t>
      </w:r>
      <w:r>
        <w:rPr>
          <w:rFonts w:hint="eastAsia" w:ascii="宋体" w:hAnsi="宋体" w:cs="宋体"/>
          <w:bCs/>
          <w:color w:val="000000"/>
          <w:sz w:val="24"/>
          <w:szCs w:val="24"/>
          <w:highlight w:val="none"/>
          <w:lang w:val="en-US" w:eastAsia="zh-CN"/>
        </w:rPr>
        <w:t xml:space="preserve">全费用</w:t>
      </w:r>
      <w:r>
        <w:rPr>
          <w:rFonts w:hint="eastAsia" w:ascii="宋体" w:hAnsi="宋体" w:eastAsia="宋体" w:cs="宋体"/>
          <w:bCs/>
          <w:color w:val="000000"/>
          <w:sz w:val="24"/>
          <w:szCs w:val="24"/>
          <w:highlight w:val="none"/>
        </w:rPr>
        <w:t xml:space="preserve">单价、合价。对施工中发生的所有措施费及可预见费用等，由施工单位自行考虑，计入</w:t>
      </w:r>
      <w:r>
        <w:rPr>
          <w:rFonts w:hint="eastAsia" w:ascii="宋体" w:hAnsi="宋体" w:cs="宋体"/>
          <w:bCs/>
          <w:color w:val="000000"/>
          <w:sz w:val="24"/>
          <w:szCs w:val="24"/>
          <w:highlight w:val="none"/>
          <w:lang w:val="en-US" w:eastAsia="zh-CN"/>
        </w:rPr>
        <w:t xml:space="preserve">全费用</w:t>
      </w:r>
      <w:r>
        <w:rPr>
          <w:rFonts w:hint="eastAsia" w:ascii="宋体" w:hAnsi="宋体" w:eastAsia="宋体" w:cs="宋体"/>
          <w:bCs/>
          <w:color w:val="000000"/>
          <w:sz w:val="24"/>
          <w:szCs w:val="24"/>
          <w:highlight w:val="none"/>
        </w:rPr>
        <w:t xml:space="preserve">单价和总价。</w:t>
      </w:r>
      <w:r>
        <w:rPr>
          <w:rFonts w:hint="eastAsia" w:ascii="宋体" w:hAnsi="宋体" w:eastAsia="宋体" w:cs="宋体"/>
          <w:bCs/>
          <w:color w:val="000000"/>
          <w:sz w:val="24"/>
          <w:szCs w:val="24"/>
          <w:highlight w:val="none"/>
        </w:rPr>
      </w:r>
      <w:r/>
    </w:p>
    <w:p>
      <w:pPr>
        <w:pStyle w:val="982"/>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3、投标报价文件编制的依据</w:t>
      </w:r>
      <w:r>
        <w:rPr>
          <w:rFonts w:hint="eastAsia" w:ascii="宋体" w:hAnsi="宋体" w:eastAsia="宋体" w:cs="宋体"/>
          <w:bCs/>
          <w:color w:val="000000"/>
          <w:sz w:val="24"/>
          <w:szCs w:val="24"/>
          <w:highlight w:val="none"/>
        </w:rPr>
      </w:r>
      <w:r/>
    </w:p>
    <w:p>
      <w:pPr>
        <w:pStyle w:val="982"/>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3.1 招标人提供的招标文件、招标工程量清单、图纸</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如有</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及其补充通知；</w:t>
      </w:r>
      <w:r>
        <w:rPr>
          <w:rFonts w:hint="eastAsia" w:ascii="宋体" w:hAnsi="宋体" w:eastAsia="宋体" w:cs="宋体"/>
          <w:bCs/>
          <w:color w:val="000000"/>
          <w:sz w:val="24"/>
          <w:szCs w:val="24"/>
          <w:highlight w:val="none"/>
        </w:rPr>
      </w:r>
      <w:r/>
    </w:p>
    <w:p>
      <w:pPr>
        <w:pStyle w:val="982"/>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3.2 招标人设定的最高限价；</w:t>
      </w:r>
      <w:r>
        <w:rPr>
          <w:rFonts w:hint="eastAsia" w:ascii="宋体" w:hAnsi="宋体" w:eastAsia="宋体" w:cs="宋体"/>
          <w:bCs/>
          <w:color w:val="000000"/>
          <w:sz w:val="24"/>
          <w:szCs w:val="24"/>
          <w:highlight w:val="none"/>
        </w:rPr>
      </w:r>
      <w:r/>
    </w:p>
    <w:p>
      <w:pPr>
        <w:pStyle w:val="982"/>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3.3 有关的施工规范与工程验收规范；</w:t>
      </w:r>
      <w:r>
        <w:rPr>
          <w:rFonts w:hint="eastAsia" w:ascii="宋体" w:hAnsi="宋体" w:eastAsia="宋体" w:cs="宋体"/>
          <w:bCs/>
          <w:color w:val="000000"/>
          <w:sz w:val="24"/>
          <w:szCs w:val="24"/>
          <w:highlight w:val="none"/>
        </w:rPr>
      </w:r>
      <w:r/>
    </w:p>
    <w:p>
      <w:pPr>
        <w:pStyle w:val="982"/>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3.5 施工现场情况、工程特点及投标人拟采用的施工组织设计和施工方案；</w:t>
      </w:r>
      <w:r>
        <w:rPr>
          <w:rFonts w:hint="eastAsia" w:ascii="宋体" w:hAnsi="宋体" w:eastAsia="宋体" w:cs="宋体"/>
          <w:bCs/>
          <w:color w:val="000000"/>
          <w:sz w:val="24"/>
          <w:szCs w:val="24"/>
          <w:highlight w:val="none"/>
        </w:rPr>
      </w:r>
      <w:r/>
    </w:p>
    <w:p>
      <w:pPr>
        <w:pStyle w:val="982"/>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4、投标报价文件编制的要求</w:t>
      </w:r>
      <w:r>
        <w:rPr>
          <w:rFonts w:hint="eastAsia" w:ascii="宋体" w:hAnsi="宋体" w:eastAsia="宋体" w:cs="宋体"/>
          <w:bCs/>
          <w:color w:val="000000"/>
          <w:sz w:val="24"/>
          <w:szCs w:val="24"/>
          <w:highlight w:val="none"/>
        </w:rPr>
      </w:r>
      <w:r/>
    </w:p>
    <w:p>
      <w:pPr>
        <w:pStyle w:val="982"/>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4.1招标人提供的施工图纸</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如有</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、招标工程量清单应与招标文件一起参照阅读；</w:t>
      </w:r>
      <w:r>
        <w:rPr>
          <w:rFonts w:hint="eastAsia" w:ascii="宋体" w:hAnsi="宋体" w:eastAsia="宋体" w:cs="宋体"/>
          <w:bCs/>
          <w:color w:val="000000"/>
          <w:sz w:val="24"/>
          <w:szCs w:val="24"/>
          <w:highlight w:val="none"/>
        </w:rPr>
      </w:r>
      <w:r/>
    </w:p>
    <w:p>
      <w:pPr>
        <w:pStyle w:val="982"/>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五、最高限价（预算）的编制</w:t>
      </w:r>
      <w:r>
        <w:rPr>
          <w:rFonts w:hint="eastAsia" w:ascii="宋体" w:hAnsi="宋体" w:eastAsia="宋体" w:cs="宋体"/>
          <w:b/>
          <w:bCs/>
          <w:color w:val="000000"/>
          <w:sz w:val="24"/>
          <w:szCs w:val="24"/>
          <w:highlight w:val="none"/>
        </w:rPr>
      </w:r>
      <w:r/>
    </w:p>
    <w:p>
      <w:pPr>
        <w:pStyle w:val="982"/>
        <w:numPr>
          <w:ilvl w:val="0"/>
          <w:numId w:val="4"/>
        </w:numPr>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投标人的投标报价（包含本项目全部费用）不得超过最高限价。</w:t>
      </w:r>
      <w:r>
        <w:rPr>
          <w:rFonts w:hint="eastAsia" w:ascii="宋体" w:hAnsi="宋体" w:eastAsia="宋体" w:cs="宋体"/>
          <w:color w:val="000000"/>
          <w:sz w:val="24"/>
          <w:szCs w:val="24"/>
          <w:highlight w:val="none"/>
        </w:rPr>
      </w:r>
      <w:r/>
    </w:p>
    <w:p>
      <w:pPr>
        <w:pStyle w:val="793"/>
        <w:numPr>
          <w:ilvl w:val="0"/>
          <w:numId w:val="4"/>
        </w:num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000000"/>
          <w:spacing w:val="-5"/>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、现行工程造价有关文件规定。</w:t>
      </w:r>
      <w:r>
        <w:rPr>
          <w:rFonts w:hint="eastAsia" w:ascii="宋体" w:hAnsi="宋体" w:eastAsia="宋体" w:cs="宋体"/>
          <w:color w:val="000000"/>
          <w:spacing w:val="-5"/>
          <w:sz w:val="24"/>
          <w:szCs w:val="24"/>
          <w:highlight w:val="none"/>
          <w:lang w:val="en-US" w:eastAsia="zh-CN"/>
        </w:rPr>
      </w:r>
      <w:r/>
    </w:p>
    <w:p>
      <w:pPr>
        <w:pStyle w:val="793"/>
        <w:numPr>
          <w:ilvl w:val="0"/>
          <w:numId w:val="4"/>
        </w:numPr>
        <w:ind w:left="0" w:right="0" w:firstLine="476"/>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1"/>
          <w:sz w:val="24"/>
          <w:szCs w:val="24"/>
          <w:highlight w:val="none"/>
          <w:lang w:val="en-US" w:eastAsia="zh-CN"/>
        </w:rPr>
        <w:t xml:space="preserve">、全费用单价</w:t>
      </w:r>
      <w:r>
        <w:rPr>
          <w:rFonts w:hint="eastAsia" w:ascii="宋体" w:hAnsi="宋体" w:eastAsia="宋体" w:cs="宋体"/>
          <w:color w:val="000000"/>
          <w:spacing w:val="-1"/>
          <w:sz w:val="24"/>
          <w:szCs w:val="24"/>
          <w:highlight w:val="none"/>
        </w:rPr>
        <w:t xml:space="preserve">按市场</w:t>
      </w:r>
      <w:r>
        <w:rPr>
          <w:rFonts w:hint="eastAsia" w:ascii="宋体" w:hAnsi="宋体" w:eastAsia="宋体" w:cs="宋体"/>
          <w:color w:val="000000"/>
          <w:spacing w:val="-1"/>
          <w:sz w:val="24"/>
          <w:szCs w:val="24"/>
          <w:highlight w:val="none"/>
          <w:lang w:val="en-US" w:eastAsia="zh-CN"/>
        </w:rPr>
        <w:t xml:space="preserve">询</w:t>
      </w:r>
      <w:r>
        <w:rPr>
          <w:rFonts w:hint="eastAsia" w:ascii="宋体" w:hAnsi="宋体" w:eastAsia="宋体" w:cs="宋体"/>
          <w:color w:val="000000"/>
          <w:spacing w:val="-1"/>
          <w:sz w:val="24"/>
          <w:szCs w:val="24"/>
          <w:highlight w:val="none"/>
        </w:rPr>
        <w:t xml:space="preserve">价</w:t>
      </w:r>
      <w:r>
        <w:rPr>
          <w:rFonts w:hint="eastAsia" w:ascii="宋体" w:hAnsi="宋体" w:eastAsia="宋体" w:cs="宋体"/>
          <w:color w:val="000000"/>
          <w:spacing w:val="-1"/>
          <w:sz w:val="24"/>
          <w:szCs w:val="24"/>
          <w:highlight w:val="none"/>
          <w:lang w:val="en-US" w:eastAsia="zh-CN"/>
        </w:rPr>
        <w:t xml:space="preserve">进行</w:t>
      </w:r>
      <w:r>
        <w:rPr>
          <w:rFonts w:hint="eastAsia" w:ascii="宋体" w:hAnsi="宋体" w:eastAsia="宋体" w:cs="宋体"/>
          <w:color w:val="000000"/>
          <w:spacing w:val="-6"/>
          <w:sz w:val="24"/>
          <w:szCs w:val="24"/>
          <w:highlight w:val="none"/>
        </w:rPr>
        <w:t xml:space="preserve">确定</w:t>
      </w:r>
      <w:r>
        <w:rPr>
          <w:rFonts w:hint="eastAsia" w:ascii="宋体" w:hAnsi="宋体" w:eastAsia="宋体" w:cs="宋体"/>
          <w:color w:val="000000"/>
          <w:sz w:val="24"/>
          <w:szCs w:val="24"/>
          <w:highlight w:val="none"/>
        </w:rPr>
      </w:r>
      <w:r/>
    </w:p>
    <w:p>
      <w:pPr>
        <w:pStyle w:val="793"/>
        <w:numPr>
          <w:ilvl w:val="0"/>
          <w:numId w:val="0"/>
        </w:numPr>
        <w:ind w:right="0" w:firstLine="480"/>
        <w:jc w:val="left"/>
        <w:keepLines w:val="0"/>
        <w:keepNext w:val="0"/>
        <w:pageBreakBefore w:val="0"/>
        <w:spacing w:beforeAutospacing="0" w:afterAutospacing="0" w:line="440" w:lineRule="exact"/>
        <w:widowControl/>
        <w:rPr>
          <w:rFonts w:hint="eastAsia" w:ascii="Arial" w:hAnsi="Arial" w:eastAsia="Arial" w:cs="Arial"/>
          <w:bCs/>
          <w:color w:val="000000"/>
          <w:sz w:val="21"/>
          <w:szCs w:val="21"/>
          <w:highlight w:val="none"/>
          <w:lang w:val="en-US" w:eastAsia="zh-CN"/>
        </w:rPr>
        <w:outlineLvl w:val="9"/>
      </w:pPr>
      <w:r>
        <w:rPr>
          <w:rFonts w:hint="eastAsia" w:ascii="宋体" w:hAnsi="宋体" w:eastAsia="宋体" w:cs="宋体"/>
          <w:color w:val="000000"/>
          <w:sz w:val="24"/>
          <w:szCs w:val="24"/>
          <w:highlight w:val="none"/>
          <w:lang w:val="en-US" w:eastAsia="zh-CN"/>
        </w:rPr>
        <w:t xml:space="preserve">依据相关计价文件的规定，计算出附属措施、赶工措施、施工便道、安全防护设施、临时设施，材料、劳务、机械投入（含施工用电）、材料检测费、工程款支付的财务费用、管理费、利润、规费、税金（按9%计）、现场清理、市场风险、地方矛盾处理费、材料二次搬运、竣工面的清洁、清除杂物、水电费、成品保护及政策性文件规定的等各项所需的全部费用等确定工程预算价，根据工程预算价确定最高限价。</w:t>
      </w:r>
      <w:r>
        <w:rPr>
          <w:rFonts w:hint="eastAsia" w:ascii="Arial" w:hAnsi="Arial" w:eastAsia="Arial" w:cs="Arial"/>
          <w:bCs/>
          <w:color w:val="000000"/>
          <w:sz w:val="21"/>
          <w:szCs w:val="21"/>
          <w:highlight w:val="none"/>
          <w:lang w:val="en-US" w:eastAsia="zh-CN"/>
        </w:rPr>
      </w:r>
      <w:r/>
    </w:p>
    <w:p>
      <w:pPr>
        <w:pStyle w:val="793"/>
        <w:ind w:left="0" w:right="0" w:firstLine="444"/>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9"/>
          <w:sz w:val="24"/>
          <w:szCs w:val="24"/>
          <w:highlight w:val="none"/>
          <w:lang w:val="en-US" w:eastAsia="zh-CN"/>
        </w:rPr>
        <w:t xml:space="preserve">六</w:t>
      </w:r>
      <w:r>
        <w:rPr>
          <w:rFonts w:hint="eastAsia" w:ascii="宋体" w:hAnsi="宋体" w:eastAsia="宋体" w:cs="宋体"/>
          <w:color w:val="000000"/>
          <w:spacing w:val="-9"/>
          <w:sz w:val="24"/>
          <w:szCs w:val="24"/>
          <w:highlight w:val="none"/>
        </w:rPr>
        <w:t xml:space="preserve">、</w:t>
      </w:r>
      <w:r>
        <w:rPr>
          <w:rFonts w:hint="eastAsia" w:ascii="宋体" w:hAnsi="宋体" w:eastAsia="宋体" w:cs="宋体"/>
          <w:b/>
          <w:bCs/>
          <w:color w:val="000000"/>
          <w:sz w:val="24"/>
          <w:szCs w:val="24"/>
          <w:highlight w:val="none"/>
          <w:lang w:val="en-US" w:eastAsia="zh-CN" w:bidi="ar-SA"/>
        </w:rPr>
        <w:t xml:space="preserve">其他说明</w:t>
      </w:r>
      <w:r>
        <w:rPr>
          <w:rFonts w:hint="eastAsia" w:ascii="宋体" w:hAnsi="宋体" w:eastAsia="宋体" w:cs="宋体"/>
          <w:color w:val="000000"/>
          <w:sz w:val="24"/>
          <w:szCs w:val="24"/>
          <w:highlight w:val="none"/>
        </w:rPr>
      </w:r>
      <w:r/>
    </w:p>
    <w:p>
      <w:pPr>
        <w:pStyle w:val="793"/>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lang w:eastAsia="zh-CN"/>
        </w:rPr>
        <w:outlineLvl w:val="9"/>
      </w:pPr>
      <w:r>
        <w:rPr>
          <w:rFonts w:hint="eastAsia" w:ascii="宋体" w:hAnsi="宋体" w:eastAsia="宋体" w:cs="宋体"/>
          <w:color w:val="000000"/>
          <w:spacing w:val="-2"/>
          <w:sz w:val="24"/>
          <w:szCs w:val="24"/>
          <w:highlight w:val="none"/>
        </w:rPr>
        <w:t xml:space="preserve">1、工程质量、施工等特殊要求详见招标文件和清单等</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eastAsia="zh-CN"/>
        </w:rPr>
      </w:r>
      <w:r/>
    </w:p>
    <w:p>
      <w:pPr>
        <w:pStyle w:val="793"/>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lang w:val="en-US" w:eastAsia="zh-CN"/>
        </w:rPr>
        <w:outlineLvl w:val="9"/>
      </w:pPr>
      <w:r>
        <w:rPr>
          <w:rFonts w:hint="eastAsia" w:ascii="宋体" w:hAnsi="宋体" w:eastAsia="宋体" w:cs="宋体"/>
          <w:color w:val="000000"/>
          <w:spacing w:val="-2"/>
          <w:sz w:val="24"/>
          <w:szCs w:val="24"/>
          <w:highlight w:val="none"/>
          <w:lang w:val="en-US" w:eastAsia="zh-CN"/>
        </w:rPr>
        <w:t xml:space="preserve">2、施工现场情况、交通运输情况、自然地理条件、环境保护要求等由投标人自行前往现场踏勘确认，此相关费用，投标人综合考虑在报价中，结算不增加相关费用；</w:t>
      </w:r>
      <w:r>
        <w:rPr>
          <w:rFonts w:hint="eastAsia" w:ascii="宋体" w:hAnsi="宋体" w:eastAsia="宋体" w:cs="宋体"/>
          <w:color w:val="000000"/>
          <w:spacing w:val="-2"/>
          <w:sz w:val="24"/>
          <w:szCs w:val="24"/>
          <w:highlight w:val="none"/>
          <w:lang w:val="en-US" w:eastAsia="zh-CN"/>
        </w:rPr>
      </w:r>
      <w:r/>
    </w:p>
    <w:p>
      <w:pPr>
        <w:pStyle w:val="793"/>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lang w:val="en-US" w:eastAsia="zh-CN"/>
        </w:rPr>
        <w:outlineLvl w:val="9"/>
      </w:pPr>
      <w:r>
        <w:rPr>
          <w:rFonts w:hint="eastAsia" w:ascii="宋体" w:hAnsi="宋体" w:eastAsia="宋体" w:cs="宋体"/>
          <w:color w:val="000000"/>
          <w:spacing w:val="-2"/>
          <w:sz w:val="24"/>
          <w:szCs w:val="24"/>
          <w:highlight w:val="none"/>
          <w:lang w:val="en-US" w:eastAsia="zh-CN"/>
        </w:rPr>
        <w:t xml:space="preserve">3、关于沿线建筑物、构筑物、电线杆、给水管线、雨污水管线、管道、井等的保护及修复，此相关费用，投标人综合考虑在报价中，结算不增加相关费用；</w:t>
      </w:r>
      <w:r>
        <w:rPr>
          <w:rFonts w:hint="eastAsia" w:ascii="宋体" w:hAnsi="宋体" w:eastAsia="宋体" w:cs="宋体"/>
          <w:color w:val="000000"/>
          <w:spacing w:val="-2"/>
          <w:sz w:val="24"/>
          <w:szCs w:val="24"/>
          <w:highlight w:val="none"/>
          <w:lang w:val="en-US" w:eastAsia="zh-CN"/>
        </w:rPr>
      </w:r>
      <w:r/>
    </w:p>
    <w:p>
      <w:pPr>
        <w:pStyle w:val="793"/>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lang w:eastAsia="zh-CN"/>
        </w:rPr>
        <w:outlineLvl w:val="9"/>
      </w:pPr>
      <w:r>
        <w:rPr>
          <w:rFonts w:hint="eastAsia" w:ascii="宋体" w:hAnsi="宋体" w:eastAsia="宋体" w:cs="宋体"/>
          <w:color w:val="000000"/>
          <w:spacing w:val="-2"/>
          <w:sz w:val="24"/>
          <w:szCs w:val="24"/>
          <w:highlight w:val="none"/>
          <w:lang w:val="en-US" w:eastAsia="zh-CN"/>
        </w:rPr>
        <w:t xml:space="preserve">4、</w:t>
      </w:r>
      <w:r>
        <w:rPr>
          <w:rFonts w:hint="eastAsia" w:ascii="宋体" w:hAnsi="宋体" w:eastAsia="宋体" w:cs="宋体"/>
          <w:color w:val="000000"/>
          <w:spacing w:val="-2"/>
          <w:sz w:val="24"/>
          <w:szCs w:val="24"/>
          <w:highlight w:val="none"/>
        </w:rPr>
        <w:t xml:space="preserve">本工程量清单项目特征中虽未列明但根据</w:t>
      </w:r>
      <w:r>
        <w:rPr>
          <w:rFonts w:hint="eastAsia" w:ascii="宋体" w:hAnsi="宋体" w:eastAsia="宋体" w:cs="宋体"/>
          <w:color w:val="000000"/>
          <w:spacing w:val="-2"/>
          <w:sz w:val="24"/>
          <w:szCs w:val="24"/>
          <w:highlight w:val="none"/>
          <w:lang w:val="en-US" w:eastAsia="zh-CN"/>
        </w:rPr>
        <w:t xml:space="preserve">现场情况</w:t>
      </w:r>
      <w:r>
        <w:rPr>
          <w:rFonts w:hint="eastAsia" w:ascii="宋体" w:hAnsi="宋体" w:eastAsia="宋体" w:cs="宋体"/>
          <w:color w:val="000000"/>
          <w:spacing w:val="-2"/>
          <w:sz w:val="24"/>
          <w:szCs w:val="24"/>
          <w:highlight w:val="none"/>
        </w:rPr>
        <w:t xml:space="preserve">、施工规范及通用做法为完成该清单项而必须实施的工作内容，均由投标人自行考虑在投标报价中，除变更外，中标</w:t>
      </w:r>
      <w:r>
        <w:rPr>
          <w:rFonts w:hint="eastAsia" w:ascii="宋体" w:hAnsi="宋体" w:eastAsia="宋体" w:cs="宋体"/>
          <w:color w:val="000000"/>
          <w:spacing w:val="-2"/>
          <w:sz w:val="24"/>
          <w:szCs w:val="24"/>
          <w:highlight w:val="none"/>
          <w:lang w:val="en-US" w:eastAsia="zh-CN"/>
        </w:rPr>
        <w:t xml:space="preserve">全费用</w:t>
      </w:r>
      <w:r>
        <w:rPr>
          <w:rFonts w:hint="eastAsia" w:ascii="宋体" w:hAnsi="宋体" w:eastAsia="宋体" w:cs="宋体"/>
          <w:color w:val="000000"/>
          <w:spacing w:val="-2"/>
          <w:sz w:val="24"/>
          <w:szCs w:val="24"/>
          <w:highlight w:val="none"/>
          <w:lang w:eastAsia="zh-CN"/>
        </w:rPr>
        <w:t xml:space="preserve">综合单价</w:t>
      </w:r>
      <w:r>
        <w:rPr>
          <w:rFonts w:hint="eastAsia" w:ascii="宋体" w:hAnsi="宋体" w:eastAsia="宋体" w:cs="宋体"/>
          <w:color w:val="000000"/>
          <w:spacing w:val="-2"/>
          <w:sz w:val="24"/>
          <w:szCs w:val="24"/>
          <w:highlight w:val="none"/>
        </w:rPr>
        <w:t xml:space="preserve">不再调整</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eastAsia="zh-CN"/>
        </w:rPr>
      </w:r>
      <w:r/>
    </w:p>
    <w:p>
      <w:pPr>
        <w:pStyle w:val="793"/>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rPr>
        <w:t xml:space="preserve">本工程预算按增值税一般计税</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val="en-US" w:eastAsia="zh-CN"/>
        </w:rPr>
        <w:t xml:space="preserve">税率：9%</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rPr>
        <w:t xml:space="preserve">模式计税；</w:t>
      </w:r>
      <w:r>
        <w:rPr>
          <w:rFonts w:hint="eastAsia" w:ascii="宋体" w:hAnsi="宋体" w:eastAsia="宋体" w:cs="宋体"/>
          <w:color w:val="000000"/>
          <w:sz w:val="24"/>
          <w:szCs w:val="24"/>
          <w:highlight w:val="none"/>
        </w:rPr>
      </w:r>
      <w:r/>
    </w:p>
    <w:p>
      <w:pPr>
        <w:pStyle w:val="793"/>
        <w:ind w:left="0" w:right="0" w:firstLine="482"/>
        <w:jc w:val="left"/>
        <w:keepLines w:val="0"/>
        <w:keepNext w:val="0"/>
        <w:pageBreakBefore w:val="0"/>
        <w:spacing w:beforeAutospacing="0" w:afterAutospacing="0" w:line="440" w:lineRule="exact"/>
        <w:widowControl/>
        <w:rPr>
          <w:rFonts w:hint="eastAsia"/>
          <w:color w:val="000000"/>
          <w:highlight w:val="none"/>
        </w:rPr>
        <w:outlineLvl w:val="9"/>
      </w:pPr>
      <w:r>
        <w:rPr>
          <w:rFonts w:hint="eastAsia" w:ascii="宋体" w:hAnsi="宋体" w:eastAsia="宋体" w:cs="宋体"/>
          <w:b/>
          <w:bCs/>
          <w:color w:val="000000"/>
          <w:sz w:val="24"/>
          <w:szCs w:val="24"/>
          <w:highlight w:val="none"/>
        </w:rPr>
        <w:t xml:space="preserve">特别说明</w:t>
      </w:r>
      <w:r>
        <w:rPr>
          <w:rFonts w:hint="eastAsia"/>
          <w:color w:val="000000"/>
          <w:highlight w:val="none"/>
        </w:rPr>
        <w:t xml:space="preserve">：</w:t>
      </w:r>
      <w:r>
        <w:rPr>
          <w:rFonts w:hint="eastAsia"/>
          <w:color w:val="000000"/>
          <w:highlight w:val="none"/>
        </w:rPr>
      </w:r>
      <w:r/>
    </w:p>
    <w:p>
      <w:pPr>
        <w:pStyle w:val="975"/>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1、投标人投标时不得改变不可竞争费、规费和税金，否则引起的责任自负。</w:t>
      </w:r>
      <w:r>
        <w:rPr>
          <w:rFonts w:hint="eastAsia" w:ascii="宋体" w:hAnsi="宋体" w:eastAsia="宋体" w:cs="宋体"/>
          <w:b/>
          <w:color w:val="000000"/>
          <w:sz w:val="24"/>
          <w:szCs w:val="24"/>
          <w:highlight w:val="none"/>
        </w:rPr>
      </w:r>
      <w:r/>
    </w:p>
    <w:p>
      <w:pPr>
        <w:pStyle w:val="975"/>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供应商成交后根据本单位的最终总报价和首轮明细报价，自行调整各明细单价（原则上除不可竞争费外，其他各分项报价同比例下浮）直至合价和最终总报价（以元为单位）相符，报采购人和预算编制单位审核，审核通过后，后期根据审核后的明细报价，按实结算。</w:t>
      </w:r>
      <w:r>
        <w:rPr>
          <w:rFonts w:hint="eastAsia" w:ascii="宋体" w:hAnsi="宋体" w:eastAsia="宋体" w:cs="宋体"/>
          <w:b/>
          <w:color w:val="000000"/>
          <w:sz w:val="24"/>
          <w:szCs w:val="24"/>
          <w:highlight w:val="none"/>
        </w:rPr>
      </w:r>
      <w:r/>
    </w:p>
    <w:p>
      <w:pPr>
        <w:pStyle w:val="975"/>
        <w:ind w:left="0" w:right="0" w:firstLine="482"/>
        <w:jc w:val="left"/>
        <w:keepLines w:val="0"/>
        <w:keepNext w:val="0"/>
        <w:pageBreakBefore w:val="0"/>
        <w:spacing w:beforeAutospacing="0" w:afterAutospacing="0" w:line="480" w:lineRule="exact"/>
        <w:widowControl w:val="off"/>
        <w:rPr>
          <w:rFonts w:hint="eastAsia" w:ascii="宋体" w:hAnsi="宋体" w:eastAsia="宋体" w:cs="宋体"/>
          <w:b/>
          <w:sz w:val="24"/>
          <w:szCs w:val="24"/>
          <w:highlight w:val="none"/>
        </w:rPr>
        <w:outlineLvl w:val="9"/>
      </w:pPr>
      <w:r>
        <w:rPr>
          <w:rFonts w:hint="eastAsia" w:ascii="宋体" w:hAnsi="宋体" w:cs="宋体"/>
          <w:b/>
          <w:sz w:val="24"/>
          <w:szCs w:val="24"/>
          <w:highlight w:val="none"/>
          <w:lang w:val="en-US" w:eastAsia="zh-CN"/>
        </w:rPr>
        <w:t xml:space="preserve">七</w:t>
      </w:r>
      <w:r>
        <w:rPr>
          <w:rFonts w:hint="eastAsia" w:ascii="宋体" w:hAnsi="宋体" w:eastAsia="宋体" w:cs="宋体"/>
          <w:b/>
          <w:sz w:val="24"/>
          <w:szCs w:val="24"/>
          <w:highlight w:val="none"/>
        </w:rPr>
        <w:t xml:space="preserve">、采购标的对应的中小企业划分标准所属行业一览表</w:t>
      </w:r>
      <w:r>
        <w:rPr>
          <w:rFonts w:hint="eastAsia" w:ascii="宋体" w:hAnsi="宋体" w:eastAsia="宋体" w:cs="宋体"/>
          <w:b/>
          <w:sz w:val="24"/>
          <w:szCs w:val="24"/>
          <w:highlight w:val="none"/>
        </w:rPr>
      </w:r>
      <w:r/>
    </w:p>
    <w:tbl>
      <w:tblPr>
        <w:tblpPr w:horzAnchor="page" w:tblpX="1763" w:vertAnchor="text" w:tblpY="490" w:leftFromText="180" w:topFromText="0" w:rightFromText="180" w:bottomFromText="0"/>
        <w:tblW w:w="8616"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920"/>
        <w:gridCol w:w="3727"/>
        <w:gridCol w:w="3969"/>
      </w:tblGrid>
      <w:tr>
        <w:trPr>
          <w:tblCellSpacing w:w="0" w:type="dxa"/>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978"/>
              <w:ind w:right="0"/>
              <w:jc w:val="center"/>
              <w:keepLines w:val="0"/>
              <w:keepNext w:val="0"/>
              <w:pageBreakBefore w:val="0"/>
              <w:spacing w:beforeAutospacing="0" w:afterAutospacing="0" w:line="480" w:lineRule="exact"/>
              <w:widowControl w:val="off"/>
              <w:rPr>
                <w:rFonts w:hint="eastAsia" w:ascii="宋体" w:hAnsi="宋体" w:eastAsia="宋体" w:cs="宋体"/>
                <w:sz w:val="24"/>
                <w:szCs w:val="24"/>
                <w:highlight w:val="none"/>
                <w:lang w:val="en-US" w:eastAsia="zh-CN" w:bidi="ar-SA"/>
              </w:rPr>
              <w:framePr w:vAnchor="text" w:hAnchor="page" w:x="1763" w:y="490"/>
              <w:outlineLvl w:val="9"/>
            </w:pPr>
            <w:r>
              <w:rPr>
                <w:rFonts w:hint="eastAsia" w:ascii="宋体" w:hAnsi="宋体" w:eastAsia="宋体" w:cs="宋体"/>
                <w:sz w:val="24"/>
                <w:szCs w:val="24"/>
                <w:highlight w:val="none"/>
                <w:lang w:val="en-US" w:eastAsia="zh-CN" w:bidi="ar-SA"/>
              </w:rPr>
              <w:t xml:space="preserve">序号</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27" w:type="dxa"/>
            <w:vAlign w:val="center"/>
            <w:textDirection w:val="lrTb"/>
            <w:noWrap/>
          </w:tcPr>
          <w:p>
            <w:pPr>
              <w:pStyle w:val="978"/>
              <w:ind w:left="0" w:right="0" w:firstLine="480"/>
              <w:jc w:val="center"/>
              <w:keepLines w:val="0"/>
              <w:keepNext w:val="0"/>
              <w:pageBreakBefore w:val="0"/>
              <w:spacing w:beforeAutospacing="0" w:afterAutospacing="0" w:line="480" w:lineRule="exact"/>
              <w:widowControl w:val="off"/>
              <w:rPr>
                <w:rFonts w:hint="eastAsia" w:ascii="宋体" w:hAnsi="宋体" w:eastAsia="宋体" w:cs="宋体"/>
                <w:sz w:val="24"/>
                <w:szCs w:val="24"/>
                <w:highlight w:val="none"/>
                <w:lang w:val="en-US" w:eastAsia="zh-CN" w:bidi="ar-SA"/>
              </w:rPr>
              <w:framePr w:vAnchor="text" w:hAnchor="page" w:x="1763" w:y="490"/>
              <w:outlineLvl w:val="9"/>
            </w:pPr>
            <w:r>
              <w:rPr>
                <w:rFonts w:hint="eastAsia" w:ascii="宋体" w:hAnsi="宋体" w:eastAsia="宋体" w:cs="宋体"/>
                <w:sz w:val="24"/>
                <w:szCs w:val="24"/>
                <w:highlight w:val="none"/>
                <w:lang w:val="en-US" w:eastAsia="zh-CN" w:bidi="ar-SA"/>
              </w:rPr>
              <w:t xml:space="preserve">采购标的</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pStyle w:val="978"/>
              <w:ind w:right="0"/>
              <w:jc w:val="center"/>
              <w:keepLines w:val="0"/>
              <w:keepNext w:val="0"/>
              <w:pageBreakBefore w:val="0"/>
              <w:spacing w:beforeAutospacing="0" w:afterAutospacing="0" w:line="480" w:lineRule="exact"/>
              <w:widowControl w:val="off"/>
              <w:rPr>
                <w:rFonts w:hint="eastAsia" w:ascii="宋体" w:hAnsi="宋体" w:eastAsia="宋体" w:cs="宋体"/>
                <w:sz w:val="24"/>
                <w:szCs w:val="24"/>
                <w:highlight w:val="none"/>
                <w:lang w:val="en-US" w:eastAsia="zh-CN" w:bidi="ar-SA"/>
              </w:rPr>
              <w:framePr w:vAnchor="text" w:hAnchor="page" w:x="1763" w:y="490"/>
              <w:outlineLvl w:val="9"/>
            </w:pPr>
            <w:r>
              <w:rPr>
                <w:rFonts w:hint="eastAsia" w:ascii="宋体" w:hAnsi="宋体" w:eastAsia="宋体" w:cs="宋体"/>
                <w:sz w:val="24"/>
                <w:szCs w:val="24"/>
                <w:highlight w:val="none"/>
                <w:lang w:val="en-US" w:eastAsia="zh-CN" w:bidi="ar-SA"/>
              </w:rPr>
              <w:t xml:space="preserve">对应中小企业划分标准所属行业</w:t>
            </w:r>
            <w:r>
              <w:rPr>
                <w:rFonts w:hint="eastAsia" w:ascii="宋体" w:hAnsi="宋体" w:eastAsia="宋体" w:cs="宋体"/>
                <w:sz w:val="24"/>
                <w:szCs w:val="24"/>
                <w:highlight w:val="none"/>
                <w:lang w:val="en-US" w:eastAsia="zh-CN" w:bidi="ar-SA"/>
              </w:rPr>
            </w:r>
            <w:r/>
          </w:p>
        </w:tc>
      </w:tr>
      <w:tr>
        <w:trPr>
          <w:tblCellSpacing w:w="0" w:type="dxa"/>
          <w:trHeight w:val="616"/>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978"/>
              <w:ind w:right="0"/>
              <w:jc w:val="center"/>
              <w:keepLines w:val="0"/>
              <w:keepNext w:val="0"/>
              <w:pageBreakBefore w:val="0"/>
              <w:spacing w:beforeAutospacing="0" w:afterAutospacing="0" w:line="480" w:lineRule="exact"/>
              <w:widowControl w:val="off"/>
              <w:rPr>
                <w:rFonts w:hint="eastAsia" w:ascii="宋体" w:hAnsi="宋体" w:eastAsia="宋体" w:cs="宋体"/>
                <w:sz w:val="24"/>
                <w:szCs w:val="24"/>
                <w:highlight w:val="none"/>
                <w:lang w:val="en-US" w:eastAsia="zh-CN" w:bidi="ar-SA"/>
              </w:rPr>
              <w:framePr w:vAnchor="text" w:hAnchor="page" w:x="1763" w:y="490"/>
              <w:outlineLvl w:val="9"/>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27" w:type="dxa"/>
            <w:vAlign w:val="center"/>
            <w:textDirection w:val="lrTb"/>
            <w:noWrap/>
          </w:tcPr>
          <w:p>
            <w:pPr>
              <w:pStyle w:val="978"/>
              <w:ind w:right="0"/>
              <w:jc w:val="center"/>
              <w:keepLines w:val="0"/>
              <w:keepNext w:val="0"/>
              <w:pageBreakBefore w:val="0"/>
              <w:spacing w:beforeAutospacing="0" w:afterAutospacing="0" w:line="480" w:lineRule="exact"/>
              <w:widowControl w:val="off"/>
              <w:rPr>
                <w:rFonts w:hint="eastAsia" w:ascii="宋体" w:hAnsi="宋体" w:eastAsia="宋体" w:cs="宋体"/>
                <w:sz w:val="24"/>
                <w:szCs w:val="24"/>
                <w:highlight w:val="none"/>
                <w:lang w:val="en-US" w:eastAsia="zh-CN" w:bidi="ar-SA"/>
              </w:rPr>
              <w:framePr w:vAnchor="text" w:hAnchor="page" w:x="1763" w:y="490"/>
              <w:outlineLvl w:val="9"/>
            </w:pPr>
            <w:r>
              <w:rPr>
                <w:rFonts w:hint="eastAsia" w:ascii="宋体" w:hAnsi="宋体" w:cs="宋体"/>
                <w:sz w:val="24"/>
                <w:szCs w:val="24"/>
                <w:highlight w:val="none"/>
                <w:lang w:val="en-US" w:eastAsia="zh-CN" w:bidi="ar-SA"/>
              </w:rPr>
              <w:t xml:space="preserve">盐龙境内新建污水支管网工程（一期）</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pStyle w:val="978"/>
              <w:ind w:left="0" w:right="0" w:firstLine="480"/>
              <w:jc w:val="center"/>
              <w:keepLines w:val="0"/>
              <w:keepNext w:val="0"/>
              <w:pageBreakBefore w:val="0"/>
              <w:spacing w:beforeAutospacing="0" w:afterAutospacing="0" w:line="480" w:lineRule="exact"/>
              <w:widowControl w:val="off"/>
              <w:rPr>
                <w:rFonts w:hint="eastAsia" w:ascii="宋体" w:hAnsi="宋体" w:eastAsia="宋体" w:cs="宋体"/>
                <w:sz w:val="24"/>
                <w:szCs w:val="24"/>
                <w:highlight w:val="none"/>
                <w:lang w:val="en-US" w:eastAsia="zh-CN" w:bidi="ar-SA"/>
              </w:rPr>
              <w:framePr w:vAnchor="text" w:hAnchor="page" w:x="1763" w:y="490"/>
              <w:outlineLvl w:val="9"/>
            </w:pPr>
            <w:r>
              <w:rPr>
                <w:rFonts w:hint="eastAsia" w:ascii="宋体" w:hAnsi="宋体" w:eastAsia="宋体" w:cs="宋体"/>
                <w:sz w:val="24"/>
                <w:szCs w:val="24"/>
                <w:highlight w:val="none"/>
                <w:lang w:val="en-US" w:eastAsia="zh-CN" w:bidi="ar-SA"/>
              </w:rPr>
              <w:t xml:space="preserve">建筑业</w:t>
            </w:r>
            <w:r>
              <w:rPr>
                <w:rFonts w:hint="eastAsia" w:ascii="宋体" w:hAnsi="宋体" w:eastAsia="宋体" w:cs="宋体"/>
                <w:sz w:val="24"/>
                <w:szCs w:val="24"/>
                <w:highlight w:val="none"/>
                <w:lang w:val="en-US" w:eastAsia="zh-CN" w:bidi="ar-SA"/>
              </w:rPr>
            </w:r>
            <w:r/>
          </w:p>
        </w:tc>
      </w:tr>
    </w:tbl>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lang w:val="en-US" w:eastAsia="zh-CN"/>
        </w:rPr>
        <w:outlineLvl w:val="9"/>
      </w:pPr>
      <w:r>
        <w:rPr>
          <w:rFonts w:hint="eastAsia" w:ascii="宋体" w:hAnsi="宋体" w:eastAsia="宋体" w:cs="宋体"/>
          <w:b/>
          <w:i w:val="0"/>
          <w:iCs w:val="0"/>
          <w:sz w:val="24"/>
          <w:szCs w:val="24"/>
          <w:lang w:val="en-US" w:eastAsia="zh-CN"/>
        </w:rPr>
      </w:r>
      <w:r/>
    </w:p>
    <w:p>
      <w:pPr>
        <w:pStyle w:val="975"/>
        <w:ind w:left="0" w:right="0" w:firstLine="482"/>
        <w:jc w:val="left"/>
        <w:keepLines w:val="0"/>
        <w:keepNext w:val="0"/>
        <w:pageBreakBefore w:val="0"/>
        <w:spacing w:beforeAutospacing="0" w:afterAutospacing="0" w:line="480" w:lineRule="exact"/>
        <w:widowControl w:val="off"/>
        <w:rPr>
          <w:rFonts w:hint="eastAsia" w:ascii="宋体" w:hAnsi="宋体" w:cs="宋体"/>
          <w:b/>
          <w:sz w:val="24"/>
          <w:szCs w:val="24"/>
          <w:highlight w:val="none"/>
          <w:lang w:val="en-US" w:eastAsia="zh-CN"/>
        </w:rPr>
        <w:outlineLvl w:val="9"/>
      </w:pPr>
      <w:r/>
      <w:bookmarkStart w:id="130" w:name="_Toc195778616"/>
      <w:r>
        <w:rPr>
          <w:rFonts w:hint="eastAsia" w:ascii="宋体" w:hAnsi="宋体" w:cs="宋体"/>
          <w:b/>
          <w:sz w:val="24"/>
          <w:szCs w:val="24"/>
          <w:highlight w:val="none"/>
          <w:lang w:val="en-US" w:eastAsia="zh-CN"/>
        </w:rPr>
        <w:t xml:space="preserve">八、类似业绩</w:t>
      </w:r>
      <w:bookmarkEnd w:id="130"/>
      <w:r>
        <w:rPr>
          <w:rFonts w:hint="eastAsia" w:ascii="宋体" w:hAnsi="宋体" w:cs="宋体"/>
          <w:b/>
          <w:sz w:val="24"/>
          <w:szCs w:val="24"/>
          <w:highlight w:val="none"/>
          <w:lang w:val="en-US" w:eastAsia="zh-CN"/>
        </w:rPr>
      </w:r>
      <w:r/>
    </w:p>
    <w:p>
      <w:pPr>
        <w:pStyle w:val="975"/>
        <w:ind w:left="0" w:right="0" w:firstLine="482"/>
        <w:jc w:val="left"/>
        <w:keepLines w:val="0"/>
        <w:keepNext w:val="0"/>
        <w:pageBreakBefore w:val="0"/>
        <w:spacing w:beforeAutospacing="0" w:afterAutospacing="0" w:line="480" w:lineRule="exact"/>
        <w:widowControl w:val="off"/>
        <w:rPr>
          <w:rFonts w:hint="eastAsia" w:ascii="宋体" w:hAnsi="宋体" w:cs="宋体"/>
          <w:b/>
          <w:sz w:val="24"/>
          <w:szCs w:val="24"/>
          <w:highlight w:val="none"/>
          <w:lang w:val="en-US" w:eastAsia="zh-CN"/>
        </w:rPr>
        <w:outlineLvl w:val="9"/>
      </w:pPr>
      <w:r>
        <w:rPr>
          <w:rFonts w:hint="eastAsia" w:ascii="宋体" w:hAnsi="宋体" w:cs="宋体"/>
          <w:b/>
          <w:sz w:val="24"/>
          <w:szCs w:val="24"/>
          <w:highlight w:val="none"/>
          <w:lang w:val="en-US" w:eastAsia="zh-CN"/>
        </w:rPr>
        <w:t xml:space="preserve">供应商需要具备丰富的类似项目承接经验，确保本项目的顺利实施，自2023年1月1日以来（以合同签订日期为准），供应商具有类似业绩的优先。</w:t>
      </w:r>
      <w:r>
        <w:rPr>
          <w:rFonts w:hint="eastAsia" w:ascii="宋体" w:hAnsi="宋体" w:cs="宋体"/>
          <w:b/>
          <w:sz w:val="24"/>
          <w:szCs w:val="24"/>
          <w:highlight w:val="none"/>
          <w:lang w:val="en-US" w:eastAsia="zh-CN"/>
        </w:rPr>
      </w:r>
      <w:r/>
    </w:p>
    <w:p>
      <w:pPr>
        <w:pStyle w:val="975"/>
        <w:ind w:left="0" w:right="0" w:firstLine="482"/>
        <w:jc w:val="left"/>
        <w:keepLines w:val="0"/>
        <w:keepNext w:val="0"/>
        <w:pageBreakBefore w:val="0"/>
        <w:spacing w:beforeAutospacing="0" w:afterAutospacing="0" w:line="480" w:lineRule="exact"/>
        <w:widowControl w:val="off"/>
        <w:rPr>
          <w:rFonts w:hint="eastAsia" w:ascii="宋体" w:hAnsi="宋体" w:cs="宋体"/>
          <w:b/>
          <w:sz w:val="24"/>
          <w:szCs w:val="24"/>
          <w:highlight w:val="none"/>
          <w:lang w:val="en-US" w:eastAsia="zh-CN"/>
        </w:rPr>
        <w:outlineLvl w:val="9"/>
      </w:pPr>
      <w:r/>
      <w:bookmarkStart w:id="131" w:name="_Toc195778617"/>
      <w:r>
        <w:rPr>
          <w:rFonts w:hint="eastAsia" w:ascii="宋体" w:hAnsi="宋体" w:cs="宋体"/>
          <w:b/>
          <w:sz w:val="24"/>
          <w:szCs w:val="24"/>
          <w:highlight w:val="none"/>
          <w:lang w:val="en-US" w:eastAsia="zh-CN"/>
        </w:rPr>
        <w:t xml:space="preserve">九、投标人投标时应提供以下方案</w:t>
      </w:r>
      <w:bookmarkEnd w:id="131"/>
      <w:r>
        <w:rPr>
          <w:rFonts w:hint="eastAsia" w:ascii="宋体" w:hAnsi="宋体" w:cs="宋体"/>
          <w:b/>
          <w:sz w:val="24"/>
          <w:szCs w:val="24"/>
          <w:highlight w:val="none"/>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投标人应根据采购需求和本项目实际，制订相应的方案：</w:t>
      </w:r>
      <w:r>
        <w:rPr>
          <w:rFonts w:hint="eastAsia" w:ascii="宋体" w:hAnsi="宋体" w:eastAsia="宋体" w:cs="宋体"/>
          <w:b w:val="0"/>
          <w:bCs w:val="0"/>
          <w:color w:val="000000"/>
          <w:sz w:val="24"/>
          <w:szCs w:val="24"/>
          <w:lang w:val="en-US" w:eastAsia="zh-CN"/>
        </w:rPr>
      </w:r>
      <w:r/>
    </w:p>
    <w:p>
      <w:pPr>
        <w:pStyle w:val="768"/>
        <w:numPr>
          <w:ilvl w:val="0"/>
          <w:numId w:val="0"/>
        </w:numPr>
        <w:ind w:firstLine="482"/>
        <w:keepLines w:val="0"/>
        <w:keepNext w:val="0"/>
        <w:pageBreakBefore w:val="0"/>
        <w:spacing w:line="50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1.施工准备方案、目标控制方案及技术措施方案至少包含以下内容：</w:t>
      </w:r>
      <w:r>
        <w:rPr>
          <w:rFonts w:hint="eastAsia" w:ascii="宋体" w:hAnsi="宋体" w:eastAsia="宋体" w:cs="宋体"/>
          <w:b/>
          <w:bCs/>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①施工准备方案：</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（1）项目组织机构设置及人员配备情况，至少包含围绕项目的质量、进度、成本、安全等设计，将安全职责并入"现场管理组"；建立"项目决策层 - 现场管理组 - 施工班组"三级管理层级，现场管理组需包含安全管理岗，安全职责条款明确率100%。机构设置及人员配备需符合法律法规及行业规范；项目经理需持有注册建造师证书，施工员、安全员、质量员、材料员、资料员持证上岗，持证上岗率100%。</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（2）施工场地规划与临时设施布置须符合国家及地方的法律法规、行业标准，满足施工生产的基本需求，优先考虑施工安全，设置安全防护设施，保证人员和设备安全。</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材料设备采购及进场计划须包含采购计划和进场管控。采购计划管控：材料设备采购清单需明确规格、数量误差范围（≤±2%），到货时间偏差不超过计划时间24小时；供应商需提供近6个月内材料检测报告，报告真实有效率100%。进场检验：材料进场后抽样检验比例≥3%，检验合格率100%方可入库；材料进场时间需比施工需求提前3日及以上，延误率0%。</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②施工项目目标控制方案：</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质量目标控制。材料检验：进场材料查验凭证（合格证、检验报告）齐全率100%，抽样送检率100%，不合格材料退场率100%。质量巡查：项目质量员每日至少开展2次（上午、下午至少各1次）质量巡查，巡查记录完整率100%；每周至少组织1次质量专项检查，问题整改闭环率100%。验收标准：各分项工程质量验收合格率100%，优良率≥85%，无重大质量缺陷。</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（2）进度目标控制，至少</w:t>
      </w:r>
      <w:r>
        <w:rPr>
          <w:rFonts w:hint="eastAsia" w:ascii="宋体" w:hAnsi="宋体" w:eastAsia="宋体" w:cs="宋体"/>
          <w:b w:val="0"/>
          <w:bCs w:val="0"/>
          <w:color w:val="000000"/>
          <w:sz w:val="24"/>
          <w:szCs w:val="24"/>
          <w:lang w:val="en-US" w:eastAsia="zh-CN"/>
        </w:rPr>
        <w:t xml:space="preserve">包含周进度计划，明确各阶段的施工任务；充分考虑天气对施工的影响，预留合理的天气延误时间，并制定应对恶劣天气的预案；若出现滞后，及时调整资源配置（如增加熟练工、设备）或优化施工工序（在保证质量和安全的前提下）；建立进度汇报制度等控制措施。计划编制：周进度计划偏差控制在±1天内，计划编制完成率100%。资源调整：进度滞后≥5天时，24小时内完成人力（增加人数≥原配置的20%）或机械（增加台数≥原配置的15%）调整。进度汇报：至少每周五17:00前向采购人提交进度报告，报告准时提交率100%，数据准确率100%。</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（3）安全目标控制，以杜绝重伤及以上安全事故，特别是</w:t>
      </w:r>
      <w:r>
        <w:rPr>
          <w:rFonts w:ascii="宋体" w:hAnsi="宋体" w:eastAsia="宋体" w:cs="宋体"/>
          <w:sz w:val="24"/>
          <w:szCs w:val="24"/>
        </w:rPr>
        <w:t xml:space="preserve">沟槽坍塌</w:t>
      </w:r>
      <w:r>
        <w:rPr>
          <w:rFonts w:hint="eastAsia" w:ascii="宋体" w:hAnsi="宋体" w:eastAsia="宋体" w:cs="宋体"/>
          <w:b w:val="0"/>
          <w:bCs w:val="0"/>
          <w:color w:val="000000"/>
          <w:sz w:val="24"/>
          <w:szCs w:val="24"/>
          <w:lang w:val="en-US" w:eastAsia="zh-CN"/>
        </w:rPr>
        <w:t xml:space="preserve">、</w:t>
      </w:r>
      <w:r>
        <w:rPr>
          <w:rFonts w:ascii="宋体" w:hAnsi="宋体" w:eastAsia="宋体" w:cs="宋体"/>
          <w:sz w:val="24"/>
          <w:szCs w:val="24"/>
        </w:rPr>
        <w:t xml:space="preserve">交通事故</w:t>
      </w:r>
      <w:r>
        <w:rPr>
          <w:rFonts w:hint="eastAsia" w:ascii="宋体" w:hAnsi="宋体" w:eastAsia="宋体" w:cs="宋体"/>
          <w:b w:val="0"/>
          <w:bCs w:val="0"/>
          <w:color w:val="000000"/>
          <w:sz w:val="24"/>
          <w:szCs w:val="24"/>
          <w:lang w:val="en-US" w:eastAsia="zh-CN"/>
        </w:rPr>
        <w:t xml:space="preserve">、</w:t>
      </w:r>
      <w:r>
        <w:rPr>
          <w:rFonts w:ascii="宋体" w:hAnsi="宋体" w:eastAsia="宋体" w:cs="宋体"/>
          <w:sz w:val="24"/>
          <w:szCs w:val="24"/>
        </w:rPr>
        <w:t xml:space="preserve">触电与机械伤害</w:t>
      </w:r>
      <w:r>
        <w:rPr>
          <w:rFonts w:hint="eastAsia" w:ascii="宋体" w:hAnsi="宋体" w:cs="宋体"/>
          <w:sz w:val="24"/>
          <w:szCs w:val="24"/>
          <w:lang w:eastAsia="zh-CN"/>
        </w:rPr>
        <w:t xml:space="preserve">、</w:t>
      </w:r>
      <w:r>
        <w:rPr>
          <w:rFonts w:ascii="宋体" w:hAnsi="宋体" w:eastAsia="宋体" w:cs="宋体"/>
          <w:sz w:val="24"/>
          <w:szCs w:val="24"/>
        </w:rPr>
        <w:t xml:space="preserve">混凝土作业安全</w:t>
      </w:r>
      <w:r>
        <w:rPr>
          <w:rFonts w:hint="eastAsia" w:ascii="宋体" w:hAnsi="宋体" w:eastAsia="宋体" w:cs="宋体"/>
          <w:b w:val="0"/>
          <w:bCs w:val="0"/>
          <w:color w:val="000000"/>
          <w:sz w:val="24"/>
          <w:szCs w:val="24"/>
          <w:lang w:val="en-US" w:eastAsia="zh-CN"/>
        </w:rPr>
        <w:t xml:space="preserve">为目标，至少包含对所有进场施工人员进行专门的作业安全教育培训和安全技术交底，考核合格后方可上岗；严格执行持证上岗制度，提高安全意识；设置明显的安全警示标志，设置警戒区，配备齐全且合格的安全防护用品，并强制要求正确佩戴和使用；定期进行安全检查，重点检查坍塌、中毒窒息、触电、交通事故、汛期内涝、人</w:t>
      </w:r>
      <w:r>
        <w:rPr>
          <w:rFonts w:hint="eastAsia" w:ascii="宋体" w:hAnsi="宋体" w:eastAsia="宋体" w:cs="宋体"/>
          <w:b w:val="0"/>
          <w:bCs w:val="0"/>
          <w:color w:val="000000"/>
          <w:sz w:val="24"/>
          <w:szCs w:val="24"/>
          <w:lang w:val="en-US" w:eastAsia="zh-CN"/>
        </w:rPr>
        <w:t xml:space="preserve">员防护用品佩戴、材料堆放稳定性、恶劣天气应对措施等，排查安全隐患并及时整改，对违规操作行为严肃处理。安全教育：新进场人员岗前安全培训时长≥24学时，特种作业人员专项培训时长≥16学时，培训考核合格率100%；每月至少开展1次全员安全再培训，参训率100%。安全防护：施工现场危险区域安全警示标志设置率100%，防护用品（安全帽、安全带等）配备率100%，佩戴规范率100%。安全检查：专职安全员每日至少2次安全巡查，每周至少1次综合安全检查，隐患整改率100%；重伤及以上安全事故发生率0%，轻伤事故频率≤1‰。</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成本目标控制，至少包含将施工成本控制在预算范围内，严格控制材料采购成本，合理安排人力和机械使用等控制措施。优化施工工艺，减少返工。加强现场管理，减少材料损耗。成本偏差：施工总成本控制在预算范围内，偏差率≤±5%；材料采购成本偏差率≤±3%，人力、机械使用成本偏差率≤±4%。损耗控制：主要材料损耗率≤3%，辅助材料损耗率≤5%，超损耗部分需提供详细说明并经采购人确认。</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③技术措施方案：</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（1）关键施工技术方案及工艺标准，至少包含管道疏通及检测施工方案、</w:t>
      </w:r>
      <w:r>
        <w:rPr>
          <w:rFonts w:hint="eastAsia" w:ascii="宋体" w:hAnsi="宋体" w:cs="宋体"/>
          <w:b w:val="0"/>
          <w:bCs w:val="0"/>
          <w:color w:val="000000"/>
          <w:sz w:val="24"/>
          <w:szCs w:val="24"/>
          <w:lang w:val="en-US" w:eastAsia="zh-CN"/>
        </w:rPr>
        <w:t xml:space="preserve">混泥土道路</w:t>
      </w:r>
      <w:r>
        <w:rPr>
          <w:rFonts w:hint="eastAsia" w:ascii="宋体" w:hAnsi="宋体" w:eastAsia="宋体" w:cs="宋体"/>
          <w:b w:val="0"/>
          <w:bCs w:val="0"/>
          <w:color w:val="000000"/>
          <w:sz w:val="24"/>
          <w:szCs w:val="24"/>
          <w:lang w:val="en-US" w:eastAsia="zh-CN"/>
        </w:rPr>
        <w:t xml:space="preserve">施工方案、</w:t>
      </w:r>
      <w:r>
        <w:rPr>
          <w:rFonts w:hint="eastAsia" w:ascii="宋体" w:hAnsi="宋体" w:cs="宋体"/>
          <w:b w:val="0"/>
          <w:bCs w:val="0"/>
          <w:color w:val="000000"/>
          <w:sz w:val="24"/>
          <w:szCs w:val="24"/>
          <w:lang w:val="en-US" w:eastAsia="zh-CN"/>
        </w:rPr>
        <w:t xml:space="preserve">雨水</w:t>
      </w:r>
      <w:r>
        <w:rPr>
          <w:rFonts w:hint="eastAsia" w:ascii="宋体" w:hAnsi="宋体" w:eastAsia="宋体" w:cs="宋体"/>
          <w:b w:val="0"/>
          <w:bCs w:val="0"/>
          <w:color w:val="000000"/>
          <w:sz w:val="24"/>
          <w:szCs w:val="24"/>
          <w:lang w:val="en-US" w:eastAsia="zh-CN"/>
        </w:rPr>
        <w:t xml:space="preserve">工程施工方案。</w:t>
      </w:r>
      <w:r>
        <w:rPr>
          <w:rFonts w:hint="eastAsia" w:ascii="宋体" w:hAnsi="宋体" w:eastAsia="宋体" w:cs="宋体"/>
          <w:b w:val="0"/>
          <w:bCs w:val="0"/>
          <w:color w:val="000000"/>
          <w:sz w:val="24"/>
          <w:szCs w:val="24"/>
          <w:lang w:val="en-US" w:eastAsia="zh-CN"/>
        </w:rPr>
      </w:r>
      <w:r/>
    </w:p>
    <w:p>
      <w:pPr>
        <w:pStyle w:val="768"/>
        <w:numPr>
          <w:ilvl w:val="0"/>
          <w:numId w:val="0"/>
        </w:numPr>
        <w:ind w:firstLine="482"/>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lang w:val="en-US" w:eastAsia="zh-CN"/>
        </w:rPr>
        <w:t xml:space="preserve">2.工程进度计划与保证措施至少包含以下内容：</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①对施工进度的关键因素分析方案内容至少包含：</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至少包含（（1）前期准备阶段；（2）工程施工阶段；（</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）清理验收阶段等的时间及工序进度计划。</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②保证措施和人员分工的合理性方案内容至少包含：</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（1）人员保障：明确各工序负责人，合理调配人力，在关键工序（如混凝土浇筑、设备安装）增加施工人员，加快施工速度。人员到位率100%，缺勤率≤3%。</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（2）材料保障：主要材料储备量≥3天施工用量，备用材料储备率100%；材料短缺响应时间≤2 小时，补货到位时间≤24 小时。</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（3）工序衔接：制定详细的工序交接清单，合理安排各工序施工顺序。</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（4）进度监控：工序交接清单编制完整率100%，交接验收合格率100%；上一工序完成后，下一工序进场间隔≤8小时。</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（5）应急处理：针对恶劣天气（暴雨、台风等），提前48小时制定应对方案；安全事故发生后，响应时间≤1小时，处理完成时间≤72小时（一般事故），最大限度减少工期延误（延误≤2天）。</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③实施计划、工期进度安排方案：</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总体施工进度计划表（横道图或网络图）</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（1）明确目标和范围：确定计划的目标和范围，确保所有参与方都清楚理解。</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（2）制定详细步骤：将目标分解为具体的目标和行动，制定每个步骤的时间表和责任人。</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（3）资源配置：根据计划的需求，合理配置人力、物力和财力资源。</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（4）沟通与协调：建立有效的沟通机制，确保团队成员与相关方之间信息畅通，协调各方行动。</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④工期进度安排</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至少包含（1）前期准备阶段；（2）工程施工阶段；（</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）清理验收阶段等的时间及工序进度计划。计划中必须明确各关键节点的开始和完成时间。计划编制完成率100%，关键节点按时完成率≥95%。</w:t>
      </w:r>
      <w:r>
        <w:rPr>
          <w:rFonts w:hint="eastAsia" w:ascii="宋体" w:hAnsi="宋体" w:eastAsia="宋体" w:cs="宋体"/>
          <w:b w:val="0"/>
          <w:bCs w:val="0"/>
          <w:color w:val="000000"/>
          <w:sz w:val="24"/>
          <w:szCs w:val="24"/>
          <w:lang w:val="en-US" w:eastAsia="zh-CN"/>
        </w:rPr>
      </w:r>
      <w:r/>
    </w:p>
    <w:p>
      <w:pPr>
        <w:pStyle w:val="768"/>
        <w:numPr>
          <w:ilvl w:val="0"/>
          <w:numId w:val="0"/>
        </w:numPr>
        <w:ind w:firstLine="482"/>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lang w:val="en-US" w:eastAsia="zh-CN"/>
        </w:rPr>
        <w:t xml:space="preserve">3.安全管理</w:t>
      </w:r>
      <w:r>
        <w:rPr>
          <w:rFonts w:hint="eastAsia" w:ascii="宋体" w:hAnsi="宋体" w:cs="宋体"/>
          <w:b/>
          <w:bCs/>
          <w:color w:val="000000"/>
          <w:sz w:val="24"/>
          <w:szCs w:val="24"/>
          <w:lang w:val="en-US" w:eastAsia="zh-CN"/>
        </w:rPr>
        <w:t xml:space="preserve">体系</w:t>
      </w:r>
      <w:r>
        <w:rPr>
          <w:rFonts w:hint="eastAsia" w:ascii="宋体" w:hAnsi="宋体" w:eastAsia="宋体" w:cs="宋体"/>
          <w:b/>
          <w:bCs/>
          <w:color w:val="000000"/>
          <w:sz w:val="24"/>
          <w:szCs w:val="24"/>
          <w:lang w:val="en-US" w:eastAsia="zh-CN"/>
        </w:rPr>
        <w:t xml:space="preserve">和措施方案至少包含以下内容：</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①安全管理</w:t>
      </w:r>
      <w:r>
        <w:rPr>
          <w:rFonts w:hint="eastAsia" w:ascii="宋体" w:hAnsi="宋体" w:cs="宋体"/>
          <w:b w:val="0"/>
          <w:bCs w:val="0"/>
          <w:color w:val="000000"/>
          <w:sz w:val="24"/>
          <w:szCs w:val="24"/>
          <w:lang w:val="en-US" w:eastAsia="zh-CN"/>
        </w:rPr>
        <w:t xml:space="preserve">体系</w:t>
      </w:r>
      <w:r>
        <w:rPr>
          <w:rFonts w:hint="eastAsia" w:ascii="宋体" w:hAnsi="宋体" w:eastAsia="宋体" w:cs="宋体"/>
          <w:b w:val="0"/>
          <w:bCs w:val="0"/>
          <w:color w:val="000000"/>
          <w:sz w:val="24"/>
          <w:szCs w:val="24"/>
          <w:lang w:val="en-US" w:eastAsia="zh-CN"/>
        </w:rPr>
        <w:t xml:space="preserve">内容至少包含：</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安全目标以杜绝重伤及以上安全事故，减少轻伤事故，确保施工人员人身安全和现场设备设施完好，顺利完成工程为目标。重伤及以上安全事故发生率0%，轻伤事故频率≤1‰，施工人员安全培训覆盖率100%，设备设施完好率≥98%。</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明确项目经理为安全第一责任人，配备专职安全员，施工班组设兼职安全员，层层落实安全责任，签订安全责任书。项目开工后3日内完成安全责任书签订，签订率100%；专职安全员持证上岗率100%，施工班组每20人至少设1名兼职安全员，兼职安全员培训考核合格率100%。</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建立安全生产教育培训制度、安全检查制度、隐患排查整改制度、临时用电管理制度、应急管理制度等，规范施工安全管理流程。制度备案完成时间≤项目开工后3天，各项安全记录留存率100%。</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②安全管理制度方案内容至少包含：</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安全生产责任制度及考核办法；安全教育培训制度；安全检查及隐患排查制度；事故报告与应急处理制度；特种作业管理制度等。</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③安全保证措施方案内容至少包含：</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施工前安全准备：进行全面的安全风险评估，对施工人员进行安全培训和技术交底，考核合格后方可上岗；检查、测试并确保所有安全防护设施牢固可靠，符合规范；设置齐全、醒目的安全警示标志等。安全技术交底覆盖率100%，交底记录签字率100%；安全警示标志设置数量≥施工区域面积/50㎡（每50㎡至少1处），标志完好率100%。</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（2）各施工环节安全控制：至少包含坍塌、中毒窒息、触电、交通事故、汛期内涝等环节的安全控制。各环节安全控制措施落实率100%。</w:t>
      </w:r>
      <w:r>
        <w:rPr>
          <w:rFonts w:hint="eastAsia" w:ascii="宋体" w:hAnsi="宋体" w:eastAsia="宋体" w:cs="宋体"/>
          <w:b w:val="0"/>
          <w:bCs w:val="0"/>
          <w:color w:val="000000"/>
          <w:sz w:val="24"/>
          <w:szCs w:val="24"/>
          <w:lang w:val="en-US" w:eastAsia="zh-CN"/>
        </w:rPr>
      </w:r>
      <w:r/>
    </w:p>
    <w:p>
      <w:pPr>
        <w:pStyle w:val="768"/>
        <w:numPr>
          <w:ilvl w:val="0"/>
          <w:numId w:val="0"/>
        </w:numPr>
        <w:ind w:firstLine="482"/>
        <w:keepLines w:val="0"/>
        <w:keepNext w:val="0"/>
        <w:pageBreakBefore w:val="0"/>
        <w:spacing w:line="50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4.质量管理</w:t>
      </w:r>
      <w:r>
        <w:rPr>
          <w:rFonts w:hint="eastAsia" w:ascii="宋体" w:hAnsi="宋体" w:cs="宋体"/>
          <w:b/>
          <w:bCs/>
          <w:color w:val="000000"/>
          <w:sz w:val="24"/>
          <w:szCs w:val="24"/>
          <w:lang w:val="en-US" w:eastAsia="zh-CN"/>
        </w:rPr>
        <w:t xml:space="preserve">体系</w:t>
      </w:r>
      <w:r>
        <w:rPr>
          <w:rFonts w:hint="eastAsia" w:ascii="宋体" w:hAnsi="宋体" w:eastAsia="宋体" w:cs="宋体"/>
          <w:b/>
          <w:bCs/>
          <w:color w:val="000000"/>
          <w:sz w:val="24"/>
          <w:szCs w:val="24"/>
          <w:lang w:val="en-US" w:eastAsia="zh-CN"/>
        </w:rPr>
        <w:t xml:space="preserve">和措施方案至少包含以下内容：</w:t>
      </w:r>
      <w:r>
        <w:rPr>
          <w:rFonts w:hint="eastAsia" w:ascii="宋体" w:hAnsi="宋体" w:eastAsia="宋体" w:cs="宋体"/>
          <w:b/>
          <w:bCs/>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①质量管理</w:t>
      </w:r>
      <w:r>
        <w:rPr>
          <w:rFonts w:hint="eastAsia" w:ascii="宋体" w:hAnsi="宋体" w:cs="宋体"/>
          <w:b w:val="0"/>
          <w:bCs w:val="0"/>
          <w:color w:val="000000"/>
          <w:sz w:val="24"/>
          <w:szCs w:val="24"/>
          <w:lang w:val="en-US" w:eastAsia="zh-CN"/>
        </w:rPr>
        <w:t xml:space="preserve">体系</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（1）质量目标：质量符合国家及行业相关标准，一次验收合格。工程质量验收合格率100%，优良率≥85%，重大质量缺陷发生率0%，材料进场检验合格率100%。</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质量管理体系：明确项目经理为质量第一责任人，配备专职质量检查员，施工班组设质量监督员，通过规范的制度约束确保质量管理有序开展。专职质量检查员持证上岗率100%，施工班组质量监督员配置率100%，质量管理文件备案完成时间≤项目开工后10天。</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②具体质量措施</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（1）材料质量控制：进场材料查验凭证（合格证、检验报告）齐全率 100%，抽样送检率 100%，不合格材料退场率 100%。质量巡查：项目质量员每日开展 2 次（上午、下午各 1 次）质量巡查，巡查记录完整率 100%；每周组织 1 次质量专项检查，问题整改闭环率 100%。验收标准：各分项工程质量验收合格率 100%，优良率≥85%，无重大质量缺陷。</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（2）施工前质量准备：组织施工人员进行详细的技术交底。检查基层条件是否达标。技术交底覆盖率100%，交底记录签字率100%，基层条件达标率100%。</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（3）各工序质量控制：各施工环节的质量控制。各工序自检合格率100%，专检合格率100%，未验收合格不得进入下道工序。</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（4）质量检查与验收：每道工序完成后，施工班组先进行自检，自检合格后报质量检查员复检，验收合格签字确认后方可进入下道工序。工序验收记录完整率100%，签字确认率100%。</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质量问题处理：对检查发现的质量问题，明确整改责任人、整改要求（标准）、整改期限，整改完成后重新验收，直至合格。质量问题责任人明确率100%，一般问题整改时间≤48小时，较大问题整改时间≤72小时，整改验收合格率100%，处理记录留存率100%。</w:t>
      </w:r>
      <w:r>
        <w:rPr>
          <w:rFonts w:hint="eastAsia" w:ascii="宋体" w:hAnsi="宋体" w:eastAsia="宋体" w:cs="宋体"/>
          <w:b w:val="0"/>
          <w:bCs w:val="0"/>
          <w:color w:val="000000"/>
          <w:sz w:val="24"/>
          <w:szCs w:val="24"/>
          <w:lang w:val="en-US" w:eastAsia="zh-CN"/>
        </w:rPr>
      </w:r>
      <w:r/>
    </w:p>
    <w:p>
      <w:pPr>
        <w:pStyle w:val="768"/>
        <w:numPr>
          <w:ilvl w:val="0"/>
          <w:numId w:val="0"/>
        </w:numPr>
        <w:ind w:firstLine="482"/>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lang w:val="en-US" w:eastAsia="zh-CN"/>
        </w:rPr>
        <w:t xml:space="preserve">5.文明施工及环境保护方案至少包含以下内容：</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①现场管理：施工现场设置明显的施工标识牌，标识牌设置率100%；施工区域进行有效封闭围挡，保持围挡整洁，围挡完好率≥98%；材料、工具、设备按指定区域分类堆放整齐，标识清晰，堆放合格率100%。废旧材料、建筑垃圾及时装入专用容器或袋中，固定位置堆放，垃圾容器配置率100%。</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②人员管理：施工人员统一佩戴安全帽，佩戴率100%；合理安排施工时间，尽量减少噪声，减少对周边环境的影响。教育工人遵守采购人相关规定，举止文明，禁止喧哗。工人违规次数≤1次/周。</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③卫生管理：施工现场设置临时垃圾桶，及时清理施工垃圾和生活垃圾，做到日产日清，集中运至指定地点处理。严禁垃圾从屋面抛掷。垃圾日清率100%。</w:t>
      </w:r>
      <w:r>
        <w:rPr>
          <w:rFonts w:hint="eastAsia" w:ascii="宋体" w:hAnsi="宋体" w:eastAsia="宋体" w:cs="宋体"/>
          <w:b w:val="0"/>
          <w:bCs w:val="0"/>
          <w:color w:val="000000"/>
          <w:sz w:val="24"/>
          <w:szCs w:val="24"/>
          <w:lang w:val="en-US" w:eastAsia="zh-CN"/>
        </w:rPr>
      </w:r>
      <w:r/>
    </w:p>
    <w:p>
      <w:pPr>
        <w:pStyle w:val="768"/>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④工序衔接与成品保护：各工序施工完成后，做到"工完场清"，场清率100%；材料垂直运输或水平运输过程中，采取严密防护措施，防止粉尘飞扬，防护措施落实率100%。</w:t>
      </w:r>
      <w:r>
        <w:rPr>
          <w:rFonts w:hint="eastAsia" w:ascii="宋体" w:hAnsi="宋体" w:eastAsia="宋体" w:cs="宋体"/>
          <w:b w:val="0"/>
          <w:bCs w:val="0"/>
          <w:color w:val="000000"/>
          <w:sz w:val="24"/>
          <w:szCs w:val="24"/>
          <w:lang w:val="en-US" w:eastAsia="zh-CN"/>
        </w:rPr>
      </w:r>
      <w:r/>
    </w:p>
    <w:p>
      <w:pPr>
        <w:pStyle w:val="768"/>
        <w:rPr>
          <w:rFonts w:hint="eastAsia" w:ascii="宋体" w:hAnsi="宋体" w:eastAsia="宋体" w:cs="宋体"/>
          <w:b/>
          <w:i w:val="0"/>
          <w:iCs w:val="0"/>
          <w:sz w:val="24"/>
          <w:szCs w:val="24"/>
          <w:lang w:val="en-US" w:eastAsia="zh-CN"/>
        </w:rPr>
      </w:pPr>
      <w:r>
        <w:rPr>
          <w:rFonts w:hint="eastAsia" w:ascii="宋体" w:hAnsi="宋体" w:eastAsia="宋体" w:cs="宋体"/>
          <w:b/>
          <w:i w:val="0"/>
          <w:iCs w:val="0"/>
          <w:sz w:val="24"/>
          <w:szCs w:val="24"/>
          <w:lang w:val="en-US" w:eastAsia="zh-CN"/>
        </w:rPr>
        <w:br w:type="page" w:clear="all"/>
      </w:r>
      <w:r>
        <w:rPr>
          <w:rFonts w:hint="eastAsia" w:ascii="宋体" w:hAnsi="宋体" w:eastAsia="宋体" w:cs="宋体"/>
          <w:b/>
          <w:i w:val="0"/>
          <w:iCs w:val="0"/>
          <w:sz w:val="24"/>
          <w:szCs w:val="24"/>
          <w:lang w:val="en-US" w:eastAsia="zh-CN"/>
        </w:rPr>
      </w:r>
      <w:r/>
    </w:p>
    <w:p>
      <w:pPr>
        <w:pStyle w:val="769"/>
        <w:jc w:val="center"/>
        <w:rPr>
          <w:rFonts w:hint="eastAsia" w:ascii="宋体" w:hAnsi="宋体" w:eastAsia="宋体" w:cs="宋体"/>
          <w:b/>
          <w:bCs/>
          <w:sz w:val="44"/>
          <w:szCs w:val="44"/>
        </w:rPr>
      </w:pPr>
      <w:r/>
      <w:bookmarkStart w:id="132" w:name="_Toc27588"/>
      <w:r>
        <w:rPr>
          <w:rFonts w:hint="eastAsia" w:ascii="宋体" w:hAnsi="宋体" w:eastAsia="宋体" w:cs="宋体"/>
          <w:b/>
          <w:bCs/>
          <w:sz w:val="44"/>
          <w:szCs w:val="44"/>
          <w:lang w:val="en-US" w:eastAsia="zh-CN"/>
        </w:rPr>
        <w:t xml:space="preserve">第五章 </w:t>
      </w:r>
      <w:r>
        <w:rPr>
          <w:rFonts w:hint="eastAsia" w:ascii="Arial" w:hAnsi="Arial" w:eastAsia="Arial" w:cs="Arial"/>
          <w:b/>
          <w:bCs/>
          <w:sz w:val="44"/>
          <w:szCs w:val="44"/>
          <w:highlight w:val="none"/>
        </w:rPr>
        <w:t xml:space="preserve">评审方法与评审标准</w:t>
      </w:r>
      <w:bookmarkEnd w:id="132"/>
      <w:r>
        <w:rPr>
          <w:rFonts w:hint="eastAsia" w:ascii="宋体" w:hAnsi="宋体" w:eastAsia="宋体" w:cs="宋体"/>
          <w:b/>
          <w:bCs/>
          <w:sz w:val="44"/>
          <w:szCs w:val="44"/>
        </w:rPr>
      </w:r>
      <w:r/>
    </w:p>
    <w:p>
      <w:pPr>
        <w:pStyle w:val="768"/>
        <w:ind w:left="0" w:right="0" w:firstLine="482"/>
        <w:jc w:val="both"/>
        <w:pageBreakBefore w:val="0"/>
        <w:spacing w:beforeAutospacing="0" w:afterAutospacing="0" w:line="480" w:lineRule="exact"/>
        <w:rPr>
          <w:rFonts w:hint="eastAsia" w:ascii="宋体" w:hAnsi="宋体" w:eastAsia="宋体" w:cs="宋体"/>
          <w:b/>
          <w:bCs/>
          <w:i w:val="0"/>
          <w:iCs w:val="0"/>
          <w:color w:val="000000"/>
          <w:sz w:val="24"/>
          <w:szCs w:val="24"/>
          <w:highlight w:val="none"/>
        </w:rPr>
        <w:outlineLvl w:val="9"/>
      </w:pPr>
      <w:r/>
      <w:bookmarkEnd w:id="127"/>
      <w:r/>
      <w:bookmarkEnd w:id="128"/>
      <w:r/>
      <w:bookmarkEnd w:id="129"/>
      <w:r/>
      <w:bookmarkStart w:id="133" w:name="_Toc26554094"/>
      <w:r/>
      <w:bookmarkStart w:id="134" w:name="_Toc120614282"/>
      <w:r/>
      <w:bookmarkStart w:id="135" w:name="_Toc49090576"/>
      <w:r>
        <w:rPr>
          <w:rFonts w:hint="eastAsia" w:ascii="宋体" w:hAnsi="宋体" w:eastAsia="宋体" w:cs="宋体"/>
          <w:b/>
          <w:bCs/>
          <w:i w:val="0"/>
          <w:iCs w:val="0"/>
          <w:color w:val="000000"/>
          <w:sz w:val="24"/>
          <w:szCs w:val="24"/>
          <w:highlight w:val="none"/>
        </w:rPr>
        <w:t xml:space="preserve">一、定标原则</w:t>
      </w:r>
      <w:r>
        <w:rPr>
          <w:rFonts w:hint="eastAsia" w:ascii="宋体" w:hAnsi="宋体" w:eastAsia="宋体" w:cs="宋体"/>
          <w:b/>
          <w:bCs/>
          <w:i w:val="0"/>
          <w:iCs w:val="0"/>
          <w:color w:val="000000"/>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outlineLvl w:val="9"/>
      </w:pPr>
      <w:r/>
      <w:bookmarkStart w:id="136" w:name="OLE_LINK125"/>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bookmarkStart w:id="137" w:name="OLE_LINK50"/>
      <w:r>
        <w:rPr>
          <w:rFonts w:hint="eastAsia" w:ascii="宋体" w:hAnsi="宋体" w:eastAsia="宋体" w:cs="宋体"/>
          <w:bCs/>
          <w:color w:val="000000"/>
          <w:sz w:val="24"/>
          <w:szCs w:val="24"/>
          <w:highlight w:val="none"/>
        </w:rPr>
        <w:t xml:space="preserve">评标结果按评审后得分由高到低顺序排列。得分相同的，按投标报价由低到高顺序排列。得分且投标报价相同的，响应文件满足磋商文件全部实质性要求，且按照评审因素的量化指标评审得分最高的投标人为排名第一的中标候选人，本项目选取1名中标候选人。</w:t>
      </w:r>
      <w:bookmarkEnd w:id="136"/>
      <w:r/>
      <w:bookmarkEnd w:id="137"/>
      <w:r>
        <w:rPr>
          <w:rFonts w:hint="eastAsia" w:ascii="宋体" w:hAnsi="宋体" w:eastAsia="宋体" w:cs="宋体"/>
          <w:bCs/>
          <w:color w:val="000000"/>
          <w:sz w:val="24"/>
          <w:szCs w:val="24"/>
          <w:highlight w:val="none"/>
        </w:rPr>
      </w:r>
      <w:r/>
    </w:p>
    <w:p>
      <w:pPr>
        <w:pStyle w:val="768"/>
        <w:ind w:firstLine="482"/>
        <w:jc w:val="both"/>
        <w:pageBreakBefore w:val="0"/>
        <w:spacing w:before="0" w:line="48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政府采购政策功能落实</w:t>
      </w:r>
      <w:r>
        <w:rPr>
          <w:rFonts w:hint="eastAsia" w:ascii="宋体" w:hAnsi="宋体" w:eastAsia="宋体" w:cs="宋体"/>
          <w:b/>
          <w:bCs/>
          <w:color w:val="000000"/>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1、小微型企业</w:t>
      </w:r>
      <w:r>
        <w:rPr>
          <w:rFonts w:hint="eastAsia" w:ascii="宋体" w:hAnsi="宋体" w:eastAsia="宋体" w:cs="宋体"/>
          <w:i w:val="0"/>
          <w:iCs w:val="0"/>
          <w:color w:val="000000"/>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（1）本项目专门面向中小企业采购，不再对小型和微型企业服务给予价格扣除。</w:t>
      </w:r>
      <w:r>
        <w:rPr>
          <w:rFonts w:hint="eastAsia" w:ascii="宋体" w:hAnsi="宋体" w:eastAsia="宋体" w:cs="宋体"/>
          <w:i w:val="0"/>
          <w:iCs w:val="0"/>
          <w:color w:val="000000"/>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（2）供应商需按照采购文件的要求提供相应的《企业声明函》。</w:t>
      </w:r>
      <w:r>
        <w:rPr>
          <w:rFonts w:hint="eastAsia" w:ascii="宋体" w:hAnsi="宋体" w:eastAsia="宋体" w:cs="宋体"/>
          <w:i w:val="0"/>
          <w:iCs w:val="0"/>
          <w:color w:val="000000"/>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i w:val="0"/>
          <w:iCs w:val="0"/>
          <w:color w:val="000000"/>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2、残疾人福利单位</w:t>
      </w:r>
      <w:r>
        <w:rPr>
          <w:rFonts w:hint="eastAsia" w:ascii="宋体" w:hAnsi="宋体" w:eastAsia="宋体" w:cs="宋体"/>
          <w:i w:val="0"/>
          <w:iCs w:val="0"/>
          <w:color w:val="000000"/>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（1）本项目对残疾人福利性单位视同小型、微型企业。</w:t>
      </w:r>
      <w:r>
        <w:rPr>
          <w:rFonts w:hint="eastAsia" w:ascii="宋体" w:hAnsi="宋体" w:eastAsia="宋体" w:cs="宋体"/>
          <w:i w:val="0"/>
          <w:iCs w:val="0"/>
          <w:color w:val="000000"/>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（2）残疾人福利单位标准请参照《关于促进残疾人就业政府采购政策的通知》（财库〔2017〕141号），需提供《残疾人福利性单位声明函》。</w:t>
      </w:r>
      <w:r>
        <w:rPr>
          <w:rFonts w:hint="eastAsia" w:ascii="宋体" w:hAnsi="宋体" w:eastAsia="宋体" w:cs="宋体"/>
          <w:i w:val="0"/>
          <w:iCs w:val="0"/>
          <w:color w:val="000000"/>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3、监狱和戒毒企业</w:t>
      </w:r>
      <w:r>
        <w:rPr>
          <w:rFonts w:hint="eastAsia" w:ascii="宋体" w:hAnsi="宋体" w:eastAsia="宋体" w:cs="宋体"/>
          <w:i w:val="0"/>
          <w:iCs w:val="0"/>
          <w:color w:val="000000"/>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（1）本项目对监狱和戒毒企业（简称监狱企业）视同小型、微型企业。</w:t>
      </w:r>
      <w:r>
        <w:rPr>
          <w:rFonts w:hint="eastAsia" w:ascii="宋体" w:hAnsi="宋体" w:eastAsia="宋体" w:cs="宋体"/>
          <w:i w:val="0"/>
          <w:iCs w:val="0"/>
          <w:color w:val="000000"/>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（2）监狱企业参加政府采购活动时，需提供由省级以上监狱管理局、戒毒管理局</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含新疆生产建设兵团</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出具的属于监狱企业的证明文件。</w:t>
      </w:r>
      <w:r>
        <w:rPr>
          <w:rFonts w:hint="eastAsia" w:ascii="宋体" w:hAnsi="宋体" w:eastAsia="宋体" w:cs="宋体"/>
          <w:i w:val="0"/>
          <w:iCs w:val="0"/>
          <w:color w:val="000000"/>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i w:val="0"/>
          <w:iCs w:val="0"/>
          <w:color w:val="000000"/>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4、残疾人福利单位、监狱企业属于小型、微型企业的，不重复享受政策。</w:t>
      </w:r>
      <w:r>
        <w:rPr>
          <w:rFonts w:hint="eastAsia" w:ascii="宋体" w:hAnsi="宋体" w:eastAsia="宋体" w:cs="宋体"/>
          <w:i w:val="0"/>
          <w:iCs w:val="0"/>
          <w:color w:val="000000"/>
          <w:sz w:val="24"/>
          <w:szCs w:val="24"/>
          <w:highlight w:val="none"/>
        </w:rPr>
      </w:r>
      <w:r/>
    </w:p>
    <w:p>
      <w:pPr>
        <w:pStyle w:val="768"/>
        <w:ind w:left="0" w:right="0" w:firstLine="480"/>
        <w:jc w:val="both"/>
        <w:pageBreakBefore w:val="0"/>
        <w:spacing w:beforeAutospacing="0" w:afterAutospacing="0" w:line="480" w:lineRule="exact"/>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i w:val="0"/>
          <w:iCs w:val="0"/>
          <w:color w:val="000000"/>
          <w:sz w:val="24"/>
          <w:szCs w:val="24"/>
          <w:highlight w:val="none"/>
        </w:rPr>
      </w:r>
      <w:r/>
    </w:p>
    <w:p>
      <w:pPr>
        <w:pStyle w:val="823"/>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6、供应商对于投标产品的商品包装、快递包装应按照“财办库〔2020〕123号《关于印发《商品包装政府采购需求标准（试行）》、《快递包装政府采购需求标准（试行）》的通知》”执行。</w:t>
      </w:r>
      <w:r>
        <w:rPr>
          <w:rFonts w:hint="eastAsia" w:ascii="宋体" w:hAnsi="宋体" w:eastAsia="宋体" w:cs="宋体"/>
          <w:color w:val="000000"/>
          <w:sz w:val="24"/>
          <w:szCs w:val="24"/>
          <w:highlight w:val="none"/>
        </w:rPr>
      </w:r>
      <w:r/>
    </w:p>
    <w:p>
      <w:pPr>
        <w:pStyle w:val="823"/>
        <w:ind w:left="0" w:right="0" w:firstLine="480"/>
        <w:jc w:val="both"/>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7、本文件中若涉及到数据中心采购，应按照《&lt;绿色数据中心政府采购需求标准（试行）&gt;的通知》（财库〔2023〕7号）执行。</w:t>
      </w:r>
      <w:r>
        <w:rPr>
          <w:rFonts w:hint="eastAsia" w:ascii="宋体" w:hAnsi="宋体" w:eastAsia="宋体" w:cs="宋体"/>
          <w:color w:val="000000"/>
          <w:sz w:val="24"/>
          <w:szCs w:val="24"/>
          <w:highlight w:val="none"/>
        </w:rPr>
      </w:r>
      <w:r/>
    </w:p>
    <w:p>
      <w:pPr>
        <w:pStyle w:val="814"/>
        <w:ind w:left="0" w:right="0" w:firstLine="482"/>
        <w:jc w:val="both"/>
        <w:keepLines w:val="0"/>
        <w:keepNext w:val="0"/>
        <w:pageBreakBefore w:val="0"/>
        <w:spacing w:beforeAutospacing="0" w:afterAutospacing="0" w:line="480" w:lineRule="exact"/>
        <w:shd w:val="clear" w:color="auto" w:fill="ffff00"/>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8、根据《关于推动解决政府采购异常低价问题的通知》（苏财购〔202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〕2号）文件要求：</w:t>
      </w:r>
      <w:r>
        <w:rPr>
          <w:rFonts w:hint="eastAsia" w:ascii="宋体" w:hAnsi="宋体" w:eastAsia="宋体" w:cs="宋体"/>
          <w:b/>
          <w:bCs/>
          <w:color w:val="000000"/>
          <w:sz w:val="24"/>
          <w:szCs w:val="24"/>
          <w:highlight w:val="none"/>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（一）评审过程中出现下列情形之一的，评标委员会应当启动异常低价投标审查程序：</w:t>
      </w:r>
      <w:r>
        <w:rPr>
          <w:rFonts w:hint="eastAsia" w:ascii="宋体" w:hAnsi="宋体" w:eastAsia="宋体" w:cs="宋体"/>
          <w:i w:val="0"/>
          <w:iCs w:val="0"/>
          <w:color w:val="000000"/>
          <w:sz w:val="24"/>
          <w:szCs w:val="24"/>
          <w:highlight w:val="none"/>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1.</w:t>
      </w:r>
      <w:r>
        <w:rPr>
          <w:rFonts w:hint="eastAsia" w:ascii="宋体" w:hAnsi="宋体" w:eastAsia="宋体" w:cs="宋体"/>
          <w:i w:val="0"/>
          <w:iCs w:val="0"/>
          <w:color w:val="000000"/>
          <w:sz w:val="24"/>
          <w:szCs w:val="24"/>
          <w:highlight w:val="none"/>
          <w:lang w:eastAsia="zh-CN"/>
        </w:rPr>
        <w:t xml:space="preserve">响应</w:t>
      </w:r>
      <w:r>
        <w:rPr>
          <w:rFonts w:hint="eastAsia" w:ascii="宋体" w:hAnsi="宋体" w:eastAsia="宋体" w:cs="宋体"/>
          <w:i w:val="0"/>
          <w:iCs w:val="0"/>
          <w:color w:val="000000"/>
          <w:sz w:val="24"/>
          <w:szCs w:val="24"/>
          <w:highlight w:val="none"/>
        </w:rPr>
        <w:t xml:space="preserve">报价低于全部通过符合性审查供应商</w:t>
      </w:r>
      <w:r>
        <w:rPr>
          <w:rFonts w:hint="eastAsia" w:ascii="宋体" w:hAnsi="宋体" w:eastAsia="宋体" w:cs="宋体"/>
          <w:i w:val="0"/>
          <w:iCs w:val="0"/>
          <w:color w:val="000000"/>
          <w:sz w:val="24"/>
          <w:szCs w:val="24"/>
          <w:highlight w:val="none"/>
          <w:lang w:eastAsia="zh-CN"/>
        </w:rPr>
        <w:t xml:space="preserve">响应</w:t>
      </w:r>
      <w:r>
        <w:rPr>
          <w:rFonts w:hint="eastAsia" w:ascii="宋体" w:hAnsi="宋体" w:eastAsia="宋体" w:cs="宋体"/>
          <w:i w:val="0"/>
          <w:iCs w:val="0"/>
          <w:color w:val="000000"/>
          <w:sz w:val="24"/>
          <w:szCs w:val="24"/>
          <w:highlight w:val="none"/>
        </w:rPr>
        <w:t xml:space="preserve">报价平均值50%的，即</w:t>
      </w:r>
      <w:r>
        <w:rPr>
          <w:rFonts w:hint="eastAsia" w:ascii="宋体" w:hAnsi="宋体" w:eastAsia="宋体" w:cs="宋体"/>
          <w:i w:val="0"/>
          <w:iCs w:val="0"/>
          <w:color w:val="000000"/>
          <w:sz w:val="24"/>
          <w:szCs w:val="24"/>
          <w:highlight w:val="none"/>
          <w:lang w:eastAsia="zh-CN"/>
        </w:rPr>
        <w:t xml:space="preserve">响应</w:t>
      </w:r>
      <w:r>
        <w:rPr>
          <w:rFonts w:hint="eastAsia" w:ascii="宋体" w:hAnsi="宋体" w:eastAsia="宋体" w:cs="宋体"/>
          <w:i w:val="0"/>
          <w:iCs w:val="0"/>
          <w:color w:val="000000"/>
          <w:sz w:val="24"/>
          <w:szCs w:val="24"/>
          <w:highlight w:val="none"/>
        </w:rPr>
        <w:t xml:space="preserve">报价&lt;全部通过符合性审查供应商</w:t>
      </w:r>
      <w:r>
        <w:rPr>
          <w:rFonts w:hint="eastAsia" w:ascii="宋体" w:hAnsi="宋体" w:eastAsia="宋体" w:cs="宋体"/>
          <w:i w:val="0"/>
          <w:iCs w:val="0"/>
          <w:color w:val="000000"/>
          <w:sz w:val="24"/>
          <w:szCs w:val="24"/>
          <w:highlight w:val="none"/>
          <w:lang w:eastAsia="zh-CN"/>
        </w:rPr>
        <w:t xml:space="preserve">响应</w:t>
      </w:r>
      <w:r>
        <w:rPr>
          <w:rFonts w:hint="eastAsia" w:ascii="宋体" w:hAnsi="宋体" w:eastAsia="宋体" w:cs="宋体"/>
          <w:i w:val="0"/>
          <w:iCs w:val="0"/>
          <w:color w:val="000000"/>
          <w:sz w:val="24"/>
          <w:szCs w:val="24"/>
          <w:highlight w:val="none"/>
        </w:rPr>
        <w:t xml:space="preserve">报价平均值×50%；</w:t>
      </w:r>
      <w:r>
        <w:rPr>
          <w:rFonts w:hint="eastAsia" w:ascii="宋体" w:hAnsi="宋体" w:eastAsia="宋体" w:cs="宋体"/>
          <w:i w:val="0"/>
          <w:iCs w:val="0"/>
          <w:color w:val="000000"/>
          <w:sz w:val="24"/>
          <w:szCs w:val="24"/>
          <w:highlight w:val="none"/>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2.</w:t>
      </w:r>
      <w:r>
        <w:rPr>
          <w:rFonts w:hint="eastAsia" w:ascii="宋体" w:hAnsi="宋体" w:eastAsia="宋体" w:cs="宋体"/>
          <w:i w:val="0"/>
          <w:iCs w:val="0"/>
          <w:color w:val="000000"/>
          <w:sz w:val="24"/>
          <w:szCs w:val="24"/>
          <w:highlight w:val="none"/>
          <w:lang w:eastAsia="zh-CN"/>
        </w:rPr>
        <w:t xml:space="preserve">响应</w:t>
      </w:r>
      <w:r>
        <w:rPr>
          <w:rFonts w:hint="eastAsia" w:ascii="宋体" w:hAnsi="宋体" w:eastAsia="宋体" w:cs="宋体"/>
          <w:i w:val="0"/>
          <w:iCs w:val="0"/>
          <w:color w:val="000000"/>
          <w:sz w:val="24"/>
          <w:szCs w:val="24"/>
          <w:highlight w:val="none"/>
        </w:rPr>
        <w:t xml:space="preserve">报价低于通过符合性审查的次低报价供应商</w:t>
      </w:r>
      <w:r>
        <w:rPr>
          <w:rFonts w:hint="eastAsia" w:ascii="宋体" w:hAnsi="宋体" w:eastAsia="宋体" w:cs="宋体"/>
          <w:i w:val="0"/>
          <w:iCs w:val="0"/>
          <w:color w:val="000000"/>
          <w:sz w:val="24"/>
          <w:szCs w:val="24"/>
          <w:highlight w:val="none"/>
          <w:lang w:eastAsia="zh-CN"/>
        </w:rPr>
        <w:t xml:space="preserve">响应</w:t>
      </w:r>
      <w:r>
        <w:rPr>
          <w:rFonts w:hint="eastAsia" w:ascii="宋体" w:hAnsi="宋体" w:eastAsia="宋体" w:cs="宋体"/>
          <w:i w:val="0"/>
          <w:iCs w:val="0"/>
          <w:color w:val="000000"/>
          <w:sz w:val="24"/>
          <w:szCs w:val="24"/>
          <w:highlight w:val="none"/>
        </w:rPr>
        <w:t xml:space="preserve">报价50%的，即</w:t>
      </w:r>
      <w:r>
        <w:rPr>
          <w:rFonts w:hint="eastAsia" w:ascii="宋体" w:hAnsi="宋体" w:eastAsia="宋体" w:cs="宋体"/>
          <w:i w:val="0"/>
          <w:iCs w:val="0"/>
          <w:color w:val="000000"/>
          <w:sz w:val="24"/>
          <w:szCs w:val="24"/>
          <w:highlight w:val="none"/>
          <w:lang w:eastAsia="zh-CN"/>
        </w:rPr>
        <w:t xml:space="preserve">响应</w:t>
      </w:r>
      <w:r>
        <w:rPr>
          <w:rFonts w:hint="eastAsia" w:ascii="宋体" w:hAnsi="宋体" w:eastAsia="宋体" w:cs="宋体"/>
          <w:i w:val="0"/>
          <w:iCs w:val="0"/>
          <w:color w:val="000000"/>
          <w:sz w:val="24"/>
          <w:szCs w:val="24"/>
          <w:highlight w:val="none"/>
        </w:rPr>
        <w:t xml:space="preserve">报价&lt;通过符合性审查的次低报价供应商</w:t>
      </w:r>
      <w:r>
        <w:rPr>
          <w:rFonts w:hint="eastAsia" w:ascii="宋体" w:hAnsi="宋体" w:eastAsia="宋体" w:cs="宋体"/>
          <w:i w:val="0"/>
          <w:iCs w:val="0"/>
          <w:color w:val="000000"/>
          <w:sz w:val="24"/>
          <w:szCs w:val="24"/>
          <w:highlight w:val="none"/>
          <w:lang w:eastAsia="zh-CN"/>
        </w:rPr>
        <w:t xml:space="preserve">响应</w:t>
      </w:r>
      <w:r>
        <w:rPr>
          <w:rFonts w:hint="eastAsia" w:ascii="宋体" w:hAnsi="宋体" w:eastAsia="宋体" w:cs="宋体"/>
          <w:i w:val="0"/>
          <w:iCs w:val="0"/>
          <w:color w:val="000000"/>
          <w:sz w:val="24"/>
          <w:szCs w:val="24"/>
          <w:highlight w:val="none"/>
        </w:rPr>
        <w:t xml:space="preserve">报价×50%；</w:t>
      </w:r>
      <w:r>
        <w:rPr>
          <w:rFonts w:hint="eastAsia" w:ascii="宋体" w:hAnsi="宋体" w:eastAsia="宋体" w:cs="宋体"/>
          <w:i w:val="0"/>
          <w:iCs w:val="0"/>
          <w:color w:val="000000"/>
          <w:sz w:val="24"/>
          <w:szCs w:val="24"/>
          <w:highlight w:val="none"/>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eastAsia="zh-CN"/>
        </w:rPr>
        <w:t xml:space="preserve">响应</w:t>
      </w:r>
      <w:r>
        <w:rPr>
          <w:rFonts w:hint="eastAsia" w:ascii="宋体" w:hAnsi="宋体" w:eastAsia="宋体" w:cs="宋体"/>
          <w:i w:val="0"/>
          <w:iCs w:val="0"/>
          <w:color w:val="000000"/>
          <w:sz w:val="24"/>
          <w:szCs w:val="24"/>
          <w:highlight w:val="none"/>
        </w:rPr>
        <w:t xml:space="preserve">报价低于采购项目最高限价45%的，即</w:t>
      </w:r>
      <w:r>
        <w:rPr>
          <w:rFonts w:hint="eastAsia" w:ascii="宋体" w:hAnsi="宋体" w:eastAsia="宋体" w:cs="宋体"/>
          <w:i w:val="0"/>
          <w:iCs w:val="0"/>
          <w:color w:val="000000"/>
          <w:sz w:val="24"/>
          <w:szCs w:val="24"/>
          <w:highlight w:val="none"/>
          <w:lang w:eastAsia="zh-CN"/>
        </w:rPr>
        <w:t xml:space="preserve">响应</w:t>
      </w:r>
      <w:r>
        <w:rPr>
          <w:rFonts w:hint="eastAsia" w:ascii="宋体" w:hAnsi="宋体" w:eastAsia="宋体" w:cs="宋体"/>
          <w:i w:val="0"/>
          <w:iCs w:val="0"/>
          <w:color w:val="000000"/>
          <w:sz w:val="24"/>
          <w:szCs w:val="24"/>
          <w:highlight w:val="none"/>
        </w:rPr>
        <w:t xml:space="preserve">报价&lt;采购项目最高限价×45%；</w:t>
      </w:r>
      <w:r>
        <w:rPr>
          <w:rFonts w:hint="eastAsia" w:ascii="宋体" w:hAnsi="宋体" w:eastAsia="宋体" w:cs="宋体"/>
          <w:i w:val="0"/>
          <w:iCs w:val="0"/>
          <w:color w:val="000000"/>
          <w:sz w:val="24"/>
          <w:szCs w:val="24"/>
          <w:highlight w:val="none"/>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4.评审委员会基于专业判断，认为供应商报价过低，有可能影响产品质量或者不能诚信履约的其他情形。</w:t>
      </w:r>
      <w:r>
        <w:rPr>
          <w:rFonts w:hint="eastAsia" w:ascii="宋体" w:hAnsi="宋体" w:eastAsia="宋体" w:cs="宋体"/>
          <w:i w:val="0"/>
          <w:iCs w:val="0"/>
          <w:color w:val="000000"/>
          <w:sz w:val="24"/>
          <w:szCs w:val="24"/>
          <w:highlight w:val="none"/>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相关法律法规对供应商报价有规定的，从其规定。</w:t>
      </w:r>
      <w:r>
        <w:rPr>
          <w:rFonts w:hint="eastAsia" w:ascii="宋体" w:hAnsi="宋体" w:eastAsia="宋体" w:cs="宋体"/>
          <w:i w:val="0"/>
          <w:iCs w:val="0"/>
          <w:color w:val="000000"/>
          <w:sz w:val="24"/>
          <w:szCs w:val="24"/>
          <w:highlight w:val="none"/>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（二）评审委员会启动异常低价</w:t>
      </w:r>
      <w:r>
        <w:rPr>
          <w:rFonts w:hint="eastAsia" w:ascii="宋体" w:hAnsi="宋体" w:eastAsia="宋体" w:cs="宋体"/>
          <w:i w:val="0"/>
          <w:iCs w:val="0"/>
          <w:color w:val="000000"/>
          <w:sz w:val="24"/>
          <w:szCs w:val="24"/>
          <w:highlight w:val="none"/>
          <w:lang w:eastAsia="zh-CN"/>
        </w:rPr>
        <w:t xml:space="preserve">响应</w:t>
      </w:r>
      <w:r>
        <w:rPr>
          <w:rFonts w:hint="eastAsia" w:ascii="宋体" w:hAnsi="宋体" w:eastAsia="宋体" w:cs="宋体"/>
          <w:i w:val="0"/>
          <w:iCs w:val="0"/>
          <w:color w:val="000000"/>
          <w:sz w:val="24"/>
          <w:szCs w:val="24"/>
          <w:highlight w:val="none"/>
        </w:rPr>
        <w:t xml:space="preserve">审查后，属于前述第1项至第4项情形的，应当要求相关供应商在评审现场合理的时间内对</w:t>
      </w:r>
      <w:r>
        <w:rPr>
          <w:rFonts w:hint="eastAsia" w:ascii="宋体" w:hAnsi="宋体" w:eastAsia="宋体" w:cs="宋体"/>
          <w:i w:val="0"/>
          <w:iCs w:val="0"/>
          <w:color w:val="000000"/>
          <w:sz w:val="24"/>
          <w:szCs w:val="24"/>
          <w:highlight w:val="none"/>
          <w:lang w:eastAsia="zh-CN"/>
        </w:rPr>
        <w:t xml:space="preserve">响应</w:t>
      </w:r>
      <w:r>
        <w:rPr>
          <w:rFonts w:hint="eastAsia" w:ascii="宋体" w:hAnsi="宋体" w:eastAsia="宋体" w:cs="宋体"/>
          <w:i w:val="0"/>
          <w:iCs w:val="0"/>
          <w:color w:val="000000"/>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宋体"/>
          <w:i w:val="0"/>
          <w:iCs w:val="0"/>
          <w:color w:val="000000"/>
          <w:sz w:val="24"/>
          <w:szCs w:val="24"/>
          <w:highlight w:val="none"/>
          <w:lang w:eastAsia="zh-CN"/>
        </w:rPr>
        <w:t xml:space="preserve">响应</w:t>
      </w:r>
      <w:r>
        <w:rPr>
          <w:rFonts w:hint="eastAsia" w:ascii="宋体" w:hAnsi="宋体" w:eastAsia="宋体" w:cs="宋体"/>
          <w:i w:val="0"/>
          <w:iCs w:val="0"/>
          <w:color w:val="000000"/>
          <w:sz w:val="24"/>
          <w:szCs w:val="24"/>
          <w:highlight w:val="none"/>
        </w:rPr>
        <w:t xml:space="preserve">文件一并提交相关书面说明及必要的证明材料的，在评审现场可不再重复提交。</w:t>
      </w:r>
      <w:r>
        <w:rPr>
          <w:rFonts w:hint="eastAsia" w:ascii="宋体" w:hAnsi="宋体" w:eastAsia="宋体" w:cs="宋体"/>
          <w:i w:val="0"/>
          <w:iCs w:val="0"/>
          <w:color w:val="000000"/>
          <w:sz w:val="24"/>
          <w:szCs w:val="24"/>
          <w:highlight w:val="none"/>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i w:val="0"/>
          <w:iCs w:val="0"/>
          <w:color w:val="000000"/>
          <w:sz w:val="24"/>
          <w:szCs w:val="24"/>
          <w:highlight w:val="none"/>
          <w:lang w:eastAsia="zh-CN"/>
        </w:rPr>
        <w:t xml:space="preserve">响应</w:t>
      </w:r>
      <w:r>
        <w:rPr>
          <w:rFonts w:hint="eastAsia" w:ascii="宋体" w:hAnsi="宋体" w:eastAsia="宋体" w:cs="宋体"/>
          <w:i w:val="0"/>
          <w:iCs w:val="0"/>
          <w:color w:val="000000"/>
          <w:sz w:val="24"/>
          <w:szCs w:val="24"/>
          <w:highlight w:val="none"/>
        </w:rPr>
        <w:t xml:space="preserve">供应商不能提供书面说明、证明材料，或者提供的书面说明、证明材料不能证明其报价合理性的，评审委员会应当将其作为无效</w:t>
      </w:r>
      <w:r>
        <w:rPr>
          <w:rFonts w:hint="eastAsia" w:ascii="宋体" w:hAnsi="宋体" w:eastAsia="宋体" w:cs="宋体"/>
          <w:i w:val="0"/>
          <w:iCs w:val="0"/>
          <w:color w:val="000000"/>
          <w:sz w:val="24"/>
          <w:szCs w:val="24"/>
          <w:highlight w:val="none"/>
          <w:lang w:eastAsia="zh-CN"/>
        </w:rPr>
        <w:t xml:space="preserve">响应</w:t>
      </w:r>
      <w:r>
        <w:rPr>
          <w:rFonts w:hint="eastAsia" w:ascii="宋体" w:hAnsi="宋体" w:eastAsia="宋体" w:cs="宋体"/>
          <w:i w:val="0"/>
          <w:iCs w:val="0"/>
          <w:color w:val="000000"/>
          <w:sz w:val="24"/>
          <w:szCs w:val="24"/>
          <w:highlight w:val="none"/>
        </w:rPr>
        <w:t xml:space="preserve">处理。</w:t>
      </w:r>
      <w:r>
        <w:rPr>
          <w:rFonts w:hint="eastAsia" w:ascii="宋体" w:hAnsi="宋体" w:eastAsia="宋体" w:cs="宋体"/>
          <w:i w:val="0"/>
          <w:iCs w:val="0"/>
          <w:color w:val="000000"/>
          <w:sz w:val="24"/>
          <w:szCs w:val="24"/>
          <w:highlight w:val="none"/>
        </w:rPr>
      </w:r>
      <w:r/>
    </w:p>
    <w:p>
      <w:pPr>
        <w:pStyle w:val="768"/>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i w:val="0"/>
          <w:iCs w:val="0"/>
          <w:color w:val="000000"/>
          <w:sz w:val="24"/>
          <w:szCs w:val="24"/>
          <w:highlight w:val="none"/>
        </w:rPr>
      </w:r>
      <w:r/>
    </w:p>
    <w:p>
      <w:pPr>
        <w:pStyle w:val="768"/>
        <w:ind w:left="0" w:right="0" w:firstLine="480"/>
        <w:jc w:val="both"/>
        <w:keepLines w:val="0"/>
        <w:keepNext w:val="0"/>
        <w:pageBreakBefore w:val="0"/>
        <w:spacing w:beforeAutospacing="0" w:afterAutospacing="0" w:line="480" w:lineRule="exact"/>
        <w:shd w:val="clear" w:color="auto" w:fill="ffff00"/>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rPr>
        <w:t xml:space="preserve">异常低价</w:t>
      </w:r>
      <w:r>
        <w:rPr>
          <w:rFonts w:hint="eastAsia" w:ascii="宋体" w:hAnsi="宋体" w:eastAsia="宋体" w:cs="宋体"/>
          <w:i w:val="0"/>
          <w:iCs w:val="0"/>
          <w:color w:val="000000"/>
          <w:sz w:val="24"/>
          <w:szCs w:val="24"/>
          <w:highlight w:val="none"/>
          <w:lang w:eastAsia="zh-CN"/>
        </w:rPr>
        <w:t xml:space="preserve">响应</w:t>
      </w:r>
      <w:r>
        <w:rPr>
          <w:rFonts w:hint="eastAsia" w:ascii="宋体" w:hAnsi="宋体" w:eastAsia="宋体" w:cs="宋体"/>
          <w:i w:val="0"/>
          <w:iCs w:val="0"/>
          <w:color w:val="000000"/>
          <w:sz w:val="24"/>
          <w:szCs w:val="24"/>
          <w:highlight w:val="none"/>
        </w:rPr>
        <w:t xml:space="preserve">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i w:val="0"/>
          <w:iCs w:val="0"/>
          <w:color w:val="000000"/>
          <w:sz w:val="24"/>
          <w:szCs w:val="24"/>
          <w:highlight w:val="none"/>
        </w:rPr>
      </w:r>
      <w:r/>
    </w:p>
    <w:p>
      <w:pPr>
        <w:pStyle w:val="768"/>
        <w:ind w:left="0" w:right="0" w:firstLine="480"/>
        <w:jc w:val="both"/>
        <w:keepLines w:val="0"/>
        <w:keepNext w:val="0"/>
        <w:pageBreakBefore w:val="0"/>
        <w:spacing w:beforeAutospacing="0" w:afterAutospacing="0" w:line="480" w:lineRule="exact"/>
        <w:shd w:val="clear" w:color="auto" w:fill="ffff00"/>
        <w:widowControl/>
        <w:tabs>
          <w:tab w:val="left" w:pos="8281" w:leader="none"/>
        </w:tabs>
        <w:rPr>
          <w:rFonts w:hint="eastAsia" w:ascii="宋体" w:hAnsi="宋体" w:eastAsia="宋体" w:cs="宋体"/>
          <w:i w:val="0"/>
          <w:iCs w:val="0"/>
          <w:color w:val="000000"/>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9、</w:t>
      </w:r>
      <w:r>
        <w:rPr>
          <w:rFonts w:hint="eastAsia" w:ascii="宋体" w:hAnsi="宋体" w:eastAsia="宋体" w:cs="宋体"/>
          <w:i w:val="0"/>
          <w:iCs w:val="0"/>
          <w:color w:val="000000"/>
          <w:sz w:val="24"/>
          <w:szCs w:val="24"/>
          <w:highlight w:val="none"/>
        </w:rPr>
        <w:t xml:space="preserve">响应文件未按照磋商文件要求加盖CA电子公章的。</w:t>
      </w:r>
      <w:r>
        <w:rPr>
          <w:rFonts w:hint="eastAsia" w:ascii="宋体" w:hAnsi="宋体" w:eastAsia="宋体" w:cs="宋体"/>
          <w:i w:val="0"/>
          <w:iCs w:val="0"/>
          <w:color w:val="000000"/>
          <w:sz w:val="24"/>
          <w:szCs w:val="24"/>
          <w:highlight w:val="none"/>
          <w:lang w:eastAsia="zh-CN"/>
        </w:rPr>
        <w:tab/>
      </w:r>
      <w:r>
        <w:rPr>
          <w:rFonts w:hint="eastAsia" w:ascii="宋体" w:hAnsi="宋体" w:eastAsia="宋体" w:cs="宋体"/>
          <w:i w:val="0"/>
          <w:iCs w:val="0"/>
          <w:color w:val="000000"/>
          <w:sz w:val="24"/>
          <w:szCs w:val="24"/>
          <w:highlight w:val="none"/>
          <w:lang w:eastAsia="zh-CN"/>
        </w:rPr>
      </w:r>
      <w:r/>
    </w:p>
    <w:p>
      <w:pPr>
        <w:pStyle w:val="768"/>
        <w:ind w:right="0" w:firstLine="480"/>
        <w:jc w:val="both"/>
        <w:keepLines w:val="0"/>
        <w:keepNext w:val="0"/>
        <w:pageBreakBefore w:val="0"/>
        <w:spacing w:line="480" w:lineRule="exact"/>
        <w:shd w:val="clear" w:color="auto" w:fill="ffff00"/>
        <w:widowControl/>
        <w:rPr>
          <w:rFonts w:hint="eastAsia" w:ascii="宋体" w:hAnsi="宋体" w:eastAsia="宋体" w:cs="宋体"/>
          <w:i w:val="0"/>
          <w:iCs w:val="0"/>
          <w:color w:val="000000"/>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9.1与磋商文件明确列出的不可竞争费用项目或费率不一致的。</w:t>
      </w:r>
      <w:r>
        <w:rPr>
          <w:rFonts w:hint="eastAsia" w:ascii="宋体" w:hAnsi="宋体" w:eastAsia="宋体" w:cs="宋体"/>
          <w:i w:val="0"/>
          <w:iCs w:val="0"/>
          <w:color w:val="000000"/>
          <w:sz w:val="24"/>
          <w:szCs w:val="24"/>
          <w:highlight w:val="none"/>
          <w:lang w:eastAsia="zh-CN"/>
        </w:rPr>
      </w:r>
      <w:r/>
    </w:p>
    <w:p>
      <w:pPr>
        <w:pStyle w:val="768"/>
        <w:ind w:left="0" w:right="0" w:firstLine="480"/>
        <w:jc w:val="both"/>
        <w:keepLines w:val="0"/>
        <w:keepNext w:val="0"/>
        <w:pageBreakBefore w:val="0"/>
        <w:spacing w:line="480" w:lineRule="exact"/>
        <w:shd w:val="clear" w:color="auto" w:fill="ffff00"/>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9.2与磋商文件提供的工程量清单中的项目编码、项目名称、项目特征、计量单位、工程量不一致的。</w:t>
      </w:r>
      <w:r>
        <w:rPr>
          <w:rFonts w:hint="eastAsia" w:ascii="宋体" w:hAnsi="宋体" w:eastAsia="宋体" w:cs="宋体"/>
          <w:i w:val="0"/>
          <w:iCs w:val="0"/>
          <w:color w:val="000000"/>
          <w:sz w:val="24"/>
          <w:szCs w:val="24"/>
          <w:highlight w:val="none"/>
        </w:rPr>
      </w:r>
      <w:r/>
    </w:p>
    <w:p>
      <w:pPr>
        <w:pStyle w:val="768"/>
        <w:ind w:left="0" w:right="0" w:firstLine="480"/>
        <w:jc w:val="both"/>
        <w:keepLines w:val="0"/>
        <w:keepNext w:val="0"/>
        <w:pageBreakBefore w:val="0"/>
        <w:spacing w:line="480" w:lineRule="exact"/>
        <w:shd w:val="clear" w:color="auto" w:fill="ffff00"/>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9.3响应文件提出了不能满足磋商文件要求或采购人不能接受的工程验收、计量、价款结算和支付办法的。</w:t>
      </w:r>
      <w:r>
        <w:rPr>
          <w:rFonts w:hint="eastAsia" w:ascii="宋体" w:hAnsi="宋体" w:eastAsia="宋体" w:cs="宋体"/>
          <w:i w:val="0"/>
          <w:iCs w:val="0"/>
          <w:color w:val="000000"/>
          <w:sz w:val="24"/>
          <w:szCs w:val="24"/>
          <w:highlight w:val="none"/>
        </w:rPr>
      </w:r>
      <w:r/>
    </w:p>
    <w:p>
      <w:pPr>
        <w:pStyle w:val="768"/>
        <w:ind w:left="0" w:right="0" w:firstLine="480"/>
        <w:jc w:val="both"/>
        <w:keepLines w:val="0"/>
        <w:keepNext w:val="0"/>
        <w:pageBreakBefore w:val="0"/>
        <w:spacing w:line="480" w:lineRule="exact"/>
        <w:shd w:val="clear" w:color="auto" w:fill="ffff00"/>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9.4未按磋商文件规定的格式填写，未按响应文件编制要求编写，内容不全或关键字迹模糊、无法辨认的。</w:t>
      </w:r>
      <w:r>
        <w:rPr>
          <w:rFonts w:hint="eastAsia" w:ascii="宋体" w:hAnsi="宋体" w:eastAsia="宋体" w:cs="宋体"/>
          <w:i w:val="0"/>
          <w:iCs w:val="0"/>
          <w:color w:val="000000"/>
          <w:sz w:val="24"/>
          <w:szCs w:val="24"/>
          <w:highlight w:val="none"/>
        </w:rPr>
      </w:r>
      <w:r/>
    </w:p>
    <w:p>
      <w:pPr>
        <w:pStyle w:val="768"/>
        <w:ind w:left="0" w:right="0" w:firstLine="480"/>
        <w:jc w:val="both"/>
        <w:keepLines w:val="0"/>
        <w:keepNext w:val="0"/>
        <w:pageBreakBefore w:val="0"/>
        <w:spacing w:line="480" w:lineRule="exact"/>
        <w:shd w:val="clear" w:color="auto" w:fill="ffff00"/>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9.5未对磋商文件中有关工期、投标有效期、质量要求、技术标准和要求、招标范围等实质性内容作出响应的。</w:t>
      </w:r>
      <w:r>
        <w:rPr>
          <w:rFonts w:hint="eastAsia" w:ascii="宋体" w:hAnsi="宋体" w:eastAsia="宋体" w:cs="宋体"/>
          <w:i w:val="0"/>
          <w:iCs w:val="0"/>
          <w:color w:val="000000"/>
          <w:sz w:val="24"/>
          <w:szCs w:val="24"/>
          <w:highlight w:val="none"/>
        </w:rPr>
      </w:r>
      <w:r/>
    </w:p>
    <w:p>
      <w:pPr>
        <w:pStyle w:val="768"/>
        <w:ind w:left="0" w:right="0" w:firstLine="480"/>
        <w:jc w:val="both"/>
        <w:keepLines w:val="0"/>
        <w:keepNext w:val="0"/>
        <w:pageBreakBefore w:val="0"/>
        <w:spacing w:line="480" w:lineRule="exact"/>
        <w:shd w:val="clear" w:color="auto" w:fill="ffff00"/>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9.6不同投标人从同一个投标单位或者同一个自然人的互联网协议地址下载招标文件、上传投标文件（IP、MAC地址一致的）。</w:t>
      </w:r>
      <w:r>
        <w:rPr>
          <w:rFonts w:hint="eastAsia" w:ascii="宋体" w:hAnsi="宋体" w:eastAsia="宋体" w:cs="宋体"/>
          <w:i w:val="0"/>
          <w:iCs w:val="0"/>
          <w:color w:val="000000"/>
          <w:sz w:val="24"/>
          <w:szCs w:val="24"/>
          <w:highlight w:val="none"/>
        </w:rPr>
      </w:r>
      <w:r/>
    </w:p>
    <w:p>
      <w:pPr>
        <w:pStyle w:val="814"/>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23"/>
        <w:ind w:left="0" w:right="0"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64"/>
        <w:ind w:left="0" w:right="0" w:firstLine="480"/>
        <w:jc w:val="left"/>
        <w:pageBreakBefore w:val="0"/>
        <w:spacing w:beforeAutospacing="0" w:afterAutospacing="0" w:line="480" w:lineRule="exact"/>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r>
      <w:r/>
    </w:p>
    <w:p>
      <w:pPr>
        <w:pStyle w:val="768"/>
        <w:rPr>
          <w:rFonts w:hint="eastAsia"/>
          <w:b/>
          <w:bCs/>
          <w:lang w:val="en-US" w:eastAsia="zh-CN"/>
        </w:rPr>
      </w:pPr>
      <w:r>
        <w:rPr>
          <w:rFonts w:hint="eastAsia"/>
          <w:b/>
          <w:bCs/>
          <w:lang w:val="en-US" w:eastAsia="zh-CN"/>
        </w:rPr>
        <w:br w:type="page" w:clear="all"/>
      </w:r>
      <w:r>
        <w:rPr>
          <w:rFonts w:hint="eastAsia"/>
          <w:b/>
          <w:bCs/>
          <w:lang w:val="en-US" w:eastAsia="zh-CN"/>
        </w:rPr>
      </w:r>
      <w:r/>
    </w:p>
    <w:p>
      <w:pPr>
        <w:pStyle w:val="770"/>
        <w:jc w:val="left"/>
        <w:rPr>
          <w:rFonts w:hint="eastAsia"/>
          <w:b/>
          <w:bCs/>
          <w:sz w:val="24"/>
          <w:szCs w:val="24"/>
        </w:rPr>
      </w:pPr>
      <w:r/>
      <w:bookmarkStart w:id="138" w:name="_Toc26954"/>
      <w:r>
        <w:rPr>
          <w:rFonts w:hint="eastAsia"/>
          <w:b/>
          <w:bCs/>
          <w:sz w:val="24"/>
          <w:szCs w:val="24"/>
          <w:lang w:val="en-US" w:eastAsia="zh-CN"/>
        </w:rPr>
        <w:t xml:space="preserve">二</w:t>
      </w:r>
      <w:r>
        <w:rPr>
          <w:rFonts w:hint="eastAsia"/>
          <w:b/>
          <w:bCs/>
          <w:sz w:val="24"/>
          <w:szCs w:val="24"/>
        </w:rPr>
        <w:t xml:space="preserve">、</w:t>
      </w:r>
      <w:r>
        <w:rPr>
          <w:rFonts w:hint="eastAsia" w:ascii="宋体" w:hAnsi="宋体" w:eastAsia="宋体" w:cs="宋体"/>
          <w:b/>
          <w:bCs/>
          <w:sz w:val="24"/>
          <w:szCs w:val="24"/>
        </w:rPr>
        <w:t xml:space="preserve">评标标准</w:t>
      </w:r>
      <w:bookmarkEnd w:id="138"/>
      <w:r>
        <w:rPr>
          <w:rFonts w:hint="eastAsia"/>
          <w:b/>
          <w:bCs/>
          <w:sz w:val="24"/>
          <w:szCs w:val="24"/>
        </w:rPr>
      </w:r>
      <w:r/>
    </w:p>
    <w:p>
      <w:pPr>
        <w:pStyle w:val="972"/>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t xml:space="preserve">本项目评分总分值为100分。</w:t>
      </w:r>
      <w:r>
        <w:rPr>
          <w:rFonts w:hint="eastAsia" w:ascii="宋体" w:hAnsi="宋体" w:eastAsia="宋体" w:cs="宋体"/>
          <w:i w:val="0"/>
          <w:iCs w:val="0"/>
          <w:color w:val="000000"/>
          <w:sz w:val="24"/>
          <w:szCs w:val="24"/>
        </w:rPr>
      </w:r>
      <w:r/>
    </w:p>
    <w:tbl>
      <w:tblPr>
        <w:tblW w:w="10198" w:type="dxa"/>
        <w:jc w:val="center"/>
        <w:tblInd w:w="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 w:type="dxa"/>
          <w:top w:w="-1" w:type="dxa"/>
          <w:right w:w="-1" w:type="dxa"/>
          <w:bottom w:w="-1" w:type="dxa"/>
        </w:tblCellMar>
        <w:tblLook w:val="04A0" w:firstRow="1" w:lastRow="0" w:firstColumn="1" w:lastColumn="0" w:noHBand="0" w:noVBand="1"/>
      </w:tblPr>
      <w:tblGrid>
        <w:gridCol w:w="1015"/>
        <w:gridCol w:w="1064"/>
        <w:gridCol w:w="1354"/>
        <w:gridCol w:w="6765"/>
      </w:tblGrid>
      <w:tr>
        <w:trPr>
          <w:tblHeader/>
        </w:trPr>
        <w:tc>
          <w:tcPr>
            <w:tcMar>
              <w:left w:w="-1" w:type="dxa"/>
              <w:top w:w="-1" w:type="dxa"/>
              <w:right w:w="-1" w:type="dxa"/>
              <w:bottom w:w="-1" w:type="dxa"/>
            </w:tcMar>
            <w:tcW w:w="1015" w:type="dxa"/>
            <w:vAlign w:val="center"/>
            <w:textDirection w:val="lrTb"/>
            <w:noWrap w:val="false"/>
          </w:tcPr>
          <w:p>
            <w:pPr>
              <w:pStyle w:val="768"/>
              <w:ind w:left="0" w:right="0" w:firstLine="0"/>
              <w:jc w:val="center"/>
              <w:keepLines w:val="0"/>
              <w:keepNext w:val="0"/>
              <w:pageBreakBefore w:val="0"/>
              <w:spacing w:beforeAutospacing="0" w:afterAutospacing="0" w:line="240" w:lineRule="auto"/>
              <w:widowControl/>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序号</w:t>
            </w:r>
            <w:r>
              <w:rPr>
                <w:rFonts w:hint="eastAsia" w:ascii="宋体" w:hAnsi="宋体" w:eastAsia="宋体" w:cs="宋体"/>
                <w:b/>
                <w:sz w:val="24"/>
                <w:szCs w:val="24"/>
                <w:highlight w:val="none"/>
                <w:lang w:val="en-US" w:eastAsia="zh-CN" w:bidi="ar-SA"/>
              </w:rPr>
            </w:r>
            <w:r/>
          </w:p>
        </w:tc>
        <w:tc>
          <w:tcPr>
            <w:gridSpan w:val="2"/>
            <w:tcMar>
              <w:left w:w="-1" w:type="dxa"/>
              <w:top w:w="-1" w:type="dxa"/>
              <w:right w:w="-1" w:type="dxa"/>
              <w:bottom w:w="-1" w:type="dxa"/>
            </w:tcMar>
            <w:tcW w:w="2418" w:type="dxa"/>
            <w:vAlign w:val="center"/>
            <w:textDirection w:val="lrTb"/>
            <w:noWrap w:val="false"/>
          </w:tcPr>
          <w:p>
            <w:pPr>
              <w:pStyle w:val="768"/>
              <w:ind w:left="0" w:right="0" w:firstLine="0"/>
              <w:jc w:val="center"/>
              <w:keepLines w:val="0"/>
              <w:keepNext w:val="0"/>
              <w:pageBreakBefore w:val="0"/>
              <w:spacing w:beforeAutospacing="0" w:afterAutospacing="0" w:line="240" w:lineRule="auto"/>
              <w:widowControl/>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评分内容</w:t>
            </w:r>
            <w:r>
              <w:rPr>
                <w:rFonts w:hint="eastAsia" w:ascii="宋体" w:hAnsi="宋体" w:eastAsia="宋体" w:cs="宋体"/>
                <w:b/>
                <w:sz w:val="24"/>
                <w:szCs w:val="24"/>
                <w:highlight w:val="none"/>
                <w:lang w:val="en-US" w:eastAsia="zh-CN" w:bidi="ar-SA"/>
              </w:rPr>
            </w:r>
            <w:r/>
          </w:p>
        </w:tc>
        <w:tc>
          <w:tcPr>
            <w:tcMar>
              <w:left w:w="-1" w:type="dxa"/>
              <w:top w:w="-1" w:type="dxa"/>
              <w:right w:w="-1" w:type="dxa"/>
              <w:bottom w:w="-1" w:type="dxa"/>
            </w:tcMar>
            <w:tcW w:w="6765" w:type="dxa"/>
            <w:vAlign w:val="center"/>
            <w:textDirection w:val="lrTb"/>
            <w:noWrap w:val="false"/>
          </w:tcPr>
          <w:p>
            <w:pPr>
              <w:pStyle w:val="768"/>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详细评审标准</w:t>
            </w:r>
            <w:r>
              <w:rPr>
                <w:rFonts w:hint="eastAsia" w:ascii="宋体" w:hAnsi="宋体" w:eastAsia="宋体" w:cs="宋体"/>
                <w:b/>
                <w:bCs/>
                <w:sz w:val="24"/>
                <w:szCs w:val="24"/>
                <w:highlight w:val="none"/>
                <w:lang w:val="en-US" w:eastAsia="zh-CN" w:bidi="ar-SA"/>
              </w:rPr>
            </w:r>
            <w:r/>
          </w:p>
        </w:tc>
      </w:tr>
      <w:tr>
        <w:trPr/>
        <w:tc>
          <w:tcPr>
            <w:tcMar>
              <w:left w:w="-1" w:type="dxa"/>
              <w:top w:w="-1" w:type="dxa"/>
              <w:right w:w="-1" w:type="dxa"/>
              <w:bottom w:w="-1" w:type="dxa"/>
            </w:tcMar>
            <w:tcW w:w="1015" w:type="dxa"/>
            <w:vAlign w:val="center"/>
            <w:textDirection w:val="lrTb"/>
            <w:noWrap w:val="false"/>
          </w:tcPr>
          <w:p>
            <w:pPr>
              <w:pStyle w:val="768"/>
              <w:ind w:left="0" w:right="0" w:firstLine="0"/>
              <w:jc w:val="center"/>
              <w:keepLines w:val="0"/>
              <w:keepNext w:val="0"/>
              <w:pageBreakBefore w:val="0"/>
              <w:spacing w:beforeAutospacing="0" w:afterAutospacing="0" w:line="240" w:lineRule="auto"/>
              <w:widowControl/>
              <w:rPr>
                <w:rFonts w:hint="eastAsia" w:ascii="宋体" w:hAnsi="宋体" w:eastAsia="宋体" w:cs="宋体"/>
                <w:b/>
                <w:sz w:val="24"/>
                <w:szCs w:val="24"/>
                <w:highlight w:val="none"/>
                <w:lang w:val="en-US" w:eastAsia="zh-CN" w:bidi="ar-SA"/>
              </w:rPr>
              <w:outlineLvl w:val="9"/>
            </w:pPr>
            <w:r>
              <w:rPr>
                <w:rFonts w:hint="eastAsia" w:ascii="宋体" w:hAnsi="Arial" w:eastAsia="宋体" w:cs="Arial"/>
                <w:b/>
                <w:sz w:val="24"/>
                <w:szCs w:val="21"/>
                <w:highlight w:val="none"/>
                <w:lang w:val="en-US" w:eastAsia="zh-CN" w:bidi="ar-SA"/>
              </w:rPr>
              <w:t xml:space="preserve">一</w:t>
            </w:r>
            <w:r>
              <w:rPr>
                <w:rFonts w:hint="eastAsia" w:ascii="宋体" w:hAnsi="宋体" w:eastAsia="宋体" w:cs="宋体"/>
                <w:b/>
                <w:sz w:val="24"/>
                <w:szCs w:val="24"/>
                <w:highlight w:val="none"/>
                <w:lang w:val="en-US" w:eastAsia="zh-CN" w:bidi="ar-SA"/>
              </w:rPr>
            </w:r>
            <w:r/>
          </w:p>
        </w:tc>
        <w:tc>
          <w:tcPr>
            <w:tcMar>
              <w:left w:w="-1" w:type="dxa"/>
              <w:top w:w="-1" w:type="dxa"/>
              <w:right w:w="-1" w:type="dxa"/>
              <w:bottom w:w="-1" w:type="dxa"/>
            </w:tcMar>
            <w:tcW w:w="1064" w:type="dxa"/>
            <w:vAlign w:val="center"/>
            <w:textDirection w:val="lrTb"/>
            <w:noWrap w:val="false"/>
          </w:tcPr>
          <w:p>
            <w:pPr>
              <w:pStyle w:val="768"/>
              <w:ind w:left="0" w:right="0" w:firstLine="0"/>
              <w:jc w:val="center"/>
              <w:keepLines w:val="0"/>
              <w:keepNext w:val="0"/>
              <w:pageBreakBefore w:val="0"/>
              <w:spacing w:beforeAutospacing="0" w:afterAutospacing="0" w:line="24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投标报价部分（30分）</w:t>
            </w:r>
            <w:r>
              <w:rPr>
                <w:rFonts w:hint="eastAsia" w:ascii="宋体" w:hAnsi="宋体" w:eastAsia="宋体" w:cs="宋体"/>
                <w:sz w:val="24"/>
                <w:szCs w:val="24"/>
                <w:highlight w:val="none"/>
                <w:lang w:val="en-US" w:eastAsia="zh-CN" w:bidi="ar-SA"/>
              </w:rPr>
            </w:r>
            <w:r/>
          </w:p>
        </w:tc>
        <w:tc>
          <w:tcPr>
            <w:tcMar>
              <w:left w:w="-1" w:type="dxa"/>
              <w:top w:w="-1" w:type="dxa"/>
              <w:right w:w="-1" w:type="dxa"/>
              <w:bottom w:w="-1" w:type="dxa"/>
            </w:tcMar>
            <w:tcW w:w="1354" w:type="dxa"/>
            <w:vAlign w:val="center"/>
            <w:textDirection w:val="lrTb"/>
            <w:noWrap w:val="false"/>
          </w:tcPr>
          <w:p>
            <w:pPr>
              <w:pStyle w:val="768"/>
              <w:ind w:left="0" w:right="0" w:firstLine="0"/>
              <w:jc w:val="center"/>
              <w:keepLines w:val="0"/>
              <w:keepNext w:val="0"/>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价格</w:t>
            </w:r>
            <w:r>
              <w:rPr>
                <w:rFonts w:hint="eastAsia" w:ascii="宋体" w:hAnsi="宋体" w:eastAsia="宋体" w:cs="宋体"/>
                <w:sz w:val="24"/>
                <w:szCs w:val="24"/>
                <w:highlight w:val="none"/>
                <w:lang w:val="en-US" w:eastAsia="zh-CN" w:bidi="ar-SA"/>
              </w:rPr>
            </w:r>
            <w:r/>
          </w:p>
          <w:p>
            <w:pPr>
              <w:pStyle w:val="768"/>
              <w:ind w:left="0" w:right="0" w:firstLine="0"/>
              <w:jc w:val="center"/>
              <w:keepLines w:val="0"/>
              <w:keepNext w:val="0"/>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（30分）</w:t>
            </w:r>
            <w:r>
              <w:rPr>
                <w:rFonts w:hint="eastAsia" w:ascii="宋体" w:hAnsi="宋体" w:eastAsia="宋体" w:cs="宋体"/>
                <w:sz w:val="24"/>
                <w:szCs w:val="24"/>
                <w:highlight w:val="none"/>
                <w:lang w:val="en-US" w:eastAsia="zh-CN" w:bidi="ar-SA"/>
              </w:rPr>
            </w:r>
            <w:r/>
          </w:p>
        </w:tc>
        <w:tc>
          <w:tcPr>
            <w:tcMar>
              <w:left w:w="-1" w:type="dxa"/>
              <w:top w:w="-1" w:type="dxa"/>
              <w:right w:w="-1" w:type="dxa"/>
              <w:bottom w:w="-1" w:type="dxa"/>
            </w:tcMar>
            <w:tcW w:w="6765" w:type="dxa"/>
            <w:vAlign w:val="center"/>
            <w:textDirection w:val="lrTb"/>
            <w:noWrap w:val="false"/>
          </w:tcPr>
          <w:p>
            <w:pPr>
              <w:pStyle w:val="768"/>
              <w:ind w:left="0" w:right="0" w:firstLine="0"/>
              <w:jc w:val="left"/>
              <w:keepLines w:val="0"/>
              <w:keepNext w:val="0"/>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满足磋商文件实质性要求且最终投标价格中的最低报价为评标基准价，其价格分为满分。其他投标人的价格得分按照下列公式计算。投标报价得分=（评标基准价/最终投标报价）×</w:t>
            </w:r>
            <w:r>
              <w:rPr>
                <w:rFonts w:hint="eastAsia" w:ascii="宋体" w:hAnsi="宋体" w:eastAsia="宋体" w:cs="宋体"/>
                <w:sz w:val="24"/>
                <w:szCs w:val="24"/>
                <w:highlight w:val="none"/>
                <w:u w:val="single"/>
                <w:lang w:val="en-US" w:eastAsia="zh-CN" w:bidi="ar-SA"/>
              </w:rPr>
              <w:t xml:space="preserve">30</w:t>
            </w:r>
            <w:r>
              <w:rPr>
                <w:rFonts w:hint="eastAsia" w:ascii="宋体" w:hAnsi="宋体" w:eastAsia="宋体" w:cs="宋体"/>
                <w:sz w:val="24"/>
                <w:szCs w:val="24"/>
                <w:highlight w:val="none"/>
                <w:lang w:val="en-US" w:eastAsia="zh-CN" w:bidi="ar-SA"/>
              </w:rPr>
              <w:t xml:space="preserve">（计算结果保留2位小数，第三位四舍五入）。</w:t>
            </w:r>
            <w:r>
              <w:rPr>
                <w:rFonts w:hint="eastAsia" w:ascii="宋体" w:hAnsi="宋体" w:eastAsia="宋体" w:cs="宋体"/>
                <w:sz w:val="24"/>
                <w:szCs w:val="24"/>
                <w:highlight w:val="none"/>
                <w:lang w:val="en-US" w:eastAsia="zh-CN" w:bidi="ar-SA"/>
              </w:rPr>
            </w:r>
            <w:r/>
          </w:p>
        </w:tc>
      </w:tr>
      <w:tr>
        <w:trPr/>
        <w:tc>
          <w:tcPr>
            <w:tcMar>
              <w:left w:w="-1" w:type="dxa"/>
              <w:top w:w="-1" w:type="dxa"/>
              <w:right w:w="-1" w:type="dxa"/>
              <w:bottom w:w="-1" w:type="dxa"/>
            </w:tcMar>
            <w:tcW w:w="1015" w:type="dxa"/>
            <w:vAlign w:val="center"/>
            <w:textDirection w:val="lrTb"/>
            <w:noWrap w:val="false"/>
          </w:tcPr>
          <w:p>
            <w:pPr>
              <w:pStyle w:val="768"/>
              <w:ind w:left="0" w:right="0" w:firstLine="0"/>
              <w:jc w:val="center"/>
              <w:keepLines w:val="0"/>
              <w:keepNext w:val="0"/>
              <w:pageBreakBefore w:val="0"/>
              <w:spacing w:beforeAutospacing="0" w:afterAutospacing="0" w:line="240" w:lineRule="auto"/>
              <w:widowControl/>
              <w:rPr>
                <w:rFonts w:hint="eastAsia" w:ascii="宋体" w:hAnsi="宋体" w:eastAsia="宋体" w:cs="宋体"/>
                <w:b/>
                <w:sz w:val="24"/>
                <w:szCs w:val="24"/>
                <w:highlight w:val="none"/>
                <w:lang w:val="en-US" w:eastAsia="zh-CN" w:bidi="ar-SA"/>
              </w:rPr>
              <w:outlineLvl w:val="9"/>
            </w:pPr>
            <w:r>
              <w:rPr>
                <w:rFonts w:hint="eastAsia" w:ascii="宋体" w:hAnsi="Arial" w:eastAsia="宋体" w:cs="Arial"/>
                <w:b/>
                <w:sz w:val="24"/>
                <w:szCs w:val="21"/>
                <w:highlight w:val="none"/>
                <w:lang w:val="en-US" w:eastAsia="zh-CN" w:bidi="ar-SA"/>
              </w:rPr>
              <w:t xml:space="preserve">二</w:t>
            </w:r>
            <w:r>
              <w:rPr>
                <w:rFonts w:hint="eastAsia" w:ascii="宋体" w:hAnsi="宋体" w:eastAsia="宋体" w:cs="宋体"/>
                <w:b/>
                <w:sz w:val="24"/>
                <w:szCs w:val="24"/>
                <w:highlight w:val="none"/>
                <w:lang w:val="en-US" w:eastAsia="zh-CN" w:bidi="ar-SA"/>
              </w:rPr>
            </w:r>
            <w:r/>
          </w:p>
        </w:tc>
        <w:tc>
          <w:tcPr>
            <w:tcMar>
              <w:left w:w="-1" w:type="dxa"/>
              <w:top w:w="-1" w:type="dxa"/>
              <w:right w:w="-1" w:type="dxa"/>
              <w:bottom w:w="-1" w:type="dxa"/>
            </w:tcMar>
            <w:tcW w:w="1064" w:type="dxa"/>
            <w:vAlign w:val="center"/>
            <w:textDirection w:val="lrTb"/>
            <w:noWrap w:val="false"/>
          </w:tcPr>
          <w:p>
            <w:pPr>
              <w:pStyle w:val="768"/>
              <w:ind w:left="0" w:right="0" w:firstLine="0"/>
              <w:jc w:val="center"/>
              <w:keepLines w:val="0"/>
              <w:keepNext w:val="0"/>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综合实力部分（</w:t>
            </w: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分）</w:t>
            </w:r>
            <w:r>
              <w:rPr>
                <w:rFonts w:hint="eastAsia" w:ascii="宋体" w:hAnsi="宋体" w:eastAsia="宋体" w:cs="宋体"/>
                <w:sz w:val="24"/>
                <w:szCs w:val="24"/>
                <w:highlight w:val="none"/>
                <w:lang w:val="en-US" w:eastAsia="zh-CN" w:bidi="ar-SA"/>
              </w:rPr>
            </w:r>
            <w:r/>
          </w:p>
        </w:tc>
        <w:tc>
          <w:tcPr>
            <w:tcMar>
              <w:left w:w="-1" w:type="dxa"/>
              <w:top w:w="-1" w:type="dxa"/>
              <w:right w:w="-1" w:type="dxa"/>
              <w:bottom w:w="-1" w:type="dxa"/>
            </w:tcMar>
            <w:tcW w:w="1354" w:type="dxa"/>
            <w:vAlign w:val="center"/>
            <w:textDirection w:val="lrTb"/>
            <w:noWrap w:val="false"/>
          </w:tcPr>
          <w:p>
            <w:pPr>
              <w:pStyle w:val="768"/>
              <w:ind w:left="0" w:right="0" w:firstLine="0"/>
              <w:jc w:val="center"/>
              <w:keepLines w:val="0"/>
              <w:keepNext w:val="0"/>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类似业绩（6分）</w:t>
            </w:r>
            <w:r>
              <w:rPr>
                <w:rFonts w:hint="eastAsia" w:ascii="宋体" w:hAnsi="宋体" w:eastAsia="宋体" w:cs="宋体"/>
                <w:sz w:val="24"/>
                <w:szCs w:val="24"/>
                <w:highlight w:val="none"/>
                <w:lang w:val="en-US" w:eastAsia="zh-CN" w:bidi="ar-SA"/>
              </w:rPr>
            </w:r>
            <w:r/>
          </w:p>
        </w:tc>
        <w:tc>
          <w:tcPr>
            <w:tcMar>
              <w:left w:w="-1" w:type="dxa"/>
              <w:top w:w="-1" w:type="dxa"/>
              <w:right w:w="-1" w:type="dxa"/>
              <w:bottom w:w="-1" w:type="dxa"/>
            </w:tcMar>
            <w:tcW w:w="6765" w:type="dxa"/>
            <w:vAlign w:val="center"/>
            <w:textDirection w:val="lrTb"/>
            <w:noWrap w:val="false"/>
          </w:tcPr>
          <w:p>
            <w:pPr>
              <w:pStyle w:val="768"/>
              <w:ind w:left="0" w:right="0" w:firstLine="0"/>
              <w:jc w:val="left"/>
              <w:keepLines w:val="0"/>
              <w:keepNext w:val="0"/>
              <w:pageBreakBefore w:val="0"/>
              <w:spacing w:beforeAutospacing="0" w:afterAutospacing="0" w:line="24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202</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年1月1日以来（以竣工验收合格时间为准），企业完成类似施工项目，每提供一个得2分，最高6分。</w:t>
            </w:r>
            <w:r>
              <w:rPr>
                <w:rFonts w:hint="eastAsia" w:ascii="宋体" w:hAnsi="宋体" w:eastAsia="宋体" w:cs="宋体"/>
                <w:sz w:val="24"/>
                <w:szCs w:val="24"/>
                <w:highlight w:val="none"/>
                <w:lang w:val="en-US" w:eastAsia="zh-CN" w:bidi="ar-SA"/>
              </w:rPr>
            </w:r>
            <w:r/>
          </w:p>
          <w:p>
            <w:pPr>
              <w:pStyle w:val="768"/>
              <w:ind w:left="0" w:right="0" w:firstLine="0"/>
              <w:jc w:val="left"/>
              <w:keepLines w:val="0"/>
              <w:keepNext w:val="0"/>
              <w:pageBreakBefore w:val="0"/>
              <w:spacing w:beforeAutospacing="0" w:afterAutospacing="0" w:line="24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注：提供施工合同及竣工验收证明原件彩色扫描件。若业绩相关内容在合同、竣工验收证明中不能体现的，须提供能体现业绩项目相关内容的建设单位出具的证明原件彩色扫描件。</w:t>
            </w:r>
            <w:r>
              <w:rPr>
                <w:rFonts w:hint="eastAsia" w:ascii="宋体" w:hAnsi="宋体" w:eastAsia="宋体" w:cs="宋体"/>
                <w:sz w:val="24"/>
                <w:szCs w:val="24"/>
                <w:highlight w:val="none"/>
                <w:lang w:val="en-US" w:eastAsia="zh-CN" w:bidi="ar-SA"/>
              </w:rPr>
            </w:r>
            <w:r/>
          </w:p>
        </w:tc>
      </w:tr>
      <w:tr>
        <w:trPr/>
        <w:tc>
          <w:tcPr>
            <w:tcMar>
              <w:left w:w="-1" w:type="dxa"/>
              <w:top w:w="-1" w:type="dxa"/>
              <w:right w:w="-1" w:type="dxa"/>
              <w:bottom w:w="-1" w:type="dxa"/>
            </w:tcMar>
            <w:tcW w:w="1015" w:type="dxa"/>
            <w:vAlign w:val="center"/>
            <w:vMerge w:val="restart"/>
            <w:textDirection w:val="lrTb"/>
            <w:noWrap w:val="false"/>
          </w:tcPr>
          <w:p>
            <w:pPr>
              <w:pStyle w:val="768"/>
              <w:ind w:left="0" w:right="0" w:firstLine="0"/>
              <w:jc w:val="center"/>
              <w:keepLines w:val="0"/>
              <w:keepNext w:val="0"/>
              <w:pageBreakBefore w:val="0"/>
              <w:spacing w:beforeAutospacing="0" w:afterAutospacing="0" w:line="240" w:lineRule="auto"/>
              <w:widowControl/>
              <w:rPr>
                <w:rFonts w:hint="eastAsia" w:ascii="宋体" w:hAnsi="宋体" w:eastAsia="宋体" w:cs="宋体"/>
                <w:b/>
                <w:sz w:val="24"/>
                <w:szCs w:val="24"/>
                <w:highlight w:val="none"/>
                <w:lang w:val="en-US" w:eastAsia="zh-CN" w:bidi="ar-SA"/>
              </w:rPr>
              <w:outlineLvl w:val="9"/>
            </w:pPr>
            <w:r>
              <w:rPr>
                <w:rFonts w:hint="eastAsia" w:ascii="宋体" w:hAnsi="Arial" w:eastAsia="宋体" w:cs="Arial"/>
                <w:b/>
                <w:sz w:val="24"/>
                <w:szCs w:val="21"/>
                <w:highlight w:val="none"/>
                <w:lang w:val="en-US" w:eastAsia="zh-CN" w:bidi="ar-SA"/>
              </w:rPr>
              <w:t xml:space="preserve">三</w:t>
            </w:r>
            <w:r>
              <w:rPr>
                <w:rFonts w:hint="eastAsia" w:ascii="宋体" w:hAnsi="宋体" w:eastAsia="宋体" w:cs="宋体"/>
                <w:b/>
                <w:sz w:val="24"/>
                <w:szCs w:val="24"/>
                <w:highlight w:val="none"/>
                <w:lang w:val="en-US" w:eastAsia="zh-CN" w:bidi="ar-SA"/>
              </w:rPr>
            </w:r>
            <w:r/>
          </w:p>
        </w:tc>
        <w:tc>
          <w:tcPr>
            <w:tcMar>
              <w:left w:w="-1" w:type="dxa"/>
              <w:top w:w="-1" w:type="dxa"/>
              <w:right w:w="-1" w:type="dxa"/>
              <w:bottom w:w="-1" w:type="dxa"/>
            </w:tcMar>
            <w:tcW w:w="1064" w:type="dxa"/>
            <w:vAlign w:val="center"/>
            <w:vMerge w:val="restart"/>
            <w:textDirection w:val="lrTb"/>
            <w:noWrap w:val="false"/>
          </w:tcPr>
          <w:p>
            <w:pPr>
              <w:pStyle w:val="768"/>
              <w:ind w:left="0" w:right="0" w:firstLine="0"/>
              <w:jc w:val="center"/>
              <w:keepLines w:val="0"/>
              <w:keepNext w:val="0"/>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技术部分（6</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w:t>
            </w:r>
            <w:r>
              <w:rPr>
                <w:rFonts w:hint="eastAsia" w:ascii="宋体" w:hAnsi="宋体" w:eastAsia="宋体" w:cs="宋体"/>
                <w:sz w:val="24"/>
                <w:szCs w:val="24"/>
                <w:highlight w:val="none"/>
                <w:lang w:val="en-US" w:eastAsia="zh-CN" w:bidi="ar-SA"/>
              </w:rPr>
            </w:r>
            <w:r/>
          </w:p>
        </w:tc>
        <w:tc>
          <w:tcPr>
            <w:tcMar>
              <w:left w:w="-1" w:type="dxa"/>
              <w:top w:w="-1" w:type="dxa"/>
              <w:right w:w="-1" w:type="dxa"/>
              <w:bottom w:w="-1" w:type="dxa"/>
            </w:tcMar>
            <w:tcW w:w="1354" w:type="dxa"/>
            <w:vAlign w:val="center"/>
            <w:vMerge w:val="restart"/>
            <w:textDirection w:val="lrTb"/>
            <w:noWrap w:val="false"/>
          </w:tcPr>
          <w:p>
            <w:pPr>
              <w:pStyle w:val="768"/>
              <w:ind w:left="0" w:right="0" w:firstLine="0"/>
              <w:jc w:val="center"/>
              <w:keepLines w:val="0"/>
              <w:keepNext w:val="0"/>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技术方案（6</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w:t>
            </w:r>
            <w:r>
              <w:rPr>
                <w:rFonts w:hint="eastAsia" w:ascii="宋体" w:hAnsi="宋体" w:eastAsia="宋体" w:cs="宋体"/>
                <w:sz w:val="24"/>
                <w:szCs w:val="24"/>
                <w:highlight w:val="none"/>
                <w:lang w:val="en-US" w:eastAsia="zh-CN" w:bidi="ar-SA"/>
              </w:rPr>
            </w:r>
            <w:r/>
          </w:p>
        </w:tc>
        <w:tc>
          <w:tcPr>
            <w:tcMar>
              <w:left w:w="-1" w:type="dxa"/>
              <w:top w:w="-1" w:type="dxa"/>
              <w:right w:w="-1" w:type="dxa"/>
              <w:bottom w:w="-1" w:type="dxa"/>
            </w:tcMar>
            <w:tcW w:w="6765" w:type="dxa"/>
            <w:vAlign w:val="center"/>
            <w:textDirection w:val="lrTb"/>
            <w:noWrap w:val="false"/>
          </w:tcPr>
          <w:p>
            <w:pPr>
              <w:pStyle w:val="790"/>
              <w:ind w:left="0" w:right="0" w:firstLine="0"/>
              <w:jc w:val="left"/>
              <w:keepLines w:val="0"/>
              <w:keepNext w:val="0"/>
              <w:pageBreakBefore w:val="0"/>
              <w:spacing w:beforeAutospacing="0" w:afterAutospacing="0" w:line="240" w:lineRule="auto"/>
              <w:widowControl/>
              <w:tabs>
                <w:tab w:val="left" w:pos="0" w:leader="none"/>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评标委员会对投标人的技术方案进行评审，依据“采购需求”中“技术方案要求”部分进行计分、汇总：</w:t>
            </w:r>
            <w:r>
              <w:rPr>
                <w:rFonts w:hint="eastAsia" w:ascii="宋体" w:hAnsi="宋体" w:eastAsia="宋体" w:cs="宋体"/>
                <w:sz w:val="24"/>
                <w:szCs w:val="24"/>
                <w:highlight w:val="none"/>
                <w:lang w:val="en-US" w:eastAsia="zh-CN" w:bidi="ar-SA"/>
              </w:rPr>
            </w:r>
            <w:r/>
          </w:p>
          <w:p>
            <w:pPr>
              <w:pStyle w:val="790"/>
              <w:ind w:left="0" w:right="0" w:firstLine="0"/>
              <w:jc w:val="left"/>
              <w:keepLines w:val="0"/>
              <w:keepNext w:val="0"/>
              <w:pageBreakBefore w:val="0"/>
              <w:spacing w:beforeAutospacing="0" w:afterAutospacing="0" w:line="240" w:lineRule="auto"/>
              <w:widowControl/>
              <w:tabs>
                <w:tab w:val="left" w:pos="0" w:leader="none"/>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投标人应根据采购需求和本项目实际，制订相应的方案包括但不限于以下内容：</w:t>
            </w:r>
            <w:r>
              <w:rPr>
                <w:rFonts w:hint="eastAsia" w:ascii="宋体" w:hAnsi="宋体" w:eastAsia="宋体" w:cs="宋体"/>
                <w:sz w:val="24"/>
                <w:szCs w:val="24"/>
                <w:highlight w:val="none"/>
                <w:lang w:val="en-US" w:eastAsia="zh-CN" w:bidi="ar-SA"/>
              </w:rPr>
            </w:r>
            <w:r/>
          </w:p>
          <w:p>
            <w:pPr>
              <w:pStyle w:val="790"/>
              <w:ind w:left="0" w:right="0" w:firstLine="0"/>
              <w:jc w:val="left"/>
              <w:keepLines w:val="0"/>
              <w:keepNext w:val="0"/>
              <w:pageBreakBefore w:val="0"/>
              <w:spacing w:beforeAutospacing="0" w:afterAutospacing="0" w:line="240" w:lineRule="auto"/>
              <w:widowControl/>
              <w:tabs>
                <w:tab w:val="left" w:pos="0" w:leader="none"/>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1、施工方案与技术措施（13分）</w:t>
            </w:r>
            <w:r>
              <w:rPr>
                <w:rFonts w:hint="eastAsia" w:ascii="宋体" w:hAnsi="宋体" w:eastAsia="宋体" w:cs="宋体"/>
                <w:sz w:val="24"/>
                <w:szCs w:val="24"/>
                <w:highlight w:val="none"/>
                <w:lang w:val="en-US" w:eastAsia="zh-CN" w:bidi="ar-SA"/>
              </w:rPr>
            </w:r>
            <w:r/>
          </w:p>
          <w:p>
            <w:pPr>
              <w:pStyle w:val="790"/>
              <w:ind w:left="0" w:right="0" w:firstLine="0"/>
              <w:jc w:val="left"/>
              <w:keepLines w:val="0"/>
              <w:keepNext w:val="0"/>
              <w:pageBreakBefore w:val="0"/>
              <w:spacing w:beforeAutospacing="0" w:afterAutospacing="0" w:line="240" w:lineRule="auto"/>
              <w:widowControl/>
              <w:tabs>
                <w:tab w:val="left" w:pos="0" w:leader="none"/>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根据投标供应商提供的施工方案与技术措施进行评审，包括但不限于：①施工准备；②施工项目目标控制；③技术措施；④项目安全措施等方面内容进行综合评定：优于项目需求的得13分；满足项目需求的得12分；基本满足项目需求、存在少量瑕疵的得11分；不满足或无此项内容的本项不得分。</w:t>
            </w:r>
            <w:r>
              <w:rPr>
                <w:rFonts w:hint="eastAsia" w:ascii="宋体" w:hAnsi="宋体" w:eastAsia="宋体" w:cs="宋体"/>
                <w:sz w:val="24"/>
                <w:szCs w:val="24"/>
                <w:highlight w:val="none"/>
                <w:lang w:val="en-US" w:eastAsia="zh-CN" w:bidi="ar-SA"/>
              </w:rPr>
            </w:r>
            <w:r/>
          </w:p>
          <w:p>
            <w:pPr>
              <w:pStyle w:val="790"/>
              <w:ind w:left="0" w:right="0" w:firstLine="0"/>
              <w:jc w:val="left"/>
              <w:keepLines w:val="0"/>
              <w:keepNext w:val="0"/>
              <w:pageBreakBefore w:val="0"/>
              <w:spacing w:beforeAutospacing="0" w:afterAutospacing="0" w:line="240" w:lineRule="auto"/>
              <w:widowControl/>
              <w:tabs>
                <w:tab w:val="left" w:pos="0" w:leader="none"/>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2、工程进度计划与保证措施（13分）</w:t>
            </w:r>
            <w:r>
              <w:rPr>
                <w:rFonts w:hint="eastAsia" w:ascii="宋体" w:hAnsi="宋体" w:eastAsia="宋体" w:cs="宋体"/>
                <w:sz w:val="24"/>
                <w:szCs w:val="24"/>
                <w:highlight w:val="none"/>
                <w:lang w:val="en-US" w:eastAsia="zh-CN" w:bidi="ar-SA"/>
              </w:rPr>
            </w:r>
            <w:r/>
          </w:p>
          <w:p>
            <w:pPr>
              <w:pStyle w:val="790"/>
              <w:ind w:left="0" w:right="0" w:firstLine="0"/>
              <w:jc w:val="left"/>
              <w:keepLines w:val="0"/>
              <w:keepNext w:val="0"/>
              <w:pageBreakBefore w:val="0"/>
              <w:spacing w:beforeAutospacing="0" w:afterAutospacing="0" w:line="240" w:lineRule="auto"/>
              <w:widowControl/>
              <w:tabs>
                <w:tab w:val="left" w:pos="0" w:leader="none"/>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根据投标供应商提供工程进度计划与保证措施进行评审，包括但不限于：①对施工进度的关键因素分析；②保证措施和人员分工的合理性；③实施计划、工期进度安排；④机械设备和材料投入等方面内容进行综合评定：优于项目需求的得13分；满足项目需求的得12分；基本满足项目需求、存在少量瑕疵的得11分；不满足或无此项内容的本项不得分。</w:t>
            </w:r>
            <w:r>
              <w:rPr>
                <w:rFonts w:hint="eastAsia" w:ascii="宋体" w:hAnsi="宋体" w:eastAsia="宋体" w:cs="宋体"/>
                <w:sz w:val="24"/>
                <w:szCs w:val="24"/>
                <w:highlight w:val="none"/>
                <w:lang w:val="en-US" w:eastAsia="zh-CN" w:bidi="ar-SA"/>
              </w:rPr>
            </w:r>
            <w:r/>
          </w:p>
          <w:p>
            <w:pPr>
              <w:pStyle w:val="790"/>
              <w:ind w:left="0" w:right="0" w:firstLine="0"/>
              <w:jc w:val="left"/>
              <w:keepLines w:val="0"/>
              <w:keepNext w:val="0"/>
              <w:pageBreakBefore w:val="0"/>
              <w:spacing w:beforeAutospacing="0" w:afterAutospacing="0" w:line="240" w:lineRule="auto"/>
              <w:widowControl/>
              <w:tabs>
                <w:tab w:val="left" w:pos="0" w:leader="none"/>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3、安全管理体系和措施（13分）</w:t>
            </w:r>
            <w:r>
              <w:rPr>
                <w:rFonts w:hint="eastAsia" w:ascii="宋体" w:hAnsi="宋体" w:eastAsia="宋体" w:cs="宋体"/>
                <w:sz w:val="24"/>
                <w:szCs w:val="24"/>
                <w:highlight w:val="none"/>
                <w:lang w:val="en-US" w:eastAsia="zh-CN" w:bidi="ar-SA"/>
              </w:rPr>
            </w:r>
            <w:r/>
          </w:p>
          <w:p>
            <w:pPr>
              <w:pStyle w:val="790"/>
              <w:ind w:left="0" w:right="0" w:firstLine="0"/>
              <w:jc w:val="left"/>
              <w:keepLines w:val="0"/>
              <w:keepNext w:val="0"/>
              <w:pageBreakBefore w:val="0"/>
              <w:spacing w:beforeAutospacing="0" w:afterAutospacing="0" w:line="240" w:lineRule="auto"/>
              <w:widowControl/>
              <w:tabs>
                <w:tab w:val="left" w:pos="0" w:leader="none"/>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根据投标供应商提供的安全管理体系和措施进行评审，包括但不限于：①安全管理体系；②安全管理制度；③岗位职责的健全；④安全保证措施等方面内容进行综合评定：优于项目需求的得13分；满足项目需求的得12分；基本满足项目需求、存在少量瑕疵的得11分；不满足或无此项内容的本项不得分。</w:t>
            </w:r>
            <w:r>
              <w:rPr>
                <w:rFonts w:hint="eastAsia" w:ascii="宋体" w:hAnsi="宋体" w:eastAsia="宋体" w:cs="宋体"/>
                <w:sz w:val="24"/>
                <w:szCs w:val="24"/>
                <w:highlight w:val="none"/>
                <w:lang w:val="en-US" w:eastAsia="zh-CN" w:bidi="ar-SA"/>
              </w:rPr>
            </w:r>
            <w:r/>
          </w:p>
          <w:p>
            <w:pPr>
              <w:pStyle w:val="790"/>
              <w:ind w:left="0" w:right="0" w:firstLine="0"/>
              <w:jc w:val="left"/>
              <w:keepLines w:val="0"/>
              <w:keepNext w:val="0"/>
              <w:pageBreakBefore w:val="0"/>
              <w:spacing w:beforeAutospacing="0" w:afterAutospacing="0" w:line="240" w:lineRule="auto"/>
              <w:widowControl/>
              <w:tabs>
                <w:tab w:val="left" w:pos="0" w:leader="none"/>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4、质量管理体系和措施（13分）</w:t>
            </w:r>
            <w:r>
              <w:rPr>
                <w:rFonts w:hint="eastAsia" w:ascii="宋体" w:hAnsi="宋体" w:eastAsia="宋体" w:cs="宋体"/>
                <w:sz w:val="24"/>
                <w:szCs w:val="24"/>
                <w:highlight w:val="none"/>
                <w:lang w:val="en-US" w:eastAsia="zh-CN" w:bidi="ar-SA"/>
              </w:rPr>
            </w:r>
            <w:r/>
          </w:p>
          <w:p>
            <w:pPr>
              <w:pStyle w:val="790"/>
              <w:ind w:left="0" w:right="0" w:firstLine="0"/>
              <w:jc w:val="left"/>
              <w:keepLines w:val="0"/>
              <w:keepNext w:val="0"/>
              <w:pageBreakBefore w:val="0"/>
              <w:spacing w:beforeAutospacing="0" w:afterAutospacing="0" w:line="240" w:lineRule="auto"/>
              <w:widowControl/>
              <w:tabs>
                <w:tab w:val="left" w:pos="0" w:leader="none"/>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根据供应商提供的质量管理体系和措施进行评审，包括但不限于：①确定质量方针和目标；②质量管理体系；③质量保证措施；④制度、岗位职责的健全等方面内容进行综合评定：优于项目需求的得13分；满足项目需求的得12分；基本满足项目需求、存在少量瑕疵的得11分；不满足或无此项内容的本项不得分。</w:t>
            </w:r>
            <w:r>
              <w:rPr>
                <w:rFonts w:hint="eastAsia" w:ascii="宋体" w:hAnsi="宋体" w:eastAsia="宋体" w:cs="宋体"/>
                <w:sz w:val="24"/>
                <w:szCs w:val="24"/>
                <w:highlight w:val="none"/>
                <w:lang w:val="en-US" w:eastAsia="zh-CN" w:bidi="ar-SA"/>
              </w:rPr>
            </w:r>
            <w:r/>
          </w:p>
          <w:p>
            <w:pPr>
              <w:pStyle w:val="790"/>
              <w:ind w:left="0" w:right="0" w:firstLine="0"/>
              <w:jc w:val="left"/>
              <w:keepLines w:val="0"/>
              <w:keepNext w:val="0"/>
              <w:pageBreakBefore w:val="0"/>
              <w:spacing w:beforeAutospacing="0" w:afterAutospacing="0" w:line="240" w:lineRule="auto"/>
              <w:widowControl/>
              <w:tabs>
                <w:tab w:val="left" w:pos="0" w:leader="none"/>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5、文明施工及环境保护方案（12分）</w:t>
            </w:r>
            <w:r>
              <w:rPr>
                <w:rFonts w:hint="eastAsia" w:ascii="宋体" w:hAnsi="宋体" w:eastAsia="宋体" w:cs="宋体"/>
                <w:sz w:val="24"/>
                <w:szCs w:val="24"/>
                <w:highlight w:val="none"/>
                <w:lang w:val="en-US" w:eastAsia="zh-CN" w:bidi="ar-SA"/>
              </w:rPr>
            </w:r>
            <w:r/>
          </w:p>
          <w:p>
            <w:pPr>
              <w:pStyle w:val="790"/>
              <w:ind w:left="0" w:right="0" w:firstLine="0"/>
              <w:jc w:val="left"/>
              <w:keepLines w:val="0"/>
              <w:keepNext w:val="0"/>
              <w:pageBreakBefore w:val="0"/>
              <w:spacing w:beforeAutospacing="0" w:afterAutospacing="0" w:line="240" w:lineRule="auto"/>
              <w:widowControl/>
              <w:tabs>
                <w:tab w:val="left" w:pos="0" w:leader="none"/>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根据投标供应商提供的文明施工及环境保护方案进行评审，包括但不限于：①文明施工措施；②安全管理规定；③现场用电安全措施、噪声治理方案、施工固体废弃物的处置措施等；④事故与火灾预防等方面内容进行综合评定：优于项目需求的得12分；满足项目需求的得11分；基本满足项目需求、存在少量瑕疵的得10分；不满足或无此项内容的本项不得分。</w:t>
            </w:r>
            <w:r>
              <w:rPr>
                <w:rFonts w:hint="eastAsia" w:ascii="宋体" w:hAnsi="宋体" w:eastAsia="宋体" w:cs="宋体"/>
                <w:sz w:val="24"/>
                <w:szCs w:val="24"/>
                <w:highlight w:val="none"/>
                <w:lang w:val="en-US" w:eastAsia="zh-CN" w:bidi="ar-SA"/>
              </w:rPr>
            </w:r>
            <w:r/>
          </w:p>
        </w:tc>
      </w:tr>
      <w:tr>
        <w:trPr/>
        <w:tc>
          <w:tcPr>
            <w:tcMar>
              <w:left w:w="-1" w:type="dxa"/>
              <w:top w:w="-1" w:type="dxa"/>
              <w:right w:w="-1" w:type="dxa"/>
              <w:bottom w:w="-1" w:type="dxa"/>
            </w:tcMar>
            <w:tcW w:w="1015" w:type="dxa"/>
            <w:vAlign w:val="center"/>
            <w:vMerge w:val="continue"/>
            <w:textDirection w:val="lrTb"/>
            <w:noWrap w:val="false"/>
          </w:tcPr>
          <w:p>
            <w:pPr>
              <w:pStyle w:val="768"/>
              <w:ind w:left="0" w:right="0" w:firstLine="0"/>
              <w:jc w:val="center"/>
              <w:keepLines w:val="0"/>
              <w:keepNext w:val="0"/>
              <w:pageBreakBefore w:val="0"/>
              <w:spacing w:beforeAutospacing="0" w:afterAutospacing="0" w:line="240" w:lineRule="auto"/>
              <w:widowControl/>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r>
            <w:r/>
          </w:p>
        </w:tc>
        <w:tc>
          <w:tcPr>
            <w:tcMar>
              <w:left w:w="-1" w:type="dxa"/>
              <w:top w:w="-1" w:type="dxa"/>
              <w:right w:w="-1" w:type="dxa"/>
              <w:bottom w:w="-1" w:type="dxa"/>
            </w:tcMar>
            <w:tcW w:w="1064" w:type="dxa"/>
            <w:vAlign w:val="center"/>
            <w:vMerge w:val="continue"/>
            <w:textDirection w:val="lrTb"/>
            <w:noWrap w:val="false"/>
          </w:tcPr>
          <w:p>
            <w:pPr>
              <w:pStyle w:val="768"/>
              <w:ind w:left="0" w:right="0" w:firstLine="0"/>
              <w:jc w:val="center"/>
              <w:keepLines w:val="0"/>
              <w:keepNext w:val="0"/>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r>
            <w:r/>
          </w:p>
        </w:tc>
        <w:tc>
          <w:tcPr>
            <w:tcMar>
              <w:left w:w="-1" w:type="dxa"/>
              <w:top w:w="-1" w:type="dxa"/>
              <w:right w:w="-1" w:type="dxa"/>
              <w:bottom w:w="-1" w:type="dxa"/>
            </w:tcMar>
            <w:tcW w:w="1354" w:type="dxa"/>
            <w:vAlign w:val="center"/>
            <w:vMerge w:val="continue"/>
            <w:textDirection w:val="lrTb"/>
            <w:noWrap w:val="false"/>
          </w:tcPr>
          <w:p>
            <w:pPr>
              <w:pStyle w:val="768"/>
              <w:ind w:left="0" w:right="0" w:firstLine="0"/>
              <w:jc w:val="center"/>
              <w:keepLines w:val="0"/>
              <w:keepNext w:val="0"/>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r>
            <w:r/>
          </w:p>
        </w:tc>
        <w:tc>
          <w:tcPr>
            <w:tcMar>
              <w:left w:w="-1" w:type="dxa"/>
              <w:top w:w="-1" w:type="dxa"/>
              <w:right w:w="-1" w:type="dxa"/>
              <w:bottom w:w="-1" w:type="dxa"/>
            </w:tcMar>
            <w:tcW w:w="6765" w:type="dxa"/>
            <w:vAlign w:val="center"/>
            <w:textDirection w:val="lrTb"/>
            <w:noWrap w:val="false"/>
          </w:tcPr>
          <w:p>
            <w:pPr>
              <w:pStyle w:val="790"/>
              <w:numPr>
                <w:ilvl w:val="12"/>
                <w:numId w:val="0"/>
              </w:numPr>
              <w:ind w:left="0" w:right="0" w:firstLine="0"/>
              <w:jc w:val="left"/>
              <w:keepLines w:val="0"/>
              <w:keepNext w:val="0"/>
              <w:pageBreakBefore w:val="0"/>
              <w:spacing w:beforeAutospacing="0" w:afterAutospacing="0" w:line="240" w:lineRule="auto"/>
              <w:widowControl/>
              <w:tabs>
                <w:tab w:val="left" w:pos="0" w:leader="none"/>
              </w:tabs>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注：</w:t>
            </w:r>
            <w:r>
              <w:rPr>
                <w:rFonts w:hint="eastAsia" w:ascii="宋体" w:hAnsi="宋体" w:eastAsia="宋体" w:cs="宋体"/>
                <w:b/>
                <w:bCs/>
                <w:sz w:val="24"/>
                <w:szCs w:val="24"/>
                <w:highlight w:val="none"/>
                <w:lang w:val="en-US" w:eastAsia="zh-CN" w:bidi="ar-SA"/>
              </w:rPr>
            </w:r>
            <w:r/>
          </w:p>
          <w:p>
            <w:pPr>
              <w:pStyle w:val="790"/>
              <w:numPr>
                <w:ilvl w:val="12"/>
                <w:numId w:val="0"/>
              </w:numPr>
              <w:ind w:left="0" w:right="0" w:firstLine="0"/>
              <w:jc w:val="left"/>
              <w:keepLines w:val="0"/>
              <w:keepNext w:val="0"/>
              <w:pageBreakBefore w:val="0"/>
              <w:spacing w:beforeAutospacing="0" w:afterAutospacing="0" w:line="240" w:lineRule="auto"/>
              <w:widowControl/>
              <w:tabs>
                <w:tab w:val="left" w:pos="0" w:leader="none"/>
              </w:tabs>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1.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b/>
                <w:bCs/>
                <w:sz w:val="24"/>
                <w:szCs w:val="24"/>
                <w:highlight w:val="none"/>
                <w:lang w:val="en-US" w:eastAsia="zh-CN" w:bidi="ar-SA"/>
              </w:rPr>
            </w:r>
            <w:r/>
          </w:p>
          <w:p>
            <w:pPr>
              <w:pStyle w:val="790"/>
              <w:numPr>
                <w:ilvl w:val="12"/>
                <w:numId w:val="0"/>
              </w:numPr>
              <w:ind w:left="0" w:right="0" w:firstLine="0"/>
              <w:jc w:val="left"/>
              <w:keepLines w:val="0"/>
              <w:keepNext w:val="0"/>
              <w:pageBreakBefore w:val="0"/>
              <w:spacing w:beforeAutospacing="0" w:afterAutospacing="0" w:line="240" w:lineRule="auto"/>
              <w:widowControl/>
              <w:tabs>
                <w:tab w:val="left" w:pos="0" w:leader="none"/>
              </w:tabs>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2.方案总页数不得超过60页，否则本项内容不得分。</w:t>
            </w:r>
            <w:r>
              <w:rPr>
                <w:rFonts w:hint="eastAsia" w:ascii="宋体" w:hAnsi="宋体" w:eastAsia="宋体" w:cs="宋体"/>
                <w:b/>
                <w:bCs/>
                <w:sz w:val="24"/>
                <w:szCs w:val="24"/>
                <w:highlight w:val="none"/>
                <w:lang w:val="en-US" w:eastAsia="zh-CN" w:bidi="ar-SA"/>
              </w:rPr>
            </w:r>
            <w:r/>
          </w:p>
        </w:tc>
      </w:tr>
    </w:tbl>
    <w:p>
      <w:pPr>
        <w:pStyle w:val="972"/>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768"/>
        <w:ind w:left="0" w:right="0" w:firstLine="482"/>
        <w:jc w:val="left"/>
        <w:keepLines w:val="0"/>
        <w:keepNext w:val="0"/>
        <w:pageBreakBefore w:val="0"/>
        <w:spacing w:beforeAutospacing="0" w:afterAutospacing="0" w:line="48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特别说明：</w:t>
      </w:r>
      <w:r>
        <w:rPr>
          <w:rFonts w:hint="eastAsia" w:ascii="宋体" w:hAnsi="宋体" w:eastAsia="宋体" w:cs="宋体"/>
          <w:b/>
          <w:bCs/>
          <w:sz w:val="24"/>
          <w:szCs w:val="24"/>
          <w:highlight w:val="none"/>
        </w:rPr>
      </w:r>
      <w:r/>
    </w:p>
    <w:p>
      <w:pPr>
        <w:pStyle w:val="768"/>
        <w:numPr>
          <w:ilvl w:val="0"/>
          <w:numId w:val="5"/>
        </w:numPr>
        <w:ind w:left="0" w:firstLine="422"/>
        <w:keepLines w:val="0"/>
        <w:keepNext w:val="0"/>
        <w:pageBreakBefore w:val="0"/>
        <w:spacing w:line="400" w:lineRule="exact"/>
        <w:rPr>
          <w:rFonts w:hint="eastAsia" w:ascii="Arial" w:hAnsi="Arial" w:eastAsia="Arial" w:cs="Arial"/>
          <w:b/>
          <w:bCs/>
          <w:sz w:val="21"/>
          <w:szCs w:val="21"/>
          <w:highlight w:val="none"/>
        </w:rPr>
      </w:pPr>
      <w:r>
        <w:rPr>
          <w:rFonts w:hint="eastAsia" w:ascii="Arial" w:hAnsi="Arial" w:eastAsia="Arial" w:cs="Arial"/>
          <w:b/>
          <w:bCs/>
          <w:sz w:val="21"/>
          <w:szCs w:val="21"/>
          <w:highlight w:val="none"/>
        </w:rPr>
        <w:t xml:space="preserve">各供应商最后报价结束后,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r>
        <w:rPr>
          <w:rFonts w:hint="eastAsia" w:ascii="Arial" w:hAnsi="Arial" w:eastAsia="Arial" w:cs="Arial"/>
          <w:b/>
          <w:bCs/>
          <w:sz w:val="21"/>
          <w:szCs w:val="21"/>
          <w:highlight w:val="none"/>
        </w:rPr>
      </w:r>
      <w:r/>
    </w:p>
    <w:p>
      <w:pPr>
        <w:pStyle w:val="768"/>
        <w:numPr>
          <w:ilvl w:val="0"/>
          <w:numId w:val="5"/>
        </w:numPr>
        <w:ind w:left="0" w:firstLine="420"/>
        <w:keepLines w:val="0"/>
        <w:keepNext w:val="0"/>
        <w:pageBreakBefore w:val="0"/>
        <w:spacing w:line="400" w:lineRule="exact"/>
        <w:rPr>
          <w:rFonts w:hint="eastAsia" w:ascii="Arial" w:hAnsi="Arial" w:eastAsia="Arial" w:cs="Arial"/>
          <w:sz w:val="21"/>
          <w:szCs w:val="21"/>
          <w:highlight w:val="none"/>
        </w:rPr>
      </w:pPr>
      <w:r>
        <w:rPr>
          <w:rFonts w:hint="eastAsia" w:ascii="Arial" w:hAnsi="Arial" w:eastAsia="Arial" w:cs="Arial"/>
          <w:sz w:val="21"/>
          <w:szCs w:val="21"/>
          <w:highlight w:val="none"/>
        </w:rPr>
        <w:t xml:space="preserve">所有业绩均以有效清晰的证明文件的原件彩色扫描件为依据。</w:t>
      </w:r>
      <w:r>
        <w:rPr>
          <w:rFonts w:hint="eastAsia" w:ascii="Arial" w:hAnsi="Arial" w:eastAsia="Arial" w:cs="Arial"/>
          <w:sz w:val="21"/>
          <w:szCs w:val="21"/>
          <w:highlight w:val="none"/>
        </w:rPr>
      </w:r>
      <w:r/>
    </w:p>
    <w:p>
      <w:pPr>
        <w:pStyle w:val="768"/>
        <w:numPr>
          <w:ilvl w:val="0"/>
          <w:numId w:val="5"/>
        </w:numPr>
        <w:ind w:left="0" w:firstLine="420"/>
        <w:keepLines w:val="0"/>
        <w:keepNext w:val="0"/>
        <w:pageBreakBefore w:val="0"/>
        <w:spacing w:line="400" w:lineRule="exact"/>
        <w:rPr>
          <w:rFonts w:hint="eastAsia" w:ascii="Arial" w:hAnsi="Arial" w:eastAsia="Arial" w:cs="Arial"/>
          <w:sz w:val="21"/>
          <w:szCs w:val="21"/>
          <w:highlight w:val="none"/>
        </w:rPr>
      </w:pPr>
      <w:r>
        <w:rPr>
          <w:rFonts w:hint="eastAsia" w:ascii="Arial" w:hAnsi="Arial" w:eastAsia="Arial" w:cs="Arial"/>
          <w:sz w:val="21"/>
          <w:szCs w:val="21"/>
          <w:highlight w:val="none"/>
        </w:rPr>
        <w:t xml:space="preserve">如投标人提供虚假材料的，一经查实作无效标书处理。</w:t>
      </w:r>
      <w:r>
        <w:rPr>
          <w:rFonts w:hint="eastAsia" w:ascii="Arial" w:hAnsi="Arial" w:eastAsia="Arial" w:cs="Arial"/>
          <w:sz w:val="21"/>
          <w:szCs w:val="21"/>
          <w:highlight w:val="none"/>
        </w:rPr>
      </w:r>
      <w:r/>
    </w:p>
    <w:p>
      <w:pPr>
        <w:pStyle w:val="768"/>
        <w:numPr>
          <w:ilvl w:val="0"/>
          <w:numId w:val="5"/>
        </w:numPr>
        <w:ind w:left="0" w:firstLine="420"/>
        <w:keepLines w:val="0"/>
        <w:keepNext w:val="0"/>
        <w:pageBreakBefore w:val="0"/>
        <w:spacing w:line="400" w:lineRule="exact"/>
        <w:rPr>
          <w:rFonts w:hint="eastAsia" w:ascii="Arial" w:hAnsi="Arial" w:eastAsia="Arial" w:cs="Arial"/>
          <w:sz w:val="21"/>
          <w:szCs w:val="21"/>
          <w:highlight w:val="none"/>
        </w:rPr>
      </w:pPr>
      <w:r>
        <w:rPr>
          <w:rFonts w:hint="eastAsia" w:ascii="Arial" w:hAnsi="Arial" w:eastAsia="Arial" w:cs="Arial"/>
          <w:sz w:val="21"/>
          <w:szCs w:val="21"/>
          <w:highlight w:val="none"/>
        </w:rPr>
        <w:t xml:space="preserve">中标后，在签订合同前中标人需提供</w:t>
      </w:r>
      <w:r>
        <w:rPr>
          <w:rFonts w:hint="eastAsia" w:ascii="Arial" w:hAnsi="Arial" w:cs="Arial"/>
          <w:sz w:val="21"/>
          <w:szCs w:val="21"/>
          <w:highlight w:val="none"/>
          <w:lang w:eastAsia="zh-CN"/>
        </w:rPr>
        <w:t xml:space="preserve">磋商文件</w:t>
      </w:r>
      <w:r>
        <w:rPr>
          <w:rFonts w:hint="eastAsia" w:ascii="Arial" w:hAnsi="Arial" w:eastAsia="Arial" w:cs="Arial"/>
          <w:sz w:val="21"/>
          <w:szCs w:val="21"/>
          <w:highlight w:val="none"/>
        </w:rPr>
        <w:t xml:space="preserve">纸质版（一正</w:t>
      </w:r>
      <w:r>
        <w:rPr>
          <w:rFonts w:hint="eastAsia" w:ascii="Arial" w:hAnsi="Arial" w:eastAsia="Arial" w:cs="Arial"/>
          <w:sz w:val="21"/>
          <w:szCs w:val="21"/>
          <w:highlight w:val="none"/>
          <w:lang w:val="en-US" w:eastAsia="zh-CN"/>
        </w:rPr>
        <w:t xml:space="preserve">四</w:t>
      </w:r>
      <w:r>
        <w:rPr>
          <w:rFonts w:hint="eastAsia" w:ascii="Arial" w:hAnsi="Arial" w:eastAsia="Arial" w:cs="Arial"/>
          <w:sz w:val="21"/>
          <w:szCs w:val="21"/>
          <w:highlight w:val="none"/>
        </w:rPr>
        <w:t xml:space="preserve">副）交由采购代理机构。</w:t>
      </w:r>
      <w:r>
        <w:rPr>
          <w:rFonts w:hint="eastAsia" w:ascii="Arial" w:hAnsi="Arial" w:eastAsia="Arial" w:cs="Arial"/>
          <w:sz w:val="21"/>
          <w:szCs w:val="21"/>
          <w:highlight w:val="none"/>
        </w:rPr>
      </w:r>
      <w:r/>
    </w:p>
    <w:p>
      <w:pPr>
        <w:pStyle w:val="768"/>
        <w:ind w:left="0" w:right="0" w:firstLine="480"/>
        <w:jc w:val="left"/>
        <w:pageBreakBefore w:val="0"/>
        <w:spacing w:beforeAutospacing="0" w:afterAutospacing="0" w:line="480" w:lineRule="exact"/>
        <w:rPr>
          <w:rFonts w:hint="eastAsia" w:ascii="宋体" w:hAnsi="宋体" w:eastAsia="宋体" w:cs="宋体"/>
          <w:bCs/>
          <w:i w:val="0"/>
          <w:iCs w:val="0"/>
          <w:sz w:val="24"/>
          <w:szCs w:val="24"/>
        </w:rPr>
        <w:outlineLvl w:val="9"/>
      </w:pPr>
      <w:r>
        <w:rPr>
          <w:rFonts w:hint="eastAsia" w:ascii="宋体" w:hAnsi="宋体" w:eastAsia="宋体" w:cs="宋体"/>
          <w:bCs/>
          <w:i w:val="0"/>
          <w:iCs w:val="0"/>
          <w:sz w:val="24"/>
          <w:szCs w:val="24"/>
        </w:rPr>
        <w:br w:type="page" w:clear="all"/>
      </w:r>
      <w:r>
        <w:rPr>
          <w:rFonts w:hint="eastAsia" w:ascii="宋体" w:hAnsi="宋体" w:eastAsia="宋体" w:cs="宋体"/>
          <w:bCs/>
          <w:i w:val="0"/>
          <w:iCs w:val="0"/>
          <w:sz w:val="24"/>
          <w:szCs w:val="24"/>
        </w:rPr>
      </w:r>
      <w:r/>
    </w:p>
    <w:p>
      <w:pPr>
        <w:pStyle w:val="769"/>
        <w:jc w:val="center"/>
        <w:rPr>
          <w:rFonts w:hint="eastAsia" w:ascii="宋体" w:hAnsi="宋体" w:eastAsia="宋体" w:cs="宋体"/>
          <w:b/>
          <w:bCs/>
          <w:sz w:val="72"/>
          <w:szCs w:val="72"/>
          <w:lang w:eastAsia="zh-CN"/>
        </w:rPr>
      </w:pPr>
      <w:r/>
      <w:bookmarkStart w:id="139" w:name="_Toc12918"/>
      <w:r>
        <w:rPr>
          <w:rFonts w:hint="eastAsia" w:ascii="宋体" w:hAnsi="宋体" w:eastAsia="宋体" w:cs="宋体"/>
          <w:b/>
          <w:bCs/>
          <w:sz w:val="44"/>
          <w:szCs w:val="44"/>
        </w:rPr>
        <w:t xml:space="preserve">第六章</w:t>
      </w:r>
      <w:r>
        <w:rPr>
          <w:rFonts w:hint="eastAsia" w:ascii="宋体" w:hAnsi="宋体" w:eastAsia="宋体" w:cs="宋体"/>
          <w:b/>
          <w:bCs/>
          <w:sz w:val="44"/>
          <w:szCs w:val="44"/>
          <w:lang w:val="en-US" w:eastAsia="zh-CN"/>
        </w:rPr>
        <w:t xml:space="preserve">  </w:t>
      </w:r>
      <w:r>
        <w:rPr>
          <w:rFonts w:hint="eastAsia" w:ascii="宋体" w:hAnsi="宋体" w:eastAsia="宋体" w:cs="宋体"/>
          <w:b/>
          <w:bCs/>
          <w:sz w:val="44"/>
          <w:szCs w:val="44"/>
          <w:lang w:eastAsia="zh-CN"/>
        </w:rPr>
        <w:t xml:space="preserve">响应文件</w:t>
      </w:r>
      <w:r>
        <w:rPr>
          <w:rFonts w:hint="eastAsia" w:ascii="宋体" w:hAnsi="宋体" w:eastAsia="宋体" w:cs="宋体"/>
          <w:b/>
          <w:bCs/>
          <w:sz w:val="44"/>
          <w:szCs w:val="44"/>
        </w:rPr>
        <w:t xml:space="preserve">格式</w:t>
      </w:r>
      <w:bookmarkEnd w:id="139"/>
      <w:r>
        <w:rPr>
          <w:rFonts w:hint="eastAsia" w:ascii="宋体" w:hAnsi="宋体" w:eastAsia="宋体" w:cs="宋体"/>
          <w:b/>
          <w:bCs/>
          <w:sz w:val="72"/>
          <w:szCs w:val="72"/>
          <w:lang w:eastAsia="zh-CN"/>
        </w:rPr>
      </w:r>
      <w:r/>
    </w:p>
    <w:p>
      <w:pPr>
        <w:pStyle w:val="768"/>
        <w:rPr>
          <w:rFonts w:hint="eastAsia"/>
          <w:b/>
          <w:bCs/>
          <w:sz w:val="72"/>
          <w:szCs w:val="72"/>
          <w:lang w:eastAsia="zh-CN"/>
        </w:rPr>
      </w:pPr>
      <w:r>
        <w:rPr>
          <w:rFonts w:hint="eastAsia"/>
          <w:b/>
          <w:bCs/>
          <w:sz w:val="72"/>
          <w:szCs w:val="72"/>
          <w:lang w:eastAsia="zh-CN"/>
        </w:rPr>
      </w:r>
      <w:r/>
    </w:p>
    <w:p>
      <w:pPr>
        <w:pStyle w:val="768"/>
        <w:rPr>
          <w:rFonts w:hint="eastAsia"/>
          <w:b/>
          <w:bCs/>
          <w:sz w:val="72"/>
          <w:szCs w:val="72"/>
          <w:lang w:eastAsia="zh-CN"/>
        </w:rPr>
      </w:pPr>
      <w:r>
        <w:rPr>
          <w:rFonts w:hint="eastAsia"/>
          <w:b/>
          <w:bCs/>
          <w:sz w:val="72"/>
          <w:szCs w:val="72"/>
          <w:lang w:eastAsia="zh-CN"/>
        </w:rPr>
      </w:r>
      <w:r/>
    </w:p>
    <w:p>
      <w:pPr>
        <w:pStyle w:val="768"/>
        <w:jc w:val="center"/>
        <w:rPr>
          <w:rFonts w:hint="eastAsia"/>
          <w:b/>
          <w:bCs/>
          <w:sz w:val="72"/>
          <w:szCs w:val="72"/>
          <w:lang w:eastAsia="zh-CN"/>
        </w:rPr>
      </w:pPr>
      <w:r>
        <w:rPr>
          <w:rFonts w:hint="eastAsia"/>
          <w:b/>
          <w:bCs/>
          <w:sz w:val="72"/>
          <w:szCs w:val="72"/>
          <w:lang w:eastAsia="zh-CN"/>
        </w:rPr>
      </w:r>
      <w:r/>
    </w:p>
    <w:p>
      <w:pPr>
        <w:pStyle w:val="768"/>
        <w:jc w:val="center"/>
        <w:rPr>
          <w:rFonts w:hint="eastAsia"/>
          <w:b/>
          <w:bCs/>
          <w:sz w:val="72"/>
          <w:szCs w:val="72"/>
          <w:lang w:eastAsia="zh-CN"/>
        </w:rPr>
      </w:pPr>
      <w:r>
        <w:rPr>
          <w:rFonts w:hint="eastAsia"/>
          <w:b/>
          <w:bCs/>
          <w:sz w:val="72"/>
          <w:szCs w:val="72"/>
          <w:lang w:eastAsia="zh-CN"/>
        </w:rPr>
        <w:t xml:space="preserve">响</w:t>
      </w:r>
      <w:r>
        <w:rPr>
          <w:rFonts w:hint="eastAsia"/>
          <w:b/>
          <w:bCs/>
          <w:sz w:val="72"/>
          <w:szCs w:val="72"/>
          <w:lang w:val="en-US" w:eastAsia="zh-CN"/>
        </w:rPr>
        <w:t xml:space="preserve">  </w:t>
      </w:r>
      <w:r>
        <w:rPr>
          <w:rFonts w:hint="eastAsia"/>
          <w:b/>
          <w:bCs/>
          <w:sz w:val="72"/>
          <w:szCs w:val="72"/>
          <w:lang w:eastAsia="zh-CN"/>
        </w:rPr>
        <w:t xml:space="preserve">应</w:t>
      </w:r>
      <w:r>
        <w:rPr>
          <w:rFonts w:hint="eastAsia"/>
          <w:b/>
          <w:bCs/>
          <w:sz w:val="72"/>
          <w:szCs w:val="72"/>
          <w:lang w:val="en-US" w:eastAsia="zh-CN"/>
        </w:rPr>
        <w:t xml:space="preserve">  </w:t>
      </w:r>
      <w:r>
        <w:rPr>
          <w:rFonts w:hint="eastAsia"/>
          <w:b/>
          <w:bCs/>
          <w:sz w:val="72"/>
          <w:szCs w:val="72"/>
          <w:lang w:eastAsia="zh-CN"/>
        </w:rPr>
        <w:t xml:space="preserve">文</w:t>
      </w:r>
      <w:r>
        <w:rPr>
          <w:rFonts w:hint="eastAsia"/>
          <w:b/>
          <w:bCs/>
          <w:sz w:val="72"/>
          <w:szCs w:val="72"/>
          <w:lang w:val="en-US" w:eastAsia="zh-CN"/>
        </w:rPr>
        <w:t xml:space="preserve">  </w:t>
      </w:r>
      <w:r>
        <w:rPr>
          <w:rFonts w:hint="eastAsia"/>
          <w:b/>
          <w:bCs/>
          <w:sz w:val="72"/>
          <w:szCs w:val="72"/>
          <w:lang w:eastAsia="zh-CN"/>
        </w:rPr>
        <w:t xml:space="preserve">件</w:t>
      </w:r>
      <w:r>
        <w:rPr>
          <w:rFonts w:hint="eastAsia"/>
          <w:b/>
          <w:bCs/>
          <w:sz w:val="72"/>
          <w:szCs w:val="72"/>
          <w:lang w:eastAsia="zh-CN"/>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rPr>
        <w:outlineLvl w:val="9"/>
      </w:pPr>
      <w:r>
        <w:rPr>
          <w:rFonts w:hint="eastAsia" w:ascii="宋体" w:hAnsi="宋体" w:eastAsia="宋体" w:cs="宋体"/>
          <w:b/>
          <w:i w:val="0"/>
          <w:iCs w:val="0"/>
          <w:sz w:val="24"/>
          <w:szCs w:val="24"/>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rPr>
        <w:outlineLvl w:val="9"/>
      </w:pPr>
      <w:r>
        <w:rPr>
          <w:rFonts w:hint="eastAsia" w:ascii="宋体" w:hAnsi="宋体" w:eastAsia="宋体" w:cs="宋体"/>
          <w:b/>
          <w:i w:val="0"/>
          <w:iCs w:val="0"/>
          <w:sz w:val="24"/>
          <w:szCs w:val="24"/>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rPr>
        <w:outlineLvl w:val="9"/>
      </w:pPr>
      <w:r>
        <w:rPr>
          <w:rFonts w:hint="eastAsia" w:ascii="宋体" w:hAnsi="宋体" w:eastAsia="宋体" w:cs="宋体"/>
          <w:b/>
          <w:i w:val="0"/>
          <w:iCs w:val="0"/>
          <w:sz w:val="24"/>
          <w:szCs w:val="24"/>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rPr>
        <w:outlineLvl w:val="9"/>
      </w:pPr>
      <w:r>
        <w:rPr>
          <w:rFonts w:hint="eastAsia" w:ascii="宋体" w:hAnsi="宋体" w:eastAsia="宋体" w:cs="宋体"/>
          <w:b/>
          <w:i w:val="0"/>
          <w:iCs w:val="0"/>
          <w:sz w:val="24"/>
          <w:szCs w:val="24"/>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rPr>
        <w:outlineLvl w:val="9"/>
      </w:pPr>
      <w:r>
        <w:rPr>
          <w:rFonts w:hint="eastAsia" w:ascii="宋体" w:hAnsi="宋体" w:eastAsia="宋体" w:cs="宋体"/>
          <w:b/>
          <w:i w:val="0"/>
          <w:iCs w:val="0"/>
          <w:sz w:val="24"/>
          <w:szCs w:val="24"/>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rPr>
        <w:outlineLvl w:val="9"/>
      </w:pPr>
      <w:r>
        <w:rPr>
          <w:rFonts w:hint="eastAsia" w:ascii="宋体" w:hAnsi="宋体" w:eastAsia="宋体" w:cs="宋体"/>
          <w:b/>
          <w:i w:val="0"/>
          <w:iCs w:val="0"/>
          <w:sz w:val="24"/>
          <w:szCs w:val="24"/>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rPr>
        <w:outlineLvl w:val="9"/>
      </w:pPr>
      <w:r>
        <w:rPr>
          <w:rFonts w:hint="eastAsia" w:ascii="宋体" w:hAnsi="宋体" w:eastAsia="宋体" w:cs="宋体"/>
          <w:b/>
          <w:i w:val="0"/>
          <w:iCs w:val="0"/>
          <w:sz w:val="24"/>
          <w:szCs w:val="24"/>
        </w:rPr>
      </w:r>
      <w:r/>
    </w:p>
    <w:p>
      <w:pPr>
        <w:pStyle w:val="967"/>
        <w:ind w:left="0" w:right="0" w:firstLine="2108"/>
        <w:jc w:val="left"/>
        <w:pageBreakBefore w:val="0"/>
        <w:spacing w:before="0" w:beforeAutospacing="0" w:after="0" w:afterAutospacing="0" w:line="480" w:lineRule="exact"/>
        <w:rPr>
          <w:rFonts w:hint="eastAsia" w:ascii="宋体" w:hAnsi="宋体" w:eastAsia="宋体" w:cs="宋体"/>
          <w:i w:val="0"/>
          <w:iCs w:val="0"/>
          <w:color w:val="000000"/>
          <w:sz w:val="30"/>
          <w:szCs w:val="30"/>
          <w:highlight w:val="none"/>
        </w:rPr>
        <w:outlineLvl w:val="9"/>
      </w:pPr>
      <w:r>
        <w:rPr>
          <w:rFonts w:hint="eastAsia" w:ascii="宋体" w:hAnsi="宋体" w:eastAsia="宋体" w:cs="宋体"/>
          <w:b/>
          <w:i w:val="0"/>
          <w:iCs w:val="0"/>
          <w:color w:val="000000"/>
          <w:sz w:val="30"/>
          <w:szCs w:val="30"/>
          <w:highlight w:val="none"/>
        </w:rPr>
        <w:t xml:space="preserve">项 目名 称：</w:t>
      </w:r>
      <w:r>
        <w:rPr>
          <w:rFonts w:hint="eastAsia" w:ascii="宋体" w:hAnsi="宋体" w:eastAsia="宋体" w:cs="宋体"/>
          <w:b/>
          <w:i w:val="0"/>
          <w:iCs w:val="0"/>
          <w:color w:val="000000"/>
          <w:sz w:val="30"/>
          <w:szCs w:val="30"/>
          <w:highlight w:val="none"/>
          <w:u w:val="single"/>
        </w:rPr>
        <w:t xml:space="preserve">               </w:t>
      </w:r>
      <w:r>
        <w:rPr>
          <w:rFonts w:hint="eastAsia" w:ascii="宋体" w:hAnsi="宋体" w:eastAsia="宋体" w:cs="宋体"/>
          <w:i w:val="0"/>
          <w:iCs w:val="0"/>
          <w:color w:val="000000"/>
          <w:sz w:val="30"/>
          <w:szCs w:val="30"/>
          <w:highlight w:val="none"/>
        </w:rPr>
      </w:r>
      <w:r/>
    </w:p>
    <w:p>
      <w:pPr>
        <w:pStyle w:val="967"/>
        <w:ind w:left="0" w:right="0" w:firstLine="2108"/>
        <w:jc w:val="left"/>
        <w:pageBreakBefore w:val="0"/>
        <w:spacing w:before="0" w:beforeAutospacing="0" w:after="0" w:afterAutospacing="0" w:line="480" w:lineRule="exact"/>
        <w:rPr>
          <w:rFonts w:hint="eastAsia" w:ascii="宋体" w:hAnsi="宋体" w:eastAsia="宋体" w:cs="宋体"/>
          <w:b/>
          <w:i w:val="0"/>
          <w:iCs w:val="0"/>
          <w:color w:val="000000"/>
          <w:sz w:val="30"/>
          <w:szCs w:val="30"/>
          <w:highlight w:val="none"/>
        </w:rPr>
        <w:outlineLvl w:val="9"/>
      </w:pPr>
      <w:r>
        <w:rPr>
          <w:rFonts w:hint="eastAsia" w:ascii="宋体" w:hAnsi="宋体" w:eastAsia="宋体" w:cs="宋体"/>
          <w:b/>
          <w:i w:val="0"/>
          <w:iCs w:val="0"/>
          <w:color w:val="000000"/>
          <w:sz w:val="30"/>
          <w:szCs w:val="30"/>
          <w:highlight w:val="none"/>
        </w:rPr>
      </w:r>
      <w:r/>
    </w:p>
    <w:p>
      <w:pPr>
        <w:pStyle w:val="967"/>
        <w:ind w:left="0" w:right="0" w:firstLine="2108"/>
        <w:jc w:val="left"/>
        <w:pageBreakBefore w:val="0"/>
        <w:spacing w:before="0" w:beforeAutospacing="0" w:after="0" w:afterAutospacing="0" w:line="480" w:lineRule="exact"/>
        <w:rPr>
          <w:rFonts w:hint="eastAsia" w:ascii="宋体" w:hAnsi="宋体" w:eastAsia="宋体" w:cs="宋体"/>
          <w:i w:val="0"/>
          <w:iCs w:val="0"/>
          <w:color w:val="000000"/>
          <w:sz w:val="30"/>
          <w:szCs w:val="30"/>
          <w:highlight w:val="none"/>
        </w:rPr>
        <w:outlineLvl w:val="9"/>
      </w:pPr>
      <w:r>
        <w:rPr>
          <w:rFonts w:hint="eastAsia" w:ascii="宋体" w:hAnsi="宋体" w:eastAsia="宋体" w:cs="宋体"/>
          <w:b/>
          <w:i w:val="0"/>
          <w:iCs w:val="0"/>
          <w:color w:val="000000"/>
          <w:sz w:val="30"/>
          <w:szCs w:val="30"/>
          <w:highlight w:val="none"/>
        </w:rPr>
        <w:t xml:space="preserve">项 目编 号：</w:t>
      </w:r>
      <w:r>
        <w:rPr>
          <w:rFonts w:hint="eastAsia" w:ascii="宋体" w:hAnsi="宋体" w:eastAsia="宋体" w:cs="宋体"/>
          <w:b/>
          <w:i w:val="0"/>
          <w:iCs w:val="0"/>
          <w:color w:val="000000"/>
          <w:sz w:val="30"/>
          <w:szCs w:val="30"/>
          <w:highlight w:val="none"/>
          <w:u w:val="single"/>
        </w:rPr>
        <w:t xml:space="preserve">               </w:t>
      </w:r>
      <w:r>
        <w:rPr>
          <w:rFonts w:hint="eastAsia" w:ascii="宋体" w:hAnsi="宋体" w:eastAsia="宋体" w:cs="宋体"/>
          <w:i w:val="0"/>
          <w:iCs w:val="0"/>
          <w:color w:val="000000"/>
          <w:sz w:val="30"/>
          <w:szCs w:val="30"/>
          <w:highlight w:val="none"/>
        </w:rPr>
      </w:r>
      <w:r/>
    </w:p>
    <w:p>
      <w:pPr>
        <w:pStyle w:val="967"/>
        <w:ind w:left="0" w:right="0" w:firstLine="602"/>
        <w:jc w:val="left"/>
        <w:pageBreakBefore w:val="0"/>
        <w:spacing w:before="0" w:beforeAutospacing="0" w:after="0" w:afterAutospacing="0" w:line="480" w:lineRule="exact"/>
        <w:rPr>
          <w:rFonts w:hint="eastAsia" w:cs="宋体"/>
          <w:b/>
          <w:i w:val="0"/>
          <w:iCs w:val="0"/>
          <w:color w:val="000000"/>
          <w:sz w:val="30"/>
          <w:szCs w:val="30"/>
          <w:highlight w:val="none"/>
          <w:lang w:val="en-US" w:eastAsia="zh-CN"/>
        </w:rPr>
        <w:outlineLvl w:val="9"/>
      </w:pPr>
      <w:r>
        <w:rPr>
          <w:rFonts w:hint="eastAsia" w:ascii="宋体" w:hAnsi="宋体" w:eastAsia="宋体" w:cs="宋体"/>
          <w:b/>
          <w:i w:val="0"/>
          <w:iCs w:val="0"/>
          <w:color w:val="000000"/>
          <w:sz w:val="30"/>
          <w:szCs w:val="30"/>
          <w:highlight w:val="none"/>
        </w:rPr>
        <w:t xml:space="preserve">   </w:t>
      </w:r>
      <w:r>
        <w:rPr>
          <w:rFonts w:hint="eastAsia" w:cs="宋体"/>
          <w:b/>
          <w:i w:val="0"/>
          <w:iCs w:val="0"/>
          <w:color w:val="000000"/>
          <w:sz w:val="30"/>
          <w:szCs w:val="30"/>
          <w:highlight w:val="none"/>
          <w:lang w:val="en-US" w:eastAsia="zh-CN"/>
        </w:rPr>
        <w:t xml:space="preserve">    </w:t>
      </w:r>
      <w:r>
        <w:rPr>
          <w:rFonts w:hint="eastAsia" w:cs="宋体"/>
          <w:b/>
          <w:i w:val="0"/>
          <w:iCs w:val="0"/>
          <w:color w:val="000000"/>
          <w:sz w:val="30"/>
          <w:szCs w:val="30"/>
          <w:highlight w:val="none"/>
          <w:lang w:val="en-US" w:eastAsia="zh-CN"/>
        </w:rPr>
      </w:r>
      <w:r/>
    </w:p>
    <w:p>
      <w:pPr>
        <w:pStyle w:val="967"/>
        <w:ind w:left="0" w:right="0" w:firstLine="2108"/>
        <w:jc w:val="both"/>
        <w:pageBreakBefore w:val="0"/>
        <w:spacing w:before="0" w:beforeAutospacing="0" w:after="0" w:afterAutospacing="0" w:line="240" w:lineRule="auto"/>
        <w:rPr>
          <w:rFonts w:hint="eastAsia" w:ascii="宋体" w:hAnsi="宋体" w:eastAsia="宋体" w:cs="宋体"/>
          <w:i w:val="0"/>
          <w:iCs w:val="0"/>
          <w:color w:val="000000"/>
          <w:sz w:val="30"/>
          <w:szCs w:val="30"/>
          <w:highlight w:val="none"/>
          <w:lang w:val="en-US" w:eastAsia="zh-CN"/>
        </w:rPr>
        <w:outlineLvl w:val="9"/>
      </w:pPr>
      <w:r>
        <w:rPr>
          <w:rFonts w:hint="eastAsia" w:ascii="宋体" w:hAnsi="宋体" w:eastAsia="宋体" w:cs="宋体"/>
          <w:b/>
          <w:i w:val="0"/>
          <w:iCs w:val="0"/>
          <w:color w:val="000000"/>
          <w:sz w:val="30"/>
          <w:szCs w:val="30"/>
          <w:highlight w:val="none"/>
        </w:rPr>
        <w:t xml:space="preserve">供应商名称 ：</w:t>
      </w:r>
      <w:r>
        <w:rPr>
          <w:rFonts w:hint="eastAsia" w:ascii="宋体" w:hAnsi="宋体" w:eastAsia="宋体" w:cs="宋体"/>
          <w:b/>
          <w:i w:val="0"/>
          <w:iCs w:val="0"/>
          <w:color w:val="000000"/>
          <w:sz w:val="30"/>
          <w:szCs w:val="30"/>
          <w:highlight w:val="none"/>
          <w:u w:val="single"/>
        </w:rPr>
        <w:t xml:space="preserve">（加盖CA电子公章）</w:t>
      </w:r>
      <w:r>
        <w:rPr>
          <w:rFonts w:hint="eastAsia" w:ascii="宋体" w:hAnsi="宋体" w:eastAsia="宋体" w:cs="宋体"/>
          <w:i w:val="0"/>
          <w:iCs w:val="0"/>
          <w:color w:val="000000"/>
          <w:sz w:val="30"/>
          <w:szCs w:val="30"/>
          <w:highlight w:val="none"/>
          <w:lang w:val="en-US" w:eastAsia="zh-CN"/>
        </w:rPr>
      </w:r>
      <w:r/>
    </w:p>
    <w:p>
      <w:pPr>
        <w:pStyle w:val="768"/>
        <w:ind w:left="0" w:right="0" w:firstLine="2108"/>
        <w:jc w:val="left"/>
        <w:pageBreakBefore w:val="0"/>
        <w:spacing w:beforeAutospacing="0" w:afterAutospacing="0" w:line="480" w:lineRule="exact"/>
        <w:rPr>
          <w:rFonts w:hint="eastAsia" w:ascii="宋体" w:hAnsi="宋体" w:eastAsia="宋体" w:cs="宋体"/>
          <w:b/>
          <w:i w:val="0"/>
          <w:iCs w:val="0"/>
          <w:color w:val="000000"/>
          <w:sz w:val="30"/>
          <w:szCs w:val="30"/>
          <w:highlight w:val="none"/>
        </w:rPr>
        <w:outlineLvl w:val="9"/>
      </w:pPr>
      <w:r>
        <w:rPr>
          <w:rFonts w:hint="eastAsia" w:ascii="宋体" w:hAnsi="宋体" w:eastAsia="宋体" w:cs="宋体"/>
          <w:b/>
          <w:i w:val="0"/>
          <w:iCs w:val="0"/>
          <w:color w:val="000000"/>
          <w:sz w:val="30"/>
          <w:szCs w:val="30"/>
          <w:highlight w:val="none"/>
        </w:rPr>
      </w:r>
      <w:r/>
    </w:p>
    <w:p>
      <w:pPr>
        <w:pStyle w:val="768"/>
        <w:ind w:left="0" w:right="0" w:firstLine="2108"/>
        <w:jc w:val="left"/>
        <w:pageBreakBefore w:val="0"/>
        <w:spacing w:beforeAutospacing="0" w:afterAutospacing="0" w:line="480" w:lineRule="exact"/>
        <w:rPr>
          <w:rFonts w:hint="eastAsia" w:ascii="宋体" w:hAnsi="宋体" w:eastAsia="宋体" w:cs="宋体"/>
          <w:b/>
          <w:bCs/>
          <w:i w:val="0"/>
          <w:iCs w:val="0"/>
          <w:sz w:val="30"/>
          <w:szCs w:val="30"/>
        </w:rPr>
        <w:outlineLvl w:val="9"/>
      </w:pPr>
      <w:r>
        <w:rPr>
          <w:rFonts w:hint="eastAsia" w:ascii="宋体" w:hAnsi="宋体" w:eastAsia="宋体" w:cs="宋体"/>
          <w:b/>
          <w:i w:val="0"/>
          <w:iCs w:val="0"/>
          <w:color w:val="000000"/>
          <w:sz w:val="30"/>
          <w:szCs w:val="30"/>
          <w:highlight w:val="none"/>
        </w:rPr>
        <w:t xml:space="preserve">日   期 ：</w:t>
      </w:r>
      <w:r>
        <w:rPr>
          <w:rFonts w:hint="eastAsia" w:ascii="宋体" w:hAnsi="宋体" w:eastAsia="宋体" w:cs="宋体"/>
          <w:b/>
          <w:i w:val="0"/>
          <w:iCs w:val="0"/>
          <w:color w:val="000000"/>
          <w:sz w:val="30"/>
          <w:szCs w:val="30"/>
          <w:highlight w:val="none"/>
          <w:u w:val="single"/>
        </w:rPr>
        <w:t xml:space="preserve">           </w:t>
      </w:r>
      <w:r>
        <w:rPr>
          <w:rFonts w:hint="eastAsia" w:ascii="宋体" w:hAnsi="宋体" w:eastAsia="宋体" w:cs="宋体"/>
          <w:b/>
          <w:i w:val="0"/>
          <w:iCs w:val="0"/>
          <w:color w:val="000000"/>
          <w:sz w:val="30"/>
          <w:szCs w:val="30"/>
          <w:highlight w:val="none"/>
          <w:u w:val="single"/>
          <w:lang w:val="en-US" w:eastAsia="zh-CN"/>
        </w:rPr>
        <w:t xml:space="preserve">     </w:t>
      </w:r>
      <w:r>
        <w:rPr>
          <w:rFonts w:hint="eastAsia" w:ascii="宋体" w:hAnsi="宋体" w:eastAsia="宋体" w:cs="宋体"/>
          <w:b/>
          <w:bCs/>
          <w:i w:val="0"/>
          <w:iCs w:val="0"/>
          <w:sz w:val="30"/>
          <w:szCs w:val="30"/>
        </w:rPr>
      </w:r>
      <w:r/>
    </w:p>
    <w:p>
      <w:pPr>
        <w:pStyle w:val="768"/>
        <w:ind w:left="0" w:right="0" w:firstLine="480"/>
        <w:jc w:val="left"/>
        <w:pageBreakBefore w:val="0"/>
        <w:spacing w:beforeAutospacing="0" w:afterAutospacing="0" w:line="480" w:lineRule="exact"/>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r>
      <w:r/>
    </w:p>
    <w:p>
      <w:pPr>
        <w:pStyle w:val="768"/>
        <w:ind w:left="0" w:right="0" w:firstLine="480"/>
        <w:jc w:val="left"/>
        <w:pageBreakBefore w:val="0"/>
        <w:spacing w:beforeAutospacing="0" w:afterAutospacing="0" w:line="480" w:lineRule="exact"/>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r>
      <w:r/>
    </w:p>
    <w:p>
      <w:pPr>
        <w:pStyle w:val="967"/>
        <w:ind w:left="0" w:right="0" w:firstLine="480"/>
        <w:jc w:val="center"/>
        <w:pageBreakBefore w:val="0"/>
        <w:spacing w:before="0" w:beforeAutospacing="0" w:after="0" w:afterAutospacing="0" w:line="480" w:lineRule="exact"/>
        <w:rPr>
          <w:rFonts w:hint="eastAsia" w:ascii="宋体" w:hAnsi="宋体" w:eastAsia="宋体" w:cs="宋体"/>
          <w:b/>
          <w:i w:val="0"/>
          <w:iCs w:val="0"/>
          <w:color w:val="000000"/>
          <w:sz w:val="24"/>
          <w:szCs w:val="24"/>
          <w:highlight w:val="none"/>
        </w:rPr>
        <w:outlineLvl w:val="9"/>
      </w:pPr>
      <w:r>
        <w:rPr>
          <w:rFonts w:hint="eastAsia" w:ascii="宋体" w:hAnsi="宋体" w:eastAsia="宋体" w:cs="宋体"/>
          <w:i w:val="0"/>
          <w:iCs w:val="0"/>
          <w:sz w:val="24"/>
          <w:szCs w:val="24"/>
        </w:rPr>
        <w:br w:type="page" w:clear="all"/>
      </w:r>
      <w:bookmarkEnd w:id="133"/>
      <w:r/>
      <w:bookmarkEnd w:id="134"/>
      <w:r/>
      <w:bookmarkEnd w:id="135"/>
      <w:r/>
      <w:bookmarkStart w:id="140" w:name="_Toc462564146"/>
      <w:r>
        <w:rPr>
          <w:rFonts w:hint="eastAsia" w:ascii="宋体" w:hAnsi="宋体" w:eastAsia="宋体" w:cs="宋体"/>
          <w:b/>
          <w:bCs w:val="0"/>
          <w:i w:val="0"/>
          <w:iCs w:val="0"/>
          <w:color w:val="000000"/>
          <w:sz w:val="24"/>
          <w:szCs w:val="24"/>
          <w:highlight w:val="none"/>
        </w:rPr>
        <w:t xml:space="preserve">响应文件目录</w:t>
      </w:r>
      <w:r>
        <w:rPr>
          <w:rFonts w:hint="eastAsia" w:ascii="宋体" w:hAnsi="宋体" w:eastAsia="宋体" w:cs="宋体"/>
          <w:b/>
          <w:i w:val="0"/>
          <w:iCs w:val="0"/>
          <w:color w:val="000000"/>
          <w:sz w:val="24"/>
          <w:szCs w:val="24"/>
          <w:highlight w:val="non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500" w:lineRule="exact"/>
        <w:rPr>
          <w:rFonts w:hint="eastAsia" w:ascii="宋体" w:hAnsi="宋体" w:eastAsia="宋体" w:cs="宋体"/>
          <w:i w:val="0"/>
          <w:iCs w:val="0"/>
          <w:color w:val="000000"/>
          <w:sz w:val="24"/>
          <w:szCs w:val="24"/>
          <w:highlight w:val="none"/>
          <w:u w:val="none"/>
        </w:rPr>
        <w:outlineLvl w:val="9"/>
      </w:pPr>
      <w:r>
        <w:rPr>
          <w:rFonts w:hint="eastAsia" w:ascii="宋体" w:hAnsi="宋体" w:eastAsia="宋体" w:cs="宋体"/>
          <w:i w:val="0"/>
          <w:iCs w:val="0"/>
          <w:color w:val="000000"/>
          <w:sz w:val="24"/>
          <w:szCs w:val="24"/>
          <w:highlight w:val="none"/>
          <w:u w:val="none"/>
        </w:rPr>
        <w:t xml:space="preserve">一、法人或者其他组织的营业执照等证明文件，自然人的身份证明</w:t>
      </w:r>
      <w:r>
        <w:rPr>
          <w:rFonts w:hint="eastAsia" w:ascii="宋体" w:hAnsi="宋体" w:eastAsia="宋体" w:cs="宋体"/>
          <w:i w:val="0"/>
          <w:iCs w:val="0"/>
          <w:color w:val="000000"/>
          <w:sz w:val="24"/>
          <w:szCs w:val="24"/>
          <w:highlight w:val="none"/>
          <w:u w:val="none"/>
        </w:rPr>
      </w:r>
      <w:r/>
    </w:p>
    <w:p>
      <w:pPr>
        <w:pStyle w:val="967"/>
        <w:ind w:left="0" w:right="0" w:firstLine="480"/>
        <w:jc w:val="left"/>
        <w:keepLines w:val="0"/>
        <w:keepNext w:val="0"/>
        <w:pageBreakBefore w:val="0"/>
        <w:spacing w:before="0" w:beforeAutospacing="0" w:after="0" w:afterAutospacing="0" w:line="500" w:lineRule="exact"/>
        <w:rPr>
          <w:rFonts w:hint="eastAsia" w:ascii="宋体" w:hAnsi="宋体" w:eastAsia="宋体" w:cs="宋体"/>
          <w:i w:val="0"/>
          <w:iCs w:val="0"/>
          <w:color w:val="000000"/>
          <w:sz w:val="24"/>
          <w:szCs w:val="24"/>
          <w:highlight w:val="none"/>
          <w:u w:val="none"/>
        </w:rPr>
        <w:outlineLvl w:val="9"/>
      </w:pPr>
      <w:r>
        <w:rPr>
          <w:rFonts w:hint="eastAsia" w:ascii="宋体" w:hAnsi="宋体" w:eastAsia="宋体" w:cs="宋体"/>
          <w:i w:val="0"/>
          <w:iCs w:val="0"/>
          <w:color w:val="000000"/>
          <w:sz w:val="24"/>
          <w:szCs w:val="24"/>
          <w:highlight w:val="none"/>
          <w:u w:val="none"/>
        </w:rPr>
        <w:t xml:space="preserve">二、</w:t>
      </w:r>
      <w:r>
        <w:rPr>
          <w:rFonts w:hint="eastAsia" w:cs="宋体"/>
          <w:i w:val="0"/>
          <w:iCs w:val="0"/>
          <w:color w:val="000000"/>
          <w:sz w:val="24"/>
          <w:szCs w:val="24"/>
          <w:highlight w:val="none"/>
          <w:lang w:eastAsia="zh-CN"/>
        </w:rPr>
        <w:t xml:space="preserve">上一年度的财务状况报表</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至少提供资产负债表、利润表、现金流量表，</w:t>
      </w:r>
      <w:r>
        <w:rPr>
          <w:rFonts w:hint="eastAsia" w:ascii="宋体" w:hAnsi="宋体" w:eastAsia="宋体" w:cs="宋体"/>
          <w:i w:val="0"/>
          <w:iCs w:val="0"/>
          <w:color w:val="000000"/>
          <w:sz w:val="24"/>
          <w:szCs w:val="24"/>
          <w:highlight w:val="none"/>
          <w:u w:val="none"/>
        </w:rPr>
        <w:t xml:space="preserve">磋商供应商成立不满一年无需提供）</w:t>
      </w:r>
      <w:r>
        <w:rPr>
          <w:rFonts w:hint="eastAsia" w:ascii="宋体" w:hAnsi="宋体" w:eastAsia="宋体" w:cs="宋体"/>
          <w:i w:val="0"/>
          <w:iCs w:val="0"/>
          <w:color w:val="000000"/>
          <w:sz w:val="24"/>
          <w:szCs w:val="24"/>
          <w:highlight w:val="none"/>
          <w:u w:val="none"/>
        </w:rPr>
      </w:r>
      <w:r/>
    </w:p>
    <w:p>
      <w:pPr>
        <w:pStyle w:val="967"/>
        <w:ind w:left="0" w:right="0" w:firstLine="480"/>
        <w:jc w:val="left"/>
        <w:keepLines w:val="0"/>
        <w:keepNext w:val="0"/>
        <w:pageBreakBefore w:val="0"/>
        <w:spacing w:before="0" w:beforeAutospacing="0" w:after="0" w:afterAutospacing="0" w:line="500" w:lineRule="exact"/>
        <w:rPr>
          <w:rFonts w:hint="eastAsia" w:ascii="宋体" w:hAnsi="宋体" w:eastAsia="宋体" w:cs="宋体"/>
          <w:i w:val="0"/>
          <w:iCs w:val="0"/>
          <w:color w:val="000000"/>
          <w:sz w:val="24"/>
          <w:szCs w:val="24"/>
          <w:highlight w:val="none"/>
          <w:u w:val="none"/>
        </w:rPr>
        <w:outlineLvl w:val="9"/>
      </w:pPr>
      <w:r>
        <w:rPr>
          <w:rFonts w:hint="eastAsia" w:ascii="宋体" w:hAnsi="宋体" w:eastAsia="宋体" w:cs="宋体"/>
          <w:i w:val="0"/>
          <w:iCs w:val="0"/>
          <w:color w:val="000000"/>
          <w:sz w:val="24"/>
          <w:szCs w:val="24"/>
          <w:highlight w:val="none"/>
          <w:u w:val="none"/>
          <w:lang w:val="en-US" w:eastAsia="zh-CN"/>
        </w:rPr>
        <w:t xml:space="preserve">三</w:t>
      </w:r>
      <w:r>
        <w:rPr>
          <w:rFonts w:hint="eastAsia" w:ascii="宋体" w:hAnsi="宋体" w:eastAsia="宋体" w:cs="宋体"/>
          <w:i w:val="0"/>
          <w:iCs w:val="0"/>
          <w:color w:val="000000"/>
          <w:sz w:val="24"/>
          <w:szCs w:val="24"/>
          <w:highlight w:val="none"/>
          <w:u w:val="none"/>
        </w:rPr>
        <w:t xml:space="preserve">、具备履行合同所必需的设备和专业技术能力的书面声明</w:t>
      </w:r>
      <w:r>
        <w:rPr>
          <w:rFonts w:hint="eastAsia" w:ascii="宋体" w:hAnsi="宋体" w:eastAsia="宋体" w:cs="宋体"/>
          <w:i w:val="0"/>
          <w:iCs w:val="0"/>
          <w:color w:val="000000"/>
          <w:sz w:val="24"/>
          <w:szCs w:val="24"/>
          <w:highlight w:val="none"/>
          <w:u w:val="none"/>
        </w:rPr>
      </w:r>
      <w:r/>
    </w:p>
    <w:p>
      <w:pPr>
        <w:pStyle w:val="967"/>
        <w:ind w:left="0" w:right="0" w:firstLine="480"/>
        <w:jc w:val="left"/>
        <w:keepLines w:val="0"/>
        <w:keepNext w:val="0"/>
        <w:pageBreakBefore w:val="0"/>
        <w:spacing w:before="0" w:beforeAutospacing="0" w:after="0" w:afterAutospacing="0" w:line="500" w:lineRule="exact"/>
        <w:rPr>
          <w:rFonts w:hint="eastAsia" w:ascii="宋体" w:hAnsi="宋体" w:eastAsia="宋体" w:cs="宋体"/>
          <w:i w:val="0"/>
          <w:iCs w:val="0"/>
          <w:color w:val="000000"/>
          <w:sz w:val="24"/>
          <w:szCs w:val="24"/>
          <w:highlight w:val="none"/>
          <w:u w:val="none"/>
        </w:rPr>
        <w:outlineLvl w:val="9"/>
      </w:pPr>
      <w:r>
        <w:rPr>
          <w:rFonts w:hint="eastAsia" w:ascii="宋体" w:hAnsi="宋体" w:eastAsia="宋体" w:cs="宋体"/>
          <w:i w:val="0"/>
          <w:iCs w:val="0"/>
          <w:color w:val="000000"/>
          <w:sz w:val="24"/>
          <w:szCs w:val="24"/>
          <w:highlight w:val="none"/>
          <w:u w:val="none"/>
          <w:lang w:val="en-US" w:eastAsia="zh-CN"/>
        </w:rPr>
        <w:t xml:space="preserve">四</w:t>
      </w:r>
      <w:r>
        <w:rPr>
          <w:rFonts w:hint="eastAsia" w:ascii="宋体" w:hAnsi="宋体" w:eastAsia="宋体" w:cs="宋体"/>
          <w:i w:val="0"/>
          <w:iCs w:val="0"/>
          <w:color w:val="000000"/>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ascii="宋体" w:hAnsi="宋体" w:eastAsia="宋体" w:cs="宋体"/>
          <w:i w:val="0"/>
          <w:iCs w:val="0"/>
          <w:color w:val="000000"/>
          <w:sz w:val="24"/>
          <w:szCs w:val="24"/>
          <w:highlight w:val="none"/>
          <w:u w:val="none"/>
        </w:rPr>
      </w:r>
      <w:r/>
    </w:p>
    <w:p>
      <w:pPr>
        <w:pStyle w:val="967"/>
        <w:ind w:left="0" w:right="0" w:firstLine="480"/>
        <w:jc w:val="left"/>
        <w:keepLines w:val="0"/>
        <w:keepNext w:val="0"/>
        <w:pageBreakBefore w:val="0"/>
        <w:spacing w:before="0" w:beforeAutospacing="0" w:after="0" w:afterAutospacing="0" w:line="500" w:lineRule="exact"/>
        <w:rPr>
          <w:rFonts w:hint="eastAsia" w:ascii="宋体" w:hAnsi="宋体" w:eastAsia="宋体" w:cs="宋体"/>
          <w:i w:val="0"/>
          <w:iCs w:val="0"/>
          <w:color w:val="000000"/>
          <w:sz w:val="24"/>
          <w:szCs w:val="24"/>
          <w:highlight w:val="none"/>
          <w:u w:val="none"/>
        </w:rPr>
        <w:outlineLvl w:val="9"/>
      </w:pPr>
      <w:r>
        <w:rPr>
          <w:rFonts w:hint="eastAsia" w:ascii="宋体" w:hAnsi="宋体" w:eastAsia="宋体" w:cs="宋体"/>
          <w:i w:val="0"/>
          <w:iCs w:val="0"/>
          <w:color w:val="000000"/>
          <w:sz w:val="24"/>
          <w:szCs w:val="24"/>
          <w:highlight w:val="none"/>
          <w:u w:val="none"/>
        </w:rPr>
        <w:t xml:space="preserve">五、参加政府采购活动前 3 年内在经营活动中没有重大违法记录的书面声明</w:t>
      </w:r>
      <w:r>
        <w:rPr>
          <w:rFonts w:hint="eastAsia" w:ascii="宋体" w:hAnsi="宋体" w:eastAsia="宋体" w:cs="宋体"/>
          <w:i w:val="0"/>
          <w:iCs w:val="0"/>
          <w:color w:val="000000"/>
          <w:sz w:val="24"/>
          <w:szCs w:val="24"/>
          <w:highlight w:val="none"/>
          <w:u w:val="none"/>
        </w:rPr>
      </w:r>
      <w:r/>
    </w:p>
    <w:p>
      <w:pPr>
        <w:pStyle w:val="967"/>
        <w:ind w:left="0" w:right="0" w:firstLine="480"/>
        <w:jc w:val="left"/>
        <w:keepLines w:val="0"/>
        <w:keepNext w:val="0"/>
        <w:pageBreakBefore w:val="0"/>
        <w:spacing w:before="0" w:beforeAutospacing="0" w:after="0" w:afterAutospacing="0" w:line="500" w:lineRule="exact"/>
        <w:rPr>
          <w:rFonts w:hint="eastAsia" w:ascii="宋体" w:hAnsi="宋体" w:eastAsia="宋体" w:cs="宋体"/>
          <w:i w:val="0"/>
          <w:iCs w:val="0"/>
          <w:color w:val="000000"/>
          <w:sz w:val="24"/>
          <w:szCs w:val="24"/>
          <w:highlight w:val="none"/>
          <w:u w:val="none"/>
        </w:rPr>
        <w:outlineLvl w:val="9"/>
      </w:pPr>
      <w:r>
        <w:rPr>
          <w:rFonts w:hint="eastAsia" w:ascii="宋体" w:hAnsi="宋体" w:eastAsia="宋体" w:cs="宋体"/>
          <w:i w:val="0"/>
          <w:iCs w:val="0"/>
          <w:color w:val="000000"/>
          <w:sz w:val="24"/>
          <w:szCs w:val="24"/>
          <w:highlight w:val="none"/>
          <w:u w:val="none"/>
        </w:rPr>
        <w:t xml:space="preserve">六、特定资格要求的证明文件（如果本项目设置特定资格要求，则需要提供）</w:t>
      </w:r>
      <w:r>
        <w:rPr>
          <w:rFonts w:hint="eastAsia" w:ascii="宋体" w:hAnsi="宋体" w:eastAsia="宋体" w:cs="宋体"/>
          <w:i w:val="0"/>
          <w:iCs w:val="0"/>
          <w:color w:val="000000"/>
          <w:sz w:val="24"/>
          <w:szCs w:val="24"/>
          <w:highlight w:val="none"/>
          <w:u w:val="none"/>
        </w:rPr>
      </w:r>
      <w:r/>
    </w:p>
    <w:p>
      <w:pPr>
        <w:pStyle w:val="983"/>
        <w:ind w:left="0" w:right="0" w:firstLine="480"/>
        <w:jc w:val="left"/>
        <w:keepLines w:val="0"/>
        <w:keepNext w:val="0"/>
        <w:pageBreakBefore w:val="0"/>
        <w:spacing w:beforeAutospacing="0" w:afterAutospacing="0" w:line="500" w:lineRule="exact"/>
        <w:widowControl w:val="off"/>
        <w:tabs>
          <w:tab w:val="left" w:pos="360" w:leader="none"/>
        </w:tabs>
        <w:rPr>
          <w:rFonts w:hint="eastAsia" w:ascii="宋体" w:hAnsi="宋体" w:eastAsia="宋体" w:cs="宋体"/>
          <w:bCs/>
          <w:iCs/>
          <w:sz w:val="24"/>
          <w:szCs w:val="24"/>
          <w:highlight w:val="none"/>
        </w:rPr>
        <w:outlineLvl w:val="9"/>
      </w:pPr>
      <w:r>
        <w:rPr>
          <w:rFonts w:hint="eastAsia" w:ascii="宋体" w:hAnsi="宋体" w:eastAsia="宋体" w:cs="宋体"/>
          <w:bCs/>
          <w:iCs/>
          <w:sz w:val="24"/>
          <w:szCs w:val="24"/>
          <w:highlight w:val="none"/>
        </w:rPr>
        <w:t xml:space="preserve">1、资质证书（副本）；</w:t>
      </w:r>
      <w:r>
        <w:rPr>
          <w:rFonts w:hint="eastAsia" w:ascii="宋体" w:hAnsi="宋体" w:eastAsia="宋体" w:cs="宋体"/>
          <w:bCs/>
          <w:iCs/>
          <w:sz w:val="24"/>
          <w:szCs w:val="24"/>
          <w:highlight w:val="none"/>
        </w:rPr>
      </w:r>
      <w:r/>
    </w:p>
    <w:p>
      <w:pPr>
        <w:pStyle w:val="983"/>
        <w:ind w:left="0" w:right="0" w:firstLine="480"/>
        <w:jc w:val="left"/>
        <w:keepLines w:val="0"/>
        <w:keepNext w:val="0"/>
        <w:pageBreakBefore w:val="0"/>
        <w:spacing w:beforeAutospacing="0" w:afterAutospacing="0" w:line="500" w:lineRule="exact"/>
        <w:widowControl w:val="off"/>
        <w:tabs>
          <w:tab w:val="left" w:pos="360" w:leader="none"/>
        </w:tabs>
        <w:rPr>
          <w:rFonts w:hint="eastAsia" w:ascii="宋体" w:hAnsi="宋体" w:eastAsia="宋体" w:cs="宋体"/>
          <w:bCs/>
          <w:iCs/>
          <w:sz w:val="24"/>
          <w:szCs w:val="24"/>
          <w:highlight w:val="none"/>
        </w:rPr>
        <w:outlineLvl w:val="9"/>
      </w:pPr>
      <w:r>
        <w:rPr>
          <w:rFonts w:hint="eastAsia" w:ascii="宋体" w:hAnsi="宋体" w:eastAsia="宋体" w:cs="宋体"/>
          <w:bCs/>
          <w:iCs/>
          <w:sz w:val="24"/>
          <w:szCs w:val="24"/>
          <w:highlight w:val="none"/>
        </w:rPr>
        <w:t xml:space="preserve">2、安全生产许可证（副本）；</w:t>
      </w:r>
      <w:r>
        <w:rPr>
          <w:rFonts w:hint="eastAsia" w:ascii="宋体" w:hAnsi="宋体" w:eastAsia="宋体" w:cs="宋体"/>
          <w:bCs/>
          <w:iCs/>
          <w:sz w:val="24"/>
          <w:szCs w:val="24"/>
          <w:highlight w:val="none"/>
        </w:rPr>
      </w:r>
      <w:r/>
    </w:p>
    <w:p>
      <w:pPr>
        <w:pStyle w:val="983"/>
        <w:ind w:left="0" w:right="0" w:firstLine="480"/>
        <w:jc w:val="left"/>
        <w:keepLines w:val="0"/>
        <w:keepNext w:val="0"/>
        <w:pageBreakBefore w:val="0"/>
        <w:spacing w:beforeAutospacing="0" w:afterAutospacing="0" w:line="500" w:lineRule="exact"/>
        <w:widowControl w:val="off"/>
        <w:tabs>
          <w:tab w:val="left" w:pos="360" w:leader="none"/>
        </w:tabs>
        <w:rPr>
          <w:rFonts w:hint="eastAsia" w:ascii="宋体" w:hAnsi="宋体" w:eastAsia="宋体" w:cs="宋体"/>
          <w:bCs/>
          <w:iCs/>
          <w:sz w:val="24"/>
          <w:szCs w:val="24"/>
          <w:highlight w:val="none"/>
        </w:rPr>
        <w:outlineLvl w:val="9"/>
      </w:pPr>
      <w:r>
        <w:rPr>
          <w:rFonts w:hint="eastAsia" w:ascii="宋体" w:hAnsi="宋体" w:eastAsia="宋体" w:cs="宋体"/>
          <w:bCs/>
          <w:iCs/>
          <w:sz w:val="24"/>
          <w:szCs w:val="24"/>
          <w:highlight w:val="none"/>
        </w:rPr>
        <w:t xml:space="preserve">3、项目负责人的建造师注册证书、安全生产考核合格证（B类）；</w:t>
      </w:r>
      <w:r>
        <w:rPr>
          <w:rFonts w:hint="eastAsia" w:ascii="宋体" w:hAnsi="宋体" w:eastAsia="宋体" w:cs="宋体"/>
          <w:bCs/>
          <w:iCs/>
          <w:sz w:val="24"/>
          <w:szCs w:val="24"/>
          <w:highlight w:val="none"/>
        </w:rPr>
      </w:r>
      <w:r/>
    </w:p>
    <w:p>
      <w:pPr>
        <w:pStyle w:val="983"/>
        <w:ind w:left="0" w:right="0" w:firstLine="480"/>
        <w:jc w:val="left"/>
        <w:keepLines w:val="0"/>
        <w:keepNext w:val="0"/>
        <w:pageBreakBefore w:val="0"/>
        <w:spacing w:beforeAutospacing="0" w:afterAutospacing="0" w:line="500" w:lineRule="exact"/>
        <w:widowControl w:val="off"/>
        <w:tabs>
          <w:tab w:val="left" w:pos="360" w:leader="none"/>
        </w:tabs>
        <w:rPr>
          <w:rFonts w:hint="eastAsia" w:ascii="宋体" w:hAnsi="宋体" w:eastAsia="宋体" w:cs="宋体"/>
          <w:bCs/>
          <w:iCs/>
          <w:sz w:val="24"/>
          <w:szCs w:val="24"/>
          <w:highlight w:val="none"/>
        </w:rPr>
        <w:outlineLvl w:val="9"/>
      </w:pPr>
      <w:r>
        <w:rPr>
          <w:rFonts w:hint="eastAsia" w:ascii="宋体" w:hAnsi="宋体" w:eastAsia="宋体" w:cs="宋体"/>
          <w:bCs/>
          <w:iCs/>
          <w:sz w:val="24"/>
          <w:szCs w:val="24"/>
          <w:highlight w:val="none"/>
        </w:rPr>
        <w:t xml:space="preserve">4、投标申请人代理人及投标承诺的项目负责人社保证明材料。</w:t>
      </w:r>
      <w:r>
        <w:rPr>
          <w:rFonts w:hint="eastAsia" w:ascii="宋体" w:hAnsi="宋体" w:eastAsia="宋体" w:cs="宋体"/>
          <w:bCs/>
          <w:iCs/>
          <w:sz w:val="24"/>
          <w:szCs w:val="24"/>
          <w:highlight w:val="none"/>
        </w:rPr>
      </w:r>
      <w:r/>
    </w:p>
    <w:p>
      <w:pPr>
        <w:pStyle w:val="978"/>
        <w:ind w:left="0" w:right="0" w:firstLine="480"/>
        <w:jc w:val="left"/>
        <w:keepLines w:val="0"/>
        <w:keepNext w:val="0"/>
        <w:pageBreakBefore w:val="0"/>
        <w:spacing w:beforeAutospacing="0" w:afterAutospacing="0" w:line="500" w:lineRule="exact"/>
        <w:widowControl w:val="off"/>
        <w:rPr>
          <w:rFonts w:hint="eastAsia" w:ascii="宋体" w:hAnsi="宋体" w:eastAsia="宋体" w:cs="宋体"/>
          <w:iCs/>
          <w:sz w:val="24"/>
          <w:szCs w:val="24"/>
          <w:highlight w:val="none"/>
        </w:rPr>
        <w:outlineLvl w:val="9"/>
      </w:pPr>
      <w:r>
        <w:rPr>
          <w:rFonts w:hint="eastAsia" w:ascii="宋体" w:hAnsi="宋体" w:eastAsia="宋体" w:cs="宋体"/>
          <w:iCs/>
          <w:sz w:val="24"/>
          <w:szCs w:val="24"/>
          <w:highlight w:val="none"/>
        </w:rPr>
        <w:t xml:space="preserve">七、法人授权书</w:t>
      </w:r>
      <w:r>
        <w:rPr>
          <w:rFonts w:hint="eastAsia" w:ascii="宋体" w:hAnsi="宋体" w:eastAsia="宋体" w:cs="宋体"/>
          <w:iCs/>
          <w:sz w:val="24"/>
          <w:szCs w:val="24"/>
          <w:highlight w:val="none"/>
        </w:rPr>
      </w:r>
      <w:r/>
    </w:p>
    <w:p>
      <w:pPr>
        <w:pStyle w:val="978"/>
        <w:ind w:left="0" w:right="0" w:firstLine="480"/>
        <w:jc w:val="left"/>
        <w:keepLines w:val="0"/>
        <w:keepNext w:val="0"/>
        <w:pageBreakBefore w:val="0"/>
        <w:spacing w:beforeAutospacing="0" w:afterAutospacing="0" w:line="500" w:lineRule="exact"/>
        <w:widowControl w:val="off"/>
        <w:rPr>
          <w:rFonts w:hint="eastAsia" w:ascii="宋体" w:hAnsi="宋体" w:eastAsia="宋体" w:cs="宋体"/>
          <w:iCs/>
          <w:sz w:val="24"/>
          <w:szCs w:val="24"/>
          <w:highlight w:val="none"/>
        </w:rPr>
        <w:outlineLvl w:val="9"/>
      </w:pPr>
      <w:r>
        <w:rPr>
          <w:rFonts w:hint="eastAsia" w:ascii="宋体" w:hAnsi="宋体" w:eastAsia="宋体" w:cs="宋体"/>
          <w:iCs/>
          <w:sz w:val="24"/>
          <w:szCs w:val="24"/>
          <w:highlight w:val="none"/>
        </w:rPr>
        <w:t xml:space="preserve">八、磋商响应函</w:t>
      </w:r>
      <w:r>
        <w:rPr>
          <w:rFonts w:hint="eastAsia" w:ascii="宋体" w:hAnsi="宋体" w:eastAsia="宋体" w:cs="宋体"/>
          <w:iCs/>
          <w:sz w:val="24"/>
          <w:szCs w:val="24"/>
          <w:highlight w:val="none"/>
        </w:rPr>
      </w:r>
      <w:r/>
    </w:p>
    <w:p>
      <w:pPr>
        <w:pStyle w:val="978"/>
        <w:ind w:left="0" w:right="0" w:firstLine="480"/>
        <w:jc w:val="left"/>
        <w:keepLines w:val="0"/>
        <w:keepNext w:val="0"/>
        <w:pageBreakBefore w:val="0"/>
        <w:spacing w:beforeAutospacing="0" w:afterAutospacing="0" w:line="500" w:lineRule="exact"/>
        <w:widowControl w:val="off"/>
        <w:rPr>
          <w:rFonts w:hint="eastAsia" w:ascii="宋体" w:hAnsi="宋体" w:eastAsia="宋体" w:cs="宋体"/>
          <w:iCs/>
          <w:sz w:val="24"/>
          <w:szCs w:val="24"/>
          <w:highlight w:val="none"/>
        </w:rPr>
        <w:outlineLvl w:val="9"/>
      </w:pPr>
      <w:r>
        <w:rPr>
          <w:rFonts w:hint="eastAsia" w:ascii="宋体" w:hAnsi="宋体" w:eastAsia="宋体" w:cs="宋体"/>
          <w:iCs/>
          <w:sz w:val="24"/>
          <w:szCs w:val="24"/>
          <w:highlight w:val="none"/>
        </w:rPr>
        <w:t xml:space="preserve">九、中小企业声明函</w:t>
      </w:r>
      <w:r>
        <w:rPr>
          <w:rFonts w:hint="eastAsia" w:ascii="宋体" w:hAnsi="宋体" w:eastAsia="宋体" w:cs="宋体"/>
          <w:iCs/>
          <w:sz w:val="24"/>
          <w:szCs w:val="24"/>
          <w:highlight w:val="none"/>
        </w:rPr>
      </w:r>
      <w:r/>
    </w:p>
    <w:p>
      <w:pPr>
        <w:pStyle w:val="978"/>
        <w:ind w:left="0" w:right="0" w:firstLine="480"/>
        <w:jc w:val="left"/>
        <w:keepLines w:val="0"/>
        <w:keepNext w:val="0"/>
        <w:pageBreakBefore w:val="0"/>
        <w:spacing w:beforeAutospacing="0" w:afterAutospacing="0" w:line="500" w:lineRule="exact"/>
        <w:widowControl w:val="off"/>
        <w:rPr>
          <w:rFonts w:hint="eastAsia" w:ascii="宋体" w:hAnsi="宋体" w:eastAsia="宋体" w:cs="宋体"/>
          <w:iCs/>
          <w:sz w:val="24"/>
          <w:szCs w:val="24"/>
          <w:highlight w:val="none"/>
        </w:rPr>
        <w:outlineLvl w:val="9"/>
      </w:pPr>
      <w:r>
        <w:rPr>
          <w:rFonts w:hint="eastAsia" w:ascii="宋体" w:hAnsi="宋体" w:eastAsia="宋体" w:cs="宋体"/>
          <w:iCs/>
          <w:sz w:val="24"/>
          <w:szCs w:val="24"/>
          <w:highlight w:val="none"/>
        </w:rPr>
        <w:t xml:space="preserve">十、残疾人福利性单位声明函</w:t>
      </w:r>
      <w:r>
        <w:rPr>
          <w:rFonts w:hint="eastAsia" w:ascii="宋体" w:hAnsi="宋体" w:eastAsia="宋体" w:cs="宋体"/>
          <w:iCs/>
          <w:sz w:val="24"/>
          <w:szCs w:val="24"/>
          <w:highlight w:val="none"/>
        </w:rPr>
      </w:r>
      <w:r/>
    </w:p>
    <w:p>
      <w:pPr>
        <w:pStyle w:val="978"/>
        <w:ind w:left="0" w:right="0" w:firstLine="480"/>
        <w:jc w:val="left"/>
        <w:keepLines w:val="0"/>
        <w:keepNext w:val="0"/>
        <w:pageBreakBefore w:val="0"/>
        <w:spacing w:beforeAutospacing="0" w:afterAutospacing="0" w:line="500" w:lineRule="exact"/>
        <w:widowControl w:val="off"/>
        <w:rPr>
          <w:rFonts w:hint="eastAsia" w:ascii="宋体" w:hAnsi="宋体" w:eastAsia="宋体" w:cs="宋体"/>
          <w:iCs/>
          <w:sz w:val="24"/>
          <w:szCs w:val="24"/>
          <w:highlight w:val="none"/>
        </w:rPr>
        <w:outlineLvl w:val="9"/>
      </w:pPr>
      <w:r>
        <w:rPr>
          <w:rFonts w:hint="eastAsia" w:ascii="宋体" w:hAnsi="宋体" w:eastAsia="宋体" w:cs="宋体"/>
          <w:iCs/>
          <w:sz w:val="24"/>
          <w:szCs w:val="24"/>
          <w:highlight w:val="none"/>
        </w:rPr>
        <w:t xml:space="preserve">十一、磋商报价表</w:t>
      </w:r>
      <w:r>
        <w:rPr>
          <w:rFonts w:hint="eastAsia" w:ascii="宋体" w:hAnsi="宋体" w:eastAsia="宋体" w:cs="宋体"/>
          <w:iCs/>
          <w:sz w:val="24"/>
          <w:szCs w:val="24"/>
          <w:highlight w:val="none"/>
        </w:rPr>
      </w:r>
      <w:r/>
    </w:p>
    <w:p>
      <w:pPr>
        <w:pStyle w:val="978"/>
        <w:ind w:left="0" w:right="0" w:firstLine="480"/>
        <w:jc w:val="left"/>
        <w:keepLines w:val="0"/>
        <w:keepNext w:val="0"/>
        <w:pageBreakBefore w:val="0"/>
        <w:spacing w:beforeAutospacing="0" w:afterAutospacing="0" w:line="500" w:lineRule="exact"/>
        <w:widowControl w:val="off"/>
        <w:rPr>
          <w:rFonts w:hint="eastAsia" w:ascii="宋体" w:hAnsi="宋体" w:eastAsia="宋体" w:cs="宋体"/>
          <w:iCs/>
          <w:sz w:val="24"/>
          <w:szCs w:val="24"/>
          <w:highlight w:val="none"/>
        </w:rPr>
        <w:outlineLvl w:val="9"/>
      </w:pPr>
      <w:r>
        <w:rPr>
          <w:rFonts w:hint="eastAsia" w:ascii="宋体" w:hAnsi="宋体" w:eastAsia="宋体" w:cs="宋体"/>
          <w:iCs/>
          <w:sz w:val="24"/>
          <w:szCs w:val="24"/>
          <w:highlight w:val="none"/>
        </w:rPr>
        <w:t xml:space="preserve">十二、已标价工程量清单</w:t>
      </w:r>
      <w:r>
        <w:rPr>
          <w:rFonts w:hint="eastAsia" w:ascii="宋体" w:hAnsi="宋体" w:eastAsia="宋体" w:cs="宋体"/>
          <w:iCs/>
          <w:sz w:val="24"/>
          <w:szCs w:val="24"/>
          <w:highlight w:val="none"/>
        </w:rPr>
      </w:r>
      <w:r/>
    </w:p>
    <w:p>
      <w:pPr>
        <w:pStyle w:val="978"/>
        <w:ind w:left="0" w:right="0" w:firstLine="480"/>
        <w:jc w:val="left"/>
        <w:keepLines w:val="0"/>
        <w:keepNext w:val="0"/>
        <w:pageBreakBefore w:val="0"/>
        <w:spacing w:beforeAutospacing="0" w:afterAutospacing="0" w:line="500" w:lineRule="exact"/>
        <w:widowControl w:val="off"/>
        <w:rPr>
          <w:rFonts w:hint="eastAsia" w:ascii="宋体" w:hAnsi="宋体" w:eastAsia="宋体" w:cs="宋体"/>
          <w:iCs/>
          <w:sz w:val="24"/>
          <w:szCs w:val="24"/>
          <w:highlight w:val="none"/>
        </w:rPr>
        <w:outlineLvl w:val="9"/>
      </w:pPr>
      <w:r>
        <w:rPr>
          <w:rFonts w:hint="eastAsia" w:ascii="宋体" w:hAnsi="宋体" w:eastAsia="宋体" w:cs="宋体"/>
          <w:iCs/>
          <w:sz w:val="24"/>
          <w:szCs w:val="24"/>
          <w:highlight w:val="none"/>
        </w:rPr>
        <w:t xml:space="preserve">十三、技术要求响应及偏离表</w:t>
      </w:r>
      <w:r>
        <w:rPr>
          <w:rFonts w:hint="eastAsia" w:ascii="宋体" w:hAnsi="宋体" w:eastAsia="宋体" w:cs="宋体"/>
          <w:iCs/>
          <w:sz w:val="24"/>
          <w:szCs w:val="24"/>
          <w:highlight w:val="none"/>
        </w:rPr>
      </w:r>
      <w:r/>
    </w:p>
    <w:p>
      <w:pPr>
        <w:pStyle w:val="978"/>
        <w:ind w:left="0" w:right="0" w:firstLine="480"/>
        <w:jc w:val="left"/>
        <w:keepLines w:val="0"/>
        <w:keepNext w:val="0"/>
        <w:pageBreakBefore w:val="0"/>
        <w:spacing w:beforeAutospacing="0" w:afterAutospacing="0" w:line="500" w:lineRule="exact"/>
        <w:widowControl w:val="off"/>
        <w:rPr>
          <w:rFonts w:hint="eastAsia" w:ascii="宋体" w:hAnsi="宋体" w:eastAsia="宋体" w:cs="宋体"/>
          <w:iCs/>
          <w:sz w:val="24"/>
          <w:szCs w:val="24"/>
          <w:highlight w:val="none"/>
        </w:rPr>
        <w:outlineLvl w:val="9"/>
      </w:pPr>
      <w:r>
        <w:rPr>
          <w:rFonts w:hint="eastAsia" w:ascii="宋体" w:hAnsi="宋体" w:eastAsia="宋体" w:cs="宋体"/>
          <w:iCs/>
          <w:sz w:val="24"/>
          <w:szCs w:val="24"/>
          <w:highlight w:val="none"/>
        </w:rPr>
        <w:t xml:space="preserve">十四、商务要求响应及偏离表</w:t>
      </w:r>
      <w:r>
        <w:rPr>
          <w:rFonts w:hint="eastAsia" w:ascii="宋体" w:hAnsi="宋体" w:eastAsia="宋体" w:cs="宋体"/>
          <w:iCs/>
          <w:sz w:val="24"/>
          <w:szCs w:val="24"/>
          <w:highlight w:val="none"/>
        </w:rPr>
      </w:r>
      <w:r/>
    </w:p>
    <w:p>
      <w:pPr>
        <w:pStyle w:val="978"/>
        <w:ind w:left="0" w:right="0" w:firstLine="480"/>
        <w:jc w:val="left"/>
        <w:keepLines w:val="0"/>
        <w:keepNext w:val="0"/>
        <w:pageBreakBefore w:val="0"/>
        <w:spacing w:beforeAutospacing="0" w:afterAutospacing="0" w:line="500" w:lineRule="exact"/>
        <w:widowControl w:val="off"/>
        <w:rPr>
          <w:rFonts w:hint="eastAsia" w:ascii="宋体" w:hAnsi="宋体" w:eastAsia="宋体" w:cs="宋体"/>
          <w:iCs/>
          <w:sz w:val="24"/>
          <w:szCs w:val="24"/>
          <w:highlight w:val="none"/>
        </w:rPr>
        <w:outlineLvl w:val="9"/>
      </w:pPr>
      <w:r>
        <w:rPr>
          <w:rFonts w:hint="eastAsia" w:ascii="宋体" w:hAnsi="宋体" w:eastAsia="宋体" w:cs="宋体"/>
          <w:iCs/>
          <w:sz w:val="24"/>
          <w:szCs w:val="24"/>
          <w:highlight w:val="none"/>
        </w:rPr>
        <w:t xml:space="preserve">十五、开标一览表</w:t>
      </w:r>
      <w:r>
        <w:rPr>
          <w:rFonts w:hint="eastAsia" w:ascii="宋体" w:hAnsi="宋体" w:eastAsia="宋体" w:cs="宋体"/>
          <w:iCs/>
          <w:sz w:val="24"/>
          <w:szCs w:val="24"/>
          <w:highlight w:val="none"/>
        </w:rPr>
      </w:r>
      <w:r/>
    </w:p>
    <w:p>
      <w:pPr>
        <w:pStyle w:val="978"/>
        <w:ind w:left="0" w:right="0" w:firstLine="480"/>
        <w:jc w:val="left"/>
        <w:keepLines w:val="0"/>
        <w:keepNext w:val="0"/>
        <w:pageBreakBefore w:val="0"/>
        <w:spacing w:beforeAutospacing="0" w:afterAutospacing="0" w:line="500" w:lineRule="exact"/>
        <w:widowControl w:val="off"/>
        <w:rPr>
          <w:rFonts w:hint="eastAsia" w:ascii="宋体" w:hAnsi="宋体" w:eastAsia="宋体" w:cs="宋体"/>
          <w:iCs/>
          <w:sz w:val="24"/>
          <w:szCs w:val="24"/>
          <w:highlight w:val="none"/>
        </w:rPr>
        <w:outlineLvl w:val="9"/>
      </w:pPr>
      <w:r>
        <w:rPr>
          <w:rFonts w:hint="eastAsia" w:ascii="宋体" w:hAnsi="宋体" w:eastAsia="宋体" w:cs="宋体"/>
          <w:iCs/>
          <w:sz w:val="24"/>
          <w:szCs w:val="24"/>
          <w:highlight w:val="none"/>
        </w:rPr>
        <w:t xml:space="preserve">十六、施工方案等</w:t>
      </w:r>
      <w:r>
        <w:rPr>
          <w:rFonts w:hint="eastAsia" w:ascii="宋体" w:hAnsi="宋体" w:eastAsia="宋体" w:cs="宋体"/>
          <w:iCs/>
          <w:sz w:val="24"/>
          <w:szCs w:val="24"/>
          <w:highlight w:val="none"/>
        </w:rPr>
      </w:r>
      <w:r/>
    </w:p>
    <w:p>
      <w:pPr>
        <w:pStyle w:val="967"/>
        <w:ind w:left="0" w:right="0" w:firstLine="480"/>
        <w:jc w:val="left"/>
        <w:keepLines w:val="0"/>
        <w:keepNext w:val="0"/>
        <w:pageBreakBefore w:val="0"/>
        <w:spacing w:before="0" w:beforeAutospacing="0" w:after="0" w:afterAutospacing="0" w:line="500" w:lineRule="exact"/>
        <w:rPr>
          <w:rFonts w:hint="eastAsia" w:ascii="宋体" w:hAnsi="宋体" w:eastAsia="宋体" w:cs="宋体"/>
          <w:iCs/>
          <w:sz w:val="24"/>
          <w:szCs w:val="24"/>
          <w:highlight w:val="none"/>
        </w:rPr>
        <w:outlineLvl w:val="9"/>
      </w:pPr>
      <w:r>
        <w:rPr>
          <w:rFonts w:hint="eastAsia" w:ascii="宋体" w:hAnsi="宋体" w:eastAsia="宋体" w:cs="宋体"/>
          <w:iCs/>
          <w:sz w:val="24"/>
          <w:szCs w:val="24"/>
          <w:highlight w:val="none"/>
        </w:rPr>
        <w:t xml:space="preserve">十七、</w:t>
      </w:r>
      <w:bookmarkStart w:id="141" w:name="OLE_LINK26"/>
      <w:r>
        <w:rPr>
          <w:rFonts w:hint="eastAsia" w:ascii="宋体" w:hAnsi="宋体" w:eastAsia="宋体" w:cs="宋体"/>
          <w:iCs/>
          <w:sz w:val="24"/>
          <w:szCs w:val="24"/>
          <w:highlight w:val="none"/>
        </w:rPr>
        <w:t xml:space="preserve">盐城市政府采购事前信用承诺书</w:t>
      </w:r>
      <w:bookmarkEnd w:id="141"/>
      <w:r>
        <w:rPr>
          <w:rFonts w:hint="eastAsia" w:ascii="宋体" w:hAnsi="宋体" w:eastAsia="宋体" w:cs="宋体"/>
          <w:iCs/>
          <w:sz w:val="24"/>
          <w:szCs w:val="24"/>
          <w:highlight w:val="none"/>
        </w:rPr>
      </w:r>
      <w:r/>
    </w:p>
    <w:p>
      <w:pPr>
        <w:pStyle w:val="967"/>
        <w:ind w:left="0" w:right="0" w:firstLine="480"/>
        <w:jc w:val="left"/>
        <w:keepLines w:val="0"/>
        <w:keepNext w:val="0"/>
        <w:pageBreakBefore w:val="0"/>
        <w:spacing w:before="0" w:beforeAutospacing="0" w:after="0" w:afterAutospacing="0" w:line="500" w:lineRule="exact"/>
        <w:rPr>
          <w:rFonts w:ascii="宋体" w:hAnsi="宋体" w:eastAsia="宋体" w:cs="宋体"/>
          <w:iCs/>
          <w:sz w:val="24"/>
          <w:szCs w:val="24"/>
          <w:highlight w:val="none"/>
          <w:lang w:val="en-US" w:eastAsia="zh-CN"/>
        </w:rPr>
        <w:outlineLvl w:val="9"/>
      </w:pPr>
      <w:r>
        <w:rPr>
          <w:rFonts w:hint="eastAsia" w:cs="宋体"/>
          <w:iCs/>
          <w:sz w:val="24"/>
          <w:szCs w:val="24"/>
          <w:highlight w:val="none"/>
          <w:lang w:val="en-US" w:eastAsia="zh-CN"/>
        </w:rPr>
        <w:t xml:space="preserve">十八、低于限价45%，成本说明（如有）</w:t>
      </w:r>
      <w:r>
        <w:rPr>
          <w:rFonts w:ascii="宋体" w:hAnsi="宋体" w:eastAsia="宋体" w:cs="宋体"/>
          <w:iCs/>
          <w:sz w:val="24"/>
          <w:szCs w:val="24"/>
          <w:highlight w:val="none"/>
          <w:lang w:val="en-US" w:eastAsia="zh-CN"/>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967"/>
        <w:ind w:right="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67"/>
        <w:ind w:left="0" w:right="0" w:firstLine="64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Arial" w:hAnsi="Arial" w:eastAsia="Arial" w:cs="Arial"/>
          <w:i/>
          <w:sz w:val="32"/>
          <w:szCs w:val="32"/>
          <w:highlight w:val="none"/>
          <w:u w:val="single"/>
          <w:lang w:val="en-US" w:eastAsia="zh-CN" w:bidi="ar-SA"/>
        </w:rPr>
        <w:t xml:space="preserve">一、法人或者其组织的营业执照等证明他文件，自然人的身份证明</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67"/>
        <w:ind w:left="0" w:right="0" w:firstLine="64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lang w:val="en-US" w:eastAsia="zh-CN"/>
        </w:rPr>
        <w:outlineLvl w:val="9"/>
      </w:pPr>
      <w:r>
        <w:rPr>
          <w:rFonts w:hint="eastAsia" w:ascii="Arial" w:hAnsi="Arial" w:eastAsia="Arial" w:cs="Arial"/>
          <w:i/>
          <w:sz w:val="32"/>
          <w:szCs w:val="32"/>
          <w:highlight w:val="none"/>
          <w:u w:val="single"/>
          <w:lang w:val="en-US" w:eastAsia="zh-CN" w:bidi="ar-SA"/>
        </w:rPr>
        <w:t xml:space="preserve">二、上一年度的财务状况报表</w:t>
      </w:r>
      <w:r>
        <w:rPr>
          <w:rFonts w:hint="eastAsia" w:ascii="宋体" w:hAnsi="宋体" w:eastAsia="宋体" w:cs="宋体"/>
          <w:i w:val="0"/>
          <w:iCs w:val="0"/>
          <w:color w:val="000000"/>
          <w:sz w:val="24"/>
          <w:szCs w:val="24"/>
          <w:highlight w:val="none"/>
          <w:lang w:val="en-US" w:eastAsia="zh-CN"/>
        </w:rPr>
      </w:r>
      <w:r/>
    </w:p>
    <w:p>
      <w:pPr>
        <w:pStyle w:val="768"/>
        <w:ind w:left="0" w:right="0" w:firstLine="480"/>
        <w:jc w:val="left"/>
        <w:keepLines w:val="0"/>
        <w:keepNext w:val="0"/>
        <w:pageBreakBefore w:val="0"/>
        <w:spacing w:beforeAutospacing="0" w:afterAutospacing="0" w:line="400" w:lineRule="exact"/>
        <w:tabs>
          <w:tab w:val="left" w:pos="1331" w:leader="none"/>
        </w:tabs>
        <w:rPr>
          <w:rFonts w:hint="eastAsia" w:ascii="宋体" w:hAnsi="宋体" w:eastAsia="宋体" w:cs="宋体"/>
          <w:i w:val="0"/>
          <w:iCs w:val="0"/>
          <w:color w:val="000000"/>
          <w:sz w:val="24"/>
          <w:szCs w:val="24"/>
          <w:highlight w:val="none"/>
          <w:u w:val="none"/>
          <w:lang w:val="en-US" w:eastAsia="zh-CN" w:bidi="ar-SA"/>
        </w:rPr>
        <w:outlineLvl w:val="9"/>
      </w:pPr>
      <w:r>
        <w:rPr>
          <w:rFonts w:hint="eastAsia" w:ascii="宋体" w:hAnsi="宋体" w:eastAsia="宋体" w:cs="宋体"/>
          <w:i w:val="0"/>
          <w:iCs w:val="0"/>
          <w:color w:val="000000"/>
          <w:sz w:val="24"/>
          <w:szCs w:val="24"/>
          <w:highlight w:val="none"/>
          <w:u w:val="none"/>
          <w:lang w:val="en-US" w:eastAsia="zh-CN" w:bidi="ar-SA"/>
        </w:rPr>
        <w:t xml:space="preserve">（至少提供资产负债表、利润表、现金流量表，投标人成立不满一年无需提供）</w:t>
      </w:r>
      <w:r>
        <w:rPr>
          <w:rFonts w:hint="eastAsia" w:ascii="宋体" w:hAnsi="宋体" w:eastAsia="宋体" w:cs="宋体"/>
          <w:i w:val="0"/>
          <w:iCs w:val="0"/>
          <w:color w:val="000000"/>
          <w:sz w:val="24"/>
          <w:szCs w:val="24"/>
          <w:highlight w:val="none"/>
          <w:u w:val="none"/>
          <w:lang w:val="en-US" w:eastAsia="zh-CN" w:bidi="ar-SA"/>
        </w:rPr>
      </w:r>
      <w:r/>
    </w:p>
    <w:p>
      <w:pPr>
        <w:pStyle w:val="967"/>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lang w:eastAsia="zh-CN"/>
        </w:rPr>
        <w:outlineLvl w:val="9"/>
      </w:pPr>
      <w:r>
        <w:rPr>
          <w:rFonts w:hint="eastAsia" w:ascii="宋体" w:hAnsi="宋体" w:eastAsia="宋体" w:cs="宋体"/>
          <w:i w:val="0"/>
          <w:iCs w:val="0"/>
          <w:color w:val="000000"/>
          <w:sz w:val="24"/>
          <w:szCs w:val="24"/>
          <w:highlight w:val="none"/>
          <w:lang w:eastAsia="zh-CN"/>
        </w:rPr>
      </w:r>
      <w:r/>
    </w:p>
    <w:p>
      <w:pPr>
        <w:pStyle w:val="967"/>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67"/>
        <w:ind w:left="0" w:right="0" w:firstLine="64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Arial" w:hAnsi="Arial" w:eastAsia="Arial" w:cs="Arial"/>
          <w:i/>
          <w:sz w:val="32"/>
          <w:szCs w:val="32"/>
          <w:highlight w:val="none"/>
          <w:u w:val="single"/>
          <w:lang w:val="en-US" w:eastAsia="zh-CN" w:bidi="ar-SA"/>
        </w:rPr>
        <w:t xml:space="preserve">三、具备履行合同所必需的设备和专业技术能力的书面声明</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主要设备有：</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主要专业技术能力有：</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u w:val="single"/>
          <w:lang w:val="en-US" w:eastAsia="zh-CN"/>
        </w:rPr>
        <w:outlineLvl w:val="9"/>
      </w:pPr>
      <w:r>
        <w:rPr>
          <w:rFonts w:hint="eastAsia" w:ascii="宋体" w:hAnsi="宋体" w:eastAsia="宋体" w:cs="宋体"/>
          <w:i w:val="0"/>
          <w:iCs w:val="0"/>
          <w:color w:val="000000"/>
          <w:sz w:val="24"/>
          <w:szCs w:val="24"/>
          <w:highlight w:val="none"/>
          <w:u w:val="single"/>
          <w:lang w:val="en-US" w:eastAsia="zh-CN"/>
        </w:rPr>
      </w:r>
      <w:r/>
    </w:p>
    <w:p>
      <w:pPr>
        <w:pStyle w:val="967"/>
        <w:ind w:left="0" w:right="0" w:firstLine="640"/>
        <w:jc w:val="left"/>
        <w:keepLines w:val="0"/>
        <w:keepNext w:val="0"/>
        <w:pageBreakBefore w:val="0"/>
        <w:spacing w:before="0" w:beforeAutospacing="0" w:after="0" w:afterAutospacing="0" w:line="400" w:lineRule="exact"/>
        <w:rPr>
          <w:rFonts w:hint="eastAsia" w:ascii="Arial" w:hAnsi="Arial" w:eastAsia="Arial" w:cs="Arial"/>
          <w:i/>
          <w:sz w:val="32"/>
          <w:szCs w:val="32"/>
          <w:highlight w:val="none"/>
          <w:u w:val="single"/>
          <w:lang w:val="en-US" w:eastAsia="zh-CN" w:bidi="ar-SA"/>
        </w:rPr>
        <w:outlineLvl w:val="9"/>
      </w:pPr>
      <w:r>
        <w:rPr>
          <w:rFonts w:hint="eastAsia" w:ascii="Arial" w:hAnsi="Arial" w:eastAsia="Arial" w:cs="Arial"/>
          <w:i/>
          <w:sz w:val="32"/>
          <w:szCs w:val="32"/>
          <w:highlight w:val="none"/>
          <w:u w:val="single"/>
          <w:lang w:val="en-US" w:eastAsia="zh-CN" w:bidi="ar-SA"/>
        </w:rPr>
      </w:r>
      <w:r/>
    </w:p>
    <w:p>
      <w:pPr>
        <w:pStyle w:val="967"/>
        <w:ind w:left="0" w:right="0" w:firstLine="64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Arial" w:hAnsi="Arial" w:eastAsia="Arial" w:cs="Arial"/>
          <w:i/>
          <w:sz w:val="32"/>
          <w:szCs w:val="32"/>
          <w:highlight w:val="none"/>
          <w:u w:val="single"/>
          <w:lang w:val="en-US" w:eastAsia="zh-CN" w:bidi="ar-SA"/>
        </w:rPr>
        <w:t xml:space="preserve">四、依法缴纳税收和社会保障资金的相关材料</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Arial" w:hAnsi="Arial" w:eastAsia="Arial" w:cs="Arial"/>
          <w:i/>
          <w:sz w:val="32"/>
          <w:szCs w:val="32"/>
          <w:highlight w:val="none"/>
          <w:u w:val="single"/>
          <w:lang w:val="en-US" w:eastAsia="zh-CN" w:bidi="ar-SA"/>
        </w:rPr>
        <w:t xml:space="preserve">五、参加政府采购活动前 3 年内在经营活动中没有重大违法记录的书面声明</w:t>
      </w:r>
      <w:r>
        <w:rPr>
          <w:rFonts w:hint="eastAsia" w:ascii="宋体" w:hAnsi="宋体" w:eastAsia="宋体" w:cs="宋体"/>
          <w:i w:val="0"/>
          <w:iCs w:val="0"/>
          <w:color w:val="000000"/>
          <w:sz w:val="24"/>
          <w:szCs w:val="24"/>
          <w:highlight w:val="none"/>
        </w:rPr>
      </w:r>
      <w:r/>
    </w:p>
    <w:p>
      <w:pPr>
        <w:pStyle w:val="967"/>
        <w:ind w:left="0" w:right="0" w:firstLine="883"/>
        <w:jc w:val="center"/>
        <w:keepLines w:val="0"/>
        <w:keepNext w:val="0"/>
        <w:pageBreakBefore w:val="0"/>
        <w:spacing w:before="0" w:beforeAutospacing="0" w:after="0" w:afterAutospacing="0" w:line="400" w:lineRule="exact"/>
        <w:rPr>
          <w:rFonts w:hint="eastAsia" w:ascii="宋体" w:hAnsi="宋体" w:eastAsia="宋体" w:cs="宋体"/>
          <w:i w:val="0"/>
          <w:iCs w:val="0"/>
          <w:color w:val="000000"/>
          <w:sz w:val="44"/>
          <w:szCs w:val="44"/>
          <w:highlight w:val="none"/>
        </w:rPr>
        <w:outlineLvl w:val="9"/>
      </w:pPr>
      <w:r>
        <w:rPr>
          <w:rFonts w:hint="eastAsia" w:ascii="宋体" w:hAnsi="宋体" w:eastAsia="宋体" w:cs="宋体"/>
          <w:b/>
          <w:i w:val="0"/>
          <w:iCs w:val="0"/>
          <w:color w:val="000000"/>
          <w:sz w:val="44"/>
          <w:szCs w:val="44"/>
          <w:highlight w:val="none"/>
        </w:rPr>
        <w:t xml:space="preserve">声  明</w:t>
      </w:r>
      <w:r>
        <w:rPr>
          <w:rFonts w:hint="eastAsia" w:ascii="宋体" w:hAnsi="宋体" w:eastAsia="宋体" w:cs="宋体"/>
          <w:i w:val="0"/>
          <w:iCs w:val="0"/>
          <w:color w:val="000000"/>
          <w:sz w:val="44"/>
          <w:szCs w:val="44"/>
          <w:highlight w:val="none"/>
        </w:rPr>
      </w:r>
      <w:r/>
    </w:p>
    <w:p>
      <w:pPr>
        <w:pStyle w:val="967"/>
        <w:ind w:left="0" w:right="0" w:firstLine="482"/>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b/>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Arial" w:hAnsi="Arial" w:eastAsia="Arial" w:cs="Arial"/>
          <w:i/>
          <w:sz w:val="32"/>
          <w:szCs w:val="32"/>
          <w:highlight w:val="none"/>
          <w:u w:val="single"/>
          <w:lang w:val="en-US" w:eastAsia="zh-CN" w:bidi="ar-SA"/>
        </w:rPr>
        <w:t xml:space="preserve">六、特定资格要求的证明文件</w:t>
      </w:r>
      <w:r>
        <w:rPr>
          <w:rFonts w:hint="eastAsia" w:ascii="宋体" w:hAnsi="宋体" w:eastAsia="宋体" w:cs="宋体"/>
          <w:i w:val="0"/>
          <w:iCs w:val="0"/>
          <w:color w:val="000000"/>
          <w:sz w:val="24"/>
          <w:szCs w:val="24"/>
          <w:highlight w:val="none"/>
        </w:rPr>
      </w:r>
      <w:r/>
    </w:p>
    <w:p>
      <w:pPr>
        <w:pStyle w:val="978"/>
        <w:jc w:val="both"/>
        <w:spacing w:beforeAutospacing="0" w:afterAutospacing="0" w:line="0" w:lineRule="atLeast"/>
        <w:rPr>
          <w:rFonts w:hint="eastAsia" w:ascii="宋体" w:hAnsi="宋体" w:eastAsia="宋体" w:cs="宋体"/>
          <w:bCs/>
          <w:i/>
          <w:highlight w:val="none"/>
          <w:u w:val="single"/>
        </w:rPr>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iCs/>
          <w:highlight w:val="none"/>
          <w:u w:val="single"/>
        </w:rPr>
        <w:t xml:space="preserve">如果本项目申请人的特定资格要求中要求提供的，必须提供，详见公告。</w:t>
      </w:r>
      <w:r>
        <w:rPr>
          <w:rFonts w:hint="eastAsia" w:ascii="宋体" w:hAnsi="宋体" w:eastAsia="宋体" w:cs="宋体"/>
          <w:bCs/>
          <w:i/>
          <w:highlight w:val="none"/>
          <w:u w:val="single"/>
        </w:rPr>
      </w:r>
      <w:r/>
    </w:p>
    <w:p>
      <w:pPr>
        <w:pStyle w:val="983"/>
        <w:ind w:firstLine="561"/>
        <w:tabs>
          <w:tab w:val="left" w:pos="360" w:leader="none"/>
        </w:tabs>
        <w:rPr>
          <w:rFonts w:hint="eastAsia" w:ascii="宋体" w:hAnsi="宋体" w:eastAsia="宋体" w:cs="宋体"/>
          <w:bCs/>
          <w:i/>
          <w:iCs/>
          <w:highlight w:val="none"/>
          <w:u w:val="single"/>
        </w:rPr>
      </w:pPr>
      <w:r>
        <w:rPr>
          <w:rFonts w:hint="eastAsia" w:ascii="宋体" w:hAnsi="宋体" w:eastAsia="宋体" w:cs="宋体"/>
          <w:bCs/>
          <w:i/>
          <w:iCs/>
          <w:highlight w:val="none"/>
          <w:u w:val="single"/>
        </w:rPr>
        <w:t xml:space="preserve">1、资质证书（副本）；</w:t>
      </w:r>
      <w:r>
        <w:rPr>
          <w:rFonts w:hint="eastAsia" w:ascii="宋体" w:hAnsi="宋体" w:eastAsia="宋体" w:cs="宋体"/>
          <w:bCs/>
          <w:i/>
          <w:iCs/>
          <w:highlight w:val="none"/>
          <w:u w:val="single"/>
        </w:rPr>
      </w:r>
      <w:r/>
    </w:p>
    <w:p>
      <w:pPr>
        <w:pStyle w:val="983"/>
        <w:ind w:firstLine="561"/>
        <w:tabs>
          <w:tab w:val="left" w:pos="360" w:leader="none"/>
        </w:tabs>
        <w:rPr>
          <w:rFonts w:hint="eastAsia" w:ascii="宋体" w:hAnsi="宋体" w:eastAsia="宋体" w:cs="宋体"/>
          <w:bCs/>
          <w:i/>
          <w:iCs/>
          <w:highlight w:val="none"/>
          <w:u w:val="single"/>
        </w:rPr>
      </w:pPr>
      <w:r>
        <w:rPr>
          <w:rFonts w:hint="eastAsia" w:ascii="宋体" w:hAnsi="宋体" w:eastAsia="宋体" w:cs="宋体"/>
          <w:bCs/>
          <w:i/>
          <w:iCs/>
          <w:highlight w:val="none"/>
          <w:u w:val="single"/>
        </w:rPr>
        <w:t xml:space="preserve">2、安全生产许可证（副本）；</w:t>
      </w:r>
      <w:r>
        <w:rPr>
          <w:rFonts w:hint="eastAsia" w:ascii="宋体" w:hAnsi="宋体" w:eastAsia="宋体" w:cs="宋体"/>
          <w:bCs/>
          <w:i/>
          <w:iCs/>
          <w:highlight w:val="none"/>
          <w:u w:val="single"/>
        </w:rPr>
      </w:r>
      <w:r/>
    </w:p>
    <w:p>
      <w:pPr>
        <w:pStyle w:val="983"/>
        <w:ind w:firstLine="561"/>
        <w:tabs>
          <w:tab w:val="left" w:pos="360" w:leader="none"/>
        </w:tabs>
        <w:rPr>
          <w:rFonts w:hint="eastAsia" w:ascii="宋体" w:hAnsi="宋体" w:eastAsia="宋体" w:cs="宋体"/>
          <w:bCs/>
          <w:i/>
          <w:iCs/>
          <w:highlight w:val="none"/>
          <w:u w:val="single"/>
        </w:rPr>
      </w:pPr>
      <w:r>
        <w:rPr>
          <w:rFonts w:hint="eastAsia" w:ascii="宋体" w:hAnsi="宋体" w:eastAsia="宋体" w:cs="宋体"/>
          <w:bCs/>
          <w:i/>
          <w:iCs/>
          <w:highlight w:val="none"/>
          <w:u w:val="single"/>
        </w:rPr>
        <w:t xml:space="preserve">3、项目负责人的建造师注册证书、安全生产考核合格证（B类）；</w:t>
      </w:r>
      <w:r>
        <w:rPr>
          <w:rFonts w:hint="eastAsia" w:ascii="宋体" w:hAnsi="宋体" w:eastAsia="宋体" w:cs="宋体"/>
          <w:bCs/>
          <w:i/>
          <w:iCs/>
          <w:highlight w:val="none"/>
          <w:u w:val="single"/>
        </w:rPr>
      </w:r>
      <w:r/>
    </w:p>
    <w:p>
      <w:pPr>
        <w:pStyle w:val="983"/>
        <w:ind w:firstLine="561"/>
        <w:tabs>
          <w:tab w:val="left" w:pos="360" w:leader="none"/>
        </w:tabs>
        <w:rPr>
          <w:rFonts w:hint="eastAsia" w:ascii="宋体" w:hAnsi="宋体" w:eastAsia="宋体" w:cs="宋体"/>
          <w:bCs/>
          <w:i/>
          <w:iCs/>
          <w:highlight w:val="none"/>
          <w:u w:val="single"/>
        </w:rPr>
      </w:pPr>
      <w:r>
        <w:rPr>
          <w:rFonts w:hint="eastAsia" w:ascii="宋体" w:hAnsi="宋体" w:eastAsia="宋体" w:cs="宋体"/>
          <w:bCs/>
          <w:i/>
          <w:iCs/>
          <w:highlight w:val="none"/>
          <w:u w:val="single"/>
        </w:rPr>
        <w:t xml:space="preserve">4、投标申请人代理人及投标承诺的项目负责人社保证明材料。</w:t>
      </w:r>
      <w:r>
        <w:rPr>
          <w:rFonts w:hint="eastAsia" w:ascii="宋体" w:hAnsi="宋体" w:eastAsia="宋体" w:cs="宋体"/>
          <w:bCs/>
          <w:i/>
          <w:iCs/>
          <w:highlight w:val="none"/>
          <w:u w:val="single"/>
        </w:rPr>
      </w:r>
      <w:r/>
    </w:p>
    <w:p>
      <w:pPr>
        <w:pStyle w:val="983"/>
        <w:ind w:left="0" w:right="0" w:firstLine="480"/>
        <w:jc w:val="left"/>
        <w:keepLines w:val="0"/>
        <w:keepNext w:val="0"/>
        <w:pageBreakBefore w:val="0"/>
        <w:spacing w:beforeAutospacing="0" w:afterAutospacing="0" w:line="400" w:lineRule="exact"/>
        <w:tabs>
          <w:tab w:val="left" w:pos="360" w:leader="none"/>
        </w:tabs>
        <w:rPr>
          <w:rFonts w:hint="eastAsia" w:ascii="宋体" w:hAnsi="宋体" w:eastAsia="宋体" w:cs="宋体"/>
          <w:bCs/>
          <w:i/>
          <w:iCs/>
          <w:sz w:val="24"/>
          <w:szCs w:val="24"/>
          <w:highlight w:val="none"/>
          <w:u w:val="single"/>
        </w:rPr>
        <w:outlineLvl w:val="9"/>
      </w:pPr>
      <w:r>
        <w:rPr>
          <w:rFonts w:hint="eastAsia" w:ascii="宋体" w:hAnsi="宋体" w:eastAsia="宋体" w:cs="宋体"/>
          <w:bCs/>
          <w:i/>
          <w:iCs/>
          <w:sz w:val="24"/>
          <w:szCs w:val="24"/>
          <w:highlight w:val="none"/>
          <w:u w:val="singl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768"/>
        <w:rPr>
          <w:rFonts w:hint="eastAsia" w:ascii="宋体" w:hAnsi="宋体" w:eastAsia="宋体" w:cs="宋体"/>
          <w:i/>
          <w:sz w:val="32"/>
          <w:szCs w:val="32"/>
          <w:highlight w:val="none"/>
          <w:u w:val="single"/>
        </w:rPr>
      </w:pPr>
      <w:r>
        <w:rPr>
          <w:rFonts w:hint="eastAsia" w:ascii="宋体" w:hAnsi="宋体" w:eastAsia="宋体" w:cs="宋体"/>
          <w:i/>
          <w:sz w:val="32"/>
          <w:szCs w:val="32"/>
          <w:highlight w:val="none"/>
          <w:u w:val="single"/>
        </w:rPr>
        <w:br w:type="page" w:clear="all"/>
      </w:r>
      <w:r>
        <w:rPr>
          <w:rFonts w:hint="eastAsia" w:ascii="宋体" w:hAnsi="宋体" w:eastAsia="宋体" w:cs="宋体"/>
          <w:i/>
          <w:sz w:val="32"/>
          <w:szCs w:val="32"/>
          <w:highlight w:val="none"/>
          <w:u w:val="single"/>
        </w:rPr>
      </w:r>
      <w:r/>
    </w:p>
    <w:p>
      <w:pPr>
        <w:pStyle w:val="978"/>
        <w:jc w:val="center"/>
        <w:spacing w:beforeAutospacing="0" w:afterAutospacing="0"/>
        <w:rPr>
          <w:rFonts w:hint="eastAsia" w:ascii="宋体" w:hAnsi="宋体" w:eastAsia="宋体" w:cs="宋体"/>
          <w:sz w:val="32"/>
          <w:szCs w:val="32"/>
          <w:highlight w:val="none"/>
        </w:rPr>
      </w:pPr>
      <w:r>
        <w:rPr>
          <w:rFonts w:hint="eastAsia" w:ascii="宋体" w:hAnsi="宋体" w:eastAsia="宋体" w:cs="宋体"/>
          <w:i/>
          <w:sz w:val="32"/>
          <w:szCs w:val="32"/>
          <w:highlight w:val="none"/>
          <w:u w:val="single"/>
        </w:rPr>
        <w:t xml:space="preserve">七、法人授权书</w:t>
      </w:r>
      <w:r>
        <w:rPr>
          <w:rFonts w:hint="eastAsia" w:ascii="宋体" w:hAnsi="宋体" w:eastAsia="宋体" w:cs="宋体"/>
          <w:sz w:val="32"/>
          <w:szCs w:val="32"/>
          <w:highlight w:val="none"/>
        </w:rPr>
      </w:r>
      <w:r/>
    </w:p>
    <w:p>
      <w:pPr>
        <w:pStyle w:val="978"/>
        <w:ind w:firstLine="480"/>
        <w:jc w:val="both"/>
        <w:spacing w:beforeAutospacing="0" w:afterAutospacing="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8"/>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本授权书声明：____________（供应商名称）授权________________（被授权人的姓名）为我方就</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JSZC-</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yellow"/>
          <w:lang w:val="en-US" w:eastAsia="zh-CN"/>
        </w:rPr>
        <w:t xml:space="preserve">              </w:t>
      </w:r>
      <w:r>
        <w:rPr>
          <w:rFonts w:hint="eastAsia" w:ascii="宋体" w:hAnsi="宋体" w:eastAsia="宋体" w:cs="宋体"/>
          <w:sz w:val="24"/>
          <w:szCs w:val="24"/>
          <w:highlight w:val="none"/>
        </w:rPr>
        <w:t xml:space="preserve">号项目采购活动的合法代理人，以本单位名义全权处理一切与该项目采购有关的事务。</w:t>
      </w:r>
      <w:r>
        <w:rPr>
          <w:rFonts w:hint="eastAsia" w:ascii="宋体" w:hAnsi="宋体" w:eastAsia="宋体" w:cs="宋体"/>
          <w:sz w:val="24"/>
          <w:szCs w:val="24"/>
          <w:highlight w:val="none"/>
        </w:rPr>
      </w:r>
      <w:r/>
    </w:p>
    <w:p>
      <w:pPr>
        <w:pStyle w:val="978"/>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本授权书于______年____月____日起生效，特此声明。</w:t>
      </w:r>
      <w:r>
        <w:rPr>
          <w:rFonts w:hint="eastAsia" w:ascii="宋体" w:hAnsi="宋体" w:eastAsia="宋体" w:cs="宋体"/>
          <w:sz w:val="24"/>
          <w:szCs w:val="24"/>
          <w:highlight w:val="none"/>
        </w:rPr>
      </w:r>
      <w:r/>
    </w:p>
    <w:p>
      <w:pPr>
        <w:pStyle w:val="978"/>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8"/>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被授权人身份证号码：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r>
      <w:r/>
    </w:p>
    <w:p>
      <w:pPr>
        <w:pStyle w:val="978"/>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被授权人联系电话：（手机）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r>
      <w:r/>
    </w:p>
    <w:p>
      <w:pPr>
        <w:pStyle w:val="978"/>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8"/>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8"/>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8"/>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授权单位名称：</w:t>
      </w:r>
      <w:r>
        <w:rPr>
          <w:rFonts w:hint="eastAsia" w:ascii="宋体" w:hAnsi="宋体" w:eastAsia="宋体" w:cs="宋体"/>
          <w:sz w:val="24"/>
          <w:szCs w:val="24"/>
          <w:highlight w:val="none"/>
          <w:u w:val="single"/>
        </w:rPr>
        <w:t xml:space="preserve">（加盖CA电子公章）</w:t>
      </w:r>
      <w:r>
        <w:rPr>
          <w:rFonts w:hint="eastAsia" w:ascii="宋体" w:hAnsi="宋体" w:eastAsia="宋体" w:cs="宋体"/>
          <w:sz w:val="24"/>
          <w:szCs w:val="24"/>
          <w:highlight w:val="none"/>
        </w:rPr>
      </w:r>
      <w:r/>
    </w:p>
    <w:p>
      <w:pPr>
        <w:pStyle w:val="978"/>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r>
      <w:r/>
    </w:p>
    <w:p>
      <w:pPr>
        <w:pStyle w:val="978"/>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日期：________年____月____日</w:t>
      </w:r>
      <w:r>
        <w:rPr>
          <w:rFonts w:hint="eastAsia" w:ascii="宋体" w:hAnsi="宋体" w:eastAsia="宋体" w:cs="宋体"/>
          <w:sz w:val="24"/>
          <w:szCs w:val="24"/>
          <w:highlight w:val="non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u w:val="single"/>
        </w:rPr>
        <w:outlineLvl w:val="9"/>
      </w:pPr>
      <w:r>
        <w:rPr>
          <w:rFonts w:hint="eastAsia" w:ascii="宋体" w:hAnsi="宋体" w:eastAsia="宋体" w:cs="宋体"/>
          <w:i w:val="0"/>
          <w:iCs w:val="0"/>
          <w:color w:val="000000"/>
          <w:sz w:val="24"/>
          <w:szCs w:val="24"/>
          <w:highlight w:val="none"/>
          <w:u w:val="single"/>
        </w:rPr>
      </w:r>
      <w:r/>
    </w:p>
    <w:p>
      <w:pPr>
        <w:pStyle w:val="967"/>
        <w:ind w:left="0" w:right="0" w:firstLine="480"/>
        <w:jc w:val="left"/>
        <w:keepLines w:val="0"/>
        <w:keepNext w:val="0"/>
        <w:pageBreakBefore w:val="0"/>
        <w:spacing w:before="0" w:beforeAutospacing="0" w:after="0" w:afterAutospacing="0" w:line="480" w:lineRule="exact"/>
        <w:widowControl/>
        <w:tabs>
          <w:tab w:val="left" w:pos="360" w:leader="none"/>
        </w:tabs>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tabs>
          <w:tab w:val="left" w:pos="360" w:leader="none"/>
        </w:tabs>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olor w:val="000000"/>
          <w:sz w:val="24"/>
          <w:szCs w:val="24"/>
          <w:highlight w:val="none"/>
          <w:shd w:val="clear" w:color="auto" w:fill="auto"/>
        </w:rPr>
      </w:r>
      <w:r/>
    </w:p>
    <w:p>
      <w:pPr>
        <w:pStyle w:val="967"/>
        <w:ind w:left="0" w:right="0" w:firstLine="480"/>
        <w:jc w:val="left"/>
        <w:pageBreakBefore w:val="0"/>
        <w:spacing w:before="0" w:beforeAutospacing="0" w:after="0" w:afterAutospacing="0" w:line="480" w:lineRule="exact"/>
        <w:tabs>
          <w:tab w:val="left" w:pos="360" w:leader="none"/>
        </w:tabs>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olor w:val="000000"/>
          <w:sz w:val="24"/>
          <w:szCs w:val="24"/>
          <w:highlight w:val="none"/>
          <w:shd w:val="clear" w:color="auto" w:fill="auto"/>
        </w:rPr>
        <w:t xml:space="preserve"> </w:t>
      </w:r>
      <w:r>
        <w:rPr>
          <w:rFonts w:hint="eastAsia" w:ascii="宋体" w:hAnsi="宋体" w:eastAsia="宋体" w:cs="宋体"/>
          <w:i w:val="0"/>
          <w:iCs w:val="0"/>
          <w:color w:val="000000"/>
          <w:sz w:val="24"/>
          <w:szCs w:val="24"/>
          <w:highlight w:val="none"/>
          <w:shd w:val="clear" w:color="auto" w:fill="auto"/>
        </w:rPr>
      </w:r>
      <w:r/>
    </w:p>
    <w:p>
      <w:pPr>
        <w:pStyle w:val="967"/>
        <w:ind w:left="0" w:right="0" w:firstLine="480"/>
        <w:jc w:val="left"/>
        <w:pageBreakBefore w:val="0"/>
        <w:spacing w:before="0" w:beforeAutospacing="0" w:after="0" w:afterAutospacing="0" w:line="480" w:lineRule="exact"/>
        <w:tabs>
          <w:tab w:val="left" w:pos="360" w:leader="none"/>
        </w:tabs>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olor w:val="000000"/>
          <w:sz w:val="24"/>
          <w:szCs w:val="24"/>
          <w:highlight w:val="none"/>
          <w:shd w:val="clear" w:color="auto" w:fill="auto"/>
        </w:rPr>
        <w:t xml:space="preserve"> </w:t>
      </w:r>
      <w:r>
        <w:rPr>
          <w:rFonts w:hint="eastAsia" w:ascii="宋体" w:hAnsi="宋体" w:eastAsia="宋体" w:cs="宋体"/>
          <w:i w:val="0"/>
          <w:iCs w:val="0"/>
          <w:color w:val="000000"/>
          <w:sz w:val="24"/>
          <w:szCs w:val="24"/>
          <w:highlight w:val="none"/>
          <w:shd w:val="clear" w:color="auto" w:fill="auto"/>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olor w:val="000000"/>
          <w:sz w:val="24"/>
          <w:szCs w:val="24"/>
          <w:highlight w:val="none"/>
          <w:shd w:val="clear" w:color="auto" w:fill="auto"/>
        </w:rPr>
        <w:t xml:space="preserve"> </w:t>
      </w:r>
      <w:r>
        <w:rPr>
          <w:rFonts w:hint="eastAsia" w:ascii="宋体" w:hAnsi="宋体" w:eastAsia="宋体" w:cs="宋体"/>
          <w:i w:val="0"/>
          <w:iCs w:val="0"/>
          <w:color w:val="000000"/>
          <w:sz w:val="24"/>
          <w:szCs w:val="24"/>
          <w:highlight w:val="none"/>
          <w:shd w:val="clear" w:color="auto" w:fill="auto"/>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67"/>
        <w:ind w:left="0" w:right="0" w:firstLine="482"/>
        <w:jc w:val="center"/>
        <w:keepLines/>
        <w:keepNex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b/>
          <w:i w:val="0"/>
          <w:iCs w:val="0"/>
          <w:color w:val="000000"/>
          <w:sz w:val="24"/>
          <w:szCs w:val="24"/>
          <w:highlight w:val="none"/>
        </w:rPr>
        <w:br w:type="page" w:clear="all"/>
      </w:r>
      <w:r>
        <w:rPr>
          <w:rFonts w:hint="eastAsia" w:ascii="宋体" w:hAnsi="宋体" w:eastAsia="宋体" w:cs="宋体"/>
          <w:b/>
          <w:i w:val="0"/>
          <w:iCs w:val="0"/>
          <w:color w:val="000000"/>
          <w:sz w:val="32"/>
          <w:szCs w:val="32"/>
          <w:highlight w:val="none"/>
        </w:rPr>
        <w:t xml:space="preserve"> </w:t>
      </w:r>
      <w:r>
        <w:rPr>
          <w:rFonts w:hint="eastAsia" w:ascii="宋体" w:hAnsi="宋体" w:eastAsia="宋体" w:cs="宋体"/>
          <w:b/>
          <w:i w:val="0"/>
          <w:iCs w:val="0"/>
          <w:color w:val="000000"/>
          <w:sz w:val="32"/>
          <w:szCs w:val="32"/>
          <w:highlight w:val="none"/>
          <w:u w:val="single"/>
        </w:rPr>
        <w:t xml:space="preserve">八、磋商响应函</w:t>
      </w:r>
      <w:r>
        <w:rPr>
          <w:rFonts w:hint="eastAsia" w:ascii="宋体" w:hAnsi="宋体" w:eastAsia="宋体" w:cs="宋体"/>
          <w:i w:val="0"/>
          <w:iCs w:val="0"/>
          <w:color w:val="000000"/>
          <w:sz w:val="24"/>
          <w:szCs w:val="24"/>
          <w:highlight w:val="non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lang w:val="en-US" w:eastAsia="zh-CN"/>
        </w:rPr>
        <w:outlineLvl w:val="9"/>
      </w:pPr>
      <w:r>
        <w:rPr>
          <w:rFonts w:hint="eastAsia" w:ascii="宋体" w:hAnsi="宋体" w:eastAsia="宋体" w:cs="宋体"/>
          <w:i w:val="0"/>
          <w:iCs w:val="0"/>
          <w:color w:val="000000"/>
          <w:sz w:val="24"/>
          <w:szCs w:val="24"/>
          <w:highlight w:val="none"/>
        </w:rPr>
        <w:t xml:space="preserve">致：</w:t>
      </w:r>
      <w:r>
        <w:rPr>
          <w:rFonts w:hint="eastAsia" w:ascii="宋体" w:hAnsi="宋体" w:eastAsia="宋体" w:cs="宋体"/>
          <w:sz w:val="24"/>
          <w:szCs w:val="24"/>
          <w:highlight w:val="none"/>
          <w:lang w:eastAsia="zh-CN"/>
        </w:rPr>
        <w:t xml:space="preserve">盐城市盐都区人民政府盐龙街道办事处</w:t>
      </w:r>
      <w:r>
        <w:rPr>
          <w:rFonts w:hint="eastAsia" w:ascii="宋体" w:hAnsi="宋体" w:eastAsia="宋体" w:cs="宋体"/>
          <w:i w:val="0"/>
          <w:iCs w:val="0"/>
          <w:color w:val="000000"/>
          <w:sz w:val="24"/>
          <w:szCs w:val="24"/>
          <w:highlight w:val="none"/>
          <w:lang w:val="en-US" w:eastAsia="zh-CN"/>
        </w:rPr>
      </w:r>
      <w:r/>
    </w:p>
    <w:p>
      <w:pPr>
        <w:pStyle w:val="967"/>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根据贵方的JSZC-</w:t>
      </w:r>
      <w:r>
        <w:rPr>
          <w:rFonts w:hint="eastAsia" w:ascii="宋体" w:hAnsi="宋体" w:eastAsia="宋体" w:cs="宋体"/>
          <w:b/>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号磋商文件，正式授权下述签字人______</w:t>
      </w:r>
      <w:r>
        <w:rPr>
          <w:rFonts w:hint="eastAsia"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姓名</w:t>
      </w:r>
      <w:r>
        <w:rPr>
          <w:rFonts w:hint="eastAsia"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代表我方______________（供应商的名称），全权处理本次项目磋商的有关事宜。</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据此函，__________签字人兹宣布同意如下：</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1.按磋商文件规定的各项要求，向买方提供所需货物、服务（包含与货物相关的服务及与服务相关的货物）。</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2.我们完全理解贵方不一定将合同授予最低报价的供应商。</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4.我们同意从规定的开标日期起遵循本响应文件，并在规定的磋商有效期期满之前均具有约束力。</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5.同意向贵方提供贵方可能另外要求的与磋商有关的任何证据或资料，并保证我方已提供和将要提供的文件是真实的、准确的。</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6.一旦我方成交,我方将根据磋商文件的规定，严格履行合同的责任和义务,并保证在磋商文件规定的时间完成项目，交付买方验收、使用。</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7.我方与本磋商有关的正式通讯地址为：</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地          址：</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邮          编：</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电          话：</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传          真：</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供应商开户行：</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账          号： </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日           期：________年____月____日</w:t>
      </w:r>
      <w:r>
        <w:rPr>
          <w:rFonts w:hint="eastAsia" w:ascii="宋体" w:hAnsi="宋体" w:eastAsia="宋体" w:cs="宋体"/>
          <w:i w:val="0"/>
          <w:iCs w:val="0"/>
          <w:color w:val="000000"/>
          <w:sz w:val="24"/>
          <w:szCs w:val="24"/>
          <w:highlight w:val="non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768"/>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br w:type="page" w:clear="all"/>
      </w:r>
      <w:r>
        <w:rPr>
          <w:rFonts w:hint="eastAsia" w:ascii="宋体" w:hAnsi="宋体" w:eastAsia="宋体" w:cs="宋体"/>
          <w:i w:val="0"/>
          <w:iCs w:val="0"/>
          <w:color w:val="000000"/>
          <w:sz w:val="24"/>
          <w:szCs w:val="24"/>
          <w:highlight w:val="none"/>
        </w:rPr>
      </w:r>
      <w:r/>
    </w:p>
    <w:p>
      <w:pPr>
        <w:pStyle w:val="967"/>
        <w:ind w:left="0" w:right="0" w:firstLine="643"/>
        <w:jc w:val="center"/>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b/>
          <w:i w:val="0"/>
          <w:iCs w:val="0"/>
          <w:color w:val="000000"/>
          <w:sz w:val="32"/>
          <w:szCs w:val="32"/>
          <w:highlight w:val="none"/>
        </w:rPr>
        <w:t xml:space="preserve">九、</w:t>
      </w:r>
      <w:r>
        <w:rPr>
          <w:rFonts w:hint="eastAsia" w:ascii="宋体" w:hAnsi="宋体" w:eastAsia="宋体" w:cs="宋体"/>
          <w:b/>
          <w:i w:val="0"/>
          <w:iCs w:val="0"/>
          <w:color w:val="000000"/>
          <w:sz w:val="32"/>
          <w:szCs w:val="32"/>
          <w:highlight w:val="none"/>
          <w:lang w:val="en-US" w:eastAsia="zh-CN"/>
        </w:rPr>
        <w:t xml:space="preserve">中小</w:t>
      </w:r>
      <w:r>
        <w:rPr>
          <w:rFonts w:hint="eastAsia" w:ascii="宋体" w:hAnsi="宋体" w:eastAsia="宋体" w:cs="宋体"/>
          <w:b/>
          <w:i w:val="0"/>
          <w:iCs w:val="0"/>
          <w:color w:val="000000"/>
          <w:sz w:val="32"/>
          <w:szCs w:val="32"/>
          <w:highlight w:val="none"/>
        </w:rPr>
        <w:t xml:space="preserve">企业声明函（</w:t>
      </w:r>
      <w:r>
        <w:rPr>
          <w:rFonts w:hint="eastAsia" w:ascii="宋体" w:hAnsi="宋体" w:eastAsia="宋体" w:cs="宋体"/>
          <w:b/>
          <w:i w:val="0"/>
          <w:iCs w:val="0"/>
          <w:color w:val="000000"/>
          <w:sz w:val="32"/>
          <w:szCs w:val="32"/>
          <w:highlight w:val="none"/>
          <w:lang w:val="en-US" w:eastAsia="zh-CN"/>
        </w:rPr>
        <w:t xml:space="preserve">工程</w:t>
      </w:r>
      <w:r>
        <w:rPr>
          <w:rFonts w:hint="eastAsia" w:ascii="宋体" w:hAnsi="宋体" w:eastAsia="宋体" w:cs="宋体"/>
          <w:b/>
          <w:i w:val="0"/>
          <w:iCs w:val="0"/>
          <w:color w:val="000000"/>
          <w:sz w:val="32"/>
          <w:szCs w:val="32"/>
          <w:highlight w:val="none"/>
        </w:rPr>
        <w:t xml:space="preserve">）</w:t>
      </w:r>
      <w:r>
        <w:rPr>
          <w:rFonts w:hint="eastAsia" w:ascii="宋体" w:hAnsi="宋体" w:eastAsia="宋体" w:cs="宋体"/>
          <w:i w:val="0"/>
          <w:iCs w:val="0"/>
          <w:color w:val="000000"/>
          <w:sz w:val="24"/>
          <w:szCs w:val="24"/>
          <w:highlight w:val="none"/>
        </w:rPr>
      </w:r>
      <w:r/>
    </w:p>
    <w:p>
      <w:pPr>
        <w:pStyle w:val="978"/>
        <w:ind w:left="0" w:right="0" w:firstLine="480"/>
        <w:jc w:val="left"/>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本公司（联合体）郑重声明，根据《政府采购促进中小企业发展管理办法》</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财库[2020]46号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的规定，本公司（联合体）参加</w:t>
      </w:r>
      <w:r>
        <w:rPr>
          <w:rFonts w:hint="eastAsia" w:ascii="宋体" w:hAnsi="宋体" w:eastAsia="宋体" w:cs="宋体"/>
          <w:sz w:val="24"/>
          <w:szCs w:val="24"/>
          <w:highlight w:val="none"/>
          <w:u w:val="single"/>
          <w:lang w:eastAsia="zh-CN"/>
        </w:rPr>
        <w:t xml:space="preserve">盐城市盐都区人民政府盐龙街道办事处</w:t>
      </w:r>
      <w:r>
        <w:rPr>
          <w:rFonts w:hint="eastAsia" w:ascii="宋体" w:hAnsi="宋体" w:eastAsia="宋体" w:cs="宋体"/>
          <w:sz w:val="24"/>
          <w:szCs w:val="24"/>
          <w:highlight w:val="none"/>
        </w:rPr>
        <w:t xml:space="preserve">组织的采购编号为</w:t>
      </w:r>
      <w:r>
        <w:rPr>
          <w:rFonts w:hint="eastAsia" w:ascii="宋体" w:hAnsi="宋体" w:cs="宋体"/>
          <w:i w:val="0"/>
          <w:iCs w:val="0"/>
          <w:color w:val="000000"/>
          <w:sz w:val="24"/>
          <w:szCs w:val="24"/>
          <w:highlight w:val="none"/>
          <w:lang w:eastAsia="zh-CN"/>
        </w:rPr>
        <w:t xml:space="preserve">JSZC-320903-JSJD-C2026-0006</w:t>
      </w:r>
      <w:r>
        <w:rPr>
          <w:rFonts w:hint="eastAsia" w:ascii="宋体" w:hAnsi="宋体" w:cs="宋体"/>
          <w:i w:val="0"/>
          <w:iCs w:val="0"/>
          <w:color w:val="000000"/>
          <w:sz w:val="24"/>
          <w:szCs w:val="24"/>
          <w:highlight w:val="none"/>
          <w:u w:val="single"/>
          <w:lang w:val="en-US" w:eastAsia="zh-CN"/>
        </w:rPr>
        <w:t xml:space="preserve">    </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盐龙境内新建污水支管网工程（一期）</w:t>
      </w:r>
      <w:r>
        <w:rPr>
          <w:rFonts w:hint="eastAsia" w:ascii="宋体" w:hAnsi="宋体" w:eastAsia="宋体" w:cs="宋体"/>
          <w:sz w:val="24"/>
          <w:szCs w:val="24"/>
          <w:highlight w:val="none"/>
        </w:rPr>
        <w:t xml:space="preserve">的采购活动，服务全部由符合政策的中小企业承接。相关企业（含联合体中的中小微企业、签订分包意向协议的中小企业）的具体情况如下：</w:t>
      </w:r>
      <w:bookmarkStart w:id="142" w:name="_GoBack"/>
      <w:r/>
      <w:bookmarkEnd w:id="142"/>
      <w:r>
        <w:rPr>
          <w:rFonts w:hint="eastAsia" w:ascii="宋体" w:hAnsi="宋体" w:eastAsia="宋体" w:cs="宋体"/>
          <w:sz w:val="24"/>
          <w:szCs w:val="24"/>
          <w:highlight w:val="none"/>
        </w:rPr>
      </w:r>
      <w:r/>
    </w:p>
    <w:p>
      <w:pPr>
        <w:pStyle w:val="978"/>
        <w:ind w:left="0" w:right="0" w:firstLine="480"/>
        <w:jc w:val="left"/>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i/>
          <w:iCs/>
          <w:sz w:val="24"/>
          <w:szCs w:val="24"/>
          <w:highlight w:val="none"/>
          <w:u w:val="single"/>
        </w:rPr>
        <w:t xml:space="preserve">建筑业</w:t>
      </w:r>
      <w:r>
        <w:rPr>
          <w:rFonts w:hint="eastAsia" w:ascii="宋体" w:hAnsi="宋体" w:eastAsia="宋体" w:cs="宋体"/>
          <w:sz w:val="24"/>
          <w:szCs w:val="24"/>
          <w:highlight w:val="none"/>
        </w:rPr>
        <w:t xml:space="preserve">行业；承建（承接）企业为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r>
      <w:r/>
    </w:p>
    <w:p>
      <w:pPr>
        <w:pStyle w:val="978"/>
        <w:ind w:left="0" w:right="0" w:firstLine="480"/>
        <w:jc w:val="left"/>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w:t>
      </w:r>
      <w:r>
        <w:rPr>
          <w:rFonts w:hint="eastAsia" w:ascii="宋体" w:hAnsi="宋体" w:eastAsia="宋体" w:cs="宋体"/>
          <w:i/>
          <w:iCs/>
          <w:sz w:val="24"/>
          <w:szCs w:val="24"/>
          <w:highlight w:val="none"/>
          <w:u w:val="single"/>
        </w:rPr>
        <w:t xml:space="preserve">磋商文件中明确的所属行业）</w:t>
      </w:r>
      <w:r>
        <w:rPr>
          <w:rFonts w:hint="eastAsia" w:ascii="宋体" w:hAnsi="宋体" w:eastAsia="宋体" w:cs="宋体"/>
          <w:sz w:val="24"/>
          <w:szCs w:val="24"/>
          <w:highlight w:val="none"/>
        </w:rPr>
        <w:t xml:space="preserve">行业；承建（承接）企业为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r>
      <w:r/>
    </w:p>
    <w:p>
      <w:pPr>
        <w:pStyle w:val="978"/>
        <w:ind w:left="0" w:right="0" w:firstLine="480"/>
        <w:jc w:val="left"/>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78"/>
        <w:ind w:left="0" w:right="0" w:firstLine="480"/>
        <w:jc w:val="left"/>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4"/>
          <w:szCs w:val="24"/>
          <w:highlight w:val="none"/>
        </w:rPr>
      </w:r>
      <w:r/>
    </w:p>
    <w:p>
      <w:pPr>
        <w:pStyle w:val="978"/>
        <w:ind w:left="0" w:right="0" w:firstLine="480"/>
        <w:jc w:val="left"/>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本企业对上述声明内容的真实性负责。如有虚假，将依法承担相应责任。</w:t>
      </w:r>
      <w:r>
        <w:rPr>
          <w:rFonts w:hint="eastAsia" w:ascii="宋体" w:hAnsi="宋体" w:eastAsia="宋体" w:cs="宋体"/>
          <w:sz w:val="24"/>
          <w:szCs w:val="24"/>
          <w:highlight w:val="none"/>
        </w:rPr>
      </w:r>
      <w:r/>
    </w:p>
    <w:p>
      <w:pPr>
        <w:pStyle w:val="978"/>
        <w:ind w:left="0" w:right="0" w:firstLine="480"/>
        <w:jc w:val="left"/>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8"/>
        <w:ind w:left="0" w:right="0" w:firstLine="480"/>
        <w:jc w:val="left"/>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企业名称（加盖CA电子公章）：</w:t>
      </w:r>
      <w:r>
        <w:rPr>
          <w:rFonts w:hint="eastAsia" w:ascii="宋体" w:hAnsi="宋体" w:eastAsia="宋体" w:cs="宋体"/>
          <w:sz w:val="24"/>
          <w:szCs w:val="24"/>
          <w:highlight w:val="none"/>
        </w:rPr>
      </w:r>
      <w:r/>
    </w:p>
    <w:p>
      <w:pPr>
        <w:pStyle w:val="978"/>
        <w:ind w:left="0" w:right="0" w:firstLine="480"/>
        <w:jc w:val="left"/>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日  期：</w:t>
      </w:r>
      <w:r>
        <w:rPr>
          <w:rFonts w:hint="eastAsia" w:ascii="宋体" w:hAnsi="宋体" w:eastAsia="宋体" w:cs="宋体"/>
          <w:sz w:val="24"/>
          <w:szCs w:val="24"/>
          <w:highlight w:val="none"/>
        </w:rPr>
      </w:r>
      <w:r/>
    </w:p>
    <w:p>
      <w:pPr>
        <w:pStyle w:val="978"/>
        <w:ind w:left="0" w:right="0" w:firstLine="480"/>
        <w:jc w:val="left"/>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8"/>
        <w:ind w:left="0" w:right="0" w:firstLine="480"/>
        <w:jc w:val="left"/>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备注1：从业人员、营业收入、资产总额填报上一年度数据，无上一年度数据的新成立企业可不填报。</w:t>
      </w:r>
      <w:r>
        <w:rPr>
          <w:rFonts w:hint="eastAsia" w:ascii="宋体" w:hAnsi="宋体" w:eastAsia="宋体" w:cs="宋体"/>
          <w:sz w:val="24"/>
          <w:szCs w:val="24"/>
          <w:highlight w:val="non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sz w:val="24"/>
          <w:szCs w:val="24"/>
          <w:highlight w:val="none"/>
        </w:rPr>
        <w:t xml:space="preserve">备注2：供应商如不提供此声明函，价格将不做相应扣除（如项目全面面向中小企业，则资格审查不通过）。</w:t>
      </w:r>
      <w:r>
        <w:rPr>
          <w:rFonts w:hint="eastAsia" w:ascii="宋体" w:hAnsi="宋体" w:eastAsia="宋体" w:cs="宋体"/>
          <w:i w:val="0"/>
          <w:iCs w:val="0"/>
          <w:color w:val="000000"/>
          <w:sz w:val="24"/>
          <w:szCs w:val="24"/>
          <w:highlight w:val="none"/>
        </w:rPr>
      </w:r>
      <w:r/>
    </w:p>
    <w:p>
      <w:pPr>
        <w:pStyle w:val="967"/>
        <w:ind w:left="0" w:right="0" w:firstLine="482"/>
        <w:jc w:val="center"/>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b/>
          <w:i w:val="0"/>
          <w:iCs w:val="0"/>
          <w:color w:val="000000"/>
          <w:sz w:val="24"/>
          <w:szCs w:val="24"/>
          <w:highlight w:val="none"/>
        </w:rPr>
        <w:br w:type="page" w:clear="all"/>
      </w:r>
      <w:r>
        <w:rPr>
          <w:rFonts w:hint="eastAsia" w:ascii="宋体" w:hAnsi="宋体" w:eastAsia="宋体" w:cs="宋体"/>
          <w:b/>
          <w:i w:val="0"/>
          <w:iCs w:val="0"/>
          <w:color w:val="000000"/>
          <w:sz w:val="24"/>
          <w:szCs w:val="24"/>
          <w:highlight w:val="none"/>
        </w:rPr>
        <w:t xml:space="preserve"> </w:t>
      </w:r>
      <w:r>
        <w:rPr>
          <w:rFonts w:hint="eastAsia" w:ascii="宋体" w:hAnsi="宋体" w:eastAsia="宋体" w:cs="宋体"/>
          <w:b/>
          <w:i w:val="0"/>
          <w:iCs w:val="0"/>
          <w:color w:val="000000"/>
          <w:sz w:val="32"/>
          <w:szCs w:val="32"/>
          <w:highlight w:val="none"/>
        </w:rPr>
        <w:t xml:space="preserve">十、残疾人福利性单位声明函</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000000"/>
          <w:sz w:val="24"/>
          <w:szCs w:val="24"/>
          <w:highlight w:val="none"/>
          <w:lang w:eastAsia="zh-CN"/>
        </w:rPr>
        <w:t xml:space="preserve">〔2017〕141号</w:t>
      </w:r>
      <w:r>
        <w:rPr>
          <w:rFonts w:hint="eastAsia" w:ascii="宋体" w:hAnsi="宋体" w:eastAsia="宋体" w:cs="宋体"/>
          <w:i w:val="0"/>
          <w:iCs w:val="0"/>
          <w:color w:val="000000"/>
          <w:sz w:val="24"/>
          <w:szCs w:val="24"/>
          <w:highlight w:val="none"/>
        </w:rPr>
        <w:t xml:space="preserve">）的规定，本单位为符合条件的残疾人福利性单位，且本单位参加</w:t>
      </w:r>
      <w:r>
        <w:rPr>
          <w:rFonts w:hint="eastAsia" w:ascii="宋体" w:hAnsi="宋体" w:eastAsia="宋体" w:cs="宋体"/>
          <w:sz w:val="24"/>
          <w:szCs w:val="24"/>
          <w:highlight w:val="none"/>
          <w:u w:val="single"/>
          <w:lang w:eastAsia="zh-CN"/>
        </w:rPr>
        <w:t xml:space="preserve">盐城市盐都区人民政府盐龙街道办事处</w:t>
      </w:r>
      <w:r>
        <w:rPr>
          <w:rFonts w:hint="eastAsia" w:ascii="宋体" w:hAnsi="宋体" w:eastAsia="宋体" w:cs="宋体"/>
          <w:i w:val="0"/>
          <w:iCs w:val="0"/>
          <w:color w:val="000000"/>
          <w:sz w:val="24"/>
          <w:szCs w:val="24"/>
          <w:highlight w:val="none"/>
        </w:rPr>
        <w:t xml:space="preserve">单位的</w:t>
      </w:r>
      <w:r>
        <w:rPr>
          <w:rFonts w:hint="eastAsia" w:ascii="宋体" w:hAnsi="宋体" w:eastAsia="宋体" w:cs="宋体"/>
          <w:i w:val="0"/>
          <w:iCs w:val="0"/>
          <w:color w:val="000000"/>
          <w:sz w:val="24"/>
          <w:szCs w:val="24"/>
          <w:highlight w:val="none"/>
          <w:lang w:val="en-US" w:eastAsia="zh-CN"/>
        </w:rPr>
        <w:t xml:space="preserve">磋商</w:t>
      </w:r>
      <w:r>
        <w:rPr>
          <w:rFonts w:hint="eastAsia" w:ascii="宋体" w:hAnsi="宋体" w:eastAsia="宋体" w:cs="宋体"/>
          <w:i w:val="0"/>
          <w:iCs w:val="0"/>
          <w:color w:val="000000"/>
          <w:sz w:val="24"/>
          <w:szCs w:val="24"/>
          <w:highlight w:val="none"/>
        </w:rPr>
        <w:t xml:space="preserve">文件编号为______的</w:t>
      </w:r>
      <w:r>
        <w:rPr>
          <w:rFonts w:hint="eastAsia" w:cs="宋体"/>
          <w:sz w:val="24"/>
          <w:szCs w:val="24"/>
          <w:highlight w:val="none"/>
          <w:u w:val="single"/>
          <w:lang w:eastAsia="zh-CN"/>
        </w:rPr>
        <w:t xml:space="preserve">盐龙境内新建污水支管网工程（一期）</w:t>
      </w:r>
      <w:r>
        <w:rPr>
          <w:rFonts w:hint="eastAsia" w:ascii="宋体" w:hAnsi="宋体" w:eastAsia="宋体" w:cs="宋体"/>
          <w:i w:val="0"/>
          <w:iCs w:val="0"/>
          <w:color w:val="000000"/>
          <w:sz w:val="24"/>
          <w:szCs w:val="24"/>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本单位对上述声明的真实性负责。如有虚假，将依法承担相应责任。</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（备注：1、供应商如不提供此声明函，价格将不做相应扣除</w:t>
      </w:r>
      <w:r>
        <w:rPr>
          <w:rFonts w:hint="eastAsia" w:ascii="宋体" w:hAnsi="宋体" w:eastAsia="宋体" w:cs="宋体"/>
          <w:i w:val="0"/>
          <w:iCs w:val="0"/>
          <w:color w:val="000000"/>
          <w:sz w:val="24"/>
          <w:szCs w:val="24"/>
          <w:highlight w:val="none"/>
          <w:lang w:eastAsia="zh-CN"/>
        </w:rPr>
        <w:t xml:space="preserve">（如项目全面面向中小企业，则资格审查不通过）</w:t>
      </w:r>
      <w:r>
        <w:rPr>
          <w:rFonts w:hint="eastAsia" w:ascii="宋体" w:hAnsi="宋体" w:eastAsia="宋体" w:cs="宋体"/>
          <w:i w:val="0"/>
          <w:iCs w:val="0"/>
          <w:color w:val="000000"/>
          <w:sz w:val="24"/>
          <w:szCs w:val="24"/>
          <w:highlight w:val="none"/>
        </w:rPr>
        <w:t xml:space="preserve">。2、成交供应商为残疾人福利单位的，此声明函将随成交结果同时公告，接受社会监督）</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tabs>
          <w:tab w:val="left" w:pos="4864" w:leader="none"/>
        </w:tabs>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供应商全称（加盖CA电子公章）：</w:t>
      </w:r>
      <w:r>
        <w:rPr>
          <w:rFonts w:hint="eastAsia" w:ascii="宋体" w:hAnsi="宋体" w:eastAsia="宋体" w:cs="宋体"/>
          <w:i w:val="0"/>
          <w:iCs w:val="0"/>
          <w:color w:val="000000"/>
          <w:sz w:val="24"/>
          <w:szCs w:val="24"/>
          <w:highlight w:val="none"/>
        </w:rPr>
      </w:r>
      <w:r/>
    </w:p>
    <w:p>
      <w:pPr>
        <w:pStyle w:val="967"/>
        <w:ind w:left="0" w:right="0" w:firstLine="480"/>
        <w:jc w:val="left"/>
        <w:keepLines w:val="0"/>
        <w:keepNext w:val="0"/>
        <w:pageBreakBefore w:val="0"/>
        <w:spacing w:before="0" w:beforeAutospacing="0" w:after="0" w:afterAutospacing="0" w:line="480" w:lineRule="exact"/>
        <w:widowControl/>
        <w:tabs>
          <w:tab w:val="left" w:pos="4864" w:leader="none"/>
        </w:tabs>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日  期：</w:t>
      </w:r>
      <w:r>
        <w:rPr>
          <w:rFonts w:hint="eastAsia" w:ascii="宋体" w:hAnsi="宋体" w:eastAsia="宋体" w:cs="宋体"/>
          <w:i w:val="0"/>
          <w:iCs w:val="0"/>
          <w:color w:val="000000"/>
          <w:sz w:val="24"/>
          <w:szCs w:val="24"/>
          <w:highlight w:val="non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967"/>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lang w:val="en-US" w:eastAsia="zh-CN"/>
        </w:rPr>
        <w:outlineLvl w:val="9"/>
      </w:pPr>
      <w:r>
        <w:rPr>
          <w:rFonts w:hint="eastAsia" w:ascii="宋体" w:hAnsi="宋体" w:eastAsia="宋体" w:cs="宋体"/>
          <w:b/>
          <w:i w:val="0"/>
          <w:iCs w:val="0"/>
          <w:sz w:val="24"/>
          <w:szCs w:val="24"/>
          <w:lang w:val="en-US" w:eastAsia="zh-CN"/>
        </w:rPr>
      </w:r>
      <w:r/>
    </w:p>
    <w:p>
      <w:pPr>
        <w:pStyle w:val="768"/>
        <w:ind w:left="0" w:right="0" w:firstLine="643"/>
        <w:jc w:val="center"/>
        <w:pageBreakBefore w:val="0"/>
        <w:spacing w:beforeAutospacing="0" w:afterAutospacing="0" w:line="480" w:lineRule="exact"/>
        <w:widowControl/>
        <w:rPr>
          <w:rFonts w:hint="eastAsia" w:ascii="宋体" w:hAnsi="宋体" w:eastAsia="宋体" w:cs="宋体"/>
          <w:b/>
          <w:bCs/>
          <w:i/>
          <w:sz w:val="32"/>
          <w:szCs w:val="32"/>
          <w:highlight w:val="none"/>
          <w:u w:val="single"/>
        </w:rPr>
        <w:outlineLvl w:val="9"/>
      </w:pPr>
      <w:r>
        <w:rPr>
          <w:rFonts w:hint="eastAsia" w:ascii="宋体" w:hAnsi="宋体" w:eastAsia="宋体" w:cs="宋体"/>
          <w:b/>
          <w:bCs/>
          <w:i/>
          <w:sz w:val="32"/>
          <w:szCs w:val="32"/>
          <w:highlight w:val="none"/>
          <w:u w:val="single"/>
        </w:rPr>
        <w:t xml:space="preserve">十一、磋商报价表</w:t>
      </w:r>
      <w:r>
        <w:rPr>
          <w:rFonts w:hint="eastAsia" w:ascii="宋体" w:hAnsi="宋体" w:eastAsia="宋体" w:cs="宋体"/>
          <w:b/>
          <w:bCs/>
          <w:i/>
          <w:sz w:val="32"/>
          <w:szCs w:val="32"/>
          <w:highlight w:val="none"/>
          <w:u w:val="single"/>
        </w:rPr>
      </w:r>
      <w:r/>
    </w:p>
    <w:p>
      <w:pPr>
        <w:pStyle w:val="768"/>
        <w:ind w:left="0" w:right="0" w:firstLine="482"/>
        <w:jc w:val="left"/>
        <w:pageBreakBefore w:val="0"/>
        <w:spacing w:beforeAutospacing="0" w:afterAutospacing="0" w:line="48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货币单位：人民币元</w:t>
      </w:r>
      <w:r>
        <w:rPr>
          <w:rFonts w:hint="eastAsia" w:ascii="宋体" w:hAnsi="宋体" w:eastAsia="宋体" w:cs="宋体"/>
          <w:b/>
          <w:sz w:val="24"/>
          <w:szCs w:val="24"/>
          <w:highlight w:val="none"/>
        </w:rPr>
      </w:r>
      <w:r/>
    </w:p>
    <w:p>
      <w:pPr>
        <w:pStyle w:val="768"/>
        <w:ind w:left="0" w:right="0" w:firstLine="482"/>
        <w:jc w:val="left"/>
        <w:pageBreakBefore w:val="0"/>
        <w:spacing w:beforeAutospacing="0" w:afterAutospacing="0" w:line="480" w:lineRule="exact"/>
        <w:rPr>
          <w:rFonts w:ascii="宋体" w:hAnsi="宋体" w:eastAsia="宋体" w:cs="宋体"/>
          <w:b/>
          <w:sz w:val="24"/>
          <w:szCs w:val="24"/>
          <w:highlight w:val="none"/>
          <w:lang w:val="en-US" w:eastAsia="zh-CN"/>
        </w:rPr>
        <w:outlineLvl w:val="9"/>
      </w:pPr>
      <w:r>
        <w:rPr>
          <w:rFonts w:hint="eastAsia" w:ascii="宋体" w:hAnsi="宋体" w:cs="宋体"/>
          <w:b/>
          <w:sz w:val="24"/>
          <w:szCs w:val="24"/>
          <w:highlight w:val="none"/>
          <w:lang w:eastAsia="zh-CN"/>
        </w:rPr>
        <w:t xml:space="preserve">项目编号：JSZC-320903-JSJD-C2026-0006</w:t>
      </w:r>
      <w:r>
        <w:rPr>
          <w:rFonts w:hint="eastAsia" w:ascii="宋体" w:hAnsi="宋体" w:cs="宋体"/>
          <w:b/>
          <w:sz w:val="24"/>
          <w:szCs w:val="24"/>
          <w:highlight w:val="none"/>
          <w:lang w:val="en-US" w:eastAsia="zh-CN"/>
        </w:rPr>
        <w:t xml:space="preserve">    </w:t>
      </w:r>
      <w:r>
        <w:rPr>
          <w:rFonts w:ascii="宋体" w:hAnsi="宋体" w:eastAsia="宋体" w:cs="宋体"/>
          <w:b/>
          <w:sz w:val="24"/>
          <w:szCs w:val="24"/>
          <w:highlight w:val="none"/>
          <w:lang w:val="en-US" w:eastAsia="zh-CN"/>
        </w:rPr>
      </w:r>
      <w:r/>
    </w:p>
    <w:p>
      <w:pPr>
        <w:pStyle w:val="768"/>
        <w:ind w:left="0" w:right="0" w:firstLine="482"/>
        <w:jc w:val="left"/>
        <w:pageBreakBefore w:val="0"/>
        <w:spacing w:beforeAutospacing="0" w:afterAutospacing="0" w:line="48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r>
      <w:r/>
    </w:p>
    <w:tbl>
      <w:tblPr>
        <w:tblStyle w:val="817"/>
        <w:tblW w:w="946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80"/>
        <w:gridCol w:w="2228"/>
        <w:gridCol w:w="3154"/>
      </w:tblGrid>
      <w:tr>
        <w:trPr>
          <w:trHeight w:val="1146"/>
        </w:trPr>
        <w:tc>
          <w:tcPr>
            <w:tcW w:w="4080" w:type="dxa"/>
            <w:vAlign w:val="center"/>
            <w:textDirection w:val="lrTb"/>
            <w:noWrap/>
          </w:tcPr>
          <w:p>
            <w:pPr>
              <w:pStyle w:val="768"/>
              <w:ind w:left="0" w:right="0" w:firstLine="480"/>
              <w:jc w:val="left"/>
              <w:pageBreakBefore w:val="0"/>
              <w:spacing w:beforeAutospacing="0" w:after="0" w:afterAutospacing="0" w:line="480" w:lineRule="exact"/>
              <w:widowControl w:val="off"/>
              <w:rPr>
                <w:rFonts w:hint="eastAsia" w:ascii="宋体" w:hAnsi="宋体" w:eastAsia="宋体" w:cs="宋体"/>
                <w:bCs/>
                <w:sz w:val="24"/>
                <w:szCs w:val="24"/>
                <w:highlight w:val="none"/>
                <w:lang w:val="en-US" w:eastAsia="en-US" w:bidi="ar-SA"/>
              </w:rPr>
              <w:outlineLvl w:val="9"/>
            </w:pPr>
            <w:r>
              <w:rPr>
                <w:rFonts w:hint="eastAsia" w:ascii="宋体" w:hAnsi="宋体" w:eastAsia="宋体" w:cs="宋体"/>
                <w:bCs/>
                <w:sz w:val="24"/>
                <w:szCs w:val="24"/>
                <w:highlight w:val="none"/>
                <w:lang w:val="en-US" w:eastAsia="en-US" w:bidi="ar-SA"/>
              </w:rPr>
              <w:t xml:space="preserve">项目名称</w:t>
            </w:r>
            <w:r>
              <w:rPr>
                <w:rFonts w:hint="eastAsia" w:ascii="宋体" w:hAnsi="宋体" w:eastAsia="宋体" w:cs="宋体"/>
                <w:bCs/>
                <w:sz w:val="24"/>
                <w:szCs w:val="24"/>
                <w:highlight w:val="none"/>
                <w:lang w:val="en-US" w:eastAsia="en-US" w:bidi="ar-SA"/>
              </w:rPr>
            </w:r>
            <w:r/>
          </w:p>
        </w:tc>
        <w:tc>
          <w:tcPr>
            <w:tcW w:w="2228" w:type="dxa"/>
            <w:vAlign w:val="center"/>
            <w:textDirection w:val="lrTb"/>
            <w:noWrap/>
          </w:tcPr>
          <w:p>
            <w:pPr>
              <w:pStyle w:val="768"/>
              <w:ind w:left="0" w:right="0" w:firstLine="480"/>
              <w:jc w:val="left"/>
              <w:pageBreakBefore w:val="0"/>
              <w:spacing w:beforeAutospacing="0" w:after="0" w:afterAutospacing="0" w:line="480" w:lineRule="exact"/>
              <w:widowControl w:val="off"/>
              <w:rPr>
                <w:rFonts w:hint="eastAsia" w:ascii="宋体" w:hAnsi="宋体" w:eastAsia="宋体" w:cs="宋体"/>
                <w:bCs/>
                <w:sz w:val="24"/>
                <w:szCs w:val="24"/>
                <w:highlight w:val="none"/>
                <w:lang w:val="en-US" w:eastAsia="en-US" w:bidi="ar-SA"/>
              </w:rPr>
              <w:outlineLvl w:val="9"/>
            </w:pPr>
            <w:r>
              <w:rPr>
                <w:rFonts w:hint="eastAsia" w:ascii="宋体" w:hAnsi="宋体" w:eastAsia="宋体" w:cs="宋体"/>
                <w:bCs/>
                <w:sz w:val="24"/>
                <w:szCs w:val="24"/>
                <w:highlight w:val="none"/>
                <w:lang w:val="en-US" w:eastAsia="en-US" w:bidi="ar-SA"/>
              </w:rPr>
              <w:t xml:space="preserve">项目内容</w:t>
            </w:r>
            <w:r>
              <w:rPr>
                <w:rFonts w:hint="eastAsia" w:ascii="宋体" w:hAnsi="宋体" w:eastAsia="宋体" w:cs="宋体"/>
                <w:bCs/>
                <w:sz w:val="24"/>
                <w:szCs w:val="24"/>
                <w:highlight w:val="none"/>
                <w:lang w:val="en-US" w:eastAsia="en-US" w:bidi="ar-SA"/>
              </w:rPr>
            </w:r>
            <w:r/>
          </w:p>
        </w:tc>
        <w:tc>
          <w:tcPr>
            <w:tcW w:w="3154" w:type="dxa"/>
            <w:vAlign w:val="center"/>
            <w:textDirection w:val="lrTb"/>
            <w:noWrap/>
          </w:tcPr>
          <w:p>
            <w:pPr>
              <w:pStyle w:val="768"/>
              <w:ind w:left="0" w:right="0" w:firstLine="480"/>
              <w:jc w:val="left"/>
              <w:pageBreakBefore w:val="0"/>
              <w:spacing w:beforeAutospacing="0" w:after="0" w:afterAutospacing="0" w:line="480" w:lineRule="exact"/>
              <w:widowControl w:val="off"/>
              <w:rPr>
                <w:rFonts w:hint="eastAsia" w:ascii="宋体" w:hAnsi="宋体" w:eastAsia="宋体" w:cs="宋体"/>
                <w:bCs/>
                <w:sz w:val="24"/>
                <w:szCs w:val="24"/>
                <w:highlight w:val="none"/>
                <w:lang w:val="en-US" w:eastAsia="en-US" w:bidi="ar-SA"/>
              </w:rPr>
              <w:outlineLvl w:val="9"/>
            </w:pPr>
            <w:r>
              <w:rPr>
                <w:rFonts w:hint="eastAsia" w:ascii="宋体" w:hAnsi="宋体" w:eastAsia="宋体" w:cs="宋体"/>
                <w:bCs/>
                <w:sz w:val="24"/>
                <w:szCs w:val="24"/>
                <w:highlight w:val="none"/>
                <w:lang w:val="en-US" w:eastAsia="en-US" w:bidi="ar-SA"/>
              </w:rPr>
              <w:t xml:space="preserve">总价（小写）</w:t>
            </w:r>
            <w:r>
              <w:rPr>
                <w:rFonts w:hint="eastAsia" w:ascii="宋体" w:hAnsi="宋体" w:eastAsia="宋体" w:cs="宋体"/>
                <w:bCs/>
                <w:sz w:val="24"/>
                <w:szCs w:val="24"/>
                <w:highlight w:val="none"/>
                <w:lang w:val="en-US" w:eastAsia="en-US" w:bidi="ar-SA"/>
              </w:rPr>
            </w:r>
            <w:r/>
          </w:p>
        </w:tc>
      </w:tr>
      <w:tr>
        <w:trPr>
          <w:trHeight w:val="1184"/>
        </w:trPr>
        <w:tc>
          <w:tcPr>
            <w:tcW w:w="4080" w:type="dxa"/>
            <w:vAlign w:val="center"/>
            <w:textDirection w:val="lrTb"/>
            <w:noWrap/>
          </w:tcPr>
          <w:p>
            <w:pPr>
              <w:pStyle w:val="768"/>
              <w:ind w:left="0" w:right="0" w:firstLine="480"/>
              <w:jc w:val="left"/>
              <w:pageBreakBefore w:val="0"/>
              <w:spacing w:beforeAutospacing="0" w:after="0" w:afterAutospacing="0" w:line="480" w:lineRule="exact"/>
              <w:widowControl w:val="off"/>
              <w:rPr>
                <w:rFonts w:hint="eastAsia" w:ascii="宋体" w:hAnsi="宋体" w:eastAsia="宋体" w:cs="宋体"/>
                <w:sz w:val="24"/>
                <w:szCs w:val="24"/>
                <w:highlight w:val="none"/>
                <w:lang w:val="en-US" w:eastAsia="zh-CN" w:bidi="ar-SA"/>
              </w:rPr>
              <w:outlineLvl w:val="9"/>
            </w:pPr>
            <w:r>
              <w:rPr>
                <w:rFonts w:hint="eastAsia" w:ascii="宋体" w:hAnsi="宋体" w:cs="宋体"/>
                <w:sz w:val="24"/>
                <w:szCs w:val="24"/>
                <w:highlight w:val="none"/>
                <w:u w:val="single"/>
                <w:lang w:val="en-US" w:eastAsia="zh-CN" w:bidi="ar-SA"/>
              </w:rPr>
              <w:t xml:space="preserve">盐龙境内新建污水支管网工程（一期）</w:t>
            </w:r>
            <w:r>
              <w:rPr>
                <w:rFonts w:hint="eastAsia" w:ascii="宋体" w:hAnsi="宋体" w:eastAsia="宋体" w:cs="宋体"/>
                <w:sz w:val="24"/>
                <w:szCs w:val="24"/>
                <w:highlight w:val="none"/>
                <w:lang w:val="en-US" w:eastAsia="zh-CN" w:bidi="ar-SA"/>
              </w:rPr>
            </w:r>
            <w:r/>
          </w:p>
        </w:tc>
        <w:tc>
          <w:tcPr>
            <w:tcW w:w="2228" w:type="dxa"/>
            <w:vAlign w:val="center"/>
            <w:textDirection w:val="lrTb"/>
            <w:noWrap/>
          </w:tcPr>
          <w:p>
            <w:pPr>
              <w:pStyle w:val="768"/>
              <w:ind w:left="0" w:right="0" w:firstLine="480"/>
              <w:jc w:val="left"/>
              <w:pageBreakBefore w:val="0"/>
              <w:spacing w:beforeAutospacing="0" w:after="0" w:afterAutospacing="0" w:line="480" w:lineRule="exact"/>
              <w:widowControl w:val="off"/>
              <w:rPr>
                <w:rFonts w:hint="eastAsia" w:ascii="宋体" w:hAnsi="宋体" w:eastAsia="宋体" w:cs="宋体"/>
                <w:sz w:val="24"/>
                <w:szCs w:val="24"/>
                <w:highlight w:val="none"/>
                <w:lang w:val="en-US" w:eastAsia="en-US" w:bidi="ar-SA"/>
              </w:rPr>
              <w:outlineLvl w:val="9"/>
            </w:pPr>
            <w:r>
              <w:rPr>
                <w:rFonts w:hint="eastAsia" w:ascii="宋体" w:hAnsi="宋体" w:eastAsia="宋体" w:cs="宋体"/>
                <w:sz w:val="24"/>
                <w:szCs w:val="24"/>
                <w:highlight w:val="none"/>
                <w:lang w:val="en-US" w:eastAsia="en-US" w:bidi="ar-SA"/>
              </w:rPr>
              <w:t xml:space="preserve">详见</w:t>
            </w:r>
            <w:r>
              <w:rPr>
                <w:rFonts w:hint="eastAsia" w:ascii="宋体" w:hAnsi="宋体" w:eastAsia="宋体" w:cs="宋体"/>
                <w:sz w:val="24"/>
                <w:szCs w:val="24"/>
                <w:highlight w:val="none"/>
                <w:lang w:val="en-US" w:eastAsia="zh-CN" w:bidi="ar-SA"/>
              </w:rPr>
              <w:t xml:space="preserve">响应</w:t>
            </w:r>
            <w:r>
              <w:rPr>
                <w:rFonts w:hint="eastAsia" w:ascii="宋体" w:hAnsi="宋体" w:eastAsia="宋体" w:cs="宋体"/>
                <w:sz w:val="24"/>
                <w:szCs w:val="24"/>
                <w:highlight w:val="none"/>
                <w:lang w:val="en-US" w:eastAsia="en-US" w:bidi="ar-SA"/>
              </w:rPr>
              <w:t xml:space="preserve">文件</w:t>
            </w:r>
            <w:r>
              <w:rPr>
                <w:rFonts w:hint="eastAsia" w:ascii="宋体" w:hAnsi="宋体" w:eastAsia="宋体" w:cs="宋体"/>
                <w:sz w:val="24"/>
                <w:szCs w:val="24"/>
                <w:highlight w:val="none"/>
                <w:lang w:val="en-US" w:eastAsia="en-US" w:bidi="ar-SA"/>
              </w:rPr>
            </w:r>
            <w:r/>
          </w:p>
        </w:tc>
        <w:tc>
          <w:tcPr>
            <w:tcW w:w="3154" w:type="dxa"/>
            <w:vAlign w:val="center"/>
            <w:textDirection w:val="lrTb"/>
            <w:noWrap/>
          </w:tcPr>
          <w:p>
            <w:pPr>
              <w:pStyle w:val="768"/>
              <w:ind w:left="0" w:right="0" w:firstLine="480"/>
              <w:jc w:val="left"/>
              <w:pageBreakBefore w:val="0"/>
              <w:spacing w:beforeAutospacing="0" w:after="0" w:afterAutospacing="0" w:line="480" w:lineRule="exact"/>
              <w:widowControl w:val="off"/>
              <w:rPr>
                <w:rFonts w:hint="eastAsia" w:ascii="宋体" w:hAnsi="宋体" w:eastAsia="宋体" w:cs="宋体"/>
                <w:sz w:val="24"/>
                <w:szCs w:val="24"/>
                <w:highlight w:val="none"/>
                <w:lang w:val="en-US" w:eastAsia="en-US" w:bidi="ar-SA"/>
              </w:rPr>
              <w:outlineLvl w:val="9"/>
            </w:pPr>
            <w:r>
              <w:rPr>
                <w:rFonts w:hint="eastAsia" w:ascii="宋体" w:hAnsi="宋体" w:eastAsia="宋体" w:cs="宋体"/>
                <w:sz w:val="24"/>
                <w:szCs w:val="24"/>
                <w:highlight w:val="none"/>
                <w:lang w:val="en-US" w:eastAsia="en-US" w:bidi="ar-SA"/>
              </w:rPr>
              <w:t xml:space="preserve">元</w:t>
            </w:r>
            <w:r>
              <w:rPr>
                <w:rFonts w:hint="eastAsia" w:ascii="宋体" w:hAnsi="宋体" w:eastAsia="宋体" w:cs="宋体"/>
                <w:sz w:val="24"/>
                <w:szCs w:val="24"/>
                <w:highlight w:val="none"/>
                <w:lang w:val="en-US" w:eastAsia="en-US" w:bidi="ar-SA"/>
              </w:rPr>
            </w:r>
            <w:r/>
          </w:p>
        </w:tc>
      </w:tr>
      <w:tr>
        <w:trPr>
          <w:trHeight w:val="1184"/>
        </w:trPr>
        <w:tc>
          <w:tcPr>
            <w:gridSpan w:val="3"/>
            <w:tcW w:w="9462" w:type="dxa"/>
            <w:vAlign w:val="center"/>
            <w:textDirection w:val="lrTb"/>
            <w:noWrap/>
          </w:tcPr>
          <w:p>
            <w:pPr>
              <w:pStyle w:val="768"/>
              <w:ind w:left="0" w:right="0" w:firstLine="480"/>
              <w:jc w:val="left"/>
              <w:pageBreakBefore w:val="0"/>
              <w:spacing w:beforeAutospacing="0" w:after="0" w:afterAutospacing="0" w:line="480" w:lineRule="exact"/>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总价（大写）：</w:t>
            </w:r>
            <w:r>
              <w:rPr>
                <w:rFonts w:hint="eastAsia" w:ascii="宋体" w:hAnsi="宋体" w:eastAsia="宋体" w:cs="宋体"/>
                <w:sz w:val="24"/>
                <w:szCs w:val="24"/>
                <w:highlight w:val="none"/>
                <w:lang w:val="en-US" w:eastAsia="zh-CN" w:bidi="ar-SA"/>
              </w:rPr>
            </w:r>
            <w:r/>
          </w:p>
        </w:tc>
      </w:tr>
    </w:tbl>
    <w:p>
      <w:pPr>
        <w:pStyle w:val="768"/>
        <w:ind w:left="0" w:right="0" w:firstLine="480"/>
        <w:jc w:val="left"/>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供应商（加盖CA电子公章）：</w:t>
      </w:r>
      <w:r>
        <w:rPr>
          <w:rFonts w:hint="eastAsia" w:ascii="宋体" w:hAnsi="宋体" w:eastAsia="宋体" w:cs="宋体"/>
          <w:sz w:val="24"/>
          <w:szCs w:val="24"/>
          <w:highlight w:val="none"/>
        </w:rPr>
      </w:r>
      <w:r/>
    </w:p>
    <w:p>
      <w:pPr>
        <w:pStyle w:val="823"/>
        <w:ind w:left="0" w:right="0" w:firstLine="480"/>
        <w:jc w:val="left"/>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823"/>
        <w:ind w:left="0" w:right="0"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lang w:val="en-US" w:eastAsia="zh-CN"/>
        </w:rPr>
        <w:outlineLvl w:val="9"/>
      </w:pPr>
      <w:r>
        <w:rPr>
          <w:rFonts w:hint="eastAsia" w:ascii="宋体" w:hAnsi="宋体" w:eastAsia="宋体" w:cs="宋体"/>
          <w:b/>
          <w:i w:val="0"/>
          <w:iCs w:val="0"/>
          <w:sz w:val="24"/>
          <w:szCs w:val="24"/>
          <w:lang w:val="en-US" w:eastAsia="zh-CN"/>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lang w:val="en-US" w:eastAsia="zh-CN"/>
        </w:rPr>
        <w:outlineLvl w:val="9"/>
      </w:pPr>
      <w:r>
        <w:rPr>
          <w:rFonts w:hint="eastAsia" w:ascii="宋体" w:hAnsi="宋体" w:eastAsia="宋体" w:cs="宋体"/>
          <w:b/>
          <w:i w:val="0"/>
          <w:iCs w:val="0"/>
          <w:sz w:val="24"/>
          <w:szCs w:val="24"/>
          <w:lang w:val="en-US" w:eastAsia="zh-CN"/>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lang w:val="en-US" w:eastAsia="zh-CN"/>
        </w:rPr>
        <w:outlineLvl w:val="9"/>
      </w:pPr>
      <w:r>
        <w:rPr>
          <w:rFonts w:hint="eastAsia" w:ascii="宋体" w:hAnsi="宋体" w:eastAsia="宋体" w:cs="宋体"/>
          <w:b/>
          <w:i w:val="0"/>
          <w:iCs w:val="0"/>
          <w:sz w:val="24"/>
          <w:szCs w:val="24"/>
          <w:lang w:val="en-US" w:eastAsia="zh-CN"/>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lang w:val="en-US" w:eastAsia="zh-CN"/>
        </w:rPr>
        <w:outlineLvl w:val="9"/>
      </w:pPr>
      <w:r>
        <w:rPr>
          <w:rFonts w:hint="eastAsia" w:ascii="宋体" w:hAnsi="宋体" w:eastAsia="宋体" w:cs="宋体"/>
          <w:b/>
          <w:i w:val="0"/>
          <w:iCs w:val="0"/>
          <w:sz w:val="24"/>
          <w:szCs w:val="24"/>
          <w:lang w:val="en-US" w:eastAsia="zh-CN"/>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lang w:val="en-US" w:eastAsia="zh-CN"/>
        </w:rPr>
        <w:outlineLvl w:val="9"/>
      </w:pPr>
      <w:r>
        <w:rPr>
          <w:rFonts w:hint="eastAsia" w:ascii="宋体" w:hAnsi="宋体" w:eastAsia="宋体" w:cs="宋体"/>
          <w:b/>
          <w:i w:val="0"/>
          <w:iCs w:val="0"/>
          <w:sz w:val="24"/>
          <w:szCs w:val="24"/>
          <w:lang w:val="en-US" w:eastAsia="zh-CN"/>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lang w:val="en-US" w:eastAsia="zh-CN"/>
        </w:rPr>
        <w:outlineLvl w:val="9"/>
      </w:pPr>
      <w:r>
        <w:rPr>
          <w:rFonts w:hint="eastAsia" w:ascii="宋体" w:hAnsi="宋体" w:eastAsia="宋体" w:cs="宋体"/>
          <w:b/>
          <w:i w:val="0"/>
          <w:iCs w:val="0"/>
          <w:sz w:val="24"/>
          <w:szCs w:val="24"/>
          <w:lang w:val="en-US" w:eastAsia="zh-CN"/>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lang w:val="en-US" w:eastAsia="zh-CN"/>
        </w:rPr>
        <w:outlineLvl w:val="9"/>
      </w:pPr>
      <w:r>
        <w:rPr>
          <w:rFonts w:hint="eastAsia" w:ascii="宋体" w:hAnsi="宋体" w:eastAsia="宋体" w:cs="宋体"/>
          <w:b/>
          <w:i w:val="0"/>
          <w:iCs w:val="0"/>
          <w:sz w:val="24"/>
          <w:szCs w:val="24"/>
          <w:lang w:val="en-US" w:eastAsia="zh-CN"/>
        </w:rPr>
      </w:r>
      <w:r/>
    </w:p>
    <w:p>
      <w:pPr>
        <w:pStyle w:val="768"/>
        <w:rPr>
          <w:rFonts w:hint="eastAsia" w:ascii="宋体" w:hAnsi="宋体" w:eastAsia="宋体" w:cs="宋体"/>
          <w:b/>
          <w:i w:val="0"/>
          <w:iCs w:val="0"/>
          <w:sz w:val="24"/>
          <w:szCs w:val="24"/>
          <w:lang w:val="en-US" w:eastAsia="zh-CN"/>
        </w:rPr>
      </w:pPr>
      <w:r>
        <w:rPr>
          <w:rFonts w:hint="eastAsia" w:ascii="宋体" w:hAnsi="宋体" w:eastAsia="宋体" w:cs="宋体"/>
          <w:b/>
          <w:i w:val="0"/>
          <w:iCs w:val="0"/>
          <w:sz w:val="24"/>
          <w:szCs w:val="24"/>
          <w:lang w:val="en-US" w:eastAsia="zh-CN"/>
        </w:rPr>
        <w:br w:type="page" w:clear="all"/>
      </w:r>
      <w:r>
        <w:rPr>
          <w:rFonts w:hint="eastAsia" w:ascii="宋体" w:hAnsi="宋体" w:eastAsia="宋体" w:cs="宋体"/>
          <w:b/>
          <w:i w:val="0"/>
          <w:iCs w:val="0"/>
          <w:sz w:val="24"/>
          <w:szCs w:val="24"/>
          <w:lang w:val="en-US" w:eastAsia="zh-CN"/>
        </w:rPr>
      </w:r>
      <w:r/>
    </w:p>
    <w:p>
      <w:pPr>
        <w:pStyle w:val="768"/>
        <w:numPr>
          <w:ilvl w:val="0"/>
          <w:numId w:val="6"/>
        </w:numPr>
        <w:ind w:left="0" w:right="0" w:firstLine="643"/>
        <w:jc w:val="center"/>
        <w:pageBreakBefore w:val="0"/>
        <w:spacing w:beforeAutospacing="0" w:afterAutospacing="0" w:line="480" w:lineRule="exact"/>
        <w:rPr>
          <w:rFonts w:hint="eastAsia" w:ascii="宋体" w:hAnsi="宋体" w:eastAsia="宋体" w:cs="宋体"/>
          <w:b/>
          <w:i w:val="0"/>
          <w:iCs w:val="0"/>
          <w:sz w:val="32"/>
          <w:szCs w:val="32"/>
        </w:rPr>
        <w:outlineLvl w:val="9"/>
      </w:pPr>
      <w:r>
        <w:rPr>
          <w:rFonts w:hint="eastAsia" w:ascii="宋体" w:hAnsi="宋体" w:eastAsia="宋体" w:cs="宋体"/>
          <w:b/>
          <w:i w:val="0"/>
          <w:iCs w:val="0"/>
          <w:sz w:val="32"/>
          <w:szCs w:val="32"/>
        </w:rPr>
        <w:t xml:space="preserve">已标价的工程量清单</w:t>
      </w:r>
      <w:r>
        <w:rPr>
          <w:rFonts w:hint="eastAsia" w:ascii="宋体" w:hAnsi="宋体" w:eastAsia="宋体" w:cs="宋体"/>
          <w:b/>
          <w:i w:val="0"/>
          <w:iCs w:val="0"/>
          <w:sz w:val="32"/>
          <w:szCs w:val="32"/>
        </w:rPr>
      </w:r>
      <w:r/>
    </w:p>
    <w:p>
      <w:pPr>
        <w:pStyle w:val="823"/>
        <w:numPr>
          <w:ilvl w:val="0"/>
          <w:numId w:val="0"/>
        </w:numPr>
        <w:rPr>
          <w:rFonts w:hint="eastAsia"/>
        </w:rPr>
      </w:pPr>
      <w:r>
        <w:rPr>
          <w:rFonts w:hint="eastAsia"/>
        </w:rPr>
      </w:r>
      <w:r/>
    </w:p>
    <w:p>
      <w:pPr>
        <w:pStyle w:val="768"/>
        <w:ind w:left="0" w:right="0" w:firstLine="482"/>
        <w:jc w:val="left"/>
        <w:pageBreakBefore w:val="0"/>
        <w:spacing w:beforeAutospacing="0" w:afterAutospacing="0" w:line="48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应附：建设项目投标报价汇总表、单项工程投标报价汇总表、单位工程投标报价汇总表、分部分项工程和单价措施项目清单与计价表、综合单价分析表、总价措施项目清单与计价表、其他项目清单与计价汇总表、暂列金额明细表、材料（工程设备）暂估单价及调整表、专业工程暂估价及结算价表、计日工表、总承包服务费计价表、规费、税金项目计价表、发包人提供材料和工程设备一览表、承包人提供主要材料和工程设备一览表等内容）。已标价工程量清单的格式由投标人根据计价规范和软件格式填入，但内容必须齐全。</w:t>
      </w:r>
      <w:r>
        <w:rPr>
          <w:rFonts w:hint="eastAsia" w:ascii="宋体" w:hAnsi="宋体" w:eastAsia="宋体" w:cs="宋体"/>
          <w:b/>
          <w:sz w:val="24"/>
          <w:szCs w:val="24"/>
          <w:highlight w:val="none"/>
        </w:rPr>
      </w:r>
      <w:r/>
    </w:p>
    <w:p>
      <w:pPr>
        <w:pStyle w:val="768"/>
        <w:ind w:left="0" w:right="0" w:firstLine="482"/>
        <w:jc w:val="left"/>
        <w:pageBreakBefore w:val="0"/>
        <w:spacing w:beforeAutospacing="0" w:afterAutospacing="0" w:line="48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※分部分项工程和单价措施项目清单与计价表中列明的所有需要填写的单价和合价，投标人均应填写。未填写单价和合价，视为此项费用已包含在工程量清单的其他单价和合价中。</w:t>
      </w:r>
      <w:r>
        <w:rPr>
          <w:rFonts w:hint="eastAsia" w:ascii="宋体" w:hAnsi="宋体" w:eastAsia="宋体" w:cs="宋体"/>
          <w:b/>
          <w:sz w:val="24"/>
          <w:szCs w:val="24"/>
          <w:highlight w:val="none"/>
        </w:rPr>
      </w:r>
      <w:r/>
    </w:p>
    <w:p>
      <w:pPr>
        <w:pStyle w:val="768"/>
        <w:ind w:left="0" w:right="0" w:firstLine="482"/>
        <w:jc w:val="left"/>
        <w:pageBreakBefore w:val="0"/>
        <w:spacing w:beforeAutospacing="0" w:afterAutospacing="0" w:line="48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否则作无效标书处理。</w:t>
      </w:r>
      <w:r>
        <w:rPr>
          <w:rFonts w:hint="eastAsia" w:ascii="宋体" w:hAnsi="宋体" w:eastAsia="宋体" w:cs="宋体"/>
          <w:b/>
          <w:sz w:val="24"/>
          <w:szCs w:val="24"/>
          <w:highlight w:val="none"/>
        </w:rPr>
      </w:r>
      <w:r/>
    </w:p>
    <w:p>
      <w:pPr>
        <w:pStyle w:val="768"/>
        <w:ind w:left="0" w:right="0" w:firstLine="482"/>
        <w:jc w:val="left"/>
        <w:pageBreakBefore w:val="0"/>
        <w:spacing w:beforeAutospacing="0" w:afterAutospacing="0" w:line="48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r>
      <w:r/>
    </w:p>
    <w:p>
      <w:pPr>
        <w:pStyle w:val="768"/>
        <w:ind w:left="0" w:right="0" w:firstLine="482"/>
        <w:jc w:val="left"/>
        <w:pageBreakBefore w:val="0"/>
        <w:spacing w:beforeAutospacing="0" w:afterAutospacing="0" w:line="48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注：此报价非本次磋商中的最后报价。</w:t>
      </w:r>
      <w:r>
        <w:rPr>
          <w:rFonts w:hint="eastAsia" w:ascii="宋体" w:hAnsi="宋体" w:eastAsia="宋体" w:cs="宋体"/>
          <w:b/>
          <w:sz w:val="24"/>
          <w:szCs w:val="24"/>
          <w:highlight w:val="none"/>
        </w:rPr>
      </w:r>
      <w:r/>
    </w:p>
    <w:p>
      <w:pPr>
        <w:pStyle w:val="768"/>
        <w:ind w:left="0" w:right="0" w:firstLine="482"/>
        <w:jc w:val="left"/>
        <w:pageBreakBefore w:val="0"/>
        <w:spacing w:beforeAutospacing="0" w:afterAutospacing="0" w:line="48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r>
      <w:r/>
    </w:p>
    <w:p>
      <w:pPr>
        <w:pStyle w:val="768"/>
        <w:ind w:left="0" w:right="0" w:firstLine="482"/>
        <w:jc w:val="left"/>
        <w:pageBreakBefore w:val="0"/>
        <w:spacing w:beforeAutospacing="0" w:afterAutospacing="0" w:line="480" w:lineRule="exact"/>
        <w:rPr>
          <w:rFonts w:hint="eastAsia" w:ascii="宋体" w:hAnsi="宋体" w:eastAsia="宋体" w:cs="宋体"/>
          <w:b/>
          <w:bCs/>
          <w:i w:val="0"/>
          <w:iCs w:val="0"/>
          <w:sz w:val="24"/>
          <w:szCs w:val="24"/>
        </w:rPr>
        <w:outlineLvl w:val="9"/>
      </w:pPr>
      <w:r>
        <w:rPr>
          <w:rFonts w:hint="eastAsia" w:ascii="宋体" w:hAnsi="宋体" w:eastAsia="宋体" w:cs="宋体"/>
          <w:b/>
          <w:bCs/>
          <w:i w:val="0"/>
          <w:iCs w:val="0"/>
          <w:sz w:val="24"/>
          <w:szCs w:val="24"/>
        </w:rPr>
      </w:r>
      <w:r/>
    </w:p>
    <w:p>
      <w:pPr>
        <w:pStyle w:val="768"/>
        <w:ind w:left="0" w:right="0" w:firstLine="482"/>
        <w:jc w:val="left"/>
        <w:pageBreakBefore w:val="0"/>
        <w:spacing w:beforeAutospacing="0" w:afterAutospacing="0" w:line="480" w:lineRule="exact"/>
        <w:rPr>
          <w:rFonts w:hint="eastAsia" w:ascii="宋体" w:hAnsi="宋体" w:eastAsia="宋体" w:cs="宋体"/>
          <w:b/>
          <w:bCs/>
          <w:i w:val="0"/>
          <w:iCs w:val="0"/>
          <w:sz w:val="24"/>
          <w:szCs w:val="24"/>
        </w:rPr>
        <w:outlineLvl w:val="9"/>
      </w:pPr>
      <w:r>
        <w:rPr>
          <w:rFonts w:hint="eastAsia" w:ascii="宋体" w:hAnsi="宋体" w:eastAsia="宋体" w:cs="宋体"/>
          <w:b/>
          <w:bCs/>
          <w:i w:val="0"/>
          <w:iCs w:val="0"/>
          <w:sz w:val="24"/>
          <w:szCs w:val="24"/>
        </w:rPr>
      </w:r>
      <w:r/>
    </w:p>
    <w:p>
      <w:pPr>
        <w:pStyle w:val="768"/>
        <w:ind w:left="0" w:right="0" w:firstLine="482"/>
        <w:jc w:val="left"/>
        <w:pageBreakBefore w:val="0"/>
        <w:spacing w:beforeAutospacing="0" w:afterAutospacing="0" w:line="480" w:lineRule="exact"/>
        <w:rPr>
          <w:rFonts w:hint="eastAsia" w:ascii="宋体" w:hAnsi="宋体" w:eastAsia="宋体" w:cs="宋体"/>
          <w:b/>
          <w:bCs/>
          <w:i w:val="0"/>
          <w:iCs w:val="0"/>
          <w:sz w:val="24"/>
          <w:szCs w:val="24"/>
        </w:rPr>
        <w:outlineLvl w:val="9"/>
      </w:pPr>
      <w:r>
        <w:rPr>
          <w:rFonts w:hint="eastAsia" w:ascii="宋体" w:hAnsi="宋体" w:eastAsia="宋体" w:cs="宋体"/>
          <w:b/>
          <w:bCs/>
          <w:i w:val="0"/>
          <w:iCs w:val="0"/>
          <w:sz w:val="24"/>
          <w:szCs w:val="24"/>
        </w:rPr>
      </w:r>
      <w:r/>
    </w:p>
    <w:p>
      <w:pPr>
        <w:pStyle w:val="768"/>
        <w:rPr>
          <w:rFonts w:hint="eastAsia" w:ascii="宋体" w:hAnsi="宋体" w:eastAsia="宋体" w:cs="宋体"/>
          <w:b/>
          <w:bCs/>
          <w:i w:val="0"/>
          <w:iCs w:val="0"/>
          <w:color w:val="000000"/>
          <w:sz w:val="32"/>
          <w:szCs w:val="32"/>
          <w:lang w:val="en-US" w:eastAsia="zh-CN"/>
        </w:rPr>
      </w:pPr>
      <w:r>
        <w:rPr>
          <w:rFonts w:hint="eastAsia" w:ascii="宋体" w:hAnsi="宋体" w:eastAsia="宋体" w:cs="宋体"/>
          <w:b/>
          <w:bCs/>
          <w:i w:val="0"/>
          <w:iCs w:val="0"/>
          <w:color w:val="000000"/>
          <w:sz w:val="32"/>
          <w:szCs w:val="32"/>
          <w:lang w:val="en-US" w:eastAsia="zh-CN"/>
        </w:rPr>
        <w:br w:type="page" w:clear="all"/>
      </w:r>
      <w:r>
        <w:rPr>
          <w:rFonts w:hint="eastAsia" w:ascii="宋体" w:hAnsi="宋体" w:eastAsia="宋体" w:cs="宋体"/>
          <w:b/>
          <w:bCs/>
          <w:i w:val="0"/>
          <w:iCs w:val="0"/>
          <w:color w:val="000000"/>
          <w:sz w:val="32"/>
          <w:szCs w:val="32"/>
          <w:lang w:val="en-US" w:eastAsia="zh-CN"/>
        </w:rPr>
      </w:r>
      <w:r/>
    </w:p>
    <w:p>
      <w:pPr>
        <w:pStyle w:val="768"/>
        <w:ind w:left="0" w:right="0" w:firstLine="643"/>
        <w:jc w:val="center"/>
        <w:pageBreakBefore w:val="0"/>
        <w:spacing w:beforeAutospacing="0" w:afterAutospacing="0" w:line="480" w:lineRule="exact"/>
        <w:rPr>
          <w:rFonts w:hint="eastAsia" w:ascii="宋体" w:hAnsi="宋体" w:eastAsia="宋体" w:cs="宋体"/>
          <w:b/>
          <w:bCs/>
          <w:i w:val="0"/>
          <w:iCs w:val="0"/>
          <w:color w:val="000000"/>
          <w:sz w:val="32"/>
          <w:szCs w:val="32"/>
        </w:rPr>
        <w:outlineLvl w:val="9"/>
      </w:pPr>
      <w:r>
        <w:rPr>
          <w:rFonts w:hint="eastAsia" w:ascii="宋体" w:hAnsi="宋体" w:eastAsia="宋体" w:cs="宋体"/>
          <w:b/>
          <w:bCs/>
          <w:i w:val="0"/>
          <w:iCs w:val="0"/>
          <w:color w:val="000000"/>
          <w:sz w:val="32"/>
          <w:szCs w:val="32"/>
          <w:lang w:val="en-US" w:eastAsia="zh-CN"/>
        </w:rPr>
        <w:t xml:space="preserve">十</w:t>
      </w:r>
      <w:r>
        <w:rPr>
          <w:rFonts w:hint="eastAsia" w:ascii="宋体" w:hAnsi="宋体" w:eastAsia="宋体" w:cs="宋体"/>
          <w:b/>
          <w:bCs/>
          <w:sz w:val="32"/>
          <w:szCs w:val="32"/>
          <w:highlight w:val="none"/>
        </w:rPr>
        <w:t xml:space="preserve">三</w:t>
      </w:r>
      <w:r>
        <w:rPr>
          <w:rFonts w:hint="eastAsia" w:ascii="宋体" w:hAnsi="宋体" w:eastAsia="宋体" w:cs="宋体"/>
          <w:b/>
          <w:bCs/>
          <w:i w:val="0"/>
          <w:iCs w:val="0"/>
          <w:color w:val="000000"/>
          <w:sz w:val="32"/>
          <w:szCs w:val="32"/>
        </w:rPr>
        <w:t xml:space="preserve">、</w:t>
      </w:r>
      <w:r>
        <w:rPr>
          <w:rFonts w:hint="eastAsia" w:ascii="宋体" w:hAnsi="宋体" w:eastAsia="宋体" w:cs="宋体"/>
          <w:b/>
          <w:bCs/>
          <w:i w:val="0"/>
          <w:iCs w:val="0"/>
          <w:color w:val="000000"/>
          <w:sz w:val="32"/>
          <w:szCs w:val="32"/>
          <w:lang w:val="en-US" w:eastAsia="zh-CN" w:bidi="ar-SA"/>
        </w:rPr>
        <w:t xml:space="preserve">技术要求响应及偏离表</w:t>
      </w:r>
      <w:r>
        <w:rPr>
          <w:rFonts w:hint="eastAsia" w:ascii="宋体" w:hAnsi="宋体" w:eastAsia="宋体" w:cs="宋体"/>
          <w:b/>
          <w:bCs/>
          <w:i w:val="0"/>
          <w:iCs w:val="0"/>
          <w:color w:val="000000"/>
          <w:sz w:val="32"/>
          <w:szCs w:val="32"/>
        </w:rPr>
      </w:r>
      <w:r/>
    </w:p>
    <w:tbl>
      <w:tblPr>
        <w:tblW w:w="4996" w:type="pct"/>
        <w:tblCellSpacing w:w="0" w:type="dxa"/>
        <w:tblInd w:w="-226" w:type="dxa"/>
        <w:tblLayout w:type="autofit"/>
        <w:tblCellMar>
          <w:left w:w="108" w:type="dxa"/>
          <w:top w:w="0" w:type="dxa"/>
          <w:right w:w="108" w:type="dxa"/>
          <w:bottom w:w="0" w:type="dxa"/>
        </w:tblCellMar>
        <w:tblLook w:val="04A0" w:firstRow="1" w:lastRow="0" w:firstColumn="1" w:lastColumn="0" w:noHBand="0" w:noVBand="1"/>
      </w:tblPr>
      <w:tblGrid>
        <w:gridCol w:w="1473"/>
        <w:gridCol w:w="2920"/>
        <w:gridCol w:w="2515"/>
        <w:gridCol w:w="1473"/>
        <w:gridCol w:w="1473"/>
      </w:tblGrid>
      <w:tr>
        <w:trPr>
          <w:tblCellSpacing w:w="0" w:type="dxa"/>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bookmarkStart w:id="143" w:name="_Hlt26609391"/>
            <w:r/>
            <w:bookmarkStart w:id="144" w:name="_Hlt26782999"/>
            <w:r/>
            <w:bookmarkStart w:id="145" w:name="_Hlt26580838"/>
            <w:r/>
            <w:bookmarkStart w:id="146" w:name="_Hlt26955064"/>
            <w:r/>
            <w:bookmarkStart w:id="147" w:name="_Hlt26671343"/>
            <w:r/>
            <w:bookmarkStart w:id="148" w:name="_Hlt26955056"/>
            <w:r/>
            <w:bookmarkStart w:id="149" w:name="_Hlt24879081"/>
            <w:r/>
            <w:bookmarkStart w:id="150" w:name="_Hlt26671372"/>
            <w:r>
              <w:rPr>
                <w:rFonts w:hint="eastAsia" w:ascii="宋体" w:hAnsi="宋体" w:eastAsia="宋体" w:cs="宋体"/>
                <w:i w:val="0"/>
                <w:iCs w:val="0"/>
                <w:color w:val="000000"/>
                <w:sz w:val="24"/>
                <w:szCs w:val="24"/>
                <w:highlight w:val="none"/>
                <w:lang w:val="en-US" w:eastAsia="zh-CN" w:bidi="ar-SA"/>
              </w:rPr>
              <w:t xml:space="preserve">序号</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bookmarkEnd w:id="143"/>
            <w:r/>
            <w:bookmarkEnd w:id="144"/>
            <w:r/>
            <w:bookmarkEnd w:id="145"/>
            <w:r/>
            <w:bookmarkEnd w:id="146"/>
            <w:r/>
            <w:bookmarkEnd w:id="147"/>
            <w:r/>
            <w:bookmarkEnd w:id="148"/>
            <w:r/>
            <w:bookmarkEnd w:id="149"/>
            <w:r/>
            <w:bookmarkEnd w:id="150"/>
            <w:r>
              <w:rPr>
                <w:rFonts w:hint="eastAsia" w:ascii="宋体" w:hAnsi="宋体" w:eastAsia="宋体" w:cs="宋体"/>
                <w:i w:val="0"/>
                <w:iCs w:val="0"/>
                <w:color w:val="000000"/>
                <w:sz w:val="24"/>
                <w:szCs w:val="24"/>
                <w:highlight w:val="none"/>
                <w:lang w:val="en-US" w:eastAsia="zh-CN" w:bidi="ar-SA"/>
              </w:rPr>
              <w:t xml:space="preserve">磋商文件要求</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响应情况</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超出、符合或偏离</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证明</w:t>
            </w:r>
            <w:r>
              <w:rPr>
                <w:rFonts w:hint="eastAsia" w:ascii="宋体" w:hAnsi="宋体" w:eastAsia="宋体" w:cs="宋体"/>
                <w:i w:val="0"/>
                <w:iCs w:val="0"/>
                <w:color w:val="000000"/>
                <w:sz w:val="24"/>
                <w:szCs w:val="24"/>
                <w:highlight w:val="none"/>
                <w:lang w:val="en-US" w:eastAsia="zh-CN" w:bidi="ar-SA"/>
              </w:rPr>
            </w:r>
            <w:r/>
          </w:p>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材料</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67"/>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bl>
    <w:p>
      <w:pPr>
        <w:pStyle w:val="768"/>
        <w:ind w:left="0" w:right="0" w:firstLine="480"/>
        <w:jc w:val="left"/>
        <w:pageBreakBefore w:val="0"/>
        <w:spacing w:beforeAutospacing="0" w:afterAutospacing="0" w:line="480" w:lineRule="exact"/>
        <w:rPr>
          <w:rFonts w:hint="eastAsia" w:ascii="宋体" w:hAnsi="宋体" w:eastAsia="宋体" w:cs="宋体"/>
          <w:b/>
          <w:i w:val="0"/>
          <w:iCs w:val="0"/>
          <w:sz w:val="24"/>
          <w:szCs w:val="24"/>
        </w:rPr>
        <w:outlineLvl w:val="9"/>
      </w:pPr>
      <w:r>
        <w:rPr>
          <w:rFonts w:hint="eastAsia" w:ascii="宋体" w:hAnsi="宋体" w:eastAsia="宋体" w:cs="宋体"/>
          <w:i w:val="0"/>
          <w:iCs w:val="0"/>
          <w:color w:val="000000"/>
          <w:sz w:val="24"/>
          <w:szCs w:val="24"/>
          <w:highlight w:val="none"/>
        </w:rPr>
        <w:t xml:space="preserve">注： 行数不够，可自行添加。</w:t>
      </w:r>
      <w:r>
        <w:rPr>
          <w:rFonts w:hint="eastAsia" w:ascii="宋体" w:hAnsi="宋体" w:eastAsia="宋体" w:cs="宋体"/>
          <w:b/>
          <w:i w:val="0"/>
          <w:iCs w:val="0"/>
          <w:sz w:val="24"/>
          <w:szCs w:val="24"/>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rPr>
        <w:outlineLvl w:val="9"/>
      </w:pPr>
      <w:r>
        <w:rPr>
          <w:rFonts w:hint="eastAsia" w:ascii="宋体" w:hAnsi="宋体" w:eastAsia="宋体" w:cs="宋体"/>
          <w:b/>
          <w:i w:val="0"/>
          <w:iCs w:val="0"/>
          <w:sz w:val="24"/>
          <w:szCs w:val="24"/>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rPr>
        <w:outlineLvl w:val="9"/>
      </w:pPr>
      <w:r>
        <w:rPr>
          <w:rFonts w:hint="eastAsia" w:ascii="宋体" w:hAnsi="宋体" w:eastAsia="宋体" w:cs="宋体"/>
          <w:b/>
          <w:i w:val="0"/>
          <w:iCs w:val="0"/>
          <w:sz w:val="24"/>
          <w:szCs w:val="24"/>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rPr>
        <w:outlineLvl w:val="9"/>
      </w:pPr>
      <w:r>
        <w:rPr>
          <w:rFonts w:hint="eastAsia" w:ascii="宋体" w:hAnsi="宋体" w:eastAsia="宋体" w:cs="宋体"/>
          <w:b/>
          <w:i w:val="0"/>
          <w:iCs w:val="0"/>
          <w:sz w:val="24"/>
          <w:szCs w:val="24"/>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rPr>
        <w:outlineLvl w:val="9"/>
      </w:pPr>
      <w:r>
        <w:rPr>
          <w:rFonts w:hint="eastAsia" w:ascii="宋体" w:hAnsi="宋体" w:eastAsia="宋体" w:cs="宋体"/>
          <w:b/>
          <w:i w:val="0"/>
          <w:iCs w:val="0"/>
          <w:sz w:val="24"/>
          <w:szCs w:val="24"/>
        </w:rPr>
      </w:r>
      <w:r/>
    </w:p>
    <w:p>
      <w:pPr>
        <w:pStyle w:val="958"/>
        <w:ind w:left="0" w:right="0" w:firstLine="482"/>
        <w:jc w:val="left"/>
        <w:pageBreakBefore w:val="0"/>
        <w:spacing w:before="0" w:beforeAutospacing="0" w:after="0" w:afterAutospacing="0" w:line="480" w:lineRule="exact"/>
        <w:rPr>
          <w:rFonts w:hint="eastAsia" w:ascii="宋体" w:hAnsi="宋体" w:eastAsia="宋体" w:cs="宋体"/>
          <w:b/>
          <w:i w:val="0"/>
          <w:iCs w:val="0"/>
          <w:sz w:val="24"/>
          <w:szCs w:val="24"/>
        </w:rPr>
        <w:outlineLvl w:val="9"/>
      </w:pPr>
      <w:r>
        <w:rPr>
          <w:rFonts w:hint="eastAsia" w:ascii="宋体" w:hAnsi="宋体" w:eastAsia="宋体" w:cs="宋体"/>
          <w:b/>
          <w:i w:val="0"/>
          <w:iCs w:val="0"/>
          <w:sz w:val="24"/>
          <w:szCs w:val="24"/>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rPr>
        <w:outlineLvl w:val="9"/>
      </w:pPr>
      <w:r>
        <w:rPr>
          <w:rFonts w:hint="eastAsia" w:ascii="宋体" w:hAnsi="宋体" w:eastAsia="宋体" w:cs="宋体"/>
          <w:b/>
          <w:i w:val="0"/>
          <w:iCs w:val="0"/>
          <w:sz w:val="24"/>
          <w:szCs w:val="24"/>
        </w:rPr>
      </w:r>
      <w:r/>
    </w:p>
    <w:p>
      <w:pPr>
        <w:pStyle w:val="958"/>
        <w:ind w:left="0" w:right="0" w:firstLine="482"/>
        <w:jc w:val="left"/>
        <w:pageBreakBefore w:val="0"/>
        <w:spacing w:before="0" w:beforeAutospacing="0" w:after="0" w:afterAutospacing="0" w:line="480" w:lineRule="exact"/>
        <w:rPr>
          <w:rFonts w:hint="eastAsia" w:ascii="宋体" w:hAnsi="宋体" w:eastAsia="宋体" w:cs="宋体"/>
          <w:b/>
          <w:i w:val="0"/>
          <w:iCs w:val="0"/>
          <w:sz w:val="24"/>
          <w:szCs w:val="24"/>
        </w:rPr>
        <w:outlineLvl w:val="9"/>
      </w:pPr>
      <w:r>
        <w:rPr>
          <w:rFonts w:hint="eastAsia" w:ascii="宋体" w:hAnsi="宋体" w:eastAsia="宋体" w:cs="宋体"/>
          <w:b/>
          <w:i w:val="0"/>
          <w:iCs w:val="0"/>
          <w:sz w:val="24"/>
          <w:szCs w:val="24"/>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sz w:val="24"/>
          <w:szCs w:val="24"/>
        </w:rPr>
        <w:outlineLvl w:val="9"/>
      </w:pPr>
      <w:r>
        <w:rPr>
          <w:rFonts w:hint="eastAsia" w:ascii="宋体" w:hAnsi="宋体" w:eastAsia="宋体" w:cs="宋体"/>
          <w:b/>
          <w:i w:val="0"/>
          <w:iCs w:val="0"/>
          <w:sz w:val="24"/>
          <w:szCs w:val="24"/>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eastAsia="zh-CN"/>
        </w:rPr>
        <w:outlineLvl w:val="9"/>
      </w:pPr>
      <w:r/>
      <w:bookmarkEnd w:id="54"/>
      <w:r/>
      <w:bookmarkEnd w:id="58"/>
      <w:r/>
      <w:bookmarkEnd w:id="140"/>
      <w:r>
        <w:rPr>
          <w:rFonts w:hint="eastAsia" w:ascii="宋体" w:hAnsi="宋体" w:eastAsia="宋体" w:cs="宋体"/>
          <w:b/>
          <w:i w:val="0"/>
          <w:iCs w:val="0"/>
          <w:color w:val="000000"/>
          <w:sz w:val="24"/>
          <w:szCs w:val="24"/>
          <w:lang w:eastAsia="zh-CN"/>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eastAsia="zh-CN"/>
        </w:rPr>
        <w:outlineLvl w:val="9"/>
      </w:pPr>
      <w:r>
        <w:rPr>
          <w:rFonts w:hint="eastAsia" w:ascii="宋体" w:hAnsi="宋体" w:eastAsia="宋体" w:cs="宋体"/>
          <w:b/>
          <w:i w:val="0"/>
          <w:iCs w:val="0"/>
          <w:color w:val="000000"/>
          <w:sz w:val="24"/>
          <w:szCs w:val="24"/>
          <w:lang w:eastAsia="zh-CN"/>
        </w:rPr>
      </w:r>
      <w:r/>
    </w:p>
    <w:p>
      <w:pPr>
        <w:pStyle w:val="768"/>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rPr>
          <w:rFonts w:hint="eastAsia" w:ascii="宋体" w:hAnsi="宋体" w:eastAsia="宋体" w:cs="宋体"/>
          <w:b/>
          <w:sz w:val="32"/>
          <w:szCs w:val="32"/>
          <w:highlight w:val="none"/>
        </w:rPr>
      </w:r>
      <w:r/>
    </w:p>
    <w:p>
      <w:pPr>
        <w:pStyle w:val="978"/>
        <w:ind w:left="0" w:right="0" w:firstLine="643"/>
        <w:jc w:val="center"/>
        <w:pageBreakBefore w:val="0"/>
        <w:spacing w:beforeAutospacing="0" w:afterAutospacing="0" w:line="480" w:lineRule="exact"/>
        <w:rPr>
          <w:rFonts w:hint="eastAsia" w:ascii="宋体" w:hAnsi="宋体" w:eastAsia="宋体" w:cs="宋体"/>
          <w:sz w:val="32"/>
          <w:szCs w:val="32"/>
          <w:highlight w:val="none"/>
        </w:rPr>
        <w:outlineLvl w:val="9"/>
      </w:pPr>
      <w:r>
        <w:rPr>
          <w:rFonts w:hint="eastAsia" w:ascii="宋体" w:hAnsi="宋体" w:eastAsia="宋体" w:cs="宋体"/>
          <w:b/>
          <w:sz w:val="32"/>
          <w:szCs w:val="32"/>
          <w:highlight w:val="none"/>
        </w:rPr>
        <w:t xml:space="preserve">十四、</w:t>
      </w:r>
      <w:bookmarkStart w:id="151" w:name="OLE_LINK16"/>
      <w:r>
        <w:rPr>
          <w:rFonts w:hint="eastAsia" w:ascii="宋体" w:hAnsi="宋体" w:eastAsia="宋体" w:cs="宋体"/>
          <w:b/>
          <w:sz w:val="32"/>
          <w:szCs w:val="32"/>
          <w:highlight w:val="none"/>
        </w:rPr>
        <w:t xml:space="preserve">商务要求响应及偏离表</w:t>
      </w:r>
      <w:bookmarkEnd w:id="151"/>
      <w:r>
        <w:rPr>
          <w:rFonts w:hint="eastAsia" w:ascii="宋体" w:hAnsi="宋体" w:eastAsia="宋体" w:cs="宋体"/>
          <w:sz w:val="32"/>
          <w:szCs w:val="32"/>
          <w:highlight w:val="none"/>
        </w:rPr>
      </w:r>
      <w:r/>
    </w:p>
    <w:tbl>
      <w:tblPr>
        <w:tblW w:w="9836" w:type="dxa"/>
        <w:jc w:val="center"/>
        <w:tblCellSpacing w:w="0" w:type="dxa"/>
        <w:tblInd w:w="-108" w:type="dxa"/>
        <w:tblLayout w:type="autofit"/>
        <w:tblCellMar>
          <w:left w:w="108" w:type="dxa"/>
          <w:top w:w="0" w:type="dxa"/>
          <w:right w:w="108" w:type="dxa"/>
          <w:bottom w:w="0" w:type="dxa"/>
        </w:tblCellMar>
        <w:tblLook w:val="04A0" w:firstRow="1" w:lastRow="0" w:firstColumn="1" w:lastColumn="0" w:noHBand="0" w:noVBand="1"/>
      </w:tblPr>
      <w:tblGrid>
        <w:gridCol w:w="1036"/>
        <w:gridCol w:w="2373"/>
        <w:gridCol w:w="1705"/>
        <w:gridCol w:w="3041"/>
        <w:gridCol w:w="1707"/>
      </w:tblGrid>
      <w:tr>
        <w:trPr>
          <w:tblCellSpacing w:w="0" w:type="dxa"/>
          <w:tblHeader/>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967"/>
              <w:ind w:left="0" w:right="0" w:firstLine="0"/>
              <w:jc w:val="center"/>
              <w:pageBreakBefore w:val="0"/>
              <w:spacing w:before="0" w:beforeAutospacing="0" w:after="0" w:afterAutospacing="0" w:line="240" w:lineRule="auto"/>
              <w:widowControl/>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序号</w:t>
            </w:r>
            <w:r>
              <w:rPr>
                <w:rFonts w:hint="eastAsia" w:ascii="宋体" w:hAnsi="宋体" w:eastAsia="宋体" w:cs="宋体"/>
                <w:b/>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967"/>
              <w:ind w:left="0" w:right="0" w:firstLine="0"/>
              <w:jc w:val="center"/>
              <w:pageBreakBefore w:val="0"/>
              <w:spacing w:before="0" w:beforeAutospacing="0" w:after="0" w:afterAutospacing="0" w:line="240" w:lineRule="auto"/>
              <w:widowControl/>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磋商文件要求</w:t>
            </w:r>
            <w:r>
              <w:rPr>
                <w:rFonts w:hint="eastAsia" w:ascii="宋体" w:hAnsi="宋体" w:eastAsia="宋体" w:cs="宋体"/>
                <w:b/>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967"/>
              <w:ind w:left="0" w:right="0" w:firstLine="0"/>
              <w:jc w:val="center"/>
              <w:pageBreakBefore w:val="0"/>
              <w:spacing w:before="0" w:beforeAutospacing="0" w:after="0" w:afterAutospacing="0" w:line="240" w:lineRule="auto"/>
              <w:widowControl/>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响应情况</w:t>
            </w:r>
            <w:r>
              <w:rPr>
                <w:rFonts w:hint="eastAsia" w:ascii="宋体" w:hAnsi="宋体" w:eastAsia="宋体" w:cs="宋体"/>
                <w:b/>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967"/>
              <w:ind w:left="0" w:right="0" w:firstLine="0"/>
              <w:jc w:val="center"/>
              <w:pageBreakBefore w:val="0"/>
              <w:spacing w:before="0" w:beforeAutospacing="0" w:after="0" w:afterAutospacing="0" w:line="240" w:lineRule="auto"/>
              <w:widowControl/>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超出、符合或偏离</w:t>
            </w:r>
            <w:r>
              <w:rPr>
                <w:rFonts w:hint="eastAsia" w:ascii="宋体" w:hAnsi="宋体" w:eastAsia="宋体" w:cs="宋体"/>
                <w:b/>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967"/>
              <w:ind w:left="0" w:right="0" w:firstLine="0"/>
              <w:jc w:val="center"/>
              <w:pageBreakBefore w:val="0"/>
              <w:spacing w:before="0" w:beforeAutospacing="0" w:after="0" w:afterAutospacing="0" w:line="240" w:lineRule="auto"/>
              <w:widowControl/>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证明材料</w:t>
            </w:r>
            <w:r>
              <w:rPr>
                <w:rFonts w:hint="eastAsia" w:ascii="宋体" w:hAnsi="宋体" w:eastAsia="宋体" w:cs="宋体"/>
                <w:b/>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978"/>
              <w:ind w:left="0" w:right="0" w:firstLine="0"/>
              <w:jc w:val="center"/>
              <w:pageBreakBefore w:val="0"/>
              <w:spacing w:beforeAutospacing="0" w:afterAutospacing="0"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r>
    </w:tbl>
    <w:p>
      <w:pPr>
        <w:pStyle w:val="768"/>
        <w:ind w:left="0" w:right="0" w:firstLine="480"/>
        <w:jc w:val="left"/>
        <w:pageBreakBefore w:val="0"/>
        <w:spacing w:beforeAutospacing="0" w:afterAutospacing="0" w:line="480" w:lineRule="exact"/>
        <w:rPr>
          <w:rFonts w:hint="eastAsia" w:ascii="宋体" w:hAnsi="宋体" w:eastAsia="宋体" w:cs="宋体"/>
          <w:i w:val="0"/>
          <w:iCs w:val="0"/>
          <w:sz w:val="24"/>
          <w:szCs w:val="24"/>
        </w:rPr>
        <w:outlineLvl w:val="9"/>
      </w:pPr>
      <w:r>
        <w:rPr>
          <w:rFonts w:hint="eastAsia" w:ascii="宋体" w:hAnsi="宋体" w:eastAsia="宋体" w:cs="宋体"/>
          <w:sz w:val="24"/>
          <w:szCs w:val="24"/>
          <w:highlight w:val="none"/>
        </w:rPr>
        <w:t xml:space="preserve">注： 行数不够，可自行添加。</w:t>
      </w:r>
      <w:r>
        <w:rPr>
          <w:rFonts w:hint="eastAsia" w:ascii="宋体" w:hAnsi="宋体" w:eastAsia="宋体" w:cs="宋体"/>
          <w:i w:val="0"/>
          <w:iCs w:val="0"/>
          <w:sz w:val="24"/>
          <w:szCs w:val="24"/>
        </w:rPr>
      </w:r>
      <w:r/>
    </w:p>
    <w:p>
      <w:pPr>
        <w:pStyle w:val="958"/>
        <w:ind w:left="0" w:right="0" w:firstLine="482"/>
        <w:jc w:val="left"/>
        <w:pageBreakBefore w:val="0"/>
        <w:spacing w:before="0" w:beforeAutospacing="0" w:after="0" w:afterAutospacing="0" w:line="480" w:lineRule="exact"/>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r>
      <w:r/>
    </w:p>
    <w:p>
      <w:pPr>
        <w:pStyle w:val="768"/>
        <w:ind w:left="0" w:right="0" w:firstLine="480"/>
        <w:jc w:val="left"/>
        <w:pageBreakBefore w:val="0"/>
        <w:spacing w:beforeAutospacing="0" w:afterAutospacing="0" w:line="480" w:lineRule="exact"/>
        <w:rPr>
          <w:rFonts w:hint="eastAsia" w:ascii="宋体" w:hAnsi="宋体" w:eastAsia="宋体" w:cs="宋体"/>
          <w:sz w:val="24"/>
          <w:szCs w:val="24"/>
        </w:rPr>
        <w:outlineLvl w:val="9"/>
      </w:pPr>
      <w:r>
        <w:rPr>
          <w:rFonts w:hint="eastAsia" w:ascii="宋体" w:hAnsi="宋体" w:eastAsia="宋体" w:cs="宋体"/>
          <w:sz w:val="24"/>
          <w:szCs w:val="24"/>
        </w:rPr>
        <w:br w:type="page" w:clear="all"/>
      </w:r>
      <w:r>
        <w:rPr>
          <w:rFonts w:hint="eastAsia" w:ascii="宋体" w:hAnsi="宋体" w:eastAsia="宋体" w:cs="宋体"/>
          <w:sz w:val="24"/>
          <w:szCs w:val="24"/>
        </w:rPr>
      </w:r>
      <w:r/>
    </w:p>
    <w:p>
      <w:pPr>
        <w:pStyle w:val="768"/>
        <w:ind w:left="0" w:right="0" w:firstLine="643"/>
        <w:jc w:val="center"/>
        <w:pageBreakBefore w:val="0"/>
        <w:spacing w:before="0" w:beforeAutospacing="0" w:after="0" w:afterAutospacing="0" w:line="480" w:lineRule="exact"/>
        <w:rPr>
          <w:rFonts w:hint="eastAsia" w:ascii="宋体" w:hAnsi="宋体" w:eastAsia="宋体" w:cs="宋体"/>
          <w:b/>
          <w:bCs/>
          <w:sz w:val="32"/>
          <w:szCs w:val="32"/>
        </w:rPr>
        <w:outlineLvl w:val="9"/>
      </w:pPr>
      <w:r>
        <w:rPr>
          <w:rFonts w:hint="eastAsia" w:ascii="宋体" w:hAnsi="宋体" w:eastAsia="宋体" w:cs="宋体"/>
          <w:b/>
          <w:bCs/>
          <w:sz w:val="32"/>
          <w:szCs w:val="32"/>
        </w:rPr>
        <w:t xml:space="preserve">十五、开标一览表</w:t>
      </w:r>
      <w:r>
        <w:rPr>
          <w:rFonts w:hint="eastAsia" w:ascii="宋体" w:hAnsi="宋体" w:eastAsia="宋体" w:cs="宋体"/>
          <w:b/>
          <w:bCs/>
          <w:sz w:val="32"/>
          <w:szCs w:val="32"/>
        </w:rPr>
      </w:r>
      <w:r/>
    </w:p>
    <w:p>
      <w:pPr>
        <w:pStyle w:val="768"/>
        <w:ind w:left="0" w:right="0" w:firstLine="480"/>
        <w:jc w:val="left"/>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768"/>
        <w:ind w:left="0" w:right="0" w:firstLine="480"/>
        <w:jc w:val="left"/>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投标人全称（加盖CA电子签章）：</w:t>
      </w:r>
      <w:r>
        <w:rPr>
          <w:rFonts w:hint="eastAsia" w:ascii="宋体" w:hAnsi="宋体" w:eastAsia="宋体" w:cs="宋体"/>
          <w:sz w:val="24"/>
          <w:szCs w:val="24"/>
          <w:highlight w:val="none"/>
        </w:rPr>
      </w:r>
      <w:r/>
    </w:p>
    <w:p>
      <w:pPr>
        <w:pStyle w:val="768"/>
        <w:ind w:left="0" w:right="0" w:firstLine="480"/>
        <w:jc w:val="left"/>
        <w:pageBreakBefore w:val="0"/>
        <w:spacing w:beforeAutospacing="0" w:afterAutospacing="0" w:line="480" w:lineRule="exact"/>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u w:val="none"/>
          <w:lang w:eastAsia="zh-CN"/>
        </w:rPr>
        <w:t xml:space="preserve">盐龙境内新建污水支管网工程（一期）</w:t>
      </w:r>
      <w:r>
        <w:rPr>
          <w:rFonts w:hint="eastAsia" w:ascii="宋体" w:hAnsi="宋体" w:eastAsia="宋体" w:cs="宋体"/>
          <w:sz w:val="24"/>
          <w:szCs w:val="24"/>
          <w:highlight w:val="none"/>
          <w:lang w:eastAsia="zh-CN"/>
        </w:rPr>
      </w:r>
      <w:r/>
    </w:p>
    <w:p>
      <w:pPr>
        <w:pStyle w:val="768"/>
        <w:ind w:left="0" w:right="0" w:firstLine="480"/>
        <w:jc w:val="left"/>
        <w:pageBreakBefore w:val="0"/>
        <w:spacing w:beforeAutospacing="0" w:afterAutospacing="0" w:line="480" w:lineRule="exact"/>
        <w:rPr>
          <w:rFonts w:ascii="宋体" w:hAnsi="宋体" w:eastAsia="宋体" w:cs="宋体"/>
          <w:sz w:val="24"/>
          <w:szCs w:val="24"/>
          <w:highlight w:val="none"/>
          <w:lang w:val="en-US"/>
        </w:rPr>
        <w:outlineLvl w:val="9"/>
      </w:pPr>
      <w:r>
        <w:rPr>
          <w:rFonts w:hint="eastAsia" w:ascii="宋体" w:hAnsi="宋体" w:cs="宋体"/>
          <w:sz w:val="24"/>
          <w:szCs w:val="24"/>
          <w:highlight w:val="none"/>
          <w:lang w:eastAsia="zh-CN"/>
        </w:rPr>
        <w:t xml:space="preserve">项目编号：JSZC-320903-JSJD-C2026-0006</w:t>
      </w:r>
      <w:r>
        <w:rPr>
          <w:rFonts w:hint="eastAsia" w:ascii="宋体" w:hAnsi="宋体" w:cs="宋体"/>
          <w:sz w:val="24"/>
          <w:szCs w:val="24"/>
          <w:highlight w:val="none"/>
          <w:lang w:val="en-US" w:eastAsia="zh-CN"/>
        </w:rPr>
        <w:t xml:space="preserve">   </w:t>
      </w:r>
      <w:r>
        <w:rPr>
          <w:rFonts w:ascii="宋体" w:hAnsi="宋体" w:eastAsia="宋体" w:cs="宋体"/>
          <w:sz w:val="24"/>
          <w:szCs w:val="24"/>
          <w:highlight w:val="none"/>
          <w:lang w:val="en-US"/>
        </w:rPr>
      </w:r>
      <w:r/>
    </w:p>
    <w:tbl>
      <w:tblPr>
        <w:tblW w:w="8206" w:type="dxa"/>
        <w:jc w:val="center"/>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68"/>
              <w:ind w:left="0" w:right="0" w:firstLine="480"/>
              <w:jc w:val="left"/>
              <w:pageBreakBefore w:val="0"/>
              <w:spacing w:beforeAutospacing="0" w:afterAutospacing="0" w:line="480" w:lineRule="exact"/>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投标总报价</w:t>
            </w:r>
            <w:r>
              <w:rPr>
                <w:rFonts w:hint="eastAsia" w:ascii="宋体" w:hAnsi="宋体" w:eastAsia="宋体" w:cs="宋体"/>
                <w:sz w:val="24"/>
                <w:szCs w:val="24"/>
                <w:highlight w:val="none"/>
                <w:lang w:val="en-US" w:eastAsia="zh-CN" w:bidi="ar-SA"/>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68"/>
              <w:ind w:left="0" w:right="0" w:firstLine="480"/>
              <w:jc w:val="left"/>
              <w:pageBreakBefore w:val="0"/>
              <w:spacing w:beforeAutospacing="0" w:afterAutospacing="0" w:line="480" w:lineRule="exact"/>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大写：</w:t>
            </w:r>
            <w:r>
              <w:rPr>
                <w:rFonts w:hint="eastAsia" w:ascii="宋体" w:hAnsi="宋体" w:eastAsia="宋体" w:cs="宋体"/>
                <w:sz w:val="24"/>
                <w:szCs w:val="24"/>
                <w:highlight w:val="none"/>
                <w:lang w:val="en-US" w:eastAsia="zh-CN" w:bidi="ar-SA"/>
              </w:rPr>
            </w:r>
            <w:r/>
          </w:p>
        </w:tc>
      </w:tr>
      <w:tr>
        <w:trPr>
          <w:tblCellSpacing w:w="0" w:type="dxa"/>
          <w:trHeight w:val="714"/>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68"/>
              <w:ind w:left="0" w:right="0" w:firstLine="480"/>
              <w:jc w:val="left"/>
              <w:pageBreakBefore w:val="0"/>
              <w:spacing w:beforeAutospacing="0" w:afterAutospacing="0" w:line="480" w:lineRule="exact"/>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小写：                      （人民币：元）</w:t>
            </w:r>
            <w:r>
              <w:rPr>
                <w:rFonts w:hint="eastAsia" w:ascii="宋体" w:hAnsi="宋体" w:eastAsia="宋体" w:cs="宋体"/>
                <w:sz w:val="24"/>
                <w:szCs w:val="24"/>
                <w:highlight w:val="none"/>
                <w:lang w:val="en-US" w:eastAsia="zh-CN" w:bidi="ar-SA"/>
              </w:rPr>
            </w:r>
            <w:r/>
          </w:p>
        </w:tc>
      </w:tr>
    </w:tbl>
    <w:p>
      <w:pPr>
        <w:pStyle w:val="768"/>
        <w:ind w:left="0" w:right="0" w:firstLine="480"/>
        <w:jc w:val="left"/>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left="0" w:right="0" w:firstLine="480"/>
        <w:jc w:val="left"/>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r>
      <w:r/>
    </w:p>
    <w:p>
      <w:pPr>
        <w:pStyle w:val="768"/>
        <w:ind w:left="0" w:right="0" w:firstLine="482"/>
        <w:jc w:val="left"/>
        <w:pageBreakBefore w:val="0"/>
        <w:spacing w:beforeAutospacing="0" w:afterAutospacing="0" w:line="48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r>
      <w:r/>
    </w:p>
    <w:p>
      <w:pPr>
        <w:pStyle w:val="768"/>
        <w:ind w:left="0" w:right="0" w:firstLine="643"/>
        <w:jc w:val="center"/>
        <w:pageBreakBefore w:val="0"/>
        <w:spacing w:before="0" w:beforeAutospacing="0" w:after="0" w:afterAutospacing="0" w:line="480" w:lineRule="exact"/>
        <w:rPr>
          <w:rFonts w:hint="eastAsia" w:ascii="宋体" w:hAnsi="宋体" w:eastAsia="宋体" w:cs="宋体"/>
          <w:b/>
          <w:bCs/>
          <w:sz w:val="32"/>
          <w:szCs w:val="32"/>
        </w:rPr>
        <w:outlineLvl w:val="9"/>
      </w:pPr>
      <w:r>
        <w:rPr>
          <w:rFonts w:hint="eastAsia" w:ascii="宋体" w:hAnsi="宋体" w:eastAsia="宋体" w:cs="宋体"/>
          <w:b/>
          <w:bCs/>
          <w:sz w:val="32"/>
          <w:szCs w:val="32"/>
        </w:rPr>
        <w:t xml:space="preserve">十六、</w:t>
      </w:r>
      <w:r>
        <w:rPr>
          <w:rFonts w:hint="eastAsia" w:ascii="宋体" w:hAnsi="宋体" w:eastAsia="宋体" w:cs="宋体"/>
          <w:b/>
          <w:bCs/>
          <w:sz w:val="32"/>
          <w:szCs w:val="32"/>
          <w:lang w:val="en-US" w:eastAsia="zh-CN"/>
        </w:rPr>
        <w:t xml:space="preserve">技术</w:t>
      </w:r>
      <w:r>
        <w:rPr>
          <w:rFonts w:hint="eastAsia" w:ascii="宋体" w:hAnsi="宋体" w:eastAsia="宋体" w:cs="宋体"/>
          <w:b/>
          <w:bCs/>
          <w:sz w:val="32"/>
          <w:szCs w:val="32"/>
        </w:rPr>
        <w:t xml:space="preserve">方案等</w:t>
      </w:r>
      <w:r>
        <w:rPr>
          <w:rFonts w:hint="eastAsia" w:ascii="宋体" w:hAnsi="宋体" w:eastAsia="宋体" w:cs="宋体"/>
          <w:b/>
          <w:bCs/>
          <w:sz w:val="32"/>
          <w:szCs w:val="32"/>
        </w:rPr>
      </w:r>
      <w:r/>
    </w:p>
    <w:p>
      <w:pPr>
        <w:pStyle w:val="978"/>
        <w:ind w:left="0" w:right="0" w:firstLine="482"/>
        <w:jc w:val="center"/>
        <w:pageBreakBefore w:val="0"/>
        <w:spacing w:beforeAutospacing="0" w:afterAutospacing="0" w:line="48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方案总页数不得超过60页，否则本项内容不得分。</w:t>
      </w:r>
      <w:r>
        <w:rPr>
          <w:rFonts w:hint="eastAsia" w:ascii="宋体" w:hAnsi="宋体" w:eastAsia="宋体" w:cs="宋体"/>
          <w:b/>
          <w:bCs/>
          <w:color w:val="000000"/>
          <w:sz w:val="24"/>
          <w:szCs w:val="24"/>
          <w:highlight w:val="none"/>
        </w:rPr>
      </w:r>
      <w:r/>
    </w:p>
    <w:p>
      <w:pPr>
        <w:pStyle w:val="768"/>
        <w:ind w:left="0" w:right="0" w:firstLine="480"/>
        <w:jc w:val="left"/>
        <w:pageBreakBefore w:val="0"/>
        <w:spacing w:beforeAutospacing="0" w:afterAutospacing="0" w:line="48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823"/>
        <w:ind w:left="0" w:right="0" w:firstLine="480"/>
        <w:jc w:val="left"/>
        <w:pageBreakBefore w:val="0"/>
        <w:spacing w:beforeAutospacing="0" w:afterAutospacing="0" w:line="48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8"/>
        <w:ind w:left="0" w:right="0" w:firstLine="480"/>
        <w:jc w:val="left"/>
        <w:pageBreakBefore w:val="0"/>
        <w:spacing w:beforeAutospacing="0" w:afterAutospacing="0" w:line="480" w:lineRule="exact"/>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r>
      <w:r/>
    </w:p>
    <w:p>
      <w:pPr>
        <w:pStyle w:val="958"/>
        <w:ind w:left="0" w:right="0" w:firstLine="482"/>
        <w:jc w:val="left"/>
        <w:pageBreakBefore w:val="0"/>
        <w:spacing w:before="0" w:beforeAutospacing="0" w:after="0" w:afterAutospacing="0" w:line="480" w:lineRule="exact"/>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r>
      <w:r/>
    </w:p>
    <w:p>
      <w:pPr>
        <w:pStyle w:val="768"/>
        <w:ind w:left="0" w:right="0" w:firstLine="480"/>
        <w:jc w:val="left"/>
        <w:pageBreakBefore w:val="0"/>
        <w:spacing w:beforeAutospacing="0" w:afterAutospacing="0" w:line="480" w:lineRule="exact"/>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r>
      <w:r/>
    </w:p>
    <w:p>
      <w:pPr>
        <w:pStyle w:val="958"/>
        <w:ind w:left="0" w:right="0" w:firstLine="482"/>
        <w:jc w:val="left"/>
        <w:pageBreakBefore w:val="0"/>
        <w:spacing w:before="0" w:beforeAutospacing="0" w:after="0" w:afterAutospacing="0" w:line="480" w:lineRule="exact"/>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r>
      <w:r/>
    </w:p>
    <w:p>
      <w:pPr>
        <w:pStyle w:val="768"/>
        <w:ind w:left="0" w:right="0" w:firstLine="480"/>
        <w:jc w:val="left"/>
        <w:pageBreakBefore w:val="0"/>
        <w:spacing w:beforeAutospacing="0" w:afterAutospacing="0" w:line="480" w:lineRule="exact"/>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r>
      <w:r/>
    </w:p>
    <w:p>
      <w:pPr>
        <w:pStyle w:val="958"/>
        <w:ind w:left="0" w:right="0" w:firstLine="482"/>
        <w:jc w:val="left"/>
        <w:pageBreakBefore w:val="0"/>
        <w:spacing w:before="0" w:beforeAutospacing="0" w:after="0" w:afterAutospacing="0" w:line="480" w:lineRule="exact"/>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r>
      <w:r/>
    </w:p>
    <w:p>
      <w:pPr>
        <w:pStyle w:val="768"/>
        <w:ind w:left="0" w:right="0" w:firstLine="480"/>
        <w:jc w:val="left"/>
        <w:pageBreakBefore w:val="0"/>
        <w:spacing w:beforeAutospacing="0" w:afterAutospacing="0" w:line="480" w:lineRule="exact"/>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r>
      <w:r/>
    </w:p>
    <w:p>
      <w:pPr>
        <w:pStyle w:val="768"/>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eastAsia="zh-CN"/>
        </w:rPr>
        <w:outlineLvl w:val="9"/>
      </w:pPr>
      <w:r>
        <w:rPr>
          <w:rFonts w:hint="eastAsia" w:ascii="宋体" w:hAnsi="宋体" w:eastAsia="宋体" w:cs="宋体"/>
          <w:b/>
          <w:i w:val="0"/>
          <w:iCs w:val="0"/>
          <w:color w:val="000000"/>
          <w:sz w:val="24"/>
          <w:szCs w:val="24"/>
          <w:lang w:eastAsia="zh-CN"/>
        </w:rPr>
      </w:r>
      <w:r/>
    </w:p>
    <w:p>
      <w:pPr>
        <w:pStyle w:val="823"/>
        <w:ind w:left="0" w:right="0" w:firstLine="480"/>
        <w:jc w:val="left"/>
        <w:pageBreakBefore w:val="0"/>
        <w:spacing w:beforeAutospacing="0" w:afterAutospacing="0" w:line="480" w:lineRule="exact"/>
        <w:rPr>
          <w:rFonts w:hint="eastAsia" w:ascii="宋体" w:hAnsi="宋体" w:eastAsia="宋体" w:cs="宋体"/>
          <w:bCs/>
          <w:i w:val="0"/>
          <w:iCs w:val="0"/>
          <w:color w:val="000000"/>
          <w:sz w:val="24"/>
          <w:szCs w:val="24"/>
        </w:rPr>
        <w:outlineLvl w:val="9"/>
      </w:pPr>
      <w:r>
        <w:rPr>
          <w:rFonts w:hint="eastAsia" w:ascii="宋体" w:hAnsi="宋体" w:eastAsia="宋体" w:cs="宋体"/>
          <w:bCs/>
          <w:i w:val="0"/>
          <w:iCs w:val="0"/>
          <w:color w:val="000000"/>
          <w:sz w:val="24"/>
          <w:szCs w:val="24"/>
        </w:rPr>
      </w:r>
      <w:r/>
    </w:p>
    <w:p>
      <w:pPr>
        <w:pStyle w:val="768"/>
        <w:ind w:left="0" w:right="0" w:firstLine="480"/>
        <w:jc w:val="left"/>
        <w:pageBreakBefore w:val="0"/>
        <w:spacing w:beforeAutospacing="0" w:afterAutospacing="0" w:line="480" w:lineRule="exact"/>
        <w:widowControl/>
        <w:rPr>
          <w:rFonts w:hint="eastAsia" w:ascii="宋体" w:hAnsi="宋体" w:eastAsia="宋体" w:cs="宋体"/>
          <w:i w:val="0"/>
          <w:iCs w:val="0"/>
          <w:sz w:val="24"/>
          <w:szCs w:val="24"/>
          <w:lang w:val="en-US" w:eastAsia="zh-CN"/>
        </w:rPr>
        <w:outlineLvl w:val="9"/>
      </w:pPr>
      <w:r>
        <w:rPr>
          <w:rFonts w:hint="eastAsia" w:ascii="宋体" w:hAnsi="宋体" w:eastAsia="宋体" w:cs="宋体"/>
          <w:i w:val="0"/>
          <w:iCs w:val="0"/>
          <w:sz w:val="24"/>
          <w:szCs w:val="24"/>
          <w:lang w:val="en-US" w:eastAsia="zh-CN"/>
        </w:rPr>
      </w:r>
      <w:r/>
    </w:p>
    <w:p>
      <w:pPr>
        <w:pStyle w:val="768"/>
        <w:ind w:left="0" w:right="0" w:firstLine="480"/>
        <w:jc w:val="left"/>
        <w:pageBreakBefore w:val="0"/>
        <w:spacing w:beforeAutospacing="0" w:afterAutospacing="0" w:line="480" w:lineRule="exact"/>
        <w:widowControl/>
        <w:rPr>
          <w:rFonts w:hint="eastAsia" w:ascii="宋体" w:hAnsi="宋体" w:eastAsia="宋体" w:cs="宋体"/>
          <w:i w:val="0"/>
          <w:iCs w:val="0"/>
          <w:sz w:val="24"/>
          <w:szCs w:val="24"/>
          <w:lang w:val="en-US" w:eastAsia="zh-CN"/>
        </w:rPr>
        <w:outlineLvl w:val="9"/>
      </w:pPr>
      <w:r>
        <w:rPr>
          <w:rFonts w:hint="eastAsia" w:ascii="宋体" w:hAnsi="宋体" w:eastAsia="宋体" w:cs="宋体"/>
          <w:i w:val="0"/>
          <w:iCs w:val="0"/>
          <w:sz w:val="24"/>
          <w:szCs w:val="24"/>
          <w:lang w:val="en-US" w:eastAsia="zh-CN"/>
        </w:rPr>
      </w:r>
      <w:r/>
    </w:p>
    <w:p>
      <w:pPr>
        <w:pStyle w:val="768"/>
        <w:ind w:left="0" w:right="0" w:firstLine="480"/>
        <w:jc w:val="left"/>
        <w:pageBreakBefore w:val="0"/>
        <w:spacing w:beforeAutospacing="0" w:afterAutospacing="0" w:line="480" w:lineRule="exact"/>
        <w:widowControl/>
        <w:rPr>
          <w:rFonts w:hint="eastAsia" w:ascii="宋体" w:hAnsi="宋体" w:eastAsia="宋体" w:cs="宋体"/>
          <w:i w:val="0"/>
          <w:iCs w:val="0"/>
          <w:sz w:val="24"/>
          <w:szCs w:val="24"/>
          <w:lang w:val="en-US" w:eastAsia="zh-CN"/>
        </w:rPr>
        <w:outlineLvl w:val="9"/>
      </w:pPr>
      <w:r>
        <w:rPr>
          <w:rFonts w:hint="eastAsia" w:ascii="宋体" w:hAnsi="宋体" w:eastAsia="宋体" w:cs="宋体"/>
          <w:i w:val="0"/>
          <w:iCs w:val="0"/>
          <w:sz w:val="24"/>
          <w:szCs w:val="24"/>
          <w:lang w:val="en-US" w:eastAsia="zh-CN"/>
        </w:rPr>
      </w:r>
      <w:r/>
    </w:p>
    <w:p>
      <w:pPr>
        <w:pStyle w:val="768"/>
        <w:ind w:left="0" w:right="0" w:firstLine="480"/>
        <w:jc w:val="left"/>
        <w:pageBreakBefore w:val="0"/>
        <w:spacing w:beforeAutospacing="0" w:afterAutospacing="0" w:line="480" w:lineRule="exact"/>
        <w:widowControl/>
        <w:rPr>
          <w:rFonts w:hint="eastAsia" w:ascii="宋体" w:hAnsi="宋体" w:eastAsia="宋体" w:cs="宋体"/>
          <w:i w:val="0"/>
          <w:iCs w:val="0"/>
          <w:sz w:val="24"/>
          <w:szCs w:val="24"/>
          <w:lang w:val="en-US" w:eastAsia="zh-CN"/>
        </w:rPr>
        <w:outlineLvl w:val="9"/>
      </w:pPr>
      <w:r>
        <w:rPr>
          <w:rFonts w:hint="eastAsia" w:ascii="宋体" w:hAnsi="宋体" w:eastAsia="宋体" w:cs="宋体"/>
          <w:i w:val="0"/>
          <w:iCs w:val="0"/>
          <w:sz w:val="24"/>
          <w:szCs w:val="24"/>
          <w:lang w:val="en-US" w:eastAsia="zh-CN"/>
        </w:rPr>
      </w:r>
      <w:r/>
    </w:p>
    <w:p>
      <w:pPr>
        <w:pStyle w:val="768"/>
        <w:ind w:left="0" w:right="0" w:firstLine="480"/>
        <w:jc w:val="left"/>
        <w:pageBreakBefore w:val="0"/>
        <w:spacing w:beforeAutospacing="0" w:afterAutospacing="0" w:line="480" w:lineRule="exact"/>
        <w:widowControl/>
        <w:rPr>
          <w:rFonts w:hint="eastAsia" w:ascii="宋体" w:hAnsi="宋体" w:eastAsia="宋体" w:cs="宋体"/>
          <w:i w:val="0"/>
          <w:iCs w:val="0"/>
          <w:sz w:val="24"/>
          <w:szCs w:val="24"/>
          <w:lang w:val="en-US" w:eastAsia="zh-CN"/>
        </w:rPr>
        <w:outlineLvl w:val="9"/>
      </w:pPr>
      <w:r>
        <w:rPr>
          <w:rFonts w:hint="eastAsia" w:ascii="宋体" w:hAnsi="宋体" w:eastAsia="宋体" w:cs="宋体"/>
          <w:i w:val="0"/>
          <w:iCs w:val="0"/>
          <w:sz w:val="24"/>
          <w:szCs w:val="24"/>
          <w:lang w:val="en-US" w:eastAsia="zh-CN"/>
        </w:rPr>
      </w:r>
      <w:r/>
    </w:p>
    <w:p>
      <w:pPr>
        <w:pStyle w:val="768"/>
        <w:ind w:left="0" w:right="0" w:firstLine="480"/>
        <w:jc w:val="left"/>
        <w:pageBreakBefore w:val="0"/>
        <w:spacing w:beforeAutospacing="0" w:afterAutospacing="0" w:line="480" w:lineRule="exact"/>
        <w:widowControl/>
        <w:rPr>
          <w:rFonts w:hint="eastAsia" w:ascii="宋体" w:hAnsi="宋体" w:eastAsia="宋体" w:cs="宋体"/>
          <w:i w:val="0"/>
          <w:iCs w:val="0"/>
          <w:sz w:val="24"/>
          <w:szCs w:val="24"/>
          <w:lang w:val="en-US" w:eastAsia="zh-CN"/>
        </w:rPr>
        <w:outlineLvl w:val="9"/>
      </w:pPr>
      <w:r>
        <w:rPr>
          <w:rFonts w:hint="eastAsia" w:ascii="宋体" w:hAnsi="宋体" w:eastAsia="宋体" w:cs="宋体"/>
          <w:i w:val="0"/>
          <w:iCs w:val="0"/>
          <w:sz w:val="24"/>
          <w:szCs w:val="24"/>
          <w:lang w:val="en-US" w:eastAsia="zh-CN"/>
        </w:rPr>
      </w:r>
      <w:r/>
    </w:p>
    <w:p>
      <w:pPr>
        <w:pStyle w:val="768"/>
        <w:ind w:left="0" w:right="0" w:firstLine="480"/>
        <w:jc w:val="left"/>
        <w:pageBreakBefore w:val="0"/>
        <w:spacing w:beforeAutospacing="0" w:afterAutospacing="0" w:line="480" w:lineRule="exact"/>
        <w:widowControl/>
        <w:rPr>
          <w:rFonts w:hint="eastAsia" w:ascii="宋体" w:hAnsi="宋体" w:eastAsia="宋体" w:cs="宋体"/>
          <w:i w:val="0"/>
          <w:iCs w:val="0"/>
          <w:sz w:val="24"/>
          <w:szCs w:val="24"/>
          <w:lang w:val="en-US" w:eastAsia="zh-CN"/>
        </w:rPr>
        <w:outlineLvl w:val="9"/>
      </w:pPr>
      <w:r>
        <w:rPr>
          <w:rFonts w:hint="eastAsia" w:ascii="宋体" w:hAnsi="宋体" w:eastAsia="宋体" w:cs="宋体"/>
          <w:i w:val="0"/>
          <w:iCs w:val="0"/>
          <w:sz w:val="24"/>
          <w:szCs w:val="24"/>
          <w:lang w:val="en-US" w:eastAsia="zh-CN"/>
        </w:rPr>
      </w:r>
      <w:r/>
    </w:p>
    <w:p>
      <w:pPr>
        <w:pStyle w:val="768"/>
        <w:ind w:left="0" w:right="0" w:firstLine="480"/>
        <w:jc w:val="left"/>
        <w:pageBreakBefore w:val="0"/>
        <w:spacing w:beforeAutospacing="0" w:afterAutospacing="0" w:line="480" w:lineRule="exact"/>
        <w:widowControl/>
        <w:rPr>
          <w:rFonts w:hint="eastAsia" w:ascii="宋体" w:hAnsi="宋体" w:eastAsia="宋体" w:cs="宋体"/>
          <w:i w:val="0"/>
          <w:iCs w:val="0"/>
          <w:sz w:val="24"/>
          <w:szCs w:val="24"/>
          <w:lang w:val="en-US" w:eastAsia="zh-CN"/>
        </w:rPr>
        <w:outlineLvl w:val="9"/>
      </w:pPr>
      <w:r>
        <w:rPr>
          <w:rFonts w:hint="eastAsia" w:ascii="宋体" w:hAnsi="宋体" w:eastAsia="宋体" w:cs="宋体"/>
          <w:i w:val="0"/>
          <w:iCs w:val="0"/>
          <w:sz w:val="24"/>
          <w:szCs w:val="24"/>
          <w:lang w:val="en-US" w:eastAsia="zh-CN"/>
        </w:rPr>
      </w:r>
      <w:r/>
    </w:p>
    <w:p>
      <w:pPr>
        <w:pStyle w:val="768"/>
        <w:ind w:left="0" w:right="0" w:firstLine="480"/>
        <w:jc w:val="left"/>
        <w:pageBreakBefore w:val="0"/>
        <w:spacing w:beforeAutospacing="0" w:afterAutospacing="0" w:line="480" w:lineRule="exact"/>
        <w:widowControl/>
        <w:rPr>
          <w:rFonts w:hint="eastAsia" w:ascii="宋体" w:hAnsi="宋体" w:eastAsia="宋体" w:cs="宋体"/>
          <w:i w:val="0"/>
          <w:iCs w:val="0"/>
          <w:sz w:val="24"/>
          <w:szCs w:val="24"/>
          <w:lang w:val="en-US" w:eastAsia="zh-CN"/>
        </w:rPr>
        <w:outlineLvl w:val="9"/>
      </w:pPr>
      <w:r>
        <w:rPr>
          <w:rFonts w:hint="eastAsia" w:ascii="宋体" w:hAnsi="宋体" w:eastAsia="宋体" w:cs="宋体"/>
          <w:i w:val="0"/>
          <w:iCs w:val="0"/>
          <w:sz w:val="24"/>
          <w:szCs w:val="24"/>
          <w:lang w:val="en-US" w:eastAsia="zh-CN"/>
        </w:rPr>
      </w:r>
      <w:r/>
    </w:p>
    <w:p>
      <w:pPr>
        <w:pStyle w:val="768"/>
        <w:ind w:left="0" w:right="0" w:firstLine="480"/>
        <w:jc w:val="left"/>
        <w:pageBreakBefore w:val="0"/>
        <w:spacing w:beforeAutospacing="0" w:afterAutospacing="0" w:line="480" w:lineRule="exact"/>
        <w:widowControl/>
        <w:rPr>
          <w:rFonts w:hint="eastAsia" w:ascii="宋体" w:hAnsi="宋体" w:eastAsia="宋体" w:cs="宋体"/>
          <w:i w:val="0"/>
          <w:iCs w:val="0"/>
          <w:sz w:val="24"/>
          <w:szCs w:val="24"/>
          <w:lang w:val="en-US" w:eastAsia="zh-CN"/>
        </w:rPr>
        <w:outlineLvl w:val="9"/>
      </w:pPr>
      <w:r>
        <w:rPr>
          <w:rFonts w:hint="eastAsia" w:ascii="宋体" w:hAnsi="宋体" w:eastAsia="宋体" w:cs="宋体"/>
          <w:i w:val="0"/>
          <w:iCs w:val="0"/>
          <w:sz w:val="24"/>
          <w:szCs w:val="24"/>
          <w:lang w:val="en-US" w:eastAsia="zh-CN"/>
        </w:rPr>
      </w:r>
      <w:r/>
    </w:p>
    <w:p>
      <w:pPr>
        <w:pStyle w:val="768"/>
        <w:ind w:left="0" w:right="0" w:firstLine="480"/>
        <w:jc w:val="left"/>
        <w:pageBreakBefore w:val="0"/>
        <w:spacing w:beforeAutospacing="0" w:afterAutospacing="0" w:line="480" w:lineRule="exact"/>
        <w:widowControl/>
        <w:rPr>
          <w:rFonts w:hint="eastAsia" w:ascii="宋体" w:hAnsi="宋体" w:eastAsia="宋体" w:cs="宋体"/>
          <w:i w:val="0"/>
          <w:iCs w:val="0"/>
          <w:sz w:val="24"/>
          <w:szCs w:val="24"/>
          <w:lang w:val="en-US" w:eastAsia="zh-CN"/>
        </w:rPr>
        <w:outlineLvl w:val="9"/>
      </w:pPr>
      <w:r>
        <w:rPr>
          <w:rFonts w:hint="eastAsia" w:ascii="宋体" w:hAnsi="宋体" w:eastAsia="宋体" w:cs="宋体"/>
          <w:i w:val="0"/>
          <w:iCs w:val="0"/>
          <w:sz w:val="24"/>
          <w:szCs w:val="24"/>
          <w:lang w:val="en-US" w:eastAsia="zh-CN"/>
        </w:rPr>
      </w:r>
      <w:r/>
    </w:p>
    <w:p>
      <w:pPr>
        <w:pStyle w:val="768"/>
        <w:ind w:left="0" w:right="0" w:firstLine="480"/>
        <w:jc w:val="left"/>
        <w:pageBreakBefore w:val="0"/>
        <w:spacing w:beforeAutospacing="0" w:afterAutospacing="0" w:line="480" w:lineRule="exact"/>
        <w:widowControl/>
        <w:rPr>
          <w:rFonts w:hint="eastAsia" w:ascii="宋体" w:hAnsi="宋体" w:eastAsia="宋体" w:cs="宋体"/>
          <w:i w:val="0"/>
          <w:iCs w:val="0"/>
          <w:sz w:val="24"/>
          <w:szCs w:val="24"/>
          <w:lang w:val="en-US" w:eastAsia="zh-CN"/>
        </w:rPr>
        <w:outlineLvl w:val="9"/>
      </w:pPr>
      <w:r>
        <w:rPr>
          <w:rFonts w:hint="eastAsia" w:ascii="宋体" w:hAnsi="宋体" w:eastAsia="宋体" w:cs="宋体"/>
          <w:i w:val="0"/>
          <w:iCs w:val="0"/>
          <w:sz w:val="24"/>
          <w:szCs w:val="24"/>
          <w:lang w:val="en-US" w:eastAsia="zh-CN"/>
        </w:rPr>
      </w:r>
      <w:r/>
    </w:p>
    <w:p>
      <w:pPr>
        <w:pStyle w:val="768"/>
        <w:ind w:left="0" w:right="0" w:firstLine="480"/>
        <w:jc w:val="left"/>
        <w:pageBreakBefore w:val="0"/>
        <w:spacing w:beforeAutospacing="0" w:afterAutospacing="0" w:line="480" w:lineRule="exact"/>
        <w:widowControl/>
        <w:rPr>
          <w:rFonts w:hint="eastAsia" w:ascii="宋体" w:hAnsi="宋体" w:eastAsia="宋体" w:cs="宋体"/>
          <w:i w:val="0"/>
          <w:iCs w:val="0"/>
          <w:sz w:val="24"/>
          <w:szCs w:val="24"/>
          <w:lang w:val="en-US" w:eastAsia="zh-CN"/>
        </w:rPr>
        <w:outlineLvl w:val="9"/>
      </w:pPr>
      <w:r>
        <w:rPr>
          <w:rFonts w:hint="eastAsia" w:ascii="宋体" w:hAnsi="宋体" w:eastAsia="宋体" w:cs="宋体"/>
          <w:i w:val="0"/>
          <w:iCs w:val="0"/>
          <w:sz w:val="24"/>
          <w:szCs w:val="24"/>
          <w:lang w:val="en-US" w:eastAsia="zh-CN"/>
        </w:rPr>
      </w:r>
      <w:r/>
    </w:p>
    <w:p>
      <w:pPr>
        <w:pStyle w:val="76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clear="all"/>
      </w:r>
      <w:r>
        <w:rPr>
          <w:rFonts w:hint="eastAsia" w:ascii="宋体" w:hAnsi="宋体" w:eastAsia="宋体" w:cs="宋体"/>
          <w:sz w:val="24"/>
          <w:szCs w:val="24"/>
          <w:lang w:val="en-US" w:eastAsia="zh-CN"/>
        </w:rPr>
      </w:r>
      <w:r/>
    </w:p>
    <w:p>
      <w:pPr>
        <w:pStyle w:val="768"/>
        <w:ind w:left="0" w:right="0" w:firstLine="643"/>
        <w:jc w:val="center"/>
        <w:pageBreakBefore w:val="0"/>
        <w:spacing w:before="0" w:beforeAutospacing="0" w:after="0" w:afterAutospacing="0" w:line="480" w:lineRule="exact"/>
        <w:rPr>
          <w:rFonts w:hint="eastAsia" w:ascii="宋体" w:hAnsi="宋体" w:eastAsia="宋体" w:cs="宋体"/>
          <w:b/>
          <w:bCs/>
          <w:sz w:val="32"/>
          <w:szCs w:val="32"/>
        </w:rPr>
        <w:outlineLvl w:val="9"/>
      </w:pPr>
      <w:r>
        <w:rPr>
          <w:rFonts w:hint="eastAsia" w:ascii="宋体" w:hAnsi="宋体" w:eastAsia="宋体" w:cs="宋体"/>
          <w:b/>
          <w:bCs/>
          <w:sz w:val="32"/>
          <w:szCs w:val="32"/>
          <w:lang w:val="en-US" w:eastAsia="zh-CN"/>
        </w:rPr>
        <w:t xml:space="preserve">十七、</w:t>
      </w:r>
      <w:r>
        <w:rPr>
          <w:rFonts w:hint="eastAsia" w:ascii="宋体" w:hAnsi="宋体" w:eastAsia="宋体" w:cs="宋体"/>
          <w:b/>
          <w:bCs/>
          <w:sz w:val="32"/>
          <w:szCs w:val="32"/>
        </w:rPr>
        <w:t xml:space="preserve">盐都区政府采购事前信用承诺书</w:t>
      </w:r>
      <w:r>
        <w:rPr>
          <w:rFonts w:hint="eastAsia" w:ascii="宋体" w:hAnsi="宋体" w:eastAsia="宋体" w:cs="宋体"/>
          <w:b/>
          <w:bCs/>
          <w:sz w:val="32"/>
          <w:szCs w:val="32"/>
        </w:rPr>
      </w:r>
      <w:r/>
    </w:p>
    <w:p>
      <w:pPr>
        <w:pStyle w:val="768"/>
        <w:ind w:left="0" w:right="0" w:firstLine="480"/>
        <w:jc w:val="left"/>
        <w:pageBreakBefore w:val="0"/>
        <w:spacing w:beforeAutospacing="0" w:afterAutospacing="0" w:line="480" w:lineRule="exact"/>
        <w:widowControl/>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t xml:space="preserve">为营造我区公开、公平、公正、诚实守信的政府采购交易环境，树立诚信守法的投标人形象，本人代表本单位作出以下承诺：</w:t>
      </w:r>
      <w:r>
        <w:rPr>
          <w:rFonts w:hint="eastAsia" w:ascii="宋体" w:hAnsi="宋体" w:eastAsia="宋体" w:cs="宋体"/>
          <w:i w:val="0"/>
          <w:iCs w:val="0"/>
          <w:sz w:val="24"/>
          <w:szCs w:val="24"/>
        </w:rPr>
      </w:r>
      <w:r/>
    </w:p>
    <w:p>
      <w:pPr>
        <w:pStyle w:val="768"/>
        <w:ind w:left="0" w:right="0" w:firstLine="480"/>
        <w:jc w:val="left"/>
        <w:keepLines w:val="0"/>
        <w:keepNext w:val="0"/>
        <w:pageBreakBefore w:val="0"/>
        <w:spacing w:beforeAutospacing="0" w:afterAutospacing="0" w:line="480" w:lineRule="exact"/>
        <w:widowControl/>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eastAsia="宋体" w:cs="宋体"/>
          <w:i w:val="0"/>
          <w:iCs w:val="0"/>
          <w:sz w:val="24"/>
          <w:szCs w:val="24"/>
        </w:rPr>
      </w:r>
      <w:r/>
    </w:p>
    <w:p>
      <w:pPr>
        <w:pStyle w:val="768"/>
        <w:ind w:left="0" w:right="0" w:firstLine="480"/>
        <w:jc w:val="left"/>
        <w:keepLines w:val="0"/>
        <w:keepNext w:val="0"/>
        <w:pageBreakBefore w:val="0"/>
        <w:spacing w:beforeAutospacing="0" w:afterAutospacing="0" w:line="480" w:lineRule="exact"/>
        <w:widowControl/>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i w:val="0"/>
          <w:iCs w:val="0"/>
          <w:sz w:val="24"/>
          <w:szCs w:val="24"/>
        </w:rPr>
      </w:r>
      <w:r/>
    </w:p>
    <w:p>
      <w:pPr>
        <w:pStyle w:val="768"/>
        <w:ind w:left="0" w:right="0" w:firstLine="480"/>
        <w:jc w:val="left"/>
        <w:keepLines w:val="0"/>
        <w:keepNext w:val="0"/>
        <w:pageBreakBefore w:val="0"/>
        <w:spacing w:beforeAutospacing="0" w:afterAutospacing="0" w:line="480" w:lineRule="exact"/>
        <w:widowControl/>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t xml:space="preserve">（三）严格依照国家和省、市、区关于政府采购的法律、法规、规章、规范性文件，参加政府采购投标活动；积极履行社会责任，促进廉政建设； </w:t>
      </w:r>
      <w:r>
        <w:rPr>
          <w:rFonts w:hint="eastAsia" w:ascii="宋体" w:hAnsi="宋体" w:eastAsia="宋体" w:cs="宋体"/>
          <w:i w:val="0"/>
          <w:iCs w:val="0"/>
          <w:sz w:val="24"/>
          <w:szCs w:val="24"/>
        </w:rPr>
      </w:r>
      <w:r/>
    </w:p>
    <w:p>
      <w:pPr>
        <w:pStyle w:val="768"/>
        <w:ind w:left="0" w:right="0" w:firstLine="480"/>
        <w:jc w:val="left"/>
        <w:keepLines w:val="0"/>
        <w:keepNext w:val="0"/>
        <w:pageBreakBefore w:val="0"/>
        <w:spacing w:beforeAutospacing="0" w:afterAutospacing="0" w:line="48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（四）严格遵守即时信息公示规定，及时维护和更新盐城市政府采购网中与本单位相关的信息；</w:t>
      </w:r>
      <w:r>
        <w:rPr>
          <w:rFonts w:hint="eastAsia" w:ascii="宋体" w:hAnsi="宋体" w:eastAsia="宋体" w:cs="宋体"/>
          <w:sz w:val="24"/>
          <w:szCs w:val="24"/>
          <w:highlight w:val="none"/>
        </w:rPr>
      </w:r>
      <w:r/>
    </w:p>
    <w:p>
      <w:pPr>
        <w:pStyle w:val="768"/>
        <w:ind w:left="0" w:right="0" w:firstLine="480"/>
        <w:jc w:val="left"/>
        <w:keepLines w:val="0"/>
        <w:keepNext w:val="0"/>
        <w:pageBreakBefore w:val="0"/>
        <w:spacing w:beforeAutospacing="0" w:afterAutospacing="0" w:line="480" w:lineRule="exact"/>
        <w:widowControl/>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t xml:space="preserve">（</w:t>
      </w:r>
      <w:r>
        <w:rPr>
          <w:rFonts w:hint="eastAsia" w:ascii="宋体" w:hAnsi="宋体" w:eastAsia="宋体" w:cs="宋体"/>
          <w:i w:val="0"/>
          <w:iCs w:val="0"/>
          <w:sz w:val="24"/>
          <w:szCs w:val="24"/>
          <w:lang w:val="en-US" w:eastAsia="zh-CN"/>
        </w:rPr>
        <w:t xml:space="preserve">五</w:t>
      </w:r>
      <w:r>
        <w:rPr>
          <w:rFonts w:hint="eastAsia" w:ascii="宋体" w:hAnsi="宋体" w:eastAsia="宋体" w:cs="宋体"/>
          <w:i w:val="0"/>
          <w:iCs w:val="0"/>
          <w:sz w:val="24"/>
          <w:szCs w:val="24"/>
        </w:rPr>
        <w:t xml:space="preserve">）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i w:val="0"/>
          <w:iCs w:val="0"/>
          <w:sz w:val="24"/>
          <w:szCs w:val="24"/>
        </w:rPr>
      </w:r>
      <w:r/>
    </w:p>
    <w:p>
      <w:pPr>
        <w:pStyle w:val="768"/>
        <w:ind w:left="0" w:right="0" w:firstLine="480"/>
        <w:jc w:val="left"/>
        <w:keepLines w:val="0"/>
        <w:keepNext w:val="0"/>
        <w:pageBreakBefore w:val="0"/>
        <w:spacing w:beforeAutospacing="0" w:afterAutospacing="0" w:line="480" w:lineRule="exact"/>
        <w:widowControl/>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t xml:space="preserve">（六）自觉接受政府、行业组织、社会公众、新闻舆论的监督；</w:t>
      </w:r>
      <w:r>
        <w:rPr>
          <w:rFonts w:hint="eastAsia" w:ascii="宋体" w:hAnsi="宋体" w:eastAsia="宋体" w:cs="宋体"/>
          <w:i w:val="0"/>
          <w:iCs w:val="0"/>
          <w:sz w:val="24"/>
          <w:szCs w:val="24"/>
        </w:rPr>
      </w:r>
      <w:r/>
    </w:p>
    <w:p>
      <w:pPr>
        <w:pStyle w:val="768"/>
        <w:ind w:left="0" w:right="0" w:firstLine="480"/>
        <w:jc w:val="left"/>
        <w:keepLines w:val="0"/>
        <w:keepNext w:val="0"/>
        <w:pageBreakBefore w:val="0"/>
        <w:spacing w:beforeAutospacing="0" w:afterAutospacing="0" w:line="480" w:lineRule="exact"/>
        <w:widowControl/>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i w:val="0"/>
          <w:iCs w:val="0"/>
          <w:sz w:val="24"/>
          <w:szCs w:val="24"/>
        </w:rPr>
      </w:r>
      <w:r/>
    </w:p>
    <w:p>
      <w:pPr>
        <w:pStyle w:val="768"/>
        <w:ind w:left="0" w:right="0" w:firstLine="480"/>
        <w:jc w:val="left"/>
        <w:keepLines w:val="0"/>
        <w:keepNext w:val="0"/>
        <w:pageBreakBefore w:val="0"/>
        <w:spacing w:beforeAutospacing="0" w:afterAutospacing="0" w:line="480" w:lineRule="exact"/>
        <w:widowControl/>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t xml:space="preserve">（</w:t>
      </w:r>
      <w:r>
        <w:rPr>
          <w:rFonts w:hint="eastAsia" w:ascii="宋体" w:hAnsi="宋体" w:eastAsia="宋体" w:cs="宋体"/>
          <w:i w:val="0"/>
          <w:iCs w:val="0"/>
          <w:sz w:val="24"/>
          <w:szCs w:val="24"/>
          <w:lang w:val="en-US" w:eastAsia="zh-CN"/>
        </w:rPr>
        <w:t xml:space="preserve">八</w:t>
      </w:r>
      <w:r>
        <w:rPr>
          <w:rFonts w:hint="eastAsia" w:ascii="宋体" w:hAnsi="宋体" w:eastAsia="宋体" w:cs="宋体"/>
          <w:i w:val="0"/>
          <w:iCs w:val="0"/>
          <w:sz w:val="24"/>
          <w:szCs w:val="24"/>
        </w:rPr>
        <w:t xml:space="preserve">）本人已认真阅读了上述承诺，并向本单位员工作了宣传教育。</w:t>
      </w:r>
      <w:r>
        <w:rPr>
          <w:rFonts w:hint="eastAsia" w:ascii="宋体" w:hAnsi="宋体" w:eastAsia="宋体" w:cs="宋体"/>
          <w:i w:val="0"/>
          <w:iCs w:val="0"/>
          <w:sz w:val="24"/>
          <w:szCs w:val="24"/>
        </w:rPr>
      </w:r>
      <w:r/>
    </w:p>
    <w:p>
      <w:pPr>
        <w:pStyle w:val="768"/>
        <w:ind w:left="0" w:right="0" w:firstLine="480"/>
        <w:jc w:val="left"/>
        <w:pageBreakBefore w:val="0"/>
        <w:spacing w:beforeAutospacing="0" w:afterAutospacing="0" w:line="480" w:lineRule="exact"/>
        <w:widowControl/>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r>
      <w:r/>
    </w:p>
    <w:p>
      <w:pPr>
        <w:pStyle w:val="768"/>
        <w:ind w:left="0" w:right="0" w:firstLine="480"/>
        <w:jc w:val="left"/>
        <w:pageBreakBefore w:val="0"/>
        <w:spacing w:beforeAutospacing="0" w:afterAutospacing="0" w:line="480" w:lineRule="exact"/>
        <w:widowControl/>
        <w:rPr>
          <w:rFonts w:hint="eastAsia" w:ascii="宋体" w:hAnsi="宋体" w:eastAsia="宋体" w:cs="宋体"/>
          <w:i w:val="0"/>
          <w:iCs w:val="0"/>
          <w:sz w:val="24"/>
          <w:szCs w:val="24"/>
        </w:rPr>
        <w:outlineLvl w:val="9"/>
      </w:pP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 </w:t>
      </w:r>
      <w:r>
        <w:rPr>
          <w:rFonts w:hint="eastAsia" w:ascii="宋体" w:hAnsi="宋体" w:cs="宋体"/>
          <w:i w:val="0"/>
          <w:iCs w:val="0"/>
          <w:sz w:val="24"/>
          <w:szCs w:val="24"/>
          <w:lang w:val="en-US" w:eastAsia="zh-CN"/>
        </w:rPr>
        <w:t xml:space="preserve">                       </w:t>
      </w:r>
      <w:r>
        <w:rPr>
          <w:rFonts w:hint="eastAsia" w:ascii="宋体" w:hAnsi="宋体" w:eastAsia="宋体" w:cs="宋体"/>
          <w:i w:val="0"/>
          <w:iCs w:val="0"/>
          <w:sz w:val="24"/>
          <w:szCs w:val="24"/>
        </w:rPr>
        <w:t xml:space="preserve">法定代表人签名：</w:t>
      </w:r>
      <w:r>
        <w:rPr>
          <w:rFonts w:hint="eastAsia" w:ascii="宋体" w:hAnsi="宋体" w:eastAsia="宋体" w:cs="宋体"/>
          <w:i w:val="0"/>
          <w:iCs w:val="0"/>
          <w:sz w:val="24"/>
          <w:szCs w:val="24"/>
        </w:rPr>
      </w:r>
      <w:r/>
    </w:p>
    <w:p>
      <w:pPr>
        <w:pStyle w:val="768"/>
        <w:ind w:left="0" w:right="0" w:firstLine="480"/>
        <w:jc w:val="left"/>
        <w:pageBreakBefore w:val="0"/>
        <w:spacing w:beforeAutospacing="0" w:afterAutospacing="0" w:line="480" w:lineRule="exact"/>
        <w:widowControl/>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t xml:space="preserve">                  </w:t>
      </w:r>
      <w:r>
        <w:rPr>
          <w:rFonts w:hint="eastAsia" w:ascii="宋体" w:hAnsi="宋体" w:cs="宋体"/>
          <w:i w:val="0"/>
          <w:iCs w:val="0"/>
          <w:sz w:val="24"/>
          <w:szCs w:val="24"/>
          <w:lang w:val="en-US" w:eastAsia="zh-CN"/>
        </w:rPr>
        <w:t xml:space="preserve">                      </w:t>
      </w:r>
      <w:r>
        <w:rPr>
          <w:rFonts w:hint="eastAsia" w:ascii="宋体" w:hAnsi="宋体" w:eastAsia="宋体" w:cs="宋体"/>
          <w:i w:val="0"/>
          <w:iCs w:val="0"/>
          <w:sz w:val="24"/>
          <w:szCs w:val="24"/>
        </w:rPr>
        <w:t xml:space="preserve"> 单位名称（盖章）：</w:t>
      </w:r>
      <w:r>
        <w:rPr>
          <w:rFonts w:hint="eastAsia" w:ascii="宋体" w:hAnsi="宋体" w:eastAsia="宋体" w:cs="宋体"/>
          <w:i w:val="0"/>
          <w:iCs w:val="0"/>
          <w:sz w:val="24"/>
          <w:szCs w:val="24"/>
        </w:rPr>
      </w:r>
      <w:r/>
    </w:p>
    <w:p>
      <w:pPr>
        <w:pStyle w:val="768"/>
        <w:ind w:left="0" w:right="0" w:firstLine="480"/>
        <w:jc w:val="left"/>
        <w:pageBreakBefore w:val="0"/>
        <w:spacing w:beforeAutospacing="0" w:afterAutospacing="0" w:line="480" w:lineRule="exact"/>
        <w:widowControl/>
        <w:rPr>
          <w:rFonts w:hint="eastAsia" w:ascii="宋体" w:hAnsi="宋体" w:eastAsia="宋体" w:cs="宋体"/>
          <w:i w:val="0"/>
          <w:iCs w:val="0"/>
          <w:sz w:val="24"/>
          <w:szCs w:val="24"/>
        </w:rPr>
        <w:outlineLvl w:val="9"/>
      </w:pPr>
      <w:r>
        <w:rPr>
          <w:rFonts w:hint="eastAsia" w:ascii="宋体" w:hAnsi="宋体" w:eastAsia="宋体" w:cs="宋体"/>
          <w:i w:val="0"/>
          <w:iCs w:val="0"/>
          <w:sz w:val="24"/>
          <w:szCs w:val="24"/>
        </w:rPr>
        <w:t xml:space="preserve">                 </w:t>
      </w:r>
      <w:r>
        <w:rPr>
          <w:rFonts w:hint="eastAsia" w:ascii="宋体" w:hAnsi="宋体" w:cs="宋体"/>
          <w:i w:val="0"/>
          <w:iCs w:val="0"/>
          <w:sz w:val="24"/>
          <w:szCs w:val="24"/>
          <w:lang w:val="en-US" w:eastAsia="zh-CN"/>
        </w:rPr>
        <w:t xml:space="preserve">                          </w:t>
      </w:r>
      <w:r>
        <w:rPr>
          <w:rFonts w:hint="eastAsia" w:ascii="宋体" w:hAnsi="宋体" w:eastAsia="宋体" w:cs="宋体"/>
          <w:i w:val="0"/>
          <w:iCs w:val="0"/>
          <w:sz w:val="24"/>
          <w:szCs w:val="24"/>
        </w:rPr>
        <w:t xml:space="preserve"> 年    月    日</w:t>
      </w:r>
      <w:r>
        <w:rPr>
          <w:rFonts w:hint="eastAsia" w:ascii="宋体" w:hAnsi="宋体" w:eastAsia="宋体" w:cs="宋体"/>
          <w:i w:val="0"/>
          <w:iCs w:val="0"/>
          <w:sz w:val="24"/>
          <w:szCs w:val="24"/>
        </w:rPr>
      </w:r>
      <w:r/>
    </w:p>
    <w:p>
      <w:pPr>
        <w:pStyle w:val="768"/>
        <w:rPr>
          <w:rFonts w:hint="eastAsia" w:ascii="宋体" w:hAnsi="宋体" w:eastAsia="宋体" w:cs="宋体"/>
          <w:b/>
          <w:bCs/>
          <w:sz w:val="24"/>
          <w:szCs w:val="24"/>
        </w:rPr>
      </w:pPr>
      <w:r>
        <w:rPr>
          <w:rFonts w:hint="eastAsia" w:ascii="宋体" w:hAnsi="宋体" w:eastAsia="宋体" w:cs="宋体"/>
          <w:b/>
          <w:bCs/>
          <w:sz w:val="24"/>
          <w:szCs w:val="24"/>
        </w:rPr>
      </w:r>
      <w:r/>
    </w:p>
    <w:p>
      <w:pPr>
        <w:pStyle w:val="768"/>
        <w:rPr>
          <w:rFonts w:hint="eastAsia" w:ascii="宋体" w:hAnsi="宋体" w:eastAsia="宋体" w:cs="宋体"/>
          <w:b/>
          <w:bCs/>
          <w:sz w:val="24"/>
          <w:szCs w:val="24"/>
        </w:rPr>
      </w:pPr>
      <w:r>
        <w:rPr>
          <w:rFonts w:hint="eastAsia" w:ascii="宋体" w:hAnsi="宋体" w:eastAsia="宋体" w:cs="宋体"/>
          <w:b/>
          <w:bCs/>
          <w:sz w:val="24"/>
          <w:szCs w:val="24"/>
        </w:rPr>
      </w:r>
      <w:r/>
    </w:p>
    <w:p>
      <w:pPr>
        <w:pStyle w:val="768"/>
        <w:rPr>
          <w:rFonts w:hint="eastAsia" w:ascii="宋体" w:hAnsi="宋体" w:eastAsia="宋体" w:cs="宋体"/>
          <w:b/>
          <w:bCs/>
          <w:sz w:val="24"/>
          <w:szCs w:val="24"/>
        </w:rPr>
      </w:pPr>
      <w:r>
        <w:rPr>
          <w:rFonts w:hint="eastAsia" w:ascii="宋体" w:hAnsi="宋体" w:eastAsia="宋体" w:cs="宋体"/>
          <w:b/>
          <w:bCs/>
          <w:sz w:val="24"/>
          <w:szCs w:val="24"/>
        </w:rPr>
      </w:r>
      <w:r/>
    </w:p>
    <w:p>
      <w:pPr>
        <w:pStyle w:val="768"/>
        <w:rPr>
          <w:rFonts w:hint="eastAsia" w:ascii="宋体" w:hAnsi="宋体" w:eastAsia="宋体" w:cs="宋体"/>
          <w:b/>
          <w:bCs/>
          <w:sz w:val="24"/>
          <w:szCs w:val="24"/>
        </w:rPr>
      </w:pPr>
      <w:r>
        <w:rPr>
          <w:rFonts w:hint="eastAsia" w:ascii="宋体" w:hAnsi="宋体" w:eastAsia="宋体" w:cs="宋体"/>
          <w:b/>
          <w:bCs/>
          <w:sz w:val="24"/>
          <w:szCs w:val="24"/>
        </w:rPr>
      </w:r>
      <w:r/>
    </w:p>
    <w:p>
      <w:pPr>
        <w:pStyle w:val="768"/>
        <w:ind w:left="0" w:right="0" w:firstLine="643"/>
        <w:jc w:val="center"/>
        <w:pageBreakBefore w:val="0"/>
        <w:spacing w:before="0" w:beforeAutospacing="0" w:after="0" w:afterAutospacing="0" w:line="480" w:lineRule="exact"/>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val="en-US" w:eastAsia="zh-CN"/>
        </w:rPr>
        <w:t xml:space="preserve">十</w:t>
      </w:r>
      <w:r>
        <w:rPr>
          <w:rFonts w:hint="eastAsia" w:ascii="宋体" w:hAnsi="宋体" w:cs="宋体"/>
          <w:b/>
          <w:bCs/>
          <w:sz w:val="32"/>
          <w:szCs w:val="32"/>
          <w:lang w:val="en-US" w:eastAsia="zh-CN"/>
        </w:rPr>
        <w:t xml:space="preserve">八</w:t>
      </w:r>
      <w:r>
        <w:rPr>
          <w:rFonts w:hint="eastAsia" w:ascii="宋体" w:hAnsi="宋体" w:eastAsia="宋体" w:cs="宋体"/>
          <w:b/>
          <w:bCs/>
          <w:sz w:val="32"/>
          <w:szCs w:val="32"/>
          <w:lang w:val="en-US" w:eastAsia="zh-CN"/>
        </w:rPr>
        <w:t xml:space="preserve">、</w:t>
      </w:r>
      <w:r>
        <w:rPr>
          <w:rFonts w:hint="eastAsia" w:ascii="宋体" w:hAnsi="宋体" w:eastAsia="宋体" w:cs="宋体"/>
          <w:b/>
          <w:bCs/>
          <w:sz w:val="32"/>
          <w:szCs w:val="32"/>
        </w:rPr>
        <w:t xml:space="preserve">低于限价45%，成本说明</w:t>
      </w:r>
      <w:r>
        <w:rPr>
          <w:rFonts w:hint="eastAsia" w:ascii="宋体" w:hAnsi="宋体" w:cs="宋体"/>
          <w:b/>
          <w:bCs/>
          <w:sz w:val="32"/>
          <w:szCs w:val="32"/>
          <w:lang w:eastAsia="zh-CN"/>
        </w:rPr>
        <w:t xml:space="preserve">（</w:t>
      </w:r>
      <w:r>
        <w:rPr>
          <w:rFonts w:hint="eastAsia" w:ascii="宋体" w:hAnsi="宋体" w:cs="宋体"/>
          <w:b/>
          <w:bCs/>
          <w:sz w:val="32"/>
          <w:szCs w:val="32"/>
          <w:lang w:val="en-US" w:eastAsia="zh-CN"/>
        </w:rPr>
        <w:t xml:space="preserve">如有</w:t>
      </w:r>
      <w:r>
        <w:rPr>
          <w:rFonts w:hint="eastAsia" w:ascii="宋体" w:hAnsi="宋体" w:cs="宋体"/>
          <w:b/>
          <w:bCs/>
          <w:sz w:val="32"/>
          <w:szCs w:val="32"/>
          <w:lang w:eastAsia="zh-CN"/>
        </w:rPr>
        <w:t xml:space="preserve">）</w:t>
      </w:r>
      <w:r>
        <w:rPr>
          <w:rFonts w:hint="eastAsia" w:ascii="宋体" w:hAnsi="宋体" w:eastAsia="宋体" w:cs="宋体"/>
          <w:b/>
          <w:bCs/>
          <w:sz w:val="32"/>
          <w:szCs w:val="32"/>
          <w:lang w:eastAsia="zh-CN"/>
        </w:rPr>
      </w:r>
      <w:r/>
    </w:p>
    <w:p>
      <w:pPr>
        <w:pStyle w:val="768"/>
        <w:rPr>
          <w:rFonts w:hint="eastAsia" w:ascii="宋体" w:hAnsi="宋体" w:eastAsia="宋体" w:cs="宋体"/>
          <w:b/>
          <w:bCs/>
          <w:sz w:val="24"/>
          <w:szCs w:val="24"/>
        </w:rPr>
      </w:pPr>
      <w:r>
        <w:rPr>
          <w:rFonts w:hint="eastAsia" w:ascii="宋体" w:hAnsi="宋体" w:eastAsia="宋体" w:cs="宋体"/>
          <w:b/>
          <w:bCs/>
          <w:sz w:val="24"/>
          <w:szCs w:val="24"/>
        </w:rPr>
      </w:r>
      <w:r/>
    </w:p>
    <w:p>
      <w:pPr>
        <w:pStyle w:val="768"/>
        <w:rPr>
          <w:rFonts w:hint="eastAsia" w:ascii="宋体" w:hAnsi="宋体" w:eastAsia="宋体" w:cs="宋体"/>
          <w:b/>
          <w:bCs/>
          <w:sz w:val="24"/>
          <w:szCs w:val="24"/>
        </w:rPr>
      </w:pPr>
      <w:r>
        <w:rPr>
          <w:rFonts w:hint="eastAsia" w:ascii="宋体" w:hAnsi="宋体" w:eastAsia="宋体" w:cs="宋体"/>
          <w:b/>
          <w:bCs/>
          <w:sz w:val="24"/>
          <w:szCs w:val="24"/>
        </w:rPr>
        <w:br w:type="page" w:clear="all"/>
      </w:r>
      <w:r>
        <w:rPr>
          <w:rFonts w:hint="eastAsia" w:ascii="宋体" w:hAnsi="宋体" w:eastAsia="宋体" w:cs="宋体"/>
          <w:b/>
          <w:bCs/>
          <w:sz w:val="24"/>
          <w:szCs w:val="24"/>
        </w:rPr>
      </w:r>
      <w:r/>
    </w:p>
    <w:p>
      <w:pPr>
        <w:pStyle w:val="768"/>
        <w:ind w:left="0" w:right="0" w:firstLine="643"/>
        <w:jc w:val="center"/>
        <w:pageBreakBefore w:val="0"/>
        <w:spacing w:before="0" w:beforeAutospacing="0" w:after="0" w:afterAutospacing="0" w:line="480" w:lineRule="exact"/>
        <w:rPr>
          <w:rFonts w:hint="eastAsia" w:ascii="宋体" w:hAnsi="宋体" w:eastAsia="宋体" w:cs="宋体"/>
          <w:b/>
          <w:bCs/>
          <w:sz w:val="32"/>
          <w:szCs w:val="32"/>
        </w:rPr>
        <w:outlineLvl w:val="9"/>
      </w:pPr>
      <w:r>
        <w:rPr>
          <w:rFonts w:hint="eastAsia" w:ascii="宋体" w:hAnsi="宋体" w:eastAsia="宋体" w:cs="宋体"/>
          <w:b/>
          <w:bCs/>
          <w:sz w:val="32"/>
          <w:szCs w:val="32"/>
        </w:rPr>
        <w:t xml:space="preserve">质疑函范本</w:t>
      </w:r>
      <w:r>
        <w:rPr>
          <w:rFonts w:hint="eastAsia" w:ascii="宋体" w:hAnsi="宋体" w:eastAsia="宋体" w:cs="宋体"/>
          <w:b/>
          <w:bCs/>
          <w:sz w:val="32"/>
          <w:szCs w:val="32"/>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一、质疑供应商基本信息</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二、质疑项目基本情况</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三、质疑事项具体内容</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四、与质疑事项相关的质疑请求</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签字</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签章</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公章：               日期：    </w:t>
      </w:r>
      <w:r>
        <w:rPr>
          <w:rFonts w:hint="eastAsia" w:ascii="宋体" w:hAnsi="宋体" w:eastAsia="宋体" w:cs="宋体"/>
          <w:color w:val="000000"/>
          <w:sz w:val="24"/>
          <w:szCs w:val="24"/>
          <w:highlight w:val="none"/>
        </w:rPr>
      </w:r>
      <w:r/>
    </w:p>
    <w:p>
      <w:pPr>
        <w:pStyle w:val="967"/>
        <w:ind w:left="0" w:right="0" w:firstLine="482"/>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3.质疑供应商若对项目的某一分包进行质疑，质疑函中应列明具体分包号。</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967"/>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768"/>
        <w:ind w:left="0" w:right="0" w:firstLine="480"/>
        <w:jc w:val="left"/>
        <w:keepLines w:val="0"/>
        <w:keepNext w:val="0"/>
        <w:pageBreakBefore w:val="0"/>
        <w:spacing w:beforeAutospacing="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4"/>
      <w:footnotePr/>
      <w:endnotePr/>
      <w:type w:val="nextPage"/>
      <w:pgSz w:w="11906" w:h="16838" w:orient="portrait"/>
      <w:pgMar w:top="1553" w:right="1140" w:bottom="1553" w:left="11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_GB2312">
    <w:panose1 w:val="020B0503020202020204"/>
  </w:font>
  <w:font w:name="Calibri">
    <w:panose1 w:val="020F0502020204030204"/>
  </w:font>
  <w:font w:name="仿宋">
    <w:panose1 w:val="02010609060101010101"/>
  </w:font>
  <w:font w:name="楷体_GB2312">
    <w:panose1 w:val="02010609060101010101"/>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rPr>
        <w:rStyle w:val="971"/>
      </w:rPr>
      <w:framePr w:wrap="around" w:vAnchor="text" w:hAnchor="margin" w:xAlign="center" w:y="1"/>
    </w:pPr>
    <w:r>
      <w:rPr>
        <w:rStyle w:val="971"/>
      </w:rPr>
      <w:fldChar w:fldCharType="begin"/>
    </w:r>
    <w:r>
      <w:rPr>
        <w:rStyle w:val="971"/>
      </w:rPr>
      <w:instrText xml:space="preserve">PAGE  </w:instrText>
    </w:r>
    <w:r>
      <w:rPr>
        <w:rStyle w:val="971"/>
      </w:rPr>
      <w:fldChar w:fldCharType="separate"/>
    </w:r>
    <w:r>
      <w:rPr>
        <w:rStyle w:val="971"/>
      </w:rPr>
      <w:t xml:space="preserve">1</w:t>
    </w:r>
    <w:r>
      <w:rPr>
        <w:rStyle w:val="971"/>
      </w:rPr>
      <w:fldChar w:fldCharType="end"/>
    </w:r>
    <w:r>
      <w:rPr>
        <w:rStyle w:val="971"/>
      </w:rPr>
    </w:r>
    <w:r/>
  </w:p>
  <w:p>
    <w:pPr>
      <w:pStyle w:val="96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pPr>
                            <w:pStyle w:val="768"/>
                          </w:pPr>
                          <w:r/>
                          <w:r/>
                        </w:p>
                        <w:p>
                          <w:pPr>
                            <w:pStyle w:val="76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pPr>
                      <w:pStyle w:val="768"/>
                    </w:pPr>
                    <w:r/>
                    <w:r/>
                  </w:p>
                  <w:p>
                    <w:pPr>
                      <w:pStyle w:val="76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right="360"/>
      <w:jc w:val="center"/>
      <w:tabs>
        <w:tab w:val="center" w:pos="4153" w:leader="none"/>
        <w:tab w:val="right" w:pos="8306" w:leader="none"/>
      </w:tabs>
      <w:rPr>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00"/>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76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0"/>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768"/>
                    </w:pPr>
                    <w:r/>
                    <w:r/>
                  </w:p>
                </w:txbxContent>
              </v:textbox>
            </v:shape>
          </w:pict>
        </mc:Fallback>
      </mc:AlternateContent>
    </w:r>
    <w:r>
      <w:rPr>
        <w:rFonts w:hint="eastAsia" w:eastAsia="宋体"/>
        <w:lang w:val="en-US"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00"/>
                            <w:tabs>
                              <w:tab w:val="clear" w:pos="7143" w:leader="none"/>
                              <w:tab w:val="clear" w:pos="14287" w:leader="none"/>
                            </w:tabs>
                          </w:pPr>
                          <w:r>
                            <w:fldChar w:fldCharType="begin"/>
                          </w:r>
                          <w:r>
                            <w:instrText xml:space="preserve"> PAGE  \* MERGEFORMAT </w:instrText>
                          </w:r>
                          <w:r>
                            <w:fldChar w:fldCharType="separate"/>
                          </w:r>
                          <w:r>
                            <w:t xml:space="preserve">69</w:t>
                          </w:r>
                          <w:r>
                            <w:fldChar w:fldCharType="end"/>
                          </w:r>
                          <w:r/>
                        </w:p>
                        <w:p>
                          <w:pPr>
                            <w:pStyle w:val="76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0"/>
                      <w:tabs>
                        <w:tab w:val="clear" w:pos="7143" w:leader="none"/>
                        <w:tab w:val="clear" w:pos="14287" w:leader="none"/>
                      </w:tabs>
                    </w:pPr>
                    <w:r>
                      <w:fldChar w:fldCharType="begin"/>
                    </w:r>
                    <w:r>
                      <w:instrText xml:space="preserve"> PAGE  \* MERGEFORMAT </w:instrText>
                    </w:r>
                    <w:r>
                      <w:fldChar w:fldCharType="separate"/>
                    </w:r>
                    <w:r>
                      <w:t xml:space="preserve">69</w:t>
                    </w:r>
                    <w:r>
                      <w:fldChar w:fldCharType="end"/>
                    </w:r>
                    <w:r/>
                  </w:p>
                  <w:p>
                    <w:pPr>
                      <w:pStyle w:val="768"/>
                    </w:pPr>
                    <w:r/>
                    <w:r/>
                  </w:p>
                </w:txbxContent>
              </v:textbox>
            </v:shape>
          </w:pict>
        </mc:Fallback>
      </mc:AlternateContent>
    </w: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68"/>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pStyle w:val="768"/>
      </w:pPr>
      <w:rPr>
        <w:rFonts w:hint="eastAsia"/>
      </w:r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2">
    <w:multiLevelType w:val="hybridMultilevel"/>
    <w:lvl w:ilvl="0">
      <w:start w:val="12"/>
      <w:numFmt w:val="chineseCounting"/>
      <w:isLgl w:val="false"/>
      <w:suff w:val="nothing"/>
      <w:lvlText w:val="%1、"/>
      <w:lvlJc w:val="left"/>
      <w:pPr>
        <w:pStyle w:val="7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768"/>
        <w:ind w:left="425" w:hanging="425"/>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768"/>
        <w:ind w:left="425" w:hanging="425"/>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num w:numId="1">
    <w:abstractNumId w:val="1"/>
  </w:num>
  <w:num w:numId="2">
    <w:abstractNumId w:val="3"/>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8"/>
    <w:next w:val="768"/>
    <w:link w:val="780"/>
    <w:uiPriority w:val="9"/>
    <w:qFormat/>
    <w:pPr>
      <w:keepLines/>
      <w:keepNext/>
      <w:spacing w:before="480" w:after="200"/>
      <w:outlineLvl w:val="0"/>
    </w:pPr>
    <w:rPr>
      <w:rFonts w:ascii="Arial" w:hAnsi="Arial" w:eastAsia="Arial" w:cs="Arial"/>
      <w:sz w:val="40"/>
      <w:szCs w:val="40"/>
    </w:rPr>
  </w:style>
  <w:style w:type="paragraph" w:styleId="14">
    <w:name w:val="Heading 2"/>
    <w:basedOn w:val="768"/>
    <w:next w:val="768"/>
    <w:link w:val="781"/>
    <w:uiPriority w:val="9"/>
    <w:unhideWhenUsed/>
    <w:qFormat/>
    <w:pPr>
      <w:keepLines/>
      <w:keepNext/>
      <w:spacing w:before="360" w:after="200"/>
      <w:outlineLvl w:val="1"/>
    </w:pPr>
    <w:rPr>
      <w:rFonts w:ascii="Arial" w:hAnsi="Arial" w:eastAsia="Arial" w:cs="Arial"/>
      <w:sz w:val="34"/>
    </w:rPr>
  </w:style>
  <w:style w:type="paragraph" w:styleId="16">
    <w:name w:val="Heading 3"/>
    <w:basedOn w:val="768"/>
    <w:next w:val="768"/>
    <w:link w:val="78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68"/>
    <w:next w:val="768"/>
    <w:link w:val="78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68"/>
    <w:next w:val="768"/>
    <w:link w:val="78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68"/>
    <w:next w:val="768"/>
    <w:link w:val="78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68"/>
    <w:next w:val="768"/>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68"/>
    <w:next w:val="768"/>
    <w:link w:val="78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68"/>
    <w:next w:val="768"/>
    <w:link w:val="78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68"/>
    <w:next w:val="768"/>
    <w:link w:val="816"/>
    <w:uiPriority w:val="10"/>
    <w:qFormat/>
    <w:pPr>
      <w:contextualSpacing/>
      <w:spacing w:before="300" w:after="200"/>
    </w:pPr>
    <w:rPr>
      <w:sz w:val="48"/>
      <w:szCs w:val="48"/>
    </w:rPr>
  </w:style>
  <w:style w:type="paragraph" w:styleId="35">
    <w:name w:val="Subtitle"/>
    <w:basedOn w:val="768"/>
    <w:next w:val="768"/>
    <w:link w:val="807"/>
    <w:uiPriority w:val="11"/>
    <w:qFormat/>
    <w:pPr>
      <w:spacing w:before="200" w:after="200"/>
    </w:pPr>
    <w:rPr>
      <w:sz w:val="24"/>
      <w:szCs w:val="24"/>
    </w:rPr>
  </w:style>
  <w:style w:type="paragraph" w:styleId="41">
    <w:name w:val="Header"/>
    <w:basedOn w:val="768"/>
    <w:link w:val="803"/>
    <w:uiPriority w:val="99"/>
    <w:unhideWhenUsed/>
    <w:pPr>
      <w:spacing w:after="0" w:line="240" w:lineRule="auto"/>
      <w:tabs>
        <w:tab w:val="center" w:pos="7143" w:leader="none"/>
        <w:tab w:val="right" w:pos="14287" w:leader="none"/>
      </w:tabs>
    </w:pPr>
  </w:style>
  <w:style w:type="paragraph" w:styleId="43">
    <w:name w:val="Footer"/>
    <w:basedOn w:val="768"/>
    <w:link w:val="801"/>
    <w:uiPriority w:val="99"/>
    <w:unhideWhenUsed/>
    <w:pPr>
      <w:spacing w:after="0" w:line="240" w:lineRule="auto"/>
      <w:tabs>
        <w:tab w:val="center" w:pos="7143" w:leader="none"/>
        <w:tab w:val="right" w:pos="14287" w:leader="none"/>
      </w:tabs>
    </w:pPr>
  </w:style>
  <w:style w:type="paragraph" w:styleId="45">
    <w:name w:val="Caption"/>
    <w:basedOn w:val="768"/>
    <w:next w:val="76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68"/>
    <w:link w:val="80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68"/>
    <w:link w:val="79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68"/>
    <w:next w:val="768"/>
    <w:uiPriority w:val="39"/>
    <w:unhideWhenUsed/>
    <w:pPr>
      <w:ind w:left="0" w:right="0" w:firstLine="0"/>
      <w:spacing w:after="57"/>
    </w:pPr>
  </w:style>
  <w:style w:type="paragraph" w:styleId="181">
    <w:name w:val="toc 2"/>
    <w:basedOn w:val="768"/>
    <w:next w:val="768"/>
    <w:uiPriority w:val="39"/>
    <w:unhideWhenUsed/>
    <w:pPr>
      <w:ind w:left="283" w:right="0" w:firstLine="0"/>
      <w:spacing w:after="57"/>
    </w:pPr>
  </w:style>
  <w:style w:type="paragraph" w:styleId="182">
    <w:name w:val="toc 3"/>
    <w:basedOn w:val="768"/>
    <w:next w:val="768"/>
    <w:uiPriority w:val="39"/>
    <w:unhideWhenUsed/>
    <w:pPr>
      <w:ind w:left="567" w:right="0" w:firstLine="0"/>
      <w:spacing w:after="57"/>
    </w:pPr>
  </w:style>
  <w:style w:type="paragraph" w:styleId="183">
    <w:name w:val="toc 4"/>
    <w:basedOn w:val="768"/>
    <w:next w:val="768"/>
    <w:uiPriority w:val="39"/>
    <w:unhideWhenUsed/>
    <w:pPr>
      <w:ind w:left="850" w:right="0" w:firstLine="0"/>
      <w:spacing w:after="57"/>
    </w:pPr>
  </w:style>
  <w:style w:type="paragraph" w:styleId="184">
    <w:name w:val="toc 5"/>
    <w:basedOn w:val="768"/>
    <w:next w:val="768"/>
    <w:uiPriority w:val="39"/>
    <w:unhideWhenUsed/>
    <w:pPr>
      <w:ind w:left="1134" w:right="0" w:firstLine="0"/>
      <w:spacing w:after="57"/>
    </w:pPr>
  </w:style>
  <w:style w:type="paragraph" w:styleId="185">
    <w:name w:val="toc 6"/>
    <w:basedOn w:val="768"/>
    <w:next w:val="768"/>
    <w:uiPriority w:val="39"/>
    <w:unhideWhenUsed/>
    <w:pPr>
      <w:ind w:left="1417" w:right="0" w:firstLine="0"/>
      <w:spacing w:after="57"/>
    </w:pPr>
  </w:style>
  <w:style w:type="paragraph" w:styleId="186">
    <w:name w:val="toc 7"/>
    <w:basedOn w:val="768"/>
    <w:next w:val="768"/>
    <w:uiPriority w:val="39"/>
    <w:unhideWhenUsed/>
    <w:pPr>
      <w:ind w:left="1701" w:right="0" w:firstLine="0"/>
      <w:spacing w:after="57"/>
    </w:pPr>
  </w:style>
  <w:style w:type="paragraph" w:styleId="187">
    <w:name w:val="toc 8"/>
    <w:basedOn w:val="768"/>
    <w:next w:val="768"/>
    <w:uiPriority w:val="39"/>
    <w:unhideWhenUsed/>
    <w:pPr>
      <w:ind w:left="1984" w:right="0" w:firstLine="0"/>
      <w:spacing w:after="57"/>
    </w:pPr>
  </w:style>
  <w:style w:type="paragraph" w:styleId="188">
    <w:name w:val="toc 9"/>
    <w:basedOn w:val="768"/>
    <w:next w:val="768"/>
    <w:uiPriority w:val="39"/>
    <w:unhideWhenUsed/>
    <w:pPr>
      <w:ind w:left="2268" w:right="0" w:firstLine="0"/>
      <w:spacing w:after="57"/>
    </w:pPr>
  </w:style>
  <w:style w:type="paragraph" w:styleId="190">
    <w:name w:val="table of figures"/>
    <w:basedOn w:val="768"/>
    <w:next w:val="768"/>
    <w:uiPriority w:val="99"/>
    <w:unhideWhenUsed/>
    <w:pPr>
      <w:spacing w:after="0" w:afterAutospacing="0"/>
    </w:pPr>
  </w:style>
  <w:style w:type="paragraph" w:styleId="768" w:default="1">
    <w:name w:val="Normal"/>
    <w:next w:val="768"/>
    <w:link w:val="768"/>
    <w:qFormat/>
    <w:pPr>
      <w:jc w:val="both"/>
      <w:widowControl w:val="off"/>
    </w:pPr>
    <w:rPr>
      <w:rFonts w:ascii="Times New Roman" w:hAnsi="Times New Roman" w:eastAsia="宋体" w:cs="Times New Roman"/>
      <w:sz w:val="21"/>
      <w:szCs w:val="21"/>
      <w:lang w:val="en-US" w:eastAsia="zh-CN" w:bidi="ar-SA"/>
    </w:rPr>
  </w:style>
  <w:style w:type="paragraph" w:styleId="769">
    <w:name w:val="标题 1"/>
    <w:basedOn w:val="768"/>
    <w:next w:val="768"/>
    <w:link w:val="780"/>
    <w:uiPriority w:val="9"/>
    <w:qFormat/>
    <w:pPr>
      <w:keepLines/>
      <w:keepNext/>
      <w:spacing w:before="480" w:after="200"/>
      <w:outlineLvl w:val="0"/>
    </w:pPr>
    <w:rPr>
      <w:rFonts w:ascii="Arial" w:hAnsi="Arial" w:eastAsia="Arial" w:cs="Arial"/>
      <w:sz w:val="40"/>
      <w:szCs w:val="40"/>
    </w:rPr>
  </w:style>
  <w:style w:type="paragraph" w:styleId="770">
    <w:name w:val="标题 2"/>
    <w:basedOn w:val="768"/>
    <w:next w:val="768"/>
    <w:link w:val="781"/>
    <w:uiPriority w:val="9"/>
    <w:unhideWhenUsed/>
    <w:qFormat/>
    <w:pPr>
      <w:keepLines/>
      <w:keepNext/>
      <w:spacing w:before="360" w:after="200"/>
      <w:outlineLvl w:val="1"/>
    </w:pPr>
    <w:rPr>
      <w:rFonts w:ascii="Arial" w:hAnsi="Arial" w:eastAsia="Arial" w:cs="Arial"/>
      <w:sz w:val="34"/>
    </w:rPr>
  </w:style>
  <w:style w:type="paragraph" w:styleId="771">
    <w:name w:val="标题 3"/>
    <w:basedOn w:val="768"/>
    <w:next w:val="768"/>
    <w:link w:val="782"/>
    <w:uiPriority w:val="9"/>
    <w:unhideWhenUsed/>
    <w:qFormat/>
    <w:pPr>
      <w:keepLines/>
      <w:keepNext/>
      <w:spacing w:before="320" w:after="200"/>
      <w:outlineLvl w:val="2"/>
    </w:pPr>
    <w:rPr>
      <w:rFonts w:ascii="Arial" w:hAnsi="Arial" w:eastAsia="宋体" w:cs="Arial"/>
      <w:sz w:val="24"/>
      <w:szCs w:val="30"/>
    </w:rPr>
  </w:style>
  <w:style w:type="paragraph" w:styleId="772">
    <w:name w:val="标题 4"/>
    <w:basedOn w:val="768"/>
    <w:next w:val="768"/>
    <w:link w:val="783"/>
    <w:uiPriority w:val="9"/>
    <w:unhideWhenUsed/>
    <w:qFormat/>
    <w:pPr>
      <w:keepLines/>
      <w:keepNext/>
      <w:spacing w:before="320" w:after="200"/>
      <w:outlineLvl w:val="3"/>
    </w:pPr>
    <w:rPr>
      <w:rFonts w:ascii="Arial" w:hAnsi="Arial" w:eastAsia="Arial" w:cs="Arial"/>
      <w:b/>
      <w:bCs/>
      <w:sz w:val="26"/>
      <w:szCs w:val="26"/>
    </w:rPr>
  </w:style>
  <w:style w:type="paragraph" w:styleId="773">
    <w:name w:val="标题 5"/>
    <w:basedOn w:val="768"/>
    <w:next w:val="768"/>
    <w:link w:val="784"/>
    <w:uiPriority w:val="9"/>
    <w:unhideWhenUsed/>
    <w:qFormat/>
    <w:pPr>
      <w:keepLines/>
      <w:keepNext/>
      <w:spacing w:before="320" w:after="200"/>
      <w:outlineLvl w:val="4"/>
    </w:pPr>
    <w:rPr>
      <w:rFonts w:ascii="Arial" w:hAnsi="Arial" w:eastAsia="Arial" w:cs="Arial"/>
      <w:b/>
      <w:bCs/>
      <w:sz w:val="24"/>
      <w:szCs w:val="24"/>
    </w:rPr>
  </w:style>
  <w:style w:type="paragraph" w:styleId="774">
    <w:name w:val="标题 6"/>
    <w:basedOn w:val="768"/>
    <w:next w:val="768"/>
    <w:link w:val="785"/>
    <w:uiPriority w:val="9"/>
    <w:unhideWhenUsed/>
    <w:qFormat/>
    <w:pPr>
      <w:keepLines/>
      <w:keepNext/>
      <w:spacing w:before="320" w:after="200"/>
      <w:outlineLvl w:val="5"/>
    </w:pPr>
    <w:rPr>
      <w:rFonts w:ascii="Arial" w:hAnsi="Arial" w:eastAsia="Arial" w:cs="Arial"/>
      <w:b/>
      <w:bCs/>
      <w:sz w:val="22"/>
      <w:szCs w:val="22"/>
    </w:rPr>
  </w:style>
  <w:style w:type="paragraph" w:styleId="775">
    <w:name w:val="标题 7"/>
    <w:basedOn w:val="768"/>
    <w:next w:val="768"/>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标题 8"/>
    <w:basedOn w:val="768"/>
    <w:next w:val="768"/>
    <w:link w:val="787"/>
    <w:uiPriority w:val="9"/>
    <w:unhideWhenUsed/>
    <w:qFormat/>
    <w:pPr>
      <w:keepLines/>
      <w:keepNext/>
      <w:spacing w:before="320" w:after="200"/>
      <w:outlineLvl w:val="7"/>
    </w:pPr>
    <w:rPr>
      <w:rFonts w:ascii="Arial" w:hAnsi="Arial" w:eastAsia="Arial" w:cs="Arial"/>
      <w:i/>
      <w:iCs/>
      <w:sz w:val="22"/>
      <w:szCs w:val="22"/>
    </w:rPr>
  </w:style>
  <w:style w:type="paragraph" w:styleId="777">
    <w:name w:val="标题 9"/>
    <w:basedOn w:val="768"/>
    <w:next w:val="768"/>
    <w:link w:val="788"/>
    <w:uiPriority w:val="9"/>
    <w:unhideWhenUsed/>
    <w:qFormat/>
    <w:pPr>
      <w:keepLines/>
      <w:keepNext/>
      <w:spacing w:before="320" w:after="200"/>
      <w:outlineLvl w:val="8"/>
    </w:pPr>
    <w:rPr>
      <w:rFonts w:ascii="Arial" w:hAnsi="Arial" w:eastAsia="Arial" w:cs="Arial"/>
      <w:i/>
      <w:iCs/>
      <w:sz w:val="21"/>
      <w:szCs w:val="21"/>
    </w:rPr>
  </w:style>
  <w:style w:type="character" w:styleId="778">
    <w:name w:val="默认段落字体"/>
    <w:next w:val="778"/>
    <w:link w:val="768"/>
    <w:uiPriority w:val="1"/>
    <w:unhideWhenUsed/>
    <w:qFormat/>
  </w:style>
  <w:style w:type="table" w:styleId="779">
    <w:name w:val="普通表格"/>
    <w:next w:val="779"/>
    <w:link w:val="768"/>
    <w:uiPriority w:val="99"/>
    <w:unhideWhenUsed/>
    <w:qFormat/>
    <w:tblPr/>
  </w:style>
  <w:style w:type="character" w:styleId="780">
    <w:name w:val="Heading 1 Char"/>
    <w:next w:val="780"/>
    <w:link w:val="769"/>
    <w:uiPriority w:val="9"/>
    <w:qFormat/>
    <w:rPr>
      <w:rFonts w:ascii="Arial" w:hAnsi="Arial" w:eastAsia="Arial" w:cs="Arial"/>
      <w:sz w:val="40"/>
      <w:szCs w:val="40"/>
    </w:rPr>
  </w:style>
  <w:style w:type="character" w:styleId="781">
    <w:name w:val="Heading 2 Char"/>
    <w:next w:val="781"/>
    <w:link w:val="770"/>
    <w:uiPriority w:val="9"/>
    <w:qFormat/>
    <w:rPr>
      <w:rFonts w:ascii="Arial" w:hAnsi="Arial" w:eastAsia="Arial" w:cs="Arial"/>
      <w:sz w:val="34"/>
    </w:rPr>
  </w:style>
  <w:style w:type="character" w:styleId="782">
    <w:name w:val="Heading 3 Char"/>
    <w:next w:val="782"/>
    <w:link w:val="771"/>
    <w:uiPriority w:val="9"/>
    <w:qFormat/>
    <w:rPr>
      <w:rFonts w:ascii="Arial" w:hAnsi="Arial" w:eastAsia="宋体" w:cs="Arial"/>
      <w:sz w:val="24"/>
      <w:szCs w:val="30"/>
      <w:lang w:val="en-US" w:eastAsia="zh-CN" w:bidi="ar-SA"/>
    </w:rPr>
  </w:style>
  <w:style w:type="character" w:styleId="783">
    <w:name w:val="Heading 4 Char"/>
    <w:next w:val="783"/>
    <w:link w:val="772"/>
    <w:uiPriority w:val="9"/>
    <w:qFormat/>
    <w:rPr>
      <w:rFonts w:ascii="Arial" w:hAnsi="Arial" w:eastAsia="Arial" w:cs="Arial"/>
      <w:b/>
      <w:bCs/>
      <w:sz w:val="26"/>
      <w:szCs w:val="26"/>
    </w:rPr>
  </w:style>
  <w:style w:type="character" w:styleId="784">
    <w:name w:val="Heading 5 Char"/>
    <w:next w:val="784"/>
    <w:link w:val="773"/>
    <w:uiPriority w:val="9"/>
    <w:qFormat/>
    <w:rPr>
      <w:rFonts w:ascii="Arial" w:hAnsi="Arial" w:eastAsia="Arial" w:cs="Arial"/>
      <w:b/>
      <w:bCs/>
      <w:sz w:val="24"/>
      <w:szCs w:val="24"/>
    </w:rPr>
  </w:style>
  <w:style w:type="character" w:styleId="785">
    <w:name w:val="Heading 6 Char"/>
    <w:next w:val="785"/>
    <w:link w:val="774"/>
    <w:uiPriority w:val="9"/>
    <w:qFormat/>
    <w:rPr>
      <w:rFonts w:ascii="Arial" w:hAnsi="Arial" w:eastAsia="Arial" w:cs="Arial"/>
      <w:b/>
      <w:bCs/>
      <w:sz w:val="22"/>
      <w:szCs w:val="22"/>
    </w:rPr>
  </w:style>
  <w:style w:type="character" w:styleId="786">
    <w:name w:val="Heading 7 Char"/>
    <w:next w:val="786"/>
    <w:link w:val="775"/>
    <w:uiPriority w:val="9"/>
    <w:qFormat/>
    <w:rPr>
      <w:rFonts w:ascii="Arial" w:hAnsi="Arial" w:eastAsia="Arial" w:cs="Arial"/>
      <w:b/>
      <w:bCs/>
      <w:i/>
      <w:iCs/>
      <w:sz w:val="22"/>
      <w:szCs w:val="22"/>
    </w:rPr>
  </w:style>
  <w:style w:type="character" w:styleId="787">
    <w:name w:val="Heading 8 Char"/>
    <w:next w:val="787"/>
    <w:link w:val="776"/>
    <w:uiPriority w:val="9"/>
    <w:qFormat/>
    <w:rPr>
      <w:rFonts w:ascii="Arial" w:hAnsi="Arial" w:eastAsia="Arial" w:cs="Arial"/>
      <w:i/>
      <w:iCs/>
      <w:sz w:val="22"/>
      <w:szCs w:val="22"/>
    </w:rPr>
  </w:style>
  <w:style w:type="character" w:styleId="788">
    <w:name w:val="Heading 9 Char"/>
    <w:next w:val="788"/>
    <w:link w:val="777"/>
    <w:uiPriority w:val="9"/>
    <w:qFormat/>
    <w:rPr>
      <w:rFonts w:ascii="Arial" w:hAnsi="Arial" w:eastAsia="Arial" w:cs="Arial"/>
      <w:i/>
      <w:iCs/>
      <w:sz w:val="21"/>
      <w:szCs w:val="21"/>
    </w:rPr>
  </w:style>
  <w:style w:type="paragraph" w:styleId="789">
    <w:name w:val="目录 7"/>
    <w:basedOn w:val="768"/>
    <w:next w:val="768"/>
    <w:link w:val="768"/>
    <w:uiPriority w:val="39"/>
    <w:unhideWhenUsed/>
    <w:qFormat/>
    <w:pPr>
      <w:ind w:left="1701" w:right="0" w:firstLine="0"/>
      <w:spacing w:after="57"/>
    </w:pPr>
  </w:style>
  <w:style w:type="paragraph" w:styleId="790">
    <w:name w:val="正文缩进"/>
    <w:basedOn w:val="768"/>
    <w:next w:val="790"/>
    <w:link w:val="768"/>
    <w:qFormat/>
    <w:pPr>
      <w:ind w:firstLine="420"/>
      <w:jc w:val="left"/>
      <w:widowControl/>
    </w:pPr>
    <w:rPr>
      <w:rFonts w:eastAsia="楷体_GB2312" w:cs="黑体"/>
      <w:sz w:val="24"/>
    </w:rPr>
  </w:style>
  <w:style w:type="paragraph" w:styleId="791">
    <w:name w:val="题注"/>
    <w:basedOn w:val="768"/>
    <w:next w:val="768"/>
    <w:link w:val="768"/>
    <w:uiPriority w:val="35"/>
    <w:unhideWhenUsed/>
    <w:qFormat/>
    <w:pPr>
      <w:spacing w:line="276" w:lineRule="auto"/>
    </w:pPr>
    <w:rPr>
      <w:b/>
      <w:bCs/>
      <w:color w:val="4f81bd"/>
      <w:sz w:val="18"/>
      <w:szCs w:val="18"/>
    </w:rPr>
  </w:style>
  <w:style w:type="paragraph" w:styleId="792">
    <w:name w:val="批注文字"/>
    <w:basedOn w:val="768"/>
    <w:next w:val="792"/>
    <w:link w:val="768"/>
    <w:uiPriority w:val="99"/>
    <w:unhideWhenUsed/>
    <w:qFormat/>
    <w:pPr>
      <w:jc w:val="left"/>
    </w:pPr>
  </w:style>
  <w:style w:type="paragraph" w:styleId="793">
    <w:name w:val="正文文本"/>
    <w:basedOn w:val="768"/>
    <w:next w:val="793"/>
    <w:link w:val="768"/>
    <w:semiHidden/>
    <w:qFormat/>
    <w:rPr>
      <w:rFonts w:ascii="仿宋" w:hAnsi="仿宋" w:eastAsia="仿宋" w:cs="仿宋"/>
      <w:sz w:val="28"/>
      <w:szCs w:val="28"/>
      <w:lang w:val="en-US" w:eastAsia="en-US" w:bidi="ar-SA"/>
    </w:rPr>
  </w:style>
  <w:style w:type="paragraph" w:styleId="794">
    <w:name w:val="目录 5"/>
    <w:basedOn w:val="768"/>
    <w:next w:val="768"/>
    <w:link w:val="768"/>
    <w:uiPriority w:val="39"/>
    <w:unhideWhenUsed/>
    <w:qFormat/>
    <w:pPr>
      <w:ind w:left="1134" w:right="0" w:firstLine="0"/>
      <w:spacing w:after="57"/>
    </w:pPr>
  </w:style>
  <w:style w:type="paragraph" w:styleId="795">
    <w:name w:val="目录 3"/>
    <w:basedOn w:val="768"/>
    <w:next w:val="768"/>
    <w:link w:val="768"/>
    <w:uiPriority w:val="39"/>
    <w:unhideWhenUsed/>
    <w:qFormat/>
    <w:pPr>
      <w:ind w:left="567" w:right="0" w:firstLine="0"/>
      <w:spacing w:after="57"/>
    </w:pPr>
  </w:style>
  <w:style w:type="paragraph" w:styleId="796">
    <w:name w:val="目录 8"/>
    <w:basedOn w:val="768"/>
    <w:next w:val="768"/>
    <w:link w:val="768"/>
    <w:uiPriority w:val="39"/>
    <w:unhideWhenUsed/>
    <w:qFormat/>
    <w:pPr>
      <w:ind w:left="1984" w:right="0" w:firstLine="0"/>
      <w:spacing w:after="57"/>
    </w:pPr>
  </w:style>
  <w:style w:type="paragraph" w:styleId="797">
    <w:name w:val="正文文本缩进 2"/>
    <w:basedOn w:val="768"/>
    <w:next w:val="797"/>
    <w:link w:val="768"/>
    <w:qFormat/>
    <w:pPr>
      <w:ind w:left="420"/>
      <w:spacing w:after="120" w:line="480" w:lineRule="auto"/>
    </w:pPr>
    <w:rPr>
      <w:rFonts w:ascii="Calibri" w:hAnsi="Calibri"/>
    </w:rPr>
  </w:style>
  <w:style w:type="paragraph" w:styleId="798">
    <w:name w:val="尾注文本"/>
    <w:basedOn w:val="768"/>
    <w:next w:val="798"/>
    <w:link w:val="799"/>
    <w:uiPriority w:val="99"/>
    <w:unhideWhenUsed/>
    <w:qFormat/>
    <w:pPr>
      <w:spacing w:after="0" w:line="240" w:lineRule="auto"/>
    </w:pPr>
    <w:rPr>
      <w:sz w:val="20"/>
    </w:rPr>
  </w:style>
  <w:style w:type="character" w:styleId="799">
    <w:name w:val="Endnote Text Char"/>
    <w:next w:val="799"/>
    <w:link w:val="798"/>
    <w:uiPriority w:val="99"/>
    <w:qFormat/>
    <w:rPr>
      <w:sz w:val="20"/>
    </w:rPr>
  </w:style>
  <w:style w:type="paragraph" w:styleId="800">
    <w:name w:val="页脚"/>
    <w:basedOn w:val="768"/>
    <w:next w:val="800"/>
    <w:link w:val="801"/>
    <w:uiPriority w:val="99"/>
    <w:unhideWhenUsed/>
    <w:qFormat/>
    <w:pPr>
      <w:spacing w:after="0" w:line="240" w:lineRule="auto"/>
      <w:tabs>
        <w:tab w:val="center" w:pos="7143" w:leader="none"/>
        <w:tab w:val="right" w:pos="14287" w:leader="none"/>
      </w:tabs>
    </w:pPr>
  </w:style>
  <w:style w:type="character" w:styleId="801">
    <w:name w:val="Caption Char"/>
    <w:next w:val="801"/>
    <w:link w:val="800"/>
    <w:uiPriority w:val="99"/>
    <w:qFormat/>
  </w:style>
  <w:style w:type="paragraph" w:styleId="802">
    <w:name w:val="页眉"/>
    <w:basedOn w:val="768"/>
    <w:next w:val="802"/>
    <w:link w:val="803"/>
    <w:uiPriority w:val="99"/>
    <w:unhideWhenUsed/>
    <w:qFormat/>
    <w:pPr>
      <w:spacing w:after="0" w:line="240" w:lineRule="auto"/>
      <w:tabs>
        <w:tab w:val="center" w:pos="7143" w:leader="none"/>
        <w:tab w:val="right" w:pos="14287" w:leader="none"/>
      </w:tabs>
    </w:pPr>
  </w:style>
  <w:style w:type="character" w:styleId="803">
    <w:name w:val="Header Char"/>
    <w:next w:val="803"/>
    <w:link w:val="802"/>
    <w:uiPriority w:val="99"/>
    <w:qFormat/>
  </w:style>
  <w:style w:type="paragraph" w:styleId="804">
    <w:name w:val="目录 1"/>
    <w:basedOn w:val="768"/>
    <w:next w:val="768"/>
    <w:link w:val="768"/>
    <w:uiPriority w:val="39"/>
    <w:unhideWhenUsed/>
    <w:qFormat/>
    <w:pPr>
      <w:ind w:left="0" w:right="0" w:firstLine="0"/>
      <w:spacing w:after="57"/>
    </w:pPr>
  </w:style>
  <w:style w:type="paragraph" w:styleId="805">
    <w:name w:val="目录 4"/>
    <w:basedOn w:val="768"/>
    <w:next w:val="768"/>
    <w:link w:val="768"/>
    <w:uiPriority w:val="39"/>
    <w:unhideWhenUsed/>
    <w:qFormat/>
    <w:pPr>
      <w:ind w:left="850" w:right="0" w:firstLine="0"/>
      <w:spacing w:after="57"/>
    </w:pPr>
  </w:style>
  <w:style w:type="paragraph" w:styleId="806">
    <w:name w:val="副标题"/>
    <w:basedOn w:val="768"/>
    <w:next w:val="768"/>
    <w:link w:val="807"/>
    <w:uiPriority w:val="11"/>
    <w:qFormat/>
    <w:pPr>
      <w:spacing w:before="200" w:after="200"/>
    </w:pPr>
    <w:rPr>
      <w:sz w:val="24"/>
      <w:szCs w:val="24"/>
    </w:rPr>
  </w:style>
  <w:style w:type="character" w:styleId="807">
    <w:name w:val="Subtitle Char"/>
    <w:next w:val="807"/>
    <w:link w:val="806"/>
    <w:uiPriority w:val="11"/>
    <w:qFormat/>
    <w:rPr>
      <w:sz w:val="24"/>
      <w:szCs w:val="24"/>
    </w:rPr>
  </w:style>
  <w:style w:type="paragraph" w:styleId="808">
    <w:name w:val="脚注文本"/>
    <w:basedOn w:val="768"/>
    <w:next w:val="808"/>
    <w:link w:val="809"/>
    <w:uiPriority w:val="99"/>
    <w:unhideWhenUsed/>
    <w:qFormat/>
    <w:pPr>
      <w:spacing w:after="40" w:line="240" w:lineRule="auto"/>
    </w:pPr>
    <w:rPr>
      <w:sz w:val="18"/>
    </w:rPr>
  </w:style>
  <w:style w:type="character" w:styleId="809">
    <w:name w:val="Footnote Text Char"/>
    <w:next w:val="809"/>
    <w:link w:val="808"/>
    <w:uiPriority w:val="99"/>
    <w:qFormat/>
    <w:rPr>
      <w:sz w:val="18"/>
    </w:rPr>
  </w:style>
  <w:style w:type="paragraph" w:styleId="810">
    <w:name w:val="目录 6"/>
    <w:basedOn w:val="768"/>
    <w:next w:val="768"/>
    <w:link w:val="768"/>
    <w:uiPriority w:val="39"/>
    <w:unhideWhenUsed/>
    <w:qFormat/>
    <w:pPr>
      <w:ind w:left="1417" w:right="0" w:firstLine="0"/>
      <w:spacing w:after="57"/>
    </w:pPr>
  </w:style>
  <w:style w:type="paragraph" w:styleId="811">
    <w:name w:val="图表目录"/>
    <w:basedOn w:val="768"/>
    <w:next w:val="768"/>
    <w:link w:val="768"/>
    <w:uiPriority w:val="99"/>
    <w:unhideWhenUsed/>
    <w:qFormat/>
    <w:pPr>
      <w:spacing w:after="0" w:afterAutospacing="0"/>
    </w:pPr>
  </w:style>
  <w:style w:type="paragraph" w:styleId="812">
    <w:name w:val="目录 2"/>
    <w:basedOn w:val="768"/>
    <w:next w:val="768"/>
    <w:link w:val="768"/>
    <w:uiPriority w:val="39"/>
    <w:unhideWhenUsed/>
    <w:qFormat/>
    <w:pPr>
      <w:ind w:left="283" w:right="0" w:firstLine="0"/>
      <w:spacing w:after="57"/>
    </w:pPr>
  </w:style>
  <w:style w:type="paragraph" w:styleId="813">
    <w:name w:val="目录 9"/>
    <w:basedOn w:val="768"/>
    <w:next w:val="768"/>
    <w:link w:val="768"/>
    <w:uiPriority w:val="39"/>
    <w:unhideWhenUsed/>
    <w:qFormat/>
    <w:pPr>
      <w:ind w:left="2268" w:right="0" w:firstLine="0"/>
      <w:spacing w:after="57"/>
    </w:pPr>
  </w:style>
  <w:style w:type="paragraph" w:styleId="814">
    <w:name w:val="普通(网站)"/>
    <w:basedOn w:val="768"/>
    <w:next w:val="814"/>
    <w:link w:val="768"/>
    <w:qFormat/>
    <w:pPr>
      <w:jc w:val="left"/>
      <w:spacing w:beforeAutospacing="1" w:afterAutospacing="1"/>
    </w:pPr>
    <w:rPr>
      <w:sz w:val="24"/>
    </w:rPr>
  </w:style>
  <w:style w:type="paragraph" w:styleId="815">
    <w:name w:val="标题"/>
    <w:basedOn w:val="768"/>
    <w:next w:val="768"/>
    <w:link w:val="816"/>
    <w:uiPriority w:val="10"/>
    <w:qFormat/>
    <w:pPr>
      <w:contextualSpacing/>
      <w:spacing w:before="300" w:after="200"/>
    </w:pPr>
    <w:rPr>
      <w:sz w:val="48"/>
      <w:szCs w:val="48"/>
    </w:rPr>
  </w:style>
  <w:style w:type="character" w:styleId="816">
    <w:name w:val="Title Char"/>
    <w:next w:val="816"/>
    <w:link w:val="815"/>
    <w:uiPriority w:val="10"/>
    <w:qFormat/>
    <w:rPr>
      <w:sz w:val="48"/>
      <w:szCs w:val="48"/>
    </w:rPr>
  </w:style>
  <w:style w:type="table" w:styleId="817">
    <w:name w:val="网格型"/>
    <w:next w:val="817"/>
    <w:link w:val="768"/>
    <w:uiPriority w:val="59"/>
    <w:qFormat/>
    <w:pPr>
      <w:spacing w:after="0" w:line="240" w:lineRule="auto"/>
    </w:pPr>
    <w:tblPr/>
  </w:style>
  <w:style w:type="character" w:styleId="818">
    <w:name w:val="要点"/>
    <w:basedOn w:val="778"/>
    <w:next w:val="818"/>
    <w:link w:val="768"/>
    <w:uiPriority w:val="22"/>
    <w:qFormat/>
    <w:rPr>
      <w:b/>
    </w:rPr>
  </w:style>
  <w:style w:type="character" w:styleId="819">
    <w:name w:val="尾注引用"/>
    <w:next w:val="819"/>
    <w:link w:val="768"/>
    <w:uiPriority w:val="99"/>
    <w:unhideWhenUsed/>
    <w:qFormat/>
    <w:rPr>
      <w:vertAlign w:val="superscript"/>
    </w:rPr>
  </w:style>
  <w:style w:type="character" w:styleId="820">
    <w:name w:val="超链接"/>
    <w:next w:val="820"/>
    <w:link w:val="768"/>
    <w:uiPriority w:val="99"/>
    <w:unhideWhenUsed/>
    <w:qFormat/>
    <w:rPr>
      <w:color w:val="0000ff"/>
      <w:u w:val="single"/>
    </w:rPr>
  </w:style>
  <w:style w:type="character" w:styleId="821">
    <w:name w:val="脚注引用"/>
    <w:next w:val="821"/>
    <w:link w:val="768"/>
    <w:uiPriority w:val="99"/>
    <w:unhideWhenUsed/>
    <w:qFormat/>
    <w:rPr>
      <w:vertAlign w:val="superscript"/>
    </w:rPr>
  </w:style>
  <w:style w:type="character" w:styleId="822">
    <w:name w:val="Footer Char"/>
    <w:next w:val="822"/>
    <w:link w:val="800"/>
    <w:uiPriority w:val="99"/>
    <w:qFormat/>
  </w:style>
  <w:style w:type="paragraph" w:styleId="823">
    <w:name w:val="Default"/>
    <w:next w:val="823"/>
    <w:link w:val="768"/>
    <w:qFormat/>
    <w:pPr>
      <w:widowControl w:val="off"/>
    </w:pPr>
    <w:rPr>
      <w:rFonts w:ascii="Times New Roman" w:hAnsi="Times New Roman" w:eastAsia="宋体" w:cs="Times New Roman"/>
      <w:color w:val="000000"/>
      <w:sz w:val="24"/>
      <w:szCs w:val="24"/>
      <w:lang w:val="en-US" w:eastAsia="zh-CN" w:bidi="ar-SA"/>
    </w:rPr>
  </w:style>
  <w:style w:type="paragraph" w:styleId="824">
    <w:name w:val="List Paragraph"/>
    <w:basedOn w:val="768"/>
    <w:next w:val="824"/>
    <w:link w:val="768"/>
    <w:uiPriority w:val="34"/>
    <w:qFormat/>
    <w:pPr>
      <w:contextualSpacing/>
      <w:ind w:left="720"/>
    </w:pPr>
  </w:style>
  <w:style w:type="paragraph" w:styleId="825">
    <w:name w:val="No Spacing"/>
    <w:next w:val="825"/>
    <w:link w:val="768"/>
    <w:uiPriority w:val="1"/>
    <w:qFormat/>
    <w:pPr>
      <w:spacing w:before="0" w:after="0" w:line="240" w:lineRule="auto"/>
    </w:pPr>
    <w:rPr>
      <w:rFonts w:ascii="Times New Roman" w:hAnsi="Times New Roman" w:eastAsia="宋体" w:cs="Times New Roman"/>
    </w:rPr>
  </w:style>
  <w:style w:type="paragraph" w:styleId="826">
    <w:name w:val="Quote"/>
    <w:basedOn w:val="768"/>
    <w:next w:val="768"/>
    <w:link w:val="827"/>
    <w:uiPriority w:val="29"/>
    <w:qFormat/>
    <w:pPr>
      <w:ind w:left="720" w:right="720"/>
    </w:pPr>
    <w:rPr>
      <w:i/>
    </w:rPr>
  </w:style>
  <w:style w:type="character" w:styleId="827">
    <w:name w:val="Quote Char"/>
    <w:next w:val="827"/>
    <w:link w:val="826"/>
    <w:uiPriority w:val="29"/>
    <w:qFormat/>
    <w:rPr>
      <w:i/>
    </w:rPr>
  </w:style>
  <w:style w:type="paragraph" w:styleId="828">
    <w:name w:val="Intense Quote"/>
    <w:basedOn w:val="768"/>
    <w:next w:val="768"/>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name w:val="Intense Quote Char"/>
    <w:next w:val="829"/>
    <w:link w:val="828"/>
    <w:uiPriority w:val="30"/>
    <w:qFormat/>
    <w:rPr>
      <w:i/>
    </w:rPr>
  </w:style>
  <w:style w:type="table" w:styleId="830">
    <w:name w:val="Table Grid Light"/>
    <w:next w:val="830"/>
    <w:link w:val="768"/>
    <w:uiPriority w:val="59"/>
    <w:qFormat/>
    <w:pPr>
      <w:spacing w:after="0" w:line="240" w:lineRule="auto"/>
    </w:pPr>
    <w:tblPr/>
  </w:style>
  <w:style w:type="table" w:styleId="831">
    <w:name w:val="Plain Table 1"/>
    <w:next w:val="831"/>
    <w:link w:val="768"/>
    <w:uiPriority w:val="59"/>
    <w:qFormat/>
    <w:pPr>
      <w:spacing w:after="0" w:line="240" w:lineRule="auto"/>
    </w:pPr>
    <w:tblPr/>
  </w:style>
  <w:style w:type="table" w:styleId="832">
    <w:name w:val="Plain Table 2"/>
    <w:next w:val="832"/>
    <w:link w:val="768"/>
    <w:uiPriority w:val="59"/>
    <w:qFormat/>
    <w:pPr>
      <w:spacing w:after="0" w:line="240" w:lineRule="auto"/>
    </w:pPr>
    <w:tblPr/>
  </w:style>
  <w:style w:type="table" w:styleId="833">
    <w:name w:val="Plain Table 3"/>
    <w:next w:val="833"/>
    <w:link w:val="768"/>
    <w:uiPriority w:val="99"/>
    <w:qFormat/>
    <w:pPr>
      <w:spacing w:after="0" w:line="240" w:lineRule="auto"/>
    </w:pPr>
    <w:tblPr/>
  </w:style>
  <w:style w:type="table" w:styleId="834">
    <w:name w:val="Plain Table 4"/>
    <w:next w:val="834"/>
    <w:link w:val="768"/>
    <w:uiPriority w:val="99"/>
    <w:qFormat/>
    <w:pPr>
      <w:spacing w:after="0" w:line="240" w:lineRule="auto"/>
    </w:pPr>
    <w:tblPr/>
  </w:style>
  <w:style w:type="table" w:styleId="835">
    <w:name w:val="Plain Table 5"/>
    <w:next w:val="835"/>
    <w:link w:val="768"/>
    <w:uiPriority w:val="99"/>
    <w:qFormat/>
    <w:pPr>
      <w:spacing w:after="0" w:line="240" w:lineRule="auto"/>
    </w:pPr>
    <w:tblPr/>
  </w:style>
  <w:style w:type="table" w:styleId="836">
    <w:name w:val="Grid Table 1 Light"/>
    <w:next w:val="836"/>
    <w:link w:val="768"/>
    <w:uiPriority w:val="99"/>
    <w:qFormat/>
    <w:pPr>
      <w:spacing w:after="0" w:line="240" w:lineRule="auto"/>
    </w:pPr>
    <w:tblPr/>
  </w:style>
  <w:style w:type="table" w:styleId="837">
    <w:name w:val="Grid Table 1 Light - Accent 1"/>
    <w:next w:val="837"/>
    <w:link w:val="768"/>
    <w:uiPriority w:val="99"/>
    <w:qFormat/>
    <w:pPr>
      <w:spacing w:after="0" w:line="240" w:lineRule="auto"/>
    </w:pPr>
    <w:tblPr/>
  </w:style>
  <w:style w:type="table" w:styleId="838">
    <w:name w:val="Grid Table 1 Light - Accent 2"/>
    <w:next w:val="838"/>
    <w:link w:val="768"/>
    <w:uiPriority w:val="99"/>
    <w:qFormat/>
    <w:pPr>
      <w:spacing w:after="0" w:line="240" w:lineRule="auto"/>
    </w:pPr>
    <w:tblPr/>
  </w:style>
  <w:style w:type="table" w:styleId="839">
    <w:name w:val="Grid Table 1 Light - Accent 3"/>
    <w:next w:val="839"/>
    <w:link w:val="768"/>
    <w:uiPriority w:val="99"/>
    <w:qFormat/>
    <w:pPr>
      <w:spacing w:after="0" w:line="240" w:lineRule="auto"/>
    </w:pPr>
    <w:tblPr/>
  </w:style>
  <w:style w:type="table" w:styleId="840">
    <w:name w:val="Grid Table 1 Light - Accent 4"/>
    <w:next w:val="840"/>
    <w:link w:val="768"/>
    <w:uiPriority w:val="99"/>
    <w:qFormat/>
    <w:pPr>
      <w:spacing w:after="0" w:line="240" w:lineRule="auto"/>
    </w:pPr>
    <w:tblPr/>
  </w:style>
  <w:style w:type="table" w:styleId="841">
    <w:name w:val="Grid Table 1 Light - Accent 5"/>
    <w:next w:val="841"/>
    <w:link w:val="768"/>
    <w:uiPriority w:val="99"/>
    <w:qFormat/>
    <w:pPr>
      <w:spacing w:after="0" w:line="240" w:lineRule="auto"/>
    </w:pPr>
    <w:tblPr/>
  </w:style>
  <w:style w:type="table" w:styleId="842">
    <w:name w:val="Grid Table 1 Light - Accent 6"/>
    <w:next w:val="842"/>
    <w:link w:val="768"/>
    <w:uiPriority w:val="99"/>
    <w:qFormat/>
    <w:pPr>
      <w:spacing w:after="0" w:line="240" w:lineRule="auto"/>
    </w:pPr>
    <w:tblPr/>
  </w:style>
  <w:style w:type="table" w:styleId="843">
    <w:name w:val="Grid Table 2"/>
    <w:next w:val="843"/>
    <w:link w:val="768"/>
    <w:uiPriority w:val="99"/>
    <w:qFormat/>
    <w:pPr>
      <w:spacing w:after="0" w:line="240" w:lineRule="auto"/>
    </w:pPr>
    <w:tblPr/>
  </w:style>
  <w:style w:type="table" w:styleId="844">
    <w:name w:val="Grid Table 2 - Accent 1"/>
    <w:next w:val="844"/>
    <w:link w:val="768"/>
    <w:uiPriority w:val="99"/>
    <w:qFormat/>
    <w:pPr>
      <w:spacing w:after="0" w:line="240" w:lineRule="auto"/>
    </w:pPr>
    <w:tblPr/>
  </w:style>
  <w:style w:type="table" w:styleId="845">
    <w:name w:val="Grid Table 2 - Accent 2"/>
    <w:next w:val="845"/>
    <w:link w:val="768"/>
    <w:uiPriority w:val="99"/>
    <w:qFormat/>
    <w:pPr>
      <w:spacing w:after="0" w:line="240" w:lineRule="auto"/>
    </w:pPr>
    <w:tblPr/>
  </w:style>
  <w:style w:type="table" w:styleId="846">
    <w:name w:val="Grid Table 2 - Accent 3"/>
    <w:next w:val="846"/>
    <w:link w:val="768"/>
    <w:uiPriority w:val="99"/>
    <w:qFormat/>
    <w:pPr>
      <w:spacing w:after="0" w:line="240" w:lineRule="auto"/>
    </w:pPr>
    <w:tblPr/>
  </w:style>
  <w:style w:type="table" w:styleId="847">
    <w:name w:val="Grid Table 2 - Accent 4"/>
    <w:next w:val="847"/>
    <w:link w:val="768"/>
    <w:uiPriority w:val="99"/>
    <w:qFormat/>
    <w:pPr>
      <w:spacing w:after="0" w:line="240" w:lineRule="auto"/>
    </w:pPr>
    <w:tblPr/>
  </w:style>
  <w:style w:type="table" w:styleId="848">
    <w:name w:val="Grid Table 2 - Accent 5"/>
    <w:next w:val="848"/>
    <w:link w:val="768"/>
    <w:uiPriority w:val="99"/>
    <w:qFormat/>
    <w:pPr>
      <w:spacing w:after="0" w:line="240" w:lineRule="auto"/>
    </w:pPr>
    <w:tblPr/>
  </w:style>
  <w:style w:type="table" w:styleId="849">
    <w:name w:val="Grid Table 2 - Accent 6"/>
    <w:next w:val="849"/>
    <w:link w:val="768"/>
    <w:uiPriority w:val="99"/>
    <w:qFormat/>
    <w:pPr>
      <w:spacing w:after="0" w:line="240" w:lineRule="auto"/>
    </w:pPr>
    <w:tblPr/>
  </w:style>
  <w:style w:type="table" w:styleId="850">
    <w:name w:val="Grid Table 3"/>
    <w:next w:val="850"/>
    <w:link w:val="768"/>
    <w:uiPriority w:val="99"/>
    <w:qFormat/>
    <w:pPr>
      <w:spacing w:after="0" w:line="240" w:lineRule="auto"/>
    </w:pPr>
    <w:tblPr/>
  </w:style>
  <w:style w:type="table" w:styleId="851">
    <w:name w:val="Grid Table 3 - Accent 1"/>
    <w:next w:val="851"/>
    <w:link w:val="768"/>
    <w:uiPriority w:val="99"/>
    <w:qFormat/>
    <w:pPr>
      <w:spacing w:after="0" w:line="240" w:lineRule="auto"/>
    </w:pPr>
    <w:tblPr/>
  </w:style>
  <w:style w:type="table" w:styleId="852">
    <w:name w:val="Grid Table 3 - Accent 2"/>
    <w:next w:val="852"/>
    <w:link w:val="768"/>
    <w:uiPriority w:val="99"/>
    <w:qFormat/>
    <w:pPr>
      <w:spacing w:after="0" w:line="240" w:lineRule="auto"/>
    </w:pPr>
    <w:tblPr/>
  </w:style>
  <w:style w:type="table" w:styleId="853">
    <w:name w:val="Grid Table 3 - Accent 3"/>
    <w:next w:val="853"/>
    <w:link w:val="768"/>
    <w:uiPriority w:val="99"/>
    <w:qFormat/>
    <w:pPr>
      <w:spacing w:after="0" w:line="240" w:lineRule="auto"/>
    </w:pPr>
    <w:tblPr/>
  </w:style>
  <w:style w:type="table" w:styleId="854">
    <w:name w:val="Grid Table 3 - Accent 4"/>
    <w:next w:val="854"/>
    <w:link w:val="768"/>
    <w:uiPriority w:val="99"/>
    <w:qFormat/>
    <w:pPr>
      <w:spacing w:after="0" w:line="240" w:lineRule="auto"/>
    </w:pPr>
    <w:tblPr/>
  </w:style>
  <w:style w:type="table" w:styleId="855">
    <w:name w:val="Grid Table 3 - Accent 5"/>
    <w:next w:val="855"/>
    <w:link w:val="768"/>
    <w:uiPriority w:val="99"/>
    <w:qFormat/>
    <w:pPr>
      <w:spacing w:after="0" w:line="240" w:lineRule="auto"/>
    </w:pPr>
    <w:tblPr/>
  </w:style>
  <w:style w:type="table" w:styleId="856">
    <w:name w:val="Grid Table 3 - Accent 6"/>
    <w:next w:val="856"/>
    <w:link w:val="768"/>
    <w:uiPriority w:val="99"/>
    <w:qFormat/>
    <w:pPr>
      <w:spacing w:after="0" w:line="240" w:lineRule="auto"/>
    </w:pPr>
    <w:tblPr/>
  </w:style>
  <w:style w:type="table" w:styleId="857">
    <w:name w:val="Grid Table 4"/>
    <w:next w:val="857"/>
    <w:link w:val="768"/>
    <w:uiPriority w:val="59"/>
    <w:qFormat/>
    <w:pPr>
      <w:spacing w:after="0" w:line="240" w:lineRule="auto"/>
    </w:pPr>
    <w:tblPr/>
  </w:style>
  <w:style w:type="table" w:styleId="858">
    <w:name w:val="Grid Table 4 - Accent 1"/>
    <w:next w:val="858"/>
    <w:link w:val="768"/>
    <w:uiPriority w:val="59"/>
    <w:qFormat/>
    <w:pPr>
      <w:spacing w:after="0" w:line="240" w:lineRule="auto"/>
    </w:pPr>
    <w:tblPr/>
  </w:style>
  <w:style w:type="table" w:styleId="859">
    <w:name w:val="Grid Table 4 - Accent 2"/>
    <w:next w:val="859"/>
    <w:link w:val="768"/>
    <w:uiPriority w:val="59"/>
    <w:qFormat/>
    <w:pPr>
      <w:spacing w:after="0" w:line="240" w:lineRule="auto"/>
    </w:pPr>
    <w:tblPr/>
  </w:style>
  <w:style w:type="table" w:styleId="860">
    <w:name w:val="Grid Table 4 - Accent 3"/>
    <w:next w:val="860"/>
    <w:link w:val="768"/>
    <w:uiPriority w:val="59"/>
    <w:qFormat/>
    <w:pPr>
      <w:spacing w:after="0" w:line="240" w:lineRule="auto"/>
    </w:pPr>
    <w:tblPr/>
  </w:style>
  <w:style w:type="table" w:styleId="861">
    <w:name w:val="Grid Table 4 - Accent 4"/>
    <w:next w:val="861"/>
    <w:link w:val="768"/>
    <w:uiPriority w:val="59"/>
    <w:qFormat/>
    <w:pPr>
      <w:spacing w:after="0" w:line="240" w:lineRule="auto"/>
    </w:pPr>
    <w:tblPr/>
  </w:style>
  <w:style w:type="table" w:styleId="862">
    <w:name w:val="Grid Table 4 - Accent 5"/>
    <w:next w:val="862"/>
    <w:link w:val="768"/>
    <w:uiPriority w:val="59"/>
    <w:qFormat/>
    <w:pPr>
      <w:spacing w:after="0" w:line="240" w:lineRule="auto"/>
    </w:pPr>
    <w:tblPr/>
  </w:style>
  <w:style w:type="table" w:styleId="863">
    <w:name w:val="Grid Table 4 - Accent 6"/>
    <w:next w:val="863"/>
    <w:link w:val="768"/>
    <w:uiPriority w:val="59"/>
    <w:qFormat/>
    <w:pPr>
      <w:spacing w:after="0" w:line="240" w:lineRule="auto"/>
    </w:pPr>
    <w:tblPr/>
  </w:style>
  <w:style w:type="table" w:styleId="864">
    <w:name w:val="Grid Table 5 Dark"/>
    <w:next w:val="864"/>
    <w:link w:val="768"/>
    <w:uiPriority w:val="99"/>
    <w:qFormat/>
    <w:pPr>
      <w:spacing w:after="0" w:line="240" w:lineRule="auto"/>
    </w:pPr>
    <w:tblPr/>
  </w:style>
  <w:style w:type="table" w:styleId="865">
    <w:name w:val="Grid Table 5 Dark- Accent 1"/>
    <w:next w:val="865"/>
    <w:link w:val="768"/>
    <w:uiPriority w:val="99"/>
    <w:qFormat/>
    <w:pPr>
      <w:spacing w:after="0" w:line="240" w:lineRule="auto"/>
    </w:pPr>
    <w:tblPr/>
  </w:style>
  <w:style w:type="table" w:styleId="866">
    <w:name w:val="Grid Table 5 Dark - Accent 2"/>
    <w:next w:val="866"/>
    <w:link w:val="768"/>
    <w:uiPriority w:val="99"/>
    <w:qFormat/>
    <w:pPr>
      <w:spacing w:after="0" w:line="240" w:lineRule="auto"/>
    </w:pPr>
    <w:tblPr/>
  </w:style>
  <w:style w:type="table" w:styleId="867">
    <w:name w:val="Grid Table 5 Dark - Accent 3"/>
    <w:next w:val="867"/>
    <w:link w:val="768"/>
    <w:uiPriority w:val="99"/>
    <w:qFormat/>
    <w:pPr>
      <w:spacing w:after="0" w:line="240" w:lineRule="auto"/>
    </w:pPr>
    <w:tblPr/>
  </w:style>
  <w:style w:type="table" w:styleId="868">
    <w:name w:val="Grid Table 5 Dark- Accent 4"/>
    <w:next w:val="868"/>
    <w:link w:val="768"/>
    <w:uiPriority w:val="99"/>
    <w:qFormat/>
    <w:pPr>
      <w:spacing w:after="0" w:line="240" w:lineRule="auto"/>
    </w:pPr>
    <w:tblPr/>
  </w:style>
  <w:style w:type="table" w:styleId="869">
    <w:name w:val="Grid Table 5 Dark - Accent 5"/>
    <w:next w:val="869"/>
    <w:link w:val="768"/>
    <w:uiPriority w:val="99"/>
    <w:qFormat/>
    <w:pPr>
      <w:spacing w:after="0" w:line="240" w:lineRule="auto"/>
    </w:pPr>
    <w:tblPr/>
  </w:style>
  <w:style w:type="table" w:styleId="870">
    <w:name w:val="Grid Table 5 Dark - Accent 6"/>
    <w:next w:val="870"/>
    <w:link w:val="768"/>
    <w:uiPriority w:val="99"/>
    <w:qFormat/>
    <w:pPr>
      <w:spacing w:after="0" w:line="240" w:lineRule="auto"/>
    </w:pPr>
    <w:tblPr/>
  </w:style>
  <w:style w:type="table" w:styleId="871">
    <w:name w:val="Grid Table 6 Colorful"/>
    <w:next w:val="871"/>
    <w:link w:val="768"/>
    <w:uiPriority w:val="99"/>
    <w:qFormat/>
    <w:pPr>
      <w:spacing w:after="0" w:line="240" w:lineRule="auto"/>
    </w:pPr>
    <w:tblPr/>
  </w:style>
  <w:style w:type="table" w:styleId="872">
    <w:name w:val="Grid Table 6 Colorful - Accent 1"/>
    <w:next w:val="872"/>
    <w:link w:val="768"/>
    <w:uiPriority w:val="99"/>
    <w:qFormat/>
    <w:pPr>
      <w:spacing w:after="0" w:line="240" w:lineRule="auto"/>
    </w:pPr>
    <w:tblPr/>
  </w:style>
  <w:style w:type="table" w:styleId="873">
    <w:name w:val="Grid Table 6 Colorful - Accent 2"/>
    <w:next w:val="873"/>
    <w:link w:val="768"/>
    <w:uiPriority w:val="99"/>
    <w:qFormat/>
    <w:pPr>
      <w:spacing w:after="0" w:line="240" w:lineRule="auto"/>
    </w:pPr>
    <w:tblPr/>
  </w:style>
  <w:style w:type="table" w:styleId="874">
    <w:name w:val="Grid Table 6 Colorful - Accent 3"/>
    <w:next w:val="874"/>
    <w:link w:val="768"/>
    <w:uiPriority w:val="99"/>
    <w:qFormat/>
    <w:pPr>
      <w:spacing w:after="0" w:line="240" w:lineRule="auto"/>
    </w:pPr>
    <w:tblPr/>
  </w:style>
  <w:style w:type="table" w:styleId="875">
    <w:name w:val="Grid Table 6 Colorful - Accent 4"/>
    <w:next w:val="875"/>
    <w:link w:val="768"/>
    <w:uiPriority w:val="99"/>
    <w:qFormat/>
    <w:pPr>
      <w:spacing w:after="0" w:line="240" w:lineRule="auto"/>
    </w:pPr>
    <w:tblPr/>
  </w:style>
  <w:style w:type="table" w:styleId="876">
    <w:name w:val="Grid Table 6 Colorful - Accent 5"/>
    <w:next w:val="876"/>
    <w:link w:val="768"/>
    <w:uiPriority w:val="99"/>
    <w:qFormat/>
    <w:pPr>
      <w:spacing w:after="0" w:line="240" w:lineRule="auto"/>
    </w:pPr>
    <w:tblPr/>
  </w:style>
  <w:style w:type="table" w:styleId="877">
    <w:name w:val="Grid Table 6 Colorful - Accent 6"/>
    <w:next w:val="877"/>
    <w:link w:val="768"/>
    <w:uiPriority w:val="99"/>
    <w:qFormat/>
    <w:pPr>
      <w:spacing w:after="0" w:line="240" w:lineRule="auto"/>
    </w:pPr>
    <w:tblPr/>
  </w:style>
  <w:style w:type="table" w:styleId="878">
    <w:name w:val="Grid Table 7 Colorful"/>
    <w:next w:val="878"/>
    <w:link w:val="768"/>
    <w:uiPriority w:val="99"/>
    <w:qFormat/>
    <w:pPr>
      <w:spacing w:after="0" w:line="240" w:lineRule="auto"/>
    </w:pPr>
    <w:tblPr/>
  </w:style>
  <w:style w:type="table" w:styleId="879">
    <w:name w:val="Grid Table 7 Colorful - Accent 1"/>
    <w:next w:val="879"/>
    <w:link w:val="768"/>
    <w:uiPriority w:val="99"/>
    <w:qFormat/>
    <w:pPr>
      <w:spacing w:after="0" w:line="240" w:lineRule="auto"/>
    </w:pPr>
    <w:tblPr/>
  </w:style>
  <w:style w:type="table" w:styleId="880">
    <w:name w:val="Grid Table 7 Colorful - Accent 2"/>
    <w:next w:val="880"/>
    <w:link w:val="768"/>
    <w:uiPriority w:val="99"/>
    <w:qFormat/>
    <w:pPr>
      <w:spacing w:after="0" w:line="240" w:lineRule="auto"/>
    </w:pPr>
    <w:tblPr/>
  </w:style>
  <w:style w:type="table" w:styleId="881">
    <w:name w:val="Grid Table 7 Colorful - Accent 3"/>
    <w:next w:val="881"/>
    <w:link w:val="768"/>
    <w:uiPriority w:val="99"/>
    <w:qFormat/>
    <w:pPr>
      <w:spacing w:after="0" w:line="240" w:lineRule="auto"/>
    </w:pPr>
    <w:tblPr/>
  </w:style>
  <w:style w:type="table" w:styleId="882">
    <w:name w:val="Grid Table 7 Colorful - Accent 4"/>
    <w:next w:val="882"/>
    <w:link w:val="768"/>
    <w:uiPriority w:val="99"/>
    <w:qFormat/>
    <w:pPr>
      <w:spacing w:after="0" w:line="240" w:lineRule="auto"/>
    </w:pPr>
    <w:tblPr/>
  </w:style>
  <w:style w:type="table" w:styleId="883">
    <w:name w:val="Grid Table 7 Colorful - Accent 5"/>
    <w:next w:val="883"/>
    <w:link w:val="768"/>
    <w:uiPriority w:val="99"/>
    <w:qFormat/>
    <w:pPr>
      <w:spacing w:after="0" w:line="240" w:lineRule="auto"/>
    </w:pPr>
    <w:tblPr/>
  </w:style>
  <w:style w:type="table" w:styleId="884">
    <w:name w:val="Grid Table 7 Colorful - Accent 6"/>
    <w:next w:val="884"/>
    <w:link w:val="768"/>
    <w:uiPriority w:val="99"/>
    <w:qFormat/>
    <w:pPr>
      <w:spacing w:after="0" w:line="240" w:lineRule="auto"/>
    </w:pPr>
    <w:tblPr/>
  </w:style>
  <w:style w:type="table" w:styleId="885">
    <w:name w:val="List Table 1 Light"/>
    <w:next w:val="885"/>
    <w:link w:val="768"/>
    <w:uiPriority w:val="99"/>
    <w:qFormat/>
    <w:pPr>
      <w:spacing w:after="0" w:line="240" w:lineRule="auto"/>
    </w:pPr>
    <w:tblPr/>
  </w:style>
  <w:style w:type="table" w:styleId="886">
    <w:name w:val="List Table 1 Light - Accent 1"/>
    <w:next w:val="886"/>
    <w:link w:val="768"/>
    <w:uiPriority w:val="99"/>
    <w:qFormat/>
    <w:pPr>
      <w:spacing w:after="0" w:line="240" w:lineRule="auto"/>
    </w:pPr>
    <w:tblPr/>
  </w:style>
  <w:style w:type="table" w:styleId="887">
    <w:name w:val="List Table 1 Light - Accent 2"/>
    <w:next w:val="887"/>
    <w:link w:val="768"/>
    <w:uiPriority w:val="99"/>
    <w:qFormat/>
    <w:pPr>
      <w:spacing w:after="0" w:line="240" w:lineRule="auto"/>
    </w:pPr>
    <w:tblPr/>
  </w:style>
  <w:style w:type="table" w:styleId="888">
    <w:name w:val="List Table 1 Light - Accent 3"/>
    <w:next w:val="888"/>
    <w:link w:val="768"/>
    <w:uiPriority w:val="99"/>
    <w:qFormat/>
    <w:pPr>
      <w:spacing w:after="0" w:line="240" w:lineRule="auto"/>
    </w:pPr>
    <w:tblPr/>
  </w:style>
  <w:style w:type="table" w:styleId="889">
    <w:name w:val="List Table 1 Light - Accent 4"/>
    <w:next w:val="889"/>
    <w:link w:val="768"/>
    <w:uiPriority w:val="99"/>
    <w:qFormat/>
    <w:pPr>
      <w:spacing w:after="0" w:line="240" w:lineRule="auto"/>
    </w:pPr>
    <w:tblPr/>
  </w:style>
  <w:style w:type="table" w:styleId="890">
    <w:name w:val="List Table 1 Light - Accent 5"/>
    <w:next w:val="890"/>
    <w:link w:val="768"/>
    <w:uiPriority w:val="99"/>
    <w:qFormat/>
    <w:pPr>
      <w:spacing w:after="0" w:line="240" w:lineRule="auto"/>
    </w:pPr>
    <w:tblPr/>
  </w:style>
  <w:style w:type="table" w:styleId="891">
    <w:name w:val="List Table 1 Light - Accent 6"/>
    <w:next w:val="891"/>
    <w:link w:val="768"/>
    <w:uiPriority w:val="99"/>
    <w:qFormat/>
    <w:pPr>
      <w:spacing w:after="0" w:line="240" w:lineRule="auto"/>
    </w:pPr>
    <w:tblPr/>
  </w:style>
  <w:style w:type="table" w:styleId="892">
    <w:name w:val="List Table 2"/>
    <w:next w:val="892"/>
    <w:link w:val="768"/>
    <w:uiPriority w:val="99"/>
    <w:qFormat/>
    <w:pPr>
      <w:spacing w:after="0" w:line="240" w:lineRule="auto"/>
    </w:pPr>
    <w:tblPr/>
  </w:style>
  <w:style w:type="table" w:styleId="893">
    <w:name w:val="List Table 2 - Accent 1"/>
    <w:next w:val="893"/>
    <w:link w:val="768"/>
    <w:uiPriority w:val="99"/>
    <w:qFormat/>
    <w:pPr>
      <w:spacing w:after="0" w:line="240" w:lineRule="auto"/>
    </w:pPr>
    <w:tblPr/>
  </w:style>
  <w:style w:type="table" w:styleId="894">
    <w:name w:val="List Table 2 - Accent 2"/>
    <w:next w:val="894"/>
    <w:link w:val="768"/>
    <w:uiPriority w:val="99"/>
    <w:qFormat/>
    <w:pPr>
      <w:spacing w:after="0" w:line="240" w:lineRule="auto"/>
    </w:pPr>
    <w:tblPr/>
  </w:style>
  <w:style w:type="table" w:styleId="895">
    <w:name w:val="List Table 2 - Accent 3"/>
    <w:next w:val="895"/>
    <w:link w:val="768"/>
    <w:uiPriority w:val="99"/>
    <w:qFormat/>
    <w:pPr>
      <w:spacing w:after="0" w:line="240" w:lineRule="auto"/>
    </w:pPr>
    <w:tblPr/>
  </w:style>
  <w:style w:type="table" w:styleId="896">
    <w:name w:val="List Table 2 - Accent 4"/>
    <w:next w:val="896"/>
    <w:link w:val="768"/>
    <w:uiPriority w:val="99"/>
    <w:qFormat/>
    <w:pPr>
      <w:spacing w:after="0" w:line="240" w:lineRule="auto"/>
    </w:pPr>
    <w:tblPr/>
  </w:style>
  <w:style w:type="table" w:styleId="897">
    <w:name w:val="List Table 2 - Accent 5"/>
    <w:next w:val="897"/>
    <w:link w:val="768"/>
    <w:uiPriority w:val="99"/>
    <w:qFormat/>
    <w:pPr>
      <w:spacing w:after="0" w:line="240" w:lineRule="auto"/>
    </w:pPr>
    <w:tblPr/>
  </w:style>
  <w:style w:type="table" w:styleId="898">
    <w:name w:val="List Table 2 - Accent 6"/>
    <w:next w:val="898"/>
    <w:link w:val="768"/>
    <w:uiPriority w:val="99"/>
    <w:qFormat/>
    <w:pPr>
      <w:spacing w:after="0" w:line="240" w:lineRule="auto"/>
    </w:pPr>
    <w:tblPr/>
  </w:style>
  <w:style w:type="table" w:styleId="899">
    <w:name w:val="List Table 3"/>
    <w:next w:val="899"/>
    <w:link w:val="768"/>
    <w:uiPriority w:val="99"/>
    <w:qFormat/>
    <w:pPr>
      <w:spacing w:after="0" w:line="240" w:lineRule="auto"/>
    </w:pPr>
    <w:tblPr/>
  </w:style>
  <w:style w:type="table" w:styleId="900">
    <w:name w:val="List Table 3 - Accent 1"/>
    <w:next w:val="900"/>
    <w:link w:val="768"/>
    <w:uiPriority w:val="99"/>
    <w:qFormat/>
    <w:pPr>
      <w:spacing w:after="0" w:line="240" w:lineRule="auto"/>
    </w:pPr>
    <w:tblPr/>
  </w:style>
  <w:style w:type="table" w:styleId="901">
    <w:name w:val="List Table 3 - Accent 2"/>
    <w:next w:val="901"/>
    <w:link w:val="768"/>
    <w:uiPriority w:val="99"/>
    <w:qFormat/>
    <w:pPr>
      <w:spacing w:after="0" w:line="240" w:lineRule="auto"/>
    </w:pPr>
    <w:tblPr/>
  </w:style>
  <w:style w:type="table" w:styleId="902">
    <w:name w:val="List Table 3 - Accent 3"/>
    <w:next w:val="902"/>
    <w:link w:val="768"/>
    <w:uiPriority w:val="99"/>
    <w:qFormat/>
    <w:pPr>
      <w:spacing w:after="0" w:line="240" w:lineRule="auto"/>
    </w:pPr>
    <w:tblPr/>
  </w:style>
  <w:style w:type="table" w:styleId="903">
    <w:name w:val="List Table 3 - Accent 4"/>
    <w:next w:val="903"/>
    <w:link w:val="768"/>
    <w:uiPriority w:val="99"/>
    <w:qFormat/>
    <w:pPr>
      <w:spacing w:after="0" w:line="240" w:lineRule="auto"/>
    </w:pPr>
    <w:tblPr/>
  </w:style>
  <w:style w:type="table" w:styleId="904">
    <w:name w:val="List Table 3 - Accent 5"/>
    <w:next w:val="904"/>
    <w:link w:val="768"/>
    <w:uiPriority w:val="99"/>
    <w:qFormat/>
    <w:pPr>
      <w:spacing w:after="0" w:line="240" w:lineRule="auto"/>
    </w:pPr>
    <w:tblPr/>
  </w:style>
  <w:style w:type="table" w:styleId="905">
    <w:name w:val="List Table 3 - Accent 6"/>
    <w:next w:val="905"/>
    <w:link w:val="768"/>
    <w:uiPriority w:val="99"/>
    <w:qFormat/>
    <w:pPr>
      <w:spacing w:after="0" w:line="240" w:lineRule="auto"/>
    </w:pPr>
    <w:tblPr/>
  </w:style>
  <w:style w:type="table" w:styleId="906">
    <w:name w:val="List Table 4"/>
    <w:next w:val="906"/>
    <w:link w:val="768"/>
    <w:uiPriority w:val="99"/>
    <w:qFormat/>
    <w:pPr>
      <w:spacing w:after="0" w:line="240" w:lineRule="auto"/>
    </w:pPr>
    <w:tblPr/>
  </w:style>
  <w:style w:type="table" w:styleId="907">
    <w:name w:val="List Table 4 - Accent 1"/>
    <w:next w:val="907"/>
    <w:link w:val="768"/>
    <w:uiPriority w:val="99"/>
    <w:qFormat/>
    <w:pPr>
      <w:spacing w:after="0" w:line="240" w:lineRule="auto"/>
    </w:pPr>
    <w:tblPr/>
  </w:style>
  <w:style w:type="table" w:styleId="908">
    <w:name w:val="List Table 4 - Accent 2"/>
    <w:next w:val="908"/>
    <w:link w:val="768"/>
    <w:uiPriority w:val="99"/>
    <w:qFormat/>
    <w:pPr>
      <w:spacing w:after="0" w:line="240" w:lineRule="auto"/>
    </w:pPr>
    <w:tblPr/>
  </w:style>
  <w:style w:type="table" w:styleId="909">
    <w:name w:val="List Table 4 - Accent 3"/>
    <w:next w:val="909"/>
    <w:link w:val="768"/>
    <w:uiPriority w:val="99"/>
    <w:qFormat/>
    <w:pPr>
      <w:spacing w:after="0" w:line="240" w:lineRule="auto"/>
    </w:pPr>
    <w:tblPr/>
  </w:style>
  <w:style w:type="table" w:styleId="910">
    <w:name w:val="List Table 4 - Accent 4"/>
    <w:next w:val="910"/>
    <w:link w:val="768"/>
    <w:uiPriority w:val="99"/>
    <w:qFormat/>
    <w:pPr>
      <w:spacing w:after="0" w:line="240" w:lineRule="auto"/>
    </w:pPr>
    <w:tblPr/>
  </w:style>
  <w:style w:type="table" w:styleId="911">
    <w:name w:val="List Table 4 - Accent 5"/>
    <w:next w:val="911"/>
    <w:link w:val="768"/>
    <w:uiPriority w:val="99"/>
    <w:qFormat/>
    <w:pPr>
      <w:spacing w:after="0" w:line="240" w:lineRule="auto"/>
    </w:pPr>
    <w:tblPr/>
  </w:style>
  <w:style w:type="table" w:styleId="912">
    <w:name w:val="List Table 4 - Accent 6"/>
    <w:next w:val="912"/>
    <w:link w:val="768"/>
    <w:uiPriority w:val="99"/>
    <w:qFormat/>
    <w:pPr>
      <w:spacing w:after="0" w:line="240" w:lineRule="auto"/>
    </w:pPr>
    <w:tblPr/>
  </w:style>
  <w:style w:type="table" w:styleId="913">
    <w:name w:val="List Table 5 Dark"/>
    <w:next w:val="913"/>
    <w:link w:val="768"/>
    <w:uiPriority w:val="99"/>
    <w:qFormat/>
    <w:pPr>
      <w:spacing w:after="0" w:line="240" w:lineRule="auto"/>
    </w:pPr>
    <w:tblPr/>
  </w:style>
  <w:style w:type="table" w:styleId="914">
    <w:name w:val="List Table 5 Dark - Accent 1"/>
    <w:next w:val="914"/>
    <w:link w:val="768"/>
    <w:uiPriority w:val="99"/>
    <w:qFormat/>
    <w:pPr>
      <w:spacing w:after="0" w:line="240" w:lineRule="auto"/>
    </w:pPr>
    <w:tblPr/>
  </w:style>
  <w:style w:type="table" w:styleId="915">
    <w:name w:val="List Table 5 Dark - Accent 2"/>
    <w:next w:val="915"/>
    <w:link w:val="768"/>
    <w:uiPriority w:val="99"/>
    <w:qFormat/>
    <w:pPr>
      <w:spacing w:after="0" w:line="240" w:lineRule="auto"/>
    </w:pPr>
    <w:tblPr/>
  </w:style>
  <w:style w:type="table" w:styleId="916">
    <w:name w:val="List Table 5 Dark - Accent 3"/>
    <w:next w:val="916"/>
    <w:link w:val="768"/>
    <w:uiPriority w:val="99"/>
    <w:qFormat/>
    <w:pPr>
      <w:spacing w:after="0" w:line="240" w:lineRule="auto"/>
    </w:pPr>
    <w:tblPr/>
  </w:style>
  <w:style w:type="table" w:styleId="917">
    <w:name w:val="List Table 5 Dark - Accent 4"/>
    <w:next w:val="917"/>
    <w:link w:val="768"/>
    <w:uiPriority w:val="99"/>
    <w:qFormat/>
    <w:pPr>
      <w:spacing w:after="0" w:line="240" w:lineRule="auto"/>
    </w:pPr>
    <w:tblPr/>
  </w:style>
  <w:style w:type="table" w:styleId="918">
    <w:name w:val="List Table 5 Dark - Accent 5"/>
    <w:next w:val="918"/>
    <w:link w:val="768"/>
    <w:uiPriority w:val="99"/>
    <w:qFormat/>
    <w:pPr>
      <w:spacing w:after="0" w:line="240" w:lineRule="auto"/>
    </w:pPr>
    <w:tblPr/>
  </w:style>
  <w:style w:type="table" w:styleId="919">
    <w:name w:val="List Table 5 Dark - Accent 6"/>
    <w:next w:val="919"/>
    <w:link w:val="768"/>
    <w:uiPriority w:val="99"/>
    <w:qFormat/>
    <w:pPr>
      <w:spacing w:after="0" w:line="240" w:lineRule="auto"/>
    </w:pPr>
    <w:tblPr/>
  </w:style>
  <w:style w:type="table" w:styleId="920">
    <w:name w:val="List Table 6 Colorful"/>
    <w:next w:val="920"/>
    <w:link w:val="768"/>
    <w:uiPriority w:val="99"/>
    <w:qFormat/>
    <w:pPr>
      <w:spacing w:after="0" w:line="240" w:lineRule="auto"/>
    </w:pPr>
    <w:tblPr/>
  </w:style>
  <w:style w:type="table" w:styleId="921">
    <w:name w:val="List Table 6 Colorful - Accent 1"/>
    <w:next w:val="921"/>
    <w:link w:val="768"/>
    <w:uiPriority w:val="99"/>
    <w:qFormat/>
    <w:pPr>
      <w:spacing w:after="0" w:line="240" w:lineRule="auto"/>
    </w:pPr>
    <w:tblPr/>
  </w:style>
  <w:style w:type="table" w:styleId="922">
    <w:name w:val="List Table 6 Colorful - Accent 2"/>
    <w:next w:val="922"/>
    <w:link w:val="768"/>
    <w:uiPriority w:val="99"/>
    <w:qFormat/>
    <w:pPr>
      <w:spacing w:after="0" w:line="240" w:lineRule="auto"/>
    </w:pPr>
    <w:tblPr/>
  </w:style>
  <w:style w:type="table" w:styleId="923">
    <w:name w:val="List Table 6 Colorful - Accent 3"/>
    <w:next w:val="923"/>
    <w:link w:val="768"/>
    <w:uiPriority w:val="99"/>
    <w:qFormat/>
    <w:pPr>
      <w:spacing w:after="0" w:line="240" w:lineRule="auto"/>
    </w:pPr>
    <w:tblPr/>
  </w:style>
  <w:style w:type="table" w:styleId="924">
    <w:name w:val="List Table 6 Colorful - Accent 4"/>
    <w:next w:val="924"/>
    <w:link w:val="768"/>
    <w:uiPriority w:val="99"/>
    <w:qFormat/>
    <w:pPr>
      <w:spacing w:after="0" w:line="240" w:lineRule="auto"/>
    </w:pPr>
    <w:tblPr/>
  </w:style>
  <w:style w:type="table" w:styleId="925">
    <w:name w:val="List Table 6 Colorful - Accent 5"/>
    <w:next w:val="925"/>
    <w:link w:val="768"/>
    <w:uiPriority w:val="99"/>
    <w:qFormat/>
    <w:pPr>
      <w:spacing w:after="0" w:line="240" w:lineRule="auto"/>
    </w:pPr>
    <w:tblPr/>
  </w:style>
  <w:style w:type="table" w:styleId="926">
    <w:name w:val="List Table 6 Colorful - Accent 6"/>
    <w:next w:val="926"/>
    <w:link w:val="768"/>
    <w:uiPriority w:val="99"/>
    <w:qFormat/>
    <w:pPr>
      <w:spacing w:after="0" w:line="240" w:lineRule="auto"/>
    </w:pPr>
    <w:tblPr/>
  </w:style>
  <w:style w:type="table" w:styleId="927">
    <w:name w:val="List Table 7 Colorful"/>
    <w:next w:val="927"/>
    <w:link w:val="768"/>
    <w:uiPriority w:val="99"/>
    <w:qFormat/>
    <w:pPr>
      <w:spacing w:after="0" w:line="240" w:lineRule="auto"/>
    </w:pPr>
    <w:tblPr/>
  </w:style>
  <w:style w:type="table" w:styleId="928">
    <w:name w:val="List Table 7 Colorful - Accent 1"/>
    <w:next w:val="928"/>
    <w:link w:val="768"/>
    <w:uiPriority w:val="99"/>
    <w:qFormat/>
    <w:pPr>
      <w:spacing w:after="0" w:line="240" w:lineRule="auto"/>
    </w:pPr>
    <w:tblPr/>
  </w:style>
  <w:style w:type="table" w:styleId="929">
    <w:name w:val="List Table 7 Colorful - Accent 2"/>
    <w:next w:val="929"/>
    <w:link w:val="768"/>
    <w:uiPriority w:val="99"/>
    <w:qFormat/>
    <w:pPr>
      <w:spacing w:after="0" w:line="240" w:lineRule="auto"/>
    </w:pPr>
    <w:tblPr/>
  </w:style>
  <w:style w:type="table" w:styleId="930">
    <w:name w:val="List Table 7 Colorful - Accent 3"/>
    <w:next w:val="930"/>
    <w:link w:val="768"/>
    <w:uiPriority w:val="99"/>
    <w:qFormat/>
    <w:pPr>
      <w:spacing w:after="0" w:line="240" w:lineRule="auto"/>
    </w:pPr>
    <w:tblPr/>
  </w:style>
  <w:style w:type="table" w:styleId="931">
    <w:name w:val="List Table 7 Colorful - Accent 4"/>
    <w:next w:val="931"/>
    <w:link w:val="768"/>
    <w:uiPriority w:val="99"/>
    <w:qFormat/>
    <w:pPr>
      <w:spacing w:after="0" w:line="240" w:lineRule="auto"/>
    </w:pPr>
    <w:tblPr/>
  </w:style>
  <w:style w:type="table" w:styleId="932">
    <w:name w:val="List Table 7 Colorful - Accent 5"/>
    <w:next w:val="932"/>
    <w:link w:val="768"/>
    <w:uiPriority w:val="99"/>
    <w:qFormat/>
    <w:pPr>
      <w:spacing w:after="0" w:line="240" w:lineRule="auto"/>
    </w:pPr>
    <w:tblPr/>
  </w:style>
  <w:style w:type="table" w:styleId="933">
    <w:name w:val="List Table 7 Colorful - Accent 6"/>
    <w:next w:val="933"/>
    <w:link w:val="768"/>
    <w:uiPriority w:val="99"/>
    <w:qFormat/>
    <w:pPr>
      <w:spacing w:after="0" w:line="240" w:lineRule="auto"/>
    </w:pPr>
    <w:tblPr/>
  </w:style>
  <w:style w:type="table" w:styleId="934">
    <w:name w:val="Lined - Accent"/>
    <w:next w:val="934"/>
    <w:link w:val="768"/>
    <w:uiPriority w:val="99"/>
    <w:qFormat/>
    <w:pPr>
      <w:spacing w:after="0" w:line="240" w:lineRule="auto"/>
    </w:pPr>
    <w:rPr>
      <w:color w:val="404040"/>
    </w:rPr>
    <w:tblPr/>
  </w:style>
  <w:style w:type="table" w:styleId="935">
    <w:name w:val="Lined - Accent 1"/>
    <w:next w:val="935"/>
    <w:link w:val="768"/>
    <w:uiPriority w:val="99"/>
    <w:qFormat/>
    <w:pPr>
      <w:spacing w:after="0" w:line="240" w:lineRule="auto"/>
    </w:pPr>
    <w:rPr>
      <w:color w:val="404040"/>
    </w:rPr>
    <w:tblPr/>
  </w:style>
  <w:style w:type="table" w:styleId="936">
    <w:name w:val="Lined - Accent 2"/>
    <w:next w:val="936"/>
    <w:link w:val="768"/>
    <w:uiPriority w:val="99"/>
    <w:qFormat/>
    <w:pPr>
      <w:spacing w:after="0" w:line="240" w:lineRule="auto"/>
    </w:pPr>
    <w:rPr>
      <w:color w:val="404040"/>
    </w:rPr>
    <w:tblPr/>
  </w:style>
  <w:style w:type="table" w:styleId="937">
    <w:name w:val="Lined - Accent 3"/>
    <w:next w:val="937"/>
    <w:link w:val="768"/>
    <w:uiPriority w:val="99"/>
    <w:qFormat/>
    <w:pPr>
      <w:spacing w:after="0" w:line="240" w:lineRule="auto"/>
    </w:pPr>
    <w:rPr>
      <w:color w:val="404040"/>
    </w:rPr>
    <w:tblPr/>
  </w:style>
  <w:style w:type="table" w:styleId="938">
    <w:name w:val="Lined - Accent 4"/>
    <w:next w:val="938"/>
    <w:link w:val="768"/>
    <w:uiPriority w:val="99"/>
    <w:qFormat/>
    <w:pPr>
      <w:spacing w:after="0" w:line="240" w:lineRule="auto"/>
    </w:pPr>
    <w:rPr>
      <w:color w:val="404040"/>
    </w:rPr>
    <w:tblPr/>
  </w:style>
  <w:style w:type="table" w:styleId="939">
    <w:name w:val="Lined - Accent 5"/>
    <w:next w:val="939"/>
    <w:link w:val="768"/>
    <w:uiPriority w:val="99"/>
    <w:qFormat/>
    <w:pPr>
      <w:spacing w:after="0" w:line="240" w:lineRule="auto"/>
    </w:pPr>
    <w:rPr>
      <w:color w:val="404040"/>
    </w:rPr>
    <w:tblPr/>
  </w:style>
  <w:style w:type="table" w:styleId="940">
    <w:name w:val="Lined - Accent 6"/>
    <w:next w:val="940"/>
    <w:link w:val="768"/>
    <w:uiPriority w:val="99"/>
    <w:qFormat/>
    <w:pPr>
      <w:spacing w:after="0" w:line="240" w:lineRule="auto"/>
    </w:pPr>
    <w:rPr>
      <w:color w:val="404040"/>
    </w:rPr>
    <w:tblPr/>
  </w:style>
  <w:style w:type="table" w:styleId="941">
    <w:name w:val="Bordered &amp; Lined - Accent"/>
    <w:next w:val="941"/>
    <w:link w:val="768"/>
    <w:uiPriority w:val="99"/>
    <w:qFormat/>
    <w:pPr>
      <w:spacing w:after="0" w:line="240" w:lineRule="auto"/>
    </w:pPr>
    <w:rPr>
      <w:color w:val="404040"/>
    </w:rPr>
    <w:tblPr/>
  </w:style>
  <w:style w:type="table" w:styleId="942">
    <w:name w:val="Bordered &amp; Lined - Accent 1"/>
    <w:next w:val="942"/>
    <w:link w:val="768"/>
    <w:uiPriority w:val="99"/>
    <w:qFormat/>
    <w:pPr>
      <w:spacing w:after="0" w:line="240" w:lineRule="auto"/>
    </w:pPr>
    <w:rPr>
      <w:color w:val="404040"/>
    </w:rPr>
    <w:tblPr/>
  </w:style>
  <w:style w:type="table" w:styleId="943">
    <w:name w:val="Bordered &amp; Lined - Accent 2"/>
    <w:next w:val="943"/>
    <w:link w:val="768"/>
    <w:uiPriority w:val="99"/>
    <w:qFormat/>
    <w:pPr>
      <w:spacing w:after="0" w:line="240" w:lineRule="auto"/>
    </w:pPr>
    <w:rPr>
      <w:color w:val="404040"/>
    </w:rPr>
    <w:tblPr/>
  </w:style>
  <w:style w:type="table" w:styleId="944">
    <w:name w:val="Bordered &amp; Lined - Accent 3"/>
    <w:next w:val="944"/>
    <w:link w:val="768"/>
    <w:uiPriority w:val="99"/>
    <w:qFormat/>
    <w:pPr>
      <w:spacing w:after="0" w:line="240" w:lineRule="auto"/>
    </w:pPr>
    <w:rPr>
      <w:color w:val="404040"/>
    </w:rPr>
    <w:tblPr/>
  </w:style>
  <w:style w:type="table" w:styleId="945">
    <w:name w:val="Bordered &amp; Lined - Accent 4"/>
    <w:next w:val="945"/>
    <w:link w:val="768"/>
    <w:uiPriority w:val="99"/>
    <w:qFormat/>
    <w:pPr>
      <w:spacing w:after="0" w:line="240" w:lineRule="auto"/>
    </w:pPr>
    <w:rPr>
      <w:color w:val="404040"/>
    </w:rPr>
    <w:tblPr/>
  </w:style>
  <w:style w:type="table" w:styleId="946">
    <w:name w:val="Bordered &amp; Lined - Accent 5"/>
    <w:next w:val="946"/>
    <w:link w:val="768"/>
    <w:uiPriority w:val="99"/>
    <w:qFormat/>
    <w:pPr>
      <w:spacing w:after="0" w:line="240" w:lineRule="auto"/>
    </w:pPr>
    <w:rPr>
      <w:color w:val="404040"/>
    </w:rPr>
    <w:tblPr/>
  </w:style>
  <w:style w:type="table" w:styleId="947">
    <w:name w:val="Bordered &amp; Lined - Accent 6"/>
    <w:next w:val="947"/>
    <w:link w:val="768"/>
    <w:uiPriority w:val="99"/>
    <w:qFormat/>
    <w:pPr>
      <w:spacing w:after="0" w:line="240" w:lineRule="auto"/>
    </w:pPr>
    <w:rPr>
      <w:color w:val="404040"/>
    </w:rPr>
    <w:tblPr/>
  </w:style>
  <w:style w:type="table" w:styleId="948">
    <w:name w:val="Bordered"/>
    <w:next w:val="948"/>
    <w:link w:val="768"/>
    <w:uiPriority w:val="99"/>
    <w:qFormat/>
    <w:pPr>
      <w:spacing w:after="0" w:line="240" w:lineRule="auto"/>
    </w:pPr>
    <w:tblPr/>
  </w:style>
  <w:style w:type="table" w:styleId="949">
    <w:name w:val="Bordered - Accent 1"/>
    <w:next w:val="949"/>
    <w:link w:val="768"/>
    <w:uiPriority w:val="99"/>
    <w:qFormat/>
    <w:pPr>
      <w:spacing w:after="0" w:line="240" w:lineRule="auto"/>
    </w:pPr>
    <w:tblPr/>
  </w:style>
  <w:style w:type="table" w:styleId="950">
    <w:name w:val="Bordered - Accent 2"/>
    <w:next w:val="950"/>
    <w:link w:val="768"/>
    <w:uiPriority w:val="99"/>
    <w:qFormat/>
    <w:pPr>
      <w:spacing w:after="0" w:line="240" w:lineRule="auto"/>
    </w:pPr>
    <w:tblPr/>
  </w:style>
  <w:style w:type="table" w:styleId="951">
    <w:name w:val="Bordered - Accent 3"/>
    <w:next w:val="951"/>
    <w:link w:val="768"/>
    <w:uiPriority w:val="99"/>
    <w:qFormat/>
    <w:pPr>
      <w:spacing w:after="0" w:line="240" w:lineRule="auto"/>
    </w:pPr>
    <w:tblPr/>
  </w:style>
  <w:style w:type="table" w:styleId="952">
    <w:name w:val="Bordered - Accent 4"/>
    <w:next w:val="952"/>
    <w:link w:val="768"/>
    <w:uiPriority w:val="99"/>
    <w:qFormat/>
    <w:pPr>
      <w:spacing w:after="0" w:line="240" w:lineRule="auto"/>
    </w:pPr>
    <w:tblPr/>
  </w:style>
  <w:style w:type="table" w:styleId="953">
    <w:name w:val="Bordered - Accent 5"/>
    <w:next w:val="953"/>
    <w:link w:val="768"/>
    <w:uiPriority w:val="99"/>
    <w:qFormat/>
    <w:pPr>
      <w:spacing w:after="0" w:line="240" w:lineRule="auto"/>
    </w:pPr>
    <w:tblPr/>
  </w:style>
  <w:style w:type="table" w:styleId="954">
    <w:name w:val="Bordered - Accent 6"/>
    <w:next w:val="954"/>
    <w:link w:val="768"/>
    <w:uiPriority w:val="99"/>
    <w:qFormat/>
    <w:pPr>
      <w:spacing w:after="0" w:line="240" w:lineRule="auto"/>
    </w:pPr>
    <w:tblPr/>
  </w:style>
  <w:style w:type="paragraph" w:styleId="955">
    <w:name w:val="TOC Heading"/>
    <w:next w:val="955"/>
    <w:link w:val="768"/>
    <w:uiPriority w:val="39"/>
    <w:unhideWhenUsed/>
    <w:qFormat/>
    <w:rPr>
      <w:rFonts w:ascii="Times New Roman" w:hAnsi="Times New Roman" w:eastAsia="宋体" w:cs="Times New Roman"/>
    </w:rPr>
  </w:style>
  <w:style w:type="paragraph" w:styleId="956">
    <w:name w:val="标题 11"/>
    <w:basedOn w:val="768"/>
    <w:next w:val="768"/>
    <w:link w:val="768"/>
    <w:qFormat/>
    <w:pPr>
      <w:jc w:val="center"/>
      <w:keepNext/>
      <w:outlineLvl w:val="0"/>
    </w:pPr>
    <w:rPr>
      <w:rFonts w:ascii="方正仿宋_GB2312" w:eastAsia="方正仿宋_GB2312"/>
      <w:sz w:val="28"/>
      <w:szCs w:val="28"/>
    </w:rPr>
  </w:style>
  <w:style w:type="paragraph" w:styleId="957">
    <w:name w:val="标题 21"/>
    <w:basedOn w:val="768"/>
    <w:next w:val="768"/>
    <w:link w:val="768"/>
    <w:qFormat/>
    <w:pPr>
      <w:jc w:val="center"/>
      <w:keepLines/>
      <w:keepNext/>
      <w:spacing w:before="260" w:after="260" w:line="416" w:lineRule="auto"/>
      <w:outlineLvl w:val="1"/>
    </w:pPr>
    <w:rPr>
      <w:rFonts w:ascii="Arial" w:hAnsi="Arial" w:eastAsia="幼圆" w:cs="Arial"/>
      <w:b/>
      <w:bCs/>
      <w:sz w:val="44"/>
      <w:szCs w:val="44"/>
    </w:rPr>
  </w:style>
  <w:style w:type="paragraph" w:styleId="958">
    <w:name w:val="标题 31"/>
    <w:basedOn w:val="768"/>
    <w:next w:val="768"/>
    <w:link w:val="768"/>
    <w:uiPriority w:val="99"/>
    <w:qFormat/>
    <w:pPr>
      <w:keepLines/>
      <w:keepNext/>
      <w:spacing w:before="260" w:after="260" w:line="416" w:lineRule="auto"/>
      <w:outlineLvl w:val="2"/>
    </w:pPr>
    <w:rPr>
      <w:b/>
      <w:bCs/>
      <w:sz w:val="32"/>
      <w:szCs w:val="32"/>
    </w:rPr>
  </w:style>
  <w:style w:type="character" w:styleId="959">
    <w:name w:val="默认段落字体1"/>
    <w:next w:val="959"/>
    <w:link w:val="768"/>
    <w:semiHidden/>
    <w:qFormat/>
  </w:style>
  <w:style w:type="table" w:styleId="960">
    <w:name w:val="普通表格1"/>
    <w:next w:val="960"/>
    <w:link w:val="768"/>
    <w:semiHidden/>
    <w:qFormat/>
    <w:tblPr/>
  </w:style>
  <w:style w:type="paragraph" w:styleId="961">
    <w:name w:val="正文文本1"/>
    <w:basedOn w:val="768"/>
    <w:next w:val="961"/>
    <w:link w:val="768"/>
    <w:uiPriority w:val="99"/>
    <w:qFormat/>
    <w:rPr>
      <w:rFonts w:ascii="方正仿宋_GB2312" w:hAnsi="Arial" w:eastAsia="方正仿宋_GB2312"/>
      <w:sz w:val="28"/>
      <w:szCs w:val="28"/>
    </w:rPr>
  </w:style>
  <w:style w:type="paragraph" w:styleId="962">
    <w:name w:val="正文文本缩进1"/>
    <w:basedOn w:val="768"/>
    <w:next w:val="962"/>
    <w:link w:val="768"/>
    <w:uiPriority w:val="99"/>
    <w:qFormat/>
    <w:pPr>
      <w:ind w:firstLine="645"/>
    </w:pPr>
    <w:rPr>
      <w:rFonts w:ascii="方正仿宋_GB2312" w:eastAsia="方正仿宋_GB2312"/>
      <w:sz w:val="32"/>
      <w:szCs w:val="32"/>
    </w:rPr>
  </w:style>
  <w:style w:type="paragraph" w:styleId="963">
    <w:name w:val="纯文本1"/>
    <w:basedOn w:val="768"/>
    <w:next w:val="963"/>
    <w:link w:val="768"/>
    <w:qFormat/>
    <w:rPr>
      <w:rFonts w:ascii="宋体" w:hAnsi="Courier New" w:cs="Courier New"/>
    </w:rPr>
  </w:style>
  <w:style w:type="paragraph" w:styleId="964">
    <w:name w:val="正文文本缩进 21"/>
    <w:basedOn w:val="768"/>
    <w:next w:val="964"/>
    <w:link w:val="768"/>
    <w:uiPriority w:val="99"/>
    <w:qFormat/>
    <w:pPr>
      <w:ind w:left="630" w:firstLine="645"/>
    </w:pPr>
    <w:rPr>
      <w:rFonts w:ascii="Arial" w:hAnsi="Arial" w:eastAsia="仿宋_GB2312" w:cs="Arial"/>
      <w:sz w:val="32"/>
      <w:szCs w:val="32"/>
    </w:rPr>
  </w:style>
  <w:style w:type="paragraph" w:styleId="965">
    <w:name w:val="页脚1"/>
    <w:basedOn w:val="768"/>
    <w:next w:val="965"/>
    <w:link w:val="768"/>
    <w:uiPriority w:val="99"/>
    <w:qFormat/>
    <w:pPr>
      <w:jc w:val="left"/>
      <w:tabs>
        <w:tab w:val="center" w:pos="4153" w:leader="none"/>
        <w:tab w:val="right" w:pos="8306" w:leader="none"/>
      </w:tabs>
    </w:pPr>
    <w:rPr>
      <w:sz w:val="18"/>
      <w:szCs w:val="18"/>
    </w:rPr>
  </w:style>
  <w:style w:type="paragraph" w:styleId="966">
    <w:name w:val="页眉1"/>
    <w:basedOn w:val="768"/>
    <w:next w:val="966"/>
    <w:link w:val="768"/>
    <w:uiPriority w:val="99"/>
    <w:qFormat/>
    <w:pPr>
      <w:jc w:val="center"/>
      <w:tabs>
        <w:tab w:val="center" w:pos="4153" w:leader="none"/>
        <w:tab w:val="right" w:pos="8306" w:leader="none"/>
      </w:tabs>
      <w:pBdr>
        <w:bottom w:val="single" w:color="000000" w:sz="6" w:space="1"/>
      </w:pBdr>
    </w:pPr>
    <w:rPr>
      <w:sz w:val="18"/>
      <w:szCs w:val="18"/>
    </w:rPr>
  </w:style>
  <w:style w:type="paragraph" w:styleId="967">
    <w:name w:val="普通(网站)1"/>
    <w:basedOn w:val="768"/>
    <w:next w:val="967"/>
    <w:link w:val="768"/>
    <w:uiPriority w:val="99"/>
    <w:qFormat/>
    <w:pPr>
      <w:jc w:val="left"/>
      <w:spacing w:before="100" w:beforeAutospacing="1" w:after="100" w:afterAutospacing="1"/>
      <w:widowControl/>
    </w:pPr>
    <w:rPr>
      <w:rFonts w:ascii="宋体" w:hAnsi="宋体" w:cs="宋体"/>
      <w:sz w:val="24"/>
      <w:szCs w:val="24"/>
    </w:rPr>
  </w:style>
  <w:style w:type="paragraph" w:styleId="968">
    <w:name w:val="正文首行缩进1"/>
    <w:basedOn w:val="961"/>
    <w:next w:val="968"/>
    <w:link w:val="768"/>
    <w:uiPriority w:val="99"/>
    <w:qFormat/>
    <w:pPr>
      <w:ind w:firstLine="200"/>
      <w:spacing w:line="360" w:lineRule="auto"/>
    </w:pPr>
    <w:rPr>
      <w:rFonts w:ascii="仿宋_GB2312" w:eastAsia="仿宋_GB2312"/>
      <w:sz w:val="30"/>
      <w:szCs w:val="30"/>
    </w:rPr>
  </w:style>
  <w:style w:type="paragraph" w:styleId="969">
    <w:name w:val="正文首行缩进 21"/>
    <w:basedOn w:val="962"/>
    <w:next w:val="969"/>
    <w:link w:val="768"/>
    <w:uiPriority w:val="99"/>
    <w:qFormat/>
    <w:pPr>
      <w:ind w:firstLine="420"/>
      <w:spacing w:line="360" w:lineRule="auto"/>
    </w:pPr>
    <w:rPr>
      <w:rFonts w:ascii="宋体" w:hAnsi="宋体" w:eastAsia="宋体"/>
      <w:sz w:val="21"/>
      <w:szCs w:val="20"/>
    </w:rPr>
  </w:style>
  <w:style w:type="table" w:styleId="970">
    <w:name w:val="网格型1"/>
    <w:basedOn w:val="960"/>
    <w:next w:val="970"/>
    <w:link w:val="768"/>
    <w:uiPriority w:val="99"/>
    <w:qFormat/>
    <w:tblPr/>
  </w:style>
  <w:style w:type="character" w:styleId="971">
    <w:name w:val="页码1"/>
    <w:basedOn w:val="959"/>
    <w:next w:val="971"/>
    <w:link w:val="768"/>
    <w:uiPriority w:val="99"/>
    <w:qFormat/>
    <w:rPr>
      <w:rFonts w:cs="Times New Roman"/>
    </w:rPr>
  </w:style>
  <w:style w:type="paragraph" w:styleId="972">
    <w:name w:val="首行缩进"/>
    <w:basedOn w:val="768"/>
    <w:next w:val="972"/>
    <w:link w:val="768"/>
    <w:qFormat/>
    <w:pPr>
      <w:ind w:firstLine="480"/>
    </w:pPr>
    <w:rPr>
      <w:lang w:val="zh-CN"/>
    </w:rPr>
  </w:style>
  <w:style w:type="character" w:styleId="973">
    <w:name w:val="NormalCharacter1"/>
    <w:next w:val="973"/>
    <w:link w:val="768"/>
    <w:qFormat/>
    <w:rPr>
      <w:rFonts w:ascii="Times New Roman" w:hAnsi="Times New Roman" w:eastAsia="宋体" w:cs="Times New Roman"/>
      <w:sz w:val="21"/>
      <w:szCs w:val="21"/>
      <w:lang w:val="en-US" w:eastAsia="zh-CN" w:bidi="ar-SA"/>
    </w:rPr>
  </w:style>
  <w:style w:type="paragraph" w:styleId="974">
    <w:name w:val="正文1"/>
    <w:basedOn w:val="768"/>
    <w:next w:val="974"/>
    <w:link w:val="768"/>
    <w:qFormat/>
    <w:pPr>
      <w:ind w:firstLine="420"/>
      <w:spacing w:line="400" w:lineRule="exact"/>
    </w:pPr>
    <w:rPr>
      <w:rFonts w:ascii="宋体" w:hAnsi="宋体"/>
    </w:rPr>
  </w:style>
  <w:style w:type="paragraph" w:styleId="975">
    <w:name w:val="列出段落3"/>
    <w:basedOn w:val="768"/>
    <w:next w:val="975"/>
    <w:link w:val="768"/>
    <w:qFormat/>
    <w:pPr>
      <w:ind w:firstLine="420"/>
      <w:spacing w:line="360" w:lineRule="auto"/>
    </w:pPr>
    <w:rPr>
      <w:sz w:val="24"/>
      <w:szCs w:val="22"/>
    </w:rPr>
  </w:style>
  <w:style w:type="paragraph" w:styleId="976">
    <w:name w:val="Char Char Char1"/>
    <w:basedOn w:val="768"/>
    <w:next w:val="976"/>
    <w:link w:val="768"/>
    <w:qFormat/>
    <w:pPr>
      <w:ind w:left="200"/>
      <w:spacing w:line="360" w:lineRule="auto"/>
      <w:tabs>
        <w:tab w:val="left" w:pos="1280" w:leader="none"/>
      </w:tabs>
    </w:pPr>
    <w:rPr>
      <w:rFonts w:eastAsia="仿宋_GB2312" w:cs="宋体"/>
      <w:sz w:val="24"/>
    </w:rPr>
  </w:style>
  <w:style w:type="paragraph" w:styleId="977">
    <w:name w:val="Char Char Char13"/>
    <w:next w:val="969"/>
    <w:link w:val="768"/>
    <w:qFormat/>
    <w:pPr>
      <w:ind w:firstLine="200"/>
      <w:spacing w:line="360" w:lineRule="auto"/>
    </w:pPr>
    <w:rPr>
      <w:rFonts w:ascii="Times New Roman" w:hAnsi="Times New Roman" w:eastAsia="仿宋_GB2312" w:cs="Times New Roman"/>
      <w:sz w:val="24"/>
      <w:szCs w:val="24"/>
      <w:lang w:val="en-US" w:eastAsia="zh-CN" w:bidi="ar-SA"/>
    </w:rPr>
  </w:style>
  <w:style w:type="paragraph" w:styleId="978">
    <w:name w:val="普通(网站)11"/>
    <w:basedOn w:val="768"/>
    <w:next w:val="978"/>
    <w:link w:val="768"/>
    <w:uiPriority w:val="99"/>
    <w:qFormat/>
    <w:pPr>
      <w:jc w:val="left"/>
      <w:spacing w:beforeAutospacing="1" w:afterAutospacing="1"/>
    </w:pPr>
    <w:rPr>
      <w:sz w:val="24"/>
    </w:rPr>
  </w:style>
  <w:style w:type="paragraph" w:styleId="979">
    <w:name w:val="TOC 标题2"/>
    <w:basedOn w:val="769"/>
    <w:next w:val="768"/>
    <w:link w:val="768"/>
    <w:uiPriority w:val="39"/>
    <w:qFormat/>
    <w:pPr>
      <w:keepLines/>
      <w:spacing w:before="340" w:after="330" w:line="578" w:lineRule="auto"/>
      <w:outlineLvl w:val="9"/>
    </w:pPr>
    <w:rPr>
      <w:rFonts w:ascii="Times New Roman" w:eastAsia="宋体"/>
      <w:b/>
      <w:bCs/>
      <w:sz w:val="44"/>
      <w:szCs w:val="44"/>
    </w:rPr>
  </w:style>
  <w:style w:type="paragraph" w:styleId="980">
    <w:name w:val="Footer1"/>
    <w:basedOn w:val="768"/>
    <w:next w:val="980"/>
    <w:link w:val="768"/>
    <w:uiPriority w:val="99"/>
    <w:qFormat/>
    <w:pPr>
      <w:jc w:val="left"/>
      <w:tabs>
        <w:tab w:val="center" w:pos="4153" w:leader="none"/>
        <w:tab w:val="right" w:pos="8306" w:leader="none"/>
      </w:tabs>
    </w:pPr>
    <w:rPr>
      <w:sz w:val="18"/>
      <w:szCs w:val="18"/>
    </w:rPr>
  </w:style>
  <w:style w:type="paragraph" w:styleId="981">
    <w:name w:val="列出段落21"/>
    <w:basedOn w:val="768"/>
    <w:next w:val="981"/>
    <w:link w:val="768"/>
    <w:qFormat/>
    <w:pPr>
      <w:ind w:firstLine="420"/>
    </w:pPr>
    <w:rPr>
      <w:szCs w:val="22"/>
    </w:rPr>
  </w:style>
  <w:style w:type="paragraph" w:styleId="982">
    <w:name w:val="列出段落2"/>
    <w:basedOn w:val="768"/>
    <w:next w:val="982"/>
    <w:link w:val="768"/>
    <w:qFormat/>
    <w:pPr>
      <w:ind w:firstLine="420"/>
    </w:pPr>
    <w:rPr>
      <w:szCs w:val="22"/>
    </w:rPr>
  </w:style>
  <w:style w:type="paragraph" w:styleId="983">
    <w:name w:val="Char1"/>
    <w:basedOn w:val="768"/>
    <w:next w:val="983"/>
    <w:link w:val="768"/>
    <w:qFormat/>
    <w:pPr>
      <w:tabs>
        <w:tab w:val="left" w:pos="360" w:leader="none"/>
      </w:tabs>
    </w:pPr>
    <w:rPr>
      <w:rFonts w:ascii="Times New Roman" w:hAnsi="Times New Roman"/>
      <w:sz w:val="24"/>
    </w:rPr>
  </w:style>
  <w:style w:type="character" w:styleId="984">
    <w:name w:val="font51"/>
    <w:basedOn w:val="778"/>
    <w:next w:val="984"/>
    <w:link w:val="768"/>
    <w:qFormat/>
    <w:rPr>
      <w:rFonts w:hint="eastAsia" w:ascii="宋体" w:hAnsi="宋体" w:eastAsia="宋体" w:cs="宋体"/>
      <w:color w:val="000000"/>
      <w:sz w:val="22"/>
      <w:szCs w:val="22"/>
      <w:u w:val="none"/>
    </w:rPr>
  </w:style>
  <w:style w:type="character" w:styleId="985">
    <w:name w:val="font11"/>
    <w:basedOn w:val="778"/>
    <w:next w:val="985"/>
    <w:link w:val="768"/>
    <w:qFormat/>
    <w:rPr>
      <w:rFonts w:ascii="Arial" w:hAnsi="Arial" w:cs="Arial"/>
      <w:color w:val="000000"/>
      <w:sz w:val="22"/>
      <w:szCs w:val="22"/>
      <w:u w:val="none"/>
    </w:rPr>
  </w:style>
  <w:style w:type="character" w:styleId="12056" w:default="1">
    <w:name w:val="Default Paragraph Font"/>
    <w:uiPriority w:val="1"/>
    <w:semiHidden/>
    <w:unhideWhenUsed/>
  </w:style>
  <w:style w:type="numbering" w:styleId="12057" w:default="1">
    <w:name w:val="No List"/>
    <w:uiPriority w:val="99"/>
    <w:semiHidden/>
    <w:unhideWhenUsed/>
  </w:style>
  <w:style w:type="table" w:styleId="120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王学军</cp:lastModifiedBy>
  <cp:revision>2</cp:revision>
  <dcterms:created xsi:type="dcterms:W3CDTF">2026-02-09T02:42:00Z</dcterms:created>
  <dcterms:modified xsi:type="dcterms:W3CDTF">2026-07-03T09:28:43Z</dcterms:modified>
</cp:coreProperties>
</file>