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120" w:beforeAutospacing="0" w:after="120" w:afterAutospacing="0" w:line="360" w:lineRule="auto"/>
        <w:rPr>
          <w:rFonts w:hint="eastAsia" w:ascii="宋体" w:hAnsi="宋体" w:eastAsia="宋体" w:cs="宋体"/>
          <w:highlight w:val="none"/>
        </w:rPr>
      </w:pPr>
    </w:p>
    <w:p>
      <w:pPr>
        <w:pStyle w:val="36"/>
        <w:spacing w:before="120" w:beforeAutospacing="0" w:after="120" w:afterAutospacing="0" w:line="360" w:lineRule="auto"/>
        <w:rPr>
          <w:rFonts w:hint="eastAsia" w:ascii="宋体" w:hAnsi="宋体" w:eastAsia="宋体" w:cs="宋体"/>
          <w:highlight w:val="none"/>
        </w:rPr>
      </w:pPr>
    </w:p>
    <w:p>
      <w:pPr>
        <w:pStyle w:val="36"/>
        <w:spacing w:before="120" w:beforeAutospacing="0" w:after="120" w:afterAutospacing="0" w:line="360" w:lineRule="auto"/>
        <w:rPr>
          <w:rFonts w:hint="eastAsia" w:ascii="宋体" w:hAnsi="宋体" w:eastAsia="宋体" w:cs="宋体"/>
          <w:highlight w:val="none"/>
        </w:rPr>
      </w:pPr>
    </w:p>
    <w:p>
      <w:pPr>
        <w:pStyle w:val="36"/>
        <w:spacing w:before="120" w:beforeAutospacing="0" w:after="120" w:afterAutospacing="0" w:line="360" w:lineRule="auto"/>
        <w:jc w:val="center"/>
        <w:rPr>
          <w:rFonts w:hint="eastAsia" w:ascii="宋体" w:hAnsi="宋体" w:eastAsia="宋体" w:cs="宋体"/>
          <w:highlight w:val="none"/>
        </w:rPr>
      </w:pPr>
      <w:r>
        <w:rPr>
          <w:rFonts w:hint="eastAsia" w:ascii="宋体" w:hAnsi="宋体" w:eastAsia="宋体" w:cs="宋体"/>
          <w:b/>
          <w:color w:val="000000"/>
          <w:sz w:val="84"/>
          <w:szCs w:val="84"/>
          <w:highlight w:val="none"/>
        </w:rPr>
        <w:t>单一来源采购文件</w:t>
      </w:r>
    </w:p>
    <w:p>
      <w:pPr>
        <w:pStyle w:val="36"/>
        <w:spacing w:before="120" w:beforeAutospacing="0" w:after="120" w:afterAutospacing="0" w:line="360" w:lineRule="auto"/>
        <w:rPr>
          <w:rFonts w:hint="eastAsia" w:ascii="宋体" w:hAnsi="宋体" w:eastAsia="宋体" w:cs="宋体"/>
          <w:b/>
          <w:color w:val="000000"/>
          <w:sz w:val="32"/>
          <w:szCs w:val="32"/>
          <w:highlight w:val="none"/>
        </w:rPr>
      </w:pPr>
    </w:p>
    <w:p>
      <w:pPr>
        <w:pStyle w:val="36"/>
        <w:spacing w:before="120" w:beforeAutospacing="0" w:after="120" w:afterAutospacing="0" w:line="360" w:lineRule="auto"/>
        <w:jc w:val="both"/>
        <w:rPr>
          <w:rFonts w:hint="eastAsia" w:ascii="宋体" w:hAnsi="宋体" w:eastAsia="宋体" w:cs="宋体"/>
          <w:b/>
          <w:color w:val="000000"/>
          <w:sz w:val="32"/>
          <w:szCs w:val="32"/>
          <w:highlight w:val="none"/>
        </w:rPr>
      </w:pPr>
    </w:p>
    <w:p>
      <w:pPr>
        <w:pStyle w:val="36"/>
        <w:spacing w:before="120" w:beforeAutospacing="0" w:after="120" w:afterAutospacing="0" w:line="360" w:lineRule="auto"/>
        <w:ind w:firstLine="321"/>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项目名称：盐城市出租车调度管理平台运行服务项目</w:t>
      </w:r>
    </w:p>
    <w:p>
      <w:pPr>
        <w:pStyle w:val="36"/>
        <w:spacing w:before="120" w:beforeAutospacing="0" w:after="120" w:afterAutospacing="0" w:line="360" w:lineRule="auto"/>
        <w:ind w:firstLine="321"/>
        <w:rPr>
          <w:rFonts w:hint="eastAsia" w:ascii="宋体" w:hAnsi="宋体" w:eastAsia="宋体" w:cs="宋体"/>
          <w:highlight w:val="none"/>
        </w:rPr>
      </w:pPr>
      <w:r>
        <w:rPr>
          <w:rFonts w:hint="eastAsia" w:ascii="宋体" w:hAnsi="宋体" w:eastAsia="宋体" w:cs="宋体"/>
          <w:b/>
          <w:color w:val="000000"/>
          <w:sz w:val="32"/>
          <w:szCs w:val="32"/>
          <w:highlight w:val="none"/>
          <w:lang w:eastAsia="zh-CN"/>
        </w:rPr>
        <w:t>项目编号：JSZC-320900-XSYG-D2026-0012</w:t>
      </w: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Autospacing="0" w:afterAutospacing="0" w:line="360" w:lineRule="auto"/>
        <w:rPr>
          <w:rFonts w:hint="eastAsia" w:ascii="宋体" w:hAnsi="宋体" w:eastAsia="宋体" w:cs="宋体"/>
          <w:highlight w:val="none"/>
        </w:rPr>
      </w:pPr>
    </w:p>
    <w:p>
      <w:pPr>
        <w:pStyle w:val="36"/>
        <w:spacing w:beforeAutospacing="0" w:afterAutospacing="0" w:line="360" w:lineRule="auto"/>
        <w:rPr>
          <w:rFonts w:hint="eastAsia" w:ascii="宋体" w:hAnsi="宋体" w:eastAsia="宋体" w:cs="宋体"/>
          <w:highlight w:val="none"/>
        </w:rPr>
      </w:pP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pPr>
        <w:pStyle w:val="36"/>
        <w:spacing w:before="120" w:beforeAutospacing="0" w:after="120" w:afterAutospacing="0" w:line="360" w:lineRule="auto"/>
        <w:jc w:val="center"/>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盐城市交通运输综合行政执法支队</w:t>
      </w:r>
    </w:p>
    <w:p>
      <w:pPr>
        <w:pStyle w:val="36"/>
        <w:spacing w:before="120" w:beforeAutospacing="0" w:after="120" w:afterAutospacing="0"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2026</w:t>
      </w:r>
      <w:r>
        <w:rPr>
          <w:rFonts w:hint="eastAsia" w:ascii="宋体" w:hAnsi="宋体" w:eastAsia="宋体" w:cs="宋体"/>
          <w:b/>
          <w:color w:val="000000"/>
          <w:sz w:val="32"/>
          <w:szCs w:val="32"/>
          <w:highlight w:val="none"/>
        </w:rPr>
        <w:t>年</w:t>
      </w:r>
      <w:r>
        <w:rPr>
          <w:rFonts w:hint="eastAsia" w:ascii="宋体" w:hAnsi="宋体" w:eastAsia="宋体" w:cs="宋体"/>
          <w:b/>
          <w:color w:val="000000"/>
          <w:sz w:val="32"/>
          <w:szCs w:val="32"/>
          <w:highlight w:val="none"/>
          <w:lang w:val="en-US" w:eastAsia="zh-CN"/>
        </w:rPr>
        <w:t>9</w:t>
      </w:r>
      <w:r>
        <w:rPr>
          <w:rFonts w:hint="eastAsia" w:ascii="宋体" w:hAnsi="宋体" w:eastAsia="宋体" w:cs="宋体"/>
          <w:b/>
          <w:color w:val="000000"/>
          <w:sz w:val="32"/>
          <w:szCs w:val="32"/>
          <w:highlight w:val="none"/>
        </w:rPr>
        <w:t>月</w:t>
      </w:r>
    </w:p>
    <w:p>
      <w:pPr>
        <w:pStyle w:val="36"/>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p>
    <w:p>
      <w:pPr>
        <w:pStyle w:val="36"/>
        <w:spacing w:before="120" w:beforeAutospacing="0" w:after="120" w:afterAutospacing="0" w:line="360" w:lineRule="auto"/>
        <w:jc w:val="center"/>
        <w:rPr>
          <w:rFonts w:hint="eastAsia" w:ascii="宋体" w:hAnsi="宋体" w:eastAsia="宋体" w:cs="宋体"/>
          <w:b/>
          <w:color w:val="000000"/>
          <w:sz w:val="44"/>
          <w:szCs w:val="44"/>
          <w:highlight w:val="none"/>
        </w:rPr>
      </w:pPr>
      <w:r>
        <w:rPr>
          <w:rFonts w:hint="eastAsia" w:ascii="宋体" w:hAnsi="宋体" w:eastAsia="宋体" w:cs="宋体"/>
          <w:highlight w:val="none"/>
        </w:rPr>
        <w:t> </w:t>
      </w:r>
      <w:r>
        <w:rPr>
          <w:rFonts w:hint="eastAsia" w:ascii="宋体" w:hAnsi="宋体" w:eastAsia="宋体" w:cs="宋体"/>
          <w:color w:val="000000"/>
          <w:sz w:val="21"/>
          <w:szCs w:val="21"/>
          <w:highlight w:val="none"/>
        </w:rPr>
        <w:br w:type="page" w:clear="all"/>
      </w:r>
      <w:bookmarkStart w:id="0" w:name="_Toc513029200"/>
      <w:bookmarkStart w:id="1" w:name="_Toc20823272"/>
      <w:bookmarkStart w:id="2" w:name="_Toc16938516"/>
      <w:bookmarkStart w:id="3" w:name="_Toc523127445"/>
      <w:bookmarkStart w:id="4" w:name="_Toc120614210"/>
      <w:bookmarkStart w:id="5" w:name="_Toc479757206"/>
    </w:p>
    <w:p>
      <w:pPr>
        <w:pStyle w:val="36"/>
        <w:spacing w:beforeAutospacing="0" w:afterAutospacing="0" w:line="480" w:lineRule="auto"/>
        <w:jc w:val="center"/>
        <w:rPr>
          <w:rFonts w:hint="eastAsia" w:ascii="宋体" w:hAnsi="宋体" w:eastAsia="宋体" w:cs="宋体"/>
          <w:highlight w:val="none"/>
        </w:rPr>
      </w:pPr>
      <w:r>
        <w:rPr>
          <w:rFonts w:hint="eastAsia" w:ascii="宋体" w:hAnsi="宋体" w:eastAsia="宋体" w:cs="宋体"/>
          <w:b/>
          <w:color w:val="000000"/>
          <w:sz w:val="44"/>
          <w:szCs w:val="44"/>
          <w:highlight w:val="none"/>
        </w:rPr>
        <w:t>总  目  录</w:t>
      </w:r>
      <w:bookmarkEnd w:id="0"/>
      <w:bookmarkEnd w:id="1"/>
      <w:bookmarkEnd w:id="2"/>
      <w:bookmarkEnd w:id="3"/>
      <w:bookmarkEnd w:id="4"/>
      <w:bookmarkEnd w:id="5"/>
    </w:p>
    <w:p>
      <w:pPr>
        <w:pStyle w:val="36"/>
        <w:spacing w:beforeAutospacing="0" w:afterAutospacing="0" w:line="480" w:lineRule="auto"/>
        <w:jc w:val="both"/>
        <w:rPr>
          <w:rFonts w:hint="eastAsia" w:ascii="宋体" w:hAnsi="宋体" w:eastAsia="宋体" w:cs="宋体"/>
          <w:highlight w:val="none"/>
        </w:rPr>
      </w:pPr>
      <w:r>
        <w:rPr>
          <w:rFonts w:hint="eastAsia" w:ascii="宋体" w:hAnsi="宋体" w:eastAsia="宋体" w:cs="宋体"/>
          <w:highlight w:val="none"/>
        </w:rPr>
        <w:t> </w:t>
      </w:r>
    </w:p>
    <w:p>
      <w:pPr>
        <w:pStyle w:val="36"/>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单一来源采购邀请…………………………</w:t>
      </w:r>
      <w:r>
        <w:rPr>
          <w:rFonts w:hint="eastAsia" w:ascii="宋体" w:hAnsi="宋体" w:eastAsia="宋体" w:cs="宋体"/>
          <w:color w:val="000000"/>
          <w:sz w:val="36"/>
          <w:szCs w:val="36"/>
          <w:highlight w:val="none"/>
          <w:lang w:val="en-US" w:eastAsia="zh-CN"/>
        </w:rPr>
        <w:t>03</w:t>
      </w:r>
    </w:p>
    <w:p>
      <w:pPr>
        <w:pStyle w:val="36"/>
        <w:tabs>
          <w:tab w:val="left" w:pos="1441"/>
        </w:tabs>
        <w:spacing w:beforeAutospacing="0" w:afterAutospacing="0" w:line="480" w:lineRule="auto"/>
        <w:ind w:left="2160" w:hanging="1440"/>
        <w:jc w:val="both"/>
        <w:rPr>
          <w:rFonts w:hint="eastAsia" w:ascii="宋体" w:hAnsi="宋体" w:eastAsia="宋体" w:cs="宋体"/>
          <w:highlight w:val="none"/>
        </w:rPr>
      </w:pPr>
      <w:r>
        <w:rPr>
          <w:rFonts w:hint="eastAsia" w:ascii="宋体" w:hAnsi="宋体" w:eastAsia="宋体" w:cs="宋体"/>
          <w:color w:val="000000"/>
          <w:sz w:val="36"/>
          <w:szCs w:val="36"/>
          <w:highlight w:val="none"/>
        </w:rPr>
        <w:t>供应商须知…………………………………</w:t>
      </w:r>
      <w:r>
        <w:rPr>
          <w:rFonts w:hint="eastAsia" w:ascii="宋体" w:hAnsi="宋体" w:eastAsia="宋体" w:cs="宋体"/>
          <w:color w:val="000000"/>
          <w:sz w:val="36"/>
          <w:szCs w:val="36"/>
          <w:highlight w:val="none"/>
          <w:lang w:val="en-US" w:eastAsia="zh-CN"/>
        </w:rPr>
        <w:t>06</w:t>
      </w:r>
      <w:r>
        <w:rPr>
          <w:rFonts w:hint="eastAsia" w:ascii="宋体" w:hAnsi="宋体" w:eastAsia="宋体" w:cs="宋体"/>
          <w:color w:val="000000"/>
          <w:sz w:val="36"/>
          <w:szCs w:val="36"/>
          <w:highlight w:val="none"/>
        </w:rPr>
        <w:t xml:space="preserve">  </w:t>
      </w:r>
    </w:p>
    <w:p>
      <w:pPr>
        <w:pStyle w:val="36"/>
        <w:tabs>
          <w:tab w:val="left" w:pos="1441"/>
        </w:tabs>
        <w:spacing w:beforeAutospacing="0" w:afterAutospacing="0" w:line="480" w:lineRule="auto"/>
        <w:ind w:left="2160" w:hanging="1440"/>
        <w:jc w:val="both"/>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合同文本……………………………………</w:t>
      </w:r>
      <w:r>
        <w:rPr>
          <w:rFonts w:hint="eastAsia" w:ascii="宋体" w:hAnsi="宋体" w:eastAsia="宋体" w:cs="宋体"/>
          <w:color w:val="000000"/>
          <w:sz w:val="36"/>
          <w:szCs w:val="36"/>
          <w:highlight w:val="none"/>
          <w:lang w:val="en-US" w:eastAsia="zh-CN"/>
        </w:rPr>
        <w:t>19</w:t>
      </w:r>
    </w:p>
    <w:p>
      <w:pPr>
        <w:pStyle w:val="36"/>
        <w:tabs>
          <w:tab w:val="left" w:pos="1441"/>
        </w:tabs>
        <w:spacing w:beforeAutospacing="0" w:afterAutospacing="0" w:line="480" w:lineRule="auto"/>
        <w:ind w:left="2160" w:hanging="1440"/>
        <w:jc w:val="both"/>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采购需求……………………………………</w:t>
      </w:r>
      <w:r>
        <w:rPr>
          <w:rFonts w:hint="eastAsia" w:ascii="宋体" w:hAnsi="宋体" w:eastAsia="宋体" w:cs="宋体"/>
          <w:color w:val="000000"/>
          <w:sz w:val="36"/>
          <w:szCs w:val="36"/>
          <w:highlight w:val="none"/>
          <w:lang w:val="en-US" w:eastAsia="zh-CN"/>
        </w:rPr>
        <w:t>26</w:t>
      </w:r>
    </w:p>
    <w:p>
      <w:pPr>
        <w:pStyle w:val="36"/>
        <w:tabs>
          <w:tab w:val="left" w:pos="1441"/>
        </w:tabs>
        <w:spacing w:beforeAutospacing="0" w:afterAutospacing="0" w:line="480" w:lineRule="auto"/>
        <w:ind w:left="2160" w:hanging="1440"/>
        <w:jc w:val="both"/>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响应文件格式………………………………</w:t>
      </w:r>
      <w:r>
        <w:rPr>
          <w:rFonts w:hint="eastAsia" w:ascii="宋体" w:hAnsi="宋体" w:eastAsia="宋体" w:cs="宋体"/>
          <w:color w:val="000000"/>
          <w:sz w:val="36"/>
          <w:szCs w:val="36"/>
          <w:highlight w:val="none"/>
          <w:lang w:val="en-US" w:eastAsia="zh-CN"/>
        </w:rPr>
        <w:t>28</w:t>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p>
    <w:p>
      <w:pPr>
        <w:pStyle w:val="36"/>
        <w:keepNext/>
        <w:spacing w:beforeAutospacing="0" w:afterAutospacing="0"/>
        <w:jc w:val="center"/>
        <w:rPr>
          <w:rFonts w:hint="eastAsia" w:ascii="宋体" w:hAnsi="宋体" w:eastAsia="宋体" w:cs="宋体"/>
          <w:highlight w:val="none"/>
        </w:rPr>
      </w:pPr>
      <w:r>
        <w:rPr>
          <w:rFonts w:hint="eastAsia" w:ascii="宋体" w:hAnsi="宋体" w:eastAsia="宋体" w:cs="宋体"/>
          <w:color w:val="000000"/>
          <w:sz w:val="44"/>
          <w:szCs w:val="44"/>
          <w:highlight w:val="none"/>
        </w:rPr>
        <w:t>第一章  单一来源采购邀请</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highlight w:val="none"/>
        </w:rPr>
        <w:t>受盐城市交通运输综合行政执法支队的委托，盐城市携手阳光集中采购代理有限公司就</w:t>
      </w:r>
      <w:r>
        <w:rPr>
          <w:rFonts w:hint="eastAsia" w:ascii="宋体" w:hAnsi="宋体" w:eastAsia="宋体" w:cs="宋体"/>
          <w:highlight w:val="none"/>
          <w:lang w:eastAsia="zh-CN"/>
        </w:rPr>
        <w:t>盐城市出租车调度管理平台运行服务项目</w:t>
      </w:r>
      <w:r>
        <w:rPr>
          <w:rFonts w:hint="eastAsia" w:ascii="宋体" w:hAnsi="宋体" w:eastAsia="宋体" w:cs="宋体"/>
          <w:color w:val="000000"/>
          <w:sz w:val="24"/>
          <w:szCs w:val="24"/>
          <w:highlight w:val="none"/>
        </w:rPr>
        <w:t>(</w:t>
      </w:r>
      <w:r>
        <w:rPr>
          <w:rFonts w:hint="eastAsia" w:ascii="宋体" w:hAnsi="宋体" w:eastAsia="宋体" w:cs="宋体"/>
          <w:highlight w:val="none"/>
          <w:lang w:eastAsia="zh-CN"/>
        </w:rPr>
        <w:t>JSZC-320900-XSYG-D2026-0012</w:t>
      </w:r>
      <w:r>
        <w:rPr>
          <w:rFonts w:hint="eastAsia" w:ascii="宋体" w:hAnsi="宋体" w:eastAsia="宋体" w:cs="宋体"/>
          <w:color w:val="000000"/>
          <w:sz w:val="24"/>
          <w:szCs w:val="24"/>
          <w:highlight w:val="none"/>
        </w:rPr>
        <w:t>)</w:t>
      </w:r>
      <w:r>
        <w:rPr>
          <w:rFonts w:hint="eastAsia" w:ascii="宋体" w:hAnsi="宋体" w:eastAsia="宋体" w:cs="宋体"/>
          <w:color w:val="auto"/>
          <w:sz w:val="24"/>
          <w:szCs w:val="24"/>
          <w:highlight w:val="none"/>
          <w:shd w:val="clear" w:color="auto" w:fill="auto"/>
        </w:rPr>
        <w:t>进行单一来源采购，欢迎符合相关条件的合格供应商参加采购活动。</w:t>
      </w:r>
    </w:p>
    <w:p>
      <w:pPr>
        <w:pStyle w:val="36"/>
        <w:keepNext/>
        <w:keepLines/>
        <w:pageBreakBefore w:val="0"/>
        <w:spacing w:before="145" w:beforeAutospacing="0" w:after="145" w:afterAutospacing="0" w:line="400" w:lineRule="exact"/>
        <w:ind w:firstLine="482"/>
        <w:jc w:val="both"/>
        <w:rPr>
          <w:rFonts w:hint="eastAsia" w:ascii="宋体" w:hAnsi="宋体" w:eastAsia="宋体" w:cs="宋体"/>
          <w:color w:val="auto"/>
          <w:sz w:val="24"/>
          <w:szCs w:val="24"/>
          <w:highlight w:val="none"/>
          <w:shd w:val="clear" w:color="auto" w:fill="auto"/>
        </w:rPr>
      </w:pPr>
      <w:bookmarkStart w:id="6" w:name="_Toc28359079"/>
      <w:bookmarkStart w:id="7" w:name="_Toc28359002"/>
      <w:bookmarkStart w:id="8" w:name="_Toc38985263"/>
      <w:bookmarkStart w:id="9" w:name="_Toc35393790"/>
      <w:bookmarkStart w:id="10" w:name="_Toc35393621"/>
      <w:bookmarkStart w:id="11" w:name="_Hlk24379207"/>
      <w:r>
        <w:rPr>
          <w:rFonts w:hint="eastAsia" w:ascii="宋体" w:hAnsi="宋体" w:eastAsia="宋体" w:cs="宋体"/>
          <w:b/>
          <w:color w:val="auto"/>
          <w:sz w:val="24"/>
          <w:szCs w:val="24"/>
          <w:highlight w:val="none"/>
          <w:shd w:val="clear" w:color="auto" w:fill="auto"/>
        </w:rPr>
        <w:t>一、项目基本情况</w:t>
      </w:r>
      <w:bookmarkEnd w:id="6"/>
      <w:bookmarkEnd w:id="7"/>
      <w:bookmarkEnd w:id="8"/>
      <w:bookmarkEnd w:id="9"/>
      <w:bookmarkEnd w:id="10"/>
      <w:bookmarkEnd w:id="11"/>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eastAsia="zh-CN"/>
        </w:rPr>
      </w:pPr>
      <w:bookmarkStart w:id="12" w:name="_Toc28359080"/>
      <w:bookmarkStart w:id="13" w:name="_Toc35393791"/>
      <w:bookmarkStart w:id="14" w:name="_Toc28359003"/>
      <w:bookmarkStart w:id="15" w:name="_Toc35393622"/>
      <w:bookmarkStart w:id="16" w:name="_Toc38985264"/>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highlight w:val="none"/>
          <w:lang w:eastAsia="zh-CN"/>
        </w:rPr>
        <w:t>：JSZC-320900-XSYG-D2026-0012</w:t>
      </w:r>
    </w:p>
    <w:p>
      <w:pPr>
        <w:pStyle w:val="36"/>
        <w:pageBreakBefore w:val="0"/>
        <w:spacing w:beforeAutospacing="0" w:afterAutospacing="0" w:line="400" w:lineRule="exact"/>
        <w:ind w:firstLine="480"/>
        <w:jc w:val="both"/>
        <w:rPr>
          <w:rFonts w:hint="eastAsia" w:ascii="宋体" w:hAnsi="宋体" w:eastAsia="宋体" w:cs="宋体"/>
          <w:highlight w:val="none"/>
          <w:lang w:eastAsia="zh-CN"/>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highlight w:val="none"/>
          <w:lang w:eastAsia="zh-CN"/>
        </w:rPr>
        <w:t>盐城市出租车调度管理平台运行服务项目</w:t>
      </w:r>
    </w:p>
    <w:p>
      <w:pPr>
        <w:pStyle w:val="36"/>
        <w:pageBreakBefore w:val="0"/>
        <w:spacing w:beforeAutospacing="0" w:afterAutospacing="0" w:line="400" w:lineRule="exact"/>
        <w:ind w:firstLine="480"/>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3.</w:t>
      </w:r>
      <w:r>
        <w:rPr>
          <w:rFonts w:hint="eastAsia" w:ascii="宋体" w:hAnsi="宋体" w:eastAsia="宋体" w:cs="宋体"/>
          <w:highlight w:val="none"/>
        </w:rPr>
        <w:t>采购方式：</w:t>
      </w:r>
      <w:r>
        <w:rPr>
          <w:rFonts w:hint="eastAsia" w:ascii="宋体" w:hAnsi="宋体" w:eastAsia="宋体" w:cs="宋体"/>
          <w:highlight w:val="none"/>
          <w:lang w:val="en-US" w:eastAsia="zh-CN"/>
        </w:rPr>
        <w:t>单一来源采购</w:t>
      </w:r>
    </w:p>
    <w:p>
      <w:pPr>
        <w:pStyle w:val="36"/>
        <w:pageBreakBefore w:val="0"/>
        <w:spacing w:beforeAutospacing="0" w:afterAutospacing="0" w:line="400" w:lineRule="exact"/>
        <w:ind w:firstLine="480"/>
        <w:jc w:val="both"/>
        <w:rPr>
          <w:rFonts w:hint="eastAsia" w:ascii="宋体" w:hAnsi="宋体" w:eastAsia="宋体" w:cs="宋体"/>
          <w:highlight w:val="none"/>
        </w:rPr>
      </w:pPr>
      <w:r>
        <w:rPr>
          <w:rFonts w:hint="eastAsia" w:ascii="宋体" w:hAnsi="宋体" w:eastAsia="宋体" w:cs="宋体"/>
          <w:highlight w:val="none"/>
          <w:lang w:val="en-US" w:eastAsia="zh-CN"/>
        </w:rPr>
        <w:t>4.预算金额：283万元/叁年。</w:t>
      </w:r>
    </w:p>
    <w:p>
      <w:pPr>
        <w:pStyle w:val="36"/>
        <w:pageBreakBefore w:val="0"/>
        <w:spacing w:beforeAutospacing="0" w:afterAutospacing="0" w:line="400" w:lineRule="exact"/>
        <w:ind w:firstLine="480"/>
        <w:jc w:val="both"/>
        <w:rPr>
          <w:rFonts w:hint="default" w:ascii="宋体" w:hAnsi="宋体" w:eastAsia="宋体" w:cs="宋体"/>
          <w:highlight w:val="none"/>
          <w:lang w:val="en-US"/>
        </w:rPr>
      </w:pPr>
      <w:r>
        <w:rPr>
          <w:rFonts w:hint="eastAsia" w:ascii="宋体" w:hAnsi="宋体" w:eastAsia="宋体" w:cs="宋体"/>
          <w:highlight w:val="none"/>
          <w:lang w:val="en-US" w:eastAsia="zh-CN"/>
        </w:rPr>
        <w:t>5.</w:t>
      </w:r>
      <w:r>
        <w:rPr>
          <w:rFonts w:hint="eastAsia" w:ascii="宋体" w:hAnsi="宋体" w:eastAsia="宋体" w:cs="宋体"/>
          <w:highlight w:val="none"/>
        </w:rPr>
        <w:t>最高限价：</w:t>
      </w:r>
      <w:r>
        <w:rPr>
          <w:rFonts w:hint="eastAsia" w:ascii="宋体" w:hAnsi="宋体" w:eastAsia="宋体" w:cs="宋体"/>
          <w:highlight w:val="none"/>
          <w:lang w:val="en-US" w:eastAsia="zh-CN"/>
        </w:rPr>
        <w:t>283万元/叁年。</w:t>
      </w:r>
    </w:p>
    <w:p>
      <w:pPr>
        <w:pStyle w:val="36"/>
        <w:pageBreakBefore w:val="0"/>
        <w:spacing w:beforeAutospacing="0" w:afterAutospacing="0" w:line="400" w:lineRule="exact"/>
        <w:ind w:firstLine="480"/>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6</w:t>
      </w:r>
      <w:r>
        <w:rPr>
          <w:rFonts w:hint="eastAsia" w:ascii="宋体" w:hAnsi="宋体" w:eastAsia="宋体" w:cs="宋体"/>
          <w:highlight w:val="none"/>
        </w:rPr>
        <w:t>.采购需求：</w:t>
      </w:r>
      <w:r>
        <w:rPr>
          <w:rFonts w:hint="eastAsia" w:ascii="宋体" w:hAnsi="宋体" w:eastAsia="宋体" w:cs="宋体"/>
          <w:highlight w:val="none"/>
          <w:lang w:val="en-US" w:eastAsia="zh-CN"/>
        </w:rPr>
        <w:t>盐城市出租车调度管理平台是充分利用信息化手段，集市区出租车调度监测、数据统计分析、业务办理、投诉处理、电召服务等多功能于一体的出租车管理重要载体，在强化管理、服务决策、营运分析、治安防范等方面发挥了应有作用。详见采购需求部分。</w:t>
      </w:r>
    </w:p>
    <w:p>
      <w:pPr>
        <w:pStyle w:val="36"/>
        <w:pageBreakBefore w:val="0"/>
        <w:spacing w:beforeAutospacing="0" w:afterAutospacing="0" w:line="400" w:lineRule="exact"/>
        <w:ind w:firstLine="480"/>
        <w:jc w:val="both"/>
        <w:rPr>
          <w:rFonts w:hint="eastAsia" w:ascii="宋体" w:hAnsi="宋体" w:eastAsia="宋体" w:cs="宋体"/>
          <w:highlight w:val="none"/>
          <w:lang w:eastAsia="zh-CN"/>
        </w:rPr>
      </w:pPr>
      <w:r>
        <w:rPr>
          <w:rFonts w:hint="eastAsia" w:ascii="宋体" w:hAnsi="宋体" w:eastAsia="宋体" w:cs="宋体"/>
          <w:highlight w:val="none"/>
          <w:lang w:val="en-US" w:eastAsia="zh-CN"/>
        </w:rPr>
        <w:t>7</w:t>
      </w:r>
      <w:r>
        <w:rPr>
          <w:rFonts w:hint="eastAsia" w:ascii="宋体" w:hAnsi="宋体" w:eastAsia="宋体" w:cs="宋体"/>
          <w:highlight w:val="none"/>
        </w:rPr>
        <w:t>.合同履行期限：</w:t>
      </w:r>
      <w:r>
        <w:rPr>
          <w:rFonts w:hint="eastAsia" w:ascii="宋体" w:hAnsi="宋体" w:eastAsia="宋体" w:cs="宋体"/>
          <w:highlight w:val="none"/>
          <w:lang w:eastAsia="zh-CN"/>
        </w:rPr>
        <w:t>合同签订之日起叁年。</w:t>
      </w:r>
    </w:p>
    <w:p>
      <w:pPr>
        <w:pStyle w:val="36"/>
        <w:pageBreakBefore w:val="0"/>
        <w:spacing w:beforeAutospacing="0" w:afterAutospacing="0" w:line="400" w:lineRule="exact"/>
        <w:ind w:firstLine="480"/>
        <w:jc w:val="both"/>
        <w:rPr>
          <w:rFonts w:hint="eastAsia" w:ascii="宋体" w:hAnsi="宋体" w:eastAsia="宋体" w:cs="宋体"/>
          <w:highlight w:val="none"/>
        </w:rPr>
      </w:pPr>
      <w:r>
        <w:rPr>
          <w:rFonts w:hint="eastAsia" w:ascii="宋体" w:hAnsi="宋体" w:eastAsia="宋体" w:cs="宋体"/>
          <w:highlight w:val="none"/>
          <w:lang w:val="en-US" w:eastAsia="zh-CN"/>
        </w:rPr>
        <w:t>8.本项目不接受联合体参与单一来源采购活动。</w:t>
      </w:r>
    </w:p>
    <w:p>
      <w:pPr>
        <w:pStyle w:val="36"/>
        <w:keepNext/>
        <w:keepLines/>
        <w:pageBreakBefore w:val="0"/>
        <w:spacing w:before="145" w:beforeAutospacing="0" w:after="145" w:afterAutospacing="0" w:line="400" w:lineRule="exact"/>
        <w:ind w:firstLine="482"/>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bookmarkEnd w:id="12"/>
      <w:bookmarkEnd w:id="13"/>
      <w:bookmarkEnd w:id="14"/>
      <w:bookmarkEnd w:id="15"/>
      <w:bookmarkEnd w:id="16"/>
      <w:r>
        <w:rPr>
          <w:rFonts w:hint="eastAsia" w:ascii="宋体" w:hAnsi="宋体" w:eastAsia="宋体" w:cs="宋体"/>
          <w:b/>
          <w:color w:val="auto"/>
          <w:sz w:val="24"/>
          <w:szCs w:val="24"/>
          <w:highlight w:val="none"/>
          <w:shd w:val="clear" w:color="auto" w:fill="auto"/>
        </w:rPr>
        <w:t>合格单一来源供应商资格要求</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1.1法人或者其他组织的营业执照等证明文件，自然人的身份证明；</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w:t>
      </w:r>
      <w:r>
        <w:rPr>
          <w:rFonts w:hint="eastAsia" w:ascii="宋体" w:hAnsi="宋体" w:eastAsia="宋体" w:cs="宋体"/>
          <w:color w:val="auto"/>
          <w:sz w:val="24"/>
          <w:szCs w:val="24"/>
          <w:highlight w:val="none"/>
          <w:shd w:val="clear" w:color="auto" w:fill="auto"/>
          <w:lang w:val="en-US" w:eastAsia="zh-CN"/>
        </w:rPr>
        <w:t>上一年度的财务状况报表</w:t>
      </w:r>
      <w:r>
        <w:rPr>
          <w:rFonts w:hint="eastAsia" w:ascii="宋体" w:hAnsi="宋体" w:eastAsia="宋体" w:cs="宋体"/>
          <w:color w:val="auto"/>
          <w:sz w:val="24"/>
          <w:szCs w:val="24"/>
          <w:highlight w:val="none"/>
          <w:shd w:val="clear" w:color="auto" w:fill="auto"/>
        </w:rPr>
        <w:t>（成立不满一年无需提供）；</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依法缴纳税收和社会保障资金的相关材料（提供提交协商响应文件截止时间前一年内至少一个月依法缴纳税收及缴纳社会保障资金的证明材料。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shd w:val="clear" w:color="auto" w:fill="auto"/>
        </w:rPr>
        <w:t>协商</w:t>
      </w:r>
      <w:r>
        <w:rPr>
          <w:rFonts w:hint="eastAsia" w:ascii="宋体" w:hAnsi="宋体" w:eastAsia="宋体" w:cs="宋体"/>
          <w:color w:val="auto"/>
          <w:sz w:val="24"/>
          <w:szCs w:val="24"/>
          <w:highlight w:val="none"/>
          <w:shd w:val="clear" w:color="auto" w:fill="auto"/>
        </w:rPr>
        <w:t>供应商依法享受缓缴、免缴税收、社会保障资金的提供证明材料。）；</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具备履行合同所必需的设备和专业技术能力的书面声明；</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lang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lang w:eastAsia="zh-CN"/>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lang w:eastAsia="zh-CN"/>
        </w:rPr>
        <w:t>关系的不同供应商，不得参加同一合同项下的政府采购活动。</w:t>
      </w:r>
    </w:p>
    <w:p>
      <w:pPr>
        <w:pStyle w:val="36"/>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落实政府采购政策需满足的资格要求：无</w:t>
      </w:r>
      <w:r>
        <w:rPr>
          <w:rFonts w:hint="eastAsia" w:ascii="宋体" w:hAnsi="宋体" w:eastAsia="宋体" w:cs="宋体"/>
          <w:color w:val="auto"/>
          <w:sz w:val="24"/>
          <w:szCs w:val="24"/>
          <w:highlight w:val="none"/>
          <w:shd w:val="clear" w:color="auto" w:fill="auto"/>
          <w:lang w:eastAsia="zh-CN"/>
        </w:rPr>
        <w:t>。</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：无。</w:t>
      </w:r>
    </w:p>
    <w:p>
      <w:pPr>
        <w:pStyle w:val="36"/>
        <w:keepNext/>
        <w:keepLines/>
        <w:pageBreakBefore w:val="0"/>
        <w:spacing w:before="145" w:beforeAutospacing="0" w:after="145" w:afterAutospacing="0" w:line="400" w:lineRule="exact"/>
        <w:ind w:firstLine="482"/>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单一来源</w:t>
      </w:r>
      <w:r>
        <w:rPr>
          <w:rFonts w:hint="eastAsia" w:ascii="宋体" w:hAnsi="宋体" w:eastAsia="宋体" w:cs="宋体"/>
          <w:b/>
          <w:color w:val="auto"/>
          <w:sz w:val="24"/>
          <w:szCs w:val="24"/>
          <w:highlight w:val="none"/>
          <w:shd w:val="clear" w:color="auto" w:fill="auto"/>
        </w:rPr>
        <w:t>文件</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自采购文件在苏采云系统发布之日起至投标截止时间前。</w:t>
      </w:r>
    </w:p>
    <w:p>
      <w:pPr>
        <w:keepNext w:val="0"/>
        <w:keepLines w:val="0"/>
        <w:pageBreakBefore w:val="0"/>
        <w:widowControl/>
        <w:suppressLineNumbers w:val="0"/>
        <w:spacing w:line="40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2.地点：“苏采云”系统内免费下载（投标人必须在苏采云系统中获取采购文件，方能参与政府采购项目）；</w:t>
      </w:r>
    </w:p>
    <w:p>
      <w:pPr>
        <w:keepNext w:val="0"/>
        <w:keepLines w:val="0"/>
        <w:pageBreakBefore w:val="0"/>
        <w:widowControl/>
        <w:suppressLineNumbers w:val="0"/>
        <w:spacing w:line="40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p>
    <w:p>
      <w:pPr>
        <w:pageBreakBefore w:val="0"/>
        <w:widowControl/>
        <w:spacing w:line="400" w:lineRule="exact"/>
        <w:ind w:firstLine="480"/>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4.售价：0元</w:t>
      </w:r>
    </w:p>
    <w:p>
      <w:pPr>
        <w:pStyle w:val="36"/>
        <w:keepNext/>
        <w:keepLines/>
        <w:pageBreakBefore w:val="0"/>
        <w:spacing w:before="145" w:beforeAutospacing="0" w:after="145" w:afterAutospacing="0" w:line="400" w:lineRule="exact"/>
        <w:ind w:firstLine="482"/>
        <w:jc w:val="both"/>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bookmarkStart w:id="17" w:name="_Toc38985266"/>
      <w:bookmarkStart w:id="18" w:name="_Toc35393624"/>
      <w:bookmarkStart w:id="19" w:name="_Toc35393793"/>
      <w:bookmarkStart w:id="20" w:name="_Toc28359082"/>
      <w:bookmarkStart w:id="21" w:name="_Toc28359005"/>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四</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、提交</w:t>
      </w:r>
      <w:bookmarkEnd w:id="17"/>
      <w:bookmarkEnd w:id="18"/>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响应文件截止时间</w:t>
      </w:r>
      <w:bookmarkEnd w:id="19"/>
      <w:bookmarkEnd w:id="20"/>
      <w:bookmarkEnd w:id="21"/>
    </w:p>
    <w:p>
      <w:pPr>
        <w:pStyle w:val="36"/>
        <w:pageBreakBefore w:val="0"/>
        <w:spacing w:beforeAutospacing="0" w:afterAutospacing="0" w:line="40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2" w:name="_Toc38985269"/>
      <w:bookmarkStart w:id="23" w:name="_Toc35393627"/>
      <w:bookmarkStart w:id="24" w:name="_Toc35393796"/>
      <w:bookmarkStart w:id="25" w:name="_Toc28359085"/>
      <w:bookmarkStart w:id="26" w:name="_Toc28359008"/>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1.截止时间：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月</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日</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（北京时间）。</w:t>
      </w:r>
    </w:p>
    <w:p>
      <w:pPr>
        <w:pStyle w:val="36"/>
        <w:pageBreakBefore w:val="0"/>
        <w:spacing w:beforeAutospacing="0" w:afterAutospacing="0" w:line="400" w:lineRule="exact"/>
        <w:ind w:firstLine="480"/>
        <w:jc w:val="both"/>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2.地点：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苏采云“不见面”开标大厅</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p>
    <w:p>
      <w:pPr>
        <w:pStyle w:val="36"/>
        <w:keepNext/>
        <w:keepLines/>
        <w:pageBreakBefore w:val="0"/>
        <w:spacing w:before="145" w:beforeAutospacing="0" w:after="145" w:afterAutospacing="0" w:line="400" w:lineRule="exact"/>
        <w:ind w:firstLine="482"/>
        <w:jc w:val="both"/>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五</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其他</w:t>
      </w:r>
      <w:bookmarkEnd w:id="22"/>
      <w:bookmarkEnd w:id="23"/>
      <w:bookmarkEnd w:id="24"/>
      <w:bookmarkEnd w:id="25"/>
      <w:bookmarkEnd w:id="26"/>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bookmarkStart w:id="27" w:name="_Toc28359086"/>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2.潜在供应商访问电子招标响应交易平台的网络地址和方法：</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 潜在投标人访问“苏采云”系统方法：江苏省政府采购网首页-“苏采云”链接。</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2.3 采购文件（后缀名为“.kedt”）、供应商操作手册及政府采购客户端 工具可通过“苏采云”系统相应链接进行下载。</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2.4 采购代理机构将数据电文形式的采购文件加载至“苏采云”系统，供潜在供应商下载或者查阅。</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2.5 请潜在投标单位提前安装相应的控件（详见《“苏采云”系统供应商操作手册》）并使用谷歌浏览器登录“苏采云”系统参与不见面开评标。</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如潜在投标人未按上述要求操作，将自行承担所产生的风险。</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3.有关本次招标的事项若存在变动或修改，敬请及时关注采购代理机构在“中国政府采购网”“江苏政府采购网”“盐城市政府采购网”发布的更正公告。</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4.本次</w:t>
      </w:r>
      <w:r>
        <w:rPr>
          <w:rFonts w:hint="eastAsia" w:ascii="宋体" w:hAnsi="宋体" w:eastAsia="宋体" w:cs="宋体"/>
          <w:color w:val="auto"/>
          <w:sz w:val="24"/>
          <w:szCs w:val="24"/>
          <w:highlight w:val="none"/>
          <w:shd w:val="clear" w:color="auto" w:fill="auto"/>
          <w:lang w:val="en-US" w:eastAsia="zh-CN" w:bidi="ar-SA"/>
        </w:rPr>
        <w:t>单一来源采购</w:t>
      </w:r>
      <w:r>
        <w:rPr>
          <w:rFonts w:hint="eastAsia" w:ascii="宋体" w:hAnsi="宋体" w:eastAsia="宋体" w:cs="宋体"/>
          <w:color w:val="auto"/>
          <w:sz w:val="24"/>
          <w:szCs w:val="24"/>
          <w:highlight w:val="none"/>
          <w:shd w:val="clear" w:color="auto" w:fill="auto"/>
          <w:lang w:val="en-US" w:eastAsia="zh-CN"/>
        </w:rPr>
        <w:t>不收取投标保证金，不收取质量保证金。</w:t>
      </w:r>
    </w:p>
    <w:p>
      <w:pPr>
        <w:pStyle w:val="36"/>
        <w:keepNext/>
        <w:keepLines/>
        <w:pageBreakBefore w:val="0"/>
        <w:spacing w:before="145" w:beforeAutospacing="0" w:after="145" w:afterAutospacing="0" w:line="400" w:lineRule="exact"/>
        <w:ind w:firstLine="482"/>
        <w:jc w:val="both"/>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六、凡对本次采购提出询问，请按以下方式联系。</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1.采购人信息</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名    称：</w:t>
      </w:r>
      <w:bookmarkStart w:id="28" w:name="_Toc35393638"/>
      <w:bookmarkStart w:id="29" w:name="_Toc28359020"/>
      <w:bookmarkStart w:id="30" w:name="_Toc35393807"/>
      <w:bookmarkStart w:id="31" w:name="_Toc28359097"/>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盐城市交通运输综合行政执法支队</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地    址：盐城市开放大道北路12号（邮编224000） </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 系 人：周先生</w:t>
      </w:r>
    </w:p>
    <w:p>
      <w:pPr>
        <w:keepNext w:val="0"/>
        <w:keepLines w:val="0"/>
        <w:pageBreakBefore w:val="0"/>
        <w:widowControl w:val="0"/>
        <w:suppressLineNumbers w:val="0"/>
        <w:spacing w:line="400" w:lineRule="exact"/>
        <w:ind w:firstLine="480"/>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联系电话：</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13905105781</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2.采购代理机构信息</w:t>
      </w:r>
      <w:bookmarkEnd w:id="28"/>
      <w:bookmarkEnd w:id="29"/>
      <w:bookmarkEnd w:id="30"/>
      <w:bookmarkEnd w:id="31"/>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名    称：盐城市携手阳光集中采购代理有限公司　</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地　　址：盐城市府西路华邦国际西厦A302室（3楼东区)</w:t>
      </w:r>
    </w:p>
    <w:p>
      <w:pPr>
        <w:keepNext w:val="0"/>
        <w:keepLines w:val="0"/>
        <w:pageBreakBefore w:val="0"/>
        <w:widowControl w:val="0"/>
        <w:suppressLineNumbers w:val="0"/>
        <w:spacing w:line="400" w:lineRule="exact"/>
        <w:ind w:firstLine="480"/>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 系 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万工</w:t>
      </w:r>
    </w:p>
    <w:p>
      <w:pPr>
        <w:keepNext w:val="0"/>
        <w:keepLines w:val="0"/>
        <w:pageBreakBefore w:val="0"/>
        <w:widowControl w:val="0"/>
        <w:suppressLineNumbers w:val="0"/>
        <w:spacing w:line="400" w:lineRule="exact"/>
        <w:ind w:firstLine="480"/>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联系电话：</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17705100013</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3.项目联系方式</w:t>
      </w:r>
    </w:p>
    <w:p>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项目联系人：万工</w:t>
      </w:r>
    </w:p>
    <w:p>
      <w:pPr>
        <w:keepNext w:val="0"/>
        <w:keepLines w:val="0"/>
        <w:pageBreakBefore w:val="0"/>
        <w:widowControl w:val="0"/>
        <w:suppressLineNumbers w:val="0"/>
        <w:spacing w:line="400" w:lineRule="exact"/>
        <w:ind w:firstLine="480"/>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电　话：17705100013</w:t>
      </w:r>
    </w:p>
    <w:p>
      <w:pP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br w:type="page" w:clear="all"/>
      </w:r>
    </w:p>
    <w:p>
      <w:pPr>
        <w:pStyle w:val="36"/>
        <w:keepNext/>
        <w:keepLines/>
        <w:spacing w:before="260" w:beforeAutospacing="0" w:after="260" w:afterAutospacing="0" w:line="415" w:lineRule="auto"/>
        <w:jc w:val="center"/>
        <w:rPr>
          <w:rFonts w:hint="eastAsia" w:ascii="宋体" w:hAnsi="宋体" w:eastAsia="宋体" w:cs="宋体"/>
          <w:color w:val="auto"/>
          <w:highlight w:val="none"/>
          <w:shd w:val="clear" w:color="auto" w:fill="auto"/>
        </w:rPr>
      </w:pPr>
      <w:bookmarkStart w:id="32" w:name="_Toc120614211"/>
      <w:r>
        <w:rPr>
          <w:rFonts w:hint="eastAsia" w:ascii="宋体" w:hAnsi="宋体" w:eastAsia="宋体" w:cs="宋体"/>
          <w:b/>
          <w:color w:val="auto"/>
          <w:sz w:val="44"/>
          <w:szCs w:val="44"/>
          <w:highlight w:val="none"/>
          <w:shd w:val="clear" w:color="auto" w:fill="auto"/>
        </w:rPr>
        <w:t xml:space="preserve">第二章  </w:t>
      </w:r>
      <w:bookmarkEnd w:id="32"/>
      <w:r>
        <w:rPr>
          <w:rFonts w:hint="eastAsia" w:ascii="宋体" w:hAnsi="宋体" w:eastAsia="宋体" w:cs="宋体"/>
          <w:b/>
          <w:color w:val="auto"/>
          <w:sz w:val="44"/>
          <w:szCs w:val="44"/>
          <w:highlight w:val="none"/>
          <w:shd w:val="clear" w:color="auto" w:fill="auto"/>
        </w:rPr>
        <w:t>供应商须知</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33" w:name="_Toc120614214"/>
      <w:bookmarkStart w:id="34" w:name="_Toc16938519"/>
      <w:bookmarkStart w:id="35" w:name="_Toc513029203"/>
      <w:bookmarkStart w:id="36" w:name="_Toc20823275"/>
      <w:r>
        <w:rPr>
          <w:rFonts w:hint="eastAsia" w:ascii="宋体" w:hAnsi="宋体" w:eastAsia="宋体" w:cs="宋体"/>
          <w:b/>
          <w:color w:val="auto"/>
          <w:sz w:val="24"/>
          <w:szCs w:val="24"/>
          <w:highlight w:val="none"/>
          <w:shd w:val="clear" w:color="auto" w:fill="auto"/>
        </w:rPr>
        <w:t>一、总则</w:t>
      </w:r>
      <w:bookmarkEnd w:id="33"/>
      <w:bookmarkEnd w:id="34"/>
      <w:bookmarkEnd w:id="35"/>
      <w:bookmarkEnd w:id="36"/>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37" w:name="_Toc20823276"/>
      <w:bookmarkStart w:id="38" w:name="_Toc513029204"/>
      <w:bookmarkStart w:id="39" w:name="_Toc458694821"/>
      <w:bookmarkStart w:id="40" w:name="_Toc16938520"/>
      <w:bookmarkStart w:id="41" w:name="_Hlt16619475"/>
      <w:r>
        <w:rPr>
          <w:rFonts w:hint="eastAsia" w:ascii="宋体" w:hAnsi="宋体" w:eastAsia="宋体" w:cs="宋体"/>
          <w:color w:val="auto"/>
          <w:sz w:val="24"/>
          <w:szCs w:val="24"/>
          <w:highlight w:val="none"/>
          <w:shd w:val="clear" w:color="auto" w:fill="auto"/>
        </w:rPr>
        <w:t>1</w:t>
      </w:r>
      <w:bookmarkEnd w:id="37"/>
      <w:r>
        <w:rPr>
          <w:rFonts w:hint="eastAsia" w:ascii="宋体" w:hAnsi="宋体" w:eastAsia="宋体" w:cs="宋体"/>
          <w:color w:val="auto"/>
          <w:sz w:val="24"/>
          <w:szCs w:val="24"/>
          <w:highlight w:val="none"/>
          <w:shd w:val="clear" w:color="auto" w:fill="auto"/>
        </w:rPr>
        <w:t>、采购方式</w:t>
      </w:r>
      <w:bookmarkEnd w:id="38"/>
      <w:bookmarkEnd w:id="39"/>
      <w:bookmarkEnd w:id="40"/>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1.1本次政府采购活动采取单一来源采购方式。</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42" w:name="_Toc513029205"/>
      <w:bookmarkStart w:id="43" w:name="_Toc16938521"/>
      <w:bookmarkStart w:id="44" w:name="_Toc20823277"/>
      <w:r>
        <w:rPr>
          <w:rFonts w:hint="eastAsia" w:ascii="宋体" w:hAnsi="宋体" w:eastAsia="宋体" w:cs="宋体"/>
          <w:color w:val="auto"/>
          <w:sz w:val="24"/>
          <w:szCs w:val="24"/>
          <w:highlight w:val="none"/>
          <w:shd w:val="clear" w:color="auto" w:fill="auto"/>
        </w:rPr>
        <w:t>2、合格的</w:t>
      </w:r>
      <w:bookmarkEnd w:id="42"/>
      <w:bookmarkEnd w:id="43"/>
      <w:bookmarkEnd w:id="44"/>
      <w:r>
        <w:rPr>
          <w:rFonts w:hint="eastAsia" w:ascii="宋体" w:hAnsi="宋体" w:eastAsia="宋体" w:cs="宋体"/>
          <w:color w:val="auto"/>
          <w:sz w:val="24"/>
          <w:szCs w:val="24"/>
          <w:highlight w:val="none"/>
          <w:shd w:val="clear" w:color="auto" w:fill="auto"/>
        </w:rPr>
        <w:t>供应商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45" w:name="_Toc20823278"/>
      <w:bookmarkStart w:id="46" w:name="_Toc513029206"/>
      <w:bookmarkStart w:id="47" w:name="_Toc16938522"/>
      <w:r>
        <w:rPr>
          <w:rFonts w:hint="eastAsia" w:ascii="宋体" w:hAnsi="宋体" w:eastAsia="宋体" w:cs="宋体"/>
          <w:color w:val="auto"/>
          <w:sz w:val="24"/>
          <w:szCs w:val="24"/>
          <w:highlight w:val="none"/>
          <w:shd w:val="clear" w:color="auto" w:fill="auto"/>
        </w:rPr>
        <w:t>2.1满足采购文件中合格单一来源供应商资格要求的规定。</w:t>
      </w:r>
      <w:bookmarkEnd w:id="45"/>
      <w:bookmarkEnd w:id="46"/>
      <w:bookmarkEnd w:id="47"/>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2.2满足本采购文件实质性条款的规定。</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3、适用法律</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3.1本次采购及由此产生的合同受中华人民共和国有关的法律法规制约和保护。</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48" w:name="_Toc513029207"/>
      <w:bookmarkStart w:id="49" w:name="_Toc20823279"/>
      <w:bookmarkStart w:id="50" w:name="_Toc462564067"/>
      <w:bookmarkStart w:id="51" w:name="_Toc16938523"/>
      <w:r>
        <w:rPr>
          <w:rFonts w:hint="eastAsia" w:ascii="宋体" w:hAnsi="宋体" w:eastAsia="宋体" w:cs="宋体"/>
          <w:color w:val="auto"/>
          <w:sz w:val="24"/>
          <w:szCs w:val="24"/>
          <w:highlight w:val="none"/>
          <w:shd w:val="clear" w:color="auto" w:fill="auto"/>
        </w:rPr>
        <w:t>4、相关费用</w:t>
      </w:r>
      <w:bookmarkEnd w:id="48"/>
      <w:bookmarkEnd w:id="49"/>
      <w:bookmarkEnd w:id="50"/>
      <w:bookmarkEnd w:id="51"/>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江苏华洵项目管理有限公司</w:t>
      </w:r>
      <w:r>
        <w:rPr>
          <w:rFonts w:hint="eastAsia" w:ascii="宋体" w:hAnsi="宋体" w:eastAsia="宋体" w:cs="宋体"/>
          <w:color w:val="auto"/>
          <w:sz w:val="24"/>
          <w:szCs w:val="24"/>
          <w:highlight w:val="none"/>
          <w:shd w:val="clear" w:color="auto" w:fill="auto"/>
        </w:rPr>
        <w:t>（以下简称</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）在任何情况下均无义务和责任承担这些费用。</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4.2本次采购</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和采购人不收取标书工本费。</w:t>
      </w:r>
    </w:p>
    <w:p>
      <w:pPr>
        <w:pStyle w:val="36"/>
        <w:pageBreakBefore w:val="0"/>
        <w:widowControl w:val="0"/>
        <w:spacing w:beforeAutospacing="0" w:afterAutospacing="0" w:line="400" w:lineRule="exact"/>
        <w:ind w:left="0" w:firstLine="480"/>
        <w:jc w:val="both"/>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4.3代理服务费</w:t>
      </w:r>
    </w:p>
    <w:p>
      <w:pPr>
        <w:pStyle w:val="36"/>
        <w:pageBreakBefore w:val="0"/>
        <w:widowControl w:val="0"/>
        <w:spacing w:beforeAutospacing="0" w:afterAutospacing="0" w:line="400" w:lineRule="exact"/>
        <w:ind w:left="0" w:firstLine="480"/>
        <w:jc w:val="both"/>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支付主体和原因:为优化采购资金使用效率，依据《政府采购代理机构管理暂行办法》(财库(2018)2号)第十五条、《关于进一步规范政府采购活动相关费用管理的通知》(苏财规(2026)1号)规定，经采购人研究确定，</w:t>
      </w:r>
      <w:r>
        <w:rPr>
          <w:rFonts w:hint="eastAsia" w:ascii="宋体" w:hAnsi="宋体" w:eastAsia="宋体" w:cs="宋体"/>
          <w:b/>
          <w:bCs/>
          <w:color w:val="auto"/>
          <w:sz w:val="24"/>
          <w:szCs w:val="24"/>
          <w:highlight w:val="none"/>
          <w:shd w:val="clear" w:color="auto" w:fill="auto"/>
        </w:rPr>
        <w:t>本次代理服务费</w:t>
      </w:r>
      <w:r>
        <w:rPr>
          <w:rFonts w:hint="eastAsia" w:ascii="宋体" w:hAnsi="宋体" w:eastAsia="宋体" w:cs="宋体"/>
          <w:b/>
          <w:bCs/>
          <w:color w:val="auto"/>
          <w:sz w:val="24"/>
          <w:szCs w:val="24"/>
          <w:highlight w:val="none"/>
          <w:shd w:val="clear" w:color="auto" w:fill="auto"/>
          <w:lang w:val="en-US" w:eastAsia="zh-CN"/>
        </w:rPr>
        <w:t>向</w:t>
      </w:r>
      <w:r>
        <w:rPr>
          <w:rFonts w:hint="eastAsia" w:ascii="宋体" w:hAnsi="宋体" w:eastAsia="宋体" w:cs="宋体"/>
          <w:b/>
          <w:bCs/>
          <w:color w:val="auto"/>
          <w:sz w:val="24"/>
          <w:szCs w:val="24"/>
          <w:highlight w:val="none"/>
          <w:shd w:val="clear" w:color="auto" w:fill="auto"/>
          <w:lang w:eastAsia="zh-CN"/>
        </w:rPr>
        <w:t>成交供应商</w:t>
      </w:r>
      <w:r>
        <w:rPr>
          <w:rFonts w:hint="eastAsia" w:ascii="宋体" w:hAnsi="宋体" w:eastAsia="宋体" w:cs="宋体"/>
          <w:b/>
          <w:bCs/>
          <w:color w:val="auto"/>
          <w:sz w:val="24"/>
          <w:szCs w:val="24"/>
          <w:highlight w:val="none"/>
          <w:shd w:val="clear" w:color="auto" w:fill="auto"/>
        </w:rPr>
        <w:t>收取。该报价折算在报价中，不在投标文件中单独列出</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采购人不承担此费用</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lang w:val="en-US" w:eastAsia="zh-CN"/>
        </w:rPr>
        <w:t>成交</w:t>
      </w:r>
      <w:r>
        <w:rPr>
          <w:rFonts w:hint="eastAsia" w:ascii="宋体" w:hAnsi="宋体" w:eastAsia="宋体" w:cs="宋体"/>
          <w:b/>
          <w:bCs/>
          <w:color w:val="auto"/>
          <w:sz w:val="24"/>
          <w:szCs w:val="24"/>
          <w:highlight w:val="none"/>
          <w:shd w:val="clear" w:color="auto" w:fill="auto"/>
          <w:lang w:eastAsia="zh-CN"/>
        </w:rPr>
        <w:t>供应商</w:t>
      </w:r>
      <w:r>
        <w:rPr>
          <w:rFonts w:hint="eastAsia" w:ascii="宋体" w:hAnsi="宋体" w:eastAsia="宋体" w:cs="宋体"/>
          <w:b/>
          <w:bCs/>
          <w:color w:val="auto"/>
          <w:sz w:val="24"/>
          <w:szCs w:val="24"/>
          <w:highlight w:val="none"/>
          <w:shd w:val="clear" w:color="auto" w:fill="auto"/>
          <w:lang w:val="en-US" w:eastAsia="zh-CN"/>
        </w:rPr>
        <w:t>在领取成交通知书前，须向采购代理机构</w:t>
      </w:r>
      <w:r>
        <w:rPr>
          <w:rFonts w:hint="eastAsia" w:ascii="宋体" w:hAnsi="宋体" w:eastAsia="宋体" w:cs="宋体"/>
          <w:b/>
          <w:bCs/>
          <w:color w:val="auto"/>
          <w:sz w:val="24"/>
          <w:szCs w:val="24"/>
          <w:highlight w:val="none"/>
          <w:shd w:val="clear" w:color="auto" w:fill="auto"/>
          <w:lang w:val="zh-CN" w:eastAsia="zh-CN"/>
        </w:rPr>
        <w:t>盐城市携手阳光集中采购代理有限公司一次性</w:t>
      </w:r>
      <w:r>
        <w:rPr>
          <w:rFonts w:hint="eastAsia" w:ascii="宋体" w:hAnsi="宋体" w:eastAsia="宋体" w:cs="宋体"/>
          <w:b/>
          <w:bCs/>
          <w:color w:val="auto"/>
          <w:sz w:val="24"/>
          <w:szCs w:val="24"/>
          <w:highlight w:val="none"/>
          <w:shd w:val="clear" w:color="auto" w:fill="auto"/>
          <w:lang w:val="en-US" w:eastAsia="zh-CN"/>
        </w:rPr>
        <w:t>支付招标代理服务费</w:t>
      </w:r>
      <w:r>
        <w:rPr>
          <w:rFonts w:hint="eastAsia" w:ascii="宋体" w:hAnsi="宋体" w:eastAsia="宋体" w:cs="宋体"/>
          <w:b/>
          <w:bCs/>
          <w:color w:val="auto"/>
          <w:sz w:val="24"/>
          <w:szCs w:val="24"/>
          <w:highlight w:val="none"/>
          <w:shd w:val="clear" w:color="auto" w:fill="auto"/>
        </w:rPr>
        <w:t>。</w:t>
      </w:r>
    </w:p>
    <w:p>
      <w:pPr>
        <w:pStyle w:val="36"/>
        <w:pageBreakBefore w:val="0"/>
        <w:widowControl w:val="0"/>
        <w:spacing w:beforeAutospacing="0" w:afterAutospacing="0" w:line="400" w:lineRule="exact"/>
        <w:ind w:left="0" w:firstLine="480"/>
        <w:jc w:val="both"/>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本项目的招标代理费按照苏政采协[2024]20号文收费标准的60%计取（不足3000元，按3000元计取）。</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采购文件的约束力</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52" w:name="_Toc20823281"/>
      <w:bookmarkStart w:id="53" w:name="_Toc513029209"/>
      <w:bookmarkStart w:id="54" w:name="_Toc16938525"/>
      <w:bookmarkStart w:id="55" w:name="_Toc120614215"/>
      <w:r>
        <w:rPr>
          <w:rFonts w:hint="eastAsia" w:ascii="宋体" w:hAnsi="宋体" w:eastAsia="宋体" w:cs="宋体"/>
          <w:b/>
          <w:color w:val="auto"/>
          <w:sz w:val="24"/>
          <w:szCs w:val="24"/>
          <w:highlight w:val="none"/>
          <w:shd w:val="clear" w:color="auto" w:fill="auto"/>
        </w:rPr>
        <w:t>二、</w:t>
      </w:r>
      <w:bookmarkEnd w:id="52"/>
      <w:bookmarkEnd w:id="53"/>
      <w:bookmarkEnd w:id="54"/>
      <w:bookmarkEnd w:id="55"/>
      <w:r>
        <w:rPr>
          <w:rFonts w:hint="eastAsia" w:ascii="宋体" w:hAnsi="宋体" w:eastAsia="宋体" w:cs="宋体"/>
          <w:b/>
          <w:color w:val="auto"/>
          <w:sz w:val="24"/>
          <w:szCs w:val="24"/>
          <w:highlight w:val="none"/>
          <w:shd w:val="clear" w:color="auto" w:fill="auto"/>
        </w:rPr>
        <w:t>采购文件</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56" w:name="_Toc20823282"/>
      <w:bookmarkStart w:id="57" w:name="_Toc16938526"/>
      <w:bookmarkStart w:id="58" w:name="_Toc513029210"/>
      <w:r>
        <w:rPr>
          <w:rFonts w:hint="eastAsia" w:ascii="宋体" w:hAnsi="宋体" w:eastAsia="宋体" w:cs="宋体"/>
          <w:color w:val="auto"/>
          <w:sz w:val="24"/>
          <w:szCs w:val="24"/>
          <w:highlight w:val="none"/>
          <w:shd w:val="clear" w:color="auto" w:fill="auto"/>
        </w:rPr>
        <w:t>6、采购文件构成</w:t>
      </w:r>
      <w:bookmarkEnd w:id="56"/>
      <w:bookmarkEnd w:id="57"/>
      <w:bookmarkEnd w:id="58"/>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6.1采购文件由以下部分组成：</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（1）单一来源采购邀请</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（6）响应文件格式</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请仔细检查采购文件是否齐全，如有缺漏请立即与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联系解决。</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59" w:name="_Toc16938527"/>
      <w:bookmarkStart w:id="60" w:name="_Toc462564070"/>
      <w:bookmarkStart w:id="61" w:name="_Toc513029211"/>
      <w:bookmarkStart w:id="62" w:name="_Toc20823283"/>
      <w:r>
        <w:rPr>
          <w:rFonts w:hint="eastAsia" w:ascii="宋体" w:hAnsi="宋体" w:eastAsia="宋体" w:cs="宋体"/>
          <w:color w:val="auto"/>
          <w:sz w:val="24"/>
          <w:szCs w:val="24"/>
          <w:highlight w:val="none"/>
          <w:shd w:val="clear" w:color="auto" w:fill="auto"/>
        </w:rPr>
        <w:t>7、采购文件的澄清</w:t>
      </w:r>
      <w:bookmarkEnd w:id="59"/>
      <w:bookmarkEnd w:id="60"/>
      <w:bookmarkEnd w:id="61"/>
      <w:bookmarkEnd w:id="62"/>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63" w:name="_Toc20823284"/>
      <w:bookmarkStart w:id="64" w:name="_Toc16938528"/>
      <w:bookmarkStart w:id="65" w:name="_Toc513029212"/>
      <w:bookmarkStart w:id="66" w:name="_Toc462564071"/>
      <w:r>
        <w:rPr>
          <w:rFonts w:hint="eastAsia" w:ascii="宋体" w:hAnsi="宋体" w:eastAsia="宋体" w:cs="宋体"/>
          <w:color w:val="auto"/>
          <w:sz w:val="24"/>
          <w:szCs w:val="24"/>
          <w:highlight w:val="none"/>
          <w:shd w:val="clear" w:color="auto" w:fill="auto"/>
        </w:rPr>
        <w:t>7.1供应商如果要求对采购文件进行澄清的，应在响应文件接收截止时间（以下简称“截止时间”）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三天</w:t>
      </w:r>
      <w:r>
        <w:rPr>
          <w:rFonts w:hint="eastAsia" w:ascii="宋体" w:hAnsi="宋体" w:eastAsia="宋体" w:cs="宋体"/>
          <w:color w:val="auto"/>
          <w:sz w:val="24"/>
          <w:szCs w:val="24"/>
          <w:highlight w:val="none"/>
          <w:shd w:val="clear" w:color="auto" w:fill="auto"/>
        </w:rPr>
        <w:t>前，在苏采云系统中通知</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将在苏采云系统中对澄清要求予以答复。</w:t>
      </w:r>
      <w:bookmarkEnd w:id="63"/>
      <w:bookmarkEnd w:id="64"/>
      <w:bookmarkEnd w:id="65"/>
      <w:bookmarkEnd w:id="66"/>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67" w:name="_Toc513029213"/>
      <w:bookmarkStart w:id="68" w:name="_Toc16938529"/>
      <w:bookmarkStart w:id="69" w:name="_Toc20823285"/>
      <w:bookmarkStart w:id="70" w:name="_Toc120614216"/>
      <w:bookmarkStart w:id="71" w:name="_Toc462564072"/>
      <w:r>
        <w:rPr>
          <w:rFonts w:hint="eastAsia" w:ascii="宋体" w:hAnsi="宋体" w:eastAsia="宋体" w:cs="宋体"/>
          <w:color w:val="auto"/>
          <w:sz w:val="24"/>
          <w:szCs w:val="24"/>
          <w:highlight w:val="none"/>
          <w:shd w:val="clear" w:color="auto" w:fill="auto"/>
        </w:rPr>
        <w:t>8、采购文件的修改</w:t>
      </w:r>
      <w:bookmarkEnd w:id="67"/>
      <w:bookmarkEnd w:id="68"/>
      <w:bookmarkEnd w:id="69"/>
      <w:bookmarkEnd w:id="70"/>
      <w:bookmarkEnd w:id="71"/>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8.1在截止时间前，</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可以以补充文件的方式对采购文件进行修改。</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有权按照政府采购的有关要求推迟截止时间。</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8.3采购文件的补充文件将作为采购文件的组成部分，并对供应商具有约束力。</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三、响应文件的编制</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72" w:name="_Toc20823286"/>
      <w:bookmarkStart w:id="73" w:name="_Toc462564073"/>
      <w:bookmarkStart w:id="74" w:name="_Toc513029214"/>
      <w:bookmarkStart w:id="75" w:name="_Toc16938530"/>
      <w:r>
        <w:rPr>
          <w:rFonts w:hint="eastAsia" w:ascii="宋体" w:hAnsi="宋体" w:eastAsia="宋体" w:cs="宋体"/>
          <w:color w:val="auto"/>
          <w:sz w:val="24"/>
          <w:szCs w:val="24"/>
          <w:highlight w:val="none"/>
          <w:shd w:val="clear" w:color="auto" w:fill="auto"/>
        </w:rPr>
        <w:t>9、响应文件的语言及度量衡单位</w:t>
      </w:r>
      <w:bookmarkEnd w:id="72"/>
      <w:bookmarkEnd w:id="73"/>
      <w:bookmarkEnd w:id="74"/>
      <w:bookmarkEnd w:id="75"/>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就有关采购活动的所有来往通知、函件和文件均应使用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9.2除技术性能另有规定外，响应文件所使用的度量衡单位，均须采用国家法定计量单位。</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76" w:name="_Toc513029215"/>
      <w:bookmarkStart w:id="77" w:name="_Toc20823287"/>
      <w:bookmarkStart w:id="78" w:name="_Toc16938531"/>
      <w:bookmarkStart w:id="79" w:name="_Toc462564074"/>
      <w:r>
        <w:rPr>
          <w:rFonts w:hint="eastAsia" w:ascii="宋体" w:hAnsi="宋体" w:eastAsia="宋体" w:cs="宋体"/>
          <w:color w:val="auto"/>
          <w:sz w:val="24"/>
          <w:szCs w:val="24"/>
          <w:highlight w:val="none"/>
          <w:shd w:val="clear" w:color="auto" w:fill="auto"/>
        </w:rPr>
        <w:t>10、响应文件构成</w:t>
      </w:r>
      <w:bookmarkEnd w:id="76"/>
      <w:bookmarkEnd w:id="77"/>
      <w:bookmarkEnd w:id="78"/>
      <w:bookmarkEnd w:id="79"/>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80" w:name="_Toc49090508"/>
      <w:bookmarkStart w:id="81" w:name="_Toc513029216"/>
      <w:bookmarkStart w:id="82" w:name="_Toc14577354"/>
      <w:bookmarkStart w:id="83" w:name="_Toc49090507"/>
      <w:bookmarkStart w:id="84" w:name="_Toc49090509"/>
      <w:bookmarkStart w:id="85" w:name="_Toc14577357"/>
      <w:bookmarkStart w:id="86" w:name="_Toc14577355"/>
      <w:bookmarkStart w:id="87" w:name="_Toc513029219"/>
      <w:bookmarkStart w:id="88" w:name="_Hlt26954838"/>
      <w:bookmarkStart w:id="89" w:name="_Hlt26670360"/>
      <w:bookmarkStart w:id="90" w:name="_Hlt26668975"/>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10.1供应商编写的响应文件应包括资格证明文件、符合性证明文件、分项报价表、技术要求响应及偏离表、商务要求响应及偏离表、其他证明文件、单一来源响应函等部分。</w:t>
      </w:r>
      <w:bookmarkEnd w:id="80"/>
      <w:bookmarkEnd w:id="81"/>
      <w:bookmarkEnd w:id="82"/>
      <w:bookmarkEnd w:id="83"/>
      <w:bookmarkEnd w:id="84"/>
      <w:bookmarkEnd w:id="85"/>
      <w:bookmarkEnd w:id="86"/>
      <w:bookmarkEnd w:id="87"/>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11、证明供应商及响应标的符合采购文件规定的文件</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11.1供应商应按照法律、法规、规章和规范性文件以及采购文件要求提交证明文件，证明其及响应标的符合采购文件规定。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11.2采购文件对证明文件无明确形式要求的，证明文件可以以文字资料、图纸和数据等形式提交。</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11.3投标文件格式规定的法定代表人或被授权人签名（签字）的地方，手写签名（签字）、加盖（电子）印章、加盖电子手写签名（签字）均认可。</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91" w:name="_Hlt26670482"/>
      <w:bookmarkStart w:id="92" w:name="_Hlt26954848"/>
      <w:bookmarkStart w:id="93" w:name="_Hlt26670486"/>
      <w:bookmarkStart w:id="94" w:name="_Hlt26954846"/>
      <w:bookmarkStart w:id="95" w:name="_Hlt26954731"/>
      <w:r>
        <w:rPr>
          <w:rFonts w:hint="eastAsia" w:ascii="宋体" w:hAnsi="宋体" w:eastAsia="宋体" w:cs="宋体"/>
          <w:color w:val="auto"/>
          <w:sz w:val="24"/>
          <w:szCs w:val="24"/>
          <w:highlight w:val="none"/>
          <w:shd w:val="clear" w:color="auto" w:fill="auto"/>
        </w:rPr>
        <w:t>12.1供应商应按照采购文件规定格式填报分项报价表。</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12.2报价货币。响应文件中的单价和总价无特殊规定的采用人民币报价，以元为单位标注。采购文件中另有规定的按规定执行。</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13、技术要求响应及偏离表、商务要求响应及偏离表</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13.1供应商需对采购文件中的技术要求与商务要求逐项作出响应或偏离，并说明原因。</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96" w:name="_Toc14577359"/>
      <w:bookmarkStart w:id="97" w:name="_Toc49090510"/>
      <w:r>
        <w:rPr>
          <w:rFonts w:hint="eastAsia" w:ascii="宋体" w:hAnsi="宋体" w:eastAsia="宋体" w:cs="宋体"/>
          <w:color w:val="auto"/>
          <w:sz w:val="24"/>
          <w:szCs w:val="24"/>
          <w:highlight w:val="none"/>
          <w:shd w:val="clear" w:color="auto" w:fill="auto"/>
        </w:rPr>
        <w:t>14、服务承诺、培训计划、人员安排及其他</w:t>
      </w:r>
      <w:bookmarkEnd w:id="96"/>
      <w:bookmarkEnd w:id="97"/>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14.1供应商需根据采购文件要求提供有关售后服务的管理制度，售后服务机构的分布情况，售后服务人员的数量、素质、技术水平及售后服务的反应能力等。</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14.2供应商需根据采购文件要求提供培训计划。</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14.3供应商需根据采购文件要求提供所投标的的主要组成部分、功能设计、实现思路及关键技术等。</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98" w:name="_Toc14577360"/>
      <w:bookmarkStart w:id="99" w:name="_Toc49090511"/>
      <w:r>
        <w:rPr>
          <w:rFonts w:hint="eastAsia" w:ascii="宋体" w:hAnsi="宋体" w:eastAsia="宋体" w:cs="宋体"/>
          <w:color w:val="auto"/>
          <w:sz w:val="24"/>
          <w:szCs w:val="24"/>
          <w:highlight w:val="none"/>
          <w:shd w:val="clear" w:color="auto" w:fill="auto"/>
        </w:rPr>
        <w:t>15、单一来源响应函</w:t>
      </w:r>
      <w:bookmarkEnd w:id="98"/>
      <w:bookmarkEnd w:id="99"/>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15.1供应商应按照采购文件中提供的格式完整、正确填写单一来源响应函。</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16、单一来源采购有效期</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16.1单一来源采购有效期（以下简称“有效期”）为</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规定的响应文件接收截止之日后</w:t>
      </w:r>
      <w:r>
        <w:rPr>
          <w:rFonts w:hint="eastAsia" w:ascii="宋体" w:hAnsi="宋体" w:eastAsia="宋体" w:cs="宋体"/>
          <w:b/>
          <w:color w:val="auto"/>
          <w:sz w:val="24"/>
          <w:szCs w:val="24"/>
          <w:highlight w:val="none"/>
          <w:u w:val="single"/>
          <w:shd w:val="clear" w:color="auto" w:fill="auto"/>
        </w:rPr>
        <w:t>三十（30）天</w:t>
      </w:r>
      <w:r>
        <w:rPr>
          <w:rFonts w:hint="eastAsia" w:ascii="宋体" w:hAnsi="宋体" w:eastAsia="宋体" w:cs="宋体"/>
          <w:color w:val="auto"/>
          <w:sz w:val="24"/>
          <w:szCs w:val="24"/>
          <w:highlight w:val="none"/>
          <w:shd w:val="clear" w:color="auto" w:fill="auto"/>
        </w:rPr>
        <w:t>。有效期比规定期限短的将被视为未响应采购文件要求而予以拒绝。</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17、有效期的延长</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的这一要求而放弃单一来源采购活动，同意延长有效期的供应商既不能要求也不允许修改其响应文件。受有效期约束的所有权利与义务均延长至新的有效期。</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100" w:name="_Toc16938540"/>
      <w:bookmarkStart w:id="101" w:name="_Toc513029224"/>
      <w:bookmarkStart w:id="102" w:name="_Toc120614217"/>
      <w:bookmarkStart w:id="103" w:name="_Toc20823296"/>
      <w:bookmarkStart w:id="104" w:name="_Hlt26954852"/>
      <w:bookmarkStart w:id="105" w:name="_Hlt26954739"/>
      <w:r>
        <w:rPr>
          <w:rFonts w:hint="eastAsia" w:ascii="宋体" w:hAnsi="宋体" w:eastAsia="宋体" w:cs="宋体"/>
          <w:b/>
          <w:color w:val="auto"/>
          <w:sz w:val="24"/>
          <w:szCs w:val="24"/>
          <w:highlight w:val="none"/>
          <w:shd w:val="clear" w:color="auto" w:fill="auto"/>
        </w:rPr>
        <w:t>四、响应文件的递交</w:t>
      </w:r>
      <w:bookmarkEnd w:id="100"/>
      <w:bookmarkEnd w:id="101"/>
      <w:bookmarkEnd w:id="102"/>
      <w:bookmarkEnd w:id="103"/>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06" w:name="_Toc462564084"/>
      <w:bookmarkStart w:id="107" w:name="_Toc513029225"/>
      <w:bookmarkStart w:id="108" w:name="_Toc20823297"/>
      <w:bookmarkStart w:id="109" w:name="_Toc16938541"/>
      <w:r>
        <w:rPr>
          <w:rFonts w:hint="eastAsia" w:ascii="宋体" w:hAnsi="宋体" w:eastAsia="宋体" w:cs="宋体"/>
          <w:color w:val="auto"/>
          <w:sz w:val="24"/>
          <w:szCs w:val="24"/>
          <w:highlight w:val="none"/>
          <w:shd w:val="clear" w:color="auto" w:fill="auto"/>
        </w:rPr>
        <w:t>18、电子</w:t>
      </w:r>
      <w:bookmarkEnd w:id="106"/>
      <w:bookmarkEnd w:id="107"/>
      <w:bookmarkEnd w:id="108"/>
      <w:bookmarkEnd w:id="109"/>
      <w:r>
        <w:rPr>
          <w:rFonts w:hint="eastAsia" w:ascii="宋体" w:hAnsi="宋体" w:eastAsia="宋体" w:cs="宋体"/>
          <w:color w:val="auto"/>
          <w:sz w:val="24"/>
          <w:szCs w:val="24"/>
          <w:highlight w:val="none"/>
          <w:shd w:val="clear" w:color="auto" w:fill="auto"/>
        </w:rPr>
        <w:t>响应文件的递交</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18.1供应商应当按照《操作手册》规定，在截止时间前制作并上传电子响应文件。</w:t>
      </w:r>
      <w:bookmarkStart w:id="110" w:name="_Toc20823298"/>
      <w:bookmarkEnd w:id="110"/>
      <w:bookmarkStart w:id="111" w:name="_Toc16938542"/>
      <w:bookmarkEnd w:id="111"/>
      <w:bookmarkStart w:id="112" w:name="_Toc513029226"/>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19.1供应商上传电子响应文件的时间不得迟于单一来源采购邀请中规定的截止时间。</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13" w:name="_Toc20823299"/>
      <w:bookmarkStart w:id="114" w:name="_Toc513029227"/>
      <w:bookmarkStart w:id="115" w:name="_Toc16938543"/>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供应商应充分考虑到网络环境、网络带宽等风险因素，如因供应商自身原因造成的电子响应文件上传不成功由供应商自行承担全部责任。</w:t>
      </w:r>
      <w:bookmarkEnd w:id="113"/>
      <w:bookmarkEnd w:id="114"/>
      <w:bookmarkEnd w:id="115"/>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可以按照规定，通过修改采购文件酌情延长截止时间，在此情况下，供应商的所有权利和义务以及供应商受制的截止时间以延长后新的截止时间为准。</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20、响应文件的拒收</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拒绝接收在其规定的截止时间后上传的任何电子响应文件。</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16" w:name="_Toc20823300"/>
      <w:bookmarkStart w:id="117" w:name="_Toc16938544"/>
      <w:bookmarkStart w:id="118" w:name="_Toc513029228"/>
      <w:r>
        <w:rPr>
          <w:rFonts w:hint="eastAsia" w:ascii="宋体" w:hAnsi="宋体" w:eastAsia="宋体" w:cs="宋体"/>
          <w:color w:val="auto"/>
          <w:sz w:val="24"/>
          <w:szCs w:val="24"/>
          <w:highlight w:val="none"/>
          <w:shd w:val="clear" w:color="auto" w:fill="auto"/>
        </w:rPr>
        <w:t>21、响应文件的撤回和修改</w:t>
      </w:r>
      <w:bookmarkEnd w:id="116"/>
      <w:bookmarkEnd w:id="117"/>
      <w:bookmarkEnd w:id="118"/>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21.1.1电子响应文件的撤回</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供应商可在截止时间前，撤回其电子响应文件，具体操作方法见《操作手册》。</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21.1.2供应商撤回电子响应文件，则认为其不再参与本项目采购活动。</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供应商可在截止时间前，对其电子响应文件进行修改，具体操作方法见《操作手册》。</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21.3在截止时间之后，供应商不得对其电子响应文件作任何修改。</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21.4在截止时间至有效期满之间的这段时间内，供应商不得撤回其响应文件。</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119" w:name="_Toc120614218"/>
      <w:bookmarkStart w:id="120" w:name="_Toc16938545"/>
      <w:bookmarkStart w:id="121" w:name="_Toc20823301"/>
      <w:bookmarkStart w:id="122" w:name="_Toc513029229"/>
      <w:r>
        <w:rPr>
          <w:rFonts w:hint="eastAsia" w:ascii="宋体" w:hAnsi="宋体" w:eastAsia="宋体" w:cs="宋体"/>
          <w:b/>
          <w:color w:val="auto"/>
          <w:sz w:val="24"/>
          <w:szCs w:val="24"/>
          <w:highlight w:val="none"/>
          <w:shd w:val="clear" w:color="auto" w:fill="auto"/>
        </w:rPr>
        <w:t>五、响应文件的解密与评审</w:t>
      </w:r>
      <w:bookmarkEnd w:id="119"/>
      <w:bookmarkEnd w:id="120"/>
      <w:bookmarkEnd w:id="121"/>
      <w:bookmarkEnd w:id="122"/>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23" w:name="_Toc513029230"/>
      <w:bookmarkStart w:id="124" w:name="_Toc20823302"/>
      <w:bookmarkStart w:id="125" w:name="_Toc16938546"/>
      <w:r>
        <w:rPr>
          <w:rFonts w:hint="eastAsia" w:ascii="宋体" w:hAnsi="宋体" w:eastAsia="宋体" w:cs="宋体"/>
          <w:color w:val="auto"/>
          <w:sz w:val="24"/>
          <w:szCs w:val="24"/>
          <w:highlight w:val="none"/>
          <w:shd w:val="clear" w:color="auto" w:fill="auto"/>
        </w:rPr>
        <w:t>22、</w:t>
      </w:r>
      <w:bookmarkEnd w:id="123"/>
      <w:bookmarkEnd w:id="124"/>
      <w:bookmarkEnd w:id="125"/>
      <w:r>
        <w:rPr>
          <w:rFonts w:hint="eastAsia" w:ascii="宋体" w:hAnsi="宋体" w:eastAsia="宋体" w:cs="宋体"/>
          <w:color w:val="auto"/>
          <w:sz w:val="24"/>
          <w:szCs w:val="24"/>
          <w:highlight w:val="none"/>
          <w:shd w:val="clear" w:color="auto" w:fill="auto"/>
        </w:rPr>
        <w:t>响应文件解密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22.1供应商应当按照《操作手册》规定，在苏采云系统规定的时间内对响应文件进行解密。</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26" w:name="_Toc20823303"/>
      <w:bookmarkStart w:id="127" w:name="_Toc16938547"/>
      <w:bookmarkStart w:id="128" w:name="_Toc513029231"/>
      <w:r>
        <w:rPr>
          <w:rFonts w:hint="eastAsia" w:ascii="宋体" w:hAnsi="宋体" w:eastAsia="宋体" w:cs="宋体"/>
          <w:color w:val="auto"/>
          <w:sz w:val="24"/>
          <w:szCs w:val="24"/>
          <w:highlight w:val="none"/>
          <w:shd w:val="clear" w:color="auto" w:fill="auto"/>
        </w:rPr>
        <w:t>23、单一来源协商小组</w:t>
      </w:r>
      <w:bookmarkEnd w:id="126"/>
      <w:bookmarkEnd w:id="127"/>
      <w:bookmarkEnd w:id="128"/>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23.1单一来源协商小组（以下简称“协商小组”）由政府采购评审专家、采购人代表组成，且人员构成符合政府采购有关规定。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23.2协商小组应当按照客观、公正、审慎的原则评审供应商的响应文件，并与供应商协商采购标的的价格。</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24、单一来源协商过程的保密与公正</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29" w:name="_Toc513029232"/>
      <w:bookmarkStart w:id="130" w:name="_Toc20823304"/>
      <w:bookmarkStart w:id="131" w:name="_Toc16938548"/>
      <w:r>
        <w:rPr>
          <w:rFonts w:hint="eastAsia" w:ascii="宋体" w:hAnsi="宋体" w:eastAsia="宋体" w:cs="宋体"/>
          <w:color w:val="auto"/>
          <w:sz w:val="24"/>
          <w:szCs w:val="24"/>
          <w:highlight w:val="none"/>
          <w:shd w:val="clear" w:color="auto" w:fill="auto"/>
        </w:rPr>
        <w:t>24.1协商小组、采购人和</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29"/>
      <w:bookmarkEnd w:id="130"/>
      <w:bookmarkEnd w:id="131"/>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24.2在协商过程中，供应商不得以任何行为影响评审及协商过程，否则将会导致其响应文件被拒绝。</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25、评审及协商过程中的澄清</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25.1项目评审及协商过程中，协商小组有权要求供应商对响应文件中含义不明确、同类问题表述不一致或者有明显文字和计算错误的内容等作出必要的澄清、说明或者更正。</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25.3接到协商小组澄清、说明和更正要求的供应商如未按规定做出澄清、说明和更正，其风险由供应商自行承担。</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32" w:name="_Toc20823305"/>
      <w:bookmarkStart w:id="133" w:name="_Toc16938549"/>
      <w:bookmarkStart w:id="134" w:name="_Toc513029233"/>
      <w:r>
        <w:rPr>
          <w:rFonts w:hint="eastAsia" w:ascii="宋体" w:hAnsi="宋体" w:eastAsia="宋体" w:cs="宋体"/>
          <w:color w:val="auto"/>
          <w:sz w:val="24"/>
          <w:szCs w:val="24"/>
          <w:highlight w:val="none"/>
          <w:shd w:val="clear" w:color="auto" w:fill="auto"/>
        </w:rPr>
        <w:t>26、对响应文件的审</w:t>
      </w:r>
      <w:bookmarkEnd w:id="132"/>
      <w:bookmarkEnd w:id="133"/>
      <w:bookmarkEnd w:id="134"/>
      <w:r>
        <w:rPr>
          <w:rFonts w:hint="eastAsia" w:ascii="宋体" w:hAnsi="宋体" w:eastAsia="宋体" w:cs="宋体"/>
          <w:color w:val="auto"/>
          <w:sz w:val="24"/>
          <w:szCs w:val="24"/>
          <w:highlight w:val="none"/>
          <w:shd w:val="clear" w:color="auto" w:fill="auto"/>
        </w:rPr>
        <w:t>查</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26.1.1资格审查：由协商小组依据法律法规和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文件的规定，对响应文件中的资格证明文件进行审查，以确定供应商是否具备参加单一来源协商的资格。</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协商小组在进行资格审查的同时，将在“信用中国”网站（www.creditchina.gov.cn）查询供应商的信用记录，以确定供应商是否具备协商资格,查询结果留存并归档。</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文件的实质性要求作出响应。</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26.1.3未通过资格审查或符合性审查的供应商，协商小组将在苏采云系统中告知未通过资格审查或符合性审查的原因，评审结束后，协商小组将不再告知未通过资格审查或符合性审查的原因。</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26.2在正式进行协商之前，协商小组将首先审查每份响应文件是否实质性响应了采购文件的要求。实质性响应的响应文件应该是与采购文件要求的条款、条件和规格相符，没有重大偏离或保留。</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26.3未实质性响应采购文件的情形</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26.3.2供应商未按照采购文件要求上传电子响应文件的。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26.3.3供应商提交两个（含两个）以上不同的响应文件或者最后报价的。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26.3.4供应商不具备采购文件中规定资格要求的。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26.3.6不符合采购文件中规定的实质性要求和条件的</w:t>
      </w:r>
      <w:r>
        <w:rPr>
          <w:rFonts w:hint="eastAsia" w:ascii="宋体" w:hAnsi="宋体" w:eastAsia="宋体" w:cs="宋体"/>
          <w:i/>
          <w:color w:val="auto"/>
          <w:sz w:val="24"/>
          <w:szCs w:val="24"/>
          <w:highlight w:val="none"/>
          <w:u w:val="single"/>
          <w:shd w:val="clear" w:color="auto" w:fill="auto"/>
        </w:rPr>
        <w:t>（本采购文件中斜体且有下划线部分为实质性要求和条件）。</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协商小组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pPr>
        <w:pStyle w:val="36"/>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不能证明其报价合理性的，</w:t>
      </w:r>
      <w:r>
        <w:rPr>
          <w:rFonts w:hint="eastAsia" w:ascii="宋体" w:hAnsi="宋体" w:eastAsia="宋体" w:cs="宋体"/>
          <w:color w:val="auto"/>
          <w:sz w:val="24"/>
          <w:szCs w:val="24"/>
          <w:highlight w:val="none"/>
          <w:lang w:val="en-US" w:eastAsia="zh-CN"/>
        </w:rPr>
        <w:t>协商小组</w:t>
      </w:r>
      <w:r>
        <w:rPr>
          <w:rFonts w:hint="eastAsia" w:ascii="宋体" w:hAnsi="宋体" w:eastAsia="宋体" w:cs="宋体"/>
          <w:color w:val="auto"/>
          <w:sz w:val="24"/>
          <w:szCs w:val="24"/>
          <w:highlight w:val="none"/>
        </w:rPr>
        <w:t>应当将其作为无效</w:t>
      </w:r>
      <w:r>
        <w:rPr>
          <w:rFonts w:hint="eastAsia" w:ascii="宋体" w:hAnsi="宋体" w:eastAsia="宋体" w:cs="宋体"/>
          <w:color w:val="000000"/>
          <w:sz w:val="24"/>
          <w:szCs w:val="24"/>
          <w:highlight w:val="none"/>
          <w:lang w:val="en-US" w:eastAsia="zh-CN" w:bidi="ar-SA"/>
        </w:rPr>
        <w:t>响应</w:t>
      </w:r>
      <w:r>
        <w:rPr>
          <w:rFonts w:hint="eastAsia" w:ascii="宋体" w:hAnsi="宋体" w:eastAsia="宋体" w:cs="宋体"/>
          <w:color w:val="auto"/>
          <w:sz w:val="24"/>
          <w:szCs w:val="24"/>
          <w:highlight w:val="none"/>
        </w:rPr>
        <w:t>处理。</w:t>
      </w:r>
    </w:p>
    <w:p>
      <w:pPr>
        <w:pStyle w:val="36"/>
        <w:pageBreakBefore w:val="0"/>
        <w:widowControl w:val="0"/>
        <w:spacing w:beforeAutospacing="0" w:afterAutospacing="0" w:line="480" w:lineRule="exact"/>
        <w:ind w:firstLine="480"/>
        <w:jc w:val="both"/>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评审过程中出现下列情形之一的，协商小组应当启动异常低价响应审查程序：</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1.投标（响应）报价低于采购项目最高限价45%的，即投标（响应）报价&lt;采购项目最高限价×45%；</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2评审委员会基于专业判断，认为供应商报价过低，有可能影响产品质量或者不能诚信履约的其他情形。</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相关法律法规对供应商报价有规定的，从其规定。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26.3.10</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26.4未实质性响应采购文件的响应文件按无效响应处理。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26.5如果响应文件实质上没有响应采购文件的要求，协商小组将予以拒绝。</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35" w:name="_Toc513029234"/>
      <w:bookmarkStart w:id="136" w:name="_Toc20823306"/>
      <w:bookmarkStart w:id="137" w:name="_Toc16938550"/>
      <w:r>
        <w:rPr>
          <w:rFonts w:hint="eastAsia" w:ascii="宋体" w:hAnsi="宋体" w:eastAsia="宋体" w:cs="宋体"/>
          <w:color w:val="auto"/>
          <w:sz w:val="24"/>
          <w:szCs w:val="24"/>
          <w:highlight w:val="none"/>
          <w:shd w:val="clear" w:color="auto" w:fill="auto"/>
        </w:rPr>
        <w:t>26.6供应商在项目评审及协商全过程中应保持通讯畅通，并安排专人与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及协商小组联系。</w:t>
      </w:r>
      <w:bookmarkEnd w:id="135"/>
      <w:bookmarkEnd w:id="136"/>
      <w:bookmarkEnd w:id="137"/>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27、单一来源协商及成交原则</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27.1单一来源协商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27.1.1对于通过资格审查和符合性审查的供应商，协商小组将通过苏采云系统与其就采购标的的价格、服务等内容进行单一来源协商。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27.1.2供应商应当在苏采云系统中以书面形式对协商过程中做出的承诺与澄清进行确认，并在协商小组规定的时间内完成最后报价。</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的最后报价在响应产品数量没有增加，配置、服务没有重大提高的情况下，一般不允许高于第一次报价（即单一来源协商分项报价表中的报价）。否则，协商小组有权拒绝该最后报价并不再给予报价补救机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27.2成交原则</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27.3单一来源协商终止情形处理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将终止采购活动，发布项目终止公告并说明原因，重新开展采购活动：</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27.3.1因情况变化，不再符合规定的单一来源采购方式适用情形的；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27.3.2出现影响采购公正的违法、违规行为的；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27.3.3供应商最后报价超过采购预算的；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27.3.4供应商的技术方案、服务承诺、商务条款等不能满足采购人或协商小组的要求；</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27.3.5法律、法规、规章规定的其他应当终止的情形。</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六、成交</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28、确定成交供应商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28.1协商小组根据协商情况编写单一来源评审报告，推荐成交候选供应商。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28.2采购人根据协商小组推荐的成交候选供应商确定成交供应商。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28.3若有充分证据证明，成交供应商出现下列情况之一的，一经查实，将被取消成交资格：</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工作人员恶意串通的。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工作人员行贿或者提供其他不正当利益的。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28.3.5不满足本采购文件规定的实质性要求，但在评审过程中又未被协商小组发现的。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28.3.6成交后无正当理由拒不与采购人签订政府采购合同或者未按照采购文件确定的事项签订政府采购合同的。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成交供应商被取消成交资格后，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有权重新组织采购。</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38" w:name="_Toc200451960"/>
      <w:r>
        <w:rPr>
          <w:rFonts w:hint="eastAsia" w:ascii="宋体" w:hAnsi="宋体" w:eastAsia="宋体" w:cs="宋体"/>
          <w:color w:val="auto"/>
          <w:sz w:val="24"/>
          <w:szCs w:val="24"/>
          <w:highlight w:val="none"/>
          <w:shd w:val="clear" w:color="auto" w:fill="auto"/>
        </w:rPr>
        <w:t>29、质疑处理</w:t>
      </w:r>
      <w:bookmarkEnd w:id="138"/>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提出质疑。</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、采购人将只对供应商第一次质疑作出答复。</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采购文件中《质疑函范本》要求的格式和内容进行填写。供应商如组成联合体参加协商，则《质疑函范本》中要求签字、盖章、加盖公章之处，联合体各方均须按要求签字、盖章、加盖公章。</w:t>
      </w:r>
    </w:p>
    <w:p>
      <w:pPr>
        <w:pageBreakBefore w:val="0"/>
        <w:widowControl w:val="0"/>
        <w:tabs>
          <w:tab w:val="left" w:pos="1331"/>
        </w:tabs>
        <w:spacing w:line="400" w:lineRule="exact"/>
        <w:ind w:left="0"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29.4采购代理机构只接收以纸质原件形式送达的质疑,采购人和采购代理机构不接受未填写快递运单的快件。质疑接收部门为</w:t>
      </w:r>
      <w:r>
        <w:rPr>
          <w:rFonts w:hint="eastAsia" w:ascii="宋体" w:hAnsi="宋体" w:eastAsia="宋体" w:cs="宋体"/>
          <w:color w:val="000000"/>
          <w:sz w:val="24"/>
          <w:szCs w:val="24"/>
          <w:highlight w:val="none"/>
        </w:rPr>
        <w:t>盐城市携手阳光集中采购代理有限公司</w:t>
      </w:r>
      <w:r>
        <w:rPr>
          <w:rFonts w:hint="eastAsia" w:ascii="宋体" w:hAnsi="宋体" w:eastAsia="宋体" w:cs="宋体"/>
          <w:color w:val="auto"/>
          <w:sz w:val="24"/>
          <w:szCs w:val="24"/>
          <w:highlight w:val="none"/>
          <w:shd w:val="clear" w:color="auto" w:fill="auto"/>
          <w:lang w:val="en-US" w:eastAsia="zh-CN" w:bidi="ar-SA"/>
        </w:rPr>
        <w:t>，联系地址：</w:t>
      </w:r>
      <w:r>
        <w:rPr>
          <w:rFonts w:hint="eastAsia" w:ascii="宋体" w:hAnsi="宋体" w:eastAsia="宋体" w:cs="宋体"/>
          <w:color w:val="000000"/>
          <w:sz w:val="24"/>
          <w:szCs w:val="24"/>
          <w:highlight w:val="none"/>
        </w:rPr>
        <w:t>盐城市府西路华邦国际西厦A302室（3楼东区)</w:t>
      </w:r>
      <w:r>
        <w:rPr>
          <w:rFonts w:hint="eastAsia" w:ascii="宋体" w:hAnsi="宋体" w:eastAsia="宋体" w:cs="宋体"/>
          <w:color w:val="auto"/>
          <w:sz w:val="24"/>
          <w:szCs w:val="24"/>
          <w:highlight w:val="none"/>
          <w:shd w:val="clear" w:color="auto" w:fill="auto"/>
          <w:lang w:val="en-US" w:eastAsia="zh-CN" w:bidi="ar-SA"/>
        </w:rPr>
        <w:t>，联系电</w:t>
      </w:r>
      <w:r>
        <w:rPr>
          <w:rFonts w:hint="eastAsia" w:ascii="宋体" w:hAnsi="宋体" w:eastAsia="宋体" w:cs="宋体"/>
          <w:color w:val="000000"/>
          <w:sz w:val="24"/>
          <w:szCs w:val="24"/>
          <w:highlight w:val="none"/>
          <w:lang w:val="en-US" w:eastAsia="zh-CN"/>
        </w:rPr>
        <w:t>话：17705100013。</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29.5以下情形的质疑不予受理</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29.5.1内容不符合《政府采购质疑和投诉办法》第十二条规定的质疑。</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29.5.2超出政府采购法定期限的质疑。</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29.5.3以传真、电子邮件等方式递交的非原件形式的质疑。</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29.5.4未参加单一来源采购活动的供应商所提出的质疑。</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29.5.5供应商组成联合体参加协商，联合体中任何一方或多方未按要求签字、盖章、加盖公章的质疑。</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pPr>
        <w:pStyle w:val="36"/>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139" w:name="_Toc120614220"/>
      <w:bookmarkStart w:id="140" w:name="_Toc16938552"/>
      <w:bookmarkStart w:id="141" w:name="_Toc20823308"/>
      <w:bookmarkStart w:id="142" w:name="_Toc513029236"/>
      <w:r>
        <w:rPr>
          <w:rFonts w:hint="eastAsia" w:ascii="宋体" w:hAnsi="宋体" w:eastAsia="宋体" w:cs="宋体"/>
          <w:b/>
          <w:color w:val="auto"/>
          <w:sz w:val="24"/>
          <w:szCs w:val="24"/>
          <w:highlight w:val="none"/>
          <w:shd w:val="clear" w:color="auto" w:fill="auto"/>
        </w:rPr>
        <w:t>七、授予合同</w:t>
      </w:r>
      <w:bookmarkEnd w:id="139"/>
      <w:bookmarkEnd w:id="140"/>
      <w:bookmarkEnd w:id="141"/>
      <w:bookmarkEnd w:id="142"/>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43" w:name="_Toc16938553"/>
      <w:bookmarkStart w:id="144" w:name="_Toc20823309"/>
      <w:bookmarkStart w:id="145" w:name="_Toc513029237"/>
      <w:r>
        <w:rPr>
          <w:rFonts w:hint="eastAsia" w:ascii="宋体" w:hAnsi="宋体" w:eastAsia="宋体" w:cs="宋体"/>
          <w:color w:val="auto"/>
          <w:sz w:val="24"/>
          <w:szCs w:val="24"/>
          <w:highlight w:val="none"/>
          <w:shd w:val="clear" w:color="auto" w:fill="auto"/>
        </w:rPr>
        <w:t>31.签订合同</w:t>
      </w:r>
      <w:bookmarkEnd w:id="143"/>
      <w:bookmarkEnd w:id="144"/>
      <w:bookmarkEnd w:id="145"/>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31.l成交供应商应当在成交通知书发出之日起三十日内，按照采购文件确定的事项与采购人签订政府采购合同。</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31.2采购文件、成交供应商的响应文件及协商过程中有关澄清、承诺文件均应作为合同附件。</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pPr>
        <w:pStyle w:val="36"/>
        <w:pageBreakBefore w:val="0"/>
        <w:widowControl w:val="0"/>
        <w:numPr>
          <w:ilvl w:val="0"/>
          <w:numId w:val="0"/>
        </w:numPr>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pPr>
        <w:pStyle w:val="36"/>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33.2进口产品</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33.3中小企业、监狱企业及残疾人福利性单位</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.3.6.1安置的残疾人占本单位在职职工人数的比例不低于25%（含25%），并且安置的残疾人人数不少于10人（含10人）；</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.3.7本项目是否专门面向中小企业预留采购份额见第一章《单一来源采购邀请》。</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pPr>
        <w:pStyle w:val="36"/>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33.4政府采购节能产品、环境标志产品</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33.5绿色包装</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33.6政府采购创新产品</w:t>
      </w:r>
    </w:p>
    <w:p>
      <w:pPr>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33.7绿色数据中心政策</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33.8实施本国产品标准及相关政策</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1.本项目对采购本国产品给予政策支持</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shd w:val="clear" w:color="auto" w:fill="auto"/>
          <w:lang w:val="en-US" w:eastAsia="zh-CN" w:bidi="ar-SA"/>
        </w:rPr>
        <w:t>故，如供应商所提供产品为本国产品的，应当对其提供的产品出具《关于符合本国产品标准的声明函》（以下简称《声明函》），不出具《声明函》的，不享受政府采购对本国产品的支持政策。</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33.9履约保证金政策</w:t>
      </w:r>
    </w:p>
    <w:p>
      <w:pPr>
        <w:pStyle w:val="199"/>
        <w:pageBreakBefore w:val="0"/>
        <w:widowControl w:val="0"/>
        <w:spacing w:after="0"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确需收取履约保证金的，履约保证金的缴纳形式：</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如以履约保函（保险）形式缴纳履约保证金，供应商可通过政府采购电子履约保函（保险）平台（www.jsdzbh.com）在线申请履约保函（保险）。</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34.预付款制度</w:t>
      </w:r>
    </w:p>
    <w:p>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30</w:t>
      </w:r>
      <w:r>
        <w:rPr>
          <w:rFonts w:hint="eastAsia" w:ascii="宋体" w:hAnsi="宋体" w:eastAsia="宋体" w:cs="宋体"/>
          <w:color w:val="auto"/>
          <w:sz w:val="24"/>
          <w:szCs w:val="24"/>
          <w:highlight w:val="none"/>
          <w:shd w:val="clear" w:color="auto" w:fill="auto"/>
          <w:lang w:val="en-US" w:eastAsia="zh-CN" w:bidi="ar-SA"/>
        </w:rPr>
        <w:t>%。在签订合同时，中标、成交供应商明确书面表示无需预付款或者主动要求降低预付款比例的，采购人可就预付款比例作相应调整。</w:t>
      </w:r>
    </w:p>
    <w:p>
      <w:pPr>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br w:type="page" w:clear="all"/>
      </w:r>
    </w:p>
    <w:p>
      <w:pPr>
        <w:pStyle w:val="36"/>
        <w:keepNext/>
        <w:keepLines/>
        <w:spacing w:before="260" w:beforeAutospacing="0" w:after="260" w:afterAutospacing="0" w:line="415" w:lineRule="auto"/>
        <w:jc w:val="center"/>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第三章  合同文本</w:t>
      </w:r>
    </w:p>
    <w:p>
      <w:pPr>
        <w:pStyle w:val="15"/>
        <w:rPr>
          <w:rFonts w:hint="default" w:eastAsia="宋体"/>
          <w:lang w:val="en-US" w:eastAsia="zh-CN"/>
        </w:rPr>
      </w:pPr>
      <w:bookmarkStart w:id="146" w:name="_Toc513029243"/>
      <w:bookmarkStart w:id="147" w:name="_Toc20823315"/>
      <w:bookmarkStart w:id="148" w:name="_Toc16938559"/>
      <w:bookmarkStart w:id="149" w:name="_Toc479757211"/>
      <w:bookmarkStart w:id="150" w:name="_Toc16938590"/>
      <w:bookmarkStart w:id="151" w:name="_Toc120614244"/>
      <w:bookmarkStart w:id="152" w:name="_Toc20823346"/>
      <w:bookmarkStart w:id="153" w:name="_Toc462564139"/>
      <w:bookmarkStart w:id="154" w:name="_Hlt16619350"/>
      <w:bookmarkStart w:id="155" w:name="_Hlt16619369"/>
      <w:r>
        <w:rPr>
          <w:rFonts w:hint="eastAsia" w:ascii="宋体" w:hAnsi="宋体" w:eastAsia="宋体" w:cs="宋体"/>
          <w:color w:val="auto"/>
          <w:sz w:val="24"/>
          <w:szCs w:val="24"/>
          <w:highlight w:val="none"/>
          <w:lang w:val="en-US" w:eastAsia="zh-CN" w:bidi="ar-SA"/>
        </w:rPr>
        <w:t>以下为成交后签订本项目合同的通用条款，成交供应商不得提出实质性的修改。</w:t>
      </w:r>
      <w:bookmarkEnd w:id="146"/>
      <w:bookmarkEnd w:id="147"/>
      <w:bookmarkEnd w:id="148"/>
      <w:r>
        <w:rPr>
          <w:rFonts w:hint="eastAsia" w:ascii="宋体" w:hAnsi="宋体" w:eastAsia="宋体" w:cs="宋体"/>
          <w:color w:val="auto"/>
          <w:sz w:val="24"/>
          <w:szCs w:val="24"/>
          <w:highlight w:val="none"/>
          <w:lang w:val="en-US" w:eastAsia="zh-CN" w:bidi="ar-SA"/>
        </w:rPr>
        <w:t>具体考核内容、支付方式以最终签订的合同为准。</w:t>
      </w:r>
    </w:p>
    <w:p>
      <w:pPr>
        <w:pStyle w:val="36"/>
        <w:keepNext w:val="0"/>
        <w:keepLines w:val="0"/>
        <w:pageBreakBefore w:val="0"/>
        <w:widowControl w:val="0"/>
        <w:spacing w:before="120" w:beforeAutospacing="0" w:after="120" w:afterAutospacing="0" w:line="360" w:lineRule="exact"/>
        <w:ind w:firstLine="720"/>
        <w:jc w:val="both"/>
        <w:rPr>
          <w:rFonts w:hint="default" w:ascii="宋体" w:hAnsi="宋体" w:eastAsia="宋体" w:cs="宋体"/>
          <w:color w:val="auto"/>
          <w:sz w:val="24"/>
          <w:szCs w:val="24"/>
          <w:highlight w:val="none"/>
          <w:lang w:val="en-US" w:eastAsia="zh-CN" w:bidi="ar-SA"/>
        </w:rPr>
      </w:pPr>
    </w:p>
    <w:p>
      <w:pPr>
        <w:pStyle w:val="36"/>
        <w:keepNext w:val="0"/>
        <w:keepLines w:val="0"/>
        <w:pageBreakBefore w:val="0"/>
        <w:widowControl w:val="0"/>
        <w:spacing w:before="145" w:beforeAutospacing="0" w:after="145" w:afterAutospacing="0" w:line="360" w:lineRule="exact"/>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盐城市政府采购合同（服务）</w:t>
      </w:r>
    </w:p>
    <w:p>
      <w:pPr>
        <w:pStyle w:val="36"/>
        <w:keepNext w:val="0"/>
        <w:keepLines w:val="0"/>
        <w:pageBreakBefore w:val="0"/>
        <w:widowControl w:val="0"/>
        <w:spacing w:before="120" w:beforeAutospacing="0" w:after="120" w:afterAutospacing="0" w:line="36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rPr>
        <w:t>项目名称：</w:t>
      </w:r>
      <w:r>
        <w:rPr>
          <w:rFonts w:hint="eastAsia" w:ascii="宋体" w:hAnsi="宋体" w:eastAsia="宋体" w:cs="宋体"/>
          <w:color w:val="auto"/>
          <w:sz w:val="24"/>
          <w:szCs w:val="24"/>
          <w:highlight w:val="none"/>
          <w:lang w:val="en-US" w:eastAsia="zh-CN" w:bidi="ar-SA"/>
        </w:rPr>
        <w:t>盐城市出租车调度管理平台运行服务项目</w:t>
      </w:r>
    </w:p>
    <w:p>
      <w:pPr>
        <w:pStyle w:val="36"/>
        <w:keepNext w:val="0"/>
        <w:keepLines w:val="0"/>
        <w:pageBreakBefore w:val="0"/>
        <w:widowControl w:val="0"/>
        <w:spacing w:before="120" w:beforeAutospacing="0" w:after="120" w:afterAutospacing="0" w:line="360" w:lineRule="exact"/>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项目编号：JSZC-320900-XSYG-D2026-0012</w:t>
      </w:r>
    </w:p>
    <w:p>
      <w:pPr>
        <w:pStyle w:val="36"/>
        <w:keepNext w:val="0"/>
        <w:keepLines w:val="0"/>
        <w:pageBreakBefore w:val="0"/>
        <w:widowControl w:val="0"/>
        <w:spacing w:before="120" w:beforeAutospacing="0" w:after="120" w:afterAutospacing="0" w:line="360" w:lineRule="exact"/>
        <w:jc w:val="both"/>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rPr>
        <w:t>甲方：（买方）</w:t>
      </w:r>
      <w:r>
        <w:rPr>
          <w:rFonts w:hint="eastAsia" w:ascii="宋体" w:hAnsi="宋体" w:eastAsia="宋体" w:cs="宋体"/>
          <w:color w:val="auto"/>
          <w:sz w:val="24"/>
          <w:szCs w:val="24"/>
          <w:highlight w:val="none"/>
          <w:lang w:val="en-US" w:eastAsia="zh-CN" w:bidi="ar-SA"/>
        </w:rPr>
        <w:t>盐城市交通运输综合行政执法支队</w:t>
      </w:r>
    </w:p>
    <w:p>
      <w:pPr>
        <w:pStyle w:val="36"/>
        <w:keepNext w:val="0"/>
        <w:keepLines w:val="0"/>
        <w:pageBreakBefore w:val="0"/>
        <w:widowControl w:val="0"/>
        <w:spacing w:before="120" w:beforeAutospacing="0" w:after="120" w:afterAutospacing="0" w:line="360" w:lineRule="exact"/>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乙方：（卖方）</w:t>
      </w:r>
      <w:r>
        <w:rPr>
          <w:rFonts w:hint="eastAsia" w:ascii="宋体" w:hAnsi="宋体" w:eastAsia="宋体" w:cs="宋体"/>
          <w:color w:val="000000"/>
          <w:sz w:val="24"/>
          <w:szCs w:val="24"/>
          <w:highlight w:val="none"/>
          <w:u w:val="single"/>
          <w:lang w:val="en-US" w:eastAsia="zh-CN"/>
        </w:rPr>
        <w:t xml:space="preserve">               </w:t>
      </w:r>
    </w:p>
    <w:p>
      <w:pPr>
        <w:pStyle w:val="36"/>
        <w:keepNext w:val="0"/>
        <w:keepLines w:val="0"/>
        <w:pageBreakBefore w:val="0"/>
        <w:widowControl w:val="0"/>
        <w:spacing w:before="120" w:beforeAutospacing="0" w:after="120" w:afterAutospacing="0" w:line="360" w:lineRule="exact"/>
        <w:jc w:val="both"/>
        <w:rPr>
          <w:rFonts w:hint="eastAsia" w:ascii="宋体" w:hAnsi="宋体" w:cs="宋体"/>
          <w:color w:val="auto"/>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u w:val="single"/>
          <w:lang w:val="en-US" w:eastAsia="zh-CN"/>
        </w:rPr>
        <w:t>盐城市出租车调度管理平台运行服务项目</w:t>
      </w:r>
      <w:r>
        <w:rPr>
          <w:rFonts w:hint="eastAsia" w:ascii="宋体" w:hAnsi="宋体" w:eastAsia="宋体" w:cs="宋体"/>
          <w:color w:val="000000"/>
          <w:sz w:val="24"/>
          <w:szCs w:val="24"/>
          <w:highlight w:val="none"/>
          <w:lang w:eastAsia="zh-CN"/>
        </w:rPr>
        <w:t>单一来源采购</w:t>
      </w:r>
      <w:r>
        <w:rPr>
          <w:rFonts w:hint="eastAsia" w:ascii="宋体" w:hAnsi="宋体" w:eastAsia="宋体" w:cs="宋体"/>
          <w:color w:val="000000"/>
          <w:sz w:val="24"/>
          <w:szCs w:val="24"/>
          <w:highlight w:val="none"/>
        </w:rPr>
        <w:t>的结果，签署本合同。</w:t>
      </w:r>
    </w:p>
    <w:p>
      <w:pPr>
        <w:pStyle w:val="21"/>
        <w:spacing w:before="120" w:after="120"/>
        <w:ind w:firstLine="482"/>
        <w:rPr>
          <w:rFonts w:hint="eastAsia"/>
          <w:b/>
          <w:sz w:val="24"/>
          <w:szCs w:val="24"/>
          <w:highlight w:val="none"/>
        </w:rPr>
      </w:pPr>
      <w:r>
        <w:rPr>
          <w:b/>
          <w:sz w:val="24"/>
          <w:szCs w:val="24"/>
          <w:highlight w:val="none"/>
        </w:rPr>
        <w:t>一、</w:t>
      </w:r>
      <w:r>
        <w:rPr>
          <w:rFonts w:hint="eastAsia"/>
          <w:b/>
          <w:sz w:val="24"/>
          <w:szCs w:val="24"/>
          <w:highlight w:val="none"/>
        </w:rPr>
        <w:t>合同</w:t>
      </w:r>
      <w:r>
        <w:rPr>
          <w:b/>
          <w:sz w:val="24"/>
          <w:szCs w:val="24"/>
          <w:highlight w:val="none"/>
        </w:rPr>
        <w:t>内容</w:t>
      </w:r>
    </w:p>
    <w:p>
      <w:pPr>
        <w:pStyle w:val="21"/>
        <w:spacing w:before="120" w:after="120"/>
        <w:ind w:firstLine="480"/>
        <w:rPr>
          <w:rFonts w:hint="eastAsia"/>
          <w:sz w:val="24"/>
          <w:szCs w:val="24"/>
          <w:highlight w:val="none"/>
        </w:rPr>
      </w:pPr>
      <w:r>
        <w:rPr>
          <w:sz w:val="24"/>
          <w:szCs w:val="24"/>
          <w:highlight w:val="none"/>
        </w:rPr>
        <w:t xml:space="preserve">1.1 </w:t>
      </w:r>
      <w:r>
        <w:rPr>
          <w:rFonts w:hint="eastAsia"/>
          <w:sz w:val="24"/>
          <w:szCs w:val="24"/>
          <w:highlight w:val="none"/>
        </w:rPr>
        <w:t>项目</w:t>
      </w:r>
      <w:r>
        <w:rPr>
          <w:sz w:val="24"/>
          <w:szCs w:val="24"/>
          <w:highlight w:val="none"/>
        </w:rPr>
        <w:t>名称：</w:t>
      </w:r>
      <w:r>
        <w:rPr>
          <w:rFonts w:hint="eastAsia" w:ascii="宋体" w:hAnsi="宋体" w:eastAsia="宋体" w:cs="宋体"/>
          <w:color w:val="000000"/>
          <w:sz w:val="24"/>
          <w:szCs w:val="24"/>
          <w:highlight w:val="none"/>
          <w:u w:val="single"/>
          <w:lang w:val="en-US" w:eastAsia="zh-CN"/>
        </w:rPr>
        <w:t>盐城市出租车调度管理平台运行服务项目</w:t>
      </w:r>
    </w:p>
    <w:p>
      <w:pPr>
        <w:pStyle w:val="21"/>
        <w:spacing w:before="120" w:after="120"/>
        <w:ind w:firstLine="480"/>
        <w:rPr>
          <w:rFonts w:hint="eastAsia" w:asciiTheme="minorEastAsia" w:hAnsiTheme="minorEastAsia" w:eastAsiaTheme="minorEastAsia" w:cstheme="minorEastAsia"/>
          <w:color w:val="000000"/>
          <w:sz w:val="24"/>
          <w:szCs w:val="24"/>
          <w:highlight w:val="none"/>
          <w:u w:val="single"/>
        </w:rPr>
      </w:pPr>
      <w:r>
        <w:rPr>
          <w:rFonts w:hint="eastAsia"/>
          <w:sz w:val="24"/>
          <w:szCs w:val="24"/>
          <w:highlight w:val="none"/>
        </w:rPr>
        <w:t>1.2 项目数量（规模）：</w:t>
      </w:r>
    </w:p>
    <w:p>
      <w:pPr>
        <w:pStyle w:val="21"/>
        <w:spacing w:before="120" w:after="120"/>
        <w:ind w:firstLine="480"/>
        <w:rPr>
          <w:rFonts w:hint="eastAsia" w:asciiTheme="minorEastAsia" w:hAnsiTheme="minorEastAsia" w:eastAsiaTheme="minorEastAsia" w:cstheme="minorEastAsia"/>
          <w:color w:val="000000"/>
          <w:sz w:val="24"/>
          <w:szCs w:val="24"/>
          <w:highlight w:val="none"/>
          <w:u w:val="single"/>
        </w:rPr>
      </w:pPr>
      <w:r>
        <w:rPr>
          <w:rFonts w:hint="eastAsia"/>
          <w:sz w:val="24"/>
          <w:szCs w:val="24"/>
          <w:highlight w:val="none"/>
        </w:rPr>
        <w:t>1.3 履行时间（期限）：</w:t>
      </w:r>
      <w:r>
        <w:rPr>
          <w:rFonts w:hint="eastAsia" w:ascii="宋体" w:hAnsi="宋体" w:eastAsia="宋体" w:cs="宋体"/>
          <w:color w:val="000000"/>
          <w:sz w:val="24"/>
          <w:szCs w:val="24"/>
          <w:highlight w:val="none"/>
          <w:u w:val="single"/>
          <w:lang w:val="en-US" w:eastAsia="zh-CN"/>
        </w:rPr>
        <w:t>合同签订之日起叁年。</w:t>
      </w:r>
    </w:p>
    <w:p>
      <w:pPr>
        <w:pStyle w:val="21"/>
        <w:spacing w:before="120" w:after="120"/>
        <w:ind w:firstLine="480"/>
        <w:rPr>
          <w:rFonts w:hint="eastAsia"/>
          <w:sz w:val="24"/>
          <w:szCs w:val="24"/>
          <w:highlight w:val="none"/>
        </w:rPr>
      </w:pPr>
      <w:r>
        <w:rPr>
          <w:rFonts w:hint="eastAsia"/>
          <w:sz w:val="24"/>
          <w:szCs w:val="24"/>
          <w:highlight w:val="none"/>
        </w:rPr>
        <w:t>1.4 履行地点：</w:t>
      </w:r>
      <w:r>
        <w:rPr>
          <w:rFonts w:hint="eastAsia"/>
          <w:color w:val="000000"/>
          <w:sz w:val="24"/>
          <w:szCs w:val="24"/>
          <w:highlight w:val="none"/>
          <w:u w:val="single"/>
        </w:rPr>
        <w:t>按甲方指定地点提供服务。</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5</w:t>
      </w:r>
      <w:r>
        <w:rPr>
          <w:sz w:val="24"/>
          <w:szCs w:val="24"/>
          <w:highlight w:val="none"/>
        </w:rPr>
        <w:t xml:space="preserve"> </w:t>
      </w:r>
      <w:r>
        <w:rPr>
          <w:rFonts w:hint="eastAsia"/>
          <w:sz w:val="24"/>
          <w:szCs w:val="24"/>
          <w:highlight w:val="none"/>
        </w:rPr>
        <w:t>履行方式：</w:t>
      </w:r>
      <w:r>
        <w:rPr>
          <w:rFonts w:hint="eastAsia"/>
          <w:sz w:val="24"/>
          <w:szCs w:val="24"/>
          <w:highlight w:val="none"/>
          <w:u w:val="single"/>
        </w:rPr>
        <w:t>乙方提供政务云服务。</w:t>
      </w:r>
    </w:p>
    <w:p>
      <w:pPr>
        <w:pStyle w:val="21"/>
        <w:spacing w:before="120" w:after="120"/>
        <w:ind w:firstLine="482"/>
        <w:rPr>
          <w:rFonts w:hint="eastAsia"/>
          <w:b/>
          <w:sz w:val="24"/>
          <w:szCs w:val="24"/>
          <w:highlight w:val="none"/>
        </w:rPr>
      </w:pPr>
      <w:r>
        <w:rPr>
          <w:b/>
          <w:sz w:val="24"/>
          <w:szCs w:val="24"/>
          <w:highlight w:val="none"/>
        </w:rPr>
        <w:t>二、合同金额</w:t>
      </w:r>
    </w:p>
    <w:p>
      <w:pPr>
        <w:pStyle w:val="21"/>
        <w:spacing w:before="120" w:after="120"/>
        <w:ind w:firstLine="480"/>
        <w:rPr>
          <w:rFonts w:hint="eastAsia" w:eastAsia="宋体"/>
          <w:sz w:val="24"/>
          <w:szCs w:val="24"/>
          <w:highlight w:val="none"/>
          <w:lang w:eastAsia="zh-CN"/>
        </w:rPr>
      </w:pPr>
      <w:r>
        <w:rPr>
          <w:sz w:val="24"/>
          <w:szCs w:val="24"/>
          <w:highlight w:val="none"/>
        </w:rPr>
        <w:t>2.1 本合同</w:t>
      </w:r>
      <w:r>
        <w:rPr>
          <w:rFonts w:hint="eastAsia"/>
          <w:sz w:val="24"/>
          <w:szCs w:val="24"/>
          <w:highlight w:val="none"/>
        </w:rPr>
        <w:t>限</w:t>
      </w:r>
      <w:r>
        <w:rPr>
          <w:sz w:val="24"/>
          <w:szCs w:val="24"/>
          <w:highlight w:val="none"/>
        </w:rPr>
        <w:t>额为（大写）：</w:t>
      </w:r>
      <w:r>
        <w:rPr>
          <w:rFonts w:hint="eastAsia" w:eastAsia="宋体"/>
          <w:sz w:val="24"/>
          <w:szCs w:val="24"/>
          <w:highlight w:val="none"/>
          <w:u w:val="single"/>
          <w:lang w:val="en-US" w:eastAsia="zh-CN"/>
        </w:rPr>
        <w:t xml:space="preserve">        </w:t>
      </w:r>
      <w:r>
        <w:rPr>
          <w:sz w:val="24"/>
          <w:szCs w:val="24"/>
          <w:highlight w:val="none"/>
        </w:rPr>
        <w:t>（</w:t>
      </w:r>
      <w:r>
        <w:rPr>
          <w:sz w:val="24"/>
          <w:szCs w:val="24"/>
          <w:highlight w:val="none"/>
          <w:u w:val="single"/>
        </w:rPr>
        <w:t>_</w:t>
      </w:r>
      <w:r>
        <w:rPr>
          <w:rFonts w:hint="eastAsia"/>
          <w:sz w:val="24"/>
          <w:szCs w:val="24"/>
          <w:highlight w:val="none"/>
          <w:u w:val="single"/>
        </w:rPr>
        <w:t>¥</w:t>
      </w:r>
      <w:r>
        <w:rPr>
          <w:rFonts w:hint="eastAsia" w:eastAsia="宋体"/>
          <w:sz w:val="24"/>
          <w:szCs w:val="24"/>
          <w:highlight w:val="none"/>
          <w:u w:val="single"/>
          <w:lang w:val="en-US" w:eastAsia="zh-CN"/>
        </w:rPr>
        <w:t xml:space="preserve">         </w:t>
      </w:r>
      <w:r>
        <w:rPr>
          <w:sz w:val="24"/>
          <w:szCs w:val="24"/>
          <w:highlight w:val="none"/>
        </w:rPr>
        <w:t>元）人民币</w:t>
      </w:r>
      <w:r>
        <w:rPr>
          <w:rFonts w:hint="eastAsia" w:eastAsia="宋体"/>
          <w:sz w:val="24"/>
          <w:szCs w:val="24"/>
          <w:highlight w:val="none"/>
          <w:lang w:eastAsia="zh-CN"/>
        </w:rPr>
        <w:t>。</w:t>
      </w:r>
    </w:p>
    <w:p>
      <w:pPr>
        <w:pStyle w:val="21"/>
        <w:spacing w:before="120" w:after="120"/>
        <w:ind w:firstLine="482"/>
        <w:rPr>
          <w:rFonts w:hint="eastAsia"/>
          <w:b/>
          <w:sz w:val="24"/>
          <w:szCs w:val="24"/>
          <w:highlight w:val="none"/>
        </w:rPr>
      </w:pPr>
      <w:r>
        <w:rPr>
          <w:b/>
          <w:sz w:val="24"/>
          <w:szCs w:val="24"/>
          <w:highlight w:val="none"/>
        </w:rPr>
        <w:t>三、技术资料</w:t>
      </w:r>
    </w:p>
    <w:p>
      <w:pPr>
        <w:pStyle w:val="21"/>
        <w:spacing w:before="120" w:after="120"/>
        <w:ind w:firstLine="480"/>
        <w:rPr>
          <w:rFonts w:hint="eastAsia"/>
          <w:sz w:val="24"/>
          <w:szCs w:val="24"/>
          <w:highlight w:val="none"/>
        </w:rPr>
      </w:pPr>
      <w:r>
        <w:rPr>
          <w:sz w:val="24"/>
          <w:szCs w:val="24"/>
          <w:highlight w:val="none"/>
        </w:rPr>
        <w:t>3.1 乙方应按</w:t>
      </w:r>
      <w:r>
        <w:rPr>
          <w:rFonts w:hint="eastAsia"/>
          <w:sz w:val="24"/>
          <w:szCs w:val="24"/>
          <w:highlight w:val="none"/>
        </w:rPr>
        <w:t>本合同约定</w:t>
      </w:r>
      <w:r>
        <w:rPr>
          <w:sz w:val="24"/>
          <w:szCs w:val="24"/>
          <w:highlight w:val="none"/>
        </w:rPr>
        <w:t>的时间</w:t>
      </w:r>
      <w:r>
        <w:rPr>
          <w:rFonts w:hint="eastAsia"/>
          <w:sz w:val="24"/>
          <w:szCs w:val="24"/>
          <w:highlight w:val="none"/>
        </w:rPr>
        <w:t>及要求</w:t>
      </w:r>
      <w:r>
        <w:rPr>
          <w:sz w:val="24"/>
          <w:szCs w:val="24"/>
          <w:highlight w:val="none"/>
        </w:rPr>
        <w:t>向甲方提供服务</w:t>
      </w:r>
      <w:r>
        <w:rPr>
          <w:rFonts w:hint="eastAsia"/>
          <w:sz w:val="24"/>
          <w:szCs w:val="24"/>
          <w:highlight w:val="none"/>
        </w:rPr>
        <w:t>（包含与服务相关的货物）</w:t>
      </w:r>
      <w:r>
        <w:rPr>
          <w:sz w:val="24"/>
          <w:szCs w:val="24"/>
          <w:highlight w:val="none"/>
        </w:rPr>
        <w:t>的有关技术资料。</w:t>
      </w:r>
    </w:p>
    <w:p>
      <w:pPr>
        <w:pStyle w:val="21"/>
        <w:spacing w:before="120" w:after="120"/>
        <w:ind w:firstLine="480"/>
        <w:rPr>
          <w:sz w:val="24"/>
          <w:szCs w:val="24"/>
          <w:highlight w:val="none"/>
        </w:rPr>
      </w:pPr>
      <w:r>
        <w:rPr>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1"/>
        <w:spacing w:before="120" w:after="120"/>
        <w:ind w:firstLine="480"/>
        <w:rPr>
          <w:sz w:val="24"/>
          <w:szCs w:val="24"/>
          <w:highlight w:val="none"/>
        </w:rPr>
      </w:pPr>
      <w:r>
        <w:rPr>
          <w:rFonts w:hint="eastAsia" w:eastAsia="宋体"/>
          <w:sz w:val="24"/>
          <w:szCs w:val="24"/>
          <w:highlight w:val="none"/>
          <w:lang w:val="en-US" w:eastAsia="zh-CN"/>
        </w:rPr>
        <w:t>3.3</w:t>
      </w:r>
      <w:r>
        <w:rPr>
          <w:rFonts w:hint="eastAsia" w:ascii="宋体" w:hAnsi="宋体"/>
          <w:sz w:val="24"/>
          <w:szCs w:val="24"/>
          <w:highlight w:val="none"/>
        </w:rPr>
        <w:t>本项目完成后，乙方及其有关人员应当将全部技术文档交付甲方，并在甲方监督下对计算机硬盘及其它存储介质（该硬盘及其它存储介质只能存放医保数据）中存储的相关技术资料数据进行保密技术处理，必要时由甲方置换计算机硬盘以及其它储存介质。</w:t>
      </w:r>
    </w:p>
    <w:p>
      <w:pPr>
        <w:pStyle w:val="21"/>
        <w:spacing w:before="120" w:after="120"/>
        <w:ind w:firstLine="480"/>
        <w:rPr>
          <w:rFonts w:hint="eastAsia"/>
          <w:b/>
          <w:sz w:val="24"/>
          <w:szCs w:val="24"/>
          <w:highlight w:val="none"/>
        </w:rPr>
      </w:pPr>
      <w:r>
        <w:rPr>
          <w:b/>
          <w:sz w:val="24"/>
          <w:szCs w:val="24"/>
          <w:highlight w:val="none"/>
        </w:rPr>
        <w:t>四、知识产权</w:t>
      </w:r>
    </w:p>
    <w:p>
      <w:pPr>
        <w:pStyle w:val="21"/>
        <w:spacing w:before="120" w:after="120"/>
        <w:ind w:firstLine="480"/>
        <w:rPr>
          <w:rFonts w:hint="eastAsia"/>
          <w:sz w:val="24"/>
          <w:szCs w:val="24"/>
          <w:highlight w:val="none"/>
        </w:rPr>
      </w:pPr>
      <w:r>
        <w:rPr>
          <w:sz w:val="24"/>
          <w:szCs w:val="24"/>
          <w:highlight w:val="none"/>
        </w:rPr>
        <w:t>4.1 乙</w:t>
      </w:r>
      <w:r>
        <w:rPr>
          <w:rFonts w:hint="eastAsia"/>
          <w:sz w:val="24"/>
          <w:szCs w:val="24"/>
          <w:highlight w:val="none"/>
        </w:rPr>
        <w:t>方应保证甲方在使用、接受本合同服务（包含与服务相关的货物）或其任何一部分时不受第三方提出侵犯其专利权、版权、商标权和工业设计权等知识产权的起诉。一旦出现侵权，由乙方负全部责任，甲方因此被索赔或被罚款的，有权向乙方追偿。</w:t>
      </w:r>
    </w:p>
    <w:p>
      <w:pPr>
        <w:pStyle w:val="21"/>
        <w:spacing w:before="120" w:after="120"/>
        <w:ind w:firstLine="480"/>
        <w:rPr>
          <w:rFonts w:hint="eastAsia"/>
          <w:sz w:val="24"/>
          <w:szCs w:val="24"/>
          <w:highlight w:val="none"/>
        </w:rPr>
      </w:pPr>
      <w:r>
        <w:rPr>
          <w:rFonts w:hint="eastAsia"/>
          <w:sz w:val="24"/>
          <w:szCs w:val="24"/>
          <w:highlight w:val="none"/>
        </w:rPr>
        <w:t>4.</w:t>
      </w:r>
      <w:r>
        <w:rPr>
          <w:sz w:val="24"/>
          <w:szCs w:val="24"/>
          <w:highlight w:val="none"/>
        </w:rPr>
        <w:t>2</w:t>
      </w:r>
      <w:r>
        <w:rPr>
          <w:rFonts w:hint="eastAsia"/>
          <w:sz w:val="24"/>
          <w:szCs w:val="24"/>
          <w:highlight w:val="none"/>
        </w:rPr>
        <w:t xml:space="preserve"> </w:t>
      </w:r>
      <w:r>
        <w:rPr>
          <w:sz w:val="24"/>
          <w:szCs w:val="24"/>
          <w:highlight w:val="none"/>
        </w:rPr>
        <w:t>本合同履行过程中，因甲方主导/投入核心技术/主要资金产生的技术成果、知识产权（包括但不限于专利、著作权、技术秘密等）归甲方单独所有；非甲方主导产生的、经甲乙双方协商确认的共同技术成果，知识产权归甲乙双方共同所有，具体权益分配及行权机制由双方另行签订补充协议约定。</w:t>
      </w:r>
    </w:p>
    <w:p>
      <w:pPr>
        <w:pStyle w:val="21"/>
        <w:spacing w:before="120" w:after="120"/>
        <w:ind w:firstLine="482"/>
        <w:rPr>
          <w:rFonts w:hint="eastAsia"/>
          <w:sz w:val="24"/>
          <w:szCs w:val="24"/>
          <w:highlight w:val="none"/>
          <w:u w:val="single"/>
        </w:rPr>
      </w:pPr>
      <w:r>
        <w:rPr>
          <w:b/>
          <w:sz w:val="24"/>
          <w:szCs w:val="24"/>
          <w:highlight w:val="none"/>
        </w:rPr>
        <w:t>五、产权担保</w:t>
      </w:r>
    </w:p>
    <w:p>
      <w:pPr>
        <w:pStyle w:val="21"/>
        <w:spacing w:before="120" w:after="120"/>
        <w:ind w:firstLine="480"/>
        <w:rPr>
          <w:rFonts w:hint="eastAsia"/>
          <w:sz w:val="24"/>
          <w:szCs w:val="24"/>
          <w:highlight w:val="none"/>
          <w:u w:val="single"/>
        </w:rPr>
      </w:pPr>
      <w:r>
        <w:rPr>
          <w:sz w:val="24"/>
          <w:szCs w:val="24"/>
          <w:highlight w:val="none"/>
        </w:rPr>
        <w:t>5.1 乙方保证所交付的</w:t>
      </w:r>
      <w:r>
        <w:rPr>
          <w:rFonts w:hint="eastAsia"/>
          <w:sz w:val="24"/>
          <w:szCs w:val="24"/>
          <w:highlight w:val="none"/>
        </w:rPr>
        <w:t>服务（包含与服务相关的货物）</w:t>
      </w:r>
      <w:r>
        <w:rPr>
          <w:sz w:val="24"/>
          <w:szCs w:val="24"/>
          <w:highlight w:val="none"/>
        </w:rPr>
        <w:t>的所有权完全属于乙方且无任何抵押、查封等产权瑕疵。</w:t>
      </w:r>
    </w:p>
    <w:p>
      <w:pPr>
        <w:pStyle w:val="21"/>
        <w:spacing w:before="120" w:after="120"/>
        <w:ind w:firstLine="482"/>
        <w:rPr>
          <w:rFonts w:hint="eastAsia"/>
          <w:b/>
          <w:sz w:val="24"/>
          <w:szCs w:val="24"/>
          <w:highlight w:val="none"/>
        </w:rPr>
      </w:pPr>
      <w:r>
        <w:rPr>
          <w:rFonts w:ascii="宋体" w:hAnsi="宋体"/>
          <w:b/>
          <w:sz w:val="24"/>
          <w:szCs w:val="24"/>
          <w:highlight w:val="none"/>
        </w:rPr>
        <w:t>六</w:t>
      </w:r>
      <w:r>
        <w:rPr>
          <w:b/>
          <w:sz w:val="24"/>
          <w:szCs w:val="24"/>
          <w:highlight w:val="none"/>
        </w:rPr>
        <w:t>、履约保证金</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6.1乙方交纳人民币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元作为本合同的履约保证金。</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不超过</w:t>
      </w:r>
      <w:r>
        <w:rPr>
          <w:rFonts w:hint="eastAsia" w:ascii="宋体" w:hAnsi="宋体" w:eastAsia="宋体" w:cs="宋体"/>
          <w:color w:val="auto"/>
          <w:sz w:val="24"/>
          <w:szCs w:val="24"/>
          <w:highlight w:val="none"/>
        </w:rPr>
        <w:t>合同金额10%，采购人应当对AA评级及以上政府采购供应商（需提供信用管理部门备案的第三方信用报告）免收履约保证金。）</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6.2确需收取履约保证金的，履约保证金的缴纳形式：</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（2）如以履约保函（保险）形式缴纳履约保证金，供应商可通过政府采购电子履约保函（保险）平台（www.jsdzbh.com）在线申请履约保函（保险）。</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（3）合同履行结束后，甲方应及时退还交纳的履约保证金。</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6.3履约保证金的退还：</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（1）方式：无息退还至投标人缴纳履约保证金的账户。如为保函，在到期时自行失效。</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（2）时间：合同履行结束且无相关服务及质量问题后，一次性无息退还。</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（3）条件：按合同要求全部履约完成并经采购人验收合格，且采购人收到中标人出具的发票。</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6.4不予退还情形：</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除不可抗力情况外，乙方出现下列情形之一的，其履约保证金，甲方将视情节决定不予退还或部分不予退还。</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（1）乙方无正当理由拒绝签订合同的，或者在签订合同时向甲方提出附加条件或者更改合同实质性内容要求的；</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（2）乙方不履行与采购人订立的合同的；</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（3）乙方所供货物或服务不符合招标文件规定要求的；</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（4）乙方采取欺骗、弄虚作假方式投标的或与其它投标人串通投标的；</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（5）乙方将合同内容转包、违法分包的；</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（6）乙方故意捏造事实或伪造证明材料，进行虚假恶意投诉或反映的。</w:t>
      </w:r>
    </w:p>
    <w:p>
      <w:pPr>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6.5逾期退还的违约责任：甲方逾期无故未退还履约保证金的，按中国人民银行同期贷款基准利率上浮20%后的利率支付超期资金占用费，但因乙方自身原因导致无法及时退还的除外。</w:t>
      </w:r>
    </w:p>
    <w:p>
      <w:pPr>
        <w:spacing w:before="120" w:after="120"/>
        <w:ind w:firstLine="482"/>
        <w:rPr>
          <w:rFonts w:hint="eastAsia" w:ascii="宋体" w:hAnsi="宋体" w:eastAsia="仿宋_GB2312"/>
          <w:b/>
          <w:sz w:val="24"/>
          <w:szCs w:val="24"/>
          <w:highlight w:val="none"/>
        </w:rPr>
      </w:pPr>
      <w:r>
        <w:rPr>
          <w:rFonts w:hint="eastAsia" w:ascii="宋体" w:hAnsi="宋体"/>
          <w:b/>
          <w:sz w:val="24"/>
          <w:szCs w:val="24"/>
          <w:highlight w:val="none"/>
        </w:rPr>
        <w:t>七、合同转包或分包</w:t>
      </w:r>
    </w:p>
    <w:p>
      <w:pPr>
        <w:spacing w:before="120" w:after="120"/>
        <w:ind w:firstLine="480"/>
        <w:rPr>
          <w:rFonts w:hint="eastAsia" w:ascii="宋体" w:hAnsi="宋体"/>
          <w:sz w:val="24"/>
          <w:szCs w:val="24"/>
          <w:highlight w:val="none"/>
        </w:rPr>
      </w:pPr>
      <w:r>
        <w:rPr>
          <w:rFonts w:hint="eastAsia" w:ascii="宋体" w:hAnsi="宋体"/>
          <w:sz w:val="24"/>
          <w:szCs w:val="24"/>
          <w:highlight w:val="none"/>
        </w:rPr>
        <w:t>7.1</w:t>
      </w:r>
      <w:r>
        <w:rPr>
          <w:rFonts w:ascii="宋体" w:hAnsi="宋体"/>
          <w:sz w:val="24"/>
          <w:szCs w:val="24"/>
          <w:highlight w:val="none"/>
        </w:rPr>
        <w:t xml:space="preserve"> </w:t>
      </w:r>
      <w:r>
        <w:rPr>
          <w:rFonts w:hint="eastAsia" w:ascii="宋体" w:hAnsi="宋体"/>
          <w:sz w:val="24"/>
          <w:szCs w:val="24"/>
          <w:highlight w:val="none"/>
        </w:rPr>
        <w:t>乙方不得将合同转包给他人履行。</w:t>
      </w:r>
    </w:p>
    <w:p>
      <w:pPr>
        <w:spacing w:before="120" w:after="120"/>
        <w:ind w:firstLine="480"/>
        <w:rPr>
          <w:rFonts w:hint="eastAsia" w:ascii="宋体" w:hAnsi="宋体" w:eastAsia="仿宋_GB2312"/>
          <w:sz w:val="24"/>
          <w:szCs w:val="24"/>
          <w:highlight w:val="none"/>
        </w:rPr>
      </w:pPr>
      <w:r>
        <w:rPr>
          <w:rFonts w:ascii="宋体" w:hAnsi="宋体"/>
          <w:sz w:val="24"/>
          <w:szCs w:val="24"/>
          <w:highlight w:val="none"/>
        </w:rPr>
        <w:t>7.</w:t>
      </w:r>
      <w:r>
        <w:rPr>
          <w:rFonts w:hint="eastAsia" w:ascii="宋体" w:hAnsi="宋体"/>
          <w:sz w:val="24"/>
          <w:szCs w:val="24"/>
          <w:highlight w:val="none"/>
          <w:lang w:val="en-US" w:eastAsia="zh-CN"/>
        </w:rPr>
        <w:t>2</w:t>
      </w:r>
      <w:r>
        <w:rPr>
          <w:rFonts w:ascii="宋体" w:hAnsi="宋体"/>
          <w:sz w:val="24"/>
          <w:szCs w:val="24"/>
          <w:highlight w:val="none"/>
        </w:rPr>
        <w:t xml:space="preserve"> </w:t>
      </w:r>
      <w:r>
        <w:rPr>
          <w:rFonts w:hint="eastAsia" w:ascii="宋体" w:hAnsi="宋体"/>
          <w:sz w:val="24"/>
          <w:szCs w:val="24"/>
          <w:highlight w:val="none"/>
        </w:rPr>
        <w:t>乙方如有转包或未经甲方同意的分包行为，甲方有权解除合同。</w:t>
      </w:r>
    </w:p>
    <w:p>
      <w:pPr>
        <w:pStyle w:val="21"/>
        <w:spacing w:before="120" w:after="120"/>
        <w:ind w:firstLine="482"/>
        <w:rPr>
          <w:rFonts w:hint="eastAsia"/>
          <w:b/>
          <w:sz w:val="24"/>
          <w:szCs w:val="24"/>
          <w:highlight w:val="none"/>
        </w:rPr>
      </w:pPr>
      <w:r>
        <w:rPr>
          <w:rFonts w:hint="eastAsia"/>
          <w:b/>
          <w:sz w:val="24"/>
          <w:szCs w:val="24"/>
          <w:highlight w:val="none"/>
        </w:rPr>
        <w:t>八</w:t>
      </w:r>
      <w:r>
        <w:rPr>
          <w:b/>
          <w:sz w:val="24"/>
          <w:szCs w:val="24"/>
          <w:highlight w:val="none"/>
        </w:rPr>
        <w:t>、</w:t>
      </w:r>
      <w:r>
        <w:rPr>
          <w:rFonts w:hint="eastAsia"/>
          <w:b/>
          <w:sz w:val="24"/>
          <w:szCs w:val="24"/>
          <w:highlight w:val="none"/>
        </w:rPr>
        <w:t>合同款项</w:t>
      </w:r>
      <w:r>
        <w:rPr>
          <w:b/>
          <w:sz w:val="24"/>
          <w:szCs w:val="24"/>
          <w:highlight w:val="none"/>
        </w:rPr>
        <w:t>支付</w:t>
      </w:r>
    </w:p>
    <w:p>
      <w:pPr>
        <w:spacing w:before="120" w:after="120"/>
        <w:ind w:firstLine="480"/>
        <w:rPr>
          <w:rFonts w:hint="eastAsia" w:ascii="宋体" w:hAnsi="宋体"/>
          <w:sz w:val="24"/>
          <w:szCs w:val="24"/>
          <w:highlight w:val="none"/>
        </w:rPr>
      </w:pPr>
      <w:r>
        <w:rPr>
          <w:rFonts w:hint="eastAsia" w:ascii="宋体" w:hAnsi="宋体"/>
          <w:sz w:val="24"/>
          <w:szCs w:val="24"/>
          <w:highlight w:val="none"/>
        </w:rPr>
        <w:t>8.1</w:t>
      </w:r>
      <w:r>
        <w:rPr>
          <w:rFonts w:ascii="宋体" w:hAnsi="宋体"/>
          <w:sz w:val="24"/>
          <w:szCs w:val="24"/>
          <w:highlight w:val="none"/>
        </w:rPr>
        <w:t xml:space="preserve"> </w:t>
      </w:r>
      <w:r>
        <w:rPr>
          <w:rFonts w:hint="eastAsia" w:ascii="宋体" w:hAnsi="宋体"/>
          <w:sz w:val="24"/>
          <w:szCs w:val="24"/>
          <w:highlight w:val="none"/>
        </w:rPr>
        <w:t>合同</w:t>
      </w:r>
      <w:r>
        <w:rPr>
          <w:rFonts w:ascii="宋体" w:hAnsi="宋体"/>
          <w:sz w:val="24"/>
          <w:szCs w:val="24"/>
          <w:highlight w:val="none"/>
        </w:rPr>
        <w:t>款项的支付方式及进度安排</w:t>
      </w:r>
    </w:p>
    <w:p>
      <w:pPr>
        <w:spacing w:before="120" w:after="120"/>
        <w:ind w:firstLine="480"/>
        <w:rPr>
          <w:rFonts w:hint="eastAsia" w:ascii="宋体" w:hAnsi="宋体"/>
          <w:sz w:val="24"/>
          <w:szCs w:val="24"/>
          <w:highlight w:val="none"/>
        </w:rPr>
      </w:pPr>
      <w:r>
        <w:rPr>
          <w:rFonts w:hint="eastAsia" w:ascii="宋体" w:hAnsi="宋体"/>
          <w:sz w:val="24"/>
          <w:szCs w:val="24"/>
          <w:highlight w:val="none"/>
        </w:rPr>
        <w:t>8.1.1</w:t>
      </w:r>
      <w:r>
        <w:rPr>
          <w:rFonts w:ascii="宋体" w:hAnsi="宋体"/>
          <w:sz w:val="24"/>
          <w:szCs w:val="24"/>
          <w:highlight w:val="none"/>
        </w:rPr>
        <w:t xml:space="preserve"> </w:t>
      </w:r>
      <w:r>
        <w:rPr>
          <w:rFonts w:hint="eastAsia" w:ascii="宋体" w:hAnsi="宋体" w:eastAsia="宋体" w:cs="宋体"/>
          <w:bCs/>
          <w:color w:val="auto"/>
          <w:sz w:val="24"/>
          <w:szCs w:val="24"/>
          <w:highlight w:val="none"/>
        </w:rPr>
        <w:t>签订合同且收到供应商发票后10个工作日内预付合同价款</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签订合同时，乙方明确表示无需预付款的或主动要求降低预付款比例的，可作出相应调整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乙方先提供政务云服务，甲方按每半年向乙方支付政务云服务费用，即下半年周期前10个工作日内甲方向乙方支付上半年费用。</w:t>
      </w:r>
    </w:p>
    <w:p>
      <w:pPr>
        <w:spacing w:before="120" w:after="120"/>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合同签订后，每年12月份支付至年度服务费用的40 %；4月份、7月份分别支付年度服务费用的30%，每次付款前，乙方须提交前一阶段服务内容报告，甲方对其服务情况进行考核，根据考核结果付款。</w:t>
      </w:r>
    </w:p>
    <w:p>
      <w:pPr>
        <w:spacing w:before="120" w:after="120"/>
        <w:ind w:firstLine="480"/>
        <w:rPr>
          <w:rFonts w:hint="eastAsia" w:ascii="宋体" w:hAnsi="宋体"/>
          <w:sz w:val="24"/>
          <w:szCs w:val="24"/>
          <w:highlight w:val="none"/>
        </w:rPr>
      </w:pPr>
      <w:r>
        <w:rPr>
          <w:rFonts w:hint="eastAsia" w:ascii="宋体" w:hAnsi="宋体"/>
          <w:sz w:val="24"/>
          <w:szCs w:val="24"/>
          <w:highlight w:val="none"/>
        </w:rPr>
        <w:t>8.2 费用支付前，乙方须</w:t>
      </w:r>
      <w:r>
        <w:rPr>
          <w:rFonts w:hint="eastAsia" w:ascii="宋体" w:hAnsi="宋体" w:eastAsia="宋体"/>
          <w:sz w:val="24"/>
          <w:szCs w:val="24"/>
          <w:highlight w:val="none"/>
          <w:lang w:val="en-US" w:eastAsia="zh-CN"/>
        </w:rPr>
        <w:t>根据甲方考核结果确定的付款金额</w:t>
      </w:r>
      <w:r>
        <w:rPr>
          <w:rFonts w:hint="eastAsia" w:ascii="宋体" w:hAnsi="宋体"/>
          <w:sz w:val="24"/>
          <w:szCs w:val="24"/>
          <w:highlight w:val="none"/>
        </w:rPr>
        <w:t>提供相应金额的</w:t>
      </w:r>
      <w:r>
        <w:rPr>
          <w:rFonts w:hint="eastAsia" w:ascii="宋体" w:hAnsi="宋体" w:eastAsia="宋体"/>
          <w:sz w:val="24"/>
          <w:szCs w:val="24"/>
          <w:highlight w:val="none"/>
          <w:lang w:val="en-US" w:eastAsia="zh-CN"/>
        </w:rPr>
        <w:t>有效票据</w:t>
      </w:r>
      <w:r>
        <w:rPr>
          <w:rFonts w:hint="eastAsia" w:ascii="宋体" w:hAnsi="宋体"/>
          <w:sz w:val="24"/>
          <w:szCs w:val="24"/>
          <w:highlight w:val="none"/>
        </w:rPr>
        <w:t>。</w:t>
      </w:r>
      <w:r>
        <w:rPr>
          <w:rFonts w:ascii="宋体" w:hAnsi="宋体"/>
          <w:sz w:val="24"/>
          <w:szCs w:val="24"/>
          <w:highlight w:val="none"/>
        </w:rPr>
        <w:t>甲方通过转账方式支付费用，乙方用于接收合同款项的账户信息如下：</w:t>
      </w:r>
    </w:p>
    <w:p>
      <w:pPr>
        <w:spacing w:before="120" w:after="120"/>
        <w:ind w:firstLine="480"/>
        <w:rPr>
          <w:rFonts w:hint="default" w:ascii="宋体" w:hAnsi="宋体" w:eastAsia="宋体"/>
          <w:sz w:val="24"/>
          <w:szCs w:val="24"/>
          <w:highlight w:val="none"/>
          <w:lang w:val="en-US" w:eastAsia="zh-CN"/>
        </w:rPr>
      </w:pPr>
      <w:r>
        <w:rPr>
          <w:rFonts w:hint="eastAsia" w:ascii="宋体" w:hAnsi="宋体"/>
          <w:sz w:val="24"/>
          <w:szCs w:val="24"/>
          <w:highlight w:val="none"/>
        </w:rPr>
        <w:t>单位名称：</w:t>
      </w:r>
      <w:r>
        <w:rPr>
          <w:rFonts w:hint="eastAsia" w:ascii="宋体" w:hAnsi="宋体" w:eastAsia="宋体"/>
          <w:sz w:val="24"/>
          <w:szCs w:val="24"/>
          <w:highlight w:val="none"/>
          <w:u w:val="single"/>
          <w:lang w:val="en-US" w:eastAsia="zh-CN"/>
        </w:rPr>
        <w:t xml:space="preserve">                         </w:t>
      </w:r>
    </w:p>
    <w:p>
      <w:pPr>
        <w:spacing w:before="120" w:after="120"/>
        <w:ind w:firstLine="480"/>
        <w:rPr>
          <w:rFonts w:hint="default" w:ascii="宋体" w:hAnsi="宋体" w:eastAsia="宋体"/>
          <w:sz w:val="24"/>
          <w:szCs w:val="24"/>
          <w:highlight w:val="none"/>
          <w:u w:val="single"/>
          <w:lang w:val="en-US" w:eastAsia="zh-CN"/>
        </w:rPr>
      </w:pPr>
      <w:r>
        <w:rPr>
          <w:rFonts w:ascii="宋体" w:hAnsi="宋体"/>
          <w:sz w:val="24"/>
          <w:szCs w:val="24"/>
          <w:highlight w:val="none"/>
        </w:rPr>
        <w:t>账户名:</w:t>
      </w:r>
      <w:r>
        <w:rPr>
          <w:rFonts w:hint="eastAsia" w:ascii="宋体" w:hAnsi="宋体" w:eastAsia="宋体"/>
          <w:sz w:val="24"/>
          <w:szCs w:val="24"/>
          <w:highlight w:val="none"/>
          <w:u w:val="single"/>
          <w:lang w:val="en-US" w:eastAsia="zh-CN"/>
        </w:rPr>
        <w:t xml:space="preserve">                            </w:t>
      </w:r>
    </w:p>
    <w:p>
      <w:pPr>
        <w:spacing w:before="120" w:after="120"/>
        <w:ind w:firstLine="480"/>
        <w:rPr>
          <w:rFonts w:hint="default" w:ascii="宋体" w:hAnsi="宋体" w:eastAsia="宋体"/>
          <w:sz w:val="24"/>
          <w:szCs w:val="24"/>
          <w:highlight w:val="none"/>
          <w:lang w:val="en-US" w:eastAsia="zh-CN"/>
        </w:rPr>
      </w:pPr>
      <w:r>
        <w:rPr>
          <w:rFonts w:ascii="宋体" w:hAnsi="宋体"/>
          <w:sz w:val="24"/>
          <w:szCs w:val="24"/>
          <w:highlight w:val="none"/>
        </w:rPr>
        <w:t>开户银行:</w:t>
      </w:r>
      <w:r>
        <w:rPr>
          <w:rFonts w:hint="eastAsia" w:ascii="宋体" w:hAnsi="宋体" w:eastAsia="宋体"/>
          <w:sz w:val="24"/>
          <w:szCs w:val="24"/>
          <w:highlight w:val="none"/>
          <w:u w:val="single"/>
          <w:lang w:val="en-US" w:eastAsia="zh-CN"/>
        </w:rPr>
        <w:t xml:space="preserve">                         </w:t>
      </w:r>
    </w:p>
    <w:p>
      <w:pPr>
        <w:spacing w:before="120" w:after="120"/>
        <w:ind w:firstLine="480"/>
        <w:rPr>
          <w:rFonts w:hint="default" w:ascii="宋体" w:hAnsi="宋体" w:eastAsia="宋体"/>
          <w:sz w:val="24"/>
          <w:szCs w:val="24"/>
          <w:highlight w:val="none"/>
          <w:u w:val="single"/>
          <w:lang w:val="en-US" w:eastAsia="zh-CN"/>
        </w:rPr>
      </w:pPr>
      <w:r>
        <w:rPr>
          <w:rFonts w:ascii="宋体" w:hAnsi="宋体"/>
          <w:sz w:val="24"/>
          <w:szCs w:val="24"/>
          <w:highlight w:val="none"/>
        </w:rPr>
        <w:t>银行账号:</w:t>
      </w:r>
      <w:r>
        <w:rPr>
          <w:rFonts w:hint="eastAsia" w:ascii="宋体" w:hAnsi="宋体" w:eastAsia="宋体"/>
          <w:sz w:val="24"/>
          <w:szCs w:val="24"/>
          <w:highlight w:val="none"/>
          <w:u w:val="single"/>
          <w:lang w:val="en-US" w:eastAsia="zh-CN"/>
        </w:rPr>
        <w:t xml:space="preserve">                          </w:t>
      </w:r>
    </w:p>
    <w:p>
      <w:pPr>
        <w:spacing w:before="120" w:after="120"/>
        <w:ind w:firstLine="480"/>
        <w:rPr>
          <w:rFonts w:hint="eastAsia" w:ascii="宋体" w:hAnsi="宋体"/>
          <w:sz w:val="24"/>
          <w:szCs w:val="24"/>
          <w:highlight w:val="none"/>
          <w:u w:val="single"/>
        </w:rPr>
      </w:pPr>
      <w:r>
        <w:rPr>
          <w:rFonts w:hint="eastAsia" w:hAnsi="宋体"/>
          <w:sz w:val="24"/>
          <w:szCs w:val="24"/>
          <w:highlight w:val="none"/>
        </w:rPr>
        <w:t xml:space="preserve">8.3 </w:t>
      </w:r>
      <w:r>
        <w:rPr>
          <w:rFonts w:hAnsi="宋体"/>
          <w:sz w:val="24"/>
          <w:szCs w:val="24"/>
          <w:highlight w:val="none"/>
        </w:rPr>
        <w:t>本合同</w:t>
      </w:r>
      <w:r>
        <w:rPr>
          <w:rFonts w:hint="eastAsia" w:hAnsi="宋体"/>
          <w:sz w:val="24"/>
          <w:szCs w:val="24"/>
          <w:highlight w:val="none"/>
        </w:rPr>
        <w:t>甲方</w:t>
      </w:r>
      <w:r>
        <w:rPr>
          <w:rFonts w:hAnsi="宋体"/>
          <w:sz w:val="24"/>
          <w:szCs w:val="24"/>
          <w:highlight w:val="none"/>
        </w:rPr>
        <w:t>支付的政务云服务费用包含所有乙方提供合同约定服务的报酬及乙方提供合同约定服务</w:t>
      </w:r>
      <w:r>
        <w:rPr>
          <w:rFonts w:hint="eastAsia" w:hAnsi="宋体"/>
          <w:sz w:val="24"/>
          <w:szCs w:val="24"/>
          <w:highlight w:val="none"/>
        </w:rPr>
        <w:t>开展</w:t>
      </w:r>
      <w:r>
        <w:rPr>
          <w:rFonts w:hAnsi="宋体"/>
          <w:sz w:val="24"/>
          <w:szCs w:val="24"/>
          <w:highlight w:val="none"/>
        </w:rPr>
        <w:t>的第三方</w:t>
      </w:r>
      <w:r>
        <w:rPr>
          <w:rFonts w:hint="eastAsia" w:hAnsi="宋体"/>
          <w:sz w:val="24"/>
          <w:szCs w:val="24"/>
          <w:highlight w:val="none"/>
        </w:rPr>
        <w:t>评估</w:t>
      </w:r>
      <w:r>
        <w:rPr>
          <w:rFonts w:hAnsi="宋体"/>
          <w:sz w:val="24"/>
          <w:szCs w:val="24"/>
          <w:highlight w:val="none"/>
        </w:rPr>
        <w:t>、测试</w:t>
      </w:r>
      <w:r>
        <w:rPr>
          <w:rFonts w:hint="eastAsia" w:hAnsi="宋体"/>
          <w:sz w:val="24"/>
          <w:szCs w:val="24"/>
          <w:highlight w:val="none"/>
        </w:rPr>
        <w:t>、</w:t>
      </w:r>
      <w:r>
        <w:rPr>
          <w:rFonts w:hAnsi="宋体"/>
          <w:sz w:val="24"/>
          <w:szCs w:val="24"/>
          <w:highlight w:val="none"/>
        </w:rPr>
        <w:t>验收等所支出的必要费用，甲方在支出上述合同</w:t>
      </w:r>
      <w:r>
        <w:rPr>
          <w:rFonts w:hint="eastAsia" w:hAnsi="宋体"/>
          <w:sz w:val="24"/>
          <w:szCs w:val="24"/>
          <w:highlight w:val="none"/>
        </w:rPr>
        <w:t>款项</w:t>
      </w:r>
      <w:r>
        <w:rPr>
          <w:rFonts w:hAnsi="宋体"/>
          <w:sz w:val="24"/>
          <w:szCs w:val="24"/>
          <w:highlight w:val="none"/>
        </w:rPr>
        <w:t>之外不再向乙方支付任何其他费用。</w:t>
      </w:r>
    </w:p>
    <w:p>
      <w:pPr>
        <w:spacing w:before="120" w:after="120"/>
        <w:ind w:firstLine="482"/>
        <w:rPr>
          <w:rFonts w:hint="eastAsia" w:ascii="宋体" w:hAnsi="宋体" w:eastAsia="仿宋_GB2312"/>
          <w:b/>
          <w:sz w:val="24"/>
          <w:szCs w:val="24"/>
          <w:highlight w:val="none"/>
        </w:rPr>
      </w:pPr>
      <w:r>
        <w:rPr>
          <w:rFonts w:hint="eastAsia" w:ascii="宋体" w:hAnsi="宋体"/>
          <w:b/>
          <w:sz w:val="24"/>
          <w:szCs w:val="24"/>
          <w:highlight w:val="none"/>
        </w:rPr>
        <w:t>九、税费</w:t>
      </w:r>
    </w:p>
    <w:p>
      <w:pPr>
        <w:spacing w:before="120" w:after="120"/>
        <w:ind w:firstLine="480"/>
        <w:rPr>
          <w:rFonts w:hint="eastAsia" w:ascii="宋体" w:hAnsi="宋体" w:eastAsia="仿宋_GB2312"/>
          <w:sz w:val="24"/>
          <w:szCs w:val="24"/>
          <w:highlight w:val="none"/>
        </w:rPr>
      </w:pPr>
      <w:r>
        <w:rPr>
          <w:rFonts w:hint="eastAsia" w:ascii="宋体" w:hAnsi="宋体"/>
          <w:sz w:val="24"/>
          <w:szCs w:val="24"/>
          <w:highlight w:val="none"/>
        </w:rPr>
        <w:t>9</w:t>
      </w:r>
      <w:r>
        <w:rPr>
          <w:rFonts w:ascii="宋体" w:hAnsi="宋体"/>
          <w:sz w:val="24"/>
          <w:szCs w:val="24"/>
          <w:highlight w:val="none"/>
        </w:rPr>
        <w:t>.1</w:t>
      </w:r>
      <w:r>
        <w:rPr>
          <w:rFonts w:hint="eastAsia" w:ascii="宋体" w:hAnsi="宋体"/>
          <w:sz w:val="24"/>
          <w:szCs w:val="24"/>
          <w:highlight w:val="none"/>
        </w:rPr>
        <w:t xml:space="preserve"> 本合同执行中相关的一切税费均由乙方负担。</w:t>
      </w:r>
    </w:p>
    <w:p>
      <w:pPr>
        <w:pStyle w:val="21"/>
        <w:spacing w:before="120" w:after="120"/>
        <w:ind w:firstLine="482"/>
        <w:rPr>
          <w:rFonts w:hint="eastAsia"/>
          <w:b/>
          <w:sz w:val="24"/>
          <w:szCs w:val="24"/>
          <w:highlight w:val="none"/>
        </w:rPr>
      </w:pPr>
      <w:r>
        <w:rPr>
          <w:b/>
          <w:sz w:val="24"/>
          <w:szCs w:val="24"/>
          <w:highlight w:val="none"/>
        </w:rPr>
        <w:t>十、</w:t>
      </w:r>
      <w:r>
        <w:rPr>
          <w:rFonts w:hint="eastAsia"/>
          <w:b/>
          <w:sz w:val="24"/>
          <w:szCs w:val="24"/>
          <w:highlight w:val="none"/>
        </w:rPr>
        <w:t>项目</w:t>
      </w:r>
      <w:r>
        <w:rPr>
          <w:b/>
          <w:sz w:val="24"/>
          <w:szCs w:val="24"/>
          <w:highlight w:val="none"/>
        </w:rPr>
        <w:t>验收</w:t>
      </w:r>
    </w:p>
    <w:p>
      <w:pPr>
        <w:pStyle w:val="21"/>
        <w:spacing w:before="120" w:after="120"/>
        <w:ind w:firstLine="480"/>
        <w:rPr>
          <w:rFonts w:hint="eastAsia"/>
          <w:sz w:val="24"/>
          <w:szCs w:val="24"/>
          <w:highlight w:val="none"/>
        </w:rPr>
      </w:pPr>
      <w:r>
        <w:rPr>
          <w:rFonts w:hint="eastAsia"/>
          <w:sz w:val="24"/>
          <w:szCs w:val="24"/>
          <w:highlight w:val="none"/>
        </w:rPr>
        <w:t xml:space="preserve">10.1 </w:t>
      </w:r>
      <w:r>
        <w:rPr>
          <w:rFonts w:hint="eastAsia"/>
          <w:sz w:val="24"/>
          <w:szCs w:val="24"/>
          <w:highlight w:val="none"/>
          <w:u w:val="single"/>
          <w:lang w:eastAsia="zh-CN"/>
        </w:rPr>
        <w:t>每个年</w:t>
      </w:r>
      <w:r>
        <w:rPr>
          <w:rFonts w:hint="eastAsia"/>
          <w:sz w:val="24"/>
          <w:szCs w:val="24"/>
          <w:highlight w:val="none"/>
          <w:u w:val="single"/>
          <w:lang w:val="en-US" w:eastAsia="zh-CN"/>
        </w:rPr>
        <w:t>度</w:t>
      </w:r>
      <w:r>
        <w:rPr>
          <w:rFonts w:hint="eastAsia"/>
          <w:sz w:val="24"/>
          <w:szCs w:val="24"/>
          <w:highlight w:val="none"/>
          <w:u w:val="single"/>
          <w:lang w:eastAsia="zh-CN"/>
        </w:rPr>
        <w:t>服务期最后一个月结束前</w:t>
      </w:r>
      <w:r>
        <w:rPr>
          <w:rFonts w:hint="eastAsia"/>
          <w:sz w:val="24"/>
          <w:szCs w:val="24"/>
          <w:highlight w:val="none"/>
          <w:u w:val="single"/>
          <w:lang w:val="en-US" w:eastAsia="zh-CN"/>
        </w:rPr>
        <w:t>10日内</w:t>
      </w:r>
      <w:r>
        <w:rPr>
          <w:rFonts w:hint="eastAsia"/>
          <w:sz w:val="24"/>
          <w:szCs w:val="24"/>
          <w:highlight w:val="none"/>
          <w:u w:val="single"/>
        </w:rPr>
        <w:t>，</w:t>
      </w:r>
      <w:r>
        <w:rPr>
          <w:rFonts w:hint="eastAsia"/>
          <w:sz w:val="24"/>
          <w:szCs w:val="24"/>
          <w:highlight w:val="none"/>
        </w:rPr>
        <w:t>甲方依法组织履约验收工作。</w:t>
      </w:r>
    </w:p>
    <w:p>
      <w:pPr>
        <w:pStyle w:val="21"/>
        <w:keepNext w:val="0"/>
        <w:keepLines w:val="0"/>
        <w:pageBreakBefore w:val="0"/>
        <w:widowControl w:val="0"/>
        <w:spacing w:before="120" w:after="120"/>
        <w:ind w:firstLine="480"/>
        <w:rPr>
          <w:rFonts w:hint="eastAsia"/>
          <w:sz w:val="24"/>
          <w:szCs w:val="24"/>
          <w:highlight w:val="none"/>
        </w:rPr>
      </w:pPr>
      <w:r>
        <w:rPr>
          <w:rFonts w:hint="eastAsia"/>
          <w:sz w:val="24"/>
          <w:szCs w:val="24"/>
          <w:highlight w:val="none"/>
        </w:rPr>
        <w:t>10.2 甲方在组织履约验收前，将根据项目特点制定验收方案并于验收前书面通知乙方，明确履约验收的时间、方式、程序等内容，并可根据项目特点对服务期内的服务实施情况进行分期考核，综合考核情况和服务效果进行验收。乙方须按验收方案要求全面配合，包括但不限于提供服务记录、技术文档、人员配置证明等材料。</w:t>
      </w:r>
    </w:p>
    <w:p>
      <w:pPr>
        <w:pStyle w:val="21"/>
        <w:keepNext w:val="0"/>
        <w:keepLines w:val="0"/>
        <w:pageBreakBefore w:val="0"/>
        <w:widowControl w:val="0"/>
        <w:spacing w:before="120" w:after="120"/>
        <w:ind w:firstLine="480"/>
        <w:rPr>
          <w:rFonts w:hint="eastAsia"/>
          <w:sz w:val="24"/>
          <w:szCs w:val="24"/>
          <w:highlight w:val="none"/>
        </w:rPr>
      </w:pPr>
      <w:r>
        <w:rPr>
          <w:rFonts w:hint="eastAsia"/>
          <w:sz w:val="24"/>
          <w:szCs w:val="24"/>
          <w:highlight w:val="none"/>
        </w:rPr>
        <w:t>10.3 如有必要，甲方邀请参加本项目的其他供应商或第三方专业机构及专家参与验收，第三方机构的遴选由甲方决定，相关意见将作为验收书的参考资料。</w:t>
      </w:r>
    </w:p>
    <w:p>
      <w:pPr>
        <w:pStyle w:val="21"/>
        <w:keepNext w:val="0"/>
        <w:keepLines w:val="0"/>
        <w:pageBreakBefore w:val="0"/>
        <w:widowControl w:val="0"/>
        <w:spacing w:before="120" w:after="120"/>
        <w:ind w:firstLine="480"/>
        <w:rPr>
          <w:rFonts w:hint="eastAsia"/>
          <w:sz w:val="24"/>
          <w:szCs w:val="24"/>
          <w:highlight w:val="none"/>
        </w:rPr>
      </w:pPr>
      <w:r>
        <w:rPr>
          <w:rFonts w:hint="eastAsia"/>
          <w:sz w:val="24"/>
          <w:szCs w:val="24"/>
          <w:highlight w:val="none"/>
        </w:rPr>
        <w:t>10.4 甲方成立验收小组，按照采购合同的约定及甲方制定的验收标准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直接挂钩。履约验收的各项资料由甲方存档。</w:t>
      </w:r>
    </w:p>
    <w:p>
      <w:pPr>
        <w:pStyle w:val="21"/>
        <w:keepNext w:val="0"/>
        <w:keepLines w:val="0"/>
        <w:pageBreakBefore w:val="0"/>
        <w:widowControl w:val="0"/>
        <w:spacing w:before="120" w:after="120"/>
        <w:ind w:firstLine="480"/>
        <w:rPr>
          <w:rFonts w:hint="eastAsia"/>
          <w:sz w:val="24"/>
          <w:szCs w:val="24"/>
          <w:highlight w:val="none"/>
        </w:rPr>
      </w:pPr>
      <w:r>
        <w:rPr>
          <w:rFonts w:hint="eastAsia"/>
          <w:sz w:val="24"/>
          <w:szCs w:val="24"/>
          <w:highlight w:val="none"/>
        </w:rPr>
        <w:t>10.5</w:t>
      </w:r>
      <w:r>
        <w:rPr>
          <w:sz w:val="24"/>
          <w:szCs w:val="24"/>
          <w:highlight w:val="none"/>
        </w:rPr>
        <w:t xml:space="preserve"> </w:t>
      </w:r>
      <w:r>
        <w:rPr>
          <w:rFonts w:hint="eastAsia"/>
          <w:sz w:val="24"/>
          <w:szCs w:val="24"/>
          <w:highlight w:val="none"/>
        </w:rPr>
        <w:t>验收合格的项目,甲方根据采购合同的约定及时向乙方支付合同款项。验收不合格的项目，乙方退还甲方已支付的合同款。采购合同的履行、违约责任和解决争议的方式等适用《</w:t>
      </w:r>
      <w:r>
        <w:rPr>
          <w:rFonts w:hint="eastAsia" w:ascii="宋体" w:hAnsi="宋体" w:eastAsia="宋体" w:cs="宋体"/>
          <w:color w:val="000000"/>
          <w:sz w:val="24"/>
          <w:szCs w:val="24"/>
        </w:rPr>
        <w:t>中华人民共和国民法典</w:t>
      </w:r>
      <w:r>
        <w:rPr>
          <w:rFonts w:hint="eastAsia"/>
          <w:sz w:val="24"/>
          <w:szCs w:val="24"/>
          <w:highlight w:val="none"/>
        </w:rPr>
        <w:t>》。乙方在履约过程中有政府采购法律法规规定的违法违规情形的,甲方将及时报告本级财政部门及相关监管机构，并保留追究乙方法律责任的权利。</w:t>
      </w:r>
    </w:p>
    <w:p>
      <w:pPr>
        <w:pStyle w:val="21"/>
        <w:spacing w:before="120" w:after="120"/>
        <w:ind w:firstLine="482"/>
        <w:rPr>
          <w:rFonts w:hint="eastAsia"/>
          <w:b/>
          <w:sz w:val="24"/>
          <w:szCs w:val="24"/>
          <w:highlight w:val="none"/>
        </w:rPr>
      </w:pPr>
      <w:r>
        <w:rPr>
          <w:b/>
          <w:sz w:val="24"/>
          <w:szCs w:val="24"/>
          <w:highlight w:val="none"/>
        </w:rPr>
        <w:t>十</w:t>
      </w:r>
      <w:r>
        <w:rPr>
          <w:rFonts w:hint="eastAsia"/>
          <w:b/>
          <w:sz w:val="24"/>
          <w:szCs w:val="24"/>
          <w:highlight w:val="none"/>
        </w:rPr>
        <w:t>一</w:t>
      </w:r>
      <w:r>
        <w:rPr>
          <w:b/>
          <w:sz w:val="24"/>
          <w:szCs w:val="24"/>
          <w:highlight w:val="none"/>
        </w:rPr>
        <w:t>、违约责任</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1</w:t>
      </w:r>
      <w:r>
        <w:rPr>
          <w:sz w:val="24"/>
          <w:szCs w:val="24"/>
          <w:highlight w:val="none"/>
        </w:rPr>
        <w:t xml:space="preserve">.1 </w:t>
      </w:r>
      <w:r>
        <w:rPr>
          <w:rFonts w:hint="eastAsia"/>
          <w:sz w:val="24"/>
          <w:szCs w:val="24"/>
          <w:highlight w:val="none"/>
        </w:rPr>
        <w:t>甲方无正当理由不得拒绝接受乙方提供服务，不得无故逾期验收和办理合同款支付手续。</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1</w:t>
      </w:r>
      <w:r>
        <w:rPr>
          <w:sz w:val="24"/>
          <w:szCs w:val="24"/>
          <w:highlight w:val="none"/>
        </w:rPr>
        <w:t>.2 乙方逾期超过约定日期10个工作日不能</w:t>
      </w:r>
      <w:r>
        <w:rPr>
          <w:rFonts w:hint="eastAsia"/>
          <w:sz w:val="24"/>
          <w:szCs w:val="24"/>
          <w:highlight w:val="none"/>
        </w:rPr>
        <w:t>提供服务</w:t>
      </w:r>
      <w:r>
        <w:rPr>
          <w:sz w:val="24"/>
          <w:szCs w:val="24"/>
          <w:highlight w:val="none"/>
        </w:rPr>
        <w:t>的，甲方可解除本合同。乙方因逾期</w:t>
      </w:r>
      <w:r>
        <w:rPr>
          <w:rFonts w:hint="eastAsia"/>
          <w:sz w:val="24"/>
          <w:szCs w:val="24"/>
          <w:highlight w:val="none"/>
        </w:rPr>
        <w:t>提供服务</w:t>
      </w:r>
      <w:r>
        <w:rPr>
          <w:sz w:val="24"/>
          <w:szCs w:val="24"/>
          <w:highlight w:val="none"/>
        </w:rPr>
        <w:t>或因其他违约行为导致甲方解除合同的，乙方应向甲方支付</w:t>
      </w:r>
      <w:r>
        <w:rPr>
          <w:rFonts w:hint="eastAsia"/>
          <w:sz w:val="24"/>
          <w:szCs w:val="24"/>
          <w:highlight w:val="none"/>
        </w:rPr>
        <w:t>本</w:t>
      </w:r>
      <w:r>
        <w:rPr>
          <w:sz w:val="24"/>
          <w:szCs w:val="24"/>
          <w:highlight w:val="none"/>
        </w:rPr>
        <w:t>合同</w:t>
      </w:r>
      <w:r>
        <w:rPr>
          <w:rFonts w:hint="eastAsia"/>
          <w:sz w:val="24"/>
          <w:szCs w:val="24"/>
          <w:highlight w:val="none"/>
        </w:rPr>
        <w:t>限额的</w:t>
      </w:r>
      <w:r>
        <w:rPr>
          <w:rFonts w:hint="eastAsia"/>
          <w:sz w:val="24"/>
          <w:szCs w:val="24"/>
          <w:highlight w:val="none"/>
          <w:u w:val="single"/>
        </w:rPr>
        <w:t>百分之一</w:t>
      </w:r>
      <w:r>
        <w:rPr>
          <w:sz w:val="24"/>
          <w:szCs w:val="24"/>
          <w:highlight w:val="none"/>
        </w:rPr>
        <w:t>的违约金，如造成甲方损失</w:t>
      </w:r>
      <w:r>
        <w:rPr>
          <w:rFonts w:ascii="Segoe UI" w:hAnsi="Segoe UI" w:eastAsia="Segoe UI" w:cs="Segoe UI"/>
          <w:sz w:val="24"/>
          <w:szCs w:val="24"/>
          <w:highlight w:val="none"/>
        </w:rPr>
        <w:t>（包括直接损失、间接损失及甲方为维权产生的律师费、诉讼费等）</w:t>
      </w:r>
      <w:r>
        <w:rPr>
          <w:sz w:val="24"/>
          <w:szCs w:val="24"/>
          <w:highlight w:val="none"/>
        </w:rPr>
        <w:t>超过违约金的，超出部分由乙方继续承担赔偿责任。</w:t>
      </w:r>
    </w:p>
    <w:p>
      <w:pPr>
        <w:pStyle w:val="21"/>
        <w:spacing w:before="120" w:after="120"/>
        <w:ind w:firstLine="480"/>
        <w:rPr>
          <w:rFonts w:ascii="Segoe UI" w:hAnsi="Segoe UI" w:cs="Segoe UI" w:eastAsiaTheme="minorEastAsia"/>
          <w:sz w:val="24"/>
          <w:szCs w:val="24"/>
          <w:highlight w:val="none"/>
        </w:rPr>
      </w:pPr>
      <w:r>
        <w:rPr>
          <w:sz w:val="24"/>
          <w:szCs w:val="24"/>
          <w:highlight w:val="none"/>
        </w:rPr>
        <w:t>1</w:t>
      </w:r>
      <w:r>
        <w:rPr>
          <w:rFonts w:hint="eastAsia"/>
          <w:sz w:val="24"/>
          <w:szCs w:val="24"/>
          <w:highlight w:val="none"/>
        </w:rPr>
        <w:t>1</w:t>
      </w:r>
      <w:r>
        <w:rPr>
          <w:sz w:val="24"/>
          <w:szCs w:val="24"/>
          <w:highlight w:val="none"/>
        </w:rPr>
        <w:t>.3 乙方</w:t>
      </w:r>
      <w:r>
        <w:rPr>
          <w:rFonts w:hint="eastAsia"/>
          <w:sz w:val="24"/>
          <w:szCs w:val="24"/>
          <w:highlight w:val="none"/>
        </w:rPr>
        <w:t>所提供服务的标准</w:t>
      </w:r>
      <w:r>
        <w:rPr>
          <w:sz w:val="24"/>
          <w:szCs w:val="24"/>
          <w:highlight w:val="none"/>
        </w:rPr>
        <w:t>不符合合同规定标准的，甲方有权</w:t>
      </w:r>
      <w:r>
        <w:rPr>
          <w:rFonts w:hint="eastAsia"/>
          <w:sz w:val="24"/>
          <w:szCs w:val="24"/>
          <w:highlight w:val="none"/>
        </w:rPr>
        <w:t>拒绝接受服务</w:t>
      </w:r>
      <w:r>
        <w:rPr>
          <w:sz w:val="24"/>
          <w:szCs w:val="24"/>
          <w:highlight w:val="none"/>
        </w:rPr>
        <w:t>，</w:t>
      </w:r>
      <w:r>
        <w:rPr>
          <w:rFonts w:hint="eastAsia"/>
          <w:sz w:val="24"/>
          <w:szCs w:val="24"/>
          <w:highlight w:val="none"/>
        </w:rPr>
        <w:t>并</w:t>
      </w:r>
      <w:r>
        <w:rPr>
          <w:sz w:val="24"/>
          <w:szCs w:val="24"/>
          <w:highlight w:val="none"/>
        </w:rPr>
        <w:t>可单方面解除合同。</w:t>
      </w:r>
      <w:r>
        <w:rPr>
          <w:rFonts w:ascii="Segoe UI" w:hAnsi="Segoe UI" w:eastAsia="Segoe UI" w:cs="Segoe UI"/>
          <w:sz w:val="24"/>
          <w:szCs w:val="24"/>
          <w:highlight w:val="none"/>
        </w:rPr>
        <w:t>同时，乙方应向甲方支付合同</w:t>
      </w:r>
      <w:r>
        <w:rPr>
          <w:rFonts w:hint="eastAsia" w:ascii="Segoe UI" w:hAnsi="Segoe UI" w:cs="Segoe UI" w:eastAsiaTheme="minorEastAsia"/>
          <w:sz w:val="24"/>
          <w:szCs w:val="24"/>
          <w:highlight w:val="none"/>
        </w:rPr>
        <w:t>限额的</w:t>
      </w:r>
      <w:r>
        <w:rPr>
          <w:rFonts w:hint="eastAsia" w:ascii="Segoe UI" w:hAnsi="Segoe UI" w:cs="Segoe UI"/>
          <w:sz w:val="24"/>
          <w:szCs w:val="24"/>
          <w:highlight w:val="none"/>
          <w:u w:val="single"/>
        </w:rPr>
        <w:t>百分之一</w:t>
      </w:r>
      <w:r>
        <w:rPr>
          <w:rFonts w:ascii="Segoe UI" w:hAnsi="Segoe UI" w:eastAsia="Segoe UI" w:cs="Segoe UI"/>
          <w:sz w:val="24"/>
          <w:szCs w:val="24"/>
          <w:highlight w:val="none"/>
        </w:rPr>
        <w:t>的违约金，如造成甲方损失的，乙方应全额赔偿。</w:t>
      </w:r>
    </w:p>
    <w:p>
      <w:pPr>
        <w:pStyle w:val="21"/>
        <w:spacing w:before="120" w:after="120"/>
        <w:ind w:firstLine="480"/>
        <w:rPr>
          <w:rFonts w:ascii="Segoe UI" w:hAnsi="Segoe UI" w:eastAsia="Segoe UI" w:cs="Segoe UI"/>
          <w:sz w:val="24"/>
          <w:szCs w:val="24"/>
          <w:highlight w:val="none"/>
        </w:rPr>
      </w:pPr>
      <w:r>
        <w:rPr>
          <w:sz w:val="24"/>
          <w:szCs w:val="24"/>
          <w:highlight w:val="none"/>
        </w:rPr>
        <w:t>11.</w:t>
      </w:r>
      <w:r>
        <w:rPr>
          <w:rFonts w:hint="eastAsia"/>
          <w:sz w:val="24"/>
          <w:szCs w:val="24"/>
          <w:highlight w:val="none"/>
        </w:rPr>
        <w:t>4 乙方若存在本合同</w:t>
      </w:r>
      <w:r>
        <w:rPr>
          <w:rFonts w:ascii="Segoe UI" w:hAnsi="Segoe UI" w:eastAsia="Segoe UI" w:cs="Segoe UI"/>
          <w:sz w:val="24"/>
          <w:szCs w:val="24"/>
          <w:highlight w:val="none"/>
        </w:rPr>
        <w:t>其他违约情形（包括但不限于违反保密义务、人员管理义务、服务质量不达标等），甲方有权要求乙方限期整改；逾期未整改或整改不达标的，甲方可单方解除合同，并要求乙方支付合同</w:t>
      </w:r>
      <w:r>
        <w:rPr>
          <w:rFonts w:hint="eastAsia" w:ascii="Segoe UI" w:hAnsi="Segoe UI" w:cs="Segoe UI" w:eastAsiaTheme="minorEastAsia"/>
          <w:sz w:val="24"/>
          <w:szCs w:val="24"/>
          <w:highlight w:val="none"/>
        </w:rPr>
        <w:t>限额的</w:t>
      </w:r>
      <w:r>
        <w:rPr>
          <w:rFonts w:hint="eastAsia" w:ascii="Segoe UI" w:hAnsi="Segoe UI" w:cs="Segoe UI"/>
          <w:sz w:val="24"/>
          <w:szCs w:val="24"/>
          <w:highlight w:val="none"/>
          <w:u w:val="single"/>
        </w:rPr>
        <w:t>百分之一</w:t>
      </w:r>
      <w:r>
        <w:rPr>
          <w:rFonts w:ascii="Segoe UI" w:hAnsi="Segoe UI" w:eastAsia="Segoe UI" w:cs="Segoe UI"/>
          <w:sz w:val="24"/>
          <w:szCs w:val="24"/>
          <w:highlight w:val="none"/>
        </w:rPr>
        <w:t>的违约金，且乙方应赔偿甲方因此产生的全部损失。</w:t>
      </w:r>
    </w:p>
    <w:p>
      <w:pPr>
        <w:pStyle w:val="21"/>
        <w:spacing w:before="120" w:after="120"/>
        <w:ind w:firstLine="480"/>
        <w:rPr>
          <w:rFonts w:hint="eastAsia"/>
          <w:sz w:val="24"/>
          <w:szCs w:val="24"/>
          <w:highlight w:val="none"/>
        </w:rPr>
      </w:pPr>
      <w:r>
        <w:rPr>
          <w:sz w:val="24"/>
          <w:szCs w:val="24"/>
          <w:highlight w:val="none"/>
        </w:rPr>
        <w:t xml:space="preserve">11.5 </w:t>
      </w:r>
      <w:r>
        <w:rPr>
          <w:rFonts w:hint="eastAsia"/>
          <w:sz w:val="24"/>
          <w:szCs w:val="24"/>
          <w:highlight w:val="none"/>
        </w:rPr>
        <w:t>乙方或乙方工作人员在履行工作过程中产生或造成的一切人身和财产损失由乙方承担，甲方因此被索赔或被罚款的有权向乙方追偿，且能在下一期剩余合同款项中扣除。</w:t>
      </w:r>
    </w:p>
    <w:p>
      <w:pPr>
        <w:pStyle w:val="21"/>
        <w:spacing w:before="120" w:after="120"/>
        <w:ind w:firstLine="480"/>
        <w:rPr>
          <w:rFonts w:ascii="Segoe UI" w:hAnsi="Segoe UI" w:eastAsia="Segoe UI" w:cs="Segoe UI"/>
          <w:sz w:val="24"/>
          <w:szCs w:val="24"/>
          <w:highlight w:val="none"/>
        </w:rPr>
      </w:pPr>
      <w:r>
        <w:rPr>
          <w:sz w:val="24"/>
          <w:szCs w:val="24"/>
          <w:highlight w:val="none"/>
        </w:rPr>
        <w:t>11.</w:t>
      </w:r>
      <w:r>
        <w:rPr>
          <w:rFonts w:hint="eastAsia"/>
          <w:sz w:val="24"/>
          <w:szCs w:val="24"/>
          <w:highlight w:val="none"/>
        </w:rPr>
        <w:t>6</w:t>
      </w:r>
      <w:r>
        <w:rPr>
          <w:sz w:val="24"/>
          <w:szCs w:val="24"/>
          <w:highlight w:val="none"/>
        </w:rPr>
        <w:t xml:space="preserve"> </w:t>
      </w:r>
      <w:r>
        <w:rPr>
          <w:rFonts w:ascii="Segoe UI" w:hAnsi="Segoe UI" w:eastAsia="Segoe UI" w:cs="Segoe UI"/>
          <w:sz w:val="24"/>
          <w:szCs w:val="24"/>
          <w:highlight w:val="none"/>
        </w:rPr>
        <w:t>如因乙方违约导致甲方被第三方索赔或遭受行政处罚的，乙方应承担甲方因此产生的全部损失，包括赔偿金、罚款、律师费、诉讼费等。</w:t>
      </w:r>
    </w:p>
    <w:p>
      <w:pPr>
        <w:pStyle w:val="21"/>
        <w:spacing w:before="120" w:after="120"/>
        <w:ind w:firstLine="482"/>
        <w:rPr>
          <w:rFonts w:hint="eastAsia"/>
          <w:b/>
          <w:sz w:val="24"/>
          <w:szCs w:val="24"/>
          <w:highlight w:val="none"/>
        </w:rPr>
      </w:pPr>
      <w:r>
        <w:rPr>
          <w:b/>
          <w:sz w:val="24"/>
          <w:szCs w:val="24"/>
          <w:highlight w:val="none"/>
        </w:rPr>
        <w:t>十</w:t>
      </w:r>
      <w:r>
        <w:rPr>
          <w:rFonts w:hint="eastAsia"/>
          <w:b/>
          <w:sz w:val="24"/>
          <w:szCs w:val="24"/>
          <w:highlight w:val="none"/>
        </w:rPr>
        <w:t>二</w:t>
      </w:r>
      <w:r>
        <w:rPr>
          <w:b/>
          <w:sz w:val="24"/>
          <w:szCs w:val="24"/>
          <w:highlight w:val="none"/>
        </w:rPr>
        <w:t>、不可抗力事件处理</w:t>
      </w:r>
    </w:p>
    <w:p>
      <w:pPr>
        <w:pStyle w:val="21"/>
        <w:spacing w:before="120" w:after="120"/>
        <w:ind w:firstLine="480"/>
        <w:rPr>
          <w:rFonts w:hint="eastAsia"/>
          <w:sz w:val="24"/>
          <w:szCs w:val="24"/>
          <w:highlight w:val="none"/>
        </w:rPr>
      </w:pPr>
      <w:r>
        <w:rPr>
          <w:sz w:val="24"/>
          <w:szCs w:val="24"/>
          <w:highlight w:val="none"/>
        </w:rPr>
        <w:t xml:space="preserve">12.1 </w:t>
      </w:r>
      <w:r>
        <w:rPr>
          <w:rFonts w:hint="eastAsia"/>
          <w:sz w:val="24"/>
          <w:szCs w:val="24"/>
          <w:highlight w:val="none"/>
        </w:rPr>
        <w:t>本合同所称不可抗力，是指不能预见、不能避免且不能克服的客观情况，包括地震、洪水、海啸、台风等自然原因，战争、政府禁令/禁运/征收/征用等社会原因以及其他符合“不可预见、不可避免、不可克服”要件的客观情况。</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2</w:t>
      </w:r>
      <w:r>
        <w:rPr>
          <w:sz w:val="24"/>
          <w:szCs w:val="24"/>
          <w:highlight w:val="none"/>
        </w:rPr>
        <w:t>.2 在合同有效期内，任何一方因不可抗力事件导致不能履行合同，</w:t>
      </w:r>
      <w:r>
        <w:rPr>
          <w:rFonts w:hint="eastAsia"/>
          <w:sz w:val="24"/>
          <w:szCs w:val="24"/>
          <w:highlight w:val="none"/>
        </w:rPr>
        <w:t>在该不可抗力事件直接影响的范围内可免除相应履约责任。当不可抗力事件确实阻碍履约且无其他替代履约方式的，延长期与不可抗力影响期相同，但乙方不得因不可抗力主张服务费用的增加或额外补偿。</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2</w:t>
      </w:r>
      <w:r>
        <w:rPr>
          <w:sz w:val="24"/>
          <w:szCs w:val="24"/>
          <w:highlight w:val="none"/>
        </w:rPr>
        <w:t>.3 不可抗力事件发生后，应立即通知对方，并寄送有关权威机构出具的证明。</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2</w:t>
      </w:r>
      <w:r>
        <w:rPr>
          <w:sz w:val="24"/>
          <w:szCs w:val="24"/>
          <w:highlight w:val="none"/>
        </w:rPr>
        <w:t>.4 不可抗力事件延续</w:t>
      </w:r>
      <w:r>
        <w:rPr>
          <w:rFonts w:hint="eastAsia"/>
          <w:sz w:val="24"/>
          <w:szCs w:val="24"/>
          <w:highlight w:val="none"/>
        </w:rPr>
        <w:t>60</w:t>
      </w:r>
      <w:r>
        <w:rPr>
          <w:sz w:val="24"/>
          <w:szCs w:val="24"/>
          <w:highlight w:val="none"/>
        </w:rPr>
        <w:t>天以上，双方应通过友好协商，确定是否继续履行合同。</w:t>
      </w:r>
      <w:r>
        <w:rPr>
          <w:rFonts w:hint="eastAsia"/>
          <w:sz w:val="24"/>
          <w:szCs w:val="24"/>
          <w:highlight w:val="none"/>
        </w:rPr>
        <w:t>不可抗力事件延续120天以上，甲方有权单方决定是否继续履行合同；若甲方决定终止合同，乙方应在甲方通知后5个工作日内完成已履约部分的交接及后续事项处理。</w:t>
      </w:r>
    </w:p>
    <w:p>
      <w:pPr>
        <w:pStyle w:val="21"/>
        <w:spacing w:before="120" w:after="120"/>
        <w:ind w:firstLine="482"/>
        <w:rPr>
          <w:rFonts w:hint="eastAsia"/>
          <w:b/>
          <w:sz w:val="24"/>
          <w:szCs w:val="24"/>
          <w:highlight w:val="none"/>
        </w:rPr>
      </w:pPr>
      <w:r>
        <w:rPr>
          <w:b/>
          <w:sz w:val="24"/>
          <w:szCs w:val="24"/>
          <w:highlight w:val="none"/>
        </w:rPr>
        <w:t>十</w:t>
      </w:r>
      <w:r>
        <w:rPr>
          <w:rFonts w:hint="eastAsia"/>
          <w:b/>
          <w:sz w:val="24"/>
          <w:szCs w:val="24"/>
          <w:highlight w:val="none"/>
        </w:rPr>
        <w:t>三</w:t>
      </w:r>
      <w:r>
        <w:rPr>
          <w:b/>
          <w:sz w:val="24"/>
          <w:szCs w:val="24"/>
          <w:highlight w:val="none"/>
        </w:rPr>
        <w:t>、</w:t>
      </w:r>
      <w:r>
        <w:rPr>
          <w:rFonts w:hint="eastAsia"/>
          <w:b/>
          <w:sz w:val="24"/>
          <w:szCs w:val="24"/>
          <w:highlight w:val="none"/>
        </w:rPr>
        <w:t>解决争议的方法</w:t>
      </w:r>
    </w:p>
    <w:p>
      <w:pPr>
        <w:pStyle w:val="21"/>
        <w:spacing w:before="120" w:after="120"/>
        <w:ind w:firstLine="480"/>
        <w:rPr>
          <w:rFonts w:hint="eastAsia"/>
          <w:sz w:val="24"/>
          <w:szCs w:val="24"/>
          <w:highlight w:val="none"/>
        </w:rPr>
      </w:pPr>
      <w:r>
        <w:rPr>
          <w:rFonts w:hint="eastAsia"/>
          <w:sz w:val="24"/>
          <w:szCs w:val="24"/>
          <w:highlight w:val="none"/>
        </w:rPr>
        <w:t>13.1双方在签订、履行合同中所发生的一切争议，应通过友好协商解决。如协商不成，</w:t>
      </w:r>
      <w:r>
        <w:rPr>
          <w:sz w:val="24"/>
          <w:szCs w:val="24"/>
          <w:highlight w:val="none"/>
        </w:rPr>
        <w:t>由</w:t>
      </w:r>
      <w:r>
        <w:rPr>
          <w:rFonts w:hint="eastAsia"/>
          <w:sz w:val="24"/>
          <w:szCs w:val="24"/>
          <w:highlight w:val="none"/>
        </w:rPr>
        <w:t>甲方住所地人民法院管辖。</w:t>
      </w:r>
    </w:p>
    <w:p>
      <w:pPr>
        <w:pStyle w:val="21"/>
        <w:spacing w:before="120" w:after="120"/>
        <w:ind w:firstLine="482"/>
        <w:rPr>
          <w:rFonts w:hint="eastAsia"/>
          <w:b/>
          <w:sz w:val="24"/>
          <w:szCs w:val="24"/>
          <w:highlight w:val="none"/>
        </w:rPr>
      </w:pPr>
      <w:r>
        <w:rPr>
          <w:b/>
          <w:sz w:val="24"/>
          <w:szCs w:val="24"/>
          <w:highlight w:val="none"/>
        </w:rPr>
        <w:t>十</w:t>
      </w:r>
      <w:r>
        <w:rPr>
          <w:rFonts w:hint="eastAsia"/>
          <w:b/>
          <w:sz w:val="24"/>
          <w:szCs w:val="24"/>
          <w:highlight w:val="none"/>
        </w:rPr>
        <w:t>四</w:t>
      </w:r>
      <w:r>
        <w:rPr>
          <w:b/>
          <w:sz w:val="24"/>
          <w:szCs w:val="24"/>
          <w:highlight w:val="none"/>
        </w:rPr>
        <w:t>、合同生效及其它</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4</w:t>
      </w:r>
      <w:r>
        <w:rPr>
          <w:sz w:val="24"/>
          <w:szCs w:val="24"/>
          <w:highlight w:val="none"/>
        </w:rPr>
        <w:t>.1 合同经双方法定代表人或授权委托代</w:t>
      </w:r>
      <w:r>
        <w:rPr>
          <w:rFonts w:hint="eastAsia"/>
          <w:sz w:val="24"/>
          <w:szCs w:val="24"/>
          <w:highlight w:val="none"/>
        </w:rPr>
        <w:t>表</w:t>
      </w:r>
      <w:r>
        <w:rPr>
          <w:sz w:val="24"/>
          <w:szCs w:val="24"/>
          <w:highlight w:val="none"/>
        </w:rPr>
        <w:t>人签字并加盖单位公章</w:t>
      </w:r>
      <w:r>
        <w:rPr>
          <w:rFonts w:hint="eastAsia"/>
          <w:sz w:val="24"/>
          <w:szCs w:val="24"/>
          <w:highlight w:val="none"/>
        </w:rPr>
        <w:t>或</w:t>
      </w:r>
      <w:r>
        <w:rPr>
          <w:sz w:val="24"/>
          <w:szCs w:val="24"/>
          <w:highlight w:val="none"/>
        </w:rPr>
        <w:t>合同专用章后生效。</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4</w:t>
      </w:r>
      <w:r>
        <w:rPr>
          <w:sz w:val="24"/>
          <w:szCs w:val="24"/>
          <w:highlight w:val="none"/>
        </w:rPr>
        <w:t>.2本合同未尽事宜，遵照</w:t>
      </w:r>
      <w:r>
        <w:rPr>
          <w:rFonts w:hint="eastAsia"/>
          <w:sz w:val="24"/>
          <w:szCs w:val="24"/>
          <w:highlight w:val="none"/>
        </w:rPr>
        <w:t>中华人民共和国现行法律法规</w:t>
      </w:r>
      <w:r>
        <w:rPr>
          <w:sz w:val="24"/>
          <w:szCs w:val="24"/>
          <w:highlight w:val="none"/>
        </w:rPr>
        <w:t>有关条文执行。</w:t>
      </w:r>
    </w:p>
    <w:p>
      <w:pPr>
        <w:pStyle w:val="21"/>
        <w:spacing w:before="120" w:after="120"/>
        <w:ind w:firstLine="480"/>
        <w:rPr>
          <w:rFonts w:hint="eastAsia"/>
          <w:sz w:val="24"/>
          <w:szCs w:val="24"/>
          <w:highlight w:val="none"/>
        </w:rPr>
      </w:pPr>
      <w:r>
        <w:rPr>
          <w:sz w:val="24"/>
          <w:szCs w:val="24"/>
          <w:highlight w:val="none"/>
        </w:rPr>
        <w:t>1</w:t>
      </w:r>
      <w:r>
        <w:rPr>
          <w:rFonts w:hint="eastAsia"/>
          <w:sz w:val="24"/>
          <w:szCs w:val="24"/>
          <w:highlight w:val="none"/>
        </w:rPr>
        <w:t>4</w:t>
      </w:r>
      <w:r>
        <w:rPr>
          <w:sz w:val="24"/>
          <w:szCs w:val="24"/>
          <w:highlight w:val="none"/>
        </w:rPr>
        <w:t>.</w:t>
      </w:r>
      <w:r>
        <w:rPr>
          <w:rFonts w:hint="eastAsia"/>
          <w:sz w:val="24"/>
          <w:szCs w:val="24"/>
          <w:highlight w:val="none"/>
        </w:rPr>
        <w:t>3</w:t>
      </w:r>
      <w:r>
        <w:rPr>
          <w:sz w:val="24"/>
          <w:szCs w:val="24"/>
          <w:highlight w:val="none"/>
        </w:rPr>
        <w:t xml:space="preserve"> 本合同正本一式</w:t>
      </w:r>
      <w:r>
        <w:rPr>
          <w:rFonts w:hint="eastAsia"/>
          <w:sz w:val="24"/>
          <w:szCs w:val="24"/>
          <w:highlight w:val="none"/>
        </w:rPr>
        <w:t>肆</w:t>
      </w:r>
      <w:r>
        <w:rPr>
          <w:sz w:val="24"/>
          <w:szCs w:val="24"/>
          <w:highlight w:val="none"/>
        </w:rPr>
        <w:t>份，具有同等法律效力，甲</w:t>
      </w:r>
      <w:r>
        <w:rPr>
          <w:rFonts w:hint="eastAsia"/>
          <w:sz w:val="24"/>
          <w:szCs w:val="24"/>
          <w:highlight w:val="none"/>
        </w:rPr>
        <w:t>方、</w:t>
      </w:r>
      <w:r>
        <w:rPr>
          <w:sz w:val="24"/>
          <w:szCs w:val="24"/>
          <w:highlight w:val="none"/>
        </w:rPr>
        <w:t>乙方各执</w:t>
      </w:r>
      <w:r>
        <w:rPr>
          <w:rFonts w:hint="eastAsia"/>
          <w:sz w:val="24"/>
          <w:szCs w:val="24"/>
          <w:highlight w:val="none"/>
        </w:rPr>
        <w:t>贰</w:t>
      </w:r>
      <w:r>
        <w:rPr>
          <w:sz w:val="24"/>
          <w:szCs w:val="24"/>
          <w:highlight w:val="none"/>
        </w:rPr>
        <w:t>份。</w:t>
      </w:r>
    </w:p>
    <w:p>
      <w:pPr>
        <w:pStyle w:val="21"/>
        <w:spacing w:before="120" w:after="120"/>
        <w:ind w:firstLine="240"/>
        <w:rPr>
          <w:rFonts w:hint="eastAsia"/>
          <w:sz w:val="24"/>
          <w:szCs w:val="24"/>
          <w:highlight w:val="none"/>
        </w:rPr>
      </w:pPr>
    </w:p>
    <w:p>
      <w:pPr>
        <w:pStyle w:val="21"/>
        <w:spacing w:before="120" w:after="120"/>
        <w:ind w:firstLine="480"/>
        <w:rPr>
          <w:rFonts w:hint="eastAsia"/>
          <w:sz w:val="24"/>
          <w:szCs w:val="24"/>
          <w:highlight w:val="none"/>
        </w:rPr>
      </w:pPr>
      <w:r>
        <w:rPr>
          <w:rFonts w:hint="eastAsia"/>
          <w:sz w:val="24"/>
          <w:szCs w:val="24"/>
          <w:highlight w:val="none"/>
        </w:rPr>
        <w:t xml:space="preserve">甲方：                  </w:t>
      </w:r>
    </w:p>
    <w:p>
      <w:pPr>
        <w:pStyle w:val="21"/>
        <w:spacing w:before="120" w:after="120"/>
        <w:ind w:firstLine="480"/>
        <w:rPr>
          <w:rFonts w:hint="eastAsia"/>
          <w:sz w:val="24"/>
          <w:szCs w:val="24"/>
          <w:highlight w:val="none"/>
        </w:rPr>
      </w:pPr>
      <w:r>
        <w:rPr>
          <w:rFonts w:hint="eastAsia"/>
          <w:sz w:val="24"/>
          <w:szCs w:val="24"/>
          <w:highlight w:val="none"/>
        </w:rPr>
        <w:t xml:space="preserve">地址：   </w:t>
      </w:r>
      <w:r>
        <w:rPr>
          <w:sz w:val="24"/>
          <w:szCs w:val="24"/>
          <w:highlight w:val="none"/>
        </w:rPr>
        <w:t xml:space="preserve">              </w:t>
      </w:r>
    </w:p>
    <w:p>
      <w:pPr>
        <w:pStyle w:val="21"/>
        <w:spacing w:before="120" w:after="120"/>
        <w:ind w:firstLine="480"/>
        <w:rPr>
          <w:rFonts w:hint="eastAsia"/>
          <w:sz w:val="24"/>
          <w:szCs w:val="24"/>
          <w:highlight w:val="none"/>
        </w:rPr>
      </w:pPr>
      <w:r>
        <w:rPr>
          <w:sz w:val="24"/>
          <w:szCs w:val="24"/>
          <w:highlight w:val="none"/>
        </w:rPr>
        <w:t>法定代表人</w:t>
      </w:r>
      <w:r>
        <w:rPr>
          <w:rFonts w:hint="eastAsia"/>
          <w:sz w:val="24"/>
          <w:szCs w:val="24"/>
          <w:highlight w:val="none"/>
        </w:rPr>
        <w:t>或授权代表</w:t>
      </w:r>
      <w:r>
        <w:rPr>
          <w:rFonts w:hint="eastAsia" w:eastAsia="宋体"/>
          <w:sz w:val="24"/>
          <w:szCs w:val="24"/>
          <w:highlight w:val="none"/>
          <w:lang w:val="en-US" w:eastAsia="zh-CN"/>
        </w:rPr>
        <w:t>签字</w:t>
      </w:r>
      <w:r>
        <w:rPr>
          <w:sz w:val="24"/>
          <w:szCs w:val="24"/>
          <w:highlight w:val="none"/>
        </w:rPr>
        <w:t>：</w:t>
      </w:r>
    </w:p>
    <w:p>
      <w:pPr>
        <w:pStyle w:val="21"/>
        <w:spacing w:before="120" w:after="120"/>
        <w:ind w:firstLine="480"/>
        <w:rPr>
          <w:rFonts w:hint="eastAsia"/>
          <w:sz w:val="24"/>
          <w:szCs w:val="24"/>
          <w:highlight w:val="none"/>
        </w:rPr>
      </w:pPr>
    </w:p>
    <w:p>
      <w:pPr>
        <w:pStyle w:val="21"/>
        <w:spacing w:before="120" w:after="120"/>
        <w:ind w:firstLine="480"/>
        <w:rPr>
          <w:rFonts w:hint="eastAsia"/>
          <w:sz w:val="24"/>
          <w:szCs w:val="24"/>
          <w:highlight w:val="none"/>
        </w:rPr>
      </w:pPr>
    </w:p>
    <w:p>
      <w:pPr>
        <w:pStyle w:val="21"/>
        <w:spacing w:before="120" w:after="120"/>
        <w:ind w:firstLine="480"/>
        <w:rPr>
          <w:rFonts w:hint="eastAsia"/>
          <w:sz w:val="24"/>
          <w:szCs w:val="24"/>
          <w:highlight w:val="none"/>
        </w:rPr>
      </w:pPr>
      <w:r>
        <w:rPr>
          <w:rFonts w:hint="eastAsia"/>
          <w:sz w:val="24"/>
          <w:szCs w:val="24"/>
          <w:highlight w:val="none"/>
        </w:rPr>
        <w:t>乙方：</w:t>
      </w:r>
    </w:p>
    <w:p>
      <w:pPr>
        <w:pStyle w:val="21"/>
        <w:spacing w:before="120" w:after="120"/>
        <w:ind w:firstLine="480"/>
        <w:rPr>
          <w:rFonts w:hint="eastAsia"/>
          <w:sz w:val="24"/>
          <w:szCs w:val="24"/>
          <w:highlight w:val="none"/>
        </w:rPr>
      </w:pPr>
      <w:r>
        <w:rPr>
          <w:sz w:val="24"/>
          <w:szCs w:val="24"/>
          <w:highlight w:val="none"/>
        </w:rPr>
        <w:t>地址：</w:t>
      </w:r>
    </w:p>
    <w:p>
      <w:pPr>
        <w:pStyle w:val="21"/>
        <w:spacing w:before="120" w:after="120"/>
        <w:ind w:firstLine="480"/>
        <w:rPr>
          <w:rFonts w:hint="eastAsia"/>
          <w:sz w:val="24"/>
          <w:szCs w:val="24"/>
          <w:highlight w:val="none"/>
        </w:rPr>
      </w:pPr>
      <w:r>
        <w:rPr>
          <w:sz w:val="24"/>
          <w:szCs w:val="24"/>
          <w:highlight w:val="none"/>
        </w:rPr>
        <w:t>法定代表人</w:t>
      </w:r>
      <w:r>
        <w:rPr>
          <w:rFonts w:hint="eastAsia"/>
          <w:sz w:val="24"/>
          <w:szCs w:val="24"/>
          <w:highlight w:val="none"/>
        </w:rPr>
        <w:t>或授权代表</w:t>
      </w:r>
      <w:r>
        <w:rPr>
          <w:rFonts w:hint="eastAsia" w:eastAsia="宋体"/>
          <w:sz w:val="24"/>
          <w:szCs w:val="24"/>
          <w:highlight w:val="none"/>
          <w:lang w:val="en-US" w:eastAsia="zh-CN"/>
        </w:rPr>
        <w:t>签字</w:t>
      </w:r>
      <w:r>
        <w:rPr>
          <w:sz w:val="24"/>
          <w:szCs w:val="24"/>
          <w:highlight w:val="none"/>
        </w:rPr>
        <w:t xml:space="preserve">： </w:t>
      </w:r>
    </w:p>
    <w:p>
      <w:pPr>
        <w:pStyle w:val="21"/>
        <w:spacing w:before="120" w:after="120"/>
        <w:ind w:firstLine="480"/>
        <w:jc w:val="left"/>
        <w:rPr>
          <w:rFonts w:hint="eastAsia"/>
          <w:sz w:val="24"/>
          <w:szCs w:val="24"/>
          <w:highlight w:val="none"/>
        </w:rPr>
      </w:pPr>
      <w:r>
        <w:rPr>
          <w:sz w:val="24"/>
          <w:szCs w:val="24"/>
          <w:highlight w:val="none"/>
        </w:rPr>
        <w:t xml:space="preserve">  </w:t>
      </w:r>
      <w:r>
        <w:rPr>
          <w:rFonts w:hint="eastAsia"/>
          <w:sz w:val="24"/>
          <w:szCs w:val="24"/>
          <w:highlight w:val="none"/>
        </w:rPr>
        <w:t xml:space="preserve">  </w:t>
      </w:r>
      <w:r>
        <w:rPr>
          <w:rFonts w:hint="eastAsia"/>
          <w:highlight w:val="none"/>
        </w:rPr>
        <w:t xml:space="preserve">                                </w:t>
      </w:r>
      <w:r>
        <w:rPr>
          <w:rFonts w:hint="eastAsia"/>
          <w:sz w:val="24"/>
          <w:szCs w:val="24"/>
          <w:highlight w:val="none"/>
        </w:rPr>
        <w:t xml:space="preserve"> </w:t>
      </w:r>
    </w:p>
    <w:p>
      <w:pPr>
        <w:ind w:firstLine="480"/>
        <w:rPr>
          <w:sz w:val="24"/>
          <w:szCs w:val="24"/>
          <w:highlight w:val="none"/>
        </w:rPr>
      </w:pPr>
      <w:r>
        <w:rPr>
          <w:sz w:val="24"/>
          <w:szCs w:val="24"/>
          <w:highlight w:val="none"/>
        </w:rPr>
        <w:t>签订日期：</w:t>
      </w:r>
      <w:r>
        <w:rPr>
          <w:rFonts w:hint="eastAsia"/>
          <w:sz w:val="24"/>
          <w:szCs w:val="24"/>
          <w:highlight w:val="none"/>
        </w:rPr>
        <w:t>2026</w:t>
      </w:r>
      <w:r>
        <w:rPr>
          <w:sz w:val="24"/>
          <w:szCs w:val="24"/>
          <w:highlight w:val="none"/>
        </w:rPr>
        <w:t xml:space="preserve">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日</w:t>
      </w:r>
    </w:p>
    <w:p>
      <w:pPr>
        <w:rPr>
          <w:rFonts w:hAnsi="Cambria Math"/>
          <w:sz w:val="24"/>
          <w:szCs w:val="24"/>
          <w:highlight w:val="none"/>
        </w:rPr>
      </w:pPr>
      <w:r>
        <w:rPr>
          <w:rFonts w:hAnsi="Cambria Math"/>
          <w:sz w:val="24"/>
          <w:szCs w:val="24"/>
          <w:highlight w:val="none"/>
        </w:rPr>
        <w:br w:type="page" w:clear="all"/>
      </w:r>
    </w:p>
    <w:p>
      <w:pPr>
        <w:ind w:firstLine="480"/>
        <w:rPr>
          <w:rFonts w:hAnsi="Cambria Math"/>
          <w:sz w:val="24"/>
          <w:szCs w:val="24"/>
          <w:highlight w:val="none"/>
        </w:rPr>
      </w:pPr>
      <w:r>
        <w:rPr>
          <w:rFonts w:hint="eastAsia" w:hAnsi="Cambria Math"/>
          <w:sz w:val="24"/>
          <w:szCs w:val="24"/>
          <w:highlight w:val="none"/>
        </w:rPr>
        <w:t>附件：</w:t>
      </w:r>
    </w:p>
    <w:p>
      <w:pPr>
        <w:jc w:val="center"/>
        <w:rPr>
          <w:b/>
          <w:sz w:val="30"/>
          <w:szCs w:val="30"/>
          <w:highlight w:val="none"/>
        </w:rPr>
      </w:pPr>
      <w:r>
        <w:rPr>
          <w:rFonts w:hint="eastAsia"/>
          <w:b/>
          <w:sz w:val="30"/>
          <w:szCs w:val="30"/>
          <w:highlight w:val="none"/>
        </w:rPr>
        <w:t>保 密 协 议</w:t>
      </w:r>
    </w:p>
    <w:p>
      <w:pPr>
        <w:ind w:firstLine="480"/>
        <w:rPr>
          <w:rFonts w:hint="eastAsia" w:ascii="宋体" w:hAnsi="宋体"/>
          <w:sz w:val="24"/>
          <w:szCs w:val="24"/>
          <w:highlight w:val="none"/>
        </w:rPr>
      </w:pPr>
      <w:r>
        <w:rPr>
          <w:rFonts w:hint="eastAsia" w:ascii="宋体" w:hAnsi="宋体"/>
          <w:sz w:val="24"/>
          <w:szCs w:val="24"/>
          <w:highlight w:val="none"/>
        </w:rPr>
        <w:t>甲方：</w:t>
      </w:r>
    </w:p>
    <w:p>
      <w:pPr>
        <w:ind w:firstLine="480"/>
        <w:rPr>
          <w:rFonts w:hint="eastAsia" w:ascii="宋体" w:hAnsi="宋体"/>
          <w:sz w:val="24"/>
          <w:szCs w:val="24"/>
          <w:highlight w:val="none"/>
        </w:rPr>
      </w:pPr>
      <w:r>
        <w:rPr>
          <w:rFonts w:hint="eastAsia" w:ascii="宋体" w:hAnsi="宋体"/>
          <w:sz w:val="24"/>
          <w:szCs w:val="24"/>
          <w:highlight w:val="none"/>
        </w:rPr>
        <w:t>乙方：</w:t>
      </w:r>
    </w:p>
    <w:p>
      <w:pPr>
        <w:ind w:firstLine="480"/>
        <w:rPr>
          <w:rFonts w:hint="eastAsia" w:ascii="宋体" w:hAnsi="宋体"/>
          <w:sz w:val="24"/>
          <w:szCs w:val="24"/>
          <w:highlight w:val="none"/>
        </w:rPr>
      </w:pPr>
      <w:r>
        <w:rPr>
          <w:rFonts w:hint="eastAsia" w:ascii="宋体" w:hAnsi="宋体"/>
          <w:sz w:val="24"/>
          <w:szCs w:val="24"/>
          <w:highlight w:val="none"/>
        </w:rPr>
        <w:t>为确保甲乙双方（以下简称“双方”）在服务履约过程中涉及到的信息安全，经甲乙双方友好协商，签订如下信息安全保密协议：</w:t>
      </w:r>
    </w:p>
    <w:p>
      <w:pPr>
        <w:ind w:firstLine="480"/>
        <w:rPr>
          <w:rFonts w:hint="eastAsia" w:ascii="宋体" w:hAnsi="宋体"/>
          <w:sz w:val="24"/>
          <w:szCs w:val="24"/>
          <w:highlight w:val="none"/>
        </w:rPr>
      </w:pPr>
      <w:r>
        <w:rPr>
          <w:rFonts w:hint="eastAsia" w:ascii="宋体" w:hAnsi="宋体"/>
          <w:sz w:val="24"/>
          <w:szCs w:val="24"/>
          <w:highlight w:val="none"/>
        </w:rPr>
        <w:t>第一条  依据《中华人民共和国保守国家秘密法》（以下简称《保密法》），乙方在</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项目</w:t>
      </w:r>
      <w:r>
        <w:rPr>
          <w:rFonts w:hint="eastAsia" w:ascii="宋体" w:hAnsi="宋体"/>
          <w:sz w:val="24"/>
          <w:szCs w:val="24"/>
          <w:highlight w:val="none"/>
        </w:rPr>
        <w:t>服务过程中可能获悉或获取、需要双方予以有效保护的秘密信息。</w:t>
      </w:r>
    </w:p>
    <w:p>
      <w:pPr>
        <w:ind w:firstLine="480"/>
        <w:rPr>
          <w:rFonts w:hint="eastAsia" w:ascii="宋体" w:hAnsi="宋体"/>
          <w:sz w:val="24"/>
          <w:szCs w:val="24"/>
          <w:highlight w:val="none"/>
        </w:rPr>
      </w:pPr>
      <w:r>
        <w:rPr>
          <w:rFonts w:hint="eastAsia" w:ascii="宋体" w:hAnsi="宋体"/>
          <w:sz w:val="24"/>
          <w:szCs w:val="24"/>
          <w:highlight w:val="none"/>
        </w:rPr>
        <w:t>本协议所称“信息系统”是指乙方参与运维或</w:t>
      </w:r>
      <w:r>
        <w:rPr>
          <w:rFonts w:ascii="宋体" w:hAnsi="宋体"/>
          <w:sz w:val="24"/>
          <w:szCs w:val="24"/>
          <w:highlight w:val="none"/>
        </w:rPr>
        <w:t>服务保障过程中</w:t>
      </w:r>
      <w:r>
        <w:rPr>
          <w:rFonts w:hint="eastAsia" w:ascii="宋体" w:hAnsi="宋体"/>
          <w:sz w:val="24"/>
          <w:szCs w:val="24"/>
          <w:highlight w:val="none"/>
        </w:rPr>
        <w:t>涉及到的甲方所有网络系统、软硬件系统</w:t>
      </w:r>
      <w:r>
        <w:rPr>
          <w:rFonts w:ascii="宋体" w:hAnsi="宋体"/>
          <w:sz w:val="24"/>
          <w:szCs w:val="24"/>
          <w:highlight w:val="none"/>
        </w:rPr>
        <w:t>等</w:t>
      </w:r>
      <w:r>
        <w:rPr>
          <w:rFonts w:hint="eastAsia" w:ascii="宋体" w:hAnsi="宋体"/>
          <w:sz w:val="24"/>
          <w:szCs w:val="24"/>
          <w:highlight w:val="none"/>
        </w:rPr>
        <w:t>。</w:t>
      </w:r>
    </w:p>
    <w:p>
      <w:pPr>
        <w:ind w:firstLine="480"/>
        <w:rPr>
          <w:rFonts w:hint="eastAsia" w:ascii="宋体" w:hAnsi="宋体"/>
          <w:sz w:val="24"/>
          <w:szCs w:val="24"/>
          <w:highlight w:val="none"/>
        </w:rPr>
      </w:pPr>
      <w:r>
        <w:rPr>
          <w:rFonts w:hint="eastAsia" w:ascii="宋体" w:hAnsi="宋体"/>
          <w:sz w:val="24"/>
          <w:szCs w:val="24"/>
          <w:highlight w:val="none"/>
        </w:rPr>
        <w:t>本协议所称的“保密信息”包括但不限于</w:t>
      </w:r>
      <w:r>
        <w:rPr>
          <w:rFonts w:ascii="宋体" w:hAnsi="宋体"/>
          <w:sz w:val="24"/>
          <w:szCs w:val="24"/>
          <w:highlight w:val="none"/>
        </w:rPr>
        <w:t>：</w:t>
      </w:r>
    </w:p>
    <w:p>
      <w:pPr>
        <w:ind w:firstLine="480"/>
        <w:rPr>
          <w:rFonts w:hint="eastAsia" w:ascii="宋体" w:hAnsi="宋体"/>
          <w:sz w:val="24"/>
          <w:szCs w:val="24"/>
          <w:highlight w:val="none"/>
        </w:rPr>
      </w:pPr>
      <w:r>
        <w:rPr>
          <w:rFonts w:hint="eastAsia" w:ascii="宋体" w:hAnsi="宋体"/>
          <w:sz w:val="24"/>
          <w:szCs w:val="24"/>
          <w:highlight w:val="none"/>
        </w:rPr>
        <w:t>1.甲方</w:t>
      </w:r>
      <w:r>
        <w:rPr>
          <w:rFonts w:ascii="宋体" w:hAnsi="宋体"/>
          <w:sz w:val="24"/>
          <w:szCs w:val="24"/>
          <w:highlight w:val="none"/>
        </w:rPr>
        <w:t>的编制、人员和</w:t>
      </w:r>
      <w:r>
        <w:rPr>
          <w:rFonts w:hint="eastAsia" w:ascii="宋体" w:hAnsi="宋体"/>
          <w:sz w:val="24"/>
          <w:szCs w:val="24"/>
          <w:highlight w:val="none"/>
        </w:rPr>
        <w:t>职责等详细</w:t>
      </w:r>
      <w:r>
        <w:rPr>
          <w:rFonts w:ascii="宋体" w:hAnsi="宋体"/>
          <w:sz w:val="24"/>
          <w:szCs w:val="24"/>
          <w:highlight w:val="none"/>
        </w:rPr>
        <w:t>信息；</w:t>
      </w:r>
    </w:p>
    <w:p>
      <w:pPr>
        <w:ind w:firstLine="480"/>
        <w:rPr>
          <w:rFonts w:hint="eastAsia" w:ascii="宋体" w:hAnsi="宋体"/>
          <w:sz w:val="24"/>
          <w:szCs w:val="24"/>
          <w:highlight w:val="none"/>
        </w:rPr>
      </w:pPr>
      <w:r>
        <w:rPr>
          <w:rFonts w:hint="eastAsia" w:ascii="宋体" w:hAnsi="宋体"/>
          <w:sz w:val="24"/>
          <w:szCs w:val="24"/>
          <w:highlight w:val="none"/>
        </w:rPr>
        <w:t>2.甲方非对外</w:t>
      </w:r>
      <w:r>
        <w:rPr>
          <w:rFonts w:ascii="宋体" w:hAnsi="宋体"/>
          <w:sz w:val="24"/>
          <w:szCs w:val="24"/>
          <w:highlight w:val="none"/>
        </w:rPr>
        <w:t>的</w:t>
      </w:r>
      <w:r>
        <w:rPr>
          <w:rFonts w:hint="eastAsia" w:ascii="宋体" w:hAnsi="宋体"/>
          <w:sz w:val="24"/>
          <w:szCs w:val="24"/>
          <w:highlight w:val="none"/>
        </w:rPr>
        <w:t>会议文件</w:t>
      </w:r>
      <w:r>
        <w:rPr>
          <w:rFonts w:ascii="宋体" w:hAnsi="宋体"/>
          <w:sz w:val="24"/>
          <w:szCs w:val="24"/>
          <w:highlight w:val="none"/>
        </w:rPr>
        <w:t>、纪要、决定等；</w:t>
      </w:r>
    </w:p>
    <w:p>
      <w:pPr>
        <w:ind w:firstLine="480"/>
        <w:rPr>
          <w:rFonts w:hint="eastAsia" w:ascii="宋体" w:hAnsi="宋体"/>
          <w:sz w:val="24"/>
          <w:szCs w:val="24"/>
          <w:highlight w:val="none"/>
        </w:rPr>
      </w:pPr>
      <w:r>
        <w:rPr>
          <w:rFonts w:hint="eastAsia" w:ascii="宋体" w:hAnsi="宋体"/>
          <w:sz w:val="24"/>
          <w:szCs w:val="24"/>
          <w:highlight w:val="none"/>
        </w:rPr>
        <w:t>3.甲方</w:t>
      </w:r>
      <w:r>
        <w:rPr>
          <w:rFonts w:ascii="宋体" w:hAnsi="宋体"/>
          <w:sz w:val="24"/>
          <w:szCs w:val="24"/>
          <w:highlight w:val="none"/>
        </w:rPr>
        <w:t>所有信息系统的配置参数、</w:t>
      </w:r>
      <w:r>
        <w:rPr>
          <w:rFonts w:hint="eastAsia" w:ascii="宋体" w:hAnsi="宋体"/>
          <w:sz w:val="24"/>
          <w:szCs w:val="24"/>
          <w:highlight w:val="none"/>
        </w:rPr>
        <w:t>拓扑图、IP地址规划、安全策略</w:t>
      </w:r>
      <w:r>
        <w:rPr>
          <w:rFonts w:ascii="宋体" w:hAnsi="宋体"/>
          <w:sz w:val="24"/>
          <w:szCs w:val="24"/>
          <w:highlight w:val="none"/>
        </w:rPr>
        <w:t>、程序代码</w:t>
      </w:r>
      <w:r>
        <w:rPr>
          <w:rFonts w:hint="eastAsia" w:ascii="宋体" w:hAnsi="宋体"/>
          <w:sz w:val="24"/>
          <w:szCs w:val="24"/>
          <w:highlight w:val="none"/>
        </w:rPr>
        <w:t>、</w:t>
      </w:r>
      <w:r>
        <w:rPr>
          <w:rFonts w:ascii="宋体" w:hAnsi="宋体"/>
          <w:sz w:val="24"/>
          <w:szCs w:val="24"/>
          <w:highlight w:val="none"/>
        </w:rPr>
        <w:t>日志报表</w:t>
      </w:r>
      <w:r>
        <w:rPr>
          <w:rFonts w:hint="eastAsia" w:ascii="宋体" w:hAnsi="宋体"/>
          <w:sz w:val="24"/>
          <w:szCs w:val="24"/>
          <w:highlight w:val="none"/>
        </w:rPr>
        <w:t>、</w:t>
      </w:r>
      <w:r>
        <w:rPr>
          <w:rFonts w:ascii="宋体" w:hAnsi="宋体"/>
          <w:sz w:val="24"/>
          <w:szCs w:val="24"/>
          <w:highlight w:val="none"/>
        </w:rPr>
        <w:t>资产台账</w:t>
      </w:r>
      <w:r>
        <w:rPr>
          <w:rFonts w:hint="eastAsia" w:ascii="宋体" w:hAnsi="宋体"/>
          <w:sz w:val="24"/>
          <w:szCs w:val="24"/>
          <w:highlight w:val="none"/>
        </w:rPr>
        <w:t>、</w:t>
      </w:r>
      <w:r>
        <w:rPr>
          <w:rFonts w:ascii="宋体" w:hAnsi="宋体"/>
          <w:sz w:val="24"/>
          <w:szCs w:val="24"/>
          <w:highlight w:val="none"/>
        </w:rPr>
        <w:t>账号密码</w:t>
      </w:r>
      <w:r>
        <w:rPr>
          <w:rFonts w:hint="eastAsia" w:ascii="宋体" w:hAnsi="宋体"/>
          <w:sz w:val="24"/>
          <w:szCs w:val="24"/>
          <w:highlight w:val="none"/>
        </w:rPr>
        <w:t>和</w:t>
      </w:r>
      <w:r>
        <w:rPr>
          <w:rFonts w:ascii="宋体" w:hAnsi="宋体"/>
          <w:sz w:val="24"/>
          <w:szCs w:val="24"/>
          <w:highlight w:val="none"/>
        </w:rPr>
        <w:t>系统文件等；</w:t>
      </w:r>
    </w:p>
    <w:p>
      <w:pPr>
        <w:ind w:firstLine="480"/>
        <w:rPr>
          <w:rFonts w:hint="eastAsia" w:ascii="宋体" w:hAnsi="宋体"/>
          <w:sz w:val="24"/>
          <w:szCs w:val="24"/>
          <w:highlight w:val="none"/>
        </w:rPr>
      </w:pPr>
      <w:r>
        <w:rPr>
          <w:rFonts w:hint="eastAsia" w:ascii="宋体" w:hAnsi="宋体"/>
          <w:sz w:val="24"/>
          <w:szCs w:val="24"/>
          <w:highlight w:val="none"/>
        </w:rPr>
        <w:t>4.外包服务工作过程中产生的新的技术信息和技术资料；</w:t>
      </w:r>
    </w:p>
    <w:p>
      <w:pPr>
        <w:ind w:firstLine="480"/>
        <w:rPr>
          <w:rFonts w:hint="eastAsia" w:ascii="宋体" w:hAnsi="宋体"/>
          <w:sz w:val="24"/>
          <w:szCs w:val="24"/>
          <w:highlight w:val="none"/>
        </w:rPr>
      </w:pPr>
      <w:r>
        <w:rPr>
          <w:rFonts w:hint="eastAsia" w:ascii="宋体" w:hAnsi="宋体"/>
          <w:sz w:val="24"/>
          <w:szCs w:val="24"/>
          <w:highlight w:val="none"/>
        </w:rPr>
        <w:t>5.甲方</w:t>
      </w:r>
      <w:r>
        <w:rPr>
          <w:rFonts w:ascii="宋体" w:hAnsi="宋体"/>
          <w:sz w:val="24"/>
          <w:szCs w:val="24"/>
          <w:highlight w:val="none"/>
        </w:rPr>
        <w:t>拥有的未经公开的知识产权</w:t>
      </w:r>
      <w:r>
        <w:rPr>
          <w:rFonts w:hint="eastAsia" w:ascii="宋体" w:hAnsi="宋体"/>
          <w:sz w:val="24"/>
          <w:szCs w:val="24"/>
          <w:highlight w:val="none"/>
        </w:rPr>
        <w:t>等。</w:t>
      </w:r>
    </w:p>
    <w:p>
      <w:pPr>
        <w:ind w:firstLine="480"/>
        <w:rPr>
          <w:rFonts w:hint="eastAsia" w:ascii="宋体" w:hAnsi="宋体"/>
          <w:sz w:val="24"/>
          <w:szCs w:val="24"/>
          <w:highlight w:val="none"/>
        </w:rPr>
      </w:pPr>
      <w:r>
        <w:rPr>
          <w:rFonts w:hint="eastAsia" w:ascii="宋体" w:hAnsi="宋体"/>
          <w:sz w:val="24"/>
          <w:szCs w:val="24"/>
          <w:highlight w:val="none"/>
        </w:rPr>
        <w:t>以上信息无论是电子的</w:t>
      </w:r>
      <w:r>
        <w:rPr>
          <w:rFonts w:ascii="宋体" w:hAnsi="宋体"/>
          <w:sz w:val="24"/>
          <w:szCs w:val="24"/>
          <w:highlight w:val="none"/>
        </w:rPr>
        <w:t>、</w:t>
      </w:r>
      <w:r>
        <w:rPr>
          <w:rFonts w:hint="eastAsia" w:ascii="宋体" w:hAnsi="宋体"/>
          <w:sz w:val="24"/>
          <w:szCs w:val="24"/>
          <w:highlight w:val="none"/>
        </w:rPr>
        <w:t>书面的、口头的、图形的或其它任何形式的甲方未公开发布过的信息，</w:t>
      </w:r>
      <w:r>
        <w:rPr>
          <w:rFonts w:ascii="宋体" w:hAnsi="宋体"/>
          <w:sz w:val="24"/>
          <w:szCs w:val="24"/>
          <w:highlight w:val="none"/>
        </w:rPr>
        <w:t>均纳入保密范围</w:t>
      </w:r>
      <w:r>
        <w:rPr>
          <w:rFonts w:hint="eastAsia" w:ascii="宋体" w:hAnsi="宋体"/>
          <w:sz w:val="24"/>
          <w:szCs w:val="24"/>
          <w:highlight w:val="none"/>
        </w:rPr>
        <w:t>。</w:t>
      </w:r>
    </w:p>
    <w:p>
      <w:pPr>
        <w:ind w:firstLine="480"/>
        <w:rPr>
          <w:rFonts w:hint="eastAsia" w:ascii="宋体" w:hAnsi="宋体"/>
          <w:sz w:val="24"/>
          <w:szCs w:val="24"/>
          <w:highlight w:val="none"/>
        </w:rPr>
      </w:pPr>
      <w:r>
        <w:rPr>
          <w:rFonts w:hint="eastAsia" w:ascii="宋体" w:hAnsi="宋体"/>
          <w:sz w:val="24"/>
          <w:szCs w:val="24"/>
          <w:highlight w:val="none"/>
        </w:rPr>
        <w:t>第二条  双方权利与义务</w:t>
      </w:r>
    </w:p>
    <w:p>
      <w:pPr>
        <w:ind w:firstLine="480"/>
        <w:rPr>
          <w:rFonts w:hint="eastAsia" w:ascii="宋体" w:hAnsi="宋体"/>
          <w:sz w:val="24"/>
          <w:szCs w:val="24"/>
          <w:highlight w:val="none"/>
        </w:rPr>
      </w:pPr>
      <w:r>
        <w:rPr>
          <w:rFonts w:hint="eastAsia" w:ascii="宋体" w:hAnsi="宋体"/>
          <w:sz w:val="24"/>
          <w:szCs w:val="24"/>
          <w:highlight w:val="none"/>
        </w:rPr>
        <w:t>（一）双方确认遵守《保密法》及其他有关法律法规，承担保守国家秘密和对乙方有关人员进行保密教育、管理的义务，采取有效措施确保本项目保密信息的安全。</w:t>
      </w:r>
    </w:p>
    <w:p>
      <w:pPr>
        <w:ind w:firstLine="480"/>
        <w:rPr>
          <w:rFonts w:hint="eastAsia" w:ascii="宋体" w:hAnsi="宋体"/>
          <w:sz w:val="24"/>
          <w:szCs w:val="24"/>
          <w:highlight w:val="none"/>
        </w:rPr>
      </w:pPr>
      <w:r>
        <w:rPr>
          <w:rFonts w:hint="eastAsia" w:ascii="宋体" w:hAnsi="宋体"/>
          <w:sz w:val="24"/>
          <w:szCs w:val="24"/>
          <w:highlight w:val="none"/>
        </w:rPr>
        <w:t>（二）甲方在提供保密信息时，如以书面形式提供，应当注明所涉及国家秘密事项的密级和保密期限；如以口头或其他视听形式提供，应当在提供前告知乙方为保密信息，并在告知后5日内以书面形式确认。</w:t>
      </w:r>
    </w:p>
    <w:p>
      <w:pPr>
        <w:ind w:firstLine="480"/>
        <w:rPr>
          <w:rFonts w:hint="eastAsia" w:ascii="宋体" w:hAnsi="宋体"/>
          <w:sz w:val="24"/>
          <w:szCs w:val="24"/>
          <w:highlight w:val="none"/>
        </w:rPr>
      </w:pPr>
      <w:r>
        <w:rPr>
          <w:rFonts w:hint="eastAsia" w:ascii="宋体" w:hAnsi="宋体"/>
          <w:sz w:val="24"/>
          <w:szCs w:val="24"/>
          <w:highlight w:val="none"/>
        </w:rPr>
        <w:t>（三）甲方为乙方提供项目技术合作或者服务过程中相关保密工作的指导、帮助，乙方保证保密信息仅限于直接参与项目实施的有关人员范围内知悉。</w:t>
      </w:r>
    </w:p>
    <w:p>
      <w:pPr>
        <w:ind w:firstLine="480"/>
        <w:rPr>
          <w:rFonts w:hint="eastAsia" w:ascii="宋体" w:hAnsi="宋体"/>
          <w:sz w:val="24"/>
          <w:szCs w:val="24"/>
          <w:highlight w:val="none"/>
        </w:rPr>
      </w:pPr>
      <w:r>
        <w:rPr>
          <w:rFonts w:hint="eastAsia" w:ascii="宋体" w:hAnsi="宋体"/>
          <w:sz w:val="24"/>
          <w:szCs w:val="24"/>
          <w:highlight w:val="none"/>
        </w:rPr>
        <w:t>（四）乙方不得将本项目整体转包给第三方。部分工作需要再分包的，乙方应当书面告知甲方，经甲方同意后方可实施。</w:t>
      </w:r>
    </w:p>
    <w:p>
      <w:pPr>
        <w:ind w:firstLine="480"/>
        <w:rPr>
          <w:rFonts w:hint="eastAsia" w:ascii="宋体" w:hAnsi="宋体"/>
          <w:sz w:val="24"/>
          <w:szCs w:val="24"/>
          <w:highlight w:val="none"/>
        </w:rPr>
      </w:pPr>
      <w:r>
        <w:rPr>
          <w:rFonts w:hint="eastAsia" w:ascii="宋体" w:hAnsi="宋体"/>
          <w:sz w:val="24"/>
          <w:szCs w:val="24"/>
          <w:highlight w:val="none"/>
        </w:rPr>
        <w:t>（五）乙方应向甲方提供拟参与项目人员的名单和背景资料，保证人员政治可靠，并配合甲方对有关人员的必要考察；对甲方认为不宜参与本项目的人员，乙方应当及时予以调换。本项目实施过程中，乙方参与人员需要变更时应当经甲方同意。乙方发现参与项目人员政治上有问题时，应及时通报甲方。</w:t>
      </w:r>
    </w:p>
    <w:p>
      <w:pPr>
        <w:ind w:firstLine="480"/>
        <w:rPr>
          <w:rFonts w:hint="eastAsia" w:ascii="宋体" w:hAnsi="宋体"/>
          <w:sz w:val="24"/>
          <w:szCs w:val="24"/>
          <w:highlight w:val="none"/>
        </w:rPr>
      </w:pPr>
      <w:r>
        <w:rPr>
          <w:rFonts w:hint="eastAsia" w:ascii="宋体" w:hAnsi="宋体"/>
          <w:sz w:val="24"/>
          <w:szCs w:val="24"/>
          <w:highlight w:val="none"/>
        </w:rPr>
        <w:t>（六）乙方人员因实施本项目需要进入甲方办公场所的，应经甲方同意，并由甲方人员陪同在指定的场所活动，不得涉入非指定场所。</w:t>
      </w:r>
    </w:p>
    <w:p>
      <w:pPr>
        <w:ind w:firstLine="480"/>
        <w:rPr>
          <w:rFonts w:hint="eastAsia" w:ascii="宋体" w:hAnsi="宋体"/>
          <w:sz w:val="24"/>
          <w:szCs w:val="24"/>
          <w:highlight w:val="none"/>
        </w:rPr>
      </w:pPr>
      <w:r>
        <w:rPr>
          <w:rFonts w:hint="eastAsia" w:ascii="宋体" w:hAnsi="宋体"/>
          <w:sz w:val="24"/>
          <w:szCs w:val="24"/>
          <w:highlight w:val="none"/>
        </w:rPr>
        <w:t>（七）因服务本项目需要的涉密文件资料，由甲方负责提供，双方工作人员签收并登记用途及时限，办理正式交接手续后，由乙方按照甲方提出的保密要求负责妥善使用、保管，并按期归还甲方，乙方未能按期归还的，需向甲方提交延期交还情况说明。乙方不得擅自以任何方式复制甲方涉密文件资料。</w:t>
      </w:r>
    </w:p>
    <w:p>
      <w:pPr>
        <w:ind w:firstLine="480"/>
        <w:rPr>
          <w:rFonts w:hint="eastAsia" w:ascii="宋体" w:hAnsi="宋体"/>
          <w:sz w:val="24"/>
          <w:szCs w:val="24"/>
          <w:highlight w:val="none"/>
        </w:rPr>
      </w:pPr>
      <w:r>
        <w:rPr>
          <w:rFonts w:hint="eastAsia" w:ascii="宋体" w:hAnsi="宋体"/>
          <w:sz w:val="24"/>
          <w:szCs w:val="24"/>
          <w:highlight w:val="none"/>
        </w:rPr>
        <w:t>（八）乙方应当保证其内部实施服务本项目保密环境的安全，指定专人管理涉密文档和处理涉密文档的计算机，不得扩大保密信息的知悉范围；涉密计算机应当专机专用，不得使用与甲方网络、互联网以及其他社会网络相连接的计算机、普通传真机存储、处理、传递涉密文档以及项目实施信息；不得通过普通邮政传递涉密文档；不得在无保密措施的各种电话中或者场所中谈论保密信息。</w:t>
      </w:r>
    </w:p>
    <w:p>
      <w:pPr>
        <w:ind w:firstLine="480"/>
        <w:rPr>
          <w:rFonts w:hint="eastAsia" w:ascii="宋体" w:hAnsi="宋体"/>
          <w:sz w:val="24"/>
          <w:szCs w:val="24"/>
          <w:highlight w:val="none"/>
        </w:rPr>
      </w:pPr>
      <w:r>
        <w:rPr>
          <w:rFonts w:hint="eastAsia" w:ascii="宋体" w:hAnsi="宋体"/>
          <w:sz w:val="24"/>
          <w:szCs w:val="24"/>
          <w:highlight w:val="none"/>
        </w:rPr>
        <w:t>（九）本项目完成后，乙方及其有关人员应当将全部技术文档交付甲方，并在甲方监督下对计算机硬盘及其它存储介质（该硬盘及其它存储介质只能存放医保数据）中存储的相关技术资料数据进行保密技术处理，必要时由甲方置换计算机硬盘以及其它储存介质。此外，本项目到期后如续租，应考虑租赁价格优惠，价格不高于省内租赁省级政务云的其他主体单位。</w:t>
      </w:r>
    </w:p>
    <w:p>
      <w:pPr>
        <w:ind w:firstLine="480"/>
        <w:rPr>
          <w:rFonts w:hint="eastAsia" w:ascii="宋体" w:hAnsi="宋体"/>
          <w:sz w:val="24"/>
          <w:szCs w:val="24"/>
          <w:highlight w:val="none"/>
        </w:rPr>
      </w:pPr>
      <w:r>
        <w:rPr>
          <w:rFonts w:hint="eastAsia" w:ascii="宋体" w:hAnsi="宋体"/>
          <w:sz w:val="24"/>
          <w:szCs w:val="24"/>
          <w:highlight w:val="none"/>
        </w:rPr>
        <w:t>（十）本项目成果属于国家秘密的，由甲方确定密级。</w:t>
      </w:r>
    </w:p>
    <w:p>
      <w:pPr>
        <w:ind w:firstLine="480"/>
        <w:rPr>
          <w:rFonts w:hint="eastAsia" w:ascii="宋体" w:hAnsi="宋体"/>
          <w:sz w:val="24"/>
          <w:szCs w:val="24"/>
          <w:highlight w:val="none"/>
        </w:rPr>
      </w:pPr>
      <w:r>
        <w:rPr>
          <w:rFonts w:hint="eastAsia" w:ascii="宋体" w:hAnsi="宋体"/>
          <w:sz w:val="24"/>
          <w:szCs w:val="24"/>
          <w:highlight w:val="none"/>
        </w:rPr>
        <w:t>（十一）本项目成果不得在社会上参加评奖、发表论文和宣传报道。</w:t>
      </w:r>
    </w:p>
    <w:p>
      <w:pPr>
        <w:ind w:firstLine="480"/>
        <w:rPr>
          <w:rFonts w:hint="eastAsia" w:ascii="宋体" w:hAnsi="宋体"/>
          <w:sz w:val="24"/>
          <w:szCs w:val="24"/>
          <w:highlight w:val="none"/>
        </w:rPr>
      </w:pPr>
      <w:r>
        <w:rPr>
          <w:rFonts w:hint="eastAsia" w:ascii="宋体" w:hAnsi="宋体"/>
          <w:sz w:val="24"/>
          <w:szCs w:val="24"/>
          <w:highlight w:val="none"/>
        </w:rPr>
        <w:t>（十二）乙方不得将与甲方服务合作的情况，以任何形式公开宣传、报道，不得向任何单位或个人以任何形式提供、泄漏技术合作过程中所知悉的保密信息。</w:t>
      </w:r>
    </w:p>
    <w:p>
      <w:pPr>
        <w:ind w:firstLine="480"/>
        <w:rPr>
          <w:rFonts w:hint="eastAsia" w:ascii="宋体" w:hAnsi="宋体"/>
          <w:sz w:val="24"/>
          <w:szCs w:val="24"/>
          <w:highlight w:val="none"/>
        </w:rPr>
      </w:pPr>
      <w:r>
        <w:rPr>
          <w:rFonts w:hint="eastAsia" w:ascii="宋体" w:hAnsi="宋体"/>
          <w:sz w:val="24"/>
          <w:szCs w:val="24"/>
          <w:highlight w:val="none"/>
        </w:rPr>
        <w:t>第三条  任何一方未履行本协议或违反本协议的有关要求均应视为违约。作为违约的一方应当承担违约责任。其中，乙方违约的，甲方可以视情要求乙方限期整改或停止与乙方的技术合作。整改期间，乙方不得承接任何技术合作项目。乙方违约并造成泄密后果的按《保密法》及其他有关法律法规处理。</w:t>
      </w:r>
    </w:p>
    <w:p>
      <w:pPr>
        <w:ind w:firstLine="480"/>
        <w:rPr>
          <w:rFonts w:hint="eastAsia" w:ascii="宋体" w:hAnsi="宋体"/>
          <w:sz w:val="24"/>
          <w:szCs w:val="24"/>
          <w:highlight w:val="none"/>
        </w:rPr>
      </w:pPr>
      <w:r>
        <w:rPr>
          <w:rFonts w:hint="eastAsia" w:ascii="宋体" w:hAnsi="宋体"/>
          <w:sz w:val="24"/>
          <w:szCs w:val="24"/>
          <w:highlight w:val="none"/>
        </w:rPr>
        <w:t>第四条  上述保密责任条款构成独立的保密协议，保密责任条款约定的对双方的义务不因本协议的终止而终止。保密责任条款的效力于全部秘密信息的秘密性全部丧失时终止。</w:t>
      </w:r>
    </w:p>
    <w:p>
      <w:pPr>
        <w:ind w:firstLine="480"/>
        <w:rPr>
          <w:rFonts w:hint="eastAsia" w:ascii="宋体" w:hAnsi="宋体"/>
          <w:sz w:val="24"/>
          <w:szCs w:val="24"/>
          <w:highlight w:val="none"/>
        </w:rPr>
      </w:pPr>
      <w:r>
        <w:rPr>
          <w:rFonts w:hint="eastAsia" w:ascii="宋体" w:hAnsi="宋体"/>
          <w:sz w:val="24"/>
          <w:szCs w:val="24"/>
          <w:highlight w:val="none"/>
        </w:rPr>
        <w:t>第五条  乙方所应履行的保密义务包括但不限于以上内容，其他详细保密未尽事宜，由甲方依据法律法规、项目特性另行解释。</w:t>
      </w:r>
    </w:p>
    <w:p>
      <w:pPr>
        <w:ind w:firstLine="480"/>
        <w:rPr>
          <w:rFonts w:hint="eastAsia" w:ascii="宋体" w:hAnsi="宋体"/>
          <w:sz w:val="24"/>
          <w:szCs w:val="24"/>
          <w:highlight w:val="none"/>
        </w:rPr>
      </w:pPr>
      <w:r>
        <w:rPr>
          <w:rFonts w:hint="eastAsia" w:ascii="宋体" w:hAnsi="宋体"/>
          <w:sz w:val="24"/>
          <w:szCs w:val="24"/>
          <w:highlight w:val="none"/>
        </w:rPr>
        <w:t>第六条  乙方的驻场</w:t>
      </w:r>
      <w:r>
        <w:rPr>
          <w:rFonts w:ascii="宋体" w:hAnsi="宋体"/>
          <w:sz w:val="24"/>
          <w:szCs w:val="24"/>
          <w:highlight w:val="none"/>
        </w:rPr>
        <w:t>人员、</w:t>
      </w:r>
      <w:r>
        <w:rPr>
          <w:rFonts w:hint="eastAsia" w:ascii="宋体" w:hAnsi="宋体"/>
          <w:sz w:val="24"/>
          <w:szCs w:val="24"/>
          <w:highlight w:val="none"/>
        </w:rPr>
        <w:t>值班</w:t>
      </w:r>
      <w:r>
        <w:rPr>
          <w:rFonts w:ascii="宋体" w:hAnsi="宋体"/>
          <w:sz w:val="24"/>
          <w:szCs w:val="24"/>
          <w:highlight w:val="none"/>
        </w:rPr>
        <w:t>人员</w:t>
      </w:r>
      <w:r>
        <w:rPr>
          <w:rFonts w:hint="eastAsia" w:ascii="宋体" w:hAnsi="宋体"/>
          <w:sz w:val="24"/>
          <w:szCs w:val="24"/>
          <w:highlight w:val="none"/>
        </w:rPr>
        <w:t>、</w:t>
      </w:r>
      <w:r>
        <w:rPr>
          <w:rFonts w:ascii="宋体" w:hAnsi="宋体"/>
          <w:sz w:val="24"/>
          <w:szCs w:val="24"/>
          <w:highlight w:val="none"/>
        </w:rPr>
        <w:t>项目经理</w:t>
      </w:r>
      <w:r>
        <w:rPr>
          <w:rFonts w:hint="eastAsia" w:ascii="宋体" w:hAnsi="宋体"/>
          <w:sz w:val="24"/>
          <w:szCs w:val="24"/>
          <w:highlight w:val="none"/>
        </w:rPr>
        <w:t>等在承担服务各阶段均应遵守甲方信息安全管理各项规定，如有违反，乙方应承担连带责任。</w:t>
      </w:r>
    </w:p>
    <w:p>
      <w:pPr>
        <w:ind w:firstLine="480"/>
        <w:rPr>
          <w:rFonts w:hint="eastAsia" w:ascii="宋体" w:hAnsi="宋体"/>
          <w:sz w:val="24"/>
          <w:szCs w:val="24"/>
          <w:highlight w:val="none"/>
        </w:rPr>
      </w:pPr>
      <w:r>
        <w:rPr>
          <w:rFonts w:hint="eastAsia" w:ascii="宋体" w:hAnsi="宋体"/>
          <w:sz w:val="24"/>
          <w:szCs w:val="24"/>
          <w:highlight w:val="none"/>
        </w:rPr>
        <w:t>第七条  乙方应配合</w:t>
      </w:r>
      <w:r>
        <w:rPr>
          <w:rFonts w:ascii="宋体" w:hAnsi="宋体"/>
          <w:sz w:val="24"/>
          <w:szCs w:val="24"/>
          <w:highlight w:val="none"/>
        </w:rPr>
        <w:t>甲方</w:t>
      </w:r>
      <w:r>
        <w:rPr>
          <w:rFonts w:hint="eastAsia" w:ascii="宋体" w:hAnsi="宋体"/>
          <w:sz w:val="24"/>
          <w:szCs w:val="24"/>
          <w:highlight w:val="none"/>
        </w:rPr>
        <w:t>定期对</w:t>
      </w:r>
      <w:r>
        <w:rPr>
          <w:rFonts w:ascii="宋体" w:hAnsi="宋体"/>
          <w:sz w:val="24"/>
          <w:szCs w:val="24"/>
          <w:highlight w:val="none"/>
        </w:rPr>
        <w:t>信息系统</w:t>
      </w:r>
      <w:r>
        <w:rPr>
          <w:rFonts w:hint="eastAsia" w:ascii="宋体" w:hAnsi="宋体"/>
          <w:sz w:val="24"/>
          <w:szCs w:val="24"/>
          <w:highlight w:val="none"/>
        </w:rPr>
        <w:t>开展安全保密检查，及时发现和清除安全隐患，并建立安全检查纪录档案。</w:t>
      </w:r>
    </w:p>
    <w:p>
      <w:pPr>
        <w:ind w:firstLine="480"/>
        <w:rPr>
          <w:rFonts w:hint="eastAsia" w:ascii="宋体" w:hAnsi="宋体"/>
          <w:sz w:val="24"/>
          <w:szCs w:val="24"/>
          <w:highlight w:val="none"/>
        </w:rPr>
      </w:pPr>
      <w:r>
        <w:rPr>
          <w:rFonts w:hint="eastAsia" w:ascii="宋体" w:hAnsi="宋体"/>
          <w:sz w:val="24"/>
          <w:szCs w:val="24"/>
          <w:highlight w:val="none"/>
        </w:rPr>
        <w:t>第八条  未经甲方许可，乙方人员不得在办公场所、</w:t>
      </w:r>
      <w:r>
        <w:rPr>
          <w:rFonts w:ascii="宋体" w:hAnsi="宋体"/>
          <w:sz w:val="24"/>
          <w:szCs w:val="24"/>
          <w:highlight w:val="none"/>
        </w:rPr>
        <w:t>会议场所</w:t>
      </w:r>
      <w:r>
        <w:rPr>
          <w:rFonts w:hint="eastAsia" w:ascii="宋体" w:hAnsi="宋体"/>
          <w:sz w:val="24"/>
          <w:szCs w:val="24"/>
          <w:highlight w:val="none"/>
        </w:rPr>
        <w:t>和机房内摄影、摄像。</w:t>
      </w:r>
    </w:p>
    <w:p>
      <w:pPr>
        <w:ind w:firstLine="480"/>
        <w:rPr>
          <w:rFonts w:hint="eastAsia" w:ascii="宋体" w:hAnsi="宋体"/>
          <w:sz w:val="24"/>
          <w:szCs w:val="24"/>
          <w:highlight w:val="none"/>
        </w:rPr>
      </w:pPr>
      <w:r>
        <w:rPr>
          <w:rFonts w:hint="eastAsia" w:ascii="宋体" w:hAnsi="宋体"/>
          <w:sz w:val="24"/>
          <w:szCs w:val="24"/>
          <w:highlight w:val="none"/>
        </w:rPr>
        <w:t>第九条  本协议作为采购合同的附件一式肆份，甲乙双方各执</w:t>
      </w:r>
      <w:r>
        <w:rPr>
          <w:rFonts w:hint="eastAsia" w:hAnsi="宋体"/>
          <w:sz w:val="24"/>
          <w:szCs w:val="24"/>
          <w:highlight w:val="none"/>
        </w:rPr>
        <w:t>贰</w:t>
      </w:r>
      <w:r>
        <w:rPr>
          <w:rFonts w:hint="eastAsia" w:ascii="宋体" w:hAnsi="宋体"/>
          <w:sz w:val="24"/>
          <w:szCs w:val="24"/>
          <w:highlight w:val="none"/>
        </w:rPr>
        <w:t>份，与采购合同具有同等法律效力，自双方代表签字、加盖合同专用章之日起生效。</w:t>
      </w:r>
    </w:p>
    <w:p>
      <w:pPr>
        <w:ind w:firstLine="480"/>
        <w:rPr>
          <w:rFonts w:hint="eastAsia" w:ascii="宋体" w:hAnsi="宋体"/>
          <w:sz w:val="24"/>
          <w:szCs w:val="24"/>
          <w:highlight w:val="none"/>
        </w:rPr>
      </w:pPr>
    </w:p>
    <w:p>
      <w:pPr>
        <w:ind w:firstLine="480"/>
        <w:rPr>
          <w:rFonts w:hint="eastAsia" w:ascii="宋体" w:hAnsi="宋体"/>
          <w:sz w:val="24"/>
          <w:szCs w:val="24"/>
          <w:highlight w:val="none"/>
        </w:rPr>
      </w:pPr>
      <w:r>
        <w:rPr>
          <w:rFonts w:hint="eastAsia" w:ascii="宋体" w:hAnsi="宋体"/>
          <w:sz w:val="24"/>
          <w:szCs w:val="24"/>
          <w:highlight w:val="none"/>
        </w:rPr>
        <w:t>甲方：</w:t>
      </w:r>
    </w:p>
    <w:p>
      <w:pPr>
        <w:ind w:firstLine="480"/>
        <w:rPr>
          <w:rFonts w:hint="eastAsia" w:ascii="宋体" w:hAnsi="宋体"/>
          <w:sz w:val="24"/>
          <w:szCs w:val="24"/>
          <w:highlight w:val="none"/>
        </w:rPr>
      </w:pPr>
      <w:r>
        <w:rPr>
          <w:rFonts w:hint="eastAsia" w:ascii="宋体" w:hAnsi="宋体"/>
          <w:sz w:val="24"/>
          <w:szCs w:val="24"/>
          <w:highlight w:val="none"/>
        </w:rPr>
        <w:t>法定代表人或授权代表：</w:t>
      </w:r>
    </w:p>
    <w:p>
      <w:pPr>
        <w:ind w:firstLine="480"/>
        <w:rPr>
          <w:rFonts w:hint="eastAsia" w:ascii="宋体" w:hAnsi="宋体"/>
          <w:sz w:val="24"/>
          <w:szCs w:val="24"/>
          <w:highlight w:val="none"/>
        </w:rPr>
      </w:pPr>
    </w:p>
    <w:p>
      <w:pPr>
        <w:ind w:firstLine="480"/>
        <w:rPr>
          <w:rFonts w:hint="eastAsia" w:ascii="宋体" w:hAnsi="宋体"/>
          <w:sz w:val="24"/>
          <w:szCs w:val="24"/>
          <w:highlight w:val="none"/>
        </w:rPr>
      </w:pPr>
    </w:p>
    <w:p>
      <w:pPr>
        <w:ind w:firstLine="480"/>
        <w:rPr>
          <w:rFonts w:hint="eastAsia" w:ascii="宋体" w:hAnsi="宋体"/>
          <w:sz w:val="24"/>
          <w:szCs w:val="24"/>
          <w:highlight w:val="none"/>
        </w:rPr>
      </w:pPr>
      <w:r>
        <w:rPr>
          <w:rFonts w:hint="eastAsia" w:ascii="宋体" w:hAnsi="宋体"/>
          <w:sz w:val="24"/>
          <w:szCs w:val="24"/>
          <w:highlight w:val="none"/>
        </w:rPr>
        <w:t>乙方：</w:t>
      </w:r>
    </w:p>
    <w:p>
      <w:pPr>
        <w:ind w:firstLine="480"/>
        <w:rPr>
          <w:rFonts w:hint="eastAsia" w:ascii="宋体" w:hAnsi="宋体"/>
          <w:sz w:val="24"/>
          <w:szCs w:val="24"/>
          <w:highlight w:val="none"/>
        </w:rPr>
      </w:pPr>
      <w:r>
        <w:rPr>
          <w:rFonts w:ascii="宋体" w:hAnsi="宋体"/>
          <w:sz w:val="24"/>
          <w:szCs w:val="24"/>
          <w:highlight w:val="none"/>
        </w:rPr>
        <w:t>法定代表人</w:t>
      </w:r>
      <w:r>
        <w:rPr>
          <w:rFonts w:hint="eastAsia" w:ascii="宋体" w:hAnsi="宋体"/>
          <w:sz w:val="24"/>
          <w:szCs w:val="24"/>
          <w:highlight w:val="none"/>
        </w:rPr>
        <w:t>或授权代表</w:t>
      </w:r>
      <w:r>
        <w:rPr>
          <w:rFonts w:ascii="宋体" w:hAnsi="宋体"/>
          <w:sz w:val="24"/>
          <w:szCs w:val="24"/>
          <w:highlight w:val="none"/>
        </w:rPr>
        <w:t>：</w:t>
      </w:r>
    </w:p>
    <w:p>
      <w:pPr>
        <w:spacing w:line="400" w:lineRule="atLeast"/>
        <w:ind w:firstLine="482"/>
        <w:outlineLvl w:val="0"/>
        <w:rPr>
          <w:rFonts w:hint="eastAsia" w:ascii="宋体" w:hAnsi="宋体" w:eastAsia="宋体" w:cs="宋体"/>
          <w:b/>
          <w:color w:val="auto"/>
          <w:sz w:val="24"/>
          <w:szCs w:val="24"/>
          <w:highlight w:val="none"/>
        </w:rPr>
      </w:pPr>
    </w:p>
    <w:p>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br w:type="page" w:clear="all"/>
      </w:r>
    </w:p>
    <w:p>
      <w:pPr>
        <w:pStyle w:val="36"/>
        <w:spacing w:before="120" w:beforeAutospacing="0" w:after="120" w:afterAutospacing="0" w:line="0" w:lineRule="atLeast"/>
        <w:jc w:val="center"/>
        <w:rPr>
          <w:rFonts w:hint="eastAsia" w:ascii="宋体" w:hAnsi="宋体" w:eastAsia="宋体" w:cs="宋体"/>
          <w:color w:val="auto"/>
          <w:highlight w:val="none"/>
          <w:shd w:val="clear" w:color="auto" w:fill="auto"/>
        </w:rPr>
      </w:pPr>
      <w:r>
        <w:rPr>
          <w:rFonts w:hint="eastAsia" w:ascii="宋体" w:hAnsi="宋体" w:eastAsia="宋体" w:cs="宋体"/>
          <w:color w:val="auto"/>
          <w:sz w:val="44"/>
          <w:szCs w:val="44"/>
          <w:highlight w:val="none"/>
          <w:shd w:val="clear" w:color="auto" w:fill="auto"/>
        </w:rPr>
        <w:t>第</w:t>
      </w:r>
      <w:bookmarkEnd w:id="149"/>
      <w:r>
        <w:rPr>
          <w:rFonts w:hint="eastAsia" w:ascii="宋体" w:hAnsi="宋体" w:eastAsia="宋体" w:cs="宋体"/>
          <w:color w:val="auto"/>
          <w:sz w:val="44"/>
          <w:szCs w:val="44"/>
          <w:highlight w:val="none"/>
          <w:shd w:val="clear" w:color="auto" w:fill="auto"/>
        </w:rPr>
        <w:t>四章 采购需求</w:t>
      </w:r>
      <w:bookmarkEnd w:id="150"/>
      <w:bookmarkEnd w:id="151"/>
      <w:bookmarkEnd w:id="152"/>
      <w:bookmarkEnd w:id="153"/>
      <w:bookmarkStart w:id="156" w:name="_Toc49090575"/>
      <w:bookmarkEnd w:id="156"/>
      <w:bookmarkStart w:id="157" w:name="_Toc26554093"/>
      <w:bookmarkEnd w:id="157"/>
    </w:p>
    <w:p>
      <w:pPr>
        <w:pStyle w:val="3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36" w:lineRule="auto"/>
        <w:ind w:left="0" w:right="0" w:firstLine="480"/>
        <w:jc w:val="both"/>
        <w:rPr>
          <w:highlight w:val="none"/>
        </w:rPr>
      </w:pPr>
      <w:r>
        <w:rPr>
          <w:rFonts w:hint="eastAsia" w:ascii="宋体" w:hAnsi="宋体" w:eastAsia="宋体" w:cs="宋体"/>
          <w:color w:val="000000"/>
          <w:sz w:val="24"/>
          <w:szCs w:val="24"/>
          <w:highlight w:val="none"/>
        </w:rPr>
        <w:t>项目属性：服务类项目。</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000000"/>
          <w:sz w:val="24"/>
          <w:szCs w:val="24"/>
          <w:highlight w:val="none"/>
          <w:lang w:val="en-US" w:eastAsia="zh-CN"/>
        </w:rPr>
      </w:pPr>
      <w:bookmarkStart w:id="158" w:name="_Toc9251"/>
      <w:r>
        <w:rPr>
          <w:rFonts w:hint="eastAsia" w:ascii="宋体" w:hAnsi="宋体" w:eastAsia="宋体" w:cs="宋体"/>
          <w:color w:val="000000"/>
          <w:sz w:val="24"/>
          <w:szCs w:val="24"/>
          <w:highlight w:val="none"/>
          <w:lang w:val="en-US" w:eastAsia="zh-CN"/>
        </w:rPr>
        <w:t>一、项目概况</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盐城市出租车调度管理平台运行服务项目依托信息化手段，可提供出租汽车运营管理、车辆调度、动态监控、数据统计分析、业务办理等多项功能，能够为市交通主管部门开展行业执法监管、支撑管理决策、维护出租车市场秩序、等工作提供有效支撑。</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二、项目内容</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1、车辆监控调度：</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对平台系统接入的出租车进行实时监控，如发现车辆异常情况，及时向相关部门、企业或者驾驶员通报情况，并将当日工作情况进行登记。</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数据采集分析：</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采集所有营运出租车营运里程、营业收入、实载率、载客次数等营运数据，并对相关数据进行统计分析整理，及时提供行业管理部门。</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rPr>
        <w:t>业务系统维护：</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负责行业管理业务系统技术支持和日常维护，必要时根据实际需要进行系统功能升级，确保营运证件管理、驾驶员服务监督卡管理、投诉处理等各项业务正常运转。</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4、95128电召服务支持：</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提供95128电话叫车服务，并协助行业管理部门对驾驶员和乘客履约情况进行管理。</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rPr>
        <w:t>信息查询:</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除根据管理部门需要及时提供信息查询外，向乘客免费提供查找失物服务。</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rPr>
        <w:t>信息发布:</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按行业管理部门和相关企业要求及时将信息推送到出租车车载终端语音提醒驾驶员。</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rPr>
        <w:t>营运违章电子证据调取:</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负责出租车营运违章证据固定并提供相关管理部门和出租车企业。</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rPr>
        <w:t>警方联动服务:</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为公安部门提供出租车相关运营信息服务。</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zh-CN"/>
        </w:rPr>
        <w:t>出租车驾驶员信息服务:</w:t>
      </w:r>
    </w:p>
    <w:p>
      <w:pPr>
        <w:pStyle w:val="36"/>
        <w:keepNext w:val="0"/>
        <w:keepLines w:val="0"/>
        <w:pageBreakBefore w:val="0"/>
        <w:widowControl w:val="0"/>
        <w:numPr>
          <w:ilvl w:val="0"/>
          <w:numId w:val="0"/>
        </w:numPr>
        <w:spacing w:before="120" w:beforeAutospacing="0" w:after="120" w:afterAutospacing="0" w:line="360" w:lineRule="exact"/>
        <w:ind w:firstLine="48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接听驾驶员反应的路况、出城或者报警情况的登记工作。</w:t>
      </w:r>
    </w:p>
    <w:p>
      <w:pPr>
        <w:pStyle w:val="36"/>
        <w:keepNext w:val="0"/>
        <w:keepLines w:val="0"/>
        <w:pageBreakBefore w:val="0"/>
        <w:widowControl w:val="0"/>
        <w:spacing w:before="120" w:beforeAutospacing="0" w:after="120" w:afterAutospacing="0" w:line="36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10、提供出租汽车监控平台服务系统、95128电召平台和出租汽车综合业务系统等，以及其他经过行业管理部门和项目实施单位双方协商认可的职责范围内工作。</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三、项目要求</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1、技术要求</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（1）持续提供全市巡游出租车统一调度、95128官方电召全流程技术服务；</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（2）完整承接现有平台存量业务数据，保障数据存储、整理、调取、应用全周期连续性，杜绝数据断层、丢失；</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（3）全权负责平台日常运维、行业管理系统技术支撑，根据行业管理需求完成功能迭代升级，保障出租车营运证件管理、从业人员服务监督卡管理、车辆运营动态管理、乘客投诉处置等全链条业务正常运转；</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（4）严格落实网络安全等级保护相关法律法规、规范标准，定期完成平台等保复测、安全风险评估，持续排查整改系统安全隐患；</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（5）具备本地出租车信息化平台长期运营的成熟经验。</w:t>
      </w:r>
    </w:p>
    <w:p>
      <w:pPr>
        <w:pStyle w:val="36"/>
        <w:keepNext w:val="0"/>
        <w:keepLines w:val="0"/>
        <w:pageBreakBefore w:val="0"/>
        <w:widowControl w:val="0"/>
        <w:spacing w:before="120" w:beforeAutospacing="0" w:after="120" w:afterAutospacing="0" w:line="3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2、信息安全要求</w:t>
      </w:r>
    </w:p>
    <w:bookmarkEnd w:id="158"/>
    <w:p>
      <w:pPr>
        <w:pStyle w:val="5"/>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服务商对该服务项目产生的全部营运数据、人车基础数据等负有保密义务，未经采购人及行业主管部门书面许可，不得向任何第三方泄露、转借、移交相关数据。</w:t>
      </w:r>
    </w:p>
    <w:p>
      <w:pPr>
        <w:pStyle w:val="36"/>
        <w:keepNext w:val="0"/>
        <w:keepLines w:val="0"/>
        <w:pageBreakBefore w:val="0"/>
        <w:widowControl w:val="0"/>
        <w:spacing w:before="120" w:beforeAutospacing="0" w:after="120" w:afterAutospacing="0" w:line="36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color w:val="auto"/>
          <w:sz w:val="24"/>
          <w:szCs w:val="24"/>
          <w:highlight w:val="none"/>
          <w:lang w:val="en-US" w:eastAsia="zh-CN"/>
        </w:rPr>
        <w:t>：</w:t>
      </w:r>
      <w:r>
        <w:rPr>
          <w:rFonts w:hint="eastAsia" w:eastAsia="宋体"/>
          <w:color w:val="auto"/>
          <w:sz w:val="24"/>
          <w:szCs w:val="24"/>
          <w:highlight w:val="none"/>
          <w:u w:val="single"/>
          <w:lang w:eastAsia="zh-CN"/>
        </w:rPr>
        <w:t>叁年</w:t>
      </w:r>
      <w:r>
        <w:rPr>
          <w:rFonts w:hint="eastAsia" w:ascii="宋体" w:hAnsi="宋体" w:eastAsia="宋体" w:cs="宋体"/>
          <w:color w:val="auto"/>
          <w:sz w:val="24"/>
          <w:szCs w:val="24"/>
          <w:highlight w:val="none"/>
          <w:lang w:val="en-US" w:eastAsia="zh-CN"/>
        </w:rPr>
        <w:t>。</w:t>
      </w:r>
    </w:p>
    <w:p>
      <w:pPr>
        <w:pStyle w:val="17"/>
        <w:keepNext w:val="0"/>
        <w:keepLines w:val="0"/>
        <w:pageBreakBefore w:val="0"/>
        <w:widowControl w:val="0"/>
        <w:spacing w:line="336" w:lineRule="auto"/>
        <w:rPr>
          <w:rFonts w:hint="eastAsia" w:ascii="宋体" w:hAnsi="宋体" w:cs="宋体"/>
          <w:b/>
          <w:bCs/>
          <w:color w:val="auto"/>
          <w:sz w:val="24"/>
          <w:highlight w:val="none"/>
          <w:lang w:val="en-US" w:eastAsia="zh-CN"/>
        </w:rPr>
      </w:pPr>
    </w:p>
    <w:p>
      <w:pPr>
        <w:pStyle w:val="17"/>
        <w:keepNext w:val="0"/>
        <w:keepLines w:val="0"/>
        <w:pageBreakBefore w:val="0"/>
        <w:widowControl w:val="0"/>
        <w:spacing w:line="336"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en-US" w:eastAsia="zh-CN"/>
        </w:rPr>
        <w:t>、采购标的对应的中小企业划分标准所属行业一览表</w:t>
      </w:r>
    </w:p>
    <w:tbl>
      <w:tblPr>
        <w:tblStyle w:val="44"/>
        <w:tblpPr w:leftFromText="180" w:rightFromText="180" w:vertAnchor="text" w:horzAnchor="page" w:tblpX="1575" w:tblpY="457"/>
        <w:tblOverlap w:val="never"/>
        <w:tblW w:w="8778" w:type="dxa"/>
        <w:tblCellSpacing w:w="0" w:type="dxa"/>
        <w:tblInd w:w="0" w:type="dxa"/>
        <w:tblLayout w:type="fixed"/>
        <w:tblCellMar>
          <w:top w:w="0" w:type="dxa"/>
          <w:left w:w="108" w:type="dxa"/>
          <w:bottom w:w="0" w:type="dxa"/>
          <w:right w:w="108" w:type="dxa"/>
        </w:tblCellMar>
      </w:tblPr>
      <w:tblGrid>
        <w:gridCol w:w="593"/>
        <w:gridCol w:w="5400"/>
        <w:gridCol w:w="2785"/>
      </w:tblGrid>
      <w:tr>
        <w:tblPrEx>
          <w:tblLayout w:type="fixed"/>
          <w:tblCellMar>
            <w:top w:w="0" w:type="dxa"/>
            <w:left w:w="108" w:type="dxa"/>
            <w:bottom w:w="0" w:type="dxa"/>
            <w:right w:w="108" w:type="dxa"/>
          </w:tblCellMar>
        </w:tblPrEx>
        <w:trPr>
          <w:trHeight w:val="817" w:hRule="atLeast"/>
          <w:tblCellSpacing w:w="0" w:type="dxa"/>
        </w:trPr>
        <w:tc>
          <w:tcPr>
            <w:tcW w:w="5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keepNext w:val="0"/>
              <w:keepLines w:val="0"/>
              <w:pageBreakBefore w:val="0"/>
              <w:spacing w:beforeAutospacing="0" w:afterAutospacing="0" w:line="33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54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keepNext w:val="0"/>
              <w:keepLines w:val="0"/>
              <w:pageBreakBefore w:val="0"/>
              <w:spacing w:beforeAutospacing="0" w:afterAutospacing="0" w:line="33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keepNext w:val="0"/>
              <w:keepLines w:val="0"/>
              <w:pageBreakBefore w:val="0"/>
              <w:spacing w:beforeAutospacing="0" w:afterAutospacing="0" w:line="336" w:lineRule="auto"/>
              <w:jc w:val="center"/>
              <w:rPr>
                <w:rFonts w:hint="eastAsia" w:ascii="宋体" w:hAnsi="宋体" w:eastAsia="宋体" w:cs="宋体"/>
                <w:color w:val="auto"/>
                <w:highlight w:val="none"/>
              </w:rPr>
            </w:pPr>
            <w:bookmarkStart w:id="159" w:name="OLE_LINK2"/>
            <w:r>
              <w:rPr>
                <w:rFonts w:hint="eastAsia" w:ascii="宋体" w:hAnsi="宋体" w:eastAsia="宋体" w:cs="宋体"/>
                <w:color w:val="auto"/>
                <w:highlight w:val="none"/>
              </w:rPr>
              <w:t>对应中小企业划分标准</w:t>
            </w:r>
            <w:bookmarkEnd w:id="159"/>
            <w:r>
              <w:rPr>
                <w:rFonts w:hint="eastAsia" w:ascii="宋体" w:hAnsi="宋体" w:eastAsia="宋体" w:cs="宋体"/>
                <w:color w:val="auto"/>
                <w:highlight w:val="none"/>
              </w:rPr>
              <w:t>所属行业</w:t>
            </w:r>
          </w:p>
        </w:tc>
      </w:tr>
      <w:tr>
        <w:tblPrEx>
          <w:tblLayout w:type="fixed"/>
          <w:tblCellMar>
            <w:top w:w="0" w:type="dxa"/>
            <w:left w:w="108" w:type="dxa"/>
            <w:bottom w:w="0" w:type="dxa"/>
            <w:right w:w="108" w:type="dxa"/>
          </w:tblCellMar>
        </w:tblPrEx>
        <w:trPr>
          <w:trHeight w:val="539" w:hRule="atLeast"/>
          <w:tblCellSpacing w:w="0" w:type="dxa"/>
        </w:trPr>
        <w:tc>
          <w:tcPr>
            <w:tcW w:w="5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spacing w:line="336"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54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spacing w:line="336" w:lineRule="auto"/>
              <w:jc w:val="center"/>
              <w:rPr>
                <w:rFonts w:hint="eastAsia" w:ascii="宋体" w:hAnsi="宋体" w:eastAsia="宋体" w:cs="宋体"/>
                <w:i w:val="0"/>
                <w:iCs w:val="0"/>
                <w:color w:val="auto"/>
                <w:sz w:val="24"/>
                <w:szCs w:val="24"/>
                <w:highlight w:val="none"/>
                <w:u w:val="none"/>
                <w:lang w:val="zh-CN" w:eastAsia="zh-CN" w:bidi="ar"/>
              </w:rPr>
            </w:pPr>
            <w:r>
              <w:rPr>
                <w:rFonts w:hint="eastAsia" w:ascii="宋体" w:hAnsi="宋体" w:eastAsia="宋体" w:cs="宋体"/>
                <w:color w:val="auto"/>
                <w:sz w:val="24"/>
                <w:szCs w:val="24"/>
                <w:highlight w:val="none"/>
                <w:lang w:val="en-US" w:eastAsia="zh-CN" w:bidi="ar-SA"/>
              </w:rPr>
              <w:t>盐城市出租车调度管理平台运行服务项目</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spacing w:line="336" w:lineRule="auto"/>
              <w:jc w:val="center"/>
              <w:rPr>
                <w:rFonts w:hint="default" w:ascii="宋体" w:hAnsi="宋体" w:eastAsia="宋体" w:cs="宋体"/>
                <w:i w:val="0"/>
                <w:iCs w:val="0"/>
                <w:color w:val="auto"/>
                <w:sz w:val="24"/>
                <w:szCs w:val="24"/>
                <w:highlight w:val="none"/>
                <w:u w:val="none"/>
                <w:lang w:val="en-US" w:eastAsia="zh-CN" w:bidi="ar"/>
              </w:rPr>
            </w:pPr>
            <w:r>
              <w:rPr>
                <w:rFonts w:hint="default" w:ascii="宋体" w:hAnsi="宋体" w:eastAsia="宋体" w:cs="宋体"/>
                <w:color w:val="000000" w:themeColor="text1"/>
                <w:sz w:val="24"/>
                <w:szCs w:val="24"/>
                <w:highlight w:val="none"/>
                <w:u w:val="none"/>
                <w:lang w:val="en-US" w:eastAsia="zh-CN"/>
                <w14:textFill>
                  <w14:solidFill>
                    <w14:schemeClr w14:val="tx1"/>
                  </w14:solidFill>
                </w14:textFill>
              </w:rPr>
              <w:t>软件和信息技术服务业</w:t>
            </w:r>
          </w:p>
        </w:tc>
      </w:tr>
    </w:tbl>
    <w:p>
      <w:pPr>
        <w:pStyle w:val="36"/>
        <w:keepNext/>
        <w:spacing w:beforeAutospacing="0" w:afterAutospacing="0"/>
        <w:jc w:val="both"/>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highlight w:val="none"/>
          <w:shd w:val="clear" w:color="auto" w:fill="auto"/>
        </w:rPr>
        <w:t> </w:t>
      </w:r>
      <w:bookmarkStart w:id="160" w:name="_Toc120614281"/>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pPr>
        <w:rPr>
          <w:rFonts w:hint="eastAsia" w:ascii="宋体" w:hAnsi="宋体" w:eastAsia="宋体" w:cs="宋体"/>
          <w:color w:val="auto"/>
          <w:highlight w:val="none"/>
        </w:rPr>
      </w:pPr>
    </w:p>
    <w:p>
      <w:pPr>
        <w:pStyle w:val="36"/>
        <w:keepNext/>
        <w:spacing w:beforeAutospacing="0" w:afterAutospacing="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t xml:space="preserve">第五章  响应文件格式 </w:t>
      </w:r>
    </w:p>
    <w:p>
      <w:pPr>
        <w:pStyle w:val="36"/>
        <w:spacing w:beforeAutospacing="0" w:afterAutospacing="0"/>
        <w:jc w:val="both"/>
        <w:rPr>
          <w:rFonts w:hint="eastAsia" w:ascii="宋体" w:hAnsi="宋体" w:eastAsia="宋体" w:cs="宋体"/>
          <w:b/>
          <w:color w:val="auto"/>
          <w:sz w:val="72"/>
          <w:szCs w:val="72"/>
          <w:highlight w:val="none"/>
          <w:shd w:val="clear" w:color="auto" w:fill="auto"/>
        </w:rPr>
      </w:pPr>
      <w:bookmarkStart w:id="161" w:name="_Toc49090576"/>
      <w:bookmarkEnd w:id="161"/>
      <w:bookmarkStart w:id="162" w:name="_Toc120614282"/>
      <w:bookmarkEnd w:id="162"/>
      <w:bookmarkStart w:id="163" w:name="_Hlt26671244"/>
      <w:bookmarkStart w:id="164" w:name="_Hlt26955039"/>
      <w:bookmarkStart w:id="165" w:name="_Toc26554094"/>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ind w:firstLine="1084"/>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w:t>
      </w:r>
    </w:p>
    <w:p>
      <w:pPr>
        <w:pStyle w:val="36"/>
        <w:spacing w:beforeAutospacing="0" w:afterAutospacing="0"/>
        <w:ind w:firstLine="1084"/>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采 购 编 号：</w:t>
      </w:r>
      <w:r>
        <w:rPr>
          <w:rFonts w:hint="eastAsia" w:ascii="宋体" w:hAnsi="宋体" w:eastAsia="宋体" w:cs="宋体"/>
          <w:b/>
          <w:color w:val="auto"/>
          <w:sz w:val="36"/>
          <w:szCs w:val="36"/>
          <w:highlight w:val="none"/>
          <w:u w:val="singl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color w:val="auto"/>
          <w:highlight w:val="none"/>
          <w:shd w:val="clear" w:color="auto" w:fill="auto"/>
        </w:rPr>
        <w:t> </w:t>
      </w:r>
    </w:p>
    <w:p>
      <w:pPr>
        <w:pStyle w:val="36"/>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pPr>
        <w:pStyle w:val="36"/>
        <w:spacing w:beforeAutospacing="0" w:afterAutospacing="0" w:line="0" w:lineRule="atLeast"/>
        <w:jc w:val="center"/>
        <w:rPr>
          <w:rFonts w:hint="eastAsia" w:ascii="宋体" w:hAnsi="宋体" w:eastAsia="宋体" w:cs="宋体"/>
          <w:color w:val="auto"/>
          <w:highlight w:val="none"/>
        </w:rPr>
      </w:pPr>
    </w:p>
    <w:p>
      <w:pPr>
        <w:pStyle w:val="36"/>
        <w:spacing w:beforeAutospacing="0" w:afterAutospacing="0" w:line="0" w:lineRule="atLeast"/>
        <w:jc w:val="center"/>
        <w:rPr>
          <w:rFonts w:hint="eastAsia" w:ascii="宋体" w:hAnsi="宋体" w:eastAsia="宋体" w:cs="宋体"/>
          <w:b/>
          <w:bCs/>
          <w:color w:val="auto"/>
          <w:sz w:val="32"/>
          <w:szCs w:val="32"/>
          <w:highlight w:val="none"/>
        </w:rPr>
      </w:pPr>
    </w:p>
    <w:p>
      <w:pPr>
        <w:pStyle w:val="36"/>
        <w:spacing w:beforeAutospacing="0" w:afterAutospacing="0" w:line="0" w:lineRule="atLeast"/>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pPr>
        <w:pStyle w:val="36"/>
        <w:spacing w:beforeAutospacing="0" w:afterAutospacing="0" w:line="0" w:lineRule="atLeast"/>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一</w:t>
      </w:r>
      <w:r>
        <w:rPr>
          <w:rFonts w:hint="eastAsia" w:ascii="宋体" w:hAnsi="宋体" w:eastAsia="宋体" w:cs="宋体"/>
          <w:i w:val="0"/>
          <w:iCs/>
          <w:color w:val="auto"/>
          <w:sz w:val="24"/>
          <w:szCs w:val="24"/>
          <w:highlight w:val="none"/>
          <w:u w:val="none"/>
          <w:shd w:val="clear" w:color="auto" w:fill="auto"/>
        </w:rPr>
        <w:t>、法人或者其他组织的营业执照等证明文件，自然人的身份证明</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二、上一年度的财务状况报表（至少提供资产负债表、利润表、现金流量表，协商供应商成立不满一年无需提供）</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三、</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lang w:eastAsia="zh-CN"/>
        </w:rPr>
      </w:pPr>
      <w:r>
        <w:rPr>
          <w:rFonts w:hint="eastAsia" w:ascii="宋体" w:hAnsi="宋体" w:eastAsia="宋体" w:cs="宋体"/>
          <w:i w:val="0"/>
          <w:iCs/>
          <w:color w:val="auto"/>
          <w:sz w:val="24"/>
          <w:szCs w:val="24"/>
          <w:highlight w:val="none"/>
          <w:u w:val="none"/>
          <w:shd w:val="clear" w:color="auto" w:fill="auto"/>
          <w:lang w:eastAsia="zh-CN"/>
        </w:rPr>
        <w:t>五、</w:t>
      </w:r>
      <w:r>
        <w:rPr>
          <w:rFonts w:hint="eastAsia" w:ascii="宋体" w:hAnsi="宋体" w:eastAsia="宋体" w:cs="宋体"/>
          <w:i w:val="0"/>
          <w:iCs/>
          <w:color w:val="auto"/>
          <w:sz w:val="24"/>
          <w:szCs w:val="24"/>
          <w:highlight w:val="none"/>
          <w:u w:val="none"/>
          <w:shd w:val="clear" w:color="auto" w:fill="auto"/>
        </w:rPr>
        <w:t>参加政府采购活动前3年内在经营活动中没有重大违法记录的书面声明</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六、法律、行政法规规定的其他条件。</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七、</w:t>
      </w:r>
      <w:r>
        <w:rPr>
          <w:rFonts w:hint="eastAsia" w:ascii="宋体" w:hAnsi="宋体" w:eastAsia="宋体" w:cs="宋体"/>
          <w:i w:val="0"/>
          <w:iCs/>
          <w:color w:val="auto"/>
          <w:sz w:val="24"/>
          <w:szCs w:val="24"/>
          <w:highlight w:val="none"/>
          <w:u w:val="none"/>
          <w:shd w:val="clear" w:color="auto" w:fill="auto"/>
        </w:rPr>
        <w:t>特定资格要求的证明文件（如果本项目设置特定资格要求，则需要提供）</w:t>
      </w:r>
    </w:p>
    <w:p>
      <w:pPr>
        <w:pStyle w:val="36"/>
        <w:spacing w:beforeAutospacing="0" w:afterAutospacing="0" w:line="0" w:lineRule="atLeast"/>
        <w:ind w:firstLine="480"/>
        <w:jc w:val="both"/>
        <w:rPr>
          <w:rFonts w:hint="default"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eastAsia="zh-CN"/>
        </w:rPr>
        <w:t>八、在“信用中国”网站查询，无被列入失信被执行人、重大税收违法案件当事人名单、政府采购严重失信行为记录名单及其他不符合《中华人民共和国政府采购法》第二十二条规定条件的信用记录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i w:val="0"/>
          <w:iCs/>
          <w:color w:val="auto"/>
          <w:sz w:val="24"/>
          <w:szCs w:val="24"/>
          <w:highlight w:val="none"/>
          <w:u w:val="none"/>
          <w:shd w:val="clear" w:color="auto" w:fill="auto"/>
          <w:lang w:val="en-US" w:eastAsia="zh-CN"/>
        </w:rPr>
        <w:t>.</w:t>
      </w:r>
      <w:r>
        <w:rPr>
          <w:rFonts w:hint="eastAsia" w:ascii="宋体" w:hAnsi="宋体" w:eastAsia="宋体" w:cs="宋体"/>
          <w:i w:val="0"/>
          <w:iCs/>
          <w:color w:val="auto"/>
          <w:sz w:val="24"/>
          <w:szCs w:val="24"/>
          <w:highlight w:val="none"/>
          <w:u w:val="none"/>
          <w:shd w:val="clear" w:color="auto" w:fill="auto"/>
          <w:lang w:eastAsia="zh-CN"/>
        </w:rPr>
        <w:t>（响应文件中无需提供证明材料）</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lang w:eastAsia="zh-CN"/>
        </w:rPr>
      </w:pPr>
      <w:r>
        <w:rPr>
          <w:rFonts w:hint="eastAsia" w:ascii="宋体" w:hAnsi="宋体" w:eastAsia="宋体" w:cs="宋体"/>
          <w:i w:val="0"/>
          <w:iCs/>
          <w:color w:val="auto"/>
          <w:sz w:val="24"/>
          <w:szCs w:val="24"/>
          <w:highlight w:val="none"/>
          <w:u w:val="none"/>
          <w:shd w:val="clear" w:color="auto" w:fill="auto"/>
          <w:lang w:eastAsia="zh-CN"/>
        </w:rPr>
        <w:t>九、单位负责人为同一人或者存在直接控股、</w:t>
      </w:r>
      <w:r>
        <w:rPr>
          <w:rFonts w:hint="eastAsia" w:ascii="宋体" w:hAnsi="宋体" w:eastAsia="宋体" w:cs="宋体"/>
          <w:i w:val="0"/>
          <w:iCs/>
          <w:color w:val="auto"/>
          <w:sz w:val="24"/>
          <w:szCs w:val="24"/>
          <w:highlight w:val="none"/>
          <w:u w:val="none"/>
          <w:shd w:val="clear" w:color="auto" w:fill="auto"/>
          <w:lang w:val="en-US" w:eastAsia="zh-CN"/>
        </w:rPr>
        <w:t>管理</w:t>
      </w:r>
      <w:r>
        <w:rPr>
          <w:rFonts w:hint="eastAsia" w:ascii="宋体" w:hAnsi="宋体" w:eastAsia="宋体" w:cs="宋体"/>
          <w:i w:val="0"/>
          <w:iCs/>
          <w:color w:val="auto"/>
          <w:sz w:val="24"/>
          <w:szCs w:val="24"/>
          <w:highlight w:val="none"/>
          <w:u w:val="none"/>
          <w:shd w:val="clear" w:color="auto" w:fill="auto"/>
          <w:lang w:eastAsia="zh-CN"/>
        </w:rPr>
        <w:t>关系的不同供应商，不得参加同一合同项下的政府采购活动。（格式自拟）</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十</w:t>
      </w:r>
      <w:r>
        <w:rPr>
          <w:rFonts w:hint="eastAsia" w:ascii="宋体" w:hAnsi="宋体" w:eastAsia="宋体" w:cs="宋体"/>
          <w:i w:val="0"/>
          <w:iCs/>
          <w:color w:val="auto"/>
          <w:sz w:val="24"/>
          <w:szCs w:val="24"/>
          <w:highlight w:val="none"/>
          <w:u w:val="none"/>
          <w:shd w:val="clear" w:color="auto" w:fill="auto"/>
        </w:rPr>
        <w:t>、法人授权书</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十一</w:t>
      </w:r>
      <w:r>
        <w:rPr>
          <w:rFonts w:hint="eastAsia" w:ascii="宋体" w:hAnsi="宋体" w:eastAsia="宋体" w:cs="宋体"/>
          <w:i w:val="0"/>
          <w:iCs/>
          <w:color w:val="auto"/>
          <w:sz w:val="24"/>
          <w:szCs w:val="24"/>
          <w:highlight w:val="none"/>
          <w:u w:val="none"/>
          <w:shd w:val="clear" w:color="auto" w:fill="auto"/>
        </w:rPr>
        <w:t>、单一来源响应函</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二</w:t>
      </w:r>
      <w:r>
        <w:rPr>
          <w:rFonts w:hint="eastAsia" w:ascii="宋体" w:hAnsi="宋体" w:eastAsia="宋体" w:cs="宋体"/>
          <w:i w:val="0"/>
          <w:iCs/>
          <w:color w:val="auto"/>
          <w:sz w:val="24"/>
          <w:szCs w:val="24"/>
          <w:highlight w:val="none"/>
          <w:u w:val="none"/>
          <w:shd w:val="clear" w:color="auto" w:fill="auto"/>
          <w:lang w:eastAsia="zh-CN"/>
        </w:rPr>
        <w:t>、</w:t>
      </w:r>
      <w:r>
        <w:rPr>
          <w:rFonts w:hint="eastAsia" w:ascii="宋体" w:hAnsi="宋体" w:eastAsia="宋体" w:cs="宋体"/>
          <w:i w:val="0"/>
          <w:iCs/>
          <w:color w:val="auto"/>
          <w:sz w:val="24"/>
          <w:szCs w:val="24"/>
          <w:highlight w:val="none"/>
          <w:u w:val="none"/>
          <w:shd w:val="clear" w:color="auto" w:fill="auto"/>
        </w:rPr>
        <w:t>技术要求响应及偏离表</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三</w:t>
      </w:r>
      <w:r>
        <w:rPr>
          <w:rFonts w:hint="eastAsia" w:ascii="宋体" w:hAnsi="宋体" w:eastAsia="宋体" w:cs="宋体"/>
          <w:i w:val="0"/>
          <w:iCs/>
          <w:color w:val="auto"/>
          <w:sz w:val="24"/>
          <w:szCs w:val="24"/>
          <w:highlight w:val="none"/>
          <w:u w:val="none"/>
          <w:shd w:val="clear" w:color="auto" w:fill="auto"/>
        </w:rPr>
        <w:t>、商务要求响应及偏离表</w:t>
      </w:r>
    </w:p>
    <w:p>
      <w:pPr>
        <w:pStyle w:val="36"/>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w:t>
      </w:r>
      <w:r>
        <w:rPr>
          <w:rFonts w:hint="eastAsia" w:ascii="宋体" w:hAnsi="宋体" w:eastAsia="宋体" w:cs="宋体"/>
          <w:i w:val="0"/>
          <w:iCs/>
          <w:color w:val="auto"/>
          <w:sz w:val="24"/>
          <w:szCs w:val="24"/>
          <w:highlight w:val="none"/>
          <w:u w:val="none"/>
          <w:shd w:val="clear" w:color="auto" w:fill="auto"/>
          <w:lang w:val="en-US" w:eastAsia="zh-CN"/>
        </w:rPr>
        <w:t>单一来源报价表</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五</w:t>
      </w:r>
      <w:r>
        <w:rPr>
          <w:rFonts w:hint="eastAsia" w:ascii="宋体" w:hAnsi="宋体" w:eastAsia="宋体" w:cs="宋体"/>
          <w:i w:val="0"/>
          <w:iCs/>
          <w:color w:val="auto"/>
          <w:sz w:val="24"/>
          <w:szCs w:val="24"/>
          <w:highlight w:val="none"/>
          <w:u w:val="none"/>
          <w:shd w:val="clear" w:color="auto" w:fill="auto"/>
        </w:rPr>
        <w:t>、技术方案、服务承诺、培训承诺等</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六</w:t>
      </w:r>
      <w:r>
        <w:rPr>
          <w:rFonts w:hint="eastAsia" w:ascii="宋体" w:hAnsi="宋体" w:eastAsia="宋体" w:cs="宋体"/>
          <w:i w:val="0"/>
          <w:iCs/>
          <w:color w:val="auto"/>
          <w:sz w:val="24"/>
          <w:szCs w:val="24"/>
          <w:highlight w:val="none"/>
          <w:u w:val="none"/>
          <w:shd w:val="clear" w:color="auto" w:fill="auto"/>
        </w:rPr>
        <w:t>、采购标的成本、同类项目合同价格以及相关专利、专有技术等情况说明</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eastAsia="zh-CN"/>
        </w:rPr>
        <w:t>七</w:t>
      </w:r>
      <w:r>
        <w:rPr>
          <w:rFonts w:hint="eastAsia" w:ascii="宋体" w:hAnsi="宋体" w:eastAsia="宋体" w:cs="宋体"/>
          <w:i w:val="0"/>
          <w:iCs/>
          <w:color w:val="auto"/>
          <w:sz w:val="24"/>
          <w:szCs w:val="24"/>
          <w:highlight w:val="none"/>
          <w:u w:val="none"/>
          <w:shd w:val="clear" w:color="auto" w:fill="auto"/>
        </w:rPr>
        <w:t>、盐城市政府采购事前信用承诺书</w:t>
      </w:r>
    </w:p>
    <w:p>
      <w:pPr>
        <w:pStyle w:val="36"/>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p>
    <w:p>
      <w:pPr>
        <w:pStyle w:val="36"/>
        <w:spacing w:beforeAutospacing="0" w:afterAutospacing="0" w:line="0" w:lineRule="atLeast"/>
        <w:jc w:val="both"/>
        <w:rPr>
          <w:rFonts w:hint="eastAsia" w:ascii="宋体" w:hAnsi="宋体" w:eastAsia="宋体" w:cs="宋体"/>
          <w:color w:val="auto"/>
          <w:highlight w:val="none"/>
          <w:shd w:val="clear" w:color="auto" w:fill="auto"/>
        </w:rPr>
      </w:pPr>
    </w:p>
    <w:p>
      <w:pPr>
        <w:pStyle w:val="36"/>
        <w:spacing w:beforeAutospacing="0" w:afterAutospacing="0" w:line="0" w:lineRule="atLeast"/>
        <w:ind w:firstLine="480"/>
        <w:jc w:val="both"/>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一</w:t>
      </w:r>
      <w:r>
        <w:rPr>
          <w:rFonts w:hint="eastAsia" w:ascii="宋体" w:hAnsi="宋体" w:eastAsia="宋体" w:cs="宋体"/>
          <w:i/>
          <w:color w:val="auto"/>
          <w:sz w:val="32"/>
          <w:szCs w:val="32"/>
          <w:highlight w:val="none"/>
          <w:u w:val="single"/>
          <w:shd w:val="clear" w:color="auto" w:fill="auto"/>
        </w:rPr>
        <w:t>、法人或者其他组织的营业执照等证明文件，自然人的身份证明</w:t>
      </w:r>
    </w:p>
    <w:p>
      <w:pPr>
        <w:pStyle w:val="36"/>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二</w:t>
      </w:r>
      <w:r>
        <w:rPr>
          <w:rFonts w:hint="eastAsia" w:ascii="宋体" w:hAnsi="宋体" w:eastAsia="宋体" w:cs="宋体"/>
          <w:i/>
          <w:color w:val="auto"/>
          <w:sz w:val="32"/>
          <w:szCs w:val="32"/>
          <w:highlight w:val="none"/>
          <w:u w:val="single"/>
          <w:shd w:val="clear" w:color="auto" w:fill="auto"/>
        </w:rPr>
        <w:t>、上一年度的财务状况报表</w:t>
      </w:r>
    </w:p>
    <w:p>
      <w:pPr>
        <w:pStyle w:val="36"/>
        <w:spacing w:beforeAutospacing="0" w:afterAutospacing="0"/>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至少提供资产负债表、利润表、现金流量表，协商供应商成立不满一年无需提</w:t>
      </w:r>
      <w:r>
        <w:rPr>
          <w:rFonts w:hint="eastAsia" w:ascii="宋体" w:hAnsi="宋体" w:eastAsia="宋体" w:cs="宋体"/>
          <w:i w:val="0"/>
          <w:iCs/>
          <w:color w:val="auto"/>
          <w:sz w:val="24"/>
          <w:szCs w:val="24"/>
          <w:highlight w:val="none"/>
          <w:u w:val="none"/>
          <w:shd w:val="clear" w:color="auto" w:fill="auto"/>
        </w:rPr>
        <w:t>供</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三</w:t>
      </w:r>
      <w:r>
        <w:rPr>
          <w:rFonts w:hint="eastAsia" w:ascii="宋体" w:hAnsi="宋体" w:eastAsia="宋体" w:cs="宋体"/>
          <w:i/>
          <w:color w:val="auto"/>
          <w:sz w:val="32"/>
          <w:szCs w:val="32"/>
          <w:highlight w:val="none"/>
          <w:u w:val="single"/>
          <w:shd w:val="clear" w:color="auto" w:fill="auto"/>
        </w:rPr>
        <w:t>、依法缴纳税收和社会保障资金的相关材料</w:t>
      </w:r>
    </w:p>
    <w:p>
      <w:pPr>
        <w:pStyle w:val="36"/>
        <w:spacing w:beforeAutospacing="0" w:afterAutospacing="0"/>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提供提交协商响应文件截止时间前一年内至少一个月依法缴纳税收及缴纳社会保障资金的证明材料。协商供应商依法享受缓缴、免缴税收、社会保障资金的提供证明材料。</w:t>
      </w:r>
    </w:p>
    <w:p>
      <w:pPr>
        <w:pStyle w:val="36"/>
        <w:spacing w:beforeAutospacing="0" w:afterAutospacing="0"/>
        <w:ind w:firstLine="480"/>
        <w:jc w:val="both"/>
        <w:rPr>
          <w:rFonts w:hint="eastAsia" w:ascii="宋体" w:hAnsi="宋体" w:eastAsia="宋体" w:cs="宋体"/>
          <w:i w:val="0"/>
          <w:iCs/>
          <w:color w:val="auto"/>
          <w:sz w:val="24"/>
          <w:szCs w:val="24"/>
          <w:highlight w:val="none"/>
          <w:u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四</w:t>
      </w:r>
      <w:r>
        <w:rPr>
          <w:rFonts w:hint="eastAsia" w:ascii="宋体" w:hAnsi="宋体" w:eastAsia="宋体" w:cs="宋体"/>
          <w:i/>
          <w:color w:val="auto"/>
          <w:sz w:val="32"/>
          <w:szCs w:val="32"/>
          <w:highlight w:val="none"/>
          <w:u w:val="single"/>
          <w:shd w:val="clear" w:color="auto" w:fill="auto"/>
        </w:rPr>
        <w:t>、具备履行合同所必需的设备和专业技术能力的书面声明</w:t>
      </w:r>
    </w:p>
    <w:p>
      <w:pPr>
        <w:pStyle w:val="36"/>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pPr>
        <w:pStyle w:val="36"/>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pPr>
        <w:pStyle w:val="36"/>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pPr>
        <w:pStyle w:val="36"/>
        <w:spacing w:beforeAutospacing="0" w:afterAutospacing="0"/>
        <w:ind w:firstLine="48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五</w:t>
      </w:r>
      <w:r>
        <w:rPr>
          <w:rFonts w:hint="eastAsia" w:ascii="宋体" w:hAnsi="宋体" w:eastAsia="宋体" w:cs="宋体"/>
          <w:i/>
          <w:color w:val="auto"/>
          <w:sz w:val="32"/>
          <w:szCs w:val="32"/>
          <w:highlight w:val="none"/>
          <w:u w:val="single"/>
          <w:shd w:val="clear" w:color="auto" w:fill="auto"/>
        </w:rPr>
        <w:t>、参加政府采购活动前3年内在经营活动中没有重大违法记录的书面声明</w:t>
      </w:r>
    </w:p>
    <w:p>
      <w:pPr>
        <w:pStyle w:val="36"/>
        <w:spacing w:beforeAutospacing="0" w:afterAutospacing="0" w:line="0" w:lineRule="atLeast"/>
        <w:jc w:val="center"/>
        <w:rPr>
          <w:rFonts w:hint="eastAsia" w:ascii="宋体" w:hAnsi="宋体" w:eastAsia="宋体" w:cs="宋体"/>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pPr>
        <w:pStyle w:val="36"/>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我单位郑重声明：参加本次政府采购活动前3年内，我单位在经营活动中没有因违法经营受到刑事处罚或者责令停产停业、吊销许可证或者执照、较大数额罚款等行政处罚。</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i/>
          <w:color w:val="auto"/>
          <w:sz w:val="32"/>
          <w:szCs w:val="32"/>
          <w:highlight w:val="none"/>
          <w:u w:val="single"/>
          <w:shd w:val="clear" w:color="auto" w:fill="auto"/>
          <w:lang w:val="en-US" w:eastAsia="zh-CN"/>
        </w:rPr>
      </w:pPr>
      <w:r>
        <w:rPr>
          <w:rFonts w:hint="eastAsia" w:ascii="宋体" w:hAnsi="宋体" w:eastAsia="宋体" w:cs="宋体"/>
          <w:i/>
          <w:color w:val="auto"/>
          <w:sz w:val="32"/>
          <w:szCs w:val="32"/>
          <w:highlight w:val="none"/>
          <w:u w:val="single"/>
          <w:shd w:val="clear" w:color="auto" w:fill="auto"/>
          <w:lang w:val="en-US" w:eastAsia="zh-CN"/>
        </w:rPr>
        <w:t>六</w:t>
      </w:r>
      <w:r>
        <w:rPr>
          <w:rFonts w:hint="eastAsia" w:ascii="宋体" w:hAnsi="宋体" w:eastAsia="宋体" w:cs="宋体"/>
          <w:i/>
          <w:color w:val="auto"/>
          <w:sz w:val="32"/>
          <w:szCs w:val="32"/>
          <w:highlight w:val="none"/>
          <w:u w:val="single"/>
          <w:shd w:val="clear" w:color="auto" w:fill="auto"/>
        </w:rPr>
        <w:t>、</w:t>
      </w:r>
      <w:r>
        <w:rPr>
          <w:rFonts w:hint="eastAsia" w:ascii="宋体" w:hAnsi="宋体" w:eastAsia="宋体" w:cs="宋体"/>
          <w:i/>
          <w:color w:val="auto"/>
          <w:sz w:val="32"/>
          <w:szCs w:val="32"/>
          <w:highlight w:val="none"/>
          <w:u w:val="single"/>
          <w:shd w:val="clear" w:color="auto" w:fill="auto"/>
          <w:lang w:val="en-US" w:eastAsia="zh-CN"/>
        </w:rPr>
        <w:t>法律、行政法规规定的其他条件。</w:t>
      </w:r>
    </w:p>
    <w:p>
      <w:pPr>
        <w:pStyle w:val="36"/>
        <w:spacing w:beforeAutospacing="0" w:afterAutospacing="0"/>
        <w:jc w:val="both"/>
        <w:rPr>
          <w:rFonts w:hint="eastAsia" w:ascii="宋体" w:hAnsi="宋体" w:eastAsia="宋体" w:cs="宋体"/>
          <w:i/>
          <w:color w:val="auto"/>
          <w:sz w:val="32"/>
          <w:szCs w:val="32"/>
          <w:highlight w:val="none"/>
          <w:u w:val="singl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七、</w:t>
      </w:r>
      <w:r>
        <w:rPr>
          <w:rFonts w:hint="eastAsia" w:ascii="宋体" w:hAnsi="宋体" w:eastAsia="宋体" w:cs="宋体"/>
          <w:i/>
          <w:color w:val="auto"/>
          <w:sz w:val="32"/>
          <w:szCs w:val="32"/>
          <w:highlight w:val="none"/>
          <w:u w:val="single"/>
          <w:shd w:val="clear" w:color="auto" w:fill="auto"/>
        </w:rPr>
        <w:t>特定资格要求的证明文件</w:t>
      </w:r>
    </w:p>
    <w:p>
      <w:pPr>
        <w:pStyle w:val="36"/>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pPr>
        <w:pStyle w:val="36"/>
        <w:spacing w:beforeAutospacing="0" w:afterAutospacing="0" w:line="0" w:lineRule="atLeast"/>
        <w:jc w:val="both"/>
        <w:rPr>
          <w:rFonts w:hint="eastAsia" w:ascii="宋体" w:hAnsi="宋体" w:eastAsia="宋体" w:cs="宋体"/>
          <w:color w:val="auto"/>
          <w:highlight w:val="none"/>
          <w:shd w:val="clear" w:color="auto" w:fill="auto"/>
        </w:rPr>
      </w:pPr>
    </w:p>
    <w:p>
      <w:pPr>
        <w:pStyle w:val="36"/>
        <w:spacing w:beforeAutospacing="0" w:afterAutospacing="0" w:line="0" w:lineRule="atLeast"/>
        <w:jc w:val="both"/>
        <w:rPr>
          <w:rFonts w:hint="eastAsia" w:ascii="宋体" w:hAnsi="宋体" w:eastAsia="宋体" w:cs="宋体"/>
          <w:color w:val="auto"/>
          <w:highlight w:val="none"/>
          <w:shd w:val="clear" w:color="auto" w:fill="auto"/>
        </w:rPr>
      </w:pPr>
    </w:p>
    <w:p>
      <w:pPr>
        <w:pStyle w:val="36"/>
        <w:numPr>
          <w:ilvl w:val="0"/>
          <w:numId w:val="0"/>
        </w:numPr>
        <w:spacing w:beforeAutospacing="0" w:afterAutospacing="0"/>
        <w:jc w:val="both"/>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t>八、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pPr>
        <w:pStyle w:val="36"/>
        <w:numPr>
          <w:ilvl w:val="0"/>
          <w:numId w:val="0"/>
        </w:numPr>
        <w:spacing w:beforeAutospacing="0" w:afterAutospacing="0"/>
        <w:jc w:val="both"/>
        <w:rPr>
          <w:rFonts w:hint="eastAsia" w:ascii="宋体" w:hAnsi="宋体" w:eastAsia="宋体" w:cs="宋体"/>
          <w:i/>
          <w:color w:val="auto"/>
          <w:sz w:val="32"/>
          <w:szCs w:val="32"/>
          <w:highlight w:val="none"/>
          <w:u w:val="single"/>
          <w:shd w:val="clear" w:color="auto" w:fill="auto"/>
          <w:lang w:eastAsia="zh-CN"/>
        </w:rPr>
      </w:pPr>
    </w:p>
    <w:p>
      <w:pPr>
        <w:pStyle w:val="36"/>
        <w:numPr>
          <w:ilvl w:val="0"/>
          <w:numId w:val="0"/>
        </w:numPr>
        <w:spacing w:beforeAutospacing="0" w:afterAutospacing="0"/>
        <w:jc w:val="both"/>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t>九、单位负责人为同一人或者存在直接控股、</w:t>
      </w:r>
      <w:r>
        <w:rPr>
          <w:rFonts w:hint="eastAsia" w:ascii="宋体" w:hAnsi="宋体" w:eastAsia="宋体" w:cs="宋体"/>
          <w:i/>
          <w:color w:val="auto"/>
          <w:sz w:val="32"/>
          <w:szCs w:val="32"/>
          <w:highlight w:val="none"/>
          <w:u w:val="single"/>
          <w:shd w:val="clear" w:color="auto" w:fill="auto"/>
          <w:lang w:val="en-US" w:eastAsia="zh-CN"/>
        </w:rPr>
        <w:t>管理</w:t>
      </w:r>
      <w:r>
        <w:rPr>
          <w:rFonts w:hint="eastAsia" w:ascii="宋体" w:hAnsi="宋体" w:eastAsia="宋体" w:cs="宋体"/>
          <w:i/>
          <w:color w:val="auto"/>
          <w:sz w:val="32"/>
          <w:szCs w:val="32"/>
          <w:highlight w:val="none"/>
          <w:u w:val="single"/>
          <w:shd w:val="clear" w:color="auto" w:fill="auto"/>
          <w:lang w:eastAsia="zh-CN"/>
        </w:rPr>
        <w:t>关系的不同供应商，不得参加同一合同项下的政府采购活动。（格式自拟）</w:t>
      </w:r>
    </w:p>
    <w:p>
      <w:pPr>
        <w:pStyle w:val="36"/>
        <w:spacing w:beforeAutospacing="0" w:afterAutospacing="0" w:line="0" w:lineRule="atLeast"/>
        <w:jc w:val="both"/>
        <w:rPr>
          <w:rFonts w:hint="eastAsia" w:ascii="宋体" w:hAnsi="宋体" w:eastAsia="宋体" w:cs="宋体"/>
          <w:color w:val="auto"/>
          <w:highlight w:val="none"/>
          <w:shd w:val="clear" w:color="auto" w:fill="auto"/>
        </w:rPr>
      </w:pPr>
    </w:p>
    <w:p>
      <w:pPr>
        <w:rPr>
          <w:rFonts w:hint="eastAsia" w:ascii="宋体" w:hAnsi="宋体" w:eastAsia="宋体" w:cs="宋体"/>
          <w:color w:val="auto"/>
          <w:highlight w:val="none"/>
        </w:rPr>
      </w:pPr>
      <w:bookmarkStart w:id="166" w:name="_Toc120614284"/>
      <w:r>
        <w:rPr>
          <w:rFonts w:hint="eastAsia" w:ascii="宋体" w:hAnsi="宋体" w:eastAsia="宋体" w:cs="宋体"/>
          <w:i/>
          <w:color w:val="auto"/>
          <w:sz w:val="32"/>
          <w:szCs w:val="32"/>
          <w:highlight w:val="none"/>
          <w:u w:val="single"/>
          <w:shd w:val="clear" w:color="auto" w:fill="auto"/>
        </w:rPr>
        <w:br w:type="page" w:clear="all"/>
      </w:r>
    </w:p>
    <w:p>
      <w:pPr>
        <w:pStyle w:val="36"/>
        <w:spacing w:beforeAutospacing="0" w:afterAutospacing="0"/>
        <w:jc w:val="center"/>
        <w:rPr>
          <w:rFonts w:hint="eastAsia" w:ascii="宋体" w:hAnsi="宋体" w:eastAsia="宋体" w:cs="宋体"/>
          <w:b/>
          <w:bCs/>
          <w:i/>
          <w:color w:val="auto"/>
          <w:sz w:val="32"/>
          <w:szCs w:val="32"/>
          <w:highlight w:val="none"/>
          <w:u w:val="single"/>
          <w:shd w:val="clear" w:color="auto" w:fill="auto"/>
        </w:rPr>
      </w:pPr>
      <w:r>
        <w:rPr>
          <w:rFonts w:hint="eastAsia" w:ascii="宋体" w:hAnsi="宋体" w:eastAsia="宋体" w:cs="宋体"/>
          <w:b/>
          <w:bCs/>
          <w:i/>
          <w:color w:val="auto"/>
          <w:sz w:val="32"/>
          <w:szCs w:val="32"/>
          <w:highlight w:val="none"/>
          <w:u w:val="single"/>
          <w:shd w:val="clear" w:color="auto" w:fill="auto"/>
          <w:lang w:val="en-US" w:eastAsia="zh-CN"/>
        </w:rPr>
        <w:t>十</w:t>
      </w:r>
      <w:r>
        <w:rPr>
          <w:rFonts w:hint="eastAsia" w:ascii="宋体" w:hAnsi="宋体" w:eastAsia="宋体" w:cs="宋体"/>
          <w:b/>
          <w:bCs/>
          <w:i/>
          <w:color w:val="auto"/>
          <w:sz w:val="32"/>
          <w:szCs w:val="32"/>
          <w:highlight w:val="none"/>
          <w:u w:val="single"/>
          <w:shd w:val="clear" w:color="auto" w:fill="auto"/>
        </w:rPr>
        <w:t>、法人授权书</w:t>
      </w:r>
    </w:p>
    <w:p>
      <w:pPr>
        <w:pStyle w:val="36"/>
        <w:tabs>
          <w:tab w:val="left" w:pos="360"/>
        </w:tabs>
        <w:spacing w:beforeAutospacing="0" w:afterAutospacing="0" w:line="360" w:lineRule="auto"/>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本授权书声明：____________（供应商名称）授权________________（被授权人的姓名）为我方就JSZC-</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号项目采购活动的合法代理人，以本单位名义全权处理一切与该项目采购有关的事务。</w:t>
      </w:r>
    </w:p>
    <w:p>
      <w:pPr>
        <w:pStyle w:val="36"/>
        <w:tabs>
          <w:tab w:val="left" w:pos="360"/>
        </w:tabs>
        <w:spacing w:beforeAutospacing="0" w:afterAutospacing="0" w:line="360" w:lineRule="auto"/>
        <w:ind w:firstLine="48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本授权书于______年____月____日起生效，特此声明。</w:t>
      </w:r>
    </w:p>
    <w:p>
      <w:pPr>
        <w:pStyle w:val="36"/>
        <w:tabs>
          <w:tab w:val="left" w:pos="360"/>
        </w:tabs>
        <w:spacing w:beforeAutospacing="0" w:afterAutospacing="0" w:line="360" w:lineRule="auto"/>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被授权人身份证号码：</w:t>
      </w:r>
      <w:r>
        <w:rPr>
          <w:rFonts w:hint="eastAsia" w:ascii="宋体" w:hAnsi="宋体" w:eastAsia="宋体" w:cs="宋体"/>
          <w:color w:val="auto"/>
          <w:highlight w:val="none"/>
          <w:u w:val="single"/>
          <w:shd w:val="clear" w:color="auto" w:fill="auto"/>
        </w:rPr>
        <w:t>                </w:t>
      </w:r>
    </w:p>
    <w:p>
      <w:pPr>
        <w:pStyle w:val="36"/>
        <w:tabs>
          <w:tab w:val="left" w:pos="360"/>
        </w:tabs>
        <w:spacing w:beforeAutospacing="0" w:afterAutospacing="0" w:line="360" w:lineRule="auto"/>
        <w:jc w:val="lef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被授权人联系电话：（手机）</w:t>
      </w:r>
      <w:r>
        <w:rPr>
          <w:rFonts w:hint="eastAsia" w:ascii="宋体" w:hAnsi="宋体" w:eastAsia="宋体" w:cs="宋体"/>
          <w:color w:val="auto"/>
          <w:highlight w:val="none"/>
          <w:u w:val="single"/>
          <w:shd w:val="clear" w:color="auto" w:fill="auto"/>
        </w:rPr>
        <w:t>           </w:t>
      </w:r>
    </w:p>
    <w:p>
      <w:pPr>
        <w:pStyle w:val="36"/>
        <w:tabs>
          <w:tab w:val="left" w:pos="360"/>
        </w:tabs>
        <w:spacing w:beforeAutospacing="0" w:afterAutospacing="0" w:line="360" w:lineRule="auto"/>
        <w:ind w:firstLine="48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授权单位名称：</w:t>
      </w:r>
      <w:r>
        <w:rPr>
          <w:rFonts w:hint="eastAsia" w:ascii="宋体" w:hAnsi="宋体" w:eastAsia="宋体" w:cs="宋体"/>
          <w:color w:val="auto"/>
          <w:highlight w:val="none"/>
          <w:u w:val="single"/>
          <w:shd w:val="clear" w:color="auto" w:fill="auto"/>
        </w:rPr>
        <w:t>（加盖CA电子公章）</w:t>
      </w:r>
    </w:p>
    <w:p>
      <w:pPr>
        <w:pStyle w:val="36"/>
        <w:tabs>
          <w:tab w:val="left" w:pos="360"/>
        </w:tabs>
        <w:spacing w:beforeAutospacing="0" w:afterAutospacing="0" w:line="360" w:lineRule="auto"/>
        <w:ind w:firstLine="48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单位地址：</w:t>
      </w:r>
      <w:r>
        <w:rPr>
          <w:rFonts w:hint="eastAsia" w:ascii="宋体" w:hAnsi="宋体" w:eastAsia="宋体" w:cs="宋体"/>
          <w:color w:val="auto"/>
          <w:highlight w:val="none"/>
          <w:u w:val="single"/>
          <w:shd w:val="clear" w:color="auto" w:fill="auto"/>
        </w:rPr>
        <w:t xml:space="preserve">               </w:t>
      </w:r>
    </w:p>
    <w:p>
      <w:pPr>
        <w:pStyle w:val="36"/>
        <w:tabs>
          <w:tab w:val="left" w:pos="360"/>
        </w:tabs>
        <w:spacing w:beforeAutospacing="0" w:afterAutospacing="0" w:line="360" w:lineRule="auto"/>
        <w:ind w:firstLine="480"/>
        <w:jc w:val="lef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日期：</w:t>
      </w:r>
      <w:bookmarkStart w:id="167" w:name="_Hlt26955070"/>
      <w:bookmarkStart w:id="168" w:name="_格式3__银行出具的资信证明"/>
      <w:bookmarkStart w:id="169" w:name="_Hlt26671380"/>
      <w:r>
        <w:rPr>
          <w:rFonts w:hint="eastAsia" w:ascii="宋体" w:hAnsi="宋体" w:eastAsia="宋体" w:cs="宋体"/>
          <w:color w:val="auto"/>
          <w:highlight w:val="none"/>
          <w:u w:val="single"/>
          <w:shd w:val="clear" w:color="auto" w:fill="auto"/>
        </w:rPr>
        <w:t xml:space="preserve">             </w:t>
      </w:r>
    </w:p>
    <w:p>
      <w:pPr>
        <w:pStyle w:val="36"/>
        <w:tabs>
          <w:tab w:val="left" w:pos="360"/>
        </w:tabs>
        <w:spacing w:beforeAutospacing="0" w:afterAutospacing="0"/>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tabs>
          <w:tab w:val="left" w:pos="360"/>
        </w:tabs>
        <w:spacing w:beforeAutospacing="0" w:afterAutospacing="0"/>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ind w:firstLine="42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keepNext/>
        <w:keepLines/>
        <w:spacing w:before="260" w:beforeAutospacing="0" w:after="260" w:afterAutospacing="0" w:line="415" w:lineRule="auto"/>
        <w:jc w:val="center"/>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i/>
          <w:color w:val="auto"/>
          <w:sz w:val="32"/>
          <w:szCs w:val="32"/>
          <w:highlight w:val="none"/>
          <w:u w:val="single"/>
          <w:shd w:val="clear" w:color="auto" w:fill="auto"/>
          <w:lang w:val="en-US" w:eastAsia="zh-CN"/>
        </w:rPr>
        <w:t>十一</w:t>
      </w:r>
      <w:r>
        <w:rPr>
          <w:rFonts w:hint="eastAsia" w:ascii="宋体" w:hAnsi="宋体" w:eastAsia="宋体" w:cs="宋体"/>
          <w:b/>
          <w:i/>
          <w:color w:val="auto"/>
          <w:sz w:val="32"/>
          <w:szCs w:val="32"/>
          <w:highlight w:val="none"/>
          <w:u w:val="single"/>
          <w:shd w:val="clear" w:color="auto" w:fill="auto"/>
        </w:rPr>
        <w:t>、单一来源响应函</w:t>
      </w:r>
    </w:p>
    <w:p>
      <w:pPr>
        <w:pStyle w:val="36"/>
        <w:spacing w:beforeAutospacing="0" w:afterAutospacing="0" w:line="0" w:lineRule="atLeas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致：盐城市交通运输综合行政执法支队</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根据贵方的</w:t>
      </w:r>
      <w:r>
        <w:rPr>
          <w:rFonts w:hint="eastAsia" w:ascii="宋体" w:hAnsi="宋体" w:eastAsia="宋体" w:cs="宋体"/>
          <w:color w:val="auto"/>
          <w:highlight w:val="none"/>
          <w:shd w:val="clear" w:color="auto" w:fill="auto"/>
          <w:lang w:eastAsia="zh-CN"/>
        </w:rPr>
        <w:t>JSZC-320900-</w:t>
      </w:r>
      <w:r>
        <w:rPr>
          <w:rFonts w:hint="eastAsia" w:ascii="宋体" w:hAnsi="宋体" w:eastAsia="宋体" w:cs="宋体"/>
          <w:color w:val="auto"/>
          <w:highlight w:val="none"/>
          <w:shd w:val="clear" w:color="auto" w:fill="auto"/>
        </w:rPr>
        <w:t>***</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号采购文件，正式授权下述签字人______(姓名)代表我方______________（供应商的名称），全权处理本次项目单一来源采购的有关事宜。</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pPr>
        <w:pStyle w:val="36"/>
        <w:spacing w:beforeAutospacing="0" w:afterAutospacing="0" w:line="0" w:lineRule="atLeas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pPr>
        <w:pStyle w:val="36"/>
        <w:spacing w:beforeAutospacing="0" w:afterAutospacing="0" w:line="0" w:lineRule="atLeast"/>
        <w:ind w:left="425"/>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地          址：</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          编：</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电          话：</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传          真：</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供应商开户行：</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pPr>
        <w:pStyle w:val="36"/>
        <w:spacing w:beforeAutospacing="0" w:afterAutospacing="0" w:line="0" w:lineRule="atLeast"/>
        <w:ind w:left="420"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line="0" w:lineRule="atLeast"/>
        <w:ind w:firstLine="240"/>
        <w:jc w:val="center"/>
        <w:rPr>
          <w:rFonts w:hint="eastAsia" w:ascii="宋体" w:hAnsi="宋体" w:eastAsia="宋体" w:cs="宋体"/>
          <w:color w:val="auto"/>
          <w:highlight w:val="none"/>
          <w:shd w:val="clear" w:color="auto" w:fill="auto"/>
        </w:rPr>
      </w:pPr>
    </w:p>
    <w:p>
      <w:pPr>
        <w:pStyle w:val="36"/>
        <w:spacing w:beforeAutospacing="0" w:afterAutospacing="0"/>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十</w:t>
      </w:r>
      <w:r>
        <w:rPr>
          <w:rFonts w:hint="eastAsia" w:ascii="宋体" w:hAnsi="宋体" w:eastAsia="宋体" w:cs="宋体"/>
          <w:b/>
          <w:color w:val="auto"/>
          <w:sz w:val="32"/>
          <w:szCs w:val="32"/>
          <w:highlight w:val="none"/>
          <w:shd w:val="clear" w:color="auto" w:fill="auto"/>
          <w:lang w:val="en-US" w:eastAsia="zh-CN"/>
        </w:rPr>
        <w:t>二</w:t>
      </w:r>
      <w:r>
        <w:rPr>
          <w:rFonts w:hint="eastAsia" w:ascii="宋体" w:hAnsi="宋体" w:eastAsia="宋体" w:cs="宋体"/>
          <w:b/>
          <w:color w:val="auto"/>
          <w:sz w:val="32"/>
          <w:szCs w:val="32"/>
          <w:highlight w:val="none"/>
          <w:shd w:val="clear" w:color="auto" w:fill="auto"/>
        </w:rPr>
        <w:t>、技术要求响应及偏离表</w:t>
      </w:r>
    </w:p>
    <w:tbl>
      <w:tblPr>
        <w:tblStyle w:val="44"/>
        <w:tblW w:w="8520" w:type="dxa"/>
        <w:jc w:val="center"/>
        <w:tblCellSpacing w:w="0" w:type="dxa"/>
        <w:tblInd w:w="0" w:type="dxa"/>
        <w:tblLayout w:type="fixed"/>
        <w:tblCellMar>
          <w:top w:w="0" w:type="dxa"/>
          <w:left w:w="108" w:type="dxa"/>
          <w:bottom w:w="0" w:type="dxa"/>
          <w:right w:w="108" w:type="dxa"/>
        </w:tblCellMar>
      </w:tblPr>
      <w:tblGrid>
        <w:gridCol w:w="795"/>
        <w:gridCol w:w="2769"/>
        <w:gridCol w:w="2608"/>
        <w:gridCol w:w="1247"/>
        <w:gridCol w:w="1101"/>
      </w:tblGrid>
      <w:tr>
        <w:tblPrEx>
          <w:tblLayout w:type="fixed"/>
          <w:tblCellMar>
            <w:top w:w="0" w:type="dxa"/>
            <w:left w:w="108" w:type="dxa"/>
            <w:bottom w:w="0" w:type="dxa"/>
            <w:right w:w="108" w:type="dxa"/>
          </w:tblCellMar>
        </w:tblPrEx>
        <w:trPr>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证明</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材料</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bl>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注：</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rPr>
        <w:t>行数不够，可自行添加。</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所有偏离必须在本表中列出，未在本偏离表中列出偏离，将视为投标人已完全接受招标文件要求。如完全无偏离，也无其他说明，可在本表第一行填写“全部无偏离”。 </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pStyle w:val="36"/>
        <w:spacing w:beforeAutospacing="0" w:afterAutospacing="0"/>
        <w:jc w:val="both"/>
        <w:rPr>
          <w:rFonts w:hint="eastAsia" w:ascii="宋体" w:hAnsi="宋体" w:eastAsia="宋体" w:cs="宋体"/>
          <w:color w:val="auto"/>
          <w:highlight w:val="none"/>
          <w:shd w:val="clear" w:color="auto" w:fill="auto"/>
        </w:rPr>
      </w:pPr>
    </w:p>
    <w:p>
      <w:pPr>
        <w:jc w:val="center"/>
        <w:rPr>
          <w:rFonts w:hint="eastAsia" w:ascii="宋体" w:hAnsi="宋体" w:eastAsia="宋体" w:cs="宋体"/>
          <w:color w:val="auto"/>
          <w:highlight w:val="none"/>
        </w:rPr>
      </w:pPr>
    </w:p>
    <w:p>
      <w:pPr>
        <w:jc w:val="center"/>
        <w:rPr>
          <w:rFonts w:hint="eastAsia" w:ascii="宋体" w:hAnsi="宋体" w:eastAsia="宋体" w:cs="宋体"/>
          <w:b/>
          <w:bCs/>
          <w:color w:val="auto"/>
          <w:sz w:val="32"/>
          <w:szCs w:val="32"/>
          <w:highlight w:val="none"/>
        </w:rPr>
      </w:pPr>
    </w:p>
    <w:p>
      <w:pPr>
        <w:jc w:val="center"/>
        <w:rPr>
          <w:rFonts w:hint="eastAsia" w:ascii="宋体" w:hAnsi="宋体" w:eastAsia="宋体" w:cs="宋体"/>
          <w:b/>
          <w:bCs/>
          <w:color w:val="auto"/>
          <w:sz w:val="32"/>
          <w:szCs w:val="32"/>
          <w:highlight w:val="none"/>
          <w:shd w:val="clear" w:color="auto" w:fill="auto"/>
        </w:rPr>
      </w:pPr>
      <w:bookmarkStart w:id="170" w:name="_Hlt26955054"/>
      <w:r>
        <w:rPr>
          <w:rFonts w:hint="eastAsia" w:ascii="宋体" w:hAnsi="宋体" w:eastAsia="宋体" w:cs="宋体"/>
          <w:b/>
          <w:color w:val="auto"/>
          <w:sz w:val="32"/>
          <w:szCs w:val="32"/>
          <w:highlight w:val="none"/>
          <w:shd w:val="clear" w:color="auto" w:fill="auto"/>
        </w:rPr>
        <w:t>十</w:t>
      </w:r>
      <w:r>
        <w:rPr>
          <w:rFonts w:hint="eastAsia" w:ascii="宋体" w:hAnsi="宋体" w:eastAsia="宋体" w:cs="宋体"/>
          <w:b/>
          <w:color w:val="auto"/>
          <w:sz w:val="32"/>
          <w:szCs w:val="32"/>
          <w:highlight w:val="none"/>
          <w:shd w:val="clear" w:color="auto" w:fill="auto"/>
          <w:lang w:val="en-US" w:eastAsia="zh-CN"/>
        </w:rPr>
        <w:t>三</w:t>
      </w:r>
      <w:r>
        <w:rPr>
          <w:rFonts w:hint="eastAsia" w:ascii="宋体" w:hAnsi="宋体" w:eastAsia="宋体" w:cs="宋体"/>
          <w:b/>
          <w:color w:val="auto"/>
          <w:sz w:val="32"/>
          <w:szCs w:val="32"/>
          <w:highlight w:val="none"/>
          <w:shd w:val="clear" w:color="auto" w:fill="auto"/>
        </w:rPr>
        <w:t>、商务要求响应及偏离表</w:t>
      </w:r>
    </w:p>
    <w:tbl>
      <w:tblPr>
        <w:tblStyle w:val="44"/>
        <w:tblW w:w="8520" w:type="dxa"/>
        <w:jc w:val="center"/>
        <w:tblCellSpacing w:w="0" w:type="dxa"/>
        <w:tblInd w:w="0" w:type="dxa"/>
        <w:tblLayout w:type="fixed"/>
        <w:tblCellMar>
          <w:top w:w="0" w:type="dxa"/>
          <w:left w:w="108" w:type="dxa"/>
          <w:bottom w:w="0" w:type="dxa"/>
          <w:right w:w="108" w:type="dxa"/>
        </w:tblCellMar>
      </w:tblPr>
      <w:tblGrid>
        <w:gridCol w:w="763"/>
        <w:gridCol w:w="2801"/>
        <w:gridCol w:w="2608"/>
        <w:gridCol w:w="1247"/>
        <w:gridCol w:w="1101"/>
      </w:tblGrid>
      <w:tr>
        <w:tblPrEx>
          <w:tblLayout w:type="fixed"/>
          <w:tblCellMar>
            <w:top w:w="0" w:type="dxa"/>
            <w:left w:w="108" w:type="dxa"/>
            <w:bottom w:w="0" w:type="dxa"/>
            <w:right w:w="108" w:type="dxa"/>
          </w:tblCellMar>
        </w:tblPrEx>
        <w:trPr>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bookmarkStart w:id="171" w:name="_Hlt26671372"/>
            <w:bookmarkStart w:id="172" w:name="_Hlt26609391"/>
            <w:bookmarkStart w:id="173" w:name="_Hlt26580838"/>
            <w:bookmarkStart w:id="174" w:name="_Hlt26955056"/>
            <w:bookmarkStart w:id="175" w:name="_Hlt26782999"/>
            <w:bookmarkStart w:id="176" w:name="_Hlt26671343"/>
            <w:bookmarkStart w:id="177" w:name="_Hlt26955064"/>
            <w:bookmarkStart w:id="178" w:name="_Hlt24879081"/>
            <w:r>
              <w:rPr>
                <w:rFonts w:hint="eastAsia" w:ascii="宋体" w:hAnsi="宋体" w:eastAsia="宋体" w:cs="宋体"/>
                <w:color w:val="auto"/>
                <w:highlight w:val="none"/>
                <w:shd w:val="clear" w:color="auto" w:fill="auto"/>
              </w:rPr>
              <w:t>序号</w:t>
            </w:r>
            <w:bookmarkEnd w:id="171"/>
            <w:bookmarkEnd w:id="172"/>
            <w:bookmarkEnd w:id="173"/>
            <w:bookmarkEnd w:id="174"/>
            <w:bookmarkEnd w:id="175"/>
            <w:bookmarkEnd w:id="176"/>
            <w:bookmarkEnd w:id="177"/>
            <w:bookmarkEnd w:id="178"/>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证明</w:t>
            </w:r>
          </w:p>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材料</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r>
        <w:tblPrEx>
          <w:tblLayout w:type="fixed"/>
          <w:tblCellMar>
            <w:top w:w="0" w:type="dxa"/>
            <w:left w:w="108" w:type="dxa"/>
            <w:bottom w:w="0" w:type="dxa"/>
            <w:right w:w="108" w:type="dxa"/>
          </w:tblCellMar>
        </w:tblPrEx>
        <w:trPr>
          <w:trHeight w:val="640" w:hRule="atLeast"/>
          <w:tblCellSpacing w:w="0" w:type="dxa"/>
          <w:jc w:val="center"/>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6"/>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tc>
      </w:tr>
    </w:tbl>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注：</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rPr>
        <w:t>行数不够，可自行添加。</w:t>
      </w:r>
    </w:p>
    <w:p>
      <w:pPr>
        <w:pStyle w:val="36"/>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所有偏离必须在本表中列出，未在本偏离表中列出偏离，将视为投标人已完全接受招标文件要求。如完全无偏离，也无其他说明，可在本表第一行填写“全部无偏离”。 </w:t>
      </w:r>
    </w:p>
    <w:p>
      <w:pPr>
        <w:pStyle w:val="36"/>
        <w:spacing w:beforeAutospacing="0" w:afterAutospacing="0" w:line="480" w:lineRule="auto"/>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480" w:lineRule="auto"/>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pPr>
        <w:pStyle w:val="36"/>
        <w:spacing w:beforeAutospacing="0" w:afterAutospacing="0" w:line="480" w:lineRule="auto"/>
        <w:jc w:val="both"/>
        <w:rPr>
          <w:rFonts w:hint="eastAsia" w:ascii="宋体" w:hAnsi="宋体" w:eastAsia="宋体" w:cs="宋体"/>
          <w:color w:val="auto"/>
          <w:highlight w:val="none"/>
          <w:shd w:val="clear" w:color="auto" w:fill="auto"/>
        </w:rPr>
      </w:pPr>
    </w:p>
    <w:p>
      <w:pPr>
        <w:pStyle w:val="36"/>
        <w:spacing w:beforeAutospacing="0" w:afterAutospacing="0" w:line="480" w:lineRule="auto"/>
        <w:jc w:val="both"/>
        <w:rPr>
          <w:rFonts w:hint="eastAsia" w:ascii="宋体" w:hAnsi="宋体" w:eastAsia="宋体" w:cs="宋体"/>
          <w:color w:val="auto"/>
          <w:highlight w:val="none"/>
          <w:shd w:val="clear" w:color="auto" w:fill="auto"/>
        </w:rPr>
      </w:pPr>
    </w:p>
    <w:p>
      <w:pPr>
        <w:pStyle w:val="36"/>
        <w:spacing w:beforeAutospacing="0" w:afterAutospacing="0" w:line="480" w:lineRule="auto"/>
        <w:jc w:val="both"/>
        <w:rPr>
          <w:rFonts w:hint="eastAsia" w:ascii="宋体" w:hAnsi="宋体" w:eastAsia="宋体" w:cs="宋体"/>
          <w:color w:val="auto"/>
          <w:highlight w:val="none"/>
          <w:shd w:val="clear" w:color="auto" w:fill="auto"/>
        </w:rPr>
      </w:pPr>
    </w:p>
    <w:p>
      <w:pPr>
        <w:pStyle w:val="36"/>
        <w:spacing w:beforeAutospacing="0" w:afterAutospacing="0" w:line="480" w:lineRule="auto"/>
        <w:jc w:val="both"/>
        <w:rPr>
          <w:rFonts w:hint="eastAsia" w:ascii="宋体" w:hAnsi="宋体" w:eastAsia="宋体" w:cs="宋体"/>
          <w:color w:val="auto"/>
          <w:highlight w:val="none"/>
          <w:shd w:val="clear" w:color="auto" w:fill="auto"/>
        </w:rPr>
      </w:pPr>
    </w:p>
    <w:p>
      <w:pPr>
        <w:pStyle w:val="36"/>
        <w:spacing w:beforeAutospacing="0" w:afterAutospacing="0" w:line="480" w:lineRule="auto"/>
        <w:jc w:val="both"/>
        <w:rPr>
          <w:rFonts w:hint="eastAsia" w:ascii="宋体" w:hAnsi="宋体" w:eastAsia="宋体" w:cs="宋体"/>
          <w:color w:val="auto"/>
          <w:highlight w:val="none"/>
          <w:shd w:val="clear" w:color="auto" w:fill="auto"/>
        </w:rPr>
      </w:pPr>
    </w:p>
    <w:bookmarkEnd w:id="27"/>
    <w:bookmarkEnd w:id="41"/>
    <w:bookmarkEnd w:id="88"/>
    <w:bookmarkEnd w:id="89"/>
    <w:bookmarkEnd w:id="90"/>
    <w:bookmarkEnd w:id="91"/>
    <w:bookmarkEnd w:id="92"/>
    <w:bookmarkEnd w:id="93"/>
    <w:bookmarkEnd w:id="94"/>
    <w:bookmarkEnd w:id="95"/>
    <w:bookmarkEnd w:id="104"/>
    <w:bookmarkEnd w:id="105"/>
    <w:bookmarkEnd w:id="112"/>
    <w:bookmarkEnd w:id="154"/>
    <w:bookmarkEnd w:id="155"/>
    <w:bookmarkEnd w:id="160"/>
    <w:bookmarkEnd w:id="163"/>
    <w:bookmarkEnd w:id="164"/>
    <w:bookmarkEnd w:id="165"/>
    <w:bookmarkEnd w:id="166"/>
    <w:bookmarkEnd w:id="167"/>
    <w:bookmarkEnd w:id="168"/>
    <w:bookmarkEnd w:id="169"/>
    <w:bookmarkEnd w:id="170"/>
    <w:p>
      <w:pPr>
        <w:pStyle w:val="36"/>
        <w:spacing w:beforeAutospacing="0" w:afterAutospacing="0" w:line="480" w:lineRule="auto"/>
        <w:jc w:val="both"/>
        <w:rPr>
          <w:rFonts w:hint="eastAsia" w:ascii="宋体" w:hAnsi="宋体" w:eastAsia="宋体" w:cs="宋体"/>
          <w:color w:val="auto"/>
          <w:highlight w:val="none"/>
          <w:shd w:val="clear" w:color="auto" w:fill="auto"/>
        </w:rPr>
      </w:pPr>
    </w:p>
    <w:p>
      <w:pPr>
        <w:pStyle w:val="36"/>
        <w:spacing w:beforeAutospacing="0" w:afterAutospacing="0" w:line="480" w:lineRule="auto"/>
        <w:jc w:val="both"/>
        <w:rPr>
          <w:rFonts w:hint="eastAsia" w:ascii="宋体" w:hAnsi="宋体" w:eastAsia="宋体" w:cs="宋体"/>
          <w:color w:val="auto"/>
          <w:highlight w:val="none"/>
          <w:shd w:val="clear" w:color="auto" w:fill="auto"/>
        </w:rPr>
      </w:pPr>
    </w:p>
    <w:p>
      <w:pPr>
        <w:pStyle w:val="2"/>
        <w:keepNext w:val="0"/>
        <w:keepLines w:val="0"/>
        <w:widowControl/>
        <w:suppressLineNumbers w:val="0"/>
        <w:jc w:val="center"/>
      </w:pPr>
      <w:r>
        <w:rPr>
          <w:rFonts w:hint="eastAsia" w:ascii="宋体" w:hAnsi="宋体" w:eastAsia="宋体" w:cs="宋体"/>
          <w:b/>
          <w:i/>
          <w:color w:val="auto"/>
          <w:sz w:val="32"/>
          <w:szCs w:val="32"/>
          <w:highlight w:val="none"/>
          <w:u w:val="single"/>
          <w:shd w:val="clear" w:color="auto" w:fill="auto"/>
        </w:rPr>
        <w:t>十</w:t>
      </w:r>
      <w:r>
        <w:rPr>
          <w:rFonts w:hint="eastAsia" w:ascii="宋体" w:hAnsi="宋体" w:eastAsia="宋体" w:cs="宋体"/>
          <w:b/>
          <w:i/>
          <w:color w:val="auto"/>
          <w:sz w:val="32"/>
          <w:szCs w:val="32"/>
          <w:highlight w:val="none"/>
          <w:u w:val="single"/>
          <w:shd w:val="clear" w:color="auto" w:fill="auto"/>
          <w:lang w:val="en-US" w:eastAsia="zh-CN"/>
        </w:rPr>
        <w:t>四</w:t>
      </w:r>
      <w:r>
        <w:rPr>
          <w:rFonts w:hint="eastAsia" w:ascii="宋体" w:hAnsi="宋体" w:eastAsia="宋体" w:cs="宋体"/>
          <w:b/>
          <w:i/>
          <w:color w:val="auto"/>
          <w:sz w:val="32"/>
          <w:szCs w:val="32"/>
          <w:highlight w:val="none"/>
          <w:u w:val="single"/>
          <w:shd w:val="clear" w:color="auto" w:fill="auto"/>
        </w:rPr>
        <w:t>、</w:t>
      </w:r>
      <w:r>
        <w:rPr>
          <w:rFonts w:hint="eastAsia" w:ascii="宋体" w:hAnsi="宋体" w:eastAsia="宋体" w:cs="宋体"/>
          <w:b/>
          <w:i/>
          <w:color w:val="auto"/>
          <w:sz w:val="32"/>
          <w:szCs w:val="32"/>
          <w:highlight w:val="none"/>
          <w:u w:val="single"/>
          <w:shd w:val="clear" w:color="auto" w:fill="auto"/>
          <w:lang w:val="en-US" w:eastAsia="zh-CN"/>
        </w:rPr>
        <w:t>单一来源报价表</w:t>
      </w:r>
    </w:p>
    <w:p>
      <w:pPr>
        <w:pStyle w:val="36"/>
        <w:spacing w:beforeAutospacing="0" w:afterAutospacing="0"/>
        <w:jc w:val="center"/>
        <w:rPr>
          <w:color w:val="auto"/>
          <w:highlight w:val="none"/>
        </w:rPr>
      </w:pPr>
    </w:p>
    <w:p>
      <w:pPr>
        <w:pStyle w:val="36"/>
        <w:keepNext w:val="0"/>
        <w:keepLines w:val="0"/>
        <w:widowControl/>
        <w:suppressLineNumbers w:val="0"/>
      </w:pPr>
      <w:r>
        <w:t>项目编号：项目编号  </w:t>
      </w:r>
    </w:p>
    <w:p>
      <w:pPr>
        <w:pStyle w:val="36"/>
        <w:keepNext w:val="0"/>
        <w:keepLines w:val="0"/>
        <w:widowControl/>
        <w:suppressLineNumbers w:val="0"/>
      </w:pPr>
      <w:r>
        <w:t>货币单位：人民币元</w:t>
      </w:r>
    </w:p>
    <w:p>
      <w:pPr>
        <w:pStyle w:val="36"/>
        <w:keepNext w:val="0"/>
        <w:keepLines w:val="0"/>
        <w:widowControl/>
        <w:suppressLineNumbers w:val="0"/>
      </w:pPr>
      <w:r>
        <w:t> </w:t>
      </w:r>
    </w:p>
    <w:tbl>
      <w:tblPr>
        <w:tblW w:w="8000" w:type="dxa"/>
        <w:jc w:val="center"/>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2543"/>
        <w:gridCol w:w="2556"/>
        <w:gridCol w:w="1201"/>
        <w:gridCol w:w="1685"/>
        <w:gridCol w:w="1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gridAfter w:val="1"/>
          <w:wAfter w:w="15" w:type="dxa"/>
          <w:trHeight w:val="993" w:hRule="atLeast"/>
          <w:tblCellSpacing w:w="15" w:type="dxa"/>
          <w:jc w:val="center"/>
        </w:trPr>
        <w:tc>
          <w:tcPr>
            <w:tcW w:w="2498" w:type="dxa"/>
            <w:shd w:val="clear"/>
            <w:vAlign w:val="center"/>
          </w:tcPr>
          <w:p>
            <w:pPr>
              <w:pStyle w:val="36"/>
              <w:keepNext w:val="0"/>
              <w:keepLines w:val="0"/>
              <w:widowControl/>
              <w:suppressLineNumbers w:val="0"/>
            </w:pPr>
            <w:r>
              <w:t>项目名称</w:t>
            </w:r>
          </w:p>
        </w:tc>
        <w:tc>
          <w:tcPr>
            <w:tcW w:w="2526" w:type="dxa"/>
            <w:shd w:val="clear"/>
            <w:vAlign w:val="center"/>
          </w:tcPr>
          <w:p>
            <w:pPr>
              <w:pStyle w:val="36"/>
              <w:keepNext w:val="0"/>
              <w:keepLines w:val="0"/>
              <w:widowControl/>
              <w:suppressLineNumbers w:val="0"/>
            </w:pPr>
            <w:r>
              <w:t>报价项目品牌规格型号</w:t>
            </w:r>
          </w:p>
        </w:tc>
        <w:tc>
          <w:tcPr>
            <w:tcW w:w="1171" w:type="dxa"/>
            <w:shd w:val="clear"/>
            <w:vAlign w:val="center"/>
          </w:tcPr>
          <w:p>
            <w:pPr>
              <w:pStyle w:val="36"/>
              <w:keepNext w:val="0"/>
              <w:keepLines w:val="0"/>
              <w:widowControl/>
              <w:suppressLineNumbers w:val="0"/>
            </w:pPr>
            <w:r>
              <w:t>报价（小写）</w:t>
            </w:r>
          </w:p>
        </w:tc>
        <w:tc>
          <w:tcPr>
            <w:tcW w:w="1640" w:type="dxa"/>
            <w:shd w:val="clear"/>
            <w:vAlign w:val="center"/>
          </w:tcPr>
          <w:p>
            <w:pPr>
              <w:pStyle w:val="36"/>
              <w:keepNext w:val="0"/>
              <w:keepLines w:val="0"/>
              <w:widowControl/>
              <w:suppressLineNumbers w:val="0"/>
            </w:pPr>
            <w: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gridAfter w:val="1"/>
          <w:wAfter w:w="15" w:type="dxa"/>
          <w:trHeight w:val="589" w:hRule="atLeast"/>
          <w:tblCellSpacing w:w="15" w:type="dxa"/>
          <w:jc w:val="center"/>
        </w:trPr>
        <w:tc>
          <w:tcPr>
            <w:tcW w:w="2498" w:type="dxa"/>
            <w:shd w:val="clear"/>
            <w:vAlign w:val="center"/>
          </w:tcPr>
          <w:p>
            <w:pPr>
              <w:pStyle w:val="36"/>
              <w:keepNext w:val="0"/>
              <w:keepLines w:val="0"/>
              <w:widowControl/>
              <w:suppressLineNumbers w:val="0"/>
            </w:pPr>
            <w:r>
              <w:t> 项目名称 </w:t>
            </w:r>
          </w:p>
        </w:tc>
        <w:tc>
          <w:tcPr>
            <w:tcW w:w="2526" w:type="dxa"/>
            <w:shd w:val="clear"/>
            <w:vAlign w:val="center"/>
          </w:tcPr>
          <w:p>
            <w:pPr>
              <w:pStyle w:val="36"/>
              <w:keepNext w:val="0"/>
              <w:keepLines w:val="0"/>
              <w:widowControl/>
              <w:suppressLineNumbers w:val="0"/>
            </w:pPr>
            <w:r>
              <w:t>详见投标文件</w:t>
            </w:r>
          </w:p>
        </w:tc>
        <w:tc>
          <w:tcPr>
            <w:tcW w:w="1171" w:type="dxa"/>
            <w:shd w:val="clear"/>
            <w:vAlign w:val="center"/>
          </w:tcPr>
          <w:p>
            <w:pPr>
              <w:pStyle w:val="36"/>
              <w:keepNext w:val="0"/>
              <w:keepLines w:val="0"/>
              <w:widowControl/>
              <w:suppressLineNumbers w:val="0"/>
            </w:pPr>
            <w:r>
              <w:t> 元</w:t>
            </w:r>
          </w:p>
        </w:tc>
        <w:tc>
          <w:tcPr>
            <w:tcW w:w="1640" w:type="dxa"/>
            <w:shd w:val="clear"/>
            <w:vAlign w:val="center"/>
          </w:tcPr>
          <w:p>
            <w:pPr>
              <w:pStyle w:val="36"/>
              <w:keepNext w:val="0"/>
              <w:keepLines w:val="0"/>
              <w:widowControl/>
              <w:suppressLineNumbers w:val="0"/>
            </w:pPr>
            <w: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698" w:hRule="atLeast"/>
          <w:tblCellSpacing w:w="15" w:type="dxa"/>
          <w:jc w:val="center"/>
        </w:trPr>
        <w:tc>
          <w:tcPr>
            <w:tcW w:w="7940" w:type="dxa"/>
            <w:gridSpan w:val="5"/>
            <w:shd w:val="clear"/>
            <w:vAlign w:val="center"/>
          </w:tcPr>
          <w:p>
            <w:pPr>
              <w:pStyle w:val="36"/>
              <w:keepNext w:val="0"/>
              <w:keepLines w:val="0"/>
              <w:widowControl/>
              <w:suppressLineNumbers w:val="0"/>
            </w:pPr>
            <w:r>
              <w:t>报价（大写）： 金额大写 </w:t>
            </w:r>
          </w:p>
        </w:tc>
      </w:tr>
    </w:tbl>
    <w:p>
      <w:pPr>
        <w:pStyle w:val="36"/>
        <w:keepNext w:val="0"/>
        <w:keepLines w:val="0"/>
        <w:widowControl/>
        <w:suppressLineNumbers w:val="0"/>
      </w:pPr>
      <w:r>
        <w:t>本次报价为总价，大小写不一致以大写为准。</w:t>
      </w:r>
      <w:bookmarkStart w:id="179" w:name="_GoBack"/>
      <w:bookmarkEnd w:id="179"/>
    </w:p>
    <w:p>
      <w:pPr>
        <w:pStyle w:val="36"/>
        <w:keepNext w:val="0"/>
        <w:keepLines w:val="0"/>
        <w:widowControl/>
        <w:suppressLineNumbers w:val="0"/>
      </w:pPr>
      <w:r>
        <w:t> </w:t>
      </w:r>
    </w:p>
    <w:p>
      <w:pPr>
        <w:pStyle w:val="36"/>
        <w:keepNext w:val="0"/>
        <w:keepLines w:val="0"/>
        <w:widowControl/>
        <w:suppressLineNumbers w:val="0"/>
      </w:pPr>
      <w:r>
        <w:t>投标人盖章：                              （电子签章）</w:t>
      </w:r>
    </w:p>
    <w:p>
      <w:pPr>
        <w:pStyle w:val="36"/>
        <w:keepNext w:val="0"/>
        <w:keepLines w:val="0"/>
        <w:widowControl/>
        <w:suppressLineNumbers w:val="0"/>
      </w:pPr>
      <w:r>
        <w:t>                                                                                日期：   年   月    日</w:t>
      </w:r>
    </w:p>
    <w:p>
      <w:pPr>
        <w:pStyle w:val="36"/>
        <w:keepNext w:val="0"/>
        <w:keepLines w:val="0"/>
        <w:widowControl/>
        <w:suppressLineNumbers w:val="0"/>
      </w:pPr>
      <w:r>
        <w:t> </w:t>
      </w: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p>
    <w:p>
      <w:pPr>
        <w:widowControl/>
        <w:spacing w:line="499" w:lineRule="atLeast"/>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五</w:t>
      </w:r>
      <w:r>
        <w:rPr>
          <w:rFonts w:hint="eastAsia" w:ascii="宋体" w:hAnsi="宋体" w:eastAsia="宋体" w:cs="宋体"/>
          <w:b/>
          <w:bCs/>
          <w:color w:val="auto"/>
          <w:sz w:val="32"/>
          <w:szCs w:val="32"/>
          <w:highlight w:val="none"/>
          <w:shd w:val="clear" w:color="auto" w:fill="auto"/>
        </w:rPr>
        <w:t>、技术方案、服务承诺、培训承诺等</w:t>
      </w: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widowControl/>
        <w:spacing w:line="499" w:lineRule="atLeast"/>
        <w:ind w:firstLine="1600"/>
        <w:rPr>
          <w:rFonts w:hint="eastAsia" w:ascii="宋体" w:hAnsi="宋体" w:eastAsia="宋体" w:cs="宋体"/>
          <w:color w:val="auto"/>
          <w:sz w:val="32"/>
          <w:szCs w:val="32"/>
          <w:highlight w:val="none"/>
          <w:shd w:val="clear" w:color="auto" w:fill="auto"/>
        </w:rPr>
      </w:pP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shd w:val="clear" w:color="auto" w:fill="auto"/>
        </w:rPr>
        <w:br w:type="page" w:clear="all"/>
      </w:r>
    </w:p>
    <w:p>
      <w:pPr>
        <w:widowControl/>
        <w:spacing w:line="499" w:lineRule="atLeast"/>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六</w:t>
      </w:r>
      <w:r>
        <w:rPr>
          <w:rFonts w:hint="eastAsia" w:ascii="宋体" w:hAnsi="宋体" w:eastAsia="宋体" w:cs="宋体"/>
          <w:b/>
          <w:bCs/>
          <w:color w:val="auto"/>
          <w:sz w:val="32"/>
          <w:szCs w:val="32"/>
          <w:highlight w:val="none"/>
          <w:shd w:val="clear" w:color="auto" w:fill="auto"/>
        </w:rPr>
        <w:t>、采购标的成本、同类项目合同价格以及相关专利、专有技术等情况说明</w:t>
      </w:r>
    </w:p>
    <w:tbl>
      <w:tblPr>
        <w:tblStyle w:val="4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4"/>
        <w:gridCol w:w="5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404" w:type="dxa"/>
            <w:shd w:val="clear" w:color="auto" w:fill="auto"/>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采购标的成本（元）</w:t>
            </w:r>
          </w:p>
        </w:tc>
        <w:tc>
          <w:tcPr>
            <w:tcW w:w="5118" w:type="dxa"/>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404" w:type="dxa"/>
            <w:shd w:val="clear" w:color="auto" w:fill="auto"/>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同类项目价格（元）</w:t>
            </w:r>
          </w:p>
        </w:tc>
        <w:tc>
          <w:tcPr>
            <w:tcW w:w="5118" w:type="dxa"/>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404" w:type="dxa"/>
            <w:shd w:val="clear" w:color="auto" w:fill="auto"/>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相关专利情况说明</w:t>
            </w:r>
          </w:p>
        </w:tc>
        <w:tc>
          <w:tcPr>
            <w:tcW w:w="5118" w:type="dxa"/>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404" w:type="dxa"/>
            <w:shd w:val="clear" w:color="auto" w:fill="auto"/>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专有技术说明</w:t>
            </w:r>
          </w:p>
        </w:tc>
        <w:tc>
          <w:tcPr>
            <w:tcW w:w="5118" w:type="dxa"/>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vertAlign w:val="baseline"/>
                <w:lang w:val="en-US" w:eastAsia="zh-CN"/>
              </w:rPr>
            </w:pPr>
          </w:p>
        </w:tc>
      </w:tr>
    </w:tbl>
    <w:p>
      <w:pPr>
        <w:rPr>
          <w:rFonts w:hint="eastAsia" w:ascii="宋体" w:hAnsi="宋体" w:eastAsia="宋体" w:cs="宋体"/>
          <w:b/>
          <w:bCs/>
          <w:color w:val="auto"/>
          <w:sz w:val="32"/>
          <w:szCs w:val="32"/>
          <w:highlight w:val="none"/>
          <w:shd w:val="clear" w:color="auto" w:fill="auto"/>
        </w:rPr>
      </w:pPr>
    </w:p>
    <w:p>
      <w:pPr>
        <w:rPr>
          <w:rFonts w:hint="eastAsia" w:ascii="宋体" w:hAnsi="宋体" w:eastAsia="宋体" w:cs="宋体"/>
          <w:b/>
          <w:bCs/>
          <w:color w:val="auto"/>
          <w:sz w:val="32"/>
          <w:szCs w:val="32"/>
          <w:highlight w:val="none"/>
          <w:shd w:val="clear" w:color="auto" w:fill="auto"/>
          <w:lang w:val="en-US" w:eastAsia="zh-CN"/>
        </w:rPr>
      </w:pPr>
      <w:r>
        <w:rPr>
          <w:rFonts w:hint="eastAsia" w:ascii="宋体" w:hAnsi="宋体" w:eastAsia="宋体" w:cs="宋体"/>
          <w:b/>
          <w:bCs/>
          <w:color w:val="auto"/>
          <w:sz w:val="32"/>
          <w:szCs w:val="32"/>
          <w:highlight w:val="none"/>
          <w:shd w:val="clear" w:color="auto" w:fill="auto"/>
          <w:lang w:val="en-US" w:eastAsia="zh-CN"/>
        </w:rPr>
        <w:br w:type="page" w:clear="all"/>
      </w:r>
    </w:p>
    <w:p>
      <w:pPr>
        <w:widowControl/>
        <w:spacing w:line="499" w:lineRule="atLeast"/>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auto"/>
          <w:sz w:val="32"/>
          <w:szCs w:val="32"/>
          <w:highlight w:val="none"/>
          <w:shd w:val="clear" w:color="auto" w:fill="auto"/>
          <w:lang w:val="en-US" w:eastAsia="zh-CN"/>
        </w:rPr>
        <w:t>十七、</w:t>
      </w:r>
      <w:r>
        <w:rPr>
          <w:rFonts w:hint="eastAsia" w:ascii="宋体" w:hAnsi="宋体" w:eastAsia="宋体" w:cs="宋体"/>
          <w:b/>
          <w:bCs/>
          <w:color w:val="auto"/>
          <w:sz w:val="32"/>
          <w:szCs w:val="32"/>
          <w:highlight w:val="none"/>
          <w:shd w:val="clear" w:color="auto" w:fill="auto"/>
        </w:rPr>
        <w:t>盐城市政府采购事前信用承诺书</w:t>
      </w:r>
    </w:p>
    <w:p>
      <w:pPr>
        <w:widowControl/>
        <w:spacing w:line="499" w:lineRule="atLeast"/>
        <w:ind w:firstLine="480"/>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为营造我市公开、公平、公正、诚实守信的政府采购交易环境，树立诚信守法的投标人形象，本人代表本单位作出以下承诺：</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虚假成分</w:t>
      </w:r>
      <w:r>
        <w:rPr>
          <w:rFonts w:hint="eastAsia" w:ascii="宋体" w:hAnsi="宋体" w:eastAsia="宋体" w:cs="宋体"/>
          <w:color w:val="000000" w:themeColor="text1"/>
          <w:sz w:val="24"/>
          <w:highlight w:val="none"/>
          <w:shd w:val="clear" w:color="auto" w:fill="auto"/>
          <w14:textFill>
            <w14:solidFill>
              <w14:schemeClr w14:val="tx1"/>
            </w14:solidFill>
          </w14:textFill>
        </w:rPr>
        <w:t>，并对所提供资料的真实性负责；</w:t>
      </w:r>
    </w:p>
    <w:p>
      <w:pPr>
        <w:widowControl/>
        <w:spacing w:line="499" w:lineRule="atLeast"/>
        <w:ind w:firstLine="480"/>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（三）严格依照国家和省、市关于政府采购的法律、法规、规章、规范性文件，参加政府采购投标活动；积极履行社会责任，促进廉政建设； </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（四）严格遵守即时信息公示规定，及时</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维护和更新</w:t>
      </w:r>
      <w:r>
        <w:rPr>
          <w:rFonts w:hint="eastAsia" w:ascii="宋体" w:hAnsi="宋体" w:eastAsia="宋体" w:cs="宋体"/>
          <w:color w:val="000000" w:themeColor="text1"/>
          <w:sz w:val="24"/>
          <w:highlight w:val="none"/>
          <w:shd w:val="clear" w:color="auto" w:fill="auto"/>
          <w14:textFill>
            <w14:solidFill>
              <w14:schemeClr w14:val="tx1"/>
            </w14:solidFill>
          </w14:textFill>
        </w:rPr>
        <w:t>盐城市政府采购网中与本单位相关的信息；</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（六）自觉接受政府、行业组织、社会公众、新闻舆论的监督；</w:t>
      </w:r>
    </w:p>
    <w:p>
      <w:pPr>
        <w:widowControl/>
        <w:spacing w:line="499" w:lineRule="atLeast"/>
        <w:ind w:firstLine="720"/>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（八）本人已认真阅读了上述承诺，并向本单位员工作了宣传教育。</w:t>
      </w:r>
    </w:p>
    <w:p>
      <w:pPr>
        <w:widowControl/>
        <w:spacing w:line="499" w:lineRule="atLeast"/>
        <w:jc w:val="left"/>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法定代表人签名：</w:t>
      </w:r>
    </w:p>
    <w:p>
      <w:pPr>
        <w:widowControl/>
        <w:spacing w:line="499" w:lineRule="atLeast"/>
        <w:jc w:val="center"/>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单位名称（盖章）：</w:t>
      </w:r>
    </w:p>
    <w:p>
      <w:pPr>
        <w:widowControl/>
        <w:spacing w:line="499" w:lineRule="atLeast"/>
        <w:jc w:val="center"/>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年 月 日</w:t>
      </w:r>
    </w:p>
    <w:p>
      <w:pPr>
        <w:rPr>
          <w:rFonts w:hint="eastAsia" w:ascii="宋体" w:hAnsi="宋体" w:eastAsia="宋体" w:cs="宋体"/>
          <w:color w:val="auto"/>
          <w:highlight w:val="none"/>
          <w:shd w:val="clear" w:color="auto" w:fill="auto"/>
        </w:rPr>
      </w:pPr>
    </w:p>
    <w:p>
      <w:pP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shd w:val="clear" w:color="auto" w:fill="auto"/>
        </w:rPr>
        <w:br w:type="page" w:clear="all"/>
      </w:r>
    </w:p>
    <w:p>
      <w:pPr>
        <w:pStyle w:val="36"/>
        <w:spacing w:beforeAutospacing="0" w:afterAutospacing="0"/>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pPr>
        <w:pStyle w:val="36"/>
        <w:keepNext w:val="0"/>
        <w:keepLines w:val="0"/>
        <w:pageBreakBefore w:val="0"/>
        <w:spacing w:before="290"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pPr>
        <w:pStyle w:val="36"/>
        <w:keepNext w:val="0"/>
        <w:keepLines w:val="0"/>
        <w:pageBreakBefore w:val="0"/>
        <w:spacing w:beforeAutospacing="0" w:afterAutospacing="0" w:line="360" w:lineRule="exact"/>
        <w:jc w:val="both"/>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pPr>
        <w:pStyle w:val="36"/>
        <w:keepNext w:val="0"/>
        <w:keepLines w:val="0"/>
        <w:pageBreakBefore w:val="0"/>
        <w:widowControl/>
        <w:spacing w:beforeAutospacing="0" w:afterAutospacing="0" w:line="360" w:lineRule="exac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pPr>
        <w:pStyle w:val="36"/>
        <w:keepNext w:val="0"/>
        <w:keepLines w:val="0"/>
        <w:pageBreakBefore w:val="0"/>
        <w:widowControl/>
        <w:spacing w:beforeAutospacing="0" w:afterAutospacing="0" w:line="360" w:lineRule="exac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6"/>
        <w:keepNext w:val="0"/>
        <w:keepLines w:val="0"/>
        <w:pageBreakBefore w:val="0"/>
        <w:widowControl/>
        <w:spacing w:beforeAutospacing="0" w:afterAutospacing="0" w:line="360" w:lineRule="exac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pPr>
        <w:pStyle w:val="36"/>
        <w:keepNext w:val="0"/>
        <w:keepLines w:val="0"/>
        <w:pageBreakBefore w:val="0"/>
        <w:widowControl/>
        <w:spacing w:beforeAutospacing="0" w:afterAutospacing="0" w:line="360" w:lineRule="exac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pPr>
        <w:pStyle w:val="36"/>
        <w:keepNext w:val="0"/>
        <w:keepLines w:val="0"/>
        <w:pageBreakBefore w:val="0"/>
        <w:widowControl/>
        <w:spacing w:beforeAutospacing="0" w:afterAutospacing="0" w:line="360" w:lineRule="exac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pPr>
        <w:pStyle w:val="36"/>
        <w:keepNext w:val="0"/>
        <w:keepLines w:val="0"/>
        <w:pageBreakBefore w:val="0"/>
        <w:widowControl/>
        <w:spacing w:beforeAutospacing="0" w:afterAutospacing="0" w:line="360" w:lineRule="exact"/>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pPr>
        <w:pStyle w:val="36"/>
        <w:keepNext w:val="0"/>
        <w:keepLines w:val="0"/>
        <w:pageBreakBefore w:val="0"/>
        <w:spacing w:beforeAutospacing="0" w:afterAutospacing="0" w:line="360" w:lineRule="exact"/>
        <w:ind w:firstLine="42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sectPr>
      <w:headerReference r:id="rId3" w:type="default"/>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Cambria Math">
    <w:panose1 w:val="02040503050406030204"/>
    <w:charset w:val="00"/>
    <w:family w:val="auto"/>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PwwMgSACAAAh&#10;BAAADgAAAAAAAAABACAAAAAfAQAAZHJzL2Uyb0RvYy54bWxQSwUGAAAAAAYABgBZAQAAsQUAAAAA&#10;">
              <v:fill on="f" focussize="0,0"/>
              <v:stroke on="f" weight="0.5pt"/>
              <v:imagedata o:title=""/>
              <o:lock v:ext="edit" aspectratio="f"/>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87002"/>
    <w:rsid w:val="02277D98"/>
    <w:rsid w:val="023344E4"/>
    <w:rsid w:val="03D472D2"/>
    <w:rsid w:val="05997DCF"/>
    <w:rsid w:val="06264A24"/>
    <w:rsid w:val="0A2055A9"/>
    <w:rsid w:val="0AD13482"/>
    <w:rsid w:val="0AD84D58"/>
    <w:rsid w:val="0C2846DD"/>
    <w:rsid w:val="0F696D55"/>
    <w:rsid w:val="102D2316"/>
    <w:rsid w:val="103575C1"/>
    <w:rsid w:val="106B7B67"/>
    <w:rsid w:val="10D31327"/>
    <w:rsid w:val="11684390"/>
    <w:rsid w:val="116E577A"/>
    <w:rsid w:val="12AF5192"/>
    <w:rsid w:val="12EF2C59"/>
    <w:rsid w:val="16066C43"/>
    <w:rsid w:val="17976D89"/>
    <w:rsid w:val="19994D91"/>
    <w:rsid w:val="19C808E7"/>
    <w:rsid w:val="1A8F4D33"/>
    <w:rsid w:val="1BFF3B77"/>
    <w:rsid w:val="1C3F5BE8"/>
    <w:rsid w:val="1E7309F4"/>
    <w:rsid w:val="1FEA5A5B"/>
    <w:rsid w:val="206614A7"/>
    <w:rsid w:val="21711E39"/>
    <w:rsid w:val="22177DFE"/>
    <w:rsid w:val="22CF2056"/>
    <w:rsid w:val="23B241C5"/>
    <w:rsid w:val="247E5421"/>
    <w:rsid w:val="278C51F6"/>
    <w:rsid w:val="292820E3"/>
    <w:rsid w:val="2B3D28CC"/>
    <w:rsid w:val="2EF82114"/>
    <w:rsid w:val="2F6B21EC"/>
    <w:rsid w:val="2F6C17B7"/>
    <w:rsid w:val="33773239"/>
    <w:rsid w:val="33843993"/>
    <w:rsid w:val="34F0546A"/>
    <w:rsid w:val="355D6244"/>
    <w:rsid w:val="36E74572"/>
    <w:rsid w:val="37B5439B"/>
    <w:rsid w:val="3C325462"/>
    <w:rsid w:val="3C6E76FF"/>
    <w:rsid w:val="3CC93389"/>
    <w:rsid w:val="3D576574"/>
    <w:rsid w:val="406D6DBF"/>
    <w:rsid w:val="40B36131"/>
    <w:rsid w:val="431C06CB"/>
    <w:rsid w:val="43DA22DE"/>
    <w:rsid w:val="43EA021B"/>
    <w:rsid w:val="46A50B42"/>
    <w:rsid w:val="48207910"/>
    <w:rsid w:val="48A405ED"/>
    <w:rsid w:val="4A271D5E"/>
    <w:rsid w:val="4DEB7B2A"/>
    <w:rsid w:val="4E2441A8"/>
    <w:rsid w:val="4EE22C77"/>
    <w:rsid w:val="4F0C2A48"/>
    <w:rsid w:val="52065C4E"/>
    <w:rsid w:val="53387220"/>
    <w:rsid w:val="53421DE2"/>
    <w:rsid w:val="562A4D7C"/>
    <w:rsid w:val="56444C24"/>
    <w:rsid w:val="5713574C"/>
    <w:rsid w:val="575073D2"/>
    <w:rsid w:val="594F7194"/>
    <w:rsid w:val="5A221372"/>
    <w:rsid w:val="5CE84817"/>
    <w:rsid w:val="5D310209"/>
    <w:rsid w:val="5D5F1D5C"/>
    <w:rsid w:val="5EA309D0"/>
    <w:rsid w:val="5F4131D6"/>
    <w:rsid w:val="62A25746"/>
    <w:rsid w:val="63DF4869"/>
    <w:rsid w:val="647C3D75"/>
    <w:rsid w:val="678105ED"/>
    <w:rsid w:val="67FD6F7B"/>
    <w:rsid w:val="698C596E"/>
    <w:rsid w:val="6BCB68C4"/>
    <w:rsid w:val="6E3A5B9F"/>
    <w:rsid w:val="6E8B1784"/>
    <w:rsid w:val="6FF80096"/>
    <w:rsid w:val="702326CF"/>
    <w:rsid w:val="70D83760"/>
    <w:rsid w:val="72862DE7"/>
    <w:rsid w:val="72A22A1E"/>
    <w:rsid w:val="73DF3304"/>
    <w:rsid w:val="75664928"/>
    <w:rsid w:val="75FC63D6"/>
    <w:rsid w:val="788A2F6A"/>
    <w:rsid w:val="78AF32FD"/>
    <w:rsid w:val="79D469EA"/>
    <w:rsid w:val="7B6170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0"/>
    <w:pPr>
      <w:keepNext/>
      <w:outlineLvl w:val="0"/>
    </w:pPr>
    <w:rPr>
      <w:rFonts w:ascii="宋体" w:eastAsia="宋体"/>
      <w:sz w:val="28"/>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5"/>
    <w:link w:val="5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5"/>
    <w:link w:val="5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44">
    <w:name w:val="Normal Table"/>
    <w:semiHidden/>
    <w:unhideWhenUsed/>
    <w:qFormat/>
    <w:uiPriority w:val="99"/>
    <w:tblPr>
      <w:tblLayout w:type="fixed"/>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Body Text First Indent"/>
    <w:basedOn w:val="1"/>
    <w:next w:val="1"/>
    <w:qFormat/>
    <w:uiPriority w:val="0"/>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7"/>
    <w:qFormat/>
    <w:uiPriority w:val="0"/>
    <w:pPr>
      <w:spacing w:after="120"/>
    </w:pPr>
  </w:style>
  <w:style w:type="paragraph" w:customStyle="1" w:styleId="1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styleId="18">
    <w:name w:val="Body Text Indent"/>
    <w:basedOn w:val="1"/>
    <w:qFormat/>
    <w:uiPriority w:val="0"/>
    <w:pPr>
      <w:spacing w:line="360" w:lineRule="auto"/>
      <w:ind w:firstLine="600"/>
    </w:pPr>
    <w:rPr>
      <w:rFonts w:ascii="宋体" w:eastAsia="宋体"/>
      <w:sz w:val="3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宋体" w:cs="Courier New"/>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5"/>
    <w:semiHidden/>
    <w:unhideWhenUsed/>
    <w:qFormat/>
    <w:uiPriority w:val="99"/>
    <w:pPr>
      <w:spacing w:after="0" w:line="240" w:lineRule="auto"/>
    </w:pPr>
    <w:rPr>
      <w:sz w:val="20"/>
    </w:rPr>
  </w:style>
  <w:style w:type="paragraph" w:styleId="24">
    <w:name w:val="footer"/>
    <w:basedOn w:val="1"/>
    <w:link w:val="198"/>
    <w:qFormat/>
    <w:uiPriority w:val="0"/>
    <w:pPr>
      <w:tabs>
        <w:tab w:val="center" w:pos="4153"/>
        <w:tab w:val="right" w:pos="8306"/>
      </w:tabs>
      <w:jc w:val="left"/>
    </w:pPr>
    <w:rPr>
      <w:sz w:val="18"/>
      <w:szCs w:val="18"/>
    </w:rPr>
  </w:style>
  <w:style w:type="paragraph" w:styleId="25">
    <w:name w:val="envelope return"/>
    <w:basedOn w:val="1"/>
    <w:qFormat/>
    <w:uiPriority w:val="0"/>
    <w:rPr>
      <w:rFonts w:ascii="Arial" w:hAnsi="Arial"/>
    </w:rPr>
  </w:style>
  <w:style w:type="paragraph" w:styleId="26">
    <w:name w:val="Body Text First Indent 2"/>
    <w:basedOn w:val="18"/>
    <w:unhideWhenUsed/>
    <w:qFormat/>
    <w:uiPriority w:val="99"/>
    <w:pPr>
      <w:ind w:firstLine="420"/>
    </w:pPr>
  </w:style>
  <w:style w:type="paragraph" w:styleId="27">
    <w:name w:val="header"/>
    <w:basedOn w:val="1"/>
    <w:link w:val="197"/>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1"/>
    <w:qFormat/>
    <w:uiPriority w:val="11"/>
    <w:pPr>
      <w:spacing w:before="200" w:after="200"/>
    </w:pPr>
    <w:rPr>
      <w:sz w:val="24"/>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qFormat/>
    <w:uiPriority w:val="0"/>
    <w:pPr>
      <w:spacing w:before="240" w:after="60"/>
      <w:jc w:val="center"/>
      <w:outlineLvl w:val="0"/>
    </w:pPr>
    <w:rPr>
      <w:rFonts w:ascii="Cambria" w:hAnsi="Cambria"/>
      <w:b/>
      <w:bCs/>
      <w:sz w:val="32"/>
      <w:szCs w:val="32"/>
    </w:rPr>
  </w:style>
  <w:style w:type="character" w:styleId="39">
    <w:name w:val="Strong"/>
    <w:basedOn w:val="38"/>
    <w:qFormat/>
    <w:uiPriority w:val="22"/>
    <w:rPr>
      <w:b/>
    </w:rPr>
  </w:style>
  <w:style w:type="character" w:styleId="40">
    <w:name w:val="endnote reference"/>
    <w:basedOn w:val="38"/>
    <w:semiHidden/>
    <w:unhideWhenUsed/>
    <w:qFormat/>
    <w:uiPriority w:val="99"/>
    <w:rPr>
      <w:vertAlign w:val="superscript"/>
    </w:rPr>
  </w:style>
  <w:style w:type="character" w:styleId="41">
    <w:name w:val="page number"/>
    <w:basedOn w:val="38"/>
    <w:qFormat/>
    <w:uiPriority w:val="0"/>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38"/>
    <w:unhideWhenUsed/>
    <w:qFormat/>
    <w:uiPriority w:val="99"/>
    <w:rPr>
      <w:vertAlign w:val="superscript"/>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46">
    <w:name w:val="正文文本1"/>
    <w:basedOn w:val="1"/>
    <w:next w:val="47"/>
    <w:unhideWhenUsed/>
    <w:qFormat/>
    <w:uiPriority w:val="99"/>
    <w:pPr>
      <w:spacing w:after="120"/>
    </w:pPr>
  </w:style>
  <w:style w:type="paragraph" w:customStyle="1" w:styleId="47">
    <w:name w:val="正文缩进1"/>
    <w:basedOn w:val="1"/>
    <w:next w:val="1"/>
    <w:qFormat/>
    <w:uiPriority w:val="0"/>
    <w:pPr>
      <w:ind w:firstLine="420"/>
      <w:jc w:val="left"/>
    </w:pPr>
    <w:rPr>
      <w:rFonts w:ascii="宋体" w:hAnsi="Calibri"/>
      <w:sz w:val="24"/>
      <w:szCs w:val="20"/>
    </w:rPr>
  </w:style>
  <w:style w:type="paragraph" w:customStyle="1" w:styleId="48">
    <w:name w:val="Heading 1"/>
    <w:basedOn w:val="1"/>
    <w:next w:val="1"/>
    <w:qFormat/>
    <w:uiPriority w:val="0"/>
    <w:pPr>
      <w:keepNext/>
      <w:jc w:val="both"/>
    </w:pPr>
    <w:rPr>
      <w:rFonts w:ascii="等线 Light" w:eastAsia="等线 Light"/>
      <w:sz w:val="28"/>
      <w:szCs w:val="20"/>
      <w:lang w:val="en-US" w:eastAsia="zh-CN" w:bidi="ar-SA"/>
    </w:rPr>
  </w:style>
  <w:style w:type="character" w:customStyle="1" w:styleId="49">
    <w:name w:val="Heading 1 Char"/>
    <w:basedOn w:val="38"/>
    <w:qFormat/>
    <w:uiPriority w:val="9"/>
    <w:rPr>
      <w:rFonts w:ascii="Arial" w:hAnsi="Arial" w:eastAsia="Arial" w:cs="Arial"/>
      <w:sz w:val="40"/>
      <w:szCs w:val="40"/>
    </w:rPr>
  </w:style>
  <w:style w:type="character" w:customStyle="1" w:styleId="50">
    <w:name w:val="Heading 2 Char"/>
    <w:basedOn w:val="38"/>
    <w:qFormat/>
    <w:uiPriority w:val="9"/>
    <w:rPr>
      <w:rFonts w:ascii="Arial" w:hAnsi="Arial" w:eastAsia="Arial" w:cs="Arial"/>
      <w:sz w:val="34"/>
    </w:rPr>
  </w:style>
  <w:style w:type="character" w:customStyle="1" w:styleId="51">
    <w:name w:val="Heading 3 Char"/>
    <w:basedOn w:val="38"/>
    <w:link w:val="4"/>
    <w:qFormat/>
    <w:uiPriority w:val="9"/>
    <w:rPr>
      <w:rFonts w:ascii="Arial" w:hAnsi="Arial" w:eastAsia="Arial" w:cs="Arial"/>
      <w:sz w:val="30"/>
      <w:szCs w:val="30"/>
    </w:rPr>
  </w:style>
  <w:style w:type="character" w:customStyle="1" w:styleId="52">
    <w:name w:val="Heading 4 Char"/>
    <w:basedOn w:val="38"/>
    <w:link w:val="6"/>
    <w:qFormat/>
    <w:uiPriority w:val="9"/>
    <w:rPr>
      <w:rFonts w:ascii="Arial" w:hAnsi="Arial" w:eastAsia="Arial" w:cs="Arial"/>
      <w:b/>
      <w:bCs/>
      <w:sz w:val="26"/>
      <w:szCs w:val="26"/>
    </w:rPr>
  </w:style>
  <w:style w:type="character" w:customStyle="1" w:styleId="53">
    <w:name w:val="Heading 5 Char"/>
    <w:basedOn w:val="38"/>
    <w:link w:val="7"/>
    <w:qFormat/>
    <w:uiPriority w:val="9"/>
    <w:rPr>
      <w:rFonts w:ascii="Arial" w:hAnsi="Arial" w:eastAsia="Arial" w:cs="Arial"/>
      <w:b/>
      <w:bCs/>
      <w:sz w:val="24"/>
      <w:szCs w:val="24"/>
    </w:rPr>
  </w:style>
  <w:style w:type="character" w:customStyle="1" w:styleId="54">
    <w:name w:val="Heading 6 Char"/>
    <w:basedOn w:val="38"/>
    <w:link w:val="8"/>
    <w:qFormat/>
    <w:uiPriority w:val="9"/>
    <w:rPr>
      <w:rFonts w:ascii="Arial" w:hAnsi="Arial" w:eastAsia="Arial" w:cs="Arial"/>
      <w:b/>
      <w:bCs/>
      <w:sz w:val="22"/>
      <w:szCs w:val="22"/>
    </w:rPr>
  </w:style>
  <w:style w:type="character" w:customStyle="1" w:styleId="55">
    <w:name w:val="Heading 7 Char"/>
    <w:basedOn w:val="38"/>
    <w:link w:val="9"/>
    <w:qFormat/>
    <w:uiPriority w:val="9"/>
    <w:rPr>
      <w:rFonts w:ascii="Arial" w:hAnsi="Arial" w:eastAsia="Arial" w:cs="Arial"/>
      <w:b/>
      <w:bCs/>
      <w:i/>
      <w:iCs/>
      <w:sz w:val="22"/>
      <w:szCs w:val="22"/>
    </w:rPr>
  </w:style>
  <w:style w:type="character" w:customStyle="1" w:styleId="56">
    <w:name w:val="Heading 8 Char"/>
    <w:basedOn w:val="38"/>
    <w:link w:val="10"/>
    <w:qFormat/>
    <w:uiPriority w:val="9"/>
    <w:rPr>
      <w:rFonts w:ascii="Arial" w:hAnsi="Arial" w:eastAsia="Arial" w:cs="Arial"/>
      <w:i/>
      <w:iCs/>
      <w:sz w:val="22"/>
      <w:szCs w:val="22"/>
    </w:rPr>
  </w:style>
  <w:style w:type="character" w:customStyle="1" w:styleId="57">
    <w:name w:val="Heading 9 Char"/>
    <w:basedOn w:val="38"/>
    <w:link w:val="11"/>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38"/>
    <w:qFormat/>
    <w:uiPriority w:val="10"/>
    <w:rPr>
      <w:sz w:val="48"/>
      <w:szCs w:val="48"/>
    </w:rPr>
  </w:style>
  <w:style w:type="character" w:customStyle="1" w:styleId="61">
    <w:name w:val="Subtitle Char"/>
    <w:basedOn w:val="38"/>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38"/>
    <w:qFormat/>
    <w:uiPriority w:val="99"/>
  </w:style>
  <w:style w:type="character" w:customStyle="1" w:styleId="67">
    <w:name w:val="Footer Char"/>
    <w:basedOn w:val="38"/>
    <w:qFormat/>
    <w:uiPriority w:val="99"/>
  </w:style>
  <w:style w:type="character" w:customStyle="1" w:styleId="68">
    <w:name w:val="Caption Char"/>
    <w:qFormat/>
    <w:uiPriority w:val="99"/>
  </w:style>
  <w:style w:type="table" w:customStyle="1" w:styleId="69">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70">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4"/>
    <w:qFormat/>
    <w:uiPriority w:val="99"/>
    <w:pPr>
      <w:spacing w:after="0" w:line="240" w:lineRule="auto"/>
    </w:pPr>
    <w:tblPr>
      <w:tblBorders>
        <w:top w:val="single" w:color="5B9BD5" w:themeColor="accent1" w:sz="4" w:space="0"/>
        <w:bottom w:val="single" w:color="5B9BD5" w:themeColor="accent1" w:sz="4" w:space="0"/>
      </w:tblBorders>
      <w:tblLayout w:type="fixed"/>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4"/>
    <w:qFormat/>
    <w:uiPriority w:val="99"/>
    <w:pPr>
      <w:spacing w:after="0" w:line="240" w:lineRule="auto"/>
    </w:pPr>
    <w:tblPr>
      <w:tblBorders>
        <w:top w:val="single" w:color="F4B285" w:themeColor="accent2" w:themeTint="97" w:sz="4" w:space="0"/>
        <w:bottom w:val="single" w:color="F4B285" w:themeColor="accent2" w:themeTint="97" w:sz="4" w:space="0"/>
      </w:tblBorders>
      <w:tblLayout w:type="fixed"/>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4"/>
    <w:qFormat/>
    <w:uiPriority w:val="99"/>
    <w:pPr>
      <w:spacing w:after="0" w:line="240" w:lineRule="auto"/>
    </w:pPr>
    <w:tblPr>
      <w:tblBorders>
        <w:top w:val="single" w:color="C9C9C9" w:themeColor="accent3" w:themeTint="98" w:sz="4" w:space="0"/>
        <w:bottom w:val="single" w:color="C9C9C9" w:themeColor="accent3" w:themeTint="98" w:sz="4" w:space="0"/>
      </w:tblBorders>
      <w:tblLayout w:type="fixed"/>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4"/>
    <w:qFormat/>
    <w:uiPriority w:val="99"/>
    <w:pPr>
      <w:spacing w:after="0" w:line="240" w:lineRule="auto"/>
    </w:pPr>
    <w:tblPr>
      <w:tblBorders>
        <w:top w:val="single" w:color="FFD864" w:themeColor="accent4" w:themeTint="9A" w:sz="4" w:space="0"/>
        <w:bottom w:val="single" w:color="FFD864" w:themeColor="accent4" w:themeTint="9A" w:sz="4" w:space="0"/>
      </w:tblBorders>
      <w:tblLayout w:type="fixed"/>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4"/>
    <w:qFormat/>
    <w:uiPriority w:val="99"/>
    <w:pPr>
      <w:spacing w:after="0" w:line="240" w:lineRule="auto"/>
    </w:pPr>
    <w:tblPr>
      <w:tblBorders>
        <w:top w:val="single" w:color="8EA9DB" w:themeColor="accent5" w:themeTint="9A" w:sz="4" w:space="0"/>
        <w:bottom w:val="single" w:color="8EA9DB" w:themeColor="accent5" w:themeTint="9A" w:sz="4" w:space="0"/>
      </w:tblBorders>
      <w:tblLayout w:type="fixed"/>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4"/>
    <w:qFormat/>
    <w:uiPriority w:val="99"/>
    <w:pPr>
      <w:spacing w:after="0" w:line="240" w:lineRule="auto"/>
    </w:pPr>
    <w:tblPr>
      <w:tblBorders>
        <w:top w:val="single" w:color="A9D08E" w:themeColor="accent6" w:themeTint="98" w:sz="4" w:space="0"/>
        <w:bottom w:val="single" w:color="A9D08E" w:themeColor="accent6" w:themeTint="98" w:sz="4" w:space="0"/>
      </w:tblBorders>
      <w:tblLayout w:type="fixed"/>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4"/>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4"/>
    <w:qFormat/>
    <w:uiPriority w:val="99"/>
    <w:pPr>
      <w:spacing w:after="0" w:line="240" w:lineRule="auto"/>
    </w:pPr>
    <w:tblPr>
      <w:tblBorders>
        <w:right w:val="single" w:color="5B9BD5" w:themeColor="accent1" w:sz="4" w:space="0"/>
      </w:tblBorders>
      <w:tblLayout w:type="fixed"/>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4"/>
    <w:qFormat/>
    <w:uiPriority w:val="99"/>
    <w:pPr>
      <w:spacing w:after="0" w:line="240" w:lineRule="auto"/>
    </w:pPr>
    <w:tblPr>
      <w:tblBorders>
        <w:right w:val="single" w:color="F4B285" w:themeColor="accent2" w:themeTint="97" w:sz="4" w:space="0"/>
      </w:tblBorders>
      <w:tblLayout w:type="fixed"/>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4"/>
    <w:qFormat/>
    <w:uiPriority w:val="99"/>
    <w:pPr>
      <w:spacing w:after="0" w:line="240" w:lineRule="auto"/>
    </w:pPr>
    <w:tblPr>
      <w:tblBorders>
        <w:right w:val="single" w:color="C9C9C9" w:themeColor="accent3" w:themeTint="98" w:sz="4" w:space="0"/>
      </w:tblBorders>
      <w:tblLayout w:type="fixed"/>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4"/>
    <w:qFormat/>
    <w:uiPriority w:val="99"/>
    <w:pPr>
      <w:spacing w:after="0" w:line="240" w:lineRule="auto"/>
    </w:pPr>
    <w:tblPr>
      <w:tblBorders>
        <w:right w:val="single" w:color="FFD864" w:themeColor="accent4" w:themeTint="9A" w:sz="4" w:space="0"/>
      </w:tblBorders>
      <w:tblLayout w:type="fixed"/>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4"/>
    <w:qFormat/>
    <w:uiPriority w:val="99"/>
    <w:pPr>
      <w:spacing w:after="0" w:line="240" w:lineRule="auto"/>
    </w:pPr>
    <w:tblPr>
      <w:tblBorders>
        <w:right w:val="single" w:color="8EA9DB" w:themeColor="accent5" w:themeTint="9A" w:sz="4" w:space="0"/>
      </w:tblBorders>
      <w:tblLayout w:type="fixed"/>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4"/>
    <w:qFormat/>
    <w:uiPriority w:val="99"/>
    <w:pPr>
      <w:spacing w:after="0" w:line="240" w:lineRule="auto"/>
    </w:pPr>
    <w:tblPr>
      <w:tblBorders>
        <w:right w:val="single" w:color="A9D08E" w:themeColor="accent6" w:themeTint="98" w:sz="4" w:space="0"/>
      </w:tblBorders>
      <w:tblLayout w:type="fixed"/>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1"/>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页眉 Char"/>
    <w:basedOn w:val="38"/>
    <w:link w:val="27"/>
    <w:qFormat/>
    <w:uiPriority w:val="0"/>
    <w:rPr>
      <w:rFonts w:asciiTheme="minorHAnsi" w:hAnsiTheme="minorHAnsi" w:eastAsiaTheme="minorEastAsia" w:cstheme="minorBidi"/>
      <w:sz w:val="18"/>
      <w:szCs w:val="18"/>
    </w:rPr>
  </w:style>
  <w:style w:type="character" w:customStyle="1" w:styleId="198">
    <w:name w:val="页脚 Char"/>
    <w:basedOn w:val="38"/>
    <w:link w:val="24"/>
    <w:qFormat/>
    <w:uiPriority w:val="0"/>
    <w:rPr>
      <w:rFonts w:asciiTheme="minorHAnsi" w:hAnsiTheme="minorHAnsi" w:eastAsiaTheme="minorEastAsia" w:cstheme="minorBidi"/>
      <w:sz w:val="18"/>
      <w:szCs w:val="18"/>
    </w:rPr>
  </w:style>
  <w:style w:type="paragraph" w:customStyle="1" w:styleId="199">
    <w:name w:val="正文首行缩进 21"/>
    <w:basedOn w:val="200"/>
    <w:qFormat/>
    <w:uiPriority w:val="0"/>
    <w:pPr>
      <w:ind w:firstLine="420"/>
    </w:pPr>
  </w:style>
  <w:style w:type="paragraph" w:customStyle="1" w:styleId="200">
    <w:name w:val="正文文本缩进1"/>
    <w:basedOn w:val="1"/>
    <w:qFormat/>
    <w:uiPriority w:val="0"/>
    <w:pPr>
      <w:spacing w:after="120"/>
      <w:ind w:left="420"/>
    </w:pPr>
  </w:style>
  <w:style w:type="paragraph" w:customStyle="1" w:styleId="201">
    <w:name w:val="标书正文"/>
    <w:basedOn w:val="1"/>
    <w:qFormat/>
    <w:uiPriority w:val="0"/>
    <w:pPr>
      <w:ind w:firstLine="480"/>
    </w:pPr>
    <w:rPr>
      <w:rFonts w:ascii="宋体" w:hAnsi="宋体"/>
      <w:color w:val="000000" w:themeColor="text1"/>
      <w:szCs w:val="24"/>
      <w14:textFill>
        <w14:solidFill>
          <w14:schemeClr w14:val="tx1"/>
        </w14:solidFill>
      </w14:textFill>
    </w:rPr>
  </w:style>
  <w:style w:type="paragraph" w:customStyle="1" w:styleId="202">
    <w:name w:val="列出段落8"/>
    <w:basedOn w:val="1"/>
    <w:qFormat/>
    <w:uiPriority w:val="99"/>
    <w:pPr>
      <w:ind w:firstLine="420"/>
    </w:pPr>
    <w:rPr>
      <w:rFonts w:ascii="宋体" w:hAnsi="宋体" w:cs="宋体"/>
      <w:color w:val="000000" w:themeColor="text1"/>
      <w:szCs w:val="24"/>
      <w14:textFill>
        <w14:solidFill>
          <w14:schemeClr w14:val="tx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41</Pages>
  <Words>14600</Words>
  <Characters>15628</Characters>
  <TotalTime>13</TotalTime>
  <ScaleCrop>false</ScaleCrop>
  <LinksUpToDate>false</LinksUpToDate>
  <CharactersWithSpaces>15885</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小杨</cp:lastModifiedBy>
  <dcterms:modified xsi:type="dcterms:W3CDTF">2026-09-14T03:56:02Z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25016128A0B44FC39CCF02B3D960B81B_13</vt:lpwstr>
  </property>
  <property fmtid="{D5CDD505-2E9C-101B-9397-08002B2CF9AE}" pid="4" name="KSOTemplateDocerSaveRecord">
    <vt:lpwstr>eyJoZGlkIjoiNzdhOTBlYTA2NTg3OWVlNTBkZjk2NzYwNGYyZDJjYjUiLCJ1c2VySWQiOiIxMDc1NDEyMTE5In0=</vt:lpwstr>
  </property>
</Properties>
</file>