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spacing w:before="120" w:beforeAutospacing="0" w:after="120" w:afterAutospacing="0" w:line="360" w:lineRule="auto"/>
      </w:pPr>
      <w:r>
        <w:t xml:space="preserve"> </w:t>
      </w:r>
      <w:r/>
    </w:p>
    <w:p>
      <w:pPr>
        <w:pStyle w:val="866"/>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866"/>
        <w:jc w:val="center"/>
        <w:spacing w:before="120" w:beforeAutospacing="0" w:after="120" w:afterAutospacing="0" w:line="360" w:lineRule="auto"/>
      </w:pPr>
      <w:r>
        <w:rPr>
          <w:rFonts w:ascii="Arial" w:hAnsi="Arial" w:cs="Arial"/>
          <w:b/>
          <w:sz w:val="84"/>
          <w:szCs w:val="84"/>
        </w:rPr>
        <w:t xml:space="preserve">招</w:t>
      </w:r>
      <w:r>
        <w:rPr>
          <w:rFonts w:ascii="Arial" w:hAnsi="Arial" w:cs="Arial"/>
          <w:b/>
          <w:sz w:val="84"/>
          <w:szCs w:val="84"/>
        </w:rPr>
        <w:t xml:space="preserve"> </w:t>
      </w:r>
      <w:r>
        <w:rPr>
          <w:rFonts w:ascii="Arial" w:hAnsi="Arial" w:cs="Arial"/>
          <w:b/>
          <w:sz w:val="84"/>
          <w:szCs w:val="84"/>
        </w:rPr>
        <w:t xml:space="preserve">标</w:t>
      </w:r>
      <w:r>
        <w:rPr>
          <w:rFonts w:ascii="Arial" w:hAnsi="Arial" w:cs="Arial"/>
          <w:b/>
          <w:sz w:val="84"/>
          <w:szCs w:val="84"/>
        </w:rPr>
        <w:t xml:space="preserve"> </w:t>
      </w:r>
      <w:r>
        <w:rPr>
          <w:rFonts w:ascii="Arial" w:hAnsi="Arial" w:cs="Arial"/>
          <w:b/>
          <w:sz w:val="84"/>
          <w:szCs w:val="84"/>
        </w:rPr>
        <w:t xml:space="preserve">文</w:t>
      </w:r>
      <w:r>
        <w:rPr>
          <w:rFonts w:ascii="Arial" w:hAnsi="Arial" w:cs="Arial"/>
          <w:b/>
          <w:sz w:val="84"/>
          <w:szCs w:val="84"/>
        </w:rPr>
        <w:t xml:space="preserve"> </w:t>
      </w:r>
      <w:r>
        <w:rPr>
          <w:rFonts w:ascii="Arial" w:hAnsi="Arial" w:cs="Arial"/>
          <w:b/>
          <w:sz w:val="84"/>
          <w:szCs w:val="84"/>
        </w:rPr>
        <w:t xml:space="preserve">件</w:t>
      </w:r>
      <w:r/>
    </w:p>
    <w:p>
      <w:pPr>
        <w:pStyle w:val="866"/>
        <w:ind w:firstLine="1285"/>
        <w:jc w:val="both"/>
        <w:spacing w:before="120" w:beforeAutospacing="0" w:after="120" w:afterAutospacing="0" w:line="360" w:lineRule="auto"/>
        <w:rPr>
          <w:rFonts w:ascii="Arial" w:hAnsi="Arial" w:cs="Arial"/>
          <w:b/>
          <w:sz w:val="32"/>
          <w:szCs w:val="32"/>
        </w:rPr>
      </w:pPr>
      <w:r>
        <w:rPr>
          <w:rFonts w:ascii="Arial" w:hAnsi="Arial" w:cs="Arial"/>
          <w:b/>
          <w:sz w:val="32"/>
          <w:szCs w:val="32"/>
        </w:rPr>
        <w:t xml:space="preserve">项目名称：</w:t>
      </w:r>
      <w:r>
        <w:rPr>
          <w:rFonts w:hint="eastAsia" w:ascii="Arial" w:hAnsi="Arial" w:cs="Arial"/>
          <w:b/>
          <w:sz w:val="32"/>
          <w:szCs w:val="32"/>
        </w:rPr>
        <w:t xml:space="preserve">2026</w:t>
      </w:r>
      <w:r>
        <w:rPr>
          <w:rFonts w:hint="eastAsia" w:ascii="Arial" w:hAnsi="Arial" w:cs="Arial"/>
          <w:b/>
          <w:sz w:val="32"/>
          <w:szCs w:val="32"/>
        </w:rPr>
        <w:t xml:space="preserve">年县城节点草花布置项目</w:t>
      </w:r>
      <w:r/>
    </w:p>
    <w:p>
      <w:pPr>
        <w:pStyle w:val="866"/>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66"/>
        <w:ind w:firstLine="1285"/>
        <w:jc w:val="both"/>
        <w:spacing w:before="120" w:beforeAutospacing="0" w:after="120" w:afterAutospacing="0" w:line="360" w:lineRule="auto"/>
      </w:pPr>
      <w:r>
        <w:rPr>
          <w:rFonts w:ascii="Arial" w:hAnsi="Arial" w:cs="Arial"/>
          <w:b/>
          <w:sz w:val="32"/>
          <w:szCs w:val="32"/>
        </w:rPr>
        <w:t xml:space="preserve">项目编号：</w:t>
      </w:r>
      <w:r>
        <w:rPr>
          <w:rFonts w:ascii="Arial" w:hAnsi="Arial" w:cs="Arial"/>
          <w:b/>
          <w:sz w:val="32"/>
          <w:szCs w:val="32"/>
        </w:rPr>
        <w:t xml:space="preserve">JSZC-320922-ZQYC-G2026-0005</w:t>
      </w:r>
      <w:r/>
    </w:p>
    <w:p>
      <w:pPr>
        <w:pStyle w:val="866"/>
        <w:spacing w:beforeAutospacing="0" w:afterAutospacing="0" w:line="360" w:lineRule="auto"/>
      </w:pPr>
      <w:r>
        <w:t xml:space="preserve"> </w:t>
      </w:r>
      <w:r/>
    </w:p>
    <w:p>
      <w:pPr>
        <w:pStyle w:val="866"/>
        <w:spacing w:beforeAutospacing="0" w:afterAutospacing="0" w:line="360" w:lineRule="auto"/>
      </w:pPr>
      <w:r>
        <w:t xml:space="preserve"> </w:t>
      </w:r>
      <w:r/>
    </w:p>
    <w:p>
      <w:pPr>
        <w:pStyle w:val="866"/>
        <w:spacing w:beforeAutospacing="0" w:afterAutospacing="0" w:line="360" w:lineRule="auto"/>
      </w:pPr>
      <w:r>
        <w:t xml:space="preserve"> </w:t>
      </w:r>
      <w:r/>
    </w:p>
    <w:p>
      <w:pPr>
        <w:pStyle w:val="866"/>
        <w:spacing w:beforeAutospacing="0" w:afterAutospacing="0" w:line="360" w:lineRule="auto"/>
      </w:pPr>
      <w:r>
        <w:t xml:space="preserve"> </w:t>
      </w:r>
      <w:r/>
    </w:p>
    <w:p>
      <w:pPr>
        <w:pStyle w:val="866"/>
        <w:spacing w:beforeAutospacing="0" w:afterAutospacing="0" w:line="360" w:lineRule="auto"/>
      </w:pPr>
      <w:r>
        <w:t xml:space="preserve"> </w:t>
      </w:r>
      <w:r/>
    </w:p>
    <w:p>
      <w:pPr>
        <w:pStyle w:val="866"/>
        <w:spacing w:beforeAutospacing="0" w:afterAutospacing="0" w:line="360" w:lineRule="auto"/>
      </w:pPr>
      <w:r/>
      <w:r/>
    </w:p>
    <w:p>
      <w:pPr>
        <w:pStyle w:val="866"/>
        <w:spacing w:beforeAutospacing="0" w:afterAutospacing="0" w:line="360" w:lineRule="auto"/>
      </w:pPr>
      <w:r/>
      <w:r/>
    </w:p>
    <w:p>
      <w:pPr>
        <w:pStyle w:val="866"/>
        <w:spacing w:beforeAutospacing="0" w:afterAutospacing="0" w:line="360" w:lineRule="auto"/>
      </w:pPr>
      <w:r>
        <w:t xml:space="preserve"> </w:t>
      </w:r>
      <w:r/>
    </w:p>
    <w:p>
      <w:pPr>
        <w:pStyle w:val="866"/>
        <w:spacing w:beforeAutospacing="0" w:afterAutospacing="0" w:line="360" w:lineRule="auto"/>
      </w:pPr>
      <w:r>
        <w:t xml:space="preserve"> </w:t>
      </w:r>
      <w:r/>
    </w:p>
    <w:p>
      <w:pPr>
        <w:pStyle w:val="866"/>
        <w:jc w:val="center"/>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滨海县城市管理局</w:t>
      </w:r>
      <w:r/>
    </w:p>
    <w:p>
      <w:pPr>
        <w:pStyle w:val="866"/>
        <w:jc w:val="center"/>
        <w:spacing w:before="120" w:beforeAutospacing="0" w:after="120" w:afterAutospacing="0" w:line="360" w:lineRule="auto"/>
      </w:pPr>
      <w:r>
        <w:rPr>
          <w:rFonts w:hint="eastAsia" w:ascii="Arial" w:hAnsi="Arial" w:cs="Arial"/>
          <w:b/>
          <w:sz w:val="32"/>
          <w:szCs w:val="32"/>
        </w:rPr>
        <w:t xml:space="preserve">2026</w:t>
      </w:r>
      <w:r>
        <w:rPr>
          <w:rFonts w:ascii="Arial" w:hAnsi="Arial" w:cs="Arial"/>
          <w:b/>
          <w:sz w:val="32"/>
          <w:szCs w:val="32"/>
        </w:rPr>
        <w:t xml:space="preserve">年</w:t>
      </w:r>
      <w:r>
        <w:rPr>
          <w:rFonts w:hint="eastAsia" w:ascii="Arial" w:hAnsi="Arial" w:cs="Arial"/>
          <w:b/>
          <w:sz w:val="32"/>
          <w:szCs w:val="32"/>
        </w:rPr>
        <w:t xml:space="preserve">03</w:t>
      </w:r>
      <w:r>
        <w:rPr>
          <w:rFonts w:ascii="Arial" w:hAnsi="Arial" w:cs="Arial"/>
          <w:b/>
          <w:sz w:val="32"/>
          <w:szCs w:val="32"/>
        </w:rPr>
        <w:t xml:space="preserve">月</w:t>
      </w:r>
      <w:r/>
    </w:p>
    <w:p>
      <w:pPr>
        <w:pStyle w:val="866"/>
        <w:spacing w:before="120" w:beforeAutospacing="0" w:after="120" w:afterAutospacing="0" w:line="360" w:lineRule="auto"/>
      </w:pPr>
      <w:r>
        <w:rPr>
          <w:rFonts w:ascii="Arial" w:hAnsi="Arial" w:cs="Arial"/>
        </w:rPr>
        <w:t xml:space="preserve">                        </w:t>
      </w:r>
      <w:r/>
    </w:p>
    <w:p>
      <w:pPr>
        <w:pStyle w:val="866"/>
        <w:jc w:val="center"/>
        <w:spacing w:before="120" w:beforeAutospacing="0" w:after="120" w:afterAutospacing="0" w:line="360" w:lineRule="auto"/>
      </w:pPr>
      <w:r>
        <w:t xml:space="preserve"> </w:t>
      </w:r>
      <w:r/>
    </w:p>
    <w:p>
      <w:pPr>
        <w:pStyle w:val="866"/>
        <w:jc w:val="center"/>
        <w:spacing w:beforeAutospacing="0" w:afterAutospacing="0" w:line="480" w:lineRule="auto"/>
      </w:pPr>
      <w:r>
        <w:rPr>
          <w:rFonts w:ascii="Times New Roman" w:hAnsi="Times New Roman"/>
          <w:sz w:val="21"/>
          <w:szCs w:val="21"/>
        </w:rPr>
        <w:br w:type="page" w:clear="all"/>
      </w:r>
      <w:r>
        <w:rPr>
          <w:rFonts w:ascii="Times New Roman" w:hAnsi="Times New Roman"/>
          <w:sz w:val="21"/>
          <w:szCs w:val="21"/>
        </w:rPr>
        <w:t xml:space="preserve"> </w:t>
      </w:r>
      <w:bookmarkStart w:id="0" w:name="_Toc16938516"/>
      <w:r/>
      <w:bookmarkStart w:id="1" w:name="_Toc120614210"/>
      <w:r/>
      <w:bookmarkStart w:id="2" w:name="_Toc20823272"/>
      <w:r/>
      <w:bookmarkStart w:id="3" w:name="_Toc479757206"/>
      <w:r/>
      <w:bookmarkStart w:id="4" w:name="_Toc513029200"/>
      <w:r/>
      <w:bookmarkStart w:id="5" w:name="_Toc523127445"/>
      <w:r>
        <w:rPr>
          <w:rFonts w:ascii="黑体" w:hAnsi="宋体" w:eastAsia="黑体" w:cs="黑体"/>
          <w:b/>
          <w:sz w:val="44"/>
          <w:szCs w:val="44"/>
        </w:rPr>
        <w:t xml:space="preserve">总</w:t>
      </w:r>
      <w:r>
        <w:rPr>
          <w:rFonts w:ascii="黑体" w:hAnsi="宋体" w:eastAsia="黑体" w:cs="黑体"/>
          <w:b/>
          <w:sz w:val="44"/>
          <w:szCs w:val="44"/>
        </w:rPr>
        <w:t xml:space="preserve"> </w:t>
      </w:r>
      <w:r>
        <w:rPr>
          <w:rFonts w:ascii="黑体" w:hAnsi="宋体" w:eastAsia="黑体" w:cs="黑体"/>
          <w:b/>
          <w:sz w:val="44"/>
          <w:szCs w:val="44"/>
        </w:rPr>
        <w:t xml:space="preserve"> 目</w:t>
      </w:r>
      <w:r>
        <w:rPr>
          <w:rFonts w:ascii="黑体" w:hAnsi="宋体" w:eastAsia="黑体" w:cs="黑体"/>
          <w:b/>
          <w:sz w:val="44"/>
          <w:szCs w:val="44"/>
        </w:rPr>
        <w:t xml:space="preserve"> </w:t>
      </w:r>
      <w:r>
        <w:rPr>
          <w:rFonts w:ascii="黑体" w:hAnsi="宋体" w:eastAsia="黑体" w:cs="黑体"/>
          <w:b/>
          <w:sz w:val="44"/>
          <w:szCs w:val="44"/>
        </w:rPr>
        <w:t xml:space="preserve"> 录</w:t>
      </w:r>
      <w:bookmarkEnd w:id="0"/>
      <w:r/>
      <w:bookmarkEnd w:id="1"/>
      <w:r/>
      <w:bookmarkEnd w:id="2"/>
      <w:r/>
      <w:bookmarkEnd w:id="3"/>
      <w:r/>
      <w:bookmarkEnd w:id="4"/>
      <w:r/>
      <w:bookmarkEnd w:id="5"/>
      <w:r/>
      <w:r/>
    </w:p>
    <w:p>
      <w:pPr>
        <w:pStyle w:val="866"/>
        <w:jc w:val="both"/>
        <w:spacing w:beforeAutospacing="0" w:afterAutospacing="0" w:line="480" w:lineRule="auto"/>
      </w:pPr>
      <w:r>
        <w:t xml:space="preserve"> </w:t>
      </w:r>
      <w:r/>
    </w:p>
    <w:p>
      <w:pPr>
        <w:pStyle w:val="866"/>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招标公告……………………………………3 </w:t>
      </w:r>
      <w:r/>
    </w:p>
    <w:p>
      <w:pPr>
        <w:pStyle w:val="866"/>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投标人须知…………………………………6</w:t>
      </w:r>
      <w:r>
        <w:rPr>
          <w:rFonts w:hint="eastAsia" w:ascii="黑体" w:hAnsi="宋体" w:eastAsia="黑体" w:cs="黑体"/>
          <w:sz w:val="36"/>
          <w:szCs w:val="36"/>
        </w:rPr>
        <w:t xml:space="preserve"> </w:t>
      </w:r>
      <w:r>
        <w:rPr>
          <w:rFonts w:hint="eastAsia" w:ascii="黑体" w:hAnsi="宋体" w:eastAsia="黑体" w:cs="黑体"/>
          <w:sz w:val="36"/>
          <w:szCs w:val="36"/>
        </w:rPr>
        <w:t xml:space="preserve"> </w:t>
      </w:r>
      <w:r/>
    </w:p>
    <w:p>
      <w:pPr>
        <w:pStyle w:val="866"/>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合同条款………………………………… 18</w:t>
      </w:r>
      <w:r/>
    </w:p>
    <w:p>
      <w:pPr>
        <w:pStyle w:val="866"/>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采购需求………………………………… 42</w:t>
      </w:r>
      <w:r/>
    </w:p>
    <w:p>
      <w:pPr>
        <w:pStyle w:val="866"/>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评标方法与评标标准…………………… 63</w:t>
      </w:r>
      <w:r/>
    </w:p>
    <w:p>
      <w:pPr>
        <w:pStyle w:val="866"/>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投标文件格式…………………………… 65</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r/>
    </w:p>
    <w:p>
      <w:pPr>
        <w:pStyle w:val="866"/>
        <w:jc w:val="center"/>
        <w:keepNext/>
        <w:spacing w:beforeAutospacing="0" w:afterAutospacing="0"/>
        <w:rPr>
          <w:rFonts w:eastAsia="黑体"/>
        </w:rPr>
      </w:pPr>
      <w:r/>
      <w:bookmarkStart w:id="6" w:name="_Toc28359086"/>
      <w:r>
        <w:rPr>
          <w:rFonts w:hint="eastAsia" w:ascii="黑体" w:hAnsi="宋体" w:eastAsia="黑体" w:cs="黑体"/>
          <w:sz w:val="44"/>
          <w:szCs w:val="44"/>
        </w:rPr>
        <w:t xml:space="preserve">第一章</w:t>
      </w:r>
      <w:r>
        <w:rPr>
          <w:rFonts w:hint="eastAsia" w:ascii="黑体" w:hAnsi="宋体" w:eastAsia="黑体" w:cs="黑体"/>
          <w:sz w:val="44"/>
          <w:szCs w:val="44"/>
        </w:rPr>
        <w:t xml:space="preserve"> </w:t>
      </w:r>
      <w:r>
        <w:rPr>
          <w:rFonts w:hint="eastAsia" w:ascii="黑体" w:hAnsi="宋体" w:eastAsia="黑体" w:cs="黑体"/>
          <w:sz w:val="44"/>
          <w:szCs w:val="44"/>
        </w:rPr>
        <w:t xml:space="preserve">招标公告</w:t>
      </w:r>
      <w:r/>
    </w:p>
    <w:p>
      <w:pPr>
        <w:pStyle w:val="866"/>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866"/>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2026年县城节点草花布置项目</w:t>
      </w:r>
      <w:r>
        <w:rPr>
          <w:rFonts w:hint="eastAsia" w:ascii="宋体" w:hAnsi="宋体" w:eastAsia="宋体" w:cs="宋体"/>
        </w:rPr>
        <w:t xml:space="preserve">招标项目的潜在投标人应在</w:t>
      </w:r>
      <w:r>
        <w:rPr>
          <w:rFonts w:hint="eastAsia" w:ascii="宋体" w:hAnsi="宋体" w:eastAsia="宋体" w:cs="宋体"/>
          <w:shd w:val="clear" w:color="auto" w:fill="ffffff"/>
        </w:rPr>
        <w:t xml:space="preserve">“苏采云”系统内免费下载（投标人必须在苏采云系统中获取采购文件，方能参与政府采购项目）</w:t>
      </w:r>
      <w:r>
        <w:rPr>
          <w:rFonts w:hint="eastAsia" w:ascii="宋体" w:hAnsi="宋体" w:eastAsia="宋体" w:cs="宋体"/>
        </w:rPr>
        <w:t xml:space="preserve">，并于</w:t>
      </w:r>
      <w:r>
        <w:rPr>
          <w:rFonts w:hint="eastAsia" w:ascii="宋体" w:hAnsi="宋体" w:eastAsia="宋体" w:cs="宋体"/>
          <w:u w:val="single"/>
        </w:rPr>
        <w:t xml:space="preserve">2026年0</w:t>
      </w:r>
      <w:r>
        <w:rPr>
          <w:rFonts w:hint="eastAsia" w:ascii="宋体" w:hAnsi="宋体" w:eastAsia="宋体" w:cs="宋体"/>
          <w:u w:val="single"/>
        </w:rPr>
        <w:t xml:space="preserve">4</w:t>
      </w:r>
      <w:r>
        <w:rPr>
          <w:rFonts w:hint="eastAsia" w:ascii="宋体" w:hAnsi="宋体" w:eastAsia="宋体" w:cs="宋体"/>
          <w:u w:val="single"/>
        </w:rPr>
        <w:t xml:space="preserve">月</w:t>
      </w:r>
      <w:r>
        <w:rPr>
          <w:rFonts w:hint="eastAsia" w:ascii="宋体" w:hAnsi="宋体" w:eastAsia="宋体" w:cs="宋体"/>
          <w:u w:val="single"/>
        </w:rPr>
        <w:t xml:space="preserve">20</w:t>
      </w:r>
      <w:r>
        <w:rPr>
          <w:rFonts w:hint="eastAsia" w:ascii="宋体" w:hAnsi="宋体" w:eastAsia="宋体" w:cs="宋体"/>
          <w:u w:val="single"/>
        </w:rPr>
        <w:t xml:space="preserve">日</w:t>
      </w:r>
      <w:r>
        <w:rPr>
          <w:rFonts w:hint="eastAsia" w:ascii="宋体" w:hAnsi="宋体" w:eastAsia="宋体" w:cs="宋体"/>
          <w:u w:val="single"/>
        </w:rPr>
        <w:t xml:space="preserve">15</w:t>
      </w:r>
      <w:r>
        <w:rPr>
          <w:rFonts w:hint="eastAsia" w:ascii="宋体" w:hAnsi="宋体" w:eastAsia="宋体" w:cs="宋体"/>
          <w:u w:val="single"/>
        </w:rPr>
        <w:t xml:space="preserve">点</w:t>
      </w:r>
      <w:r>
        <w:rPr>
          <w:rFonts w:hint="eastAsia" w:ascii="宋体" w:hAnsi="宋体" w:eastAsia="宋体" w:cs="宋体"/>
          <w:u w:val="single"/>
        </w:rPr>
        <w:t xml:space="preserve">00</w:t>
      </w:r>
      <w:r>
        <w:rPr>
          <w:rFonts w:hint="eastAsia" w:ascii="宋体" w:hAnsi="宋体" w:eastAsia="宋体" w:cs="宋体"/>
          <w:u w:val="single"/>
        </w:rPr>
        <w:t xml:space="preserve">分</w:t>
      </w:r>
      <w:r>
        <w:rPr>
          <w:rFonts w:hint="eastAsia" w:ascii="宋体" w:hAnsi="宋体" w:eastAsia="宋体" w:cs="宋体"/>
          <w:u w:val="single"/>
        </w:rPr>
        <w:t xml:space="preserve">00秒</w:t>
      </w:r>
      <w:r>
        <w:rPr>
          <w:rFonts w:hint="eastAsia" w:ascii="宋体" w:hAnsi="宋体" w:eastAsia="宋体" w:cs="宋体"/>
          <w:u w:val="single"/>
        </w:rPr>
        <w:t xml:space="preserve">（</w:t>
      </w:r>
      <w:r>
        <w:rPr>
          <w:rFonts w:hint="eastAsia" w:ascii="宋体" w:hAnsi="宋体" w:eastAsia="宋体" w:cs="宋体"/>
        </w:rPr>
        <w:t xml:space="preserve">北京时间）前递交投标文件。</w:t>
      </w:r>
      <w:r/>
    </w:p>
    <w:p>
      <w:pPr>
        <w:pStyle w:val="866"/>
        <w:ind w:firstLine="498"/>
        <w:jc w:val="both"/>
        <w:keepLines/>
        <w:keepNext/>
        <w:spacing w:before="145" w:beforeAutospacing="0" w:after="145" w:afterAutospacing="0" w:line="360" w:lineRule="auto"/>
        <w:rPr>
          <w:rFonts w:hint="eastAsia" w:ascii="宋体" w:hAnsi="宋体" w:eastAsia="宋体" w:cs="宋体"/>
        </w:rPr>
      </w:pPr>
      <w:r/>
      <w:bookmarkStart w:id="7" w:name="_Toc35393621"/>
      <w:r/>
      <w:bookmarkStart w:id="8" w:name="_Hlk24379207"/>
      <w:r/>
      <w:bookmarkStart w:id="9" w:name="_Toc28359079"/>
      <w:r/>
      <w:bookmarkStart w:id="10" w:name="_Toc28359002"/>
      <w:r/>
      <w:bookmarkStart w:id="11" w:name="_Toc38985263"/>
      <w:r/>
      <w:bookmarkStart w:id="12" w:name="_Toc35393790"/>
      <w:r>
        <w:rPr>
          <w:rFonts w:hint="eastAsia" w:ascii="宋体" w:hAnsi="宋体" w:eastAsia="宋体" w:cs="宋体"/>
          <w:b/>
        </w:rPr>
        <w:t xml:space="preserve">一、项目基本情况</w:t>
      </w:r>
      <w:bookmarkEnd w:id="7"/>
      <w:r/>
      <w:bookmarkEnd w:id="8"/>
      <w:r/>
      <w:bookmarkEnd w:id="9"/>
      <w:r/>
      <w:bookmarkEnd w:id="10"/>
      <w:r/>
      <w:bookmarkEnd w:id="11"/>
      <w:r/>
      <w:bookmarkEnd w:id="12"/>
      <w:r/>
      <w:r/>
    </w:p>
    <w:p>
      <w:pPr>
        <w:pStyle w:val="866"/>
        <w:ind w:firstLine="480"/>
        <w:jc w:val="both"/>
        <w:spacing w:beforeAutospacing="0" w:afterAutospacing="0"/>
        <w:rPr>
          <w:rFonts w:hint="eastAsia" w:ascii="宋体" w:hAnsi="宋体" w:eastAsia="宋体" w:cs="宋体"/>
          <w:shd w:val="clear" w:color="auto" w:fill="ffffff"/>
        </w:rPr>
      </w:pPr>
      <w:r>
        <w:rPr>
          <w:rFonts w:hint="eastAsia" w:ascii="宋体" w:hAnsi="宋体" w:eastAsia="宋体" w:cs="宋体"/>
          <w:shd w:val="clear" w:color="auto" w:fill="ffffff"/>
        </w:rPr>
        <w:t xml:space="preserve">1.项目编号：</w:t>
      </w:r>
      <w:r>
        <w:rPr>
          <w:rFonts w:ascii="宋体" w:hAnsi="宋体" w:eastAsia="宋体" w:cs="宋体"/>
          <w:shd w:val="clear" w:color="auto" w:fill="ffffff"/>
        </w:rPr>
        <w:t xml:space="preserve">JSZC-320922-ZQYC-G2026-0005</w:t>
      </w:r>
      <w:r/>
    </w:p>
    <w:p>
      <w:pPr>
        <w:pStyle w:val="866"/>
        <w:ind w:firstLine="480"/>
        <w:jc w:val="both"/>
        <w:spacing w:beforeAutospacing="0" w:afterAutospacing="0"/>
        <w:rPr>
          <w:rFonts w:hint="eastAsia" w:ascii="宋体" w:hAnsi="宋体" w:eastAsia="宋体" w:cs="宋体"/>
        </w:rPr>
      </w:pPr>
      <w:r>
        <w:rPr>
          <w:rFonts w:hint="eastAsia" w:ascii="宋体" w:hAnsi="宋体" w:eastAsia="宋体" w:cs="宋体"/>
        </w:rPr>
        <w:t xml:space="preserve">2.项目名称：2026年县城节点草花布置项目</w:t>
      </w:r>
      <w:r/>
    </w:p>
    <w:p>
      <w:pPr>
        <w:pStyle w:val="866"/>
        <w:ind w:firstLine="480"/>
        <w:jc w:val="both"/>
        <w:spacing w:beforeAutospacing="0" w:afterAutospacing="0"/>
        <w:rPr>
          <w:rFonts w:hint="eastAsia" w:ascii="宋体" w:hAnsi="宋体" w:eastAsia="宋体" w:cs="宋体"/>
        </w:rPr>
      </w:pPr>
      <w:r>
        <w:rPr>
          <w:rFonts w:hint="eastAsia" w:ascii="宋体" w:hAnsi="宋体" w:eastAsia="宋体" w:cs="宋体"/>
          <w:shd w:val="clear" w:color="auto" w:fill="ffffff"/>
        </w:rPr>
        <w:t xml:space="preserve">3.采购方式：公开招标</w:t>
      </w:r>
      <w:r/>
    </w:p>
    <w:p>
      <w:pPr>
        <w:pStyle w:val="866"/>
        <w:ind w:firstLine="480"/>
        <w:jc w:val="both"/>
        <w:spacing w:beforeAutospacing="0" w:afterAutospacing="0"/>
        <w:rPr>
          <w:rFonts w:hint="eastAsia" w:ascii="宋体" w:hAnsi="宋体" w:eastAsia="宋体" w:cs="宋体"/>
        </w:rPr>
      </w:pPr>
      <w:r>
        <w:rPr>
          <w:rFonts w:hint="eastAsia" w:ascii="宋体" w:hAnsi="宋体" w:eastAsia="宋体" w:cs="宋体"/>
        </w:rPr>
        <w:t xml:space="preserve">4.预算金额：人民币200万元</w:t>
      </w:r>
      <w:r/>
    </w:p>
    <w:p>
      <w:pPr>
        <w:pStyle w:val="866"/>
        <w:ind w:firstLine="480"/>
        <w:jc w:val="both"/>
        <w:spacing w:beforeAutospacing="0" w:afterAutospacing="0"/>
        <w:rPr>
          <w:rFonts w:hint="eastAsia" w:ascii="宋体" w:hAnsi="宋体" w:eastAsia="宋体" w:cs="宋体"/>
          <w:shd w:val="clear" w:color="auto" w:fill="ffffff"/>
        </w:rPr>
      </w:pPr>
      <w:r>
        <w:rPr>
          <w:rFonts w:hint="eastAsia" w:ascii="宋体" w:hAnsi="宋体" w:eastAsia="宋体" w:cs="宋体"/>
          <w:shd w:val="clear" w:color="auto" w:fill="ffffff"/>
        </w:rPr>
        <w:t xml:space="preserve">5.最高限价：人民币200万元</w:t>
      </w:r>
      <w:r/>
    </w:p>
    <w:p>
      <w:pPr>
        <w:pStyle w:val="866"/>
        <w:ind w:firstLine="480"/>
        <w:jc w:val="both"/>
        <w:spacing w:beforeAutospacing="0" w:afterAutospacing="0"/>
        <w:rPr>
          <w:rFonts w:hint="eastAsia" w:ascii="宋体" w:hAnsi="宋体" w:eastAsia="宋体" w:cs="宋体"/>
        </w:rPr>
      </w:pPr>
      <w:r>
        <w:rPr>
          <w:rFonts w:hint="eastAsia" w:ascii="宋体" w:hAnsi="宋体" w:eastAsia="宋体" w:cs="宋体"/>
        </w:rPr>
        <w:t xml:space="preserve">6.采购需求：滨海县城市园林绿化管理所2026年县城草花更换及立体花坛布置项目，分为一个包件，分四次更换，具体内容包含高速口大牌下立体花坛，高速出口与阜东路南侧绿地以及全县25个地段道路渠化、公园、口袋公园等绿地草花更换、地摆花布置等内容。具体清单详细内容见本招标文件第四章。</w:t>
      </w:r>
      <w:r/>
    </w:p>
    <w:p>
      <w:pPr>
        <w:pStyle w:val="866"/>
        <w:ind w:firstLine="480"/>
        <w:jc w:val="both"/>
        <w:spacing w:beforeAutospacing="0" w:afterAutospacing="0"/>
        <w:rPr>
          <w:rFonts w:hint="eastAsia" w:ascii="宋体" w:hAnsi="宋体" w:eastAsia="宋体" w:cs="宋体"/>
        </w:rPr>
      </w:pPr>
      <w:r>
        <w:rPr>
          <w:rFonts w:hint="eastAsia" w:ascii="宋体" w:hAnsi="宋体" w:eastAsia="宋体" w:cs="宋体"/>
        </w:rPr>
        <w:t xml:space="preserve">7.合同履行期限：合同履行12个月或中标价用完为止。养护期为12个月。</w:t>
      </w:r>
      <w:r/>
    </w:p>
    <w:p>
      <w:pPr>
        <w:pStyle w:val="866"/>
        <w:ind w:firstLine="480"/>
        <w:jc w:val="both"/>
        <w:spacing w:beforeAutospacing="0" w:afterAutospacing="0" w:line="360" w:lineRule="auto"/>
        <w:rPr>
          <w:rFonts w:hint="eastAsia" w:ascii="宋体" w:hAnsi="宋体" w:eastAsia="宋体" w:cs="宋体"/>
          <w:shd w:val="clear" w:color="auto" w:fill="ffff00"/>
        </w:rPr>
      </w:pPr>
      <w:r>
        <w:rPr>
          <w:rFonts w:hint="eastAsia" w:ascii="宋体" w:hAnsi="宋体" w:eastAsia="宋体" w:cs="宋体"/>
          <w:shd w:val="clear" w:color="auto" w:fill="ffffff"/>
        </w:rPr>
        <w:t xml:space="preserve">8.本项目</w:t>
      </w:r>
      <w:r>
        <w:rPr>
          <w:rFonts w:hint="eastAsia" w:ascii="宋体" w:hAnsi="宋体" w:eastAsia="宋体" w:cs="宋体"/>
          <w:u w:val="single"/>
          <w:shd w:val="clear" w:color="auto" w:fill="ffffff"/>
        </w:rPr>
        <w:t xml:space="preserve">不接受</w:t>
      </w:r>
      <w:r>
        <w:rPr>
          <w:rFonts w:hint="eastAsia" w:ascii="宋体" w:hAnsi="宋体" w:eastAsia="宋体" w:cs="宋体"/>
          <w:shd w:val="clear" w:color="auto" w:fill="ffffff"/>
        </w:rPr>
        <w:t xml:space="preserve">联合体</w:t>
      </w:r>
      <w:r>
        <w:rPr>
          <w:rFonts w:hint="eastAsia" w:ascii="宋体" w:hAnsi="宋体" w:eastAsia="宋体" w:cs="宋体"/>
        </w:rPr>
        <w:t xml:space="preserve">参与招标。</w:t>
      </w:r>
      <w:r/>
    </w:p>
    <w:p>
      <w:pPr>
        <w:pStyle w:val="866"/>
        <w:ind w:firstLine="498"/>
        <w:jc w:val="both"/>
        <w:keepLines/>
        <w:keepNext/>
        <w:spacing w:before="145" w:beforeAutospacing="0" w:after="145" w:afterAutospacing="0" w:line="360" w:lineRule="auto"/>
        <w:rPr>
          <w:rFonts w:hint="eastAsia" w:ascii="宋体" w:hAnsi="宋体" w:eastAsia="宋体" w:cs="宋体"/>
        </w:rPr>
      </w:pPr>
      <w:r/>
      <w:bookmarkStart w:id="13" w:name="_Toc38985264"/>
      <w:r/>
      <w:bookmarkStart w:id="14" w:name="_Toc28359003"/>
      <w:r/>
      <w:bookmarkStart w:id="15" w:name="_Toc35393622"/>
      <w:r/>
      <w:bookmarkStart w:id="16" w:name="_Toc28359080"/>
      <w:r/>
      <w:bookmarkStart w:id="17" w:name="_Toc35393791"/>
      <w:r>
        <w:rPr>
          <w:rFonts w:hint="eastAsia" w:ascii="宋体" w:hAnsi="宋体" w:eastAsia="宋体" w:cs="宋体"/>
          <w:b/>
        </w:rPr>
        <w:t xml:space="preserve">二、申请人的资格要求：</w:t>
      </w:r>
      <w:bookmarkEnd w:id="13"/>
      <w:r/>
      <w:bookmarkEnd w:id="14"/>
      <w:r/>
      <w:bookmarkEnd w:id="15"/>
      <w:r/>
      <w:bookmarkEnd w:id="16"/>
      <w:r/>
      <w:bookmarkEnd w:id="17"/>
      <w:r/>
      <w:r/>
    </w:p>
    <w:p>
      <w:pPr>
        <w:pStyle w:val="866"/>
        <w:ind w:firstLine="480"/>
        <w:jc w:val="both"/>
        <w:spacing w:beforeAutospacing="0" w:afterAutospacing="0"/>
        <w:rPr>
          <w:rFonts w:hint="eastAsia"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866"/>
        <w:ind w:firstLine="480"/>
        <w:jc w:val="both"/>
        <w:spacing w:beforeAutospacing="0" w:afterAutospacing="0"/>
        <w:rPr>
          <w:rFonts w:hint="eastAsia"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866"/>
        <w:ind w:firstLine="480"/>
        <w:jc w:val="both"/>
        <w:spacing w:beforeAutospacing="0" w:afterAutospacing="0"/>
        <w:rPr>
          <w:rFonts w:hint="eastAsia" w:ascii="宋体" w:hAnsi="宋体" w:eastAsia="宋体" w:cs="宋体"/>
        </w:rPr>
      </w:pPr>
      <w:r>
        <w:rPr>
          <w:rFonts w:hint="eastAsia" w:ascii="宋体" w:hAnsi="宋体" w:eastAsia="宋体" w:cs="宋体"/>
        </w:rPr>
        <w:t xml:space="preserve">1.2上一年度的财务状况报告（成立不满一年无需提供）；</w:t>
      </w:r>
      <w:r/>
    </w:p>
    <w:p>
      <w:pPr>
        <w:pStyle w:val="866"/>
        <w:ind w:firstLine="480"/>
        <w:jc w:val="both"/>
        <w:spacing w:beforeAutospacing="0" w:afterAutospacing="0"/>
        <w:rPr>
          <w:rFonts w:hint="eastAsia" w:ascii="宋体" w:hAnsi="宋体" w:eastAsia="宋体" w:cs="宋体"/>
        </w:rPr>
      </w:pPr>
      <w:r>
        <w:rPr>
          <w:rFonts w:hint="eastAsia" w:ascii="宋体" w:hAnsi="宋体" w:eastAsia="宋体" w:cs="宋体"/>
        </w:rPr>
        <w:t xml:space="preserve">1.3具备履行合同所必需的设备和专业技术能力的书面声明；</w:t>
      </w:r>
      <w:r/>
    </w:p>
    <w:p>
      <w:pPr>
        <w:pStyle w:val="866"/>
        <w:ind w:firstLine="480"/>
        <w:jc w:val="both"/>
        <w:spacing w:beforeAutospacing="0" w:afterAutospacing="0"/>
        <w:rPr>
          <w:rFonts w:hint="eastAsia" w:ascii="宋体" w:hAnsi="宋体" w:eastAsia="宋体" w:cs="宋体"/>
        </w:rPr>
      </w:pPr>
      <w:r>
        <w:rPr>
          <w:rFonts w:hint="eastAsia" w:ascii="宋体" w:hAnsi="宋体" w:eastAsia="宋体" w:cs="宋体"/>
        </w:rPr>
        <w:t xml:space="preserve">注：投标人须具有4吨以上10吨以下且符合国标洒水车辆的（数量不少于一辆）投标时须提供车辆购置发票，车辆行驶证的复印件，同时需要提供随车驾驶员的驾驶执照复印件，如是租赁洒水车辆的，还需提供甲乙双方的租赁合同复印件。</w:t>
      </w:r>
      <w:r/>
    </w:p>
    <w:p>
      <w:pPr>
        <w:pStyle w:val="866"/>
        <w:ind w:firstLine="480"/>
        <w:jc w:val="both"/>
        <w:spacing w:beforeAutospacing="0" w:afterAutospacing="0"/>
        <w:rPr>
          <w:rFonts w:hint="eastAsia"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6"/>
        <w:ind w:firstLine="480"/>
        <w:jc w:val="both"/>
        <w:spacing w:beforeAutospacing="0" w:afterAutospacing="0"/>
        <w:rPr>
          <w:rFonts w:hint="eastAsia"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866"/>
        <w:ind w:firstLine="480"/>
        <w:jc w:val="both"/>
        <w:spacing w:beforeAutospacing="0" w:afterAutospacing="0"/>
        <w:rPr>
          <w:rFonts w:hint="eastAsia" w:ascii="宋体" w:hAnsi="宋体" w:eastAsia="宋体" w:cs="宋体"/>
        </w:rPr>
      </w:pPr>
      <w:r>
        <w:rPr>
          <w:rFonts w:hint="eastAsia" w:ascii="宋体" w:hAnsi="宋体" w:eastAsia="宋体" w:cs="宋体"/>
        </w:rPr>
        <w:t xml:space="preserve">1.6法律、行政法规规定的其他条件。</w:t>
      </w:r>
      <w:r/>
    </w:p>
    <w:p>
      <w:pPr>
        <w:pStyle w:val="866"/>
        <w:ind w:firstLine="480"/>
        <w:jc w:val="both"/>
        <w:spacing w:beforeAutospacing="0" w:afterAutospacing="0"/>
        <w:rPr>
          <w:rFonts w:hint="eastAsia"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866"/>
        <w:ind w:firstLine="480"/>
        <w:jc w:val="both"/>
        <w:spacing w:beforeAutospacing="0" w:afterAutospacing="0"/>
        <w:rPr>
          <w:rFonts w:hint="eastAsia" w:ascii="宋体" w:hAnsi="宋体" w:eastAsia="宋体" w:cs="宋体"/>
        </w:rPr>
      </w:pPr>
      <w:r>
        <w:rPr>
          <w:rFonts w:hint="eastAsia" w:ascii="宋体" w:hAnsi="宋体" w:eastAsia="宋体" w:cs="宋体"/>
        </w:rPr>
        <w:t xml:space="preserve">2.落实政府采购政策需满足的资格要求：无。</w:t>
      </w:r>
      <w:r/>
    </w:p>
    <w:p>
      <w:pPr>
        <w:pStyle w:val="866"/>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3.本项目的特定资格要求：</w:t>
      </w:r>
      <w:r/>
    </w:p>
    <w:p>
      <w:pPr>
        <w:pStyle w:val="866"/>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i/>
          <w:iCs/>
          <w:u w:val="single"/>
        </w:rPr>
        <w:t xml:space="preserve">3.1企业业绩，供应商自2024年</w:t>
      </w:r>
      <w:r>
        <w:rPr>
          <w:rFonts w:hint="eastAsia" w:ascii="宋体" w:hAnsi="宋体" w:eastAsia="宋体" w:cs="宋体"/>
          <w:i/>
          <w:iCs/>
          <w:u w:val="single"/>
        </w:rPr>
        <w:t xml:space="preserve">3</w:t>
      </w:r>
      <w:r>
        <w:rPr>
          <w:rFonts w:hint="eastAsia" w:ascii="宋体" w:hAnsi="宋体" w:eastAsia="宋体" w:cs="宋体"/>
          <w:i/>
          <w:iCs/>
          <w:u w:val="single"/>
        </w:rPr>
        <w:t xml:space="preserve">月1日（以合同签订时间为准）以来承担过类似花草更换或绿化更换或花草施工业绩的。注：投标时提供合同扫描件（应能够明确反映投标人名称、签订时间、服务内容等详细信息的合同，有效期以合同签订时间为准，合同复印件加盖公章附于投标文件中）。</w:t>
      </w:r>
      <w:r/>
    </w:p>
    <w:p>
      <w:pPr>
        <w:pStyle w:val="866"/>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三、获取招标文件</w:t>
      </w:r>
      <w:r/>
    </w:p>
    <w:p>
      <w:pPr>
        <w:pStyle w:val="866"/>
        <w:ind w:firstLine="540"/>
        <w:jc w:val="both"/>
        <w:spacing w:beforeAutospacing="0" w:afterAutospacing="0" w:line="23" w:lineRule="atLeast"/>
        <w:shd w:val="clear" w:color="auto" w:fill="ffffff"/>
        <w:widowControl/>
        <w:rPr>
          <w:rFonts w:hint="eastAsia" w:ascii="宋体" w:hAnsi="宋体" w:eastAsia="宋体" w:cs="宋体"/>
        </w:rPr>
      </w:pPr>
      <w:r/>
      <w:bookmarkStart w:id="18" w:name="_Toc28359082"/>
      <w:r/>
      <w:bookmarkStart w:id="19" w:name="_Toc38985266"/>
      <w:r/>
      <w:bookmarkStart w:id="20" w:name="_Toc35393624"/>
      <w:r/>
      <w:bookmarkStart w:id="21" w:name="_Toc28359005"/>
      <w:r/>
      <w:bookmarkStart w:id="22" w:name="_Toc35393793"/>
      <w:r>
        <w:rPr>
          <w:rFonts w:hint="eastAsia" w:ascii="宋体" w:hAnsi="宋体" w:eastAsia="宋体" w:cs="宋体"/>
        </w:rPr>
        <w:t xml:space="preserve">1.时间：</w:t>
      </w:r>
      <w:bookmarkEnd w:id="18"/>
      <w:r/>
      <w:bookmarkEnd w:id="19"/>
      <w:r/>
      <w:bookmarkEnd w:id="20"/>
      <w:r/>
      <w:bookmarkEnd w:id="21"/>
      <w:r/>
      <w:bookmarkEnd w:id="22"/>
      <w:r>
        <w:rPr>
          <w:rFonts w:hint="eastAsia" w:ascii="宋体" w:hAnsi="宋体" w:eastAsia="宋体" w:cs="宋体"/>
        </w:rPr>
        <w:t xml:space="preserve">自招标文件公告发布之日起5个工作日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2.地点：“苏采云”系统内免费下载（投标人必须在苏采云系统中获取采购文件，方能参与政府采购项目）；</w:t>
      </w:r>
      <w:r/>
    </w:p>
    <w:p>
      <w:pPr>
        <w:pStyle w:val="866"/>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3.方式：本项目采用网上注册登记方式。 </w:t>
      </w:r>
      <w:r/>
    </w:p>
    <w:p>
      <w:pPr>
        <w:ind w:firstLine="480"/>
        <w:jc w:val="left"/>
        <w:spacing w:line="560" w:lineRule="exact"/>
        <w:widowControl/>
        <w:rPr>
          <w:rFonts w:hint="eastAsia" w:ascii="宋体" w:hAnsi="宋体" w:eastAsia="宋体" w:cs="宋体"/>
          <w:sz w:val="24"/>
        </w:rPr>
      </w:pPr>
      <w:r>
        <w:rPr>
          <w:rFonts w:hint="eastAsia" w:ascii="宋体" w:hAnsi="宋体" w:eastAsia="宋体" w:cs="宋体"/>
          <w:sz w:val="24"/>
        </w:rPr>
        <w:t xml:space="preserve">4.售价：0元</w:t>
      </w:r>
      <w:r/>
    </w:p>
    <w:p>
      <w:pPr>
        <w:pStyle w:val="866"/>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四、提交投标文件截止时间、开标时间和地点</w:t>
      </w:r>
      <w:r/>
    </w:p>
    <w:p>
      <w:pPr>
        <w:pStyle w:val="866"/>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1.时间：</w:t>
      </w:r>
      <w:r>
        <w:rPr>
          <w:rFonts w:hint="eastAsia" w:ascii="宋体" w:hAnsi="宋体" w:eastAsia="宋体" w:cs="宋体"/>
          <w:u w:val="single"/>
        </w:rPr>
        <w:t xml:space="preserve">2026年</w:t>
      </w:r>
      <w:r>
        <w:rPr>
          <w:rFonts w:hint="eastAsia" w:ascii="宋体" w:hAnsi="宋体" w:eastAsia="宋体" w:cs="宋体"/>
          <w:u w:val="single"/>
        </w:rPr>
        <w:t xml:space="preserve">04</w:t>
      </w:r>
      <w:r>
        <w:rPr>
          <w:rFonts w:hint="eastAsia" w:ascii="宋体" w:hAnsi="宋体" w:eastAsia="宋体" w:cs="宋体"/>
          <w:u w:val="single"/>
        </w:rPr>
        <w:t xml:space="preserve">月</w:t>
      </w:r>
      <w:r>
        <w:rPr>
          <w:rFonts w:hint="eastAsia" w:ascii="宋体" w:hAnsi="宋体" w:eastAsia="宋体" w:cs="宋体"/>
          <w:u w:val="single"/>
        </w:rPr>
        <w:t xml:space="preserve">20</w:t>
      </w:r>
      <w:r>
        <w:rPr>
          <w:rFonts w:hint="eastAsia" w:ascii="宋体" w:hAnsi="宋体" w:eastAsia="宋体" w:cs="宋体"/>
          <w:u w:val="single"/>
        </w:rPr>
        <w:t xml:space="preserve">日15时</w:t>
      </w:r>
      <w:r>
        <w:rPr>
          <w:rFonts w:hint="eastAsia" w:ascii="宋体" w:hAnsi="宋体" w:eastAsia="宋体" w:cs="宋体"/>
          <w:u w:val="single"/>
        </w:rPr>
        <w:t xml:space="preserve">00分00秒</w:t>
      </w:r>
      <w:r>
        <w:rPr>
          <w:rFonts w:hint="eastAsia" w:ascii="宋体" w:hAnsi="宋体" w:eastAsia="宋体" w:cs="宋体"/>
        </w:rPr>
        <w:t xml:space="preserve">（北京时间）</w:t>
      </w:r>
      <w:r/>
    </w:p>
    <w:p>
      <w:pPr>
        <w:pStyle w:val="866"/>
        <w:ind w:firstLine="480"/>
        <w:jc w:val="both"/>
        <w:spacing w:beforeAutospacing="0" w:afterAutospacing="0"/>
        <w:rPr>
          <w:rFonts w:hint="eastAsia" w:ascii="宋体" w:hAnsi="宋体" w:eastAsia="宋体" w:cs="宋体"/>
        </w:rPr>
      </w:pPr>
      <w:r>
        <w:rPr>
          <w:rFonts w:hint="eastAsia" w:ascii="宋体" w:hAnsi="宋体" w:eastAsia="宋体" w:cs="宋体"/>
        </w:rPr>
        <w:t xml:space="preserve">2.地点：苏采云“不见面”开标大厅 。</w:t>
      </w:r>
      <w:r/>
    </w:p>
    <w:p>
      <w:pPr>
        <w:pStyle w:val="866"/>
        <w:ind w:firstLine="498"/>
        <w:jc w:val="both"/>
        <w:keepLines/>
        <w:keepNext/>
        <w:spacing w:before="145" w:beforeAutospacing="0" w:after="145" w:afterAutospacing="0" w:line="360" w:lineRule="auto"/>
        <w:rPr>
          <w:rFonts w:hint="eastAsia" w:ascii="宋体" w:hAnsi="宋体" w:eastAsia="宋体" w:cs="宋体"/>
        </w:rPr>
      </w:pPr>
      <w:r/>
      <w:bookmarkStart w:id="23" w:name="_Toc38985267"/>
      <w:r/>
      <w:bookmarkStart w:id="24" w:name="_Toc28359084"/>
      <w:r/>
      <w:bookmarkStart w:id="25" w:name="_Toc35393794"/>
      <w:r/>
      <w:bookmarkStart w:id="26" w:name="_Toc35393625"/>
      <w:r/>
      <w:bookmarkStart w:id="27" w:name="_Toc28359007"/>
      <w:r>
        <w:rPr>
          <w:rFonts w:hint="eastAsia" w:ascii="宋体" w:hAnsi="宋体" w:eastAsia="宋体" w:cs="宋体"/>
          <w:b/>
        </w:rPr>
        <w:t xml:space="preserve">五、公告期限</w:t>
      </w:r>
      <w:bookmarkEnd w:id="23"/>
      <w:r/>
      <w:bookmarkEnd w:id="24"/>
      <w:r/>
      <w:bookmarkEnd w:id="25"/>
      <w:r/>
      <w:bookmarkEnd w:id="26"/>
      <w:r/>
      <w:bookmarkEnd w:id="27"/>
      <w:r/>
      <w:r/>
    </w:p>
    <w:p>
      <w:pPr>
        <w:pStyle w:val="866"/>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28" w:name="_Toc35393626"/>
      <w:r/>
      <w:bookmarkStart w:id="29" w:name="_Toc38985268"/>
      <w:r/>
      <w:bookmarkStart w:id="30" w:name="_Toc35393795"/>
      <w:r>
        <w:rPr>
          <w:rFonts w:hint="eastAsia" w:ascii="宋体" w:hAnsi="宋体" w:eastAsia="宋体" w:cs="宋体"/>
          <w:shd w:val="clear" w:color="auto" w:fill="ffffff"/>
        </w:rPr>
        <w:t xml:space="preserve">自本公告发布之日起5个工作日。</w:t>
      </w:r>
      <w:bookmarkEnd w:id="28"/>
      <w:r/>
      <w:bookmarkEnd w:id="29"/>
      <w:r/>
      <w:bookmarkEnd w:id="30"/>
      <w:r/>
      <w:r/>
    </w:p>
    <w:p>
      <w:pPr>
        <w:pStyle w:val="866"/>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六、其他补充事宜</w:t>
      </w:r>
      <w:r/>
    </w:p>
    <w:p>
      <w:pPr>
        <w:pStyle w:val="866"/>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31" w:name="_Toc28359018"/>
      <w:r>
        <w:rPr>
          <w:rFonts w:hint="eastAsia" w:ascii="宋体" w:hAnsi="宋体" w:eastAsia="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领取CA和办理电子签章（请至</w:t>
      </w:r>
      <w:r>
        <w:rPr>
          <w:rFonts w:hint="eastAsia" w:ascii="宋体" w:hAnsi="宋体" w:eastAsia="宋体" w:cs="宋体"/>
          <w:sz w:val="24"/>
        </w:rPr>
        <w:t xml:space="preserve">盐城市府西路1号盐城市公共资源交易中心四楼大厅10号，11号窗口</w:t>
      </w:r>
      <w:r>
        <w:rPr>
          <w:rFonts w:hint="eastAsia" w:ascii="宋体" w:hAnsi="宋体" w:eastAsia="宋体" w:cs="宋体"/>
          <w:sz w:val="24"/>
          <w:shd w:val="clear" w:color="auto" w:fill="ffffff"/>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66"/>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2.潜在供应商访问电子招标响应交易平台的网络地址和方法： </w:t>
      </w:r>
      <w:r/>
    </w:p>
    <w:p>
      <w:pPr>
        <w:pStyle w:val="866"/>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66"/>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2.2 潜在投标人访问“苏采云”系统方法：江苏省政府采购网首页-“苏采云”链接。 </w:t>
      </w:r>
      <w:r/>
    </w:p>
    <w:p>
      <w:pPr>
        <w:pStyle w:val="866"/>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2.3 采购文件（后缀名为“.kedt”）、供应商操作手册及政府采购客户端 工具可通过“苏采云”系统相应链接进行下载。 </w:t>
      </w:r>
      <w:r/>
    </w:p>
    <w:p>
      <w:pPr>
        <w:pStyle w:val="866"/>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2.4 采购代理机构将数据电文形式的采购文件加载至“苏采云”系统，供潜在供应商下载或者查阅。 </w:t>
      </w:r>
      <w:r/>
    </w:p>
    <w:p>
      <w:pPr>
        <w:pStyle w:val="866"/>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2.5 请潜在投标单位提前安装相应的控件（详见《“苏采云”系统供应商操作手册》）并使用谷歌浏览器登录“苏采云”系统参与不见面开评标。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pStyle w:val="86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r>
      <w:r/>
    </w:p>
    <w:p>
      <w:pPr>
        <w:pStyle w:val="86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3.有关本次招标的事项若存在变动或修改，敬请及时关注盐城市政府采购中心在“</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江苏政府采购网”“盐城市政府采购网”发布的更正公告。</w:t>
      </w:r>
      <w:r/>
    </w:p>
    <w:p>
      <w:pPr>
        <w:pStyle w:val="86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pStyle w:val="86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5.付款方式：本项目采购合同签订后，支付合同总价的10%为预付款(支付预付款时，中标人须提供银行的预付款保函);中标人根据招标人要求施工结束并经招标人验收合格后，当年农历春节前付至所栽植绿化的工程量按中标综合单价×实际工作量后结算费用的80%;余款在养护期满，且无质量服务问题在第二年农历春节按照审计价结清。需要提供税务发票进行结算。</w:t>
      </w:r>
      <w:r/>
    </w:p>
    <w:p>
      <w:pPr>
        <w:pStyle w:val="86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注：(1)在合同履行期间，如因乙方原因被甲方处以经济处罚的，被扣除款项结算时不再支付。(2)在项目实施过程中，各种相关应缴纳费用按相关规定及文件执行。(3)到付款期，如中标人自身原因不能及时办理结算付款手续而造成延误付款的，责任自负。</w:t>
      </w:r>
      <w:r/>
    </w:p>
    <w:p>
      <w:pPr>
        <w:pStyle w:val="857"/>
        <w:ind w:firstLine="480"/>
        <w:jc w:val="both"/>
        <w:spacing w:beforeAutospacing="0" w:afterAutospacing="0" w:line="23" w:lineRule="atLeast"/>
        <w:shd w:val="clear" w:color="auto" w:fill="ffffff"/>
        <w:widowControl/>
        <w:rPr>
          <w:rFonts w:cs="宋体"/>
          <w:b w:val="0"/>
          <w:bCs w:val="0"/>
          <w:sz w:val="24"/>
          <w:szCs w:val="24"/>
        </w:rPr>
      </w:pPr>
      <w:r>
        <w:rPr>
          <w:rFonts w:cs="宋体"/>
          <w:b w:val="0"/>
          <w:bCs w:val="0"/>
          <w:sz w:val="24"/>
          <w:szCs w:val="24"/>
          <w:shd w:val="clear" w:color="auto" w:fill="ffffff"/>
        </w:rPr>
        <w:t xml:space="preserve">七、对本次招标提出询问，请按以下方式联系。</w:t>
      </w:r>
      <w:bookmarkEnd w:id="31"/>
      <w:r/>
      <w:r/>
    </w:p>
    <w:p>
      <w:pPr>
        <w:pStyle w:val="86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1.采购人信息</w:t>
      </w:r>
      <w:r/>
    </w:p>
    <w:p>
      <w:pPr>
        <w:pStyle w:val="86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名    称：滨海县城市管理局</w:t>
      </w:r>
      <w:r/>
    </w:p>
    <w:p>
      <w:pPr>
        <w:pStyle w:val="86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地    址：港城路广电网络信息技术大楼19楼 </w:t>
      </w:r>
      <w:r/>
    </w:p>
    <w:p>
      <w:pPr>
        <w:pStyle w:val="86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 系 人：蒯女士         吕先生              </w:t>
      </w:r>
      <w:r/>
    </w:p>
    <w:p>
      <w:pPr>
        <w:pStyle w:val="86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联系方式：13770119888    15195170908            </w:t>
      </w:r>
      <w:r/>
    </w:p>
    <w:p>
      <w:pPr>
        <w:pStyle w:val="86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pStyle w:val="86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名    称：盐城市智强项目管理有限公司</w:t>
      </w:r>
      <w:r/>
    </w:p>
    <w:p>
      <w:pPr>
        <w:pStyle w:val="86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地    址：滨海县政务服务中心二楼G区2202室</w:t>
      </w:r>
      <w:r/>
    </w:p>
    <w:p>
      <w:pPr>
        <w:pStyle w:val="86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 系 人：高先生                     </w:t>
      </w:r>
      <w:r/>
    </w:p>
    <w:p>
      <w:pPr>
        <w:pStyle w:val="86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联系方式：</w:t>
      </w:r>
      <w:bookmarkStart w:id="32" w:name="_Toc28359010"/>
      <w:r/>
      <w:bookmarkStart w:id="33" w:name="_Toc28359087"/>
      <w:r>
        <w:rPr>
          <w:rFonts w:hint="eastAsia" w:ascii="宋体" w:hAnsi="宋体" w:eastAsia="宋体" w:cs="宋体"/>
          <w:shd w:val="clear" w:color="auto" w:fill="ffffff"/>
        </w:rPr>
        <w:t xml:space="preserve">15950201008       </w:t>
      </w:r>
      <w:bookmarkEnd w:id="32"/>
      <w:r/>
      <w:bookmarkEnd w:id="33"/>
      <w:r>
        <w:rPr>
          <w:rFonts w:hint="eastAsia" w:ascii="宋体" w:hAnsi="宋体" w:eastAsia="宋体" w:cs="宋体"/>
          <w:shd w:val="clear" w:color="auto" w:fill="ffffff"/>
        </w:rPr>
        <w:t xml:space="preserve">            </w:t>
      </w:r>
      <w:r/>
    </w:p>
    <w:p>
      <w:pPr>
        <w:pStyle w:val="866"/>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34" w:name="_Toc28359021"/>
      <w:r>
        <w:rPr>
          <w:rFonts w:hint="eastAsia" w:ascii="宋体" w:hAnsi="宋体" w:eastAsia="宋体" w:cs="宋体"/>
          <w:shd w:val="clear" w:color="auto" w:fill="ffffff"/>
        </w:rPr>
        <w:t xml:space="preserve">3.</w:t>
      </w:r>
      <w:bookmarkEnd w:id="34"/>
      <w:r>
        <w:rPr>
          <w:rFonts w:hint="eastAsia" w:ascii="宋体" w:hAnsi="宋体" w:eastAsia="宋体" w:cs="宋体"/>
          <w:shd w:val="clear" w:color="auto" w:fill="ffffff"/>
        </w:rPr>
        <w:t xml:space="preserve">项目联系方式</w:t>
      </w:r>
      <w:r/>
    </w:p>
    <w:p>
      <w:pPr>
        <w:pStyle w:val="86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项目联系人：蒯女士</w:t>
      </w:r>
      <w:r/>
    </w:p>
    <w:p>
      <w:pPr>
        <w:pStyle w:val="86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电　　  话：13770119888</w:t>
      </w:r>
      <w:r/>
    </w:p>
    <w:p>
      <w:pPr>
        <w:rPr>
          <w:rFonts w:hint="eastAsia" w:ascii="宋体" w:hAnsi="宋体" w:eastAsia="宋体" w:cs="宋体"/>
          <w:sz w:val="24"/>
        </w:rPr>
      </w:pPr>
      <w:r>
        <w:rPr>
          <w:rFonts w:hint="eastAsia" w:ascii="宋体" w:hAnsi="宋体" w:eastAsia="宋体" w:cs="宋体"/>
          <w:sz w:val="24"/>
        </w:rPr>
        <w:t xml:space="preserve"> </w:t>
      </w:r>
      <w:r/>
    </w:p>
    <w:p>
      <w:pPr>
        <w:rPr>
          <w:rFonts w:hint="eastAsia" w:ascii="宋体" w:hAnsi="宋体" w:eastAsia="宋体" w:cs="宋体"/>
          <w:b/>
          <w:sz w:val="24"/>
        </w:rPr>
      </w:pPr>
      <w:r>
        <w:rPr>
          <w:rFonts w:hint="eastAsia" w:ascii="宋体" w:hAnsi="宋体" w:eastAsia="宋体" w:cs="宋体"/>
          <w:sz w:val="24"/>
        </w:rPr>
        <w:br w:type="page" w:clear="all"/>
      </w:r>
      <w:bookmarkStart w:id="35" w:name="_Toc120614211"/>
      <w:r/>
      <w:r/>
    </w:p>
    <w:p>
      <w:pPr>
        <w:pStyle w:val="866"/>
        <w:ind w:firstLine="2429"/>
        <w:jc w:val="both"/>
        <w:keepLines/>
        <w:keepNext/>
        <w:spacing w:before="260" w:beforeAutospacing="0" w:after="260" w:afterAutospacing="0" w:line="415" w:lineRule="auto"/>
      </w:pPr>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Start w:id="36" w:name="_Toc513029202"/>
      <w:r/>
      <w:bookmarkStart w:id="37" w:name="_Toc16938518"/>
      <w:r/>
      <w:bookmarkStart w:id="38" w:name="_Toc120614213"/>
      <w:r/>
      <w:bookmarkStart w:id="39" w:name="_Toc20823274"/>
      <w:r/>
      <w:bookmarkEnd w:id="35"/>
      <w:r>
        <w:rPr>
          <w:rFonts w:hint="eastAsia" w:ascii="黑体" w:hAnsi="宋体" w:eastAsia="黑体" w:cs="黑体"/>
          <w:b/>
          <w:sz w:val="44"/>
          <w:szCs w:val="44"/>
        </w:rPr>
        <w:t xml:space="preserve">投标人须知</w:t>
      </w:r>
      <w:bookmarkEnd w:id="36"/>
      <w:r/>
      <w:bookmarkEnd w:id="37"/>
      <w:r/>
      <w:bookmarkEnd w:id="38"/>
      <w:r/>
      <w:bookmarkEnd w:id="39"/>
      <w:r/>
      <w:r/>
    </w:p>
    <w:p>
      <w:pPr>
        <w:pStyle w:val="866"/>
        <w:ind w:firstLine="498"/>
        <w:jc w:val="both"/>
        <w:keepLines/>
        <w:keepNext/>
        <w:spacing w:before="145" w:beforeAutospacing="0" w:after="145" w:afterAutospacing="0" w:line="360" w:lineRule="auto"/>
        <w:rPr>
          <w:rFonts w:hint="eastAsia" w:ascii="宋体" w:hAnsi="宋体" w:eastAsia="宋体" w:cs="宋体"/>
        </w:rPr>
      </w:pPr>
      <w:r/>
      <w:bookmarkStart w:id="40" w:name="_Toc16938519"/>
      <w:r/>
      <w:bookmarkStart w:id="41" w:name="_Toc120614214"/>
      <w:r/>
      <w:bookmarkStart w:id="42" w:name="_Toc20823275"/>
      <w:r/>
      <w:bookmarkStart w:id="43" w:name="_Toc513029203"/>
      <w:r>
        <w:rPr>
          <w:rFonts w:hint="eastAsia" w:ascii="宋体" w:hAnsi="宋体" w:eastAsia="宋体" w:cs="宋体"/>
          <w:b/>
        </w:rPr>
        <w:t xml:space="preserve">一、总则</w:t>
      </w:r>
      <w:bookmarkEnd w:id="40"/>
      <w:r/>
      <w:bookmarkEnd w:id="41"/>
      <w:r/>
      <w:bookmarkEnd w:id="42"/>
      <w:r/>
      <w:bookmarkEnd w:id="43"/>
      <w:r/>
      <w:r/>
    </w:p>
    <w:p>
      <w:pPr>
        <w:pStyle w:val="866"/>
        <w:ind w:firstLine="420"/>
        <w:jc w:val="both"/>
        <w:keepLines/>
        <w:keepNext/>
        <w:spacing w:beforeAutospacing="0" w:afterAutospacing="0"/>
        <w:rPr>
          <w:rFonts w:hint="eastAsia" w:ascii="宋体" w:hAnsi="宋体" w:eastAsia="宋体" w:cs="宋体"/>
        </w:rPr>
      </w:pPr>
      <w:r/>
      <w:bookmarkStart w:id="44" w:name="_Toc20823276"/>
      <w:r/>
      <w:bookmarkStart w:id="45" w:name="_Toc16938520"/>
      <w:r/>
      <w:bookmarkStart w:id="46" w:name="_Toc458694821"/>
      <w:r/>
      <w:bookmarkStart w:id="47" w:name="_Toc513029204"/>
      <w:r/>
      <w:bookmarkStart w:id="48" w:name="_Hlt16619475"/>
      <w:r>
        <w:rPr>
          <w:rFonts w:hint="eastAsia" w:ascii="宋体" w:hAnsi="宋体" w:eastAsia="宋体" w:cs="宋体"/>
        </w:rPr>
        <w:t xml:space="preserve">1</w:t>
      </w:r>
      <w:bookmarkEnd w:id="44"/>
      <w:r>
        <w:rPr>
          <w:rFonts w:hint="eastAsia" w:ascii="宋体" w:hAnsi="宋体" w:eastAsia="宋体" w:cs="宋体"/>
        </w:rPr>
        <w:t xml:space="preserve">、招标方式</w:t>
      </w:r>
      <w:bookmarkEnd w:id="45"/>
      <w:r/>
      <w:bookmarkEnd w:id="46"/>
      <w:r/>
      <w:bookmarkEnd w:id="47"/>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866"/>
        <w:ind w:firstLine="420"/>
        <w:jc w:val="both"/>
        <w:keepLines/>
        <w:keepNext/>
        <w:spacing w:beforeAutospacing="0" w:afterAutospacing="0"/>
        <w:rPr>
          <w:rFonts w:hint="eastAsia" w:ascii="宋体" w:hAnsi="宋体" w:eastAsia="宋体" w:cs="宋体"/>
        </w:rPr>
      </w:pPr>
      <w:r/>
      <w:bookmarkStart w:id="49" w:name="_Toc16938521"/>
      <w:r/>
      <w:bookmarkStart w:id="50" w:name="_Toc513029205"/>
      <w:r/>
      <w:bookmarkStart w:id="51" w:name="_Toc20823277"/>
      <w:r>
        <w:rPr>
          <w:rFonts w:hint="eastAsia" w:ascii="宋体" w:hAnsi="宋体" w:eastAsia="宋体" w:cs="宋体"/>
        </w:rPr>
        <w:t xml:space="preserve">2、合格的投标人</w:t>
      </w:r>
      <w:bookmarkEnd w:id="49"/>
      <w:r/>
      <w:bookmarkEnd w:id="50"/>
      <w:r/>
      <w:bookmarkEnd w:id="51"/>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 满足本文件实质性要求和条件的规定。</w:t>
      </w:r>
      <w:r/>
    </w:p>
    <w:p>
      <w:pPr>
        <w:ind w:firstLine="420"/>
        <w:spacing w:line="400" w:lineRule="exact"/>
        <w:rPr>
          <w:rFonts w:hint="eastAsia" w:ascii="方正魏碑_GBK" w:hAnsi="方正魏碑_GBK" w:eastAsia="方正魏碑_GBK" w:cs="方正魏碑_GBK"/>
          <w:sz w:val="24"/>
          <w:szCs w:val="21"/>
        </w:rPr>
      </w:pPr>
      <w:r/>
      <w:bookmarkStart w:id="52" w:name="_Toc20823278"/>
      <w:r/>
      <w:bookmarkStart w:id="53" w:name="_Toc16938522"/>
      <w:r/>
      <w:bookmarkStart w:id="54" w:name="_Toc513029206"/>
      <w:r>
        <w:rPr>
          <w:rFonts w:hint="eastAsia" w:ascii="方正魏碑_GBK" w:hAnsi="方正魏碑_GBK" w:eastAsia="方正魏碑_GBK" w:cs="方正魏碑_GBK"/>
          <w:sz w:val="24"/>
          <w:szCs w:val="21"/>
        </w:rPr>
        <w:t xml:space="preserve">3、适用法律</w:t>
      </w:r>
      <w:bookmarkEnd w:id="52"/>
      <w:r/>
      <w:bookmarkEnd w:id="53"/>
      <w:r/>
      <w:bookmarkEnd w:id="54"/>
      <w:r>
        <w:rPr>
          <w:rFonts w:hint="eastAsia" w:ascii="方正魏碑_GBK" w:hAnsi="方正魏碑_GBK" w:eastAsia="方正魏碑_GBK" w:cs="方正魏碑_GBK"/>
          <w:sz w:val="24"/>
          <w:szCs w:val="21"/>
        </w:rPr>
        <w:t xml:space="preserve">和标准</w:t>
      </w:r>
      <w:r/>
    </w:p>
    <w:p>
      <w:pPr>
        <w:pStyle w:val="866"/>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400" w:lineRule="exact"/>
        <w:rPr>
          <w:rFonts w:hint="eastAsia"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866"/>
        <w:ind w:firstLine="480"/>
        <w:jc w:val="both"/>
        <w:keepLines/>
        <w:keepNext/>
        <w:spacing w:beforeAutospacing="0" w:afterAutospacing="0"/>
        <w:rPr>
          <w:rFonts w:hint="eastAsia" w:ascii="宋体" w:hAnsi="宋体" w:eastAsia="宋体" w:cs="宋体"/>
        </w:rPr>
      </w:pPr>
      <w:r/>
      <w:bookmarkStart w:id="55" w:name="_Toc462564067"/>
      <w:r/>
      <w:bookmarkStart w:id="56" w:name="_Toc513029207"/>
      <w:r/>
      <w:bookmarkStart w:id="57" w:name="_Toc20823279"/>
      <w:r/>
      <w:bookmarkStart w:id="58" w:name="_Toc16938523"/>
      <w:r>
        <w:rPr>
          <w:rFonts w:hint="eastAsia" w:ascii="宋体" w:hAnsi="宋体" w:eastAsia="宋体" w:cs="宋体"/>
        </w:rPr>
        <w:t xml:space="preserve">4、投标费用</w:t>
      </w:r>
      <w:bookmarkEnd w:id="55"/>
      <w:r/>
      <w:bookmarkEnd w:id="56"/>
      <w:r/>
      <w:bookmarkEnd w:id="57"/>
      <w:r/>
      <w:bookmarkEnd w:id="58"/>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4.1 投标人应自行承担所有与参加投标有关的费用，无论投标过程中的做法和结果如何，招标人和招标代理机构在任何情况下均无义务和责任承担这些费用。</w:t>
      </w:r>
      <w:r/>
    </w:p>
    <w:p>
      <w:pPr>
        <w:pStyle w:val="866"/>
        <w:ind w:firstLine="602"/>
        <w:jc w:val="both"/>
        <w:keepLines/>
        <w:keepNext/>
        <w:spacing w:beforeAutospacing="0" w:afterAutospacing="0" w:line="0" w:lineRule="atLeast"/>
        <w:rPr>
          <w:rFonts w:hint="eastAsia" w:ascii="宋体" w:hAnsi="宋体" w:eastAsia="宋体" w:cs="宋体"/>
        </w:rPr>
      </w:pPr>
      <w:r>
        <w:rPr>
          <w:rFonts w:hint="eastAsia" w:ascii="宋体" w:hAnsi="宋体" w:eastAsia="宋体" w:cs="宋体"/>
        </w:rPr>
        <w:t xml:space="preserve">4.2本次</w:t>
      </w:r>
      <w:r>
        <w:rPr>
          <w:rFonts w:hint="eastAsia" w:ascii="宋体" w:hAnsi="宋体" w:eastAsia="宋体" w:cs="宋体"/>
        </w:rPr>
        <w:t xml:space="preserve">项目</w:t>
      </w:r>
      <w:r>
        <w:rPr>
          <w:rFonts w:hint="eastAsia" w:ascii="宋体" w:hAnsi="宋体" w:eastAsia="宋体" w:cs="宋体"/>
        </w:rPr>
        <w:t xml:space="preserve">招标人和招标代理机构不收取标书工本费。</w:t>
      </w:r>
      <w:r/>
    </w:p>
    <w:p>
      <w:pPr>
        <w:pStyle w:val="866"/>
        <w:ind w:firstLine="602"/>
        <w:jc w:val="both"/>
        <w:keepLines/>
        <w:keepNext/>
        <w:spacing w:beforeAutospacing="0" w:afterAutospacing="0" w:line="0" w:lineRule="atLeast"/>
        <w:rPr>
          <w:rFonts w:hint="eastAsia" w:ascii="宋体" w:hAnsi="宋体" w:eastAsia="宋体" w:cs="宋体"/>
        </w:rPr>
      </w:pPr>
      <w:r>
        <w:rPr>
          <w:rFonts w:hint="eastAsia" w:ascii="宋体" w:hAnsi="宋体" w:eastAsia="宋体" w:cs="宋体"/>
        </w:rPr>
        <w:t xml:space="preserve">4.3本项目招标代理服务费按《江苏省政府采购代理服务收费指导意见》苏政采协[2024]20号文件执行，打折后招标人约定由中标人在领取中标通知书前向招标代理机构一次性代为支付服务费，为人民币¥：18300元，投标人须将此费用纳入投标报价中，招标人不另行支付。</w:t>
      </w:r>
      <w:r/>
    </w:p>
    <w:p>
      <w:pPr>
        <w:pStyle w:val="866"/>
        <w:ind w:firstLine="482"/>
        <w:jc w:val="both"/>
        <w:keepLines/>
        <w:keepNext/>
        <w:spacing w:beforeAutospacing="0" w:afterAutospacing="0" w:line="0" w:lineRule="atLeast"/>
        <w:rPr>
          <w:rFonts w:hint="eastAsia"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866"/>
        <w:ind w:firstLine="321"/>
        <w:jc w:val="both"/>
        <w:keepLines/>
        <w:keepNext/>
        <w:spacing w:before="145" w:beforeAutospacing="0" w:after="145" w:afterAutospacing="0" w:line="360" w:lineRule="auto"/>
        <w:rPr>
          <w:rFonts w:hint="eastAsia" w:ascii="宋体" w:hAnsi="宋体" w:eastAsia="宋体" w:cs="宋体"/>
        </w:rPr>
      </w:pPr>
      <w:r/>
      <w:bookmarkStart w:id="59" w:name="_Toc16938525"/>
      <w:r/>
      <w:bookmarkStart w:id="60" w:name="_Toc120614215"/>
      <w:r/>
      <w:bookmarkStart w:id="61" w:name="_Toc513029209"/>
      <w:r/>
      <w:bookmarkStart w:id="62" w:name="_Toc20823281"/>
      <w:r>
        <w:rPr>
          <w:rFonts w:hint="eastAsia" w:ascii="宋体" w:hAnsi="宋体" w:eastAsia="宋体" w:cs="宋体"/>
          <w:b/>
        </w:rPr>
        <w:t xml:space="preserve">二、招标文件</w:t>
      </w:r>
      <w:bookmarkEnd w:id="59"/>
      <w:r/>
      <w:bookmarkEnd w:id="60"/>
      <w:r/>
      <w:bookmarkEnd w:id="61"/>
      <w:r/>
      <w:bookmarkEnd w:id="62"/>
      <w:r/>
      <w:r/>
    </w:p>
    <w:p>
      <w:pPr>
        <w:pStyle w:val="866"/>
        <w:ind w:firstLine="420"/>
        <w:jc w:val="both"/>
        <w:keepLines/>
        <w:keepNext/>
        <w:spacing w:beforeAutospacing="0" w:afterAutospacing="0"/>
        <w:rPr>
          <w:rFonts w:hint="eastAsia" w:ascii="宋体" w:hAnsi="宋体" w:eastAsia="宋体" w:cs="宋体"/>
        </w:rPr>
      </w:pPr>
      <w:r/>
      <w:bookmarkStart w:id="63" w:name="_Toc16938526"/>
      <w:r/>
      <w:bookmarkStart w:id="64" w:name="_Toc20823282"/>
      <w:r/>
      <w:bookmarkStart w:id="65" w:name="_Toc513029210"/>
      <w:r>
        <w:rPr>
          <w:rFonts w:hint="eastAsia" w:ascii="宋体" w:hAnsi="宋体" w:eastAsia="宋体" w:cs="宋体"/>
        </w:rPr>
        <w:t xml:space="preserve">6、招标文件构成</w:t>
      </w:r>
      <w:bookmarkEnd w:id="63"/>
      <w:r/>
      <w:bookmarkEnd w:id="64"/>
      <w:r/>
      <w:bookmarkEnd w:id="65"/>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6.1 招标文件由以下部分组成：</w:t>
      </w:r>
      <w:r/>
    </w:p>
    <w:p>
      <w:pPr>
        <w:pStyle w:val="866"/>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（1）招标公告</w:t>
      </w:r>
      <w:r/>
    </w:p>
    <w:p>
      <w:pPr>
        <w:pStyle w:val="866"/>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（2）投标人须知</w:t>
      </w:r>
      <w:r/>
    </w:p>
    <w:p>
      <w:pPr>
        <w:pStyle w:val="866"/>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（3）合同文本</w:t>
      </w:r>
      <w:r/>
    </w:p>
    <w:p>
      <w:pPr>
        <w:pStyle w:val="866"/>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（4）采购需求</w:t>
      </w:r>
      <w:r/>
    </w:p>
    <w:p>
      <w:pPr>
        <w:pStyle w:val="866"/>
        <w:ind w:firstLine="360"/>
        <w:jc w:val="both"/>
        <w:spacing w:beforeAutospacing="0" w:afterAutospacing="0"/>
        <w:rPr>
          <w:rFonts w:hint="eastAsia" w:ascii="宋体" w:hAnsi="宋体" w:eastAsia="宋体" w:cs="宋体"/>
        </w:rPr>
      </w:pPr>
      <w:r>
        <w:rPr>
          <w:rFonts w:hint="eastAsia" w:ascii="宋体" w:hAnsi="宋体" w:eastAsia="宋体" w:cs="宋体"/>
        </w:rPr>
        <w:t xml:space="preserve">（5）评标方法与评标标准</w:t>
      </w:r>
      <w:r/>
    </w:p>
    <w:p>
      <w:pPr>
        <w:pStyle w:val="866"/>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（6）投标文件格式</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请仔细检查招标文件是否齐全，如有缺漏请立即与招标人和招标代理机构联系解决。</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w:t>
      </w:r>
      <w:r>
        <w:rPr>
          <w:rFonts w:hint="eastAsia" w:ascii="宋体" w:hAnsi="宋体" w:eastAsia="宋体" w:cs="宋体"/>
        </w:rPr>
        <w:t xml:space="preserve">其投标文件对招标文件作出实质性响应，否则其风险由投标人自行承担。</w:t>
      </w:r>
      <w:r/>
    </w:p>
    <w:p>
      <w:pPr>
        <w:pStyle w:val="866"/>
        <w:ind w:firstLine="560"/>
        <w:jc w:val="both"/>
        <w:keepLines/>
        <w:keepNext/>
        <w:spacing w:beforeAutospacing="0" w:afterAutospacing="0"/>
        <w:rPr>
          <w:rFonts w:hint="eastAsia" w:ascii="宋体" w:hAnsi="宋体" w:eastAsia="宋体" w:cs="宋体"/>
        </w:rPr>
      </w:pPr>
      <w:r/>
      <w:bookmarkStart w:id="66" w:name="_Toc513029211"/>
      <w:r/>
      <w:bookmarkStart w:id="67" w:name="_Toc20823283"/>
      <w:r/>
      <w:bookmarkStart w:id="68" w:name="_Toc16938527"/>
      <w:r/>
      <w:bookmarkStart w:id="69" w:name="_Toc462564070"/>
      <w:r>
        <w:rPr>
          <w:rFonts w:hint="eastAsia" w:ascii="宋体" w:hAnsi="宋体" w:eastAsia="宋体" w:cs="宋体"/>
        </w:rPr>
        <w:t xml:space="preserve">7、招标文件的澄清</w:t>
      </w:r>
      <w:bookmarkEnd w:id="66"/>
      <w:r/>
      <w:bookmarkEnd w:id="67"/>
      <w:r/>
      <w:bookmarkEnd w:id="68"/>
      <w:r/>
      <w:bookmarkEnd w:id="69"/>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前按招标公告中的通讯地址，以书面形式通知招标人和招标代理机构。</w:t>
      </w:r>
      <w:r/>
    </w:p>
    <w:p>
      <w:pPr>
        <w:pStyle w:val="866"/>
        <w:ind w:firstLine="560"/>
        <w:jc w:val="both"/>
        <w:keepLines/>
        <w:keepNext/>
        <w:spacing w:beforeAutospacing="0" w:afterAutospacing="0"/>
        <w:rPr>
          <w:rFonts w:hint="eastAsia" w:ascii="宋体" w:hAnsi="宋体" w:eastAsia="宋体" w:cs="宋体"/>
        </w:rPr>
      </w:pPr>
      <w:r/>
      <w:bookmarkStart w:id="70" w:name="_Toc513029212"/>
      <w:r/>
      <w:bookmarkStart w:id="71" w:name="_Toc20823284"/>
      <w:r/>
      <w:bookmarkStart w:id="72" w:name="_Toc462564071"/>
      <w:r/>
      <w:bookmarkStart w:id="73" w:name="_Toc16938528"/>
      <w:r>
        <w:rPr>
          <w:rFonts w:hint="eastAsia" w:ascii="宋体" w:hAnsi="宋体" w:eastAsia="宋体" w:cs="宋体"/>
        </w:rPr>
        <w:t xml:space="preserve">8、招标文件的修改</w:t>
      </w:r>
      <w:bookmarkEnd w:id="70"/>
      <w:r/>
      <w:bookmarkEnd w:id="71"/>
      <w:r/>
      <w:bookmarkEnd w:id="72"/>
      <w:r/>
      <w:bookmarkEnd w:id="73"/>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8.1 在投标截止时间前，招标人和招标代理机构可以对招标文件进行修改。</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8.2 招标人和招标代理机构有权按照法定的要求推迟投标截止日期和开标日期。</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866"/>
        <w:ind w:firstLine="482"/>
        <w:jc w:val="both"/>
        <w:keepLines/>
        <w:keepNext/>
        <w:spacing w:before="145" w:beforeAutospacing="0" w:after="145" w:afterAutospacing="0" w:line="360" w:lineRule="auto"/>
        <w:rPr>
          <w:rFonts w:hint="eastAsia" w:ascii="宋体" w:hAnsi="宋体" w:eastAsia="宋体" w:cs="宋体"/>
        </w:rPr>
      </w:pPr>
      <w:r/>
      <w:bookmarkStart w:id="74" w:name="_Toc513029213"/>
      <w:r/>
      <w:bookmarkStart w:id="75" w:name="_Toc16938529"/>
      <w:r/>
      <w:bookmarkStart w:id="76" w:name="_Toc462564072"/>
      <w:r/>
      <w:bookmarkStart w:id="77" w:name="_Toc20823285"/>
      <w:r/>
      <w:bookmarkStart w:id="78" w:name="_Toc120614216"/>
      <w:r>
        <w:rPr>
          <w:rFonts w:hint="eastAsia" w:ascii="宋体" w:hAnsi="宋体" w:eastAsia="宋体" w:cs="宋体"/>
          <w:b/>
        </w:rPr>
        <w:t xml:space="preserve">三、投标文件的编制</w:t>
      </w:r>
      <w:bookmarkEnd w:id="74"/>
      <w:r/>
      <w:bookmarkEnd w:id="75"/>
      <w:r/>
      <w:bookmarkEnd w:id="76"/>
      <w:r/>
      <w:bookmarkEnd w:id="77"/>
      <w:r/>
      <w:bookmarkEnd w:id="78"/>
      <w:r/>
      <w:r/>
    </w:p>
    <w:p>
      <w:pPr>
        <w:pStyle w:val="866"/>
        <w:ind w:firstLine="560"/>
        <w:jc w:val="both"/>
        <w:keepLines/>
        <w:keepNext/>
        <w:spacing w:beforeAutospacing="0" w:afterAutospacing="0"/>
        <w:rPr>
          <w:rFonts w:hint="eastAsia" w:ascii="宋体" w:hAnsi="宋体" w:eastAsia="宋体" w:cs="宋体"/>
        </w:rPr>
      </w:pPr>
      <w:r/>
      <w:bookmarkStart w:id="79" w:name="_Toc513029214"/>
      <w:r/>
      <w:bookmarkStart w:id="80" w:name="_Toc462564073"/>
      <w:r/>
      <w:bookmarkStart w:id="81" w:name="_Toc16938530"/>
      <w:r/>
      <w:bookmarkStart w:id="82" w:name="_Toc20823286"/>
      <w:r>
        <w:rPr>
          <w:rFonts w:hint="eastAsia" w:ascii="宋体" w:hAnsi="宋体" w:eastAsia="宋体" w:cs="宋体"/>
        </w:rPr>
        <w:t xml:space="preserve">9、投标文件的语言及度量衡单位</w:t>
      </w:r>
      <w:bookmarkEnd w:id="79"/>
      <w:r/>
      <w:bookmarkEnd w:id="80"/>
      <w:r/>
      <w:bookmarkEnd w:id="81"/>
      <w:r/>
      <w:bookmarkEnd w:id="82"/>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9.1 投标人提交的投标文件以及投标人与招标人和招标代理机构就有关投标的所有来往通知、函件和文件均应使用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866"/>
        <w:ind w:firstLine="420"/>
        <w:jc w:val="both"/>
        <w:keepLines/>
        <w:keepNext/>
        <w:spacing w:beforeAutospacing="0" w:afterAutospacing="0"/>
        <w:rPr>
          <w:rFonts w:hint="eastAsia" w:ascii="宋体" w:hAnsi="宋体" w:eastAsia="宋体" w:cs="宋体"/>
        </w:rPr>
      </w:pPr>
      <w:r/>
      <w:bookmarkStart w:id="83" w:name="_Toc20823287"/>
      <w:r/>
      <w:bookmarkStart w:id="84" w:name="_Toc16938531"/>
      <w:r/>
      <w:bookmarkStart w:id="85" w:name="_Toc513029215"/>
      <w:r/>
      <w:bookmarkStart w:id="86" w:name="_Toc462564074"/>
      <w:r>
        <w:rPr>
          <w:rFonts w:hint="eastAsia" w:ascii="宋体" w:hAnsi="宋体" w:eastAsia="宋体" w:cs="宋体"/>
        </w:rPr>
        <w:t xml:space="preserve">10、投标文件构成</w:t>
      </w:r>
      <w:bookmarkEnd w:id="83"/>
      <w:r/>
      <w:bookmarkEnd w:id="84"/>
      <w:r/>
      <w:bookmarkEnd w:id="85"/>
      <w:r/>
      <w:bookmarkEnd w:id="86"/>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866"/>
        <w:ind w:firstLine="420"/>
        <w:jc w:val="both"/>
        <w:keepLines/>
        <w:keepNext/>
        <w:spacing w:beforeAutospacing="0" w:afterAutospacing="0"/>
        <w:rPr>
          <w:rFonts w:hint="eastAsia" w:ascii="宋体" w:hAnsi="宋体" w:eastAsia="宋体" w:cs="宋体"/>
        </w:rPr>
      </w:pPr>
      <w:r/>
      <w:bookmarkStart w:id="87" w:name="_Toc49090509"/>
      <w:r/>
      <w:bookmarkStart w:id="88" w:name="_Toc14577357"/>
      <w:r/>
      <w:bookmarkStart w:id="89" w:name="_Toc49090508"/>
      <w:r/>
      <w:bookmarkStart w:id="90" w:name="_Toc49090507"/>
      <w:r/>
      <w:bookmarkStart w:id="91" w:name="_Toc513029219"/>
      <w:r/>
      <w:bookmarkStart w:id="92" w:name="_Toc14577355"/>
      <w:r/>
      <w:bookmarkStart w:id="93" w:name="_Toc513029216"/>
      <w:r/>
      <w:bookmarkStart w:id="94" w:name="_Toc14577354"/>
      <w:r/>
      <w:bookmarkStart w:id="95" w:name="_Hlt26954838"/>
      <w:r/>
      <w:bookmarkStart w:id="96" w:name="_Hlt26670360"/>
      <w:r/>
      <w:bookmarkStart w:id="97" w:name="_Hlt26668975"/>
      <w:r>
        <w:rPr>
          <w:rFonts w:hint="eastAsia" w:ascii="宋体" w:hAnsi="宋体" w:eastAsia="宋体" w:cs="宋体"/>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866"/>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11.1 投标人应按照招标文件要求提交证明文件，证明其及投标标的符合招标文件规定。</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866"/>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12、投标分项报价表</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12.1 投标人应按照招标文件规定格式填报投标分项报价表。</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866"/>
        <w:ind w:firstLine="420"/>
        <w:jc w:val="both"/>
        <w:keepLines/>
        <w:keepNext/>
        <w:spacing w:beforeAutospacing="0" w:afterAutospacing="0"/>
        <w:rPr>
          <w:rFonts w:hint="eastAsia" w:ascii="宋体" w:hAnsi="宋体" w:eastAsia="宋体" w:cs="宋体"/>
        </w:rPr>
      </w:pPr>
      <w:r/>
      <w:bookmarkStart w:id="98" w:name="_Hlt26954731"/>
      <w:r/>
      <w:bookmarkStart w:id="99" w:name="_Hlt26670486"/>
      <w:r/>
      <w:bookmarkStart w:id="100" w:name="_Hlt26954848"/>
      <w:r/>
      <w:bookmarkStart w:id="101" w:name="_Hlt26670482"/>
      <w:r/>
      <w:bookmarkStart w:id="102" w:name="_Hlt26954846"/>
      <w:r>
        <w:rPr>
          <w:rFonts w:hint="eastAsia" w:ascii="宋体" w:hAnsi="宋体" w:eastAsia="宋体" w:cs="宋体"/>
        </w:rPr>
        <w:t xml:space="preserve">13、技术要求响应及偏离表、商务要求响应及偏离表</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13.1 投标人需对招标文件中的技术要求与商务要求逐项作出响应或偏离，并说明原因。</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866"/>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14、服务承诺、培训计划、人员安排及其他</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14.2 投标人需根据招标文件要求提供培训计划。</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14.3  投标人需根据招标文件要求提供所投标的的主要组成部分、功能设计、实现思路及关键技术等。</w:t>
      </w:r>
      <w:r/>
    </w:p>
    <w:p>
      <w:pPr>
        <w:pStyle w:val="866"/>
        <w:ind w:firstLine="420"/>
        <w:jc w:val="both"/>
        <w:keepLines/>
        <w:keepNext/>
        <w:spacing w:beforeAutospacing="0" w:afterAutospacing="0"/>
        <w:rPr>
          <w:rFonts w:hint="eastAsia" w:ascii="宋体" w:hAnsi="宋体" w:eastAsia="宋体" w:cs="宋体"/>
        </w:rPr>
      </w:pPr>
      <w:r/>
      <w:bookmarkStart w:id="103" w:name="_Toc14577359"/>
      <w:r/>
      <w:bookmarkStart w:id="104" w:name="_Toc49090510"/>
      <w:r>
        <w:rPr>
          <w:rFonts w:hint="eastAsia" w:ascii="宋体" w:hAnsi="宋体" w:eastAsia="宋体" w:cs="宋体"/>
        </w:rPr>
        <w:t xml:space="preserve">15、投标函和开标一览表</w:t>
      </w:r>
      <w:bookmarkEnd w:id="103"/>
      <w:r/>
      <w:bookmarkEnd w:id="104"/>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866"/>
        <w:ind w:firstLine="420"/>
        <w:jc w:val="both"/>
        <w:keepLines/>
        <w:keepNext/>
        <w:spacing w:beforeAutospacing="0" w:afterAutospacing="0"/>
        <w:rPr>
          <w:rFonts w:hint="eastAsia" w:ascii="宋体" w:hAnsi="宋体" w:eastAsia="宋体" w:cs="宋体"/>
        </w:rPr>
      </w:pPr>
      <w:r/>
      <w:bookmarkStart w:id="105" w:name="_Toc14577360"/>
      <w:r/>
      <w:bookmarkStart w:id="106" w:name="_Toc49090511"/>
      <w:r>
        <w:rPr>
          <w:rFonts w:hint="eastAsia" w:ascii="宋体" w:hAnsi="宋体" w:eastAsia="宋体" w:cs="宋体"/>
        </w:rPr>
        <w:t xml:space="preserve">16、投标有效期</w:t>
      </w:r>
      <w:bookmarkEnd w:id="105"/>
      <w:r/>
      <w:bookmarkEnd w:id="106"/>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16.1投标有效期为招标人和招标代理机构规定的开标之日后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866"/>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17、投标有效期的延长</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17.1在特殊情况下，招标人和招标代理机构于原投标有效期满之前，可向投标人提出延长投标有效期的要求。这种要求与答复均应采用书面形式。投标人可以拒绝招标人和招标代理机构的这一要求而放弃投标，同意延长投标有效期的投标人既不能要求也不允许修改其投标文件。受投标有效期约束的所有权利与义务均延长至新的有效期。</w:t>
      </w:r>
      <w:r/>
    </w:p>
    <w:p>
      <w:pPr>
        <w:pStyle w:val="866"/>
        <w:jc w:val="both"/>
        <w:keepLines/>
        <w:keepNext/>
        <w:spacing w:before="145" w:beforeAutospacing="0" w:after="145" w:afterAutospacing="0" w:line="360" w:lineRule="auto"/>
        <w:rPr>
          <w:rFonts w:hint="eastAsia" w:ascii="宋体" w:hAnsi="宋体" w:eastAsia="宋体" w:cs="宋体"/>
        </w:rPr>
      </w:pPr>
      <w:r/>
      <w:bookmarkStart w:id="107" w:name="_Toc120614217"/>
      <w:r/>
      <w:bookmarkStart w:id="108" w:name="_Toc16938540"/>
      <w:r/>
      <w:bookmarkStart w:id="109" w:name="_Toc20823296"/>
      <w:r/>
      <w:bookmarkStart w:id="110" w:name="_Toc513029224"/>
      <w:r/>
      <w:bookmarkStart w:id="111" w:name="_Hlt26954852"/>
      <w:r/>
      <w:bookmarkStart w:id="112" w:name="_Hlt26954739"/>
      <w:r>
        <w:rPr>
          <w:rFonts w:hint="eastAsia" w:ascii="宋体" w:hAnsi="宋体" w:eastAsia="宋体" w:cs="宋体"/>
          <w:b/>
        </w:rPr>
        <w:t xml:space="preserve">四、投标文件的递交</w:t>
      </w:r>
      <w:bookmarkEnd w:id="107"/>
      <w:r/>
      <w:bookmarkEnd w:id="108"/>
      <w:r/>
      <w:bookmarkEnd w:id="109"/>
      <w:r/>
      <w:bookmarkEnd w:id="110"/>
      <w:r/>
      <w:r/>
    </w:p>
    <w:p>
      <w:pPr>
        <w:pStyle w:val="866"/>
        <w:ind w:firstLine="420"/>
        <w:jc w:val="both"/>
        <w:keepLines/>
        <w:keepNext/>
        <w:spacing w:beforeAutospacing="0" w:afterAutospacing="0"/>
        <w:rPr>
          <w:rFonts w:hint="eastAsia" w:ascii="宋体" w:hAnsi="宋体" w:eastAsia="宋体" w:cs="宋体"/>
        </w:rPr>
      </w:pPr>
      <w:r/>
      <w:bookmarkStart w:id="113" w:name="_Toc20823297"/>
      <w:r/>
      <w:bookmarkStart w:id="114" w:name="_Toc462564084"/>
      <w:r/>
      <w:bookmarkStart w:id="115" w:name="_Toc513029225"/>
      <w:r/>
      <w:bookmarkStart w:id="116" w:name="_Toc16938541"/>
      <w:r>
        <w:rPr>
          <w:rFonts w:hint="eastAsia" w:ascii="宋体" w:hAnsi="宋体" w:eastAsia="宋体" w:cs="宋体"/>
        </w:rPr>
        <w:t xml:space="preserve">18、电子投标文件</w:t>
      </w:r>
      <w:bookmarkEnd w:id="113"/>
      <w:r/>
      <w:bookmarkEnd w:id="114"/>
      <w:r/>
      <w:bookmarkEnd w:id="115"/>
      <w:r/>
      <w:bookmarkEnd w:id="116"/>
      <w:r>
        <w:rPr>
          <w:rFonts w:hint="eastAsia" w:ascii="宋体" w:hAnsi="宋体" w:eastAsia="宋体" w:cs="宋体"/>
        </w:rPr>
        <w:t xml:space="preserve">的递交</w:t>
      </w:r>
      <w:r/>
    </w:p>
    <w:p>
      <w:pPr>
        <w:pStyle w:val="866"/>
        <w:ind w:left="525"/>
        <w:jc w:val="both"/>
        <w:spacing w:beforeAutospacing="0" w:afterAutospacing="0"/>
        <w:rPr>
          <w:rFonts w:hint="eastAsia" w:ascii="宋体" w:hAnsi="宋体" w:eastAsia="宋体" w:cs="宋体"/>
        </w:rPr>
      </w:pPr>
      <w:r>
        <w:rPr>
          <w:rFonts w:hint="eastAsia" w:ascii="宋体" w:hAnsi="宋体" w:eastAsia="宋体" w:cs="宋体"/>
        </w:rPr>
        <w:t xml:space="preserve">18.1投标人应当按照《操作手册》规定，在投标截止时间前制作并上传电子投标</w:t>
      </w:r>
      <w:r/>
    </w:p>
    <w:p>
      <w:pPr>
        <w:pStyle w:val="866"/>
        <w:jc w:val="both"/>
        <w:spacing w:beforeAutospacing="0" w:afterAutospacing="0"/>
        <w:rPr>
          <w:rFonts w:hint="eastAsia" w:ascii="宋体" w:hAnsi="宋体" w:eastAsia="宋体" w:cs="宋体"/>
        </w:rPr>
      </w:pPr>
      <w:r>
        <w:rPr>
          <w:rFonts w:hint="eastAsia" w:ascii="宋体" w:hAnsi="宋体" w:eastAsia="宋体" w:cs="宋体"/>
        </w:rPr>
        <w:t xml:space="preserve">文件。</w:t>
      </w:r>
      <w:bookmarkStart w:id="117" w:name="_Toc16938542"/>
      <w:r/>
      <w:bookmarkStart w:id="118" w:name="_Toc20823298"/>
      <w:r/>
      <w:bookmarkStart w:id="119" w:name="_Toc513029226"/>
      <w:r/>
      <w:bookmarkEnd w:id="117"/>
      <w:r/>
      <w:bookmarkEnd w:id="118"/>
      <w:r/>
      <w:r/>
    </w:p>
    <w:p>
      <w:pPr>
        <w:pStyle w:val="866"/>
        <w:ind w:firstLine="420"/>
        <w:jc w:val="both"/>
        <w:keepLines/>
        <w:keepNext/>
        <w:spacing w:before="280" w:beforeAutospacing="0" w:after="290" w:afterAutospacing="0" w:line="374" w:lineRule="auto"/>
        <w:rPr>
          <w:rFonts w:hint="eastAsia" w:ascii="宋体" w:hAnsi="宋体" w:eastAsia="宋体" w:cs="宋体"/>
        </w:rPr>
      </w:pPr>
      <w:r>
        <w:rPr>
          <w:rFonts w:hint="eastAsia" w:ascii="宋体" w:hAnsi="宋体" w:eastAsia="宋体" w:cs="宋体"/>
        </w:rPr>
        <w:t xml:space="preserve">19、投标截止日期</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i/>
          <w:u w:val="single"/>
        </w:rPr>
        <w:t xml:space="preserve">19.1 投标人上传电子投标文件的时间不得迟于招标公告中规定的投标截止时间。</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19.2 招标人和招标代理机构可以按照规定，通过修改招标文件酌情延长投标截止日期，在此情况下，投标人的所有权利和义务以及投标人受制的截止日期均应以延长后新的截止日期为准。</w:t>
      </w:r>
      <w:r/>
    </w:p>
    <w:p>
      <w:pPr>
        <w:pStyle w:val="866"/>
        <w:ind w:firstLine="420"/>
        <w:jc w:val="both"/>
        <w:keepLines/>
        <w:keepNext/>
        <w:spacing w:beforeAutospacing="0" w:afterAutospacing="0"/>
        <w:rPr>
          <w:rFonts w:hint="eastAsia" w:ascii="宋体" w:hAnsi="宋体" w:eastAsia="宋体" w:cs="宋体"/>
        </w:rPr>
      </w:pPr>
      <w:r/>
      <w:bookmarkStart w:id="120" w:name="_Toc513029227"/>
      <w:r/>
      <w:bookmarkStart w:id="121" w:name="_Toc16938543"/>
      <w:r/>
      <w:bookmarkStart w:id="122" w:name="_Toc20823299"/>
      <w:r>
        <w:rPr>
          <w:rFonts w:hint="eastAsia" w:ascii="宋体" w:hAnsi="宋体" w:eastAsia="宋体" w:cs="宋体"/>
        </w:rPr>
        <w:t xml:space="preserve">20、投标文件</w:t>
      </w:r>
      <w:bookmarkEnd w:id="120"/>
      <w:r/>
      <w:bookmarkEnd w:id="121"/>
      <w:r/>
      <w:bookmarkEnd w:id="122"/>
      <w:r>
        <w:rPr>
          <w:rFonts w:hint="eastAsia" w:ascii="宋体" w:hAnsi="宋体" w:eastAsia="宋体" w:cs="宋体"/>
        </w:rPr>
        <w:t xml:space="preserve">的拒收</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 招标人和招标代理机构拒绝接收在其规定的投标截止时间后上传的任何投标文件。</w:t>
      </w:r>
      <w:r/>
    </w:p>
    <w:p>
      <w:pPr>
        <w:pStyle w:val="866"/>
        <w:ind w:firstLine="420"/>
        <w:jc w:val="both"/>
        <w:keepLines/>
        <w:keepNext/>
        <w:spacing w:beforeAutospacing="0" w:afterAutospacing="0"/>
        <w:rPr>
          <w:rFonts w:hint="eastAsia" w:ascii="宋体" w:hAnsi="宋体" w:eastAsia="宋体" w:cs="宋体"/>
        </w:rPr>
      </w:pPr>
      <w:r/>
      <w:bookmarkStart w:id="123" w:name="_Toc513029228"/>
      <w:r/>
      <w:bookmarkStart w:id="124" w:name="_Toc16938544"/>
      <w:r/>
      <w:bookmarkStart w:id="125" w:name="_Toc20823300"/>
      <w:r>
        <w:rPr>
          <w:rFonts w:hint="eastAsia" w:ascii="宋体" w:hAnsi="宋体" w:eastAsia="宋体" w:cs="宋体"/>
        </w:rPr>
        <w:t xml:space="preserve">21、投标文件的撤回和修改</w:t>
      </w:r>
      <w:bookmarkEnd w:id="123"/>
      <w:r/>
      <w:bookmarkEnd w:id="124"/>
      <w:r/>
      <w:bookmarkEnd w:id="125"/>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 投标文件的撤回</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21.1.1 电子投标文件的撤回</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 投标文件的修改</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r/>
    </w:p>
    <w:p>
      <w:pPr>
        <w:pStyle w:val="866"/>
        <w:ind w:firstLine="482"/>
        <w:jc w:val="both"/>
        <w:keepLines/>
        <w:keepNext/>
        <w:spacing w:before="145" w:beforeAutospacing="0" w:after="145" w:afterAutospacing="0" w:line="360" w:lineRule="auto"/>
        <w:rPr>
          <w:rFonts w:hint="eastAsia" w:ascii="宋体" w:hAnsi="宋体" w:eastAsia="宋体" w:cs="宋体"/>
        </w:rPr>
      </w:pPr>
      <w:r/>
      <w:bookmarkStart w:id="126" w:name="_Toc20823301"/>
      <w:r/>
      <w:bookmarkStart w:id="127" w:name="_Toc120614218"/>
      <w:r/>
      <w:bookmarkStart w:id="128" w:name="_Toc16938545"/>
      <w:r/>
      <w:bookmarkStart w:id="129" w:name="_Toc513029229"/>
      <w:r>
        <w:rPr>
          <w:rFonts w:hint="eastAsia" w:ascii="宋体" w:hAnsi="宋体" w:eastAsia="宋体" w:cs="宋体"/>
          <w:b/>
        </w:rPr>
        <w:t xml:space="preserve">五、开标与评标</w:t>
      </w:r>
      <w:bookmarkEnd w:id="126"/>
      <w:r/>
      <w:bookmarkEnd w:id="127"/>
      <w:r/>
      <w:bookmarkEnd w:id="128"/>
      <w:r/>
      <w:bookmarkEnd w:id="129"/>
      <w:r/>
      <w:r/>
    </w:p>
    <w:p>
      <w:pPr>
        <w:pStyle w:val="866"/>
        <w:ind w:firstLine="420"/>
        <w:jc w:val="both"/>
        <w:keepLines/>
        <w:keepNext/>
        <w:spacing w:beforeAutospacing="0" w:afterAutospacing="0"/>
        <w:rPr>
          <w:rFonts w:hint="eastAsia" w:ascii="宋体" w:hAnsi="宋体" w:eastAsia="宋体" w:cs="宋体"/>
        </w:rPr>
      </w:pPr>
      <w:r/>
      <w:bookmarkStart w:id="130" w:name="_Toc20823302"/>
      <w:r/>
      <w:bookmarkStart w:id="131" w:name="_Toc513029230"/>
      <w:r/>
      <w:bookmarkStart w:id="132" w:name="_Toc16938546"/>
      <w:r>
        <w:rPr>
          <w:rFonts w:hint="eastAsia" w:ascii="宋体" w:hAnsi="宋体" w:eastAsia="宋体" w:cs="宋体"/>
        </w:rPr>
        <w:t xml:space="preserve">22、开标</w:t>
      </w:r>
      <w:bookmarkEnd w:id="130"/>
      <w:r/>
      <w:bookmarkEnd w:id="131"/>
      <w:r/>
      <w:bookmarkEnd w:id="132"/>
      <w:r/>
      <w:r/>
    </w:p>
    <w:p>
      <w:pPr>
        <w:pStyle w:val="866"/>
        <w:ind w:firstLine="360"/>
        <w:jc w:val="both"/>
        <w:spacing w:beforeAutospacing="0" w:afterAutospacing="0"/>
        <w:rPr>
          <w:rFonts w:hint="eastAsia" w:ascii="宋体" w:hAnsi="宋体" w:eastAsia="宋体" w:cs="宋体"/>
        </w:rPr>
      </w:pPr>
      <w:r>
        <w:rPr>
          <w:rFonts w:hint="eastAsia" w:ascii="宋体" w:hAnsi="宋体" w:eastAsia="宋体" w:cs="宋体"/>
        </w:rPr>
        <w:t xml:space="preserve">22.1 招标人和招标代理机构将在招标公告中规定的时间和地点组织公开开标。投标人应当按照《操作手册》规定，参加开标活动和在苏采云系统规定的时间内对投标文件进行解密。</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22.2开标仪式由招标人和招标代理机构组织。苏采云系统将自动对项目进行开标，并宣布各投标人名称和投标价格。</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苏采云系统中《开标记录表》宣布后5分钟内未提出的，视同认可开标结果。</w:t>
      </w:r>
      <w:r/>
    </w:p>
    <w:p>
      <w:pPr>
        <w:pStyle w:val="866"/>
        <w:ind w:firstLine="420"/>
        <w:jc w:val="both"/>
        <w:keepLines/>
        <w:keepNext/>
        <w:spacing w:beforeAutospacing="0" w:afterAutospacing="0"/>
        <w:rPr>
          <w:rFonts w:hint="eastAsia" w:ascii="宋体" w:hAnsi="宋体" w:eastAsia="宋体" w:cs="宋体"/>
        </w:rPr>
      </w:pPr>
      <w:r/>
      <w:bookmarkStart w:id="133" w:name="_Toc20823303"/>
      <w:r/>
      <w:bookmarkStart w:id="134" w:name="_Toc16938547"/>
      <w:r/>
      <w:bookmarkStart w:id="135" w:name="_Toc513029231"/>
      <w:r>
        <w:rPr>
          <w:rFonts w:hint="eastAsia" w:ascii="宋体" w:hAnsi="宋体" w:eastAsia="宋体" w:cs="宋体"/>
        </w:rPr>
        <w:t xml:space="preserve">23、评标委员会</w:t>
      </w:r>
      <w:bookmarkEnd w:id="133"/>
      <w:r/>
      <w:bookmarkEnd w:id="134"/>
      <w:r/>
      <w:bookmarkEnd w:id="135"/>
      <w:r/>
      <w:r/>
    </w:p>
    <w:p>
      <w:pPr>
        <w:pStyle w:val="866"/>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w:t>
      </w:r>
      <w:r>
        <w:rPr>
          <w:rFonts w:hint="eastAsia" w:ascii="宋体" w:hAnsi="宋体" w:eastAsia="宋体" w:cs="宋体"/>
          <w:b/>
        </w:rPr>
        <w:t xml:space="preserve"> </w:t>
      </w:r>
      <w:r>
        <w:rPr>
          <w:rFonts w:hint="eastAsia" w:ascii="宋体" w:hAnsi="宋体" w:eastAsia="宋体" w:cs="宋体"/>
        </w:rPr>
        <w:t xml:space="preserve">开标后，招标人和招标代理机构将立即组织评标委员会（以下简称评委会）进行评标。</w:t>
      </w:r>
      <w:r/>
    </w:p>
    <w:p>
      <w:pPr>
        <w:pStyle w:val="866"/>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 评委会由采购人代表和有关技术、经济等方面的专家组成，且人员构成符合政府采购有关规定。</w:t>
      </w:r>
      <w:r/>
    </w:p>
    <w:p>
      <w:pPr>
        <w:pStyle w:val="866"/>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23.3评委会独立工作，负责评审所有投标文件并确定中标候选人。</w:t>
      </w:r>
      <w:r/>
    </w:p>
    <w:p>
      <w:pPr>
        <w:pStyle w:val="866"/>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24．评标过程的保密与公正</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24.1凡是与审查、澄清、评价和比较投标的有关资料以及授标建议等，采购人、评委、招标人和招标代理机构均不得向投标人或与评标无关的其他人员透露。</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24.3 招标人和招标代理机构和评标委员会不向未中标的投标人解释未中标原因，也不公布评标过程中的相关细节。</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采用综合评分法的项目，未中标的投标人可于中标结果公告期限届满之日起通过苏采云系统查看自己的评审得分及排序情况。</w:t>
      </w:r>
      <w:r/>
    </w:p>
    <w:p>
      <w:pPr>
        <w:pStyle w:val="866"/>
        <w:ind w:firstLine="420"/>
        <w:jc w:val="both"/>
        <w:keepLines/>
        <w:keepNext/>
        <w:spacing w:beforeAutospacing="0" w:afterAutospacing="0"/>
        <w:rPr>
          <w:rFonts w:hint="eastAsia" w:ascii="宋体" w:hAnsi="宋体" w:eastAsia="宋体" w:cs="宋体"/>
        </w:rPr>
      </w:pPr>
      <w:r/>
      <w:bookmarkStart w:id="136" w:name="_Toc513029232"/>
      <w:r/>
      <w:bookmarkStart w:id="137" w:name="_Toc16938548"/>
      <w:r/>
      <w:bookmarkStart w:id="138" w:name="_Toc20823304"/>
      <w:r>
        <w:rPr>
          <w:rFonts w:hint="eastAsia" w:ascii="宋体" w:hAnsi="宋体" w:eastAsia="宋体" w:cs="宋体"/>
        </w:rPr>
        <w:t xml:space="preserve">25．投标文件的澄清</w:t>
      </w:r>
      <w:bookmarkEnd w:id="136"/>
      <w:r/>
      <w:bookmarkEnd w:id="137"/>
      <w:r/>
      <w:bookmarkEnd w:id="138"/>
      <w:r/>
      <w:r/>
    </w:p>
    <w:p>
      <w:pPr>
        <w:pStyle w:val="866"/>
        <w:ind w:firstLine="480"/>
        <w:jc w:val="both"/>
        <w:spacing w:beforeAutospacing="0" w:afterAutospacing="0" w:line="0" w:lineRule="atLeast"/>
        <w:rPr>
          <w:rFonts w:hint="eastAsia" w:ascii="宋体" w:hAnsi="宋体" w:eastAsia="宋体" w:cs="宋体"/>
        </w:rPr>
      </w:pPr>
      <w:r/>
      <w:bookmarkStart w:id="139" w:name="_Toc513029233"/>
      <w:r/>
      <w:bookmarkStart w:id="140" w:name="_Toc20823305"/>
      <w:r/>
      <w:bookmarkStart w:id="141" w:name="_Toc16938549"/>
      <w:r>
        <w:rPr>
          <w:rFonts w:hint="eastAsia" w:ascii="宋体" w:hAnsi="宋体" w:eastAsia="宋体" w:cs="宋体"/>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25.3 接到评委会澄清、说明和补正要求的投标人如未按规定作出澄清、说</w:t>
      </w:r>
      <w:r>
        <w:rPr>
          <w:rFonts w:hint="eastAsia" w:ascii="宋体" w:hAnsi="宋体" w:eastAsia="宋体" w:cs="宋体"/>
        </w:rPr>
        <w:t xml:space="preserve">明和补正，其风险由投标人自行承担。</w:t>
      </w:r>
      <w:r/>
    </w:p>
    <w:p>
      <w:pPr>
        <w:pStyle w:val="866"/>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26、对投标文件的初审</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26.1投标文件初审分为资格审查和符合性审查。</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26.1.3 未通过资格审查或符合性审查的投标人，招标代理机构将在苏采云系统中告知未通过资格审查或符合性审查的原因，评审结束后，招标代理机构将不再告知未通过资格审查或符合性审查的原因。</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66"/>
        <w:ind w:firstLine="480"/>
        <w:jc w:val="both"/>
        <w:spacing w:beforeAutospacing="0" w:afterAutospacing="0" w:line="0" w:lineRule="atLeast"/>
        <w:rPr>
          <w:rFonts w:hint="eastAsia" w:ascii="宋体" w:hAnsi="宋体" w:eastAsia="宋体" w:cs="宋体"/>
        </w:rPr>
      </w:pPr>
      <w:r/>
      <w:bookmarkStart w:id="142" w:name="_Toc16938550"/>
      <w:r/>
      <w:bookmarkStart w:id="143" w:name="_Toc513029234"/>
      <w:r/>
      <w:bookmarkStart w:id="144" w:name="_Toc20823306"/>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w:t>
      </w:r>
      <w:r>
        <w:rPr>
          <w:rFonts w:hint="eastAsia" w:ascii="宋体" w:hAnsi="宋体" w:eastAsia="宋体" w:cs="宋体"/>
        </w:rPr>
        <w:t xml:space="preserve">报价相同的，由评标委员会按照招标文件规定的方式（招标文件未规定的通过随机抽取的方式）确定一个参加评标的投标人，其他投标无效。</w:t>
      </w:r>
      <w:bookmarkEnd w:id="142"/>
      <w:r/>
      <w:bookmarkEnd w:id="143"/>
      <w:r/>
      <w:bookmarkEnd w:id="144"/>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66"/>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866"/>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26.7投标人在开、评标全过程中应保持通信畅通，及时登录苏采云系统查阅、答复相关信息，并安排专人与招标人和招标代理机构及评标委员会联系。</w:t>
      </w:r>
      <w:r/>
    </w:p>
    <w:p>
      <w:pPr>
        <w:pStyle w:val="866"/>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27、无效投标条款和废标条款</w:t>
      </w:r>
      <w:r/>
    </w:p>
    <w:p>
      <w:pPr>
        <w:pStyle w:val="866"/>
        <w:ind w:left="479"/>
        <w:jc w:val="both"/>
        <w:spacing w:beforeAutospacing="0" w:afterAutospacing="0" w:line="0" w:lineRule="atLeast"/>
        <w:rPr>
          <w:rFonts w:hint="eastAsia" w:ascii="宋体" w:hAnsi="宋体" w:eastAsia="宋体" w:cs="宋体"/>
        </w:rPr>
      </w:pPr>
      <w:r/>
      <w:bookmarkStart w:id="145" w:name="_Toc16938551"/>
      <w:r/>
      <w:bookmarkStart w:id="146" w:name="_Toc513029235"/>
      <w:r/>
      <w:bookmarkStart w:id="147" w:name="_Toc20823307"/>
      <w:r>
        <w:rPr>
          <w:rFonts w:hint="eastAsia" w:ascii="宋体" w:hAnsi="宋体" w:eastAsia="宋体" w:cs="宋体"/>
        </w:rPr>
        <w:t xml:space="preserve">27.1无效投标条款</w:t>
      </w:r>
      <w:bookmarkEnd w:id="145"/>
      <w:r/>
      <w:bookmarkEnd w:id="146"/>
      <w:r/>
      <w:bookmarkEnd w:id="147"/>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86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27.1.3同一投标人提交两个（含两个）以上不同的投标报价的。</w:t>
      </w:r>
      <w:r/>
    </w:p>
    <w:p>
      <w:pPr>
        <w:pStyle w:val="86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27.1.4投标人不具备招标文件中规定资格要求的。</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27.1.5投标人的报价超过了采购预算或最高限价的。</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27.1.6未通过符合性审查的。</w:t>
      </w:r>
      <w:r/>
    </w:p>
    <w:p>
      <w:pPr>
        <w:pStyle w:val="866"/>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27.1.9投标文件含有采购人不能接受的附加条件的。</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866"/>
        <w:ind w:firstLine="480"/>
        <w:jc w:val="both"/>
        <w:spacing w:beforeAutospacing="0" w:afterAutospacing="0" w:line="0" w:lineRule="atLeast"/>
        <w:rPr>
          <w:rFonts w:hint="eastAsia" w:ascii="宋体" w:hAnsi="宋体" w:eastAsia="宋体" w:cs="宋体"/>
          <w:b/>
          <w:bCs/>
          <w:i/>
          <w:iCs/>
        </w:rPr>
      </w:pPr>
      <w:r>
        <w:rPr>
          <w:rFonts w:hint="eastAsia" w:ascii="宋体" w:hAnsi="宋体" w:eastAsia="宋体" w:cs="宋体"/>
          <w:b/>
          <w:bCs/>
          <w:i/>
          <w:iCs/>
        </w:rPr>
        <w:t xml:space="preserve">（一）评审过程中出现下列情形之一的，评标委员会应当启动异常低价投标审查程序：</w:t>
      </w:r>
      <w:r/>
    </w:p>
    <w:p>
      <w:pPr>
        <w:pStyle w:val="866"/>
        <w:ind w:firstLine="480"/>
        <w:jc w:val="both"/>
        <w:spacing w:beforeAutospacing="0" w:afterAutospacing="0" w:line="0" w:lineRule="atLeast"/>
        <w:rPr>
          <w:rFonts w:hint="eastAsia" w:ascii="宋体" w:hAnsi="宋体" w:eastAsia="宋体" w:cs="宋体"/>
          <w:b/>
          <w:bCs/>
          <w:i/>
          <w:iCs/>
        </w:rPr>
      </w:pPr>
      <w:r>
        <w:rPr>
          <w:rFonts w:hint="eastAsia" w:ascii="宋体" w:hAnsi="宋体" w:eastAsia="宋体" w:cs="宋体"/>
          <w:b/>
          <w:bCs/>
          <w:i/>
          <w:iCs/>
        </w:rPr>
        <w:t xml:space="preserve">1.投标（响应）报价低于全部通过符合性审查供应商投标（响应）报价平均值50%的，即投标（响应）报价&lt;全部通过符合性审查供应商投标（响应）报价平均值×50%；</w:t>
      </w:r>
      <w:r/>
    </w:p>
    <w:p>
      <w:pPr>
        <w:pStyle w:val="866"/>
        <w:ind w:firstLine="480"/>
        <w:jc w:val="both"/>
        <w:spacing w:beforeAutospacing="0" w:afterAutospacing="0" w:line="0" w:lineRule="atLeast"/>
        <w:rPr>
          <w:rFonts w:hint="eastAsia" w:ascii="宋体" w:hAnsi="宋体" w:eastAsia="宋体" w:cs="宋体"/>
          <w:b/>
          <w:bCs/>
          <w:i/>
          <w:iCs/>
        </w:rPr>
      </w:pPr>
      <w:r>
        <w:rPr>
          <w:rFonts w:hint="eastAsia" w:ascii="宋体" w:hAnsi="宋体" w:eastAsia="宋体" w:cs="宋体"/>
          <w:b/>
          <w:bCs/>
          <w:i/>
          <w:iCs/>
        </w:rPr>
        <w:t xml:space="preserve">2.投标（响应）报价低于通过符合性审查的次低报价供应商投标（响应）报价</w:t>
      </w:r>
      <w:r>
        <w:rPr>
          <w:rFonts w:hint="eastAsia" w:ascii="宋体" w:hAnsi="宋体" w:eastAsia="宋体" w:cs="宋体"/>
          <w:b/>
          <w:bCs/>
          <w:i/>
          <w:iCs/>
        </w:rPr>
        <w:t xml:space="preserve">65</w:t>
      </w:r>
      <w:r>
        <w:rPr>
          <w:rFonts w:hint="eastAsia" w:ascii="宋体" w:hAnsi="宋体" w:eastAsia="宋体" w:cs="宋体"/>
          <w:b/>
          <w:bCs/>
          <w:i/>
          <w:iCs/>
        </w:rPr>
        <w:t xml:space="preserve">%的，即投标（响应）报价&lt;通过符合性审查的次低报价供应商投标（响应）报价×</w:t>
      </w:r>
      <w:r>
        <w:rPr>
          <w:rFonts w:hint="eastAsia" w:ascii="宋体" w:hAnsi="宋体" w:eastAsia="宋体" w:cs="宋体"/>
          <w:b/>
          <w:bCs/>
          <w:i/>
          <w:iCs/>
        </w:rPr>
        <w:t xml:space="preserve">65</w:t>
      </w:r>
      <w:r>
        <w:rPr>
          <w:rFonts w:hint="eastAsia" w:ascii="宋体" w:hAnsi="宋体" w:eastAsia="宋体" w:cs="宋体"/>
          <w:b/>
          <w:bCs/>
          <w:i/>
          <w:iCs/>
        </w:rPr>
        <w:t xml:space="preserve">%；</w:t>
      </w:r>
      <w:r/>
    </w:p>
    <w:p>
      <w:pPr>
        <w:pStyle w:val="866"/>
        <w:ind w:firstLine="480"/>
        <w:jc w:val="both"/>
        <w:spacing w:beforeAutospacing="0" w:afterAutospacing="0" w:line="0" w:lineRule="atLeast"/>
        <w:rPr>
          <w:rFonts w:hint="eastAsia" w:ascii="宋体" w:hAnsi="宋体" w:eastAsia="宋体" w:cs="宋体"/>
          <w:b/>
          <w:bCs/>
          <w:i/>
          <w:iCs/>
        </w:rPr>
      </w:pPr>
      <w:r>
        <w:rPr>
          <w:rFonts w:hint="eastAsia" w:ascii="宋体" w:hAnsi="宋体" w:eastAsia="宋体" w:cs="宋体"/>
          <w:b/>
          <w:bCs/>
          <w:i/>
          <w:iCs/>
        </w:rPr>
        <w:t xml:space="preserve">3.投标（响应）报价低于采购项目最高限价</w:t>
      </w:r>
      <w:r>
        <w:rPr>
          <w:rFonts w:hint="eastAsia" w:ascii="宋体" w:hAnsi="宋体" w:eastAsia="宋体" w:cs="宋体"/>
          <w:b/>
          <w:bCs/>
          <w:i/>
          <w:iCs/>
        </w:rPr>
        <w:t xml:space="preserve">6</w:t>
      </w:r>
      <w:r>
        <w:rPr>
          <w:rFonts w:hint="eastAsia" w:ascii="宋体" w:hAnsi="宋体" w:eastAsia="宋体" w:cs="宋体"/>
          <w:b/>
          <w:bCs/>
          <w:i/>
          <w:iCs/>
        </w:rPr>
        <w:t xml:space="preserve">5%的，即投标（响应）报价&lt;采购项目最高限价×</w:t>
      </w:r>
      <w:r>
        <w:rPr>
          <w:rFonts w:hint="eastAsia" w:ascii="宋体" w:hAnsi="宋体" w:eastAsia="宋体" w:cs="宋体"/>
          <w:b/>
          <w:bCs/>
          <w:i/>
          <w:iCs/>
        </w:rPr>
        <w:t xml:space="preserve">6</w:t>
      </w:r>
      <w:r>
        <w:rPr>
          <w:rFonts w:hint="eastAsia" w:ascii="宋体" w:hAnsi="宋体" w:eastAsia="宋体" w:cs="宋体"/>
          <w:b/>
          <w:bCs/>
          <w:i/>
          <w:iCs/>
        </w:rPr>
        <w:t xml:space="preserve">5%；</w:t>
      </w:r>
      <w:r/>
    </w:p>
    <w:p>
      <w:pPr>
        <w:pStyle w:val="866"/>
        <w:ind w:firstLine="480"/>
        <w:jc w:val="both"/>
        <w:spacing w:beforeAutospacing="0" w:afterAutospacing="0" w:line="0" w:lineRule="atLeast"/>
        <w:rPr>
          <w:rFonts w:hint="eastAsia" w:ascii="宋体" w:hAnsi="宋体" w:eastAsia="宋体" w:cs="宋体"/>
          <w:b/>
          <w:bCs/>
          <w:i/>
          <w:iCs/>
        </w:rPr>
      </w:pPr>
      <w:r>
        <w:rPr>
          <w:rFonts w:hint="eastAsia" w:ascii="宋体" w:hAnsi="宋体" w:eastAsia="宋体" w:cs="宋体"/>
          <w:b/>
          <w:bCs/>
          <w:i/>
          <w:iCs/>
        </w:rPr>
        <w:t xml:space="preserve">4.评审委员会基于专业判断，认为供应商报价过低，有可能影响产品质量或者不能诚信履约的其他情形。</w:t>
      </w:r>
      <w:r/>
    </w:p>
    <w:p>
      <w:pPr>
        <w:pStyle w:val="866"/>
        <w:ind w:firstLine="480"/>
        <w:jc w:val="both"/>
        <w:spacing w:beforeAutospacing="0" w:afterAutospacing="0" w:line="0" w:lineRule="atLeast"/>
        <w:rPr>
          <w:rFonts w:hint="eastAsia" w:ascii="宋体" w:hAnsi="宋体" w:eastAsia="宋体" w:cs="宋体"/>
          <w:b/>
          <w:bCs/>
          <w:i/>
          <w:iCs/>
          <w:u w:val="single"/>
        </w:rPr>
      </w:pPr>
      <w:r>
        <w:rPr>
          <w:rFonts w:hint="eastAsia" w:ascii="宋体" w:hAnsi="宋体" w:eastAsia="宋体" w:cs="宋体"/>
          <w:b/>
          <w:bCs/>
          <w:i/>
          <w:iCs/>
          <w:u w:val="single"/>
        </w:rPr>
        <w:t xml:space="preserve">提醒：采购人可以结合具体项目实际情况，提高上述第1项至第3项中启动异常低价投标（响应）审查的数值标准，但是最高不得超过65%。</w:t>
      </w:r>
      <w:r/>
    </w:p>
    <w:p>
      <w:pPr>
        <w:pStyle w:val="866"/>
        <w:ind w:firstLine="480"/>
        <w:jc w:val="both"/>
        <w:spacing w:beforeAutospacing="0" w:afterAutospacing="0" w:line="0" w:lineRule="atLeast"/>
        <w:rPr>
          <w:rFonts w:hint="eastAsia" w:ascii="宋体" w:hAnsi="宋体" w:eastAsia="宋体" w:cs="宋体"/>
          <w:b/>
          <w:bCs/>
          <w:i/>
          <w:iCs/>
        </w:rPr>
      </w:pPr>
      <w:r>
        <w:rPr>
          <w:rFonts w:hint="eastAsia" w:ascii="宋体" w:hAnsi="宋体" w:eastAsia="宋体" w:cs="宋体"/>
          <w:b/>
          <w:bCs/>
          <w:i/>
          <w:iCs/>
        </w:rPr>
        <w:t xml:space="preserve">相关法律法规对供应商报价有规定的，从其规定。</w:t>
      </w:r>
      <w:r/>
    </w:p>
    <w:p>
      <w:pPr>
        <w:pStyle w:val="866"/>
        <w:ind w:firstLine="480"/>
        <w:jc w:val="both"/>
        <w:spacing w:beforeAutospacing="0" w:afterAutospacing="0" w:line="0" w:lineRule="atLeast"/>
        <w:rPr>
          <w:rFonts w:hint="eastAsia" w:ascii="宋体" w:hAnsi="宋体" w:eastAsia="宋体" w:cs="宋体"/>
          <w:b/>
          <w:bCs/>
          <w:i/>
          <w:iCs/>
        </w:rPr>
      </w:pPr>
      <w:r>
        <w:rPr>
          <w:rFonts w:hint="eastAsia" w:ascii="宋体" w:hAnsi="宋体" w:eastAsia="宋体" w:cs="宋体"/>
          <w:b/>
          <w:bCs/>
          <w:i/>
          <w:iCs/>
        </w:rPr>
        <w:t xml:space="preserve">（二）评审委员会启动异常低价投标（响应）审查后，属于前述第1项至</w:t>
      </w:r>
      <w:r>
        <w:rPr>
          <w:rFonts w:hint="eastAsia" w:ascii="宋体" w:hAnsi="宋体" w:eastAsia="宋体" w:cs="宋体"/>
          <w:b/>
          <w:bCs/>
          <w:i/>
          <w:iCs/>
        </w:rPr>
        <w:t xml:space="preserve">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66"/>
        <w:ind w:firstLine="480"/>
        <w:jc w:val="both"/>
        <w:spacing w:beforeAutospacing="0" w:afterAutospacing="0" w:line="0" w:lineRule="atLeast"/>
        <w:rPr>
          <w:rFonts w:hint="eastAsia" w:ascii="宋体" w:hAnsi="宋体" w:eastAsia="宋体" w:cs="宋体"/>
          <w:b/>
          <w:bCs/>
          <w:i/>
          <w:iCs/>
        </w:rPr>
      </w:pPr>
      <w:r>
        <w:rPr>
          <w:rFonts w:hint="eastAsia" w:ascii="宋体" w:hAnsi="宋体" w:eastAsia="宋体" w:cs="宋体"/>
          <w:b/>
          <w:bCs/>
          <w:i/>
          <w:i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6"/>
        <w:ind w:firstLine="480"/>
        <w:jc w:val="both"/>
        <w:spacing w:beforeAutospacing="0" w:afterAutospacing="0" w:line="0" w:lineRule="atLeast"/>
        <w:rPr>
          <w:rFonts w:hint="eastAsia" w:ascii="宋体" w:hAnsi="宋体" w:eastAsia="宋体" w:cs="宋体"/>
          <w:b/>
          <w:bCs/>
          <w:i/>
          <w:iCs/>
        </w:rPr>
      </w:pPr>
      <w:r>
        <w:rPr>
          <w:rFonts w:hint="eastAsia" w:ascii="宋体" w:hAnsi="宋体" w:eastAsia="宋体" w:cs="宋体"/>
          <w:b/>
          <w:bCs/>
          <w:i/>
          <w:i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66"/>
        <w:ind w:firstLine="480"/>
        <w:jc w:val="both"/>
        <w:spacing w:beforeAutospacing="0" w:afterAutospacing="0" w:line="0" w:lineRule="atLeast"/>
        <w:rPr>
          <w:rFonts w:hint="eastAsia" w:ascii="宋体" w:hAnsi="宋体" w:eastAsia="宋体" w:cs="宋体"/>
          <w:b/>
          <w:bCs/>
          <w:i/>
          <w:iCs/>
        </w:rPr>
      </w:pPr>
      <w:r>
        <w:rPr>
          <w:rFonts w:hint="eastAsia" w:ascii="宋体" w:hAnsi="宋体" w:eastAsia="宋体" w:cs="宋体"/>
          <w:b/>
          <w:bCs/>
          <w:i/>
          <w:i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86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27.2废标条款</w:t>
      </w:r>
      <w:r/>
    </w:p>
    <w:p>
      <w:pPr>
        <w:pStyle w:val="86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86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27.2.3因重大变故，采购任务取消的。</w:t>
      </w:r>
      <w:r/>
    </w:p>
    <w:p>
      <w:pPr>
        <w:pStyle w:val="86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86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27.2.5 因苏采云系统故障原因造成开标不成功的。</w:t>
      </w:r>
      <w:r/>
    </w:p>
    <w:p>
      <w:pPr>
        <w:pStyle w:val="86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866"/>
        <w:ind w:firstLine="482"/>
        <w:jc w:val="both"/>
        <w:keepLines/>
        <w:keepNext/>
        <w:spacing w:before="145" w:beforeAutospacing="0" w:after="145" w:afterAutospacing="0" w:line="360" w:lineRule="auto"/>
        <w:rPr>
          <w:rFonts w:hint="eastAsia" w:ascii="宋体" w:hAnsi="宋体" w:eastAsia="宋体" w:cs="宋体"/>
        </w:rPr>
      </w:pPr>
      <w:r/>
      <w:bookmarkStart w:id="148" w:name="_Toc120614219"/>
      <w:r>
        <w:rPr>
          <w:rFonts w:hint="eastAsia" w:ascii="宋体" w:hAnsi="宋体" w:eastAsia="宋体" w:cs="宋体"/>
          <w:b/>
        </w:rPr>
        <w:t xml:space="preserve">六、定标</w:t>
      </w:r>
      <w:bookmarkEnd w:id="148"/>
      <w:r/>
      <w:r/>
    </w:p>
    <w:p>
      <w:pPr>
        <w:pStyle w:val="866"/>
        <w:ind w:firstLine="600"/>
        <w:jc w:val="both"/>
        <w:keepLines/>
        <w:keepNext/>
        <w:spacing w:beforeAutospacing="0" w:afterAutospacing="0"/>
        <w:rPr>
          <w:rFonts w:hint="eastAsia" w:ascii="宋体" w:hAnsi="宋体" w:eastAsia="宋体" w:cs="宋体"/>
        </w:rPr>
      </w:pPr>
      <w:r/>
      <w:bookmarkStart w:id="149" w:name="_Toc20823310"/>
      <w:r/>
      <w:bookmarkStart w:id="150" w:name="_Toc16938554"/>
      <w:r/>
      <w:bookmarkStart w:id="151" w:name="_Toc513029238"/>
      <w:r>
        <w:rPr>
          <w:rFonts w:hint="eastAsia" w:ascii="宋体" w:hAnsi="宋体" w:eastAsia="宋体" w:cs="宋体"/>
        </w:rPr>
        <w:t xml:space="preserve">28、</w:t>
      </w:r>
      <w:bookmarkEnd w:id="149"/>
      <w:r>
        <w:rPr>
          <w:rFonts w:hint="eastAsia" w:ascii="宋体" w:hAnsi="宋体" w:eastAsia="宋体" w:cs="宋体"/>
        </w:rPr>
        <w:t xml:space="preserve">确定</w:t>
      </w:r>
      <w:bookmarkEnd w:id="150"/>
      <w:r/>
      <w:bookmarkEnd w:id="151"/>
      <w:r>
        <w:rPr>
          <w:rFonts w:hint="eastAsia" w:ascii="宋体" w:hAnsi="宋体" w:eastAsia="宋体" w:cs="宋体"/>
        </w:rPr>
        <w:t xml:space="preserve">中标单位</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28.1中标候选人的选取原则和数量见招标文件第五章规定。 </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 采购人应根据评委会推荐的中标候选人确定中标人。</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28.3 招标人和招标代理机构将在中国政府采购网”“江苏政府采购网”“盐城市政府采购网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  若有充分证据证明，中标人出现下列情况之一的，一经查实，将被取消中标资格：</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28.4.1提供虚假材料谋取中标的。</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28.4.2招标人和招标代理机构行贿或者提供其他不正当利益的。</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28.4.4与采购人或者其他供应商恶意串通的。</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28.4.5采取不正当手段诋毁、排挤其他供应商的。</w:t>
      </w:r>
      <w:r/>
    </w:p>
    <w:p>
      <w:pPr>
        <w:pStyle w:val="866"/>
        <w:ind w:firstLine="480"/>
        <w:jc w:val="both"/>
        <w:spacing w:beforeAutospacing="0" w:afterAutospacing="0" w:line="0" w:lineRule="atLeast"/>
        <w:rPr>
          <w:rFonts w:hint="eastAsia" w:ascii="宋体" w:hAnsi="宋体" w:eastAsia="宋体" w:cs="宋体"/>
        </w:rPr>
      </w:pPr>
      <w:r/>
      <w:bookmarkStart w:id="152" w:name="_Toc200451960"/>
      <w:r>
        <w:rPr>
          <w:rFonts w:hint="eastAsia" w:ascii="宋体" w:hAnsi="宋体" w:eastAsia="宋体" w:cs="宋体"/>
        </w:rPr>
        <w:t xml:space="preserve">28.5. 有下列情形之一的，视为投标人串通投标，投标无效：</w:t>
      </w:r>
      <w:bookmarkEnd w:id="152"/>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28.5.1不同投标人的投标文件由同一单位或者个人编制；</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28.5.2不同投标人委托同一单位或者个人办理投标事宜；</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866"/>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29、质疑处理</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招标人和招标代理机构提出质疑。上述应知其权益受到损害之日，是指：</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rPr>
          <w:rFonts w:hint="eastAsia" w:ascii="宋体" w:hAnsi="宋体" w:eastAsia="宋体" w:cs="宋体"/>
        </w:rPr>
        <w:br/>
        <w:t xml:space="preserve">   29.2.2对采购过程提出质疑的，为各采购程序环节结束之日；</w:t>
      </w:r>
      <w:r>
        <w:rPr>
          <w:rFonts w:hint="eastAsia" w:ascii="宋体" w:hAnsi="宋体" w:eastAsia="宋体" w:cs="宋体"/>
        </w:rPr>
        <w:br/>
        <w:t xml:space="preserve">   29.2.3对中标或者成交结果提出质疑的，为中标或者成交结果公告期限届满之日。</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供应商应当在法定质疑期内一次性提出针对同一采购程序环节的质疑。供应商如在法定期限内对同一采购程序环节提出多次质疑的，招标人和招标代理机构将只对供应商第一次质疑作出答复。</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招标人和招标代理机构提出，由招标人和招标代理机构负责答复。</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招标人和招标代理机构只接收以纸质原件形式送达的质疑, 招标人和招标代理机构不接受未填写快递运单的快件。质疑接收部门为盐城市智强项目管理有限公司业务受理处，联系地址：盐城市滨海县政务服务中心二楼2202室，联系电话：15950201008。</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 以下情形的质疑不予受理</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29.5.2 超出政府采购法定期限的质疑。</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29.5.3 以传真、电子邮件等方式递交的非原件形式的质疑。</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29.5.4 未参加投标活动的供应商或在投标活动中自身权益未受到损害的供</w:t>
      </w:r>
      <w:r>
        <w:rPr>
          <w:rFonts w:hint="eastAsia" w:ascii="宋体" w:hAnsi="宋体" w:eastAsia="宋体" w:cs="宋体"/>
        </w:rPr>
        <w:t xml:space="preserve">应商所提出的质疑。</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866"/>
        <w:ind w:firstLine="468"/>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29.6  供应商提出书面质疑必须有理、有据，不得捏造事实、提供虚假材料进行恶意质疑。否则，一经查实，招标人和招标代理机构有权依据政府采购的有关规定，报请政府采购监管部门对该供应商进行相应的行政处罚和记录该供应商的失信信息。</w:t>
      </w:r>
      <w:r/>
    </w:p>
    <w:p>
      <w:pPr>
        <w:pStyle w:val="866"/>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30、中标通知书</w:t>
      </w:r>
      <w:r/>
    </w:p>
    <w:p>
      <w:pPr>
        <w:pStyle w:val="866"/>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30.l</w:t>
      </w:r>
      <w:r>
        <w:rPr>
          <w:rFonts w:hint="eastAsia" w:ascii="宋体" w:hAnsi="宋体" w:eastAsia="宋体" w:cs="宋体"/>
          <w:b/>
        </w:rPr>
        <w:t xml:space="preserve"> </w:t>
      </w:r>
      <w:r>
        <w:rPr>
          <w:rFonts w:hint="eastAsia" w:ascii="宋体" w:hAnsi="宋体" w:eastAsia="宋体" w:cs="宋体"/>
        </w:rPr>
        <w:t xml:space="preserve">中标结果确定后，招标人和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6"/>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66"/>
        <w:jc w:val="both"/>
        <w:keepLines/>
        <w:keepNext/>
        <w:spacing w:before="145" w:beforeAutospacing="0" w:after="145" w:afterAutospacing="0" w:line="360" w:lineRule="auto"/>
        <w:rPr>
          <w:rFonts w:hint="eastAsia" w:ascii="宋体" w:hAnsi="宋体" w:eastAsia="宋体" w:cs="宋体"/>
        </w:rPr>
      </w:pPr>
      <w:r/>
      <w:bookmarkStart w:id="153" w:name="_Toc513029236"/>
      <w:r/>
      <w:bookmarkStart w:id="154" w:name="_Toc120614220"/>
      <w:r/>
      <w:bookmarkStart w:id="155" w:name="_Toc20823308"/>
      <w:r/>
      <w:bookmarkStart w:id="156" w:name="_Toc16938552"/>
      <w:r>
        <w:rPr>
          <w:rFonts w:hint="eastAsia" w:ascii="宋体" w:hAnsi="宋体" w:eastAsia="宋体" w:cs="宋体"/>
          <w:b/>
        </w:rPr>
        <w:t xml:space="preserve">七、授予合同</w:t>
      </w:r>
      <w:bookmarkEnd w:id="153"/>
      <w:r/>
      <w:bookmarkEnd w:id="154"/>
      <w:r/>
      <w:bookmarkEnd w:id="155"/>
      <w:r/>
      <w:bookmarkEnd w:id="156"/>
      <w:r/>
      <w:r/>
    </w:p>
    <w:p>
      <w:pPr>
        <w:pStyle w:val="866"/>
        <w:ind w:firstLine="600"/>
        <w:jc w:val="both"/>
        <w:keepLines/>
        <w:keepNext/>
        <w:spacing w:beforeAutospacing="0" w:afterAutospacing="0"/>
        <w:rPr>
          <w:rFonts w:hint="eastAsia" w:ascii="宋体" w:hAnsi="宋体" w:eastAsia="宋体" w:cs="宋体"/>
        </w:rPr>
      </w:pPr>
      <w:r/>
      <w:bookmarkStart w:id="157" w:name="_Toc16938553"/>
      <w:r/>
      <w:bookmarkStart w:id="158" w:name="_Toc513029237"/>
      <w:r/>
      <w:bookmarkStart w:id="159" w:name="_Toc20823309"/>
      <w:r>
        <w:rPr>
          <w:rFonts w:hint="eastAsia" w:ascii="宋体" w:hAnsi="宋体" w:eastAsia="宋体" w:cs="宋体"/>
        </w:rPr>
        <w:t xml:space="preserve">31. 签订合同</w:t>
      </w:r>
      <w:bookmarkEnd w:id="157"/>
      <w:r/>
      <w:bookmarkEnd w:id="158"/>
      <w:r/>
      <w:bookmarkEnd w:id="159"/>
      <w:r/>
      <w:r/>
    </w:p>
    <w:p>
      <w:pPr>
        <w:pStyle w:val="866"/>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866"/>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866"/>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866"/>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32、货物（包含与货物相关的服务）的追加</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6"/>
        <w:ind w:firstLine="480"/>
        <w:jc w:val="both"/>
        <w:spacing w:beforeAutospacing="0" w:afterAutospacing="0"/>
        <w:rPr>
          <w:rFonts w:hint="eastAsia" w:ascii="宋体" w:hAnsi="宋体" w:eastAsia="宋体" w:cs="宋体"/>
        </w:rPr>
      </w:pPr>
      <w:r>
        <w:rPr>
          <w:rFonts w:hint="eastAsia" w:ascii="宋体" w:hAnsi="宋体" w:eastAsia="宋体" w:cs="宋体"/>
        </w:rPr>
        <w:t xml:space="preserve">33.政府采购政策功能落实</w:t>
      </w:r>
      <w:r/>
    </w:p>
    <w:p>
      <w:pPr>
        <w:pStyle w:val="866"/>
        <w:ind w:firstLine="48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33.1政府采购线上合同信用融资政策</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33.3.1中小企业定义：</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rPr>
          <w:rFonts w:hint="eastAsia"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rPr>
          <w:rFonts w:hint="eastAsia"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sz w:val="24"/>
        </w:rPr>
        <w:t xml:space="preserve">。</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sz w:val="24"/>
        </w:rPr>
      </w:pPr>
      <w:r>
        <w:rPr>
          <w:rFonts w:hint="eastAsia" w:ascii="宋体" w:hAnsi="宋体" w:eastAsia="宋体" w:cs="宋体"/>
          <w:b/>
          <w:bCs/>
          <w:sz w:val="24"/>
        </w:rPr>
        <w:t xml:space="preserve">33.8实施本国产品标准及相关政策</w:t>
      </w:r>
      <w:r/>
    </w:p>
    <w:p>
      <w:pPr>
        <w:ind w:firstLine="482"/>
        <w:rPr>
          <w:rFonts w:hint="eastAsia" w:ascii="宋体" w:hAnsi="宋体" w:eastAsia="宋体" w:cs="宋体"/>
          <w:b/>
          <w:bCs/>
          <w:sz w:val="24"/>
        </w:rPr>
      </w:pPr>
      <w:r>
        <w:rPr>
          <w:rFonts w:hint="eastAsia" w:ascii="宋体" w:hAnsi="宋体" w:eastAsia="宋体" w:cs="宋体"/>
          <w:b/>
          <w:bCs/>
          <w:sz w:val="24"/>
        </w:rPr>
        <w:t xml:space="preserve">1.本项目对采购本国产品给予政策支持，具体内容见招标文件“第五章 评标方法与评标标准”。</w:t>
      </w:r>
      <w:r/>
    </w:p>
    <w:p>
      <w:pPr>
        <w:ind w:firstLine="482"/>
        <w:rPr>
          <w:rFonts w:hint="eastAsia" w:ascii="宋体" w:hAnsi="宋体" w:eastAsia="宋体" w:cs="宋体"/>
          <w:b/>
          <w:bCs/>
          <w:sz w:val="24"/>
        </w:rPr>
      </w:pPr>
      <w:r>
        <w:rPr>
          <w:rFonts w:hint="eastAsia" w:ascii="宋体" w:hAnsi="宋体" w:eastAsia="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b/>
          <w:bCs/>
          <w:sz w:val="24"/>
        </w:rPr>
      </w:pPr>
      <w:r>
        <w:rPr>
          <w:rFonts w:hint="eastAsia" w:ascii="宋体" w:hAnsi="宋体" w:eastAsia="宋体" w:cs="宋体"/>
          <w:b/>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w:t>
      </w:r>
      <w:r>
        <w:rPr>
          <w:rFonts w:hint="eastAsia" w:ascii="宋体" w:hAnsi="宋体" w:eastAsia="宋体" w:cs="宋体"/>
          <w:b/>
          <w:bCs/>
          <w:sz w:val="24"/>
        </w:rPr>
        <w:t xml:space="preserve">取得药品监督管理部门授予的准字号医疗器械注册证的，属于在中国境内生产的产品；其他产品，根据实际情况判断是否在中国境内生产。</w:t>
      </w:r>
      <w:r/>
    </w:p>
    <w:p>
      <w:pPr>
        <w:ind w:firstLine="482"/>
        <w:rPr>
          <w:rFonts w:hint="eastAsia" w:ascii="宋体" w:hAnsi="宋体" w:eastAsia="宋体" w:cs="宋体"/>
          <w:b/>
          <w:bCs/>
          <w:sz w:val="24"/>
        </w:rPr>
      </w:pPr>
      <w:r>
        <w:rPr>
          <w:rFonts w:hint="eastAsia" w:ascii="宋体" w:hAnsi="宋体" w:eastAsia="宋体" w:cs="宋体"/>
          <w:b/>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rPr>
          <w:rFonts w:hint="eastAsia" w:ascii="宋体" w:hAnsi="宋体" w:eastAsia="宋体" w:cs="宋体"/>
          <w:sz w:val="24"/>
        </w:rPr>
      </w:pPr>
      <w:r>
        <w:rPr>
          <w:rFonts w:hint="eastAsia" w:ascii="宋体" w:hAnsi="宋体" w:eastAsia="宋体" w:cs="宋体"/>
          <w:sz w:val="24"/>
        </w:rPr>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33.9履约保证金政策</w:t>
      </w:r>
      <w:r/>
    </w:p>
    <w:p>
      <w:pPr>
        <w:pStyle w:val="874"/>
        <w:ind w:left="0" w:firstLine="560"/>
        <w:spacing w:after="0" w:line="52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p>
    <w:p>
      <w:pPr>
        <w:ind w:firstLine="480"/>
        <w:rPr>
          <w:rFonts w:hint="eastAsia" w:ascii="宋体" w:hAnsi="宋体" w:eastAsia="宋体" w:cs="宋体"/>
          <w:sz w:val="24"/>
        </w:rPr>
      </w:pPr>
      <w:r>
        <w:rPr>
          <w:rFonts w:hint="eastAsia" w:ascii="宋体" w:hAnsi="宋体" w:eastAsia="宋体" w:cs="宋体"/>
          <w:sz w:val="24"/>
        </w:rPr>
        <w:t xml:space="preserve">本项目落实预付款制度，预付款比例为10%。</w:t>
      </w:r>
      <w:r/>
    </w:p>
    <w:p>
      <w:pPr>
        <w:pStyle w:val="874"/>
        <w:ind w:left="0" w:firstLine="560"/>
        <w:spacing w:after="0" w:line="520" w:lineRule="exact"/>
        <w:rPr>
          <w:rFonts w:hint="eastAsia" w:ascii="宋体" w:hAnsi="宋体" w:eastAsia="宋体" w:cs="宋体"/>
          <w:sz w:val="24"/>
        </w:rPr>
      </w:pPr>
      <w:r>
        <w:rPr>
          <w:rFonts w:hint="eastAsia" w:ascii="宋体" w:hAnsi="宋体" w:eastAsia="宋体" w:cs="宋体"/>
          <w:sz w:val="24"/>
        </w:rPr>
      </w:r>
      <w:r/>
    </w:p>
    <w:p>
      <w:pPr>
        <w:pStyle w:val="86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rPr>
          <w:sz w:val="36"/>
          <w:szCs w:val="44"/>
        </w:rPr>
      </w:pPr>
      <w:r>
        <w:rPr>
          <w:sz w:val="36"/>
          <w:szCs w:val="44"/>
        </w:rPr>
        <w:br w:type="page" w:clear="all"/>
      </w:r>
      <w:r/>
    </w:p>
    <w:p>
      <w:pPr>
        <w:jc w:val="center"/>
        <w:spacing w:line="360" w:lineRule="auto"/>
        <w:widowControl/>
        <w:rPr>
          <w:rFonts w:hint="eastAsia" w:ascii="宋体" w:hAnsi="宋体" w:cs="宋体"/>
          <w:b/>
          <w:sz w:val="48"/>
          <w:szCs w:val="44"/>
        </w:rPr>
      </w:pPr>
      <w:r>
        <w:rPr>
          <w:rFonts w:hint="eastAsia" w:ascii="宋体" w:hAnsi="宋体" w:cs="宋体"/>
          <w:b/>
          <w:sz w:val="48"/>
          <w:szCs w:val="44"/>
        </w:rPr>
        <w:t xml:space="preserve">第三章  合同条款</w:t>
      </w:r>
      <w:r/>
    </w:p>
    <w:p>
      <w:pPr>
        <w:rPr>
          <w:rFonts w:hint="eastAsia" w:ascii="宋体" w:hAnsi="宋体" w:cs="宋体"/>
        </w:rPr>
      </w:pPr>
      <w:r/>
      <w:bookmarkStart w:id="167" w:name="EB6d2006462e294de090c16e672cecc3bd"/>
      <w:r/>
      <w:r/>
    </w:p>
    <w:p>
      <w:pPr>
        <w:jc w:val="center"/>
        <w:rPr>
          <w:rFonts w:hint="eastAsia" w:ascii="宋体" w:hAnsi="宋体" w:cs="宋体"/>
          <w:b/>
          <w:bCs/>
          <w:spacing w:val="-20"/>
          <w:sz w:val="48"/>
          <w:szCs w:val="48"/>
        </w:rPr>
      </w:pPr>
      <w:r/>
      <w:bookmarkStart w:id="168" w:name="_Toc3995"/>
      <w:r/>
      <w:bookmarkEnd w:id="167"/>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jc w:val="center"/>
        <w:keepLines/>
        <w:keepNext/>
        <w:spacing w:line="400" w:lineRule="exact"/>
        <w:rPr>
          <w:rFonts w:hint="eastAsia" w:ascii="黑体" w:hAnsi="黑体" w:eastAsia="黑体"/>
          <w:b/>
          <w:bCs/>
          <w:sz w:val="28"/>
          <w:szCs w:val="28"/>
        </w:rPr>
        <w:outlineLvl w:val="1"/>
      </w:pPr>
      <w:r/>
      <w:bookmarkStart w:id="169" w:name="_Toc22209"/>
      <w:r/>
      <w:bookmarkEnd w:id="168"/>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69"/>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项目信息</w:t>
      </w:r>
      <w:r/>
    </w:p>
    <w:p>
      <w:pPr>
        <w:numPr>
          <w:ilvl w:val="0"/>
          <w:numId w:val="2"/>
        </w:numPr>
        <w:ind w:firstLine="480"/>
        <w:spacing w:line="360" w:lineRule="auto"/>
        <w:rPr>
          <w:rFonts w:hint="eastAsia" w:ascii="宋体" w:hAnsi="宋体"/>
          <w:sz w:val="24"/>
          <w:u w:val="single"/>
        </w:rPr>
      </w:pPr>
      <w:r>
        <w:rPr>
          <w:rFonts w:hint="eastAsia" w:ascii="宋体" w:hAnsi="宋体"/>
          <w:sz w:val="24"/>
        </w:rPr>
        <w:t xml:space="preserve">采购项目名称：</w:t>
      </w:r>
      <w:r/>
    </w:p>
    <w:p>
      <w:pPr>
        <w:numPr>
          <w:ilvl w:val="255"/>
          <w:numId w:val="0"/>
        </w:numPr>
        <w:spacing w:line="360" w:lineRule="auto"/>
        <w:tabs>
          <w:tab w:val="left" w:pos="999" w:leader="none"/>
        </w:tabs>
        <w:rPr>
          <w:rFonts w:hint="eastAsia" w:ascii="宋体" w:hAnsi="宋体"/>
          <w:sz w:val="24"/>
        </w:rPr>
      </w:pPr>
      <w:r>
        <w:rPr>
          <w:rFonts w:hint="eastAsia" w:ascii="宋体" w:hAnsi="宋体"/>
          <w:sz w:val="24"/>
        </w:rPr>
        <w:t xml:space="preserve">         采购项目编号：</w:t>
      </w:r>
      <w:r/>
    </w:p>
    <w:p>
      <w:pPr>
        <w:ind w:firstLine="480"/>
        <w:spacing w:line="360" w:lineRule="auto"/>
        <w:rPr>
          <w:rFonts w:hint="eastAsia" w:ascii="宋体" w:hAnsi="宋体"/>
          <w:sz w:val="24"/>
        </w:rPr>
      </w:pPr>
      <w:r>
        <w:rPr>
          <w:rFonts w:hint="eastAsia" w:ascii="宋体" w:hAnsi="宋体"/>
          <w:sz w:val="24"/>
        </w:rPr>
        <w:t xml:space="preserve">（2）采购计划编号：</w:t>
      </w:r>
      <w:r/>
    </w:p>
    <w:p>
      <w:pPr>
        <w:ind w:firstLine="480"/>
        <w:spacing w:line="360" w:lineRule="auto"/>
        <w:rPr>
          <w:rFonts w:hint="eastAsia" w:ascii="宋体" w:hAnsi="宋体"/>
          <w:sz w:val="24"/>
        </w:rPr>
      </w:pPr>
      <w:r>
        <w:rPr>
          <w:rFonts w:hint="eastAsia" w:ascii="宋体" w:hAnsi="宋体"/>
          <w:sz w:val="24"/>
        </w:rPr>
        <w:t xml:space="preserve">（3）项目内容：</w:t>
      </w:r>
      <w:r/>
    </w:p>
    <w:p>
      <w:pPr>
        <w:ind w:firstLine="480"/>
        <w:spacing w:line="360" w:lineRule="auto"/>
        <w:rPr>
          <w:rFonts w:hint="eastAsia"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品牌：规格型号：</w:t>
      </w:r>
      <w:r/>
    </w:p>
    <w:p>
      <w:pPr>
        <w:ind w:firstLine="1080"/>
        <w:spacing w:line="360" w:lineRule="auto"/>
        <w:rPr>
          <w:rFonts w:hint="eastAsia" w:ascii="宋体" w:hAnsi="宋体"/>
          <w:sz w:val="24"/>
          <w:u w:val="single"/>
        </w:rPr>
      </w:pPr>
      <w:r>
        <w:rPr>
          <w:rFonts w:hint="eastAsia" w:ascii="宋体" w:hAnsi="宋体"/>
          <w:sz w:val="24"/>
        </w:rPr>
        <w:t xml:space="preserve">采购标的的技术要求、商务要求具体见附件。</w:t>
      </w:r>
      <w:r/>
    </w:p>
    <w:p>
      <w:pPr>
        <w:numPr>
          <w:ilvl w:val="255"/>
          <w:numId w:val="0"/>
        </w:numPr>
        <w:ind w:firstLine="1080"/>
        <w:spacing w:line="360" w:lineRule="auto"/>
        <w:rPr>
          <w:rFonts w:hint="eastAsia" w:ascii="宋体" w:hAnsi="宋体" w:cs="宋体"/>
          <w:sz w:val="24"/>
        </w:rPr>
      </w:pPr>
      <w:r>
        <w:rPr>
          <w:rFonts w:hint="eastAsia" w:ascii="宋体" w:hAnsi="宋体" w:cs="宋体"/>
          <w:sz w:val="24"/>
        </w:rPr>
        <w:t xml:space="preserve">①涉及信息类产品，请填写该产品关键部件的品牌、型号：</w:t>
      </w:r>
      <w:r/>
    </w:p>
    <w:p>
      <w:pPr>
        <w:numPr>
          <w:ilvl w:val="255"/>
          <w:numId w:val="0"/>
        </w:numPr>
        <w:ind w:firstLine="480"/>
        <w:spacing w:line="360" w:lineRule="auto"/>
        <w:rPr>
          <w:rFonts w:hint="eastAsia" w:ascii="宋体" w:hAnsi="宋体" w:cs="宋体"/>
          <w:sz w:val="24"/>
          <w:u w:val="single"/>
        </w:rPr>
      </w:pPr>
      <w:r>
        <w:rPr>
          <w:rFonts w:hint="eastAsia" w:ascii="宋体" w:hAnsi="宋体" w:cs="宋体"/>
          <w:sz w:val="24"/>
        </w:rPr>
        <w:t xml:space="preserve">     标的名称：</w:t>
      </w:r>
      <w:r/>
    </w:p>
    <w:p>
      <w:pPr>
        <w:ind w:firstLine="480"/>
        <w:spacing w:line="400" w:lineRule="exact"/>
        <w:rPr>
          <w:rFonts w:hint="eastAsia" w:ascii="宋体" w:hAnsi="宋体" w:cs="宋体"/>
          <w:szCs w:val="21"/>
        </w:rPr>
      </w:pPr>
      <w:r>
        <w:rPr>
          <w:rFonts w:hint="eastAsia" w:ascii="宋体" w:hAnsi="宋体" w:cs="宋体"/>
          <w:sz w:val="24"/>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871"/>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71"/>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②涉及车辆采购，请填写是否属于新能源汽车：</w:t>
      </w:r>
      <w:r/>
    </w:p>
    <w:p>
      <w:pPr>
        <w:numPr>
          <w:ilvl w:val="255"/>
          <w:numId w:val="0"/>
        </w:numPr>
        <w:jc w:val="left"/>
        <w:spacing w:line="360" w:lineRule="auto"/>
        <w:widowControl/>
        <w:rPr>
          <w:rFonts w:hint="eastAsia"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 数量： 金额：</w:t>
      </w:r>
      <w:r/>
    </w:p>
    <w:p>
      <w:pPr>
        <w:numPr>
          <w:ilvl w:val="255"/>
          <w:numId w:val="0"/>
        </w:numPr>
        <w:jc w:val="left"/>
        <w:spacing w:line="360" w:lineRule="auto"/>
        <w:widowControl/>
        <w:rPr>
          <w:rFonts w:hint="eastAsia"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否</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w:t>
      </w:r>
      <w:r>
        <w:rPr>
          <w:rFonts w:hint="eastAsia" w:ascii="宋体" w:hAnsi="宋体" w:cs="宋体"/>
          <w:sz w:val="24"/>
        </w:rPr>
        <w:t xml:space="preserve">分散采购</w:t>
      </w:r>
      <w:r/>
    </w:p>
    <w:p>
      <w:pPr>
        <w:numPr>
          <w:ilvl w:val="255"/>
          <w:numId w:val="0"/>
        </w:numPr>
        <w:ind w:firstLine="420"/>
        <w:jc w:val="left"/>
        <w:spacing w:line="360" w:lineRule="auto"/>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ind w:firstLine="420"/>
        <w:jc w:val="left"/>
        <w:spacing w:line="360" w:lineRule="auto"/>
        <w:widowControl/>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420"/>
        <w:jc w:val="left"/>
        <w:spacing w:line="360" w:lineRule="auto"/>
        <w:widowControl/>
        <w:rPr>
          <w:rFonts w:hint="eastAsia" w:ascii="宋体" w:hAnsi="宋体" w:cs="宋体"/>
          <w:sz w:val="24"/>
        </w:rPr>
      </w:pPr>
      <w:r>
        <w:rPr>
          <w:rFonts w:hint="eastAsia" w:ascii="宋体" w:hAnsi="宋体" w:cs="宋体"/>
          <w:sz w:val="24"/>
        </w:rPr>
        <w:t xml:space="preserve">（注：在框架协议采购的第二阶段，可选择使用该合同文本）</w:t>
      </w:r>
      <w:r/>
    </w:p>
    <w:p>
      <w:pPr>
        <w:numPr>
          <w:ilvl w:val="255"/>
          <w:numId w:val="0"/>
        </w:numPr>
        <w:ind w:firstLine="240"/>
        <w:jc w:val="left"/>
        <w:spacing w:line="360" w:lineRule="auto"/>
        <w:widowControl/>
        <w:rPr>
          <w:rFonts w:hint="eastAsia" w:ascii="宋体" w:hAnsi="宋体"/>
          <w:sz w:val="24"/>
        </w:rPr>
      </w:pPr>
      <w:r>
        <w:rPr>
          <w:rFonts w:hint="eastAsia" w:ascii="宋体" w:hAnsi="宋体" w:eastAsia="华文楷体" w:cs="华文楷体"/>
          <w:sz w:val="24"/>
        </w:rPr>
        <w:t xml:space="preserve"> </w:t>
      </w: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hint="eastAsia"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hint="eastAsia" w:ascii="宋体" w:hAnsi="宋体"/>
          <w:iCs/>
          <w:sz w:val="24"/>
        </w:rPr>
      </w:pPr>
      <w:r>
        <w:rPr>
          <w:rFonts w:hint="eastAsia"/>
          <w:sz w:val="24"/>
        </w:rPr>
        <w:t xml:space="preserve">         </w:t>
      </w:r>
      <w:r>
        <w:rPr>
          <w:rFonts w:hint="eastAsia"/>
          <w:sz w:val="24"/>
        </w:rPr>
        <w:t xml:space="preserve">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hint="eastAsia" w:ascii="宋体" w:hAnsi="宋体"/>
          <w:iCs/>
          <w:sz w:val="24"/>
        </w:rPr>
      </w:pPr>
      <w:r>
        <w:rPr>
          <w:rFonts w:hint="eastAsia"/>
          <w:sz w:val="24"/>
        </w:rPr>
        <w:t xml:space="preserve">         </w:t>
      </w: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         </w:t>
      </w: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960"/>
        <w:spacing w:line="360" w:lineRule="auto"/>
        <w:rPr>
          <w:rFonts w:hint="eastAsia" w:ascii="宋体" w:hAnsi="宋体"/>
          <w:sz w:val="24"/>
          <w:u w:val="single"/>
        </w:rPr>
      </w:pPr>
      <w:r>
        <w:rPr>
          <w:rFonts w:hint="eastAsia" w:ascii="宋体" w:hAnsi="宋体"/>
          <w:sz w:val="24"/>
        </w:rPr>
        <w:t xml:space="preserve">分包主要内容：</w:t>
      </w:r>
      <w:r/>
    </w:p>
    <w:p>
      <w:pPr>
        <w:ind w:firstLine="960"/>
        <w:spacing w:line="360" w:lineRule="auto"/>
        <w:rPr>
          <w:rFonts w:hint="eastAsia" w:ascii="宋体" w:hAnsi="宋体"/>
          <w:sz w:val="24"/>
        </w:rPr>
      </w:pPr>
      <w:r>
        <w:rPr>
          <w:rFonts w:hint="eastAsia" w:ascii="宋体" w:hAnsi="宋体"/>
          <w:sz w:val="24"/>
        </w:rPr>
        <w:t xml:space="preserve">分包供应商/制造商名称（如供应商和制造商不同，请分别填写）：</w:t>
      </w:r>
      <w:r/>
    </w:p>
    <w:p>
      <w:pPr>
        <w:ind w:firstLine="960"/>
        <w:spacing w:line="360" w:lineRule="auto"/>
        <w:rPr>
          <w:rFonts w:hint="eastAsia" w:ascii="宋体" w:hAnsi="宋体"/>
          <w:sz w:val="24"/>
        </w:rPr>
      </w:pPr>
      <w:r>
        <w:rPr>
          <w:rFonts w:hint="eastAsia" w:ascii="宋体" w:hAnsi="宋体"/>
          <w:sz w:val="24"/>
        </w:rPr>
        <w:t xml:space="preserve">分包供应商/制造商类型（如果供应商和制造商不同，只填写制造商类型）：</w:t>
      </w:r>
      <w:r/>
    </w:p>
    <w:p>
      <w:pPr>
        <w:ind w:firstLine="960"/>
        <w:spacing w:line="360" w:lineRule="auto"/>
        <w:rPr>
          <w:rFonts w:hint="eastAsia"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p>
    <w:p>
      <w:pPr>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numPr>
          <w:ilvl w:val="255"/>
          <w:numId w:val="0"/>
        </w:numPr>
        <w:ind w:firstLine="480"/>
        <w:spacing w:line="360" w:lineRule="auto"/>
        <w:rPr>
          <w:rFonts w:hint="eastAsia"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hint="eastAsia"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960"/>
        <w:spacing w:line="360" w:lineRule="auto"/>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p>
    <w:p>
      <w:pPr>
        <w:numPr>
          <w:ilvl w:val="255"/>
          <w:numId w:val="0"/>
        </w:numPr>
        <w:ind w:firstLine="960"/>
        <w:spacing w:line="360" w:lineRule="auto"/>
        <w:rPr>
          <w:rFonts w:hint="eastAsia" w:ascii="宋体" w:hAnsi="宋体"/>
          <w:sz w:val="24"/>
        </w:rPr>
      </w:pPr>
      <w:r>
        <w:rPr>
          <w:rFonts w:hint="eastAsia" w:ascii="宋体" w:hAnsi="宋体" w:cs="宋体"/>
          <w:sz w:val="24"/>
        </w:rPr>
        <w:t xml:space="preserve">        国别：品牌： 规格型号：</w:t>
      </w:r>
      <w:r/>
    </w:p>
    <w:p>
      <w:pPr>
        <w:ind w:firstLine="96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hint="eastAsia"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960"/>
        <w:spacing w:line="360" w:lineRule="auto"/>
        <w:tabs>
          <w:tab w:val="left" w:pos="740" w:leader="none"/>
        </w:tabs>
        <w:rPr>
          <w:rFonts w:hint="eastAsia"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960"/>
        <w:spacing w:line="360" w:lineRule="auto"/>
        <w:tabs>
          <w:tab w:val="left" w:pos="740" w:leader="none"/>
        </w:tabs>
        <w:rPr>
          <w:rFonts w:hint="eastAsia"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numPr>
          <w:ilvl w:val="255"/>
          <w:numId w:val="0"/>
        </w:num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hint="eastAsia" w:ascii="宋体" w:hAnsi="宋体"/>
          <w:sz w:val="24"/>
        </w:rPr>
      </w:pPr>
      <w:r>
        <w:rPr>
          <w:rFonts w:hint="eastAsia" w:ascii="宋体" w:hAnsi="宋体"/>
          <w:sz w:val="24"/>
        </w:rPr>
        <w:t xml:space="preserve">是否涉及绿色产品：</w:t>
      </w:r>
      <w:r/>
    </w:p>
    <w:p>
      <w:pPr>
        <w:ind w:firstLine="900"/>
        <w:jc w:val="left"/>
        <w:spacing w:line="360" w:lineRule="auto"/>
        <w:widowControl/>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00"/>
        <w:jc w:val="left"/>
        <w:spacing w:line="360" w:lineRule="auto"/>
        <w:widowControl/>
        <w:rPr>
          <w:rFonts w:hint="eastAsia"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hint="eastAsia"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  </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sz w:val="24"/>
        </w:rPr>
      </w:pPr>
      <w:r>
        <w:rPr>
          <w:rFonts w:hint="eastAsia" w:ascii="宋体" w:hAnsi="宋体"/>
          <w:sz w:val="24"/>
        </w:rPr>
        <w:t xml:space="preserve">（1）合同金额小写：</w:t>
      </w:r>
      <w:r/>
    </w:p>
    <w:p>
      <w:pPr>
        <w:ind w:firstLine="600"/>
        <w:spacing w:line="360" w:lineRule="auto"/>
        <w:rPr>
          <w:rFonts w:hint="eastAsia" w:ascii="宋体" w:hAnsi="宋体"/>
          <w:sz w:val="24"/>
          <w:u w:val="single"/>
        </w:rPr>
      </w:pPr>
      <w:r>
        <w:rPr>
          <w:rFonts w:hint="eastAsia" w:ascii="宋体" w:hAnsi="宋体"/>
          <w:sz w:val="24"/>
        </w:rPr>
        <w:t xml:space="preserve">大写：</w:t>
      </w:r>
      <w:r/>
    </w:p>
    <w:p>
      <w:pPr>
        <w:ind w:firstLine="480"/>
        <w:spacing w:line="360" w:lineRule="auto"/>
        <w:rPr>
          <w:rFonts w:hint="eastAsia" w:ascii="宋体" w:hAnsi="宋体"/>
          <w:sz w:val="24"/>
        </w:rPr>
      </w:pPr>
      <w:r>
        <w:rPr>
          <w:rFonts w:hint="eastAsia" w:ascii="宋体" w:hAnsi="宋体"/>
          <w:sz w:val="24"/>
        </w:rPr>
        <w:t xml:space="preserve">分包金额（如有）小写：</w:t>
      </w:r>
      <w:r/>
    </w:p>
    <w:p>
      <w:pPr>
        <w:ind w:firstLine="480"/>
        <w:spacing w:line="360" w:lineRule="auto"/>
        <w:rPr>
          <w:rFonts w:hint="eastAsia" w:ascii="宋体" w:hAnsi="宋体"/>
          <w:sz w:val="24"/>
          <w:u w:val="single"/>
        </w:rPr>
      </w:pPr>
      <w:r>
        <w:rPr>
          <w:rFonts w:hint="eastAsia" w:ascii="宋体" w:hAnsi="宋体"/>
          <w:sz w:val="24"/>
        </w:rPr>
        <w:t xml:space="preserve">大写：</w:t>
      </w:r>
      <w:r/>
    </w:p>
    <w:p>
      <w:pPr>
        <w:numPr>
          <w:ilvl w:val="0"/>
          <w:numId w:val="2"/>
        </w:numPr>
        <w:ind w:firstLine="480"/>
        <w:spacing w:line="360" w:lineRule="auto"/>
        <w:rPr>
          <w:rFonts w:hint="eastAsia" w:ascii="宋体" w:hAnsi="宋体"/>
          <w:sz w:val="24"/>
        </w:rPr>
      </w:pPr>
      <w:r>
        <w:rPr>
          <w:rFonts w:hint="eastAsia" w:ascii="宋体" w:hAnsi="宋体"/>
          <w:sz w:val="24"/>
        </w:rPr>
        <w:t xml:space="preserve">付款方式：</w:t>
      </w:r>
      <w:r/>
    </w:p>
    <w:p>
      <w:pPr>
        <w:ind w:left="480" w:firstLine="480"/>
        <w:spacing w:line="360" w:lineRule="auto"/>
        <w:rPr>
          <w:rFonts w:hint="eastAsia" w:ascii="宋体" w:hAnsi="宋体"/>
          <w:sz w:val="24"/>
        </w:rPr>
      </w:pPr>
      <w:r>
        <w:rPr>
          <w:rFonts w:hint="eastAsia" w:ascii="宋体" w:hAnsi="宋体"/>
          <w:sz w:val="24"/>
        </w:rPr>
        <w:t xml:space="preserve">本项目采购合同签订后，支付合同总价的10%为预付款(支付预付款时，中标人须提供银行的预付款保函);中标人根据招标人要求施工结束并经招标人验收合格后，当年农历春节前付至所栽植绿化的工程量按中标综合单价×实际工作量后结算费用的80%;余款在养护期满，且无质量服务问题在第二年农历春节按照审计价结清。需要提供税务发票进行结算。</w:t>
      </w:r>
      <w:r/>
    </w:p>
    <w:p>
      <w:pPr>
        <w:ind w:left="480" w:firstLine="480"/>
        <w:spacing w:line="360" w:lineRule="auto"/>
        <w:rPr>
          <w:rFonts w:hint="eastAsia" w:ascii="宋体" w:hAnsi="宋体"/>
          <w:sz w:val="24"/>
        </w:rPr>
      </w:pPr>
      <w:r>
        <w:rPr>
          <w:rFonts w:hint="eastAsia" w:ascii="宋体" w:hAnsi="宋体"/>
          <w:sz w:val="24"/>
        </w:rPr>
        <w:t xml:space="preserve">注：(1)在合同履行期间，如因乙方原因被甲方处以经济处罚的，被扣除款项结算时不再支付。(2)在项目实施过程中，各种相关应缴纳费用按相关规定及文件执行。(3)到付款期，如中标人自身原因不能及时办理结算付款手续而造成延误付款的，责任自负。</w:t>
      </w:r>
      <w:r/>
    </w:p>
    <w:p>
      <w:pPr>
        <w:numPr>
          <w:ilvl w:val="0"/>
          <w:numId w:val="1"/>
        </w:numPr>
        <w:ind w:firstLine="482"/>
        <w:spacing w:line="360" w:lineRule="auto"/>
        <w:rPr>
          <w:rFonts w:hint="eastAsia" w:ascii="宋体" w:hAnsi="宋体"/>
          <w:b/>
          <w:sz w:val="24"/>
          <w:u w:val="single"/>
        </w:rPr>
      </w:pPr>
      <w:r>
        <w:rPr>
          <w:rFonts w:hint="eastAsia" w:ascii="宋体" w:hAnsi="宋体"/>
          <w:b/>
          <w:sz w:val="24"/>
        </w:rPr>
        <w:t xml:space="preserve">合同履行</w:t>
      </w:r>
      <w:r/>
    </w:p>
    <w:p>
      <w:pPr>
        <w:ind w:firstLine="480"/>
        <w:spacing w:line="360" w:lineRule="auto"/>
        <w:rPr>
          <w:rFonts w:hint="eastAsia"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360" w:lineRule="auto"/>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中标价格的10%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     履约担保期限： </w:t>
      </w:r>
      <w:r>
        <w:rPr>
          <w:rFonts w:hint="eastAsia" w:ascii="宋体" w:hAnsi="宋体" w:cs="宋体"/>
          <w:bCs/>
          <w:sz w:val="24"/>
          <w:u w:val="single"/>
        </w:rPr>
        <w:t xml:space="preserve">                                    </w:t>
      </w:r>
      <w:r/>
    </w:p>
    <w:p>
      <w:pPr>
        <w:numPr>
          <w:ilvl w:val="0"/>
          <w:numId w:val="3"/>
        </w:numPr>
        <w:ind w:firstLine="480"/>
        <w:spacing w:line="360" w:lineRule="auto"/>
        <w:rPr>
          <w:rFonts w:hint="eastAsia"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pStyle w:val="866"/>
        <w:ind w:left="210" w:firstLine="240"/>
        <w:jc w:val="both"/>
        <w:spacing w:before="120" w:beforeAutospacing="0" w:after="120" w:afterAutospacing="0"/>
        <w:rPr>
          <w:rFonts w:hint="eastAsia" w:ascii="宋体" w:hAnsi="宋体" w:cs="宋体"/>
        </w:rPr>
      </w:pPr>
      <w:r>
        <w:rPr>
          <w:rFonts w:hint="eastAsia" w:ascii="宋体" w:hAnsi="宋体" w:cs="宋体"/>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bCs/>
        </w:rPr>
        <w:t xml:space="preserve">   </w:t>
      </w:r>
      <w:r>
        <w:rPr>
          <w:rFonts w:hint="eastAsia" w:ascii="宋体" w:hAnsi="宋体" w:cs="宋体"/>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（5）分期履行要求：</w:t>
      </w:r>
      <w:r/>
    </w:p>
    <w:p>
      <w:pPr>
        <w:ind w:firstLine="480"/>
        <w:spacing w:line="360" w:lineRule="auto"/>
        <w:rPr>
          <w:rFonts w:hint="eastAsia" w:ascii="宋体" w:hAnsi="宋体" w:cs="宋体"/>
          <w:sz w:val="24"/>
          <w:u w:val="single"/>
        </w:rPr>
      </w:pPr>
      <w:r>
        <w:rPr>
          <w:rFonts w:hint="eastAsia" w:ascii="宋体" w:hAnsi="宋体" w:cs="宋体"/>
          <w:bCs/>
          <w:sz w:val="24"/>
        </w:rPr>
        <w:t xml:space="preserve">（6）风险处置措施和替代方案：</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合同验收</w:t>
      </w:r>
      <w:r/>
    </w:p>
    <w:p>
      <w:pPr>
        <w:numPr>
          <w:ilvl w:val="0"/>
          <w:numId w:val="4"/>
        </w:numPr>
        <w:ind w:firstLine="480"/>
        <w:spacing w:line="360" w:lineRule="auto"/>
        <w:rPr>
          <w:rFonts w:hint="eastAsia"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hint="eastAsia"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p>
    <w:p>
      <w:pPr>
        <w:ind w:firstLine="960"/>
        <w:spacing w:line="360" w:lineRule="auto"/>
        <w:rPr>
          <w:rFonts w:hint="eastAsia"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验收组织的其他事项：</w:t>
      </w:r>
      <w:r/>
    </w:p>
    <w:p>
      <w:pPr>
        <w:ind w:firstLine="480"/>
        <w:spacing w:line="360" w:lineRule="auto"/>
        <w:rPr>
          <w:rFonts w:hint="eastAsia"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p>
    <w:p>
      <w:pPr>
        <w:ind w:firstLine="480"/>
        <w:spacing w:line="360" w:lineRule="auto"/>
        <w:rPr>
          <w:rFonts w:hint="eastAsia"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p>
    <w:p>
      <w:pPr>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hint="eastAsia" w:ascii="宋体" w:hAnsi="宋体"/>
          <w:bCs/>
          <w:sz w:val="24"/>
        </w:rPr>
      </w:pPr>
      <w:r>
        <w:rPr>
          <w:rFonts w:hint="eastAsia" w:ascii="宋体" w:hAnsi="宋体"/>
          <w:bCs/>
          <w:sz w:val="24"/>
        </w:rPr>
        <w:t xml:space="preserve">（4）履约验收程序：</w:t>
      </w:r>
      <w:r/>
    </w:p>
    <w:p>
      <w:pPr>
        <w:ind w:firstLine="480"/>
        <w:spacing w:line="360" w:lineRule="auto"/>
        <w:rPr>
          <w:rFonts w:hint="eastAsia"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ascii="宋体" w:hAnsi="宋体"/>
          <w:bCs/>
          <w:sz w:val="24"/>
          <w:u w:val="single"/>
        </w:rPr>
      </w:pPr>
      <w:r>
        <w:rPr>
          <w:rFonts w:hint="eastAsia" w:ascii="宋体" w:hAnsi="宋体"/>
          <w:bCs/>
          <w:sz w:val="24"/>
        </w:rPr>
        <w:t xml:space="preserve">（6）履约验收标准：</w:t>
      </w:r>
      <w:r/>
    </w:p>
    <w:p>
      <w:pPr>
        <w:ind w:firstLine="480"/>
        <w:jc w:val="left"/>
        <w:spacing w:line="360" w:lineRule="auto"/>
        <w:widowControl/>
        <w:rPr>
          <w:rFonts w:hint="eastAsia"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400" w:lineRule="exact"/>
        <w:rPr>
          <w:rFonts w:hint="eastAsia"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spacing w:line="360" w:lineRule="auto"/>
        <w:rPr>
          <w:rFonts w:hint="eastAsia" w:ascii="宋体" w:hAnsi="宋体"/>
          <w:b/>
          <w:sz w:val="24"/>
        </w:rPr>
      </w:pPr>
      <w:r>
        <w:rPr>
          <w:rFonts w:hint="eastAsia" w:ascii="宋体" w:hAnsi="宋体"/>
          <w:b/>
          <w:sz w:val="24"/>
        </w:rPr>
        <w:t xml:space="preserve">7.合同份数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857"/>
        <w:jc w:val="center"/>
        <w:spacing w:before="156"/>
        <w:rPr>
          <w:rFonts w:ascii="黑体" w:hAnsi="黑体" w:eastAsia="黑体"/>
          <w:sz w:val="28"/>
          <w:szCs w:val="28"/>
        </w:rPr>
      </w:pPr>
      <w:r>
        <w:rPr>
          <w:u w:val="single"/>
        </w:rPr>
        <w:br w:type="page" w:clear="all"/>
      </w:r>
      <w:bookmarkStart w:id="170" w:name="_Toc27624"/>
      <w:r/>
      <w:bookmarkStart w:id="171" w:name="_Toc20313"/>
      <w:r>
        <w:rPr>
          <w:rFonts w:ascii="黑体" w:hAnsi="黑体" w:eastAsia="黑体"/>
          <w:b w:val="0"/>
          <w:bCs w:val="0"/>
          <w:sz w:val="28"/>
          <w:szCs w:val="28"/>
        </w:rPr>
        <w:t xml:space="preserve">第二节 政府采购合同通用条款</w:t>
      </w:r>
      <w:bookmarkEnd w:id="170"/>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5"/>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62"/>
        <w:ind w:firstLine="370"/>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862"/>
        <w:ind w:firstLine="370"/>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6"/>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w:t>
      </w:r>
      <w:r>
        <w:rPr>
          <w:rFonts w:hint="eastAsia" w:ascii="宋体" w:hAnsi="宋体"/>
          <w:szCs w:val="21"/>
        </w:rPr>
        <w:t xml:space="preserve">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871"/>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863"/>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3"/>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72"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pStyle w:val="857"/>
        <w:ind w:firstLine="420"/>
        <w:spacing w:line="400" w:lineRule="exact"/>
      </w:pPr>
      <w:r>
        <w:rPr>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 xml:space="preserve">政府采购合同专用条款</w:t>
      </w:r>
      <w:r>
        <w:rPr>
          <w:b w:val="0"/>
          <w:bCs w:val="0"/>
          <w:sz w:val="21"/>
          <w:szCs w:val="21"/>
        </w:rPr>
        <w:t xml:space="preserve">】中约定。</w:t>
      </w:r>
      <w:r/>
    </w:p>
    <w:p>
      <w:pPr>
        <w:pStyle w:val="862"/>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71"/>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w:t>
      </w:r>
      <w:r>
        <w:rPr>
          <w:rFonts w:hint="eastAsia" w:ascii="宋体" w:hAnsi="宋体"/>
          <w:szCs w:val="21"/>
        </w:rPr>
        <w:t xml:space="preserve">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1"/>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71"/>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71"/>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871"/>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71"/>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71"/>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62"/>
        <w:ind w:firstLine="420"/>
        <w:spacing w:after="0" w:line="400" w:lineRule="exact"/>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871"/>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71"/>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871"/>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71"/>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71"/>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第1.2（6）项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0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第1.2（7）项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第4.4款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履约验收中甲方提出异议或作出说明的期限</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第4.6款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第6.1款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cantSplit/>
          <w:trHeight w:val="667"/>
        </w:trPr>
        <w:tc>
          <w:tcPr>
            <w:tcW w:w="156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使用瓦楞纸箱包装。使用包装材料应达参考《财政部办公厅关于印发《商品包装政府采购需求标准（试行）》、《快递包装政府采购需求标准（试行）》的通知》（财办库〔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 5%</w:t>
            </w:r>
            <w:r>
              <w:rPr>
                <w:rFonts w:hint="eastAsia"/>
                <w:sz w:val="24"/>
              </w:rPr>
              <w:t xml:space="preserve">（以重量计）；</w:t>
            </w:r>
            <w:r/>
          </w:p>
          <w:p>
            <w:pPr>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rPr>
                <w:sz w:val="24"/>
              </w:rPr>
            </w:pPr>
            <w:r>
              <w:rPr>
                <w:rFonts w:hint="eastAsia"/>
                <w:sz w:val="24"/>
              </w:rPr>
              <w:t xml:space="preserve">7.</w:t>
            </w:r>
            <w:r>
              <w:rPr>
                <w:rFonts w:hint="eastAsia"/>
                <w:sz w:val="24"/>
              </w:rPr>
              <w:t xml:space="preserve">木质商品包装的原料应来源于可持续性森林。</w:t>
            </w:r>
            <w:r/>
          </w:p>
          <w:p>
            <w:pPr>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w:t>
            </w:r>
            <w:r>
              <w:rPr>
                <w:rFonts w:hint="eastAsia"/>
                <w:sz w:val="24"/>
              </w:rPr>
              <w:t xml:space="preserve">每件包装箱内应附一份详细装箱单和质量合格凭证。</w:t>
            </w:r>
            <w:r/>
          </w:p>
          <w:p>
            <w:pPr>
              <w:rPr>
                <w:sz w:val="24"/>
              </w:rPr>
            </w:pPr>
            <w:r>
              <w:rPr>
                <w:sz w:val="24"/>
              </w:rPr>
            </w:r>
            <w:r/>
          </w:p>
        </w:tc>
      </w:tr>
      <w:tr>
        <w:trPr>
          <w:cantSplit/>
          <w:trHeight w:val="667"/>
        </w:trPr>
        <w:tc>
          <w:tcPr>
            <w:tcW w:w="156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指定现场</w:t>
            </w:r>
            <w:r/>
          </w:p>
        </w:tc>
        <w:tc>
          <w:tcPr>
            <w:tcW w:w="5170" w:type="dxa"/>
            <w:vAlign w:val="center"/>
            <w:textDirection w:val="lrTb"/>
            <w:noWrap w:val="false"/>
          </w:tcPr>
          <w:p>
            <w:pPr>
              <w:jc w:val="left"/>
              <w:rPr>
                <w:sz w:val="24"/>
              </w:rPr>
            </w:pPr>
            <w:r>
              <w:rPr>
                <w:sz w:val="24"/>
              </w:rPr>
            </w:r>
            <w:r/>
          </w:p>
        </w:tc>
      </w:tr>
      <w:tr>
        <w:trPr>
          <w:trHeight w:val="772"/>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rPr>
                <w:sz w:val="24"/>
              </w:rPr>
            </w:pPr>
            <w:r>
              <w:rPr>
                <w:rFonts w:hint="eastAsia"/>
                <w:sz w:val="24"/>
              </w:rPr>
              <w:t xml:space="preserve">1.</w:t>
            </w:r>
            <w:r>
              <w:rPr>
                <w:rFonts w:hint="eastAsia"/>
                <w:sz w:val="24"/>
              </w:rPr>
              <w:t xml:space="preserve">货物验收合格、交付使用并提供所需单据的日期视为交货日期。</w:t>
            </w:r>
            <w:r/>
          </w:p>
          <w:p>
            <w:pPr>
              <w:pStyle w:val="871"/>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乙方在货物发运手续办理完毕后</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小时内或货到</w:t>
            </w:r>
            <w:r>
              <w:rPr>
                <w:rFonts w:hint="eastAsia"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小时前通知甲方，以准备接货。（具体时间根据双方实际需求调整）</w:t>
            </w:r>
            <w:r/>
          </w:p>
          <w:p>
            <w:pPr>
              <w:rPr>
                <w:sz w:val="24"/>
              </w:rPr>
            </w:pPr>
            <w:r>
              <w:rPr>
                <w:rFonts w:hint="eastAsia"/>
                <w:sz w:val="24"/>
              </w:rPr>
              <w:t xml:space="preserve">3.</w:t>
            </w:r>
            <w:r>
              <w:rPr>
                <w:rFonts w:hint="eastAsia"/>
                <w:sz w:val="24"/>
              </w:rPr>
              <w:t xml:space="preserve">乙方装运的货物不应超过合同规定的数量或重量。乙方应对超交数量或超重而产生的一切后果负责。</w:t>
            </w:r>
            <w:r/>
          </w:p>
          <w:p>
            <w:pPr>
              <w:pStyle w:val="871"/>
              <w:ind w:firstLine="0"/>
              <w:rPr>
                <w:rFonts w:hint="eastAsia"/>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货物在交付甲方前发生的风险均由乙方负责。</w:t>
            </w:r>
            <w:r/>
          </w:p>
        </w:tc>
      </w:tr>
      <w:tr>
        <w:trPr>
          <w:trHeight w:val="66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第7.3款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保险要求</w:t>
            </w:r>
            <w:r/>
          </w:p>
        </w:tc>
        <w:tc>
          <w:tcPr>
            <w:tcW w:w="5170" w:type="dxa"/>
            <w:vAlign w:val="center"/>
            <w:textDirection w:val="lrTb"/>
            <w:noWrap w:val="false"/>
          </w:tcPr>
          <w:p>
            <w:pPr>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第8.2（1）项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866"/>
              <w:ind w:left="480" w:hanging="480"/>
              <w:jc w:val="both"/>
              <w:spacing w:before="120" w:beforeAutospacing="0" w:after="120" w:afterAutospacing="0"/>
              <w:rPr>
                <w:rFonts w:hint="eastAsia" w:ascii="宋体" w:hAnsi="宋体"/>
              </w:rPr>
            </w:pPr>
            <w:r>
              <w:rPr>
                <w:rFonts w:hint="eastAsia" w:ascii="宋体" w:hAnsi="宋体"/>
              </w:rPr>
              <w:t xml:space="preserve">1.货物免费质保期</w:t>
            </w:r>
            <w:r>
              <w:rPr>
                <w:rFonts w:hint="eastAsia" w:ascii="宋体" w:hAnsi="宋体"/>
                <w:u w:val="single"/>
              </w:rPr>
              <w:t xml:space="preserve">     年</w:t>
            </w:r>
            <w:r>
              <w:rPr>
                <w:rFonts w:hint="eastAsia" w:ascii="宋体" w:hAnsi="宋体"/>
              </w:rPr>
              <w:t xml:space="preserve">。（</w:t>
            </w:r>
            <w:r>
              <w:rPr>
                <w:rFonts w:hint="eastAsia" w:ascii="宋体" w:hAnsi="宋体" w:cs="宋体"/>
              </w:rPr>
              <w:t xml:space="preserve">自交货验收合格之日起计），因人为因素出现的故障不在免费保修范围内。超过保修期的机器设备，终身维修，维修时只收部件成本费。</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第8.2（3）项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货物质量缺陷</w:t>
            </w:r>
            <w:r/>
          </w:p>
          <w:p>
            <w:pPr>
              <w:jc w:val="left"/>
              <w:rPr>
                <w:rFonts w:hint="eastAsia" w:ascii="宋体" w:hAnsi="宋体"/>
                <w:sz w:val="24"/>
              </w:rPr>
            </w:pPr>
            <w:r>
              <w:rPr>
                <w:rFonts w:hint="eastAsia" w:ascii="宋体" w:hAnsi="宋体"/>
                <w:sz w:val="24"/>
              </w:rPr>
              <w:t xml:space="preserve">响应时间</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 如在使用过程中发生质量问题，乙方在接到甲方通知后在_________小时内到达甲方现场。</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第8款补充</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rPr>
                <w:rFonts w:hint="eastAsia"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rPr>
                <w:rFonts w:hint="eastAsia"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jc w:val="left"/>
              <w:rPr>
                <w:rFonts w:hint="eastAsia"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866"/>
              <w:ind w:left="480" w:hanging="480"/>
              <w:spacing w:before="120" w:beforeAutospacing="0" w:after="120" w:afterAutospacing="0"/>
              <w:rPr>
                <w:rFonts w:hint="eastAsia" w:ascii="宋体" w:hAnsi="宋体"/>
              </w:rPr>
            </w:pPr>
            <w:r>
              <w:rPr>
                <w:rFonts w:hint="eastAsia" w:ascii="宋体" w:hAnsi="宋体"/>
              </w:rPr>
              <w:t xml:space="preserve">8.乙方应保证货物是全新、未使用过的，是用一流的工艺和最佳材料制造的、合法渠道进货的正宗、未使用过的原装合格正品，产品质</w:t>
            </w:r>
            <w:r>
              <w:rPr>
                <w:rFonts w:hint="eastAsia" w:ascii="宋体" w:hAnsi="宋体"/>
              </w:rPr>
              <w:t xml:space="preserve">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spacing w:line="400" w:lineRule="exact"/>
              <w:widowControl/>
              <w:rPr>
                <w:rFonts w:hint="eastAsia" w:ascii="华文楷体" w:hAnsi="华文楷体" w:eastAsia="华文楷体" w:cs="华文楷体"/>
                <w:sz w:val="24"/>
              </w:rPr>
            </w:pPr>
            <w:r>
              <w:rPr>
                <w:rFonts w:hint="eastAsia" w:ascii="宋体" w:hAnsi="宋体" w:cs="宋体"/>
                <w:sz w:val="24"/>
              </w:rPr>
              <w:t xml:space="preserve">第11.1款</w:t>
            </w:r>
            <w:r/>
          </w:p>
        </w:tc>
        <w:tc>
          <w:tcPr>
            <w:tcW w:w="1789" w:type="dxa"/>
            <w:vAlign w:val="center"/>
            <w:textDirection w:val="lrTb"/>
            <w:noWrap w:val="false"/>
          </w:tcPr>
          <w:p>
            <w:pPr>
              <w:rPr>
                <w:rFonts w:hint="eastAsia"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9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1.合同款项的支付方式及进度安排：</w:t>
            </w:r>
            <w:r/>
          </w:p>
          <w:p>
            <w:pPr>
              <w:jc w:val="left"/>
              <w:rPr>
                <w:rFonts w:hint="eastAsia" w:ascii="宋体" w:hAnsi="宋体"/>
                <w:sz w:val="24"/>
              </w:rPr>
            </w:pPr>
            <w:r>
              <w:rPr>
                <w:rFonts w:hint="eastAsia" w:ascii="宋体" w:hAnsi="宋体"/>
                <w:sz w:val="24"/>
              </w:rPr>
              <w:t xml:space="preserve">①自合同签订生效之日起，收到乙方发票10个工作日内，甲方向乙方支付合同总价的____款项作为预付款；</w:t>
            </w:r>
            <w:r/>
          </w:p>
          <w:p>
            <w:pPr>
              <w:jc w:val="left"/>
              <w:rPr>
                <w:rFonts w:hint="eastAsia" w:ascii="宋体" w:hAnsi="宋体"/>
                <w:sz w:val="24"/>
              </w:rPr>
            </w:pPr>
            <w:r>
              <w:rPr>
                <w:rFonts w:hint="eastAsia" w:ascii="宋体" w:hAnsi="宋体"/>
                <w:sz w:val="24"/>
              </w:rPr>
              <w:t xml:space="preserve">②所有货物安装完毕，甲方组织初步验收，初步验收合格后收到乙方发票10个工作日内甲方向乙方支付至合同总价的____款项；</w:t>
            </w:r>
            <w:r/>
          </w:p>
          <w:p>
            <w:pPr>
              <w:jc w:val="left"/>
              <w:rPr>
                <w:rFonts w:hint="eastAsia" w:ascii="宋体" w:hAnsi="宋体"/>
                <w:sz w:val="24"/>
              </w:rPr>
            </w:pPr>
            <w:r>
              <w:rPr>
                <w:rFonts w:hint="eastAsia" w:ascii="宋体" w:hAnsi="宋体"/>
                <w:sz w:val="24"/>
              </w:rPr>
              <w:t xml:space="preserve">③初步验收合格且项目运行满____个月后，甲方组织最终验收，最终验收合格后收到乙方发票10个工作日内甲方付清货款。</w:t>
            </w:r>
            <w:r/>
          </w:p>
          <w:p>
            <w:pPr>
              <w:jc w:val="left"/>
            </w:pPr>
            <w:r>
              <w:rPr>
                <w:rFonts w:hint="eastAsia" w:ascii="宋体" w:hAnsi="宋体"/>
                <w:sz w:val="24"/>
              </w:rPr>
              <w:t xml:space="preserve">（具体验收流程双方可视实际情况调整）</w:t>
            </w:r>
            <w:r/>
          </w:p>
          <w:p>
            <w:pPr>
              <w:jc w:val="left"/>
              <w:rPr>
                <w:rFonts w:hint="eastAsia"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sz w:val="24"/>
              </w:rPr>
            </w:pPr>
            <w:r>
              <w:rPr>
                <w:rFonts w:hint="eastAsia" w:ascii="宋体" w:hAnsi="宋体"/>
                <w:sz w:val="24"/>
              </w:rPr>
              <w:t xml:space="preserve">(1) 发票；</w:t>
            </w:r>
            <w:r/>
          </w:p>
          <w:p>
            <w:pPr>
              <w:jc w:val="left"/>
              <w:rPr>
                <w:rFonts w:hint="eastAsia" w:ascii="宋体" w:hAnsi="宋体"/>
                <w:sz w:val="24"/>
              </w:rPr>
            </w:pPr>
            <w:r>
              <w:rPr>
                <w:rFonts w:hint="eastAsia" w:ascii="宋体" w:hAnsi="宋体"/>
                <w:sz w:val="24"/>
              </w:rPr>
              <w:t xml:space="preserve">(2) 制造厂家出具的质量检验证书等；</w:t>
            </w:r>
            <w:r/>
          </w:p>
          <w:p>
            <w:pPr>
              <w:jc w:val="left"/>
              <w:rPr>
                <w:rFonts w:hint="eastAsia"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rHeight w:val="69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履约保证金不予退还的情形</w:t>
            </w:r>
            <w:r/>
          </w:p>
        </w:tc>
        <w:tc>
          <w:tcPr>
            <w:tcW w:w="51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hint="eastAsia"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hint="eastAsia" w:ascii="宋体" w:hAnsi="宋体" w:cs="宋体"/>
                <w:sz w:val="24"/>
              </w:rPr>
            </w:pPr>
            <w:r>
              <w:rPr>
                <w:rFonts w:hint="eastAsia" w:ascii="宋体" w:hAnsi="宋体" w:cs="宋体"/>
                <w:sz w:val="24"/>
              </w:rPr>
              <w:t xml:space="preserve">（2）中标人不履行与采购人订立的合同的；</w:t>
            </w:r>
            <w:r/>
          </w:p>
          <w:p>
            <w:pPr>
              <w:spacing w:line="360" w:lineRule="auto"/>
              <w:rPr>
                <w:rFonts w:hint="eastAsia" w:ascii="宋体" w:hAnsi="宋体" w:cs="宋体"/>
                <w:sz w:val="24"/>
              </w:rPr>
            </w:pPr>
            <w:r>
              <w:rPr>
                <w:rFonts w:hint="eastAsia" w:ascii="宋体" w:hAnsi="宋体" w:cs="宋体"/>
                <w:sz w:val="24"/>
              </w:rPr>
              <w:t xml:space="preserve">（3）中标人所供货物或服务不符合招标文件规定要求的；</w:t>
            </w:r>
            <w:r/>
          </w:p>
          <w:p>
            <w:pPr>
              <w:spacing w:line="360" w:lineRule="auto"/>
              <w:rPr>
                <w:rFonts w:hint="eastAsia" w:ascii="宋体" w:hAnsi="宋体" w:cs="宋体"/>
                <w:sz w:val="24"/>
              </w:rPr>
            </w:pPr>
            <w:r>
              <w:rPr>
                <w:rFonts w:hint="eastAsia" w:ascii="宋体" w:hAnsi="宋体" w:cs="宋体"/>
                <w:sz w:val="24"/>
              </w:rPr>
              <w:t xml:space="preserve">（4）中标人采取欺骗、弄虚作假方式投标的或</w:t>
            </w:r>
            <w:r>
              <w:rPr>
                <w:rFonts w:hint="eastAsia" w:ascii="宋体" w:hAnsi="宋体" w:cs="宋体"/>
                <w:sz w:val="24"/>
              </w:rPr>
              <w:t xml:space="preserve">与其他投标人串通投标的；</w:t>
            </w:r>
            <w:r/>
          </w:p>
          <w:p>
            <w:pPr>
              <w:spacing w:line="360" w:lineRule="auto"/>
              <w:rPr>
                <w:rFonts w:hint="eastAsia" w:ascii="宋体" w:hAnsi="宋体" w:cs="宋体"/>
                <w:sz w:val="24"/>
              </w:rPr>
            </w:pPr>
            <w:r>
              <w:rPr>
                <w:rFonts w:hint="eastAsia" w:ascii="宋体" w:hAnsi="宋体" w:cs="宋体"/>
                <w:sz w:val="24"/>
              </w:rPr>
              <w:t xml:space="preserve">（5）中标人将合同内容转包、违法分包的；</w:t>
            </w:r>
            <w:r/>
          </w:p>
          <w:p>
            <w:pPr>
              <w:spacing w:line="360" w:lineRule="auto"/>
              <w:rPr>
                <w:rFonts w:hint="eastAsia"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第13.3款</w:t>
            </w:r>
            <w:r/>
          </w:p>
        </w:tc>
        <w:tc>
          <w:tcPr>
            <w:tcW w:w="178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履约保证金退还时间及逾期退还的违约金</w:t>
            </w:r>
            <w:r/>
          </w:p>
        </w:tc>
        <w:tc>
          <w:tcPr>
            <w:tcW w:w="51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hint="eastAsia"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hint="eastAsia"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hint="eastAsia"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hint="eastAsia"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第14.1（3）项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8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第14.1（5）项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第14.1（6）项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修理、重做、更换相关具体规定</w:t>
            </w:r>
            <w:r/>
          </w:p>
        </w:tc>
        <w:tc>
          <w:tcPr>
            <w:tcW w:w="5170" w:type="dxa"/>
            <w:vAlign w:val="center"/>
            <w:textDirection w:val="lrTb"/>
            <w:noWrap w:val="false"/>
          </w:tcPr>
          <w:p>
            <w:pPr>
              <w:numPr>
                <w:ilvl w:val="0"/>
                <w:numId w:val="9"/>
              </w:numPr>
              <w:jc w:val="left"/>
              <w:rPr>
                <w:rFonts w:hint="eastAsia"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9"/>
              </w:numPr>
              <w:jc w:val="left"/>
              <w:rPr>
                <w:rFonts w:hint="eastAsia"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第15.2（2）项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rPr>
                <w:rFonts w:hint="eastAsia" w:ascii="宋体" w:hAnsi="宋体"/>
                <w:sz w:val="24"/>
              </w:rPr>
            </w:pPr>
            <w:r>
              <w:rPr>
                <w:rFonts w:hint="eastAsia" w:ascii="宋体" w:hAnsi="宋体"/>
                <w:sz w:val="24"/>
              </w:rPr>
              <w:t xml:space="preserve">2.如果乙方无正当理由拖延交货，将受到以下制裁：加收误期赔偿或终止合同。</w:t>
            </w:r>
            <w:r/>
          </w:p>
          <w:p>
            <w:pPr>
              <w:jc w:val="left"/>
              <w:rPr>
                <w:rFonts w:hint="eastAsia"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     </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     </w:t>
            </w:r>
            <w:r>
              <w:rPr>
                <w:rFonts w:hint="eastAsia" w:ascii="宋体" w:hAnsi="宋体"/>
                <w:sz w:val="24"/>
              </w:rPr>
              <w:t xml:space="preserve">个工作日不能交货的，甲方可解除本合同。乙方因逾期交货或因其他违约行为导致甲方解除合同的，乙方应向甲方支付合同总值</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r/>
          </w:p>
          <w:p>
            <w:pPr>
              <w:jc w:val="left"/>
              <w:rPr>
                <w:rFonts w:hint="eastAsia" w:ascii="宋体" w:hAnsi="宋体"/>
                <w:sz w:val="24"/>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     </w:t>
            </w:r>
            <w:r>
              <w:rPr>
                <w:rFonts w:hint="eastAsia" w:ascii="宋体" w:hAnsi="宋体"/>
                <w:sz w:val="24"/>
              </w:rPr>
              <w:t xml:space="preserve">的滞纳金。</w:t>
            </w:r>
            <w:r/>
          </w:p>
          <w:p>
            <w:pPr>
              <w:jc w:val="left"/>
              <w:rPr>
                <w:rFonts w:hint="eastAsia" w:ascii="宋体" w:hAnsi="宋体"/>
                <w:sz w:val="24"/>
                <w:u w:val="single"/>
              </w:rPr>
            </w:pPr>
            <w:r>
              <w:rPr>
                <w:rFonts w:hint="eastAsia" w:ascii="宋体" w:hAnsi="宋体"/>
                <w:sz w:val="24"/>
                <w:u w:val="single"/>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第15.3款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866"/>
              <w:ind w:left="410" w:hanging="410"/>
              <w:jc w:val="both"/>
              <w:spacing w:before="120" w:beforeAutospacing="0" w:after="120" w:afterAutospacing="0"/>
            </w:pPr>
            <w:r>
              <w:rPr>
                <w:rFonts w:hint="eastAsia" w:ascii="宋体" w:hAnsi="宋体" w:cs="宋体"/>
              </w:rPr>
              <w:t xml:space="preserve">1.甲方无正当理由拒收货物的，甲方向乙方偿付拒收货款总值</w:t>
            </w:r>
            <w:r>
              <w:rPr>
                <w:rFonts w:hint="eastAsia" w:ascii="宋体" w:hAnsi="宋体" w:cs="宋体"/>
                <w:u w:val="single"/>
              </w:rPr>
              <w:t xml:space="preserve">    </w:t>
            </w:r>
            <w:r>
              <w:rPr>
                <w:rFonts w:hint="eastAsia" w:ascii="宋体" w:hAnsi="宋体" w:cs="宋体"/>
              </w:rPr>
              <w:t xml:space="preserve">的违约金。</w:t>
            </w:r>
            <w:r/>
          </w:p>
          <w:p>
            <w:pPr>
              <w:pStyle w:val="866"/>
              <w:ind w:left="410" w:hanging="410"/>
              <w:jc w:val="both"/>
              <w:spacing w:before="120" w:beforeAutospacing="0" w:after="120" w:afterAutospacing="0"/>
              <w:rPr>
                <w:rFonts w:hint="eastAsia" w:ascii="宋体" w:hAnsi="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u w:val="single"/>
              </w:rPr>
              <w:t xml:space="preserve">    </w:t>
            </w:r>
            <w:r>
              <w:rPr>
                <w:rFonts w:hint="eastAsia" w:ascii="宋体" w:hAnsi="宋体" w:cs="宋体"/>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hint="eastAsia"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hint="eastAsia" w:ascii="宋体" w:hAnsi="宋体"/>
                <w:sz w:val="24"/>
                <w:u w:val="single"/>
              </w:rPr>
            </w:pPr>
            <w:r>
              <w:rPr>
                <w:rFonts w:hint="eastAsia" w:ascii="宋体" w:hAnsi="宋体"/>
                <w:sz w:val="24"/>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hint="eastAsia"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w:t>
            </w:r>
            <w:r>
              <w:rPr>
                <w:rFonts w:hint="eastAsia" w:ascii="宋体" w:hAnsi="宋体"/>
                <w:sz w:val="24"/>
              </w:rPr>
              <w:t xml:space="preserve">种方式解决：</w:t>
            </w:r>
            <w:r/>
          </w:p>
          <w:p>
            <w:pPr>
              <w:jc w:val="left"/>
              <w:rPr>
                <w:rFonts w:hint="eastAsia"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（2）向甲方所在地人民法院起诉。</w:t>
            </w:r>
            <w:r/>
          </w:p>
          <w:p>
            <w:pPr>
              <w:jc w:val="left"/>
              <w:rPr>
                <w:rFonts w:hint="eastAsia" w:ascii="宋体" w:hAnsi="宋体"/>
                <w:sz w:val="24"/>
              </w:rPr>
            </w:pPr>
            <w:r>
              <w:rPr>
                <w:rFonts w:hint="eastAsia" w:ascii="宋体" w:hAnsi="宋体"/>
                <w:sz w:val="24"/>
              </w:rPr>
              <w:t xml:space="preserve">2. 纠纷解决办法</w:t>
            </w:r>
            <w:r/>
          </w:p>
          <w:p>
            <w:pPr>
              <w:jc w:val="left"/>
              <w:rPr>
                <w:rFonts w:hint="eastAsia"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第23.1款</w:t>
            </w:r>
            <w:r/>
          </w:p>
        </w:tc>
        <w:tc>
          <w:tcPr>
            <w:tcW w:w="1789" w:type="dxa"/>
            <w:vAlign w:val="center"/>
            <w:textDirection w:val="lrTb"/>
            <w:noWrap w:val="false"/>
          </w:tcPr>
          <w:p>
            <w:pPr>
              <w:jc w:val="left"/>
              <w:rPr>
                <w:rFonts w:hint="eastAsia"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sz w:val="24"/>
              </w:rPr>
            </w:pPr>
            <w:r>
              <w:rPr>
                <w:rFonts w:hint="eastAsia" w:ascii="宋体" w:hAnsi="宋体"/>
                <w:sz w:val="24"/>
              </w:rPr>
              <w:t xml:space="preserve">2.甲方将在乙方交货现场组织验收，如果货物的质量和规格与合同规定相符，甲方应及时填写验</w:t>
            </w:r>
            <w:r>
              <w:rPr>
                <w:rFonts w:hint="eastAsia" w:ascii="宋体" w:hAnsi="宋体"/>
                <w:sz w:val="24"/>
              </w:rPr>
              <w:t xml:space="preserve">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sz w:val="24"/>
              </w:rPr>
            </w:pPr>
            <w:r>
              <w:rPr>
                <w:rFonts w:hint="eastAsia" w:ascii="宋体" w:hAnsi="宋体"/>
                <w:sz w:val="24"/>
              </w:rPr>
              <w:t xml:space="preserve">4.货物验收要求</w:t>
            </w:r>
            <w:r/>
          </w:p>
          <w:p>
            <w:pPr>
              <w:jc w:val="left"/>
              <w:rPr>
                <w:rFonts w:hint="eastAsia"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hint="eastAsia"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hint="eastAsia"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（4）乙方应按照本合同规定的时间、地点和方式向乙方交付货物。</w:t>
            </w:r>
            <w:r/>
          </w:p>
          <w:p>
            <w:pPr>
              <w:jc w:val="left"/>
              <w:rPr>
                <w:rFonts w:hint="eastAsia" w:ascii="宋体" w:hAnsi="宋体"/>
                <w:sz w:val="24"/>
              </w:rPr>
            </w:pPr>
            <w:r>
              <w:rPr>
                <w:rFonts w:hint="eastAsia" w:ascii="宋体" w:hAnsi="宋体"/>
                <w:sz w:val="24"/>
              </w:rPr>
              <w:t xml:space="preserve">交货时间：</w:t>
            </w:r>
            <w:r>
              <w:rPr>
                <w:rFonts w:hint="eastAsia" w:ascii="宋体" w:hAnsi="宋体"/>
                <w:sz w:val="24"/>
                <w:u w:val="single"/>
              </w:rPr>
              <w:t xml:space="preserve">          </w:t>
            </w:r>
            <w:r>
              <w:rPr>
                <w:rFonts w:hint="eastAsia" w:ascii="宋体" w:hAnsi="宋体"/>
                <w:sz w:val="24"/>
              </w:rPr>
              <w:t xml:space="preserve">日前完成供货（安装）并交付使用。</w:t>
            </w:r>
            <w:r/>
          </w:p>
          <w:p>
            <w:pPr>
              <w:jc w:val="left"/>
              <w:rPr>
                <w:rFonts w:hint="eastAsia" w:ascii="宋体" w:hAnsi="宋体"/>
                <w:sz w:val="24"/>
              </w:rPr>
            </w:pPr>
            <w:r>
              <w:rPr>
                <w:rFonts w:hint="eastAsia" w:ascii="宋体" w:hAnsi="宋体"/>
                <w:sz w:val="24"/>
              </w:rPr>
              <w:t xml:space="preserve">交货地点：</w:t>
            </w:r>
            <w:r>
              <w:rPr>
                <w:rFonts w:hint="eastAsia" w:ascii="宋体" w:hAnsi="宋体"/>
                <w:sz w:val="24"/>
                <w:u w:val="single"/>
              </w:rPr>
              <w:t xml:space="preserve">                    </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w:t>
            </w:r>
            <w:r>
              <w:rPr>
                <w:rFonts w:hint="eastAsia" w:ascii="宋体" w:hAnsi="宋体"/>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     </w:t>
            </w:r>
            <w:r>
              <w:rPr>
                <w:rFonts w:hint="eastAsia" w:ascii="宋体" w:hAnsi="宋体"/>
                <w:sz w:val="24"/>
              </w:rPr>
              <w:t xml:space="preserve">个月后，甲方组织对货物的质量及使用状况等进行最终验收。</w:t>
            </w:r>
            <w:r/>
          </w:p>
          <w:p>
            <w:pPr>
              <w:jc w:val="left"/>
              <w:rPr>
                <w:rFonts w:hint="eastAsia"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hint="eastAsia" w:ascii="宋体" w:hAnsi="宋体"/>
                <w:sz w:val="24"/>
              </w:rPr>
            </w:pPr>
            <w:r>
              <w:rPr>
                <w:rFonts w:hint="eastAsia" w:ascii="宋体" w:hAnsi="宋体"/>
                <w:sz w:val="24"/>
              </w:rPr>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1.中国政府根据现行税法规定对甲方征收的与本合同有关的一切税费均由甲方负担（免税部分</w:t>
            </w:r>
            <w:r>
              <w:rPr>
                <w:rFonts w:hint="eastAsia" w:ascii="宋体" w:hAnsi="宋体"/>
                <w:sz w:val="24"/>
              </w:rPr>
              <w:t xml:space="preserve">除外），招标文件另有规定的除外。</w:t>
            </w:r>
            <w:r/>
          </w:p>
          <w:p>
            <w:pPr>
              <w:jc w:val="left"/>
              <w:rPr>
                <w:rFonts w:hint="eastAsia"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hint="eastAsia" w:ascii="宋体" w:hAnsi="宋体"/>
                <w:sz w:val="24"/>
              </w:rPr>
            </w:pPr>
            <w:r>
              <w:rPr>
                <w:rFonts w:hint="eastAsia" w:ascii="宋体" w:hAnsi="宋体"/>
                <w:sz w:val="24"/>
              </w:rPr>
              <w:t xml:space="preserve">2.除第1条规定外，乙方还应提供下列服务：</w:t>
            </w:r>
            <w:r/>
          </w:p>
          <w:p>
            <w:pPr>
              <w:jc w:val="left"/>
              <w:rPr>
                <w:rFonts w:hint="eastAsia"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hint="eastAsia" w:ascii="宋体" w:hAnsi="宋体"/>
                <w:sz w:val="24"/>
              </w:rPr>
            </w:pPr>
            <w:r>
              <w:rPr>
                <w:rFonts w:hint="eastAsia" w:ascii="宋体" w:hAnsi="宋体"/>
                <w:sz w:val="24"/>
              </w:rPr>
              <w:t xml:space="preserve"> (2) 负责货物的开孔，货物的现场安装；</w:t>
            </w:r>
            <w:r/>
          </w:p>
          <w:p>
            <w:pPr>
              <w:jc w:val="left"/>
              <w:rPr>
                <w:rFonts w:hint="eastAsia" w:ascii="宋体" w:hAnsi="宋体"/>
                <w:sz w:val="24"/>
              </w:rPr>
            </w:pPr>
            <w:r>
              <w:rPr>
                <w:rFonts w:hint="eastAsia" w:ascii="宋体" w:hAnsi="宋体"/>
                <w:sz w:val="24"/>
              </w:rPr>
              <w:t xml:space="preserve"> (3) 提供货物组装和维修所需的工具；</w:t>
            </w:r>
            <w:r/>
          </w:p>
          <w:p>
            <w:pPr>
              <w:jc w:val="left"/>
              <w:rPr>
                <w:rFonts w:hint="eastAsia"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4"/>
              </w:rPr>
            </w:pPr>
            <w:r>
              <w:rPr>
                <w:rFonts w:hint="eastAsia" w:ascii="宋体" w:hAnsi="宋体"/>
                <w:sz w:val="24"/>
              </w:rPr>
              <w:t xml:space="preserve"> (5) 在货物交货现场就货物的安装、启用、维护等对甲方人员进行培训。</w:t>
            </w:r>
            <w:r/>
          </w:p>
          <w:p>
            <w:pPr>
              <w:jc w:val="left"/>
              <w:rPr>
                <w:rFonts w:hint="eastAsia"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索赔</w:t>
            </w:r>
            <w:r/>
          </w:p>
          <w:p>
            <w:pPr>
              <w:jc w:val="left"/>
              <w:rPr>
                <w:rFonts w:hint="eastAsia" w:ascii="宋体" w:hAnsi="宋体"/>
                <w:sz w:val="24"/>
              </w:rPr>
            </w:pPr>
            <w:r>
              <w:rPr>
                <w:rFonts w:hint="eastAsia" w:ascii="宋体" w:hAnsi="宋体"/>
                <w:sz w:val="24"/>
              </w:rPr>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1.甲方有权根据当地质检部门出具的检验报告，向乙方提出索赔。</w:t>
            </w:r>
            <w:r/>
          </w:p>
          <w:p>
            <w:pPr>
              <w:jc w:val="left"/>
              <w:rPr>
                <w:rFonts w:hint="eastAsia"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hint="eastAsia"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合同生效及其他</w:t>
            </w:r>
            <w:r/>
          </w:p>
          <w:p>
            <w:pPr>
              <w:jc w:val="left"/>
              <w:rPr>
                <w:rFonts w:hint="eastAsia" w:ascii="宋体" w:hAnsi="宋体"/>
                <w:bCs/>
                <w:sz w:val="24"/>
              </w:rPr>
            </w:pPr>
            <w:r>
              <w:rPr>
                <w:rFonts w:hint="eastAsia" w:ascii="宋体" w:hAnsi="宋体"/>
                <w:bCs/>
                <w:sz w:val="24"/>
              </w:rPr>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 合同经甲方、乙方盖章后生效。</w:t>
            </w:r>
            <w:r/>
          </w:p>
          <w:p>
            <w:pPr>
              <w:jc w:val="left"/>
              <w:rPr>
                <w:rFonts w:hint="eastAsia" w:ascii="宋体" w:hAnsi="宋体"/>
                <w:sz w:val="24"/>
              </w:rPr>
            </w:pPr>
            <w:r>
              <w:rPr>
                <w:rFonts w:hint="eastAsia" w:ascii="宋体" w:hAnsi="宋体"/>
                <w:sz w:val="24"/>
              </w:rPr>
              <w:t xml:space="preserve">2. 货物交付使用后所发生的合同纠纷，由甲方与乙方协商处理。</w:t>
            </w:r>
            <w:r/>
          </w:p>
          <w:p>
            <w:pPr>
              <w:jc w:val="left"/>
              <w:rPr>
                <w:rFonts w:hint="eastAsia"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4"/>
              </w:rPr>
            </w:pPr>
            <w:r>
              <w:rPr>
                <w:rFonts w:hint="eastAsia" w:ascii="宋体" w:hAnsi="宋体"/>
                <w:sz w:val="24"/>
              </w:rPr>
              <w:t xml:space="preserve">4.本合同应按照中华人民共和国的现行法律进行解释。本合同未尽事宜，遵照</w:t>
            </w:r>
            <w:r>
              <w:rPr>
                <w:rFonts w:hint="eastAsia" w:ascii="宋体" w:hAnsi="宋体" w:eastAsia="宋体" w:cs="宋体"/>
              </w:rPr>
              <w:t xml:space="preserve">《中华人民共和国</w:t>
            </w:r>
            <w:r>
              <w:rPr>
                <w:rFonts w:hint="eastAsia" w:ascii="宋体" w:hAnsi="宋体"/>
                <w:sz w:val="24"/>
              </w:rPr>
              <w:t xml:space="preserve">民法典》、</w:t>
            </w:r>
            <w:r>
              <w:rPr>
                <w:rFonts w:hint="eastAsia" w:ascii="宋体" w:hAnsi="宋体" w:eastAsia="宋体" w:cs="宋体"/>
              </w:rPr>
              <w:t xml:space="preserve">《中华人民共和国</w:t>
            </w:r>
            <w:r>
              <w:rPr>
                <w:rFonts w:hint="eastAsia" w:ascii="宋体" w:hAnsi="宋体"/>
                <w:sz w:val="24"/>
              </w:rPr>
              <w:t xml:space="preserve">政府采购法》等有关条文执行。</w:t>
            </w:r>
            <w:r/>
          </w:p>
        </w:tc>
      </w:tr>
    </w:tbl>
    <w:p>
      <w:pPr>
        <w:pStyle w:val="866"/>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66"/>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66"/>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66"/>
        <w:jc w:val="center"/>
        <w:spacing w:before="120" w:beforeAutospacing="0" w:after="120" w:afterAutospacing="0" w:line="0" w:lineRule="atLeast"/>
      </w:pPr>
      <w:r>
        <w:rPr>
          <w:rFonts w:hint="eastAsia" w:ascii="黑体" w:hAnsi="宋体" w:eastAsia="黑体" w:cs="黑体"/>
          <w:sz w:val="44"/>
          <w:szCs w:val="44"/>
        </w:rPr>
        <w:t xml:space="preserve"> </w:t>
      </w:r>
      <w:r>
        <w:rPr>
          <w:rFonts w:hint="eastAsia" w:ascii="黑体" w:hAnsi="宋体" w:eastAsia="黑体" w:cs="黑体"/>
          <w:sz w:val="44"/>
          <w:szCs w:val="44"/>
        </w:rPr>
        <w:t xml:space="preserve">第</w:t>
      </w:r>
      <w:r>
        <w:rPr>
          <w:rFonts w:hint="eastAsia" w:ascii="黑体" w:hAnsi="宋体" w:eastAsia="黑体" w:cs="黑体"/>
          <w:sz w:val="44"/>
          <w:szCs w:val="44"/>
        </w:rPr>
        <w:t xml:space="preserve">四章 采购需求</w:t>
      </w:r>
      <w:r/>
    </w:p>
    <w:p>
      <w:pPr>
        <w:pStyle w:val="866"/>
        <w:jc w:val="both"/>
        <w:spacing w:beforeAutospacing="0" w:afterAutospacing="0" w:line="0" w:lineRule="atLeast"/>
        <w:rPr>
          <w:rFonts w:hint="eastAsia" w:ascii="宋体" w:hAnsi="宋体" w:eastAsia="宋体" w:cs="宋体"/>
        </w:rPr>
      </w:pPr>
      <w:r/>
      <w:bookmarkStart w:id="173" w:name="_Toc49090575"/>
      <w:r/>
      <w:bookmarkStart w:id="174" w:name="_Toc26554093"/>
      <w:r>
        <w:rPr>
          <w:rFonts w:hint="eastAsia" w:ascii="宋体" w:hAnsi="宋体" w:eastAsia="宋体" w:cs="宋体"/>
        </w:rPr>
        <w:t xml:space="preserve">项目属性:货物类项目。</w:t>
      </w:r>
      <w:bookmarkEnd w:id="173"/>
      <w:r/>
      <w:bookmarkEnd w:id="174"/>
      <w:r/>
      <w:r/>
    </w:p>
    <w:p>
      <w:pPr>
        <w:pStyle w:val="866"/>
        <w:numPr>
          <w:ilvl w:val="0"/>
          <w:numId w:val="10"/>
        </w:numPr>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项目清单</w:t>
      </w:r>
      <w:r/>
    </w:p>
    <w:p>
      <w:pPr>
        <w:pStyle w:val="866"/>
        <w:jc w:val="both"/>
        <w:spacing w:beforeAutospacing="0" w:afterAutospacing="0" w:line="0" w:lineRule="atLeast"/>
        <w:rPr>
          <w:rFonts w:hint="eastAsia" w:ascii="宋体" w:hAnsi="宋体" w:eastAsia="宋体" w:cs="宋体"/>
        </w:rPr>
      </w:pPr>
      <w:r>
        <w:rPr>
          <w:rFonts w:ascii="宋体" w:hAnsi="宋体" w:eastAsia="宋体" w:cs="宋体"/>
        </w:rPr>
        <w:t xml:space="preserve">2026年县城第一期草花更换工程量清单</w:t>
      </w:r>
      <w:r>
        <w:rPr>
          <w:rFonts w:hint="eastAsia" w:ascii="宋体" w:hAnsi="宋体" w:eastAsia="宋体" w:cs="宋体"/>
        </w:rPr>
        <w:t xml:space="preserve">：</w:t>
      </w:r>
      <w:r/>
    </w:p>
    <w:tbl>
      <w:tblPr>
        <w:tblW w:w="4997" w:type="pct"/>
        <w:tblLook w:val="04A0" w:firstRow="1" w:lastRow="0" w:firstColumn="1" w:lastColumn="0" w:noHBand="0" w:noVBand="1"/>
      </w:tblPr>
      <w:tblGrid>
        <w:gridCol w:w="416"/>
        <w:gridCol w:w="813"/>
        <w:gridCol w:w="991"/>
        <w:gridCol w:w="816"/>
        <w:gridCol w:w="1316"/>
        <w:gridCol w:w="699"/>
        <w:gridCol w:w="756"/>
        <w:gridCol w:w="416"/>
        <w:gridCol w:w="774"/>
        <w:gridCol w:w="1520"/>
      </w:tblGrid>
      <w:tr>
        <w:trPr>
          <w:trHeight w:val="96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地段</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品种</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高度</w:t>
            </w:r>
            <w:r>
              <w:rPr>
                <w:rFonts w:hint="eastAsia" w:ascii="仿宋" w:hAnsi="仿宋" w:eastAsia="仿宋" w:cs="仿宋"/>
                <w:sz w:val="20"/>
                <w:szCs w:val="20"/>
                <w:lang w:bidi="ar"/>
              </w:rPr>
              <w:br/>
              <w:t xml:space="preserve">（cm）</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指标要求</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面积</w:t>
            </w:r>
            <w:r>
              <w:rPr>
                <w:rFonts w:hint="eastAsia" w:ascii="仿宋" w:hAnsi="仿宋" w:eastAsia="仿宋" w:cs="仿宋"/>
                <w:sz w:val="20"/>
                <w:szCs w:val="20"/>
                <w:lang w:bidi="ar"/>
              </w:rPr>
              <w:br/>
              <w:t xml:space="preserve">（m</w:t>
            </w:r>
            <w:r>
              <w:rPr>
                <w:rFonts w:hint="eastAsia" w:ascii="宋体" w:hAnsi="宋体" w:eastAsia="宋体" w:cs="宋体"/>
                <w:sz w:val="20"/>
                <w:szCs w:val="20"/>
                <w:lang w:bidi="ar"/>
              </w:rPr>
              <w:t xml:space="preserve">²</w:t>
            </w:r>
            <w:r>
              <w:rPr>
                <w:rFonts w:hint="eastAsia" w:ascii="仿宋" w:hAnsi="仿宋" w:eastAsia="仿宋" w:cs="仿宋"/>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栽植密度</w:t>
            </w:r>
            <w:r>
              <w:rPr>
                <w:rFonts w:hint="eastAsia" w:ascii="仿宋" w:hAnsi="仿宋" w:eastAsia="仿宋" w:cs="仿宋"/>
                <w:sz w:val="20"/>
                <w:szCs w:val="20"/>
                <w:lang w:bidi="ar"/>
              </w:rPr>
              <w:br/>
              <w:t xml:space="preserve">（株/m</w:t>
            </w:r>
            <w:r>
              <w:rPr>
                <w:rFonts w:hint="eastAsia" w:ascii="宋体" w:hAnsi="宋体" w:eastAsia="宋体" w:cs="宋体"/>
                <w:sz w:val="20"/>
                <w:szCs w:val="20"/>
                <w:lang w:bidi="ar"/>
              </w:rPr>
              <w:t xml:space="preserve">²</w:t>
            </w:r>
            <w:r>
              <w:rPr>
                <w:rFonts w:hint="eastAsia" w:ascii="仿宋" w:hAnsi="仿宋" w:eastAsia="仿宋" w:cs="仿宋"/>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单位</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备注</w:t>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高速口大牌下</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15390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235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19035</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重瓣半枝莲</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8910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12150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彩叶草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亮红,钵径11-12cm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1470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16200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明黄,钵径11-12cm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4050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立体花坛布置</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红草、绿草、佛甲草、欧石竹、中华景天、姬岩垂草等</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骨架维修、焊接加固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方钢固定焊接、损坏方管更换等</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立体花坛网布</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尼龙网布、黑色</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高速出口与阜东路南侧绿地</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1620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5265</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S327与明</w:t>
            </w:r>
            <w:r>
              <w:rPr>
                <w:rFonts w:hint="eastAsia" w:ascii="仿宋" w:hAnsi="仿宋" w:eastAsia="仿宋" w:cs="仿宋"/>
                <w:sz w:val="20"/>
                <w:szCs w:val="20"/>
                <w:lang w:bidi="ar"/>
              </w:rPr>
              <w:t xml:space="preserve">达路渠化</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3969</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6480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2754</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港城路与S327渠化</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6156</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11583</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欧石竹</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2187</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2106</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港城路与育才路渠化</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5751</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12555</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3969</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4374</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港城路与朝阳路</w:t>
            </w:r>
            <w:r>
              <w:rPr>
                <w:rFonts w:hint="eastAsia" w:ascii="仿宋" w:hAnsi="仿宋" w:eastAsia="仿宋" w:cs="仿宋"/>
                <w:sz w:val="20"/>
                <w:szCs w:val="20"/>
                <w:lang w:bidi="ar"/>
              </w:rPr>
              <w:br/>
              <w:t xml:space="preserve">四个绿化带断头</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6480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黄、橙黄,钵径11cm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2880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欧石竹</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4050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7290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港城路与海滨大道渠化</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198</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16038</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橙黄、明黄,钵径11-12cm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6156</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9639</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10125</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港城路绿化带端头与永康路交叉口</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2916</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玫红、蓝、粉，钵径11-12cm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w:t>
            </w:r>
            <w:r/>
          </w:p>
        </w:tc>
        <w:tc>
          <w:tcPr>
            <w:tcBorders>
              <w:top w:val="single" w:color="000000" w:sz="4" w:space="0"/>
              <w:left w:val="single" w:color="000000" w:sz="4" w:space="0"/>
              <w:bottom w:val="non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港城路与迎宾大道渠化</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3240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5670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6480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文景公园</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1280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重瓣半枝莲</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5589</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4176</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4941</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富康路与海滨大道渠化</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3969</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4176</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3240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10368</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橙黄、黄,钵径11cm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4320</w:t>
            </w:r>
            <w:r/>
          </w:p>
        </w:tc>
        <w:tc>
          <w:tcPr>
            <w:tcBorders>
              <w:top w:val="single" w:color="000000" w:sz="4" w:space="0"/>
              <w:left w:val="single" w:color="000000" w:sz="4" w:space="0"/>
              <w:bottom w:val="none" w:color="000000" w:sz="4" w:space="0"/>
              <w:right w:val="single" w:color="000000" w:sz="4" w:space="0"/>
            </w:tcBorders>
            <w:tcW w:w="901"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含会议中心东侧2块花池</w:t>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25-30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粉色,钵径11-12cm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3888</w:t>
            </w:r>
            <w:r/>
          </w:p>
        </w:tc>
        <w:tc>
          <w:tcPr>
            <w:tcBorders>
              <w:top w:val="single" w:color="000000" w:sz="4" w:space="0"/>
              <w:left w:val="single" w:color="000000" w:sz="4" w:space="0"/>
              <w:bottom w:val="none" w:color="000000" w:sz="4" w:space="0"/>
              <w:right w:val="single" w:color="000000" w:sz="4" w:space="0"/>
            </w:tcBorders>
            <w:tcW w:w="901"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none" w:color="000000" w:sz="4" w:space="0"/>
              <w:right w:val="single" w:color="000000" w:sz="4" w:space="0"/>
            </w:tcBorders>
            <w:tcW w:w="901"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390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31590</w:t>
            </w:r>
            <w:r/>
          </w:p>
        </w:tc>
        <w:tc>
          <w:tcPr>
            <w:tcBorders>
              <w:top w:val="single" w:color="000000" w:sz="4" w:space="0"/>
              <w:left w:val="single" w:color="000000" w:sz="4" w:space="0"/>
              <w:bottom w:val="none" w:color="000000" w:sz="4" w:space="0"/>
              <w:right w:val="single" w:color="000000" w:sz="4" w:space="0"/>
            </w:tcBorders>
            <w:tcW w:w="901"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none" w:color="000000" w:sz="4" w:space="0"/>
              <w:right w:val="single" w:color="000000" w:sz="4" w:space="0"/>
            </w:tcBorders>
            <w:tcW w:w="901" w:type="pct"/>
            <w:vAlign w:val="center"/>
            <w:vMerge w:val="restart"/>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橙黄、黄,钵径11cm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7200</w:t>
            </w:r>
            <w:r/>
          </w:p>
        </w:tc>
        <w:tc>
          <w:tcPr>
            <w:tcBorders>
              <w:top w:val="single" w:color="000000" w:sz="4" w:space="0"/>
              <w:left w:val="single" w:color="000000" w:sz="4" w:space="0"/>
              <w:bottom w:val="none" w:color="000000" w:sz="4" w:space="0"/>
              <w:right w:val="single" w:color="000000" w:sz="4" w:space="0"/>
            </w:tcBorders>
            <w:tcW w:w="901" w:type="pct"/>
            <w:vAlign w:val="center"/>
            <w:vMerge w:val="continue"/>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none" w:color="000000" w:sz="4" w:space="0"/>
              <w:right w:val="single" w:color="000000" w:sz="4" w:space="0"/>
            </w:tcBorders>
            <w:tcW w:w="901" w:type="pct"/>
            <w:vAlign w:val="center"/>
            <w:vMerge w:val="continue"/>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40"/>
        </w:trPr>
        <w:tc>
          <w:tcPr>
            <w:tcBorders>
              <w:top w:val="single" w:color="000000" w:sz="4" w:space="0"/>
              <w:left w:val="single" w:color="000000" w:sz="4" w:space="0"/>
              <w:bottom w:val="non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市民中心支路</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马尼拉草皮</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1425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1425</w:t>
            </w:r>
            <w:r/>
          </w:p>
        </w:tc>
        <w:tc>
          <w:tcPr>
            <w:tcBorders>
              <w:top w:val="single" w:color="000000" w:sz="4" w:space="0"/>
              <w:left w:val="single" w:color="000000" w:sz="4" w:space="0"/>
              <w:bottom w:val="non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金黄,钵径11-12cm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non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3000</w:t>
            </w:r>
            <w:r/>
          </w:p>
        </w:tc>
        <w:tc>
          <w:tcPr>
            <w:tcBorders>
              <w:top w:val="single" w:color="000000" w:sz="4" w:space="0"/>
              <w:left w:val="single" w:color="000000" w:sz="4" w:space="0"/>
              <w:bottom w:val="non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文明实践中心门前</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3240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6075</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8181</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3969</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重瓣半枝莲</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3078</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w:t>
            </w:r>
            <w:r/>
          </w:p>
        </w:tc>
        <w:tc>
          <w:tcPr>
            <w:tcBorders>
              <w:top w:val="single" w:color="000000" w:sz="4" w:space="0"/>
              <w:left w:val="single" w:color="000000" w:sz="4" w:space="0"/>
              <w:bottom w:val="non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朝阳路（港城路至富康路）</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261</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21141</w:t>
            </w:r>
            <w:r/>
          </w:p>
        </w:tc>
        <w:tc>
          <w:tcPr>
            <w:tcBorders>
              <w:top w:val="single" w:color="000000" w:sz="4" w:space="0"/>
              <w:left w:val="single" w:color="000000" w:sz="4" w:space="0"/>
              <w:bottom w:val="none" w:color="000000" w:sz="4" w:space="0"/>
              <w:right w:val="single" w:color="000000" w:sz="4" w:space="0"/>
            </w:tcBorders>
            <w:tcW w:w="901" w:type="pct"/>
            <w:vAlign w:val="center"/>
            <w:vMerge w:val="restart"/>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7047</w:t>
            </w:r>
            <w:r/>
          </w:p>
        </w:tc>
        <w:tc>
          <w:tcPr>
            <w:tcBorders>
              <w:top w:val="single" w:color="000000" w:sz="4" w:space="0"/>
              <w:left w:val="single" w:color="000000" w:sz="4" w:space="0"/>
              <w:bottom w:val="none" w:color="000000" w:sz="4" w:space="0"/>
              <w:right w:val="single" w:color="000000" w:sz="4" w:space="0"/>
            </w:tcBorders>
            <w:tcW w:w="901"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24300</w:t>
            </w:r>
            <w:r/>
          </w:p>
        </w:tc>
        <w:tc>
          <w:tcPr>
            <w:tcBorders>
              <w:top w:val="single" w:color="000000" w:sz="4" w:space="0"/>
              <w:left w:val="single" w:color="000000" w:sz="4" w:space="0"/>
              <w:bottom w:val="none" w:color="000000" w:sz="4" w:space="0"/>
              <w:right w:val="single" w:color="000000" w:sz="4" w:space="0"/>
            </w:tcBorders>
            <w:tcW w:w="901"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127</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10287</w:t>
            </w:r>
            <w:r/>
          </w:p>
        </w:tc>
        <w:tc>
          <w:tcPr>
            <w:tcBorders>
              <w:top w:val="single" w:color="000000" w:sz="4" w:space="0"/>
              <w:left w:val="single" w:color="000000" w:sz="4" w:space="0"/>
              <w:bottom w:val="none" w:color="000000" w:sz="4" w:space="0"/>
              <w:right w:val="single" w:color="000000" w:sz="4" w:space="0"/>
            </w:tcBorders>
            <w:tcW w:w="901"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彩叶草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亮红,钵径11-12cm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4900</w:t>
            </w:r>
            <w:r/>
          </w:p>
        </w:tc>
        <w:tc>
          <w:tcPr>
            <w:tcBorders>
              <w:top w:val="single" w:color="000000" w:sz="4" w:space="0"/>
              <w:left w:val="single" w:color="000000" w:sz="4" w:space="0"/>
              <w:bottom w:val="none" w:color="000000" w:sz="4" w:space="0"/>
              <w:right w:val="single" w:color="000000" w:sz="4" w:space="0"/>
            </w:tcBorders>
            <w:tcW w:w="901"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6480</w:t>
            </w:r>
            <w:r/>
          </w:p>
        </w:tc>
        <w:tc>
          <w:tcPr>
            <w:tcBorders>
              <w:top w:val="single" w:color="000000" w:sz="4" w:space="0"/>
              <w:left w:val="single" w:color="000000" w:sz="4" w:space="0"/>
              <w:bottom w:val="none" w:color="000000" w:sz="4" w:space="0"/>
              <w:right w:val="single" w:color="000000" w:sz="4" w:space="0"/>
            </w:tcBorders>
            <w:tcW w:w="901"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粉色钵径11-12cm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281</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22761</w:t>
            </w:r>
            <w:r/>
          </w:p>
        </w:tc>
        <w:tc>
          <w:tcPr>
            <w:tcBorders>
              <w:top w:val="single" w:color="000000" w:sz="4" w:space="0"/>
              <w:left w:val="single" w:color="000000" w:sz="4" w:space="0"/>
              <w:bottom w:val="none" w:color="000000" w:sz="4" w:space="0"/>
              <w:right w:val="single" w:color="000000" w:sz="4" w:space="0"/>
            </w:tcBorders>
            <w:tcW w:w="901"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欧石竹</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w:t>
            </w:r>
            <w:r/>
          </w:p>
        </w:tc>
        <w:tc>
          <w:tcPr>
            <w:tcBorders>
              <w:top w:val="single" w:color="000000" w:sz="4" w:space="0"/>
              <w:left w:val="single" w:color="000000" w:sz="4" w:space="0"/>
              <w:bottom w:val="none" w:color="000000" w:sz="4" w:space="0"/>
              <w:right w:val="single" w:color="000000" w:sz="4" w:space="0"/>
            </w:tcBorders>
            <w:tcW w:w="901"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17</w:t>
            </w:r>
            <w:r/>
          </w:p>
        </w:tc>
        <w:tc>
          <w:tcPr>
            <w:tcBorders>
              <w:top w:val="single" w:color="000000" w:sz="4" w:space="0"/>
              <w:left w:val="single" w:color="000000" w:sz="4" w:space="0"/>
              <w:bottom w:val="non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向阳大道</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2916</w:t>
            </w:r>
            <w:r/>
          </w:p>
        </w:tc>
        <w:tc>
          <w:tcPr>
            <w:tcBorders>
              <w:top w:val="single" w:color="000000" w:sz="4" w:space="0"/>
              <w:left w:val="single" w:color="000000" w:sz="4" w:space="0"/>
              <w:bottom w:val="single" w:color="000000" w:sz="4" w:space="0"/>
              <w:right w:val="single" w:color="000000" w:sz="4" w:space="0"/>
            </w:tcBorders>
            <w:tcW w:w="901"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景湖路名尚门口莲花造型</w:t>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901"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2916</w:t>
            </w:r>
            <w:r/>
          </w:p>
        </w:tc>
        <w:tc>
          <w:tcPr>
            <w:tcBorders>
              <w:top w:val="single" w:color="000000" w:sz="4" w:space="0"/>
              <w:left w:val="single" w:color="000000" w:sz="4" w:space="0"/>
              <w:bottom w:val="single" w:color="000000" w:sz="4" w:space="0"/>
              <w:right w:val="single" w:color="000000" w:sz="4" w:space="0"/>
            </w:tcBorders>
            <w:tcW w:w="901"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none" w:color="000000" w:sz="4" w:space="0"/>
              <w:right w:val="single" w:color="000000" w:sz="4" w:space="0"/>
            </w:tcBorders>
            <w:tcW w:w="901"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景湖路名尚门口造型2</w:t>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2835</w:t>
            </w:r>
            <w:r/>
          </w:p>
        </w:tc>
        <w:tc>
          <w:tcPr>
            <w:tcBorders>
              <w:top w:val="single" w:color="000000" w:sz="4" w:space="0"/>
              <w:left w:val="single" w:color="000000" w:sz="4" w:space="0"/>
              <w:bottom w:val="none" w:color="000000" w:sz="4" w:space="0"/>
              <w:right w:val="single" w:color="000000" w:sz="4" w:space="0"/>
            </w:tcBorders>
            <w:tcW w:w="901"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3240</w:t>
            </w:r>
            <w:r/>
          </w:p>
        </w:tc>
        <w:tc>
          <w:tcPr>
            <w:tcBorders>
              <w:top w:val="single" w:color="000000" w:sz="4" w:space="0"/>
              <w:left w:val="single" w:color="000000" w:sz="4" w:space="0"/>
              <w:bottom w:val="none" w:color="000000" w:sz="4" w:space="0"/>
              <w:right w:val="single" w:color="000000" w:sz="4" w:space="0"/>
            </w:tcBorders>
            <w:tcW w:w="901"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4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5265</w:t>
            </w:r>
            <w:r/>
          </w:p>
        </w:tc>
        <w:tc>
          <w:tcPr>
            <w:tcBorders>
              <w:top w:val="single" w:color="000000" w:sz="4" w:space="0"/>
              <w:left w:val="single" w:color="000000" w:sz="4" w:space="0"/>
              <w:bottom w:val="single" w:color="000000" w:sz="4" w:space="0"/>
              <w:right w:val="single" w:color="000000" w:sz="4" w:space="0"/>
            </w:tcBorders>
            <w:tcW w:w="901"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吉达广场</w:t>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3726</w:t>
            </w:r>
            <w:r/>
          </w:p>
        </w:tc>
        <w:tc>
          <w:tcPr>
            <w:tcBorders>
              <w:top w:val="single" w:color="000000" w:sz="4" w:space="0"/>
              <w:left w:val="single" w:color="000000" w:sz="4" w:space="0"/>
              <w:bottom w:val="single" w:color="000000" w:sz="4" w:space="0"/>
              <w:right w:val="single" w:color="000000" w:sz="4" w:space="0"/>
            </w:tcBorders>
            <w:tcW w:w="901"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重瓣半枝莲</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901"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13770</w:t>
            </w:r>
            <w:r/>
          </w:p>
        </w:tc>
        <w:tc>
          <w:tcPr>
            <w:tcBorders>
              <w:top w:val="single" w:color="000000" w:sz="4" w:space="0"/>
              <w:left w:val="single" w:color="000000" w:sz="4" w:space="0"/>
              <w:bottom w:val="single" w:color="000000" w:sz="4" w:space="0"/>
              <w:right w:val="single" w:color="000000" w:sz="4" w:space="0"/>
            </w:tcBorders>
            <w:tcW w:w="901"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向阳大道（景湖路-阜东路）含小围栏内草花</w:t>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24300</w:t>
            </w:r>
            <w:r/>
          </w:p>
        </w:tc>
        <w:tc>
          <w:tcPr>
            <w:tcBorders>
              <w:top w:val="single" w:color="000000" w:sz="4" w:space="0"/>
              <w:left w:val="single" w:color="000000" w:sz="4" w:space="0"/>
              <w:bottom w:val="single" w:color="000000" w:sz="4" w:space="0"/>
              <w:right w:val="single" w:color="000000" w:sz="4" w:space="0"/>
            </w:tcBorders>
            <w:tcW w:w="901"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10125</w:t>
            </w:r>
            <w:r/>
          </w:p>
        </w:tc>
        <w:tc>
          <w:tcPr>
            <w:tcBorders>
              <w:top w:val="single" w:color="000000" w:sz="4" w:space="0"/>
              <w:left w:val="single" w:color="000000" w:sz="4" w:space="0"/>
              <w:bottom w:val="single" w:color="000000" w:sz="4" w:space="0"/>
              <w:right w:val="single" w:color="000000" w:sz="4" w:space="0"/>
            </w:tcBorders>
            <w:tcW w:w="901"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40"/>
        </w:trPr>
        <w:tc>
          <w:tcPr>
            <w:tcBorders>
              <w:top w:val="single" w:color="000000" w:sz="4" w:space="0"/>
              <w:left w:val="single" w:color="000000" w:sz="4" w:space="0"/>
              <w:bottom w:val="non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6885</w:t>
            </w:r>
            <w:r/>
          </w:p>
        </w:tc>
        <w:tc>
          <w:tcPr>
            <w:tcBorders>
              <w:top w:val="single" w:color="000000" w:sz="4" w:space="0"/>
              <w:left w:val="single" w:color="000000" w:sz="4" w:space="0"/>
              <w:bottom w:val="single" w:color="000000" w:sz="4" w:space="0"/>
              <w:right w:val="single" w:color="000000" w:sz="4" w:space="0"/>
            </w:tcBorders>
            <w:tcW w:w="901"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煦阳公园</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1620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重瓣半枝莲</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4050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1215</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海滨大道与人民路渠化</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15066</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6885</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3888</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3645</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滨海公园</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重瓣半枝莲</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重瓣半枝莲</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4050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9720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14580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9639</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7290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彩虹城口袋公园</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3078</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迎曦口袋公园</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12960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21060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粉色,钵径11-12cm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重瓣半枝莲</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6480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耐水长春花</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25-30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14580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清水湖公园</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重瓣半枝莲</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13770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西北角入口</w:t>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1215</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办公室西入口</w:t>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廉正石头两处</w:t>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中市路与明达路渠化</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14580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9072</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11988</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欧石竹</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6318</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中市路与幸福路渠化</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马尼拉草坪</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10530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9477</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粉色,钵径11-12cm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10125</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幸福路与人民路渠化</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欧石竹</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草石隔离带</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不锈钢材质，高15cm，宽5cm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400</w:t>
            </w:r>
            <w:r/>
          </w:p>
        </w:tc>
        <w:tc>
          <w:tcPr>
            <w:tcBorders>
              <w:top w:val="single" w:color="000000" w:sz="4" w:space="0"/>
              <w:left w:val="single" w:color="000000" w:sz="4" w:space="0"/>
              <w:bottom w:val="single" w:color="000000" w:sz="4" w:space="0"/>
              <w:right w:val="single" w:color="000000" w:sz="4" w:space="0"/>
            </w:tcBorders>
            <w:tcW w:w="901"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含安装</w:t>
            </w:r>
            <w:r/>
          </w:p>
        </w:tc>
      </w:tr>
      <w:tr>
        <w:trPr>
          <w:trHeight w:val="480"/>
        </w:trPr>
        <w:tc>
          <w:tcPr>
            <w:tcBorders>
              <w:top w:val="single" w:color="000000" w:sz="4" w:space="0"/>
              <w:left w:val="single" w:color="000000" w:sz="4" w:space="0"/>
              <w:bottom w:val="single" w:color="000000" w:sz="4" w:space="0"/>
              <w:right w:val="single" w:color="000000" w:sz="4" w:space="0"/>
            </w:tcBorders>
            <w:tcW w:w="21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塑料材质，高15cm，宽5cm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800</w:t>
            </w:r>
            <w:r/>
          </w:p>
        </w:tc>
        <w:tc>
          <w:tcPr>
            <w:tcBorders>
              <w:top w:val="single" w:color="000000" w:sz="4" w:space="0"/>
              <w:left w:val="single" w:color="000000" w:sz="4" w:space="0"/>
              <w:bottom w:val="single" w:color="000000" w:sz="4" w:space="0"/>
              <w:right w:val="single" w:color="000000" w:sz="4" w:space="0"/>
            </w:tcBorders>
            <w:tcW w:w="901"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64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泥炭土</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产地东北泥炭土</w:t>
            </w:r>
            <w:r>
              <w:rPr>
                <w:rFonts w:hint="eastAsia" w:ascii="仿宋" w:hAnsi="仿宋" w:eastAsia="仿宋" w:cs="仿宋"/>
                <w:sz w:val="20"/>
                <w:szCs w:val="20"/>
                <w:lang w:bidi="ar"/>
              </w:rPr>
              <w:br/>
              <w:t xml:space="preserve">1、厚度：3cm</w:t>
            </w:r>
            <w:r>
              <w:rPr>
                <w:rFonts w:hint="eastAsia" w:ascii="仿宋" w:hAnsi="仿宋" w:eastAsia="仿宋" w:cs="仿宋"/>
                <w:sz w:val="20"/>
                <w:szCs w:val="20"/>
                <w:lang w:bidi="ar"/>
              </w:rPr>
              <w:br/>
              <w:t xml:space="preserve">2、其它指标要求：</w:t>
            </w:r>
            <w:r>
              <w:rPr>
                <w:rFonts w:hint="eastAsia" w:ascii="仿宋" w:hAnsi="仿宋" w:eastAsia="仿宋" w:cs="仿宋"/>
                <w:sz w:val="20"/>
                <w:szCs w:val="20"/>
                <w:lang w:bidi="ar"/>
              </w:rPr>
              <w:br/>
              <w:t xml:space="preserve">ph5.5-6.6，有机质≥</w:t>
            </w:r>
            <w:r>
              <w:rPr>
                <w:rFonts w:hint="eastAsia" w:ascii="仿宋" w:hAnsi="仿宋" w:eastAsia="仿宋" w:cs="仿宋"/>
                <w:sz w:val="20"/>
                <w:szCs w:val="20"/>
                <w:lang w:bidi="ar"/>
              </w:rPr>
              <w:br/>
              <w:t xml:space="preserve">55%，含水量≤30%</w:t>
            </w:r>
            <w:r>
              <w:rPr>
                <w:rFonts w:hint="eastAsia" w:ascii="仿宋" w:hAnsi="仿宋" w:eastAsia="仿宋" w:cs="仿宋"/>
                <w:sz w:val="20"/>
                <w:szCs w:val="20"/>
                <w:lang w:bidi="ar"/>
              </w:rPr>
              <w:br/>
              <w:t xml:space="preserve">3、备注：含泥炭土转运施工</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吨</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bl>
    <w:p>
      <w:pPr>
        <w:pStyle w:val="866"/>
        <w:jc w:val="both"/>
        <w:spacing w:beforeAutospacing="0" w:afterAutospacing="0"/>
        <w:rPr>
          <w:rFonts w:hint="eastAsia" w:ascii="宋体" w:hAnsi="宋体" w:eastAsia="宋体" w:cs="宋体"/>
        </w:rPr>
      </w:pPr>
      <w:r>
        <w:rPr>
          <w:rFonts w:hint="eastAsia" w:ascii="宋体" w:hAnsi="宋体" w:eastAsia="宋体" w:cs="宋体"/>
        </w:rPr>
      </w:r>
      <w:r/>
    </w:p>
    <w:p>
      <w:pPr>
        <w:pStyle w:val="866"/>
        <w:jc w:val="both"/>
        <w:spacing w:beforeAutospacing="0" w:afterAutospacing="0"/>
        <w:rPr>
          <w:rFonts w:hint="eastAsia" w:ascii="宋体" w:hAnsi="宋体" w:eastAsia="宋体" w:cs="宋体"/>
        </w:rPr>
      </w:pPr>
      <w:r>
        <w:rPr>
          <w:rFonts w:hint="eastAsia" w:ascii="宋体" w:hAnsi="宋体" w:eastAsia="宋体" w:cs="宋体"/>
        </w:rPr>
      </w:r>
      <w:r/>
    </w:p>
    <w:p>
      <w:pPr>
        <w:pStyle w:val="866"/>
        <w:jc w:val="both"/>
        <w:spacing w:beforeAutospacing="0" w:afterAutospacing="0"/>
        <w:rPr>
          <w:rFonts w:hint="eastAsia" w:ascii="宋体" w:hAnsi="宋体" w:eastAsia="宋体" w:cs="宋体"/>
        </w:rPr>
      </w:pPr>
      <w:r>
        <w:rPr>
          <w:rFonts w:hint="eastAsia" w:ascii="宋体" w:hAnsi="宋体" w:eastAsia="宋体" w:cs="宋体"/>
        </w:rPr>
      </w:r>
      <w:r/>
    </w:p>
    <w:p>
      <w:pPr>
        <w:pStyle w:val="866"/>
        <w:jc w:val="both"/>
        <w:spacing w:beforeAutospacing="0" w:afterAutospacing="0"/>
        <w:rPr>
          <w:rFonts w:hint="eastAsia" w:ascii="宋体" w:hAnsi="宋体" w:eastAsia="宋体" w:cs="宋体"/>
        </w:rPr>
      </w:pPr>
      <w:r>
        <w:rPr>
          <w:rFonts w:hint="eastAsia" w:ascii="宋体" w:hAnsi="宋体" w:eastAsia="宋体" w:cs="宋体"/>
        </w:rPr>
      </w:r>
      <w:r/>
    </w:p>
    <w:p>
      <w:pPr>
        <w:pStyle w:val="866"/>
        <w:jc w:val="both"/>
        <w:spacing w:beforeAutospacing="0" w:afterAutospacing="0"/>
        <w:rPr>
          <w:rFonts w:hint="eastAsia" w:ascii="宋体" w:hAnsi="宋体" w:eastAsia="宋体" w:cs="宋体"/>
        </w:rPr>
      </w:pPr>
      <w:r>
        <w:rPr>
          <w:rFonts w:hint="eastAsia" w:ascii="宋体" w:hAnsi="宋体" w:eastAsia="宋体" w:cs="宋体"/>
        </w:rPr>
      </w:r>
      <w:r/>
    </w:p>
    <w:p>
      <w:pPr>
        <w:pStyle w:val="866"/>
        <w:jc w:val="both"/>
        <w:spacing w:beforeAutospacing="0" w:afterAutospacing="0"/>
        <w:rPr>
          <w:rFonts w:hint="eastAsia" w:ascii="宋体" w:hAnsi="宋体" w:eastAsia="宋体" w:cs="宋体"/>
        </w:rPr>
      </w:pPr>
      <w:r>
        <w:rPr>
          <w:rFonts w:hint="eastAsia" w:ascii="宋体" w:hAnsi="宋体" w:eastAsia="宋体" w:cs="宋体"/>
        </w:rPr>
      </w:r>
      <w:r/>
    </w:p>
    <w:p>
      <w:pPr>
        <w:pStyle w:val="866"/>
        <w:jc w:val="both"/>
        <w:spacing w:beforeAutospacing="0" w:afterAutospacing="0"/>
        <w:rPr>
          <w:rFonts w:hint="eastAsia" w:ascii="宋体" w:hAnsi="宋体" w:eastAsia="宋体" w:cs="宋体"/>
        </w:rPr>
      </w:pPr>
      <w:r>
        <w:rPr>
          <w:rFonts w:hint="eastAsia" w:ascii="宋体" w:hAnsi="宋体" w:eastAsia="宋体" w:cs="宋体"/>
        </w:rPr>
      </w:r>
      <w:r/>
    </w:p>
    <w:p>
      <w:pPr>
        <w:pStyle w:val="866"/>
        <w:jc w:val="both"/>
        <w:spacing w:beforeAutospacing="0" w:afterAutospacing="0"/>
        <w:rPr>
          <w:rFonts w:hint="eastAsia" w:ascii="宋体" w:hAnsi="宋体" w:eastAsia="宋体" w:cs="宋体"/>
        </w:rPr>
      </w:pPr>
      <w:r>
        <w:rPr>
          <w:rFonts w:hint="eastAsia" w:ascii="宋体" w:hAnsi="宋体" w:eastAsia="宋体" w:cs="宋体"/>
        </w:rPr>
      </w:r>
      <w:r/>
    </w:p>
    <w:p>
      <w:pPr>
        <w:pStyle w:val="866"/>
        <w:jc w:val="both"/>
        <w:spacing w:beforeAutospacing="0" w:afterAutospacing="0"/>
        <w:rPr>
          <w:rFonts w:hint="eastAsia" w:ascii="宋体" w:hAnsi="宋体" w:eastAsia="宋体" w:cs="宋体"/>
        </w:rPr>
      </w:pPr>
      <w:r>
        <w:rPr>
          <w:rFonts w:hint="eastAsia" w:ascii="宋体" w:hAnsi="宋体" w:eastAsia="宋体" w:cs="宋体"/>
        </w:rPr>
      </w:r>
      <w:r/>
    </w:p>
    <w:p>
      <w:pPr>
        <w:pStyle w:val="866"/>
        <w:jc w:val="both"/>
        <w:spacing w:beforeAutospacing="0" w:afterAutospacing="0"/>
        <w:rPr>
          <w:rFonts w:hint="eastAsia" w:ascii="宋体" w:hAnsi="宋体" w:eastAsia="宋体" w:cs="宋体"/>
        </w:rPr>
      </w:pPr>
      <w:r>
        <w:rPr>
          <w:rFonts w:hint="eastAsia" w:ascii="宋体" w:hAnsi="宋体" w:eastAsia="宋体" w:cs="宋体"/>
        </w:rPr>
      </w:r>
      <w:r/>
    </w:p>
    <w:p>
      <w:pPr>
        <w:pStyle w:val="866"/>
        <w:jc w:val="both"/>
        <w:spacing w:beforeAutospacing="0" w:afterAutospacing="0"/>
        <w:rPr>
          <w:rFonts w:hint="eastAsia" w:ascii="宋体" w:hAnsi="宋体" w:eastAsia="宋体" w:cs="宋体"/>
        </w:rPr>
      </w:pPr>
      <w:r>
        <w:rPr>
          <w:rFonts w:hint="eastAsia" w:ascii="宋体" w:hAnsi="宋体" w:eastAsia="宋体" w:cs="宋体"/>
        </w:rPr>
      </w:r>
      <w:r/>
    </w:p>
    <w:p>
      <w:pPr>
        <w:pStyle w:val="866"/>
        <w:jc w:val="both"/>
        <w:spacing w:beforeAutospacing="0" w:afterAutospacing="0"/>
        <w:rPr>
          <w:rFonts w:hint="eastAsia" w:ascii="宋体" w:hAnsi="宋体" w:eastAsia="宋体" w:cs="宋体"/>
        </w:rPr>
      </w:pPr>
      <w:r>
        <w:rPr>
          <w:rFonts w:hint="eastAsia" w:ascii="宋体" w:hAnsi="宋体" w:eastAsia="宋体" w:cs="宋体"/>
        </w:rPr>
      </w:r>
      <w:r/>
    </w:p>
    <w:p>
      <w:pPr>
        <w:pStyle w:val="866"/>
        <w:jc w:val="both"/>
        <w:spacing w:beforeAutospacing="0" w:afterAutospacing="0"/>
        <w:rPr>
          <w:rFonts w:hint="eastAsia" w:ascii="宋体" w:hAnsi="宋体" w:eastAsia="宋体" w:cs="宋体"/>
        </w:rPr>
      </w:pPr>
      <w:r>
        <w:rPr>
          <w:rFonts w:hint="eastAsia" w:ascii="宋体" w:hAnsi="宋体" w:eastAsia="宋体" w:cs="宋体"/>
        </w:rPr>
      </w:r>
      <w:r/>
    </w:p>
    <w:p>
      <w:pPr>
        <w:pStyle w:val="866"/>
        <w:jc w:val="both"/>
        <w:spacing w:beforeAutospacing="0" w:afterAutospacing="0"/>
        <w:rPr>
          <w:rFonts w:hint="eastAsia" w:ascii="宋体" w:hAnsi="宋体" w:eastAsia="宋体" w:cs="宋体"/>
        </w:rPr>
      </w:pPr>
      <w:r>
        <w:rPr>
          <w:rFonts w:hint="eastAsia" w:ascii="宋体" w:hAnsi="宋体" w:eastAsia="宋体" w:cs="宋体"/>
        </w:rPr>
      </w:r>
      <w:r/>
    </w:p>
    <w:p>
      <w:pPr>
        <w:pStyle w:val="866"/>
        <w:jc w:val="both"/>
        <w:spacing w:beforeAutospacing="0" w:afterAutospacing="0"/>
        <w:rPr>
          <w:rFonts w:hint="eastAsia" w:ascii="宋体" w:hAnsi="宋体" w:eastAsia="宋体" w:cs="宋体"/>
        </w:rPr>
      </w:pPr>
      <w:r>
        <w:rPr>
          <w:rFonts w:hint="eastAsia" w:ascii="宋体" w:hAnsi="宋体" w:eastAsia="宋体" w:cs="宋体"/>
        </w:rPr>
        <w:t xml:space="preserve">2026年县城第二期草花更换工程量清单：</w:t>
      </w:r>
      <w:r/>
    </w:p>
    <w:tbl>
      <w:tblPr>
        <w:tblW w:w="4997" w:type="pct"/>
        <w:tblLook w:val="04A0" w:firstRow="1" w:lastRow="0" w:firstColumn="1" w:lastColumn="0" w:noHBand="0" w:noVBand="1"/>
      </w:tblPr>
      <w:tblGrid>
        <w:gridCol w:w="416"/>
        <w:gridCol w:w="1287"/>
        <w:gridCol w:w="882"/>
        <w:gridCol w:w="816"/>
        <w:gridCol w:w="1609"/>
        <w:gridCol w:w="576"/>
        <w:gridCol w:w="616"/>
        <w:gridCol w:w="416"/>
        <w:gridCol w:w="716"/>
        <w:gridCol w:w="1183"/>
      </w:tblGrid>
      <w:tr>
        <w:trPr>
          <w:trHeight w:val="960"/>
        </w:trPr>
        <w:tc>
          <w:tcPr>
            <w:tcBorders>
              <w:top w:val="single" w:color="000000" w:sz="4" w:space="0"/>
              <w:left w:val="single" w:color="000000" w:sz="4" w:space="0"/>
              <w:bottom w:val="single" w:color="000000" w:sz="4" w:space="0"/>
              <w:right w:val="single" w:color="000000" w:sz="4" w:space="0"/>
            </w:tcBorders>
            <w:tcW w:w="16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地段</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品种</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高度</w:t>
            </w:r>
            <w:r>
              <w:rPr>
                <w:rFonts w:hint="eastAsia" w:ascii="仿宋" w:hAnsi="仿宋" w:eastAsia="仿宋" w:cs="仿宋"/>
                <w:sz w:val="20"/>
                <w:szCs w:val="20"/>
                <w:lang w:bidi="ar"/>
              </w:rPr>
              <w:br/>
              <w:t xml:space="preserve">（cm）</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指标要求</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面积</w:t>
            </w:r>
            <w:r>
              <w:rPr>
                <w:rFonts w:hint="eastAsia" w:ascii="仿宋" w:hAnsi="仿宋" w:eastAsia="仿宋" w:cs="仿宋"/>
                <w:sz w:val="20"/>
                <w:szCs w:val="20"/>
                <w:lang w:bidi="ar"/>
              </w:rPr>
              <w:br/>
              <w:t xml:space="preserve">（m</w:t>
            </w:r>
            <w:r>
              <w:rPr>
                <w:rFonts w:hint="eastAsia" w:ascii="宋体" w:hAnsi="宋体" w:eastAsia="宋体" w:cs="宋体"/>
                <w:sz w:val="20"/>
                <w:szCs w:val="20"/>
                <w:lang w:bidi="ar"/>
              </w:rPr>
              <w:t xml:space="preserve">²</w:t>
            </w:r>
            <w:r>
              <w:rPr>
                <w:rFonts w:hint="eastAsia" w:ascii="仿宋" w:hAnsi="仿宋" w:eastAsia="仿宋" w:cs="仿宋"/>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栽植密度</w:t>
            </w:r>
            <w:r>
              <w:rPr>
                <w:rFonts w:hint="eastAsia" w:ascii="仿宋" w:hAnsi="仿宋" w:eastAsia="仿宋" w:cs="仿宋"/>
                <w:sz w:val="20"/>
                <w:szCs w:val="20"/>
                <w:lang w:bidi="ar"/>
              </w:rPr>
              <w:br/>
              <w:t xml:space="preserve">（株/m</w:t>
            </w:r>
            <w:r>
              <w:rPr>
                <w:rFonts w:hint="eastAsia" w:ascii="宋体" w:hAnsi="宋体" w:eastAsia="宋体" w:cs="宋体"/>
                <w:sz w:val="20"/>
                <w:szCs w:val="20"/>
                <w:lang w:bidi="ar"/>
              </w:rPr>
              <w:t xml:space="preserve">²</w:t>
            </w:r>
            <w:r>
              <w:rPr>
                <w:rFonts w:hint="eastAsia" w:ascii="仿宋" w:hAnsi="仿宋" w:eastAsia="仿宋" w:cs="仿宋"/>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备注</w:t>
            </w:r>
            <w:r/>
          </w:p>
        </w:tc>
      </w:tr>
      <w:tr>
        <w:trPr>
          <w:trHeight w:val="285"/>
        </w:trPr>
        <w:tc>
          <w:tcPr>
            <w:tcBorders>
              <w:top w:val="none" w:color="000000" w:sz="4" w:space="0"/>
              <w:left w:val="single" w:color="000000" w:sz="4" w:space="0"/>
              <w:bottom w:val="non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w:t>
            </w:r>
            <w:r/>
          </w:p>
        </w:tc>
        <w:tc>
          <w:tcPr>
            <w:tcBorders>
              <w:top w:val="none" w:color="000000" w:sz="4" w:space="0"/>
              <w:left w:val="single" w:color="000000" w:sz="4" w:space="0"/>
              <w:bottom w:val="non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高速口大牌下</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235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19035</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non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粉色,钵径11-12cm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8910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non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12150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non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国庆菊</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30-50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non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16200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non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蓝,玫红钵径11-12cm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4050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non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立体花坛布置</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红草、绿草、佛甲草、欧石竹、中华景天、姬岩垂草等</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高速出口与阜东路南侧绿地</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1620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5265</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S327与明达路渠化</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6480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2754</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港城路与S327渠化</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粉、紫,钵径11-12cm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11583</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2187</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2106</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港城路与育才路渠化</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玫红、蓝,粉，钵径11-12cm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5751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w:t>
            </w:r>
            <w:r>
              <w:rPr>
                <w:rFonts w:hint="eastAsia" w:ascii="仿宋" w:hAnsi="仿宋" w:eastAsia="仿宋" w:cs="仿宋"/>
                <w:sz w:val="20"/>
                <w:szCs w:val="20"/>
                <w:lang w:bidi="ar"/>
              </w:rPr>
              <w:t xml:space="preserve">苗</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3969</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4374</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港城路与朝阳路</w:t>
            </w:r>
            <w:r>
              <w:rPr>
                <w:rFonts w:hint="eastAsia" w:ascii="仿宋" w:hAnsi="仿宋" w:eastAsia="仿宋" w:cs="仿宋"/>
                <w:sz w:val="20"/>
                <w:szCs w:val="20"/>
                <w:lang w:bidi="ar"/>
              </w:rPr>
              <w:br/>
              <w:t xml:space="preserve">四个绿化带断头</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6480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黄、橙黄,钵径11cm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3240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蓝,玫红钵径11-12cm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4050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港城路与海滨大道渠化</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橙黄、明黄,钵径11-12cm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6156</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蓝,粉钵径11-12cm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9639</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10125</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16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港城路绿化带端头与永康路交叉口</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玫红、蓝、粉，钵径11-12cm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none" w:color="000000" w:sz="4" w:space="0"/>
              <w:left w:val="single" w:color="000000" w:sz="4" w:space="0"/>
              <w:bottom w:val="non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w:t>
            </w:r>
            <w:r/>
          </w:p>
        </w:tc>
        <w:tc>
          <w:tcPr>
            <w:tcBorders>
              <w:top w:val="none" w:color="000000" w:sz="4" w:space="0"/>
              <w:left w:val="single" w:color="000000" w:sz="4" w:space="0"/>
              <w:bottom w:val="non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港城路与迎宾大道渠化</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5670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non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蓝,粉钵径11-12cm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6480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文景公园</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1620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5589</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4698</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富康路与海滨大道渠化</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3969</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4698</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10368</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橙黄、黄,钵径11cm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none" w:color="000000" w:sz="4" w:space="0"/>
              <w:right w:val="single" w:color="000000" w:sz="4" w:space="0"/>
            </w:tcBorders>
            <w:tcW w:w="803"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含会议中心东侧2块花池</w:t>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3888</w:t>
            </w:r>
            <w:r/>
          </w:p>
        </w:tc>
        <w:tc>
          <w:tcPr>
            <w:tcBorders>
              <w:top w:val="single" w:color="000000" w:sz="4" w:space="0"/>
              <w:left w:val="single" w:color="000000" w:sz="4" w:space="0"/>
              <w:bottom w:val="none" w:color="000000" w:sz="4" w:space="0"/>
              <w:right w:val="single" w:color="000000" w:sz="4" w:space="0"/>
            </w:tcBorders>
            <w:tcW w:w="803"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none" w:color="000000" w:sz="4" w:space="0"/>
              <w:right w:val="single" w:color="000000" w:sz="4" w:space="0"/>
            </w:tcBorders>
            <w:tcW w:w="803"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390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31590</w:t>
            </w:r>
            <w:r/>
          </w:p>
        </w:tc>
        <w:tc>
          <w:tcPr>
            <w:tcBorders>
              <w:top w:val="single" w:color="000000" w:sz="4" w:space="0"/>
              <w:left w:val="single" w:color="000000" w:sz="4" w:space="0"/>
              <w:bottom w:val="none" w:color="000000" w:sz="4" w:space="0"/>
              <w:right w:val="single" w:color="000000" w:sz="4" w:space="0"/>
            </w:tcBorders>
            <w:tcW w:w="803"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803" w:type="pct"/>
            <w:vAlign w:val="center"/>
            <w:vMerge w:val="restart"/>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橙黄、黄,钵径11cm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文明实践中心门前</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一品红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6075</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3969</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3078</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朝阳路（港城路至富康路）</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261</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21141</w:t>
            </w:r>
            <w:r/>
          </w:p>
        </w:tc>
        <w:tc>
          <w:tcPr>
            <w:tcBorders>
              <w:top w:val="single" w:color="000000" w:sz="4" w:space="0"/>
              <w:left w:val="single" w:color="000000" w:sz="4" w:space="0"/>
              <w:bottom w:val="none" w:color="000000" w:sz="4" w:space="0"/>
              <w:right w:val="single" w:color="000000" w:sz="4" w:space="0"/>
            </w:tcBorders>
            <w:tcW w:w="803" w:type="pct"/>
            <w:vAlign w:val="center"/>
            <w:vMerge w:val="restart"/>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7047</w:t>
            </w:r>
            <w:r/>
          </w:p>
        </w:tc>
        <w:tc>
          <w:tcPr>
            <w:tcBorders>
              <w:top w:val="single" w:color="000000" w:sz="4" w:space="0"/>
              <w:left w:val="single" w:color="000000" w:sz="4" w:space="0"/>
              <w:bottom w:val="none" w:color="000000" w:sz="4" w:space="0"/>
              <w:right w:val="single" w:color="000000" w:sz="4" w:space="0"/>
            </w:tcBorders>
            <w:tcW w:w="803"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24300</w:t>
            </w:r>
            <w:r/>
          </w:p>
        </w:tc>
        <w:tc>
          <w:tcPr>
            <w:tcBorders>
              <w:top w:val="single" w:color="000000" w:sz="4" w:space="0"/>
              <w:left w:val="single" w:color="000000" w:sz="4" w:space="0"/>
              <w:bottom w:val="none" w:color="000000" w:sz="4" w:space="0"/>
              <w:right w:val="single" w:color="000000" w:sz="4" w:space="0"/>
            </w:tcBorders>
            <w:tcW w:w="803"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227</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18387</w:t>
            </w:r>
            <w:r/>
          </w:p>
        </w:tc>
        <w:tc>
          <w:tcPr>
            <w:tcBorders>
              <w:top w:val="single" w:color="000000" w:sz="4" w:space="0"/>
              <w:left w:val="single" w:color="000000" w:sz="4" w:space="0"/>
              <w:bottom w:val="none" w:color="000000" w:sz="4" w:space="0"/>
              <w:right w:val="single" w:color="000000" w:sz="4" w:space="0"/>
            </w:tcBorders>
            <w:tcW w:w="803"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281</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22761</w:t>
            </w:r>
            <w:r/>
          </w:p>
        </w:tc>
        <w:tc>
          <w:tcPr>
            <w:tcBorders>
              <w:top w:val="single" w:color="000000" w:sz="4" w:space="0"/>
              <w:left w:val="single" w:color="000000" w:sz="4" w:space="0"/>
              <w:bottom w:val="none" w:color="000000" w:sz="4" w:space="0"/>
              <w:right w:val="single" w:color="000000" w:sz="4" w:space="0"/>
            </w:tcBorders>
            <w:tcW w:w="803"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国庆菊</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30-50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160</w:t>
            </w:r>
            <w:r/>
          </w:p>
        </w:tc>
        <w:tc>
          <w:tcPr>
            <w:tcBorders>
              <w:top w:val="single" w:color="000000" w:sz="4" w:space="0"/>
              <w:left w:val="single" w:color="000000" w:sz="4" w:space="0"/>
              <w:bottom w:val="none" w:color="000000" w:sz="4" w:space="0"/>
              <w:right w:val="single" w:color="000000" w:sz="4" w:space="0"/>
            </w:tcBorders>
            <w:tcW w:w="803"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none" w:color="000000" w:sz="4" w:space="0"/>
              <w:left w:val="single" w:color="000000" w:sz="4" w:space="0"/>
              <w:bottom w:val="non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w:t>
            </w:r>
            <w:r/>
          </w:p>
        </w:tc>
        <w:tc>
          <w:tcPr>
            <w:tcBorders>
              <w:top w:val="none" w:color="000000" w:sz="4" w:space="0"/>
              <w:left w:val="single" w:color="000000" w:sz="4" w:space="0"/>
              <w:bottom w:val="non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向阳大道</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803"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景湖路名尚门口莲花造型</w:t>
            </w:r>
            <w:r/>
          </w:p>
        </w:tc>
      </w:tr>
      <w:tr>
        <w:trPr>
          <w:trHeight w:val="285"/>
        </w:trPr>
        <w:tc>
          <w:tcPr>
            <w:tcBorders>
              <w:top w:val="non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2916</w:t>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non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2835</w:t>
            </w:r>
            <w:r/>
          </w:p>
        </w:tc>
        <w:tc>
          <w:tcPr>
            <w:tcBorders>
              <w:top w:val="none" w:color="000000" w:sz="4" w:space="0"/>
              <w:left w:val="single" w:color="000000" w:sz="4" w:space="0"/>
              <w:bottom w:val="none" w:color="000000" w:sz="4" w:space="0"/>
              <w:right w:val="single" w:color="000000" w:sz="4" w:space="0"/>
            </w:tcBorders>
            <w:tcW w:w="803"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景湖路名尚门口造型2</w:t>
            </w:r>
            <w:r/>
          </w:p>
        </w:tc>
      </w:tr>
      <w:tr>
        <w:trPr>
          <w:trHeight w:val="285"/>
        </w:trPr>
        <w:tc>
          <w:tcPr>
            <w:tcBorders>
              <w:top w:val="non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3240</w:t>
            </w:r>
            <w:r/>
          </w:p>
        </w:tc>
        <w:tc>
          <w:tcPr>
            <w:tcBorders>
              <w:top w:val="none" w:color="000000" w:sz="4" w:space="0"/>
              <w:left w:val="single" w:color="000000" w:sz="4" w:space="0"/>
              <w:bottom w:val="none" w:color="000000" w:sz="4" w:space="0"/>
              <w:right w:val="single" w:color="000000" w:sz="4" w:space="0"/>
            </w:tcBorders>
            <w:tcW w:w="803"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non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5265</w:t>
            </w:r>
            <w:r/>
          </w:p>
        </w:tc>
        <w:tc>
          <w:tcPr>
            <w:tcBorders>
              <w:top w:val="single" w:color="000000" w:sz="4" w:space="0"/>
              <w:left w:val="single" w:color="000000" w:sz="4" w:space="0"/>
              <w:bottom w:val="single" w:color="000000" w:sz="4" w:space="0"/>
              <w:right w:val="single" w:color="000000" w:sz="4" w:space="0"/>
            </w:tcBorders>
            <w:tcW w:w="803"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吉达广场</w:t>
            </w:r>
            <w:r/>
          </w:p>
        </w:tc>
      </w:tr>
      <w:tr>
        <w:trPr>
          <w:trHeight w:val="285"/>
        </w:trPr>
        <w:tc>
          <w:tcPr>
            <w:tcBorders>
              <w:top w:val="non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3726</w:t>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non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non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蓝,玫红钵径11-12cm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24300</w:t>
            </w:r>
            <w:r/>
          </w:p>
        </w:tc>
        <w:tc>
          <w:tcPr>
            <w:tcBorders>
              <w:top w:val="single" w:color="000000" w:sz="4" w:space="0"/>
              <w:left w:val="single" w:color="000000" w:sz="4" w:space="0"/>
              <w:bottom w:val="single" w:color="000000" w:sz="4" w:space="0"/>
              <w:right w:val="single" w:color="000000" w:sz="4" w:space="0"/>
            </w:tcBorders>
            <w:tcW w:w="803"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向阳大道（景湖路-阜东路）含小围栏内草花</w:t>
            </w:r>
            <w:r/>
          </w:p>
        </w:tc>
      </w:tr>
      <w:tr>
        <w:trPr>
          <w:trHeight w:val="285"/>
        </w:trPr>
        <w:tc>
          <w:tcPr>
            <w:tcBorders>
              <w:top w:val="non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红、粉色钵径11-12cm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10125</w:t>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none" w:color="000000" w:sz="4" w:space="0"/>
              <w:left w:val="single" w:color="000000" w:sz="4" w:space="0"/>
              <w:bottom w:val="non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6885</w:t>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煦阳公园</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百日草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30-40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红、玫红、黄,钵径11-12cm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蓝,玫红钵径11-12cm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4050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1215</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海滨大道与人民路渠化</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6885</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蓝,玫红钵径11-12cm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3888</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3645</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滨海公园</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百日草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30-40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红、玫红、黄,钵径11-12cm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4050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9720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14580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60"/>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9639</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彩虹城口袋公园</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迎曦口袋公园</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12960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21060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红、粉色钵径11-12cm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6480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14580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清水湖公园</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13770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西北角入口</w:t>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w:t>
            </w:r>
            <w:r>
              <w:rPr>
                <w:rFonts w:hint="eastAsia" w:ascii="仿宋" w:hAnsi="仿宋" w:eastAsia="仿宋" w:cs="仿宋"/>
                <w:sz w:val="20"/>
                <w:szCs w:val="20"/>
                <w:lang w:bidi="ar"/>
              </w:rPr>
              <w:t xml:space="preserve">串红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w:t>
            </w:r>
            <w:r>
              <w:rPr>
                <w:rFonts w:hint="eastAsia" w:ascii="仿宋" w:hAnsi="仿宋" w:eastAsia="仿宋" w:cs="仿宋"/>
                <w:sz w:val="20"/>
                <w:szCs w:val="20"/>
                <w:lang w:bidi="ar"/>
              </w:rPr>
              <w:t xml:space="preserve">11-12cm，籽播苗</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1215</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办公室西</w:t>
            </w:r>
            <w:r>
              <w:rPr>
                <w:rFonts w:hint="eastAsia" w:ascii="仿宋" w:hAnsi="仿宋" w:eastAsia="仿宋" w:cs="仿宋"/>
                <w:sz w:val="20"/>
                <w:szCs w:val="20"/>
                <w:lang w:bidi="ar"/>
              </w:rPr>
              <w:t xml:space="preserve">入口</w:t>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廉正石头两处</w:t>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中市路与明达路渠化</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9072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11988</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蓝,玫红钵径11-12cm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6318</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中市路与幸福路渠化</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130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10530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117</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9477</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125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10125</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865"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幸福路与人民路渠化</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蓝,玫红钵径11-12cm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865"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bl>
    <w:p>
      <w:pPr>
        <w:pStyle w:val="866"/>
        <w:jc w:val="both"/>
        <w:spacing w:beforeAutospacing="0" w:afterAutospacing="0"/>
        <w:rPr>
          <w:rFonts w:hint="eastAsia" w:ascii="宋体" w:hAnsi="宋体" w:eastAsia="宋体" w:cs="宋体"/>
        </w:rPr>
      </w:pPr>
      <w:r>
        <w:rPr>
          <w:rFonts w:hint="eastAsia" w:ascii="宋体" w:hAnsi="宋体" w:eastAsia="宋体" w:cs="宋体"/>
        </w:rPr>
      </w:r>
      <w:r/>
    </w:p>
    <w:p>
      <w:pPr>
        <w:pStyle w:val="866"/>
        <w:jc w:val="both"/>
        <w:spacing w:beforeAutospacing="0" w:afterAutospacing="0"/>
        <w:rPr>
          <w:rFonts w:hint="eastAsia" w:ascii="宋体" w:hAnsi="宋体" w:eastAsia="宋体" w:cs="宋体"/>
        </w:rPr>
      </w:pPr>
      <w:r>
        <w:rPr>
          <w:rFonts w:hint="eastAsia" w:ascii="宋体" w:hAnsi="宋体" w:eastAsia="宋体" w:cs="宋体"/>
        </w:rPr>
      </w:r>
      <w:r/>
    </w:p>
    <w:p>
      <w:pPr>
        <w:pStyle w:val="866"/>
        <w:jc w:val="both"/>
        <w:spacing w:beforeAutospacing="0" w:afterAutospacing="0"/>
        <w:rPr>
          <w:rFonts w:hint="eastAsia" w:ascii="宋体" w:hAnsi="宋体" w:eastAsia="宋体" w:cs="宋体"/>
        </w:rPr>
      </w:pPr>
      <w:r>
        <w:rPr>
          <w:rFonts w:hint="eastAsia" w:ascii="宋体" w:hAnsi="宋体" w:eastAsia="宋体" w:cs="宋体"/>
        </w:rPr>
      </w:r>
      <w:r/>
    </w:p>
    <w:p>
      <w:pPr>
        <w:pStyle w:val="866"/>
        <w:jc w:val="both"/>
        <w:spacing w:beforeAutospacing="0" w:afterAutospacing="0"/>
        <w:rPr>
          <w:rFonts w:hint="eastAsia" w:ascii="宋体" w:hAnsi="宋体" w:eastAsia="宋体" w:cs="宋体"/>
        </w:rPr>
      </w:pPr>
      <w:r>
        <w:rPr>
          <w:rFonts w:hint="eastAsia" w:ascii="宋体" w:hAnsi="宋体" w:eastAsia="宋体" w:cs="宋体"/>
        </w:rPr>
      </w:r>
      <w:r/>
    </w:p>
    <w:p>
      <w:pPr>
        <w:pStyle w:val="866"/>
        <w:jc w:val="both"/>
        <w:spacing w:beforeAutospacing="0" w:afterAutospacing="0"/>
        <w:rPr>
          <w:rFonts w:hint="eastAsia" w:ascii="宋体" w:hAnsi="宋体" w:eastAsia="宋体" w:cs="宋体"/>
        </w:rPr>
      </w:pPr>
      <w:r>
        <w:rPr>
          <w:rFonts w:hint="eastAsia" w:ascii="宋体" w:hAnsi="宋体" w:eastAsia="宋体" w:cs="宋体"/>
        </w:rPr>
      </w:r>
      <w:r/>
    </w:p>
    <w:p>
      <w:pPr>
        <w:pStyle w:val="866"/>
        <w:jc w:val="both"/>
        <w:spacing w:beforeAutospacing="0" w:afterAutospacing="0"/>
        <w:rPr>
          <w:rFonts w:hint="eastAsia" w:ascii="宋体" w:hAnsi="宋体" w:eastAsia="宋体" w:cs="宋体"/>
        </w:rPr>
      </w:pPr>
      <w:r>
        <w:rPr>
          <w:rFonts w:hint="eastAsia" w:ascii="宋体" w:hAnsi="宋体" w:eastAsia="宋体" w:cs="宋体"/>
        </w:rPr>
        <w:t xml:space="preserve">2026年县城第三期草花更换工程量清单：</w:t>
      </w:r>
      <w:r/>
    </w:p>
    <w:tbl>
      <w:tblPr>
        <w:tblW w:w="4995" w:type="pct"/>
        <w:tblLook w:val="04A0" w:firstRow="1" w:lastRow="0" w:firstColumn="1" w:lastColumn="0" w:noHBand="0" w:noVBand="1"/>
      </w:tblPr>
      <w:tblGrid>
        <w:gridCol w:w="416"/>
        <w:gridCol w:w="977"/>
        <w:gridCol w:w="1020"/>
        <w:gridCol w:w="816"/>
        <w:gridCol w:w="1779"/>
        <w:gridCol w:w="516"/>
        <w:gridCol w:w="616"/>
        <w:gridCol w:w="416"/>
        <w:gridCol w:w="716"/>
        <w:gridCol w:w="1241"/>
      </w:tblGrid>
      <w:tr>
        <w:trPr>
          <w:trHeight w:val="720"/>
        </w:trPr>
        <w:tc>
          <w:tcPr>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地段</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品种</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高度</w:t>
            </w:r>
            <w:r>
              <w:rPr>
                <w:rFonts w:hint="eastAsia" w:ascii="仿宋" w:hAnsi="仿宋" w:eastAsia="仿宋" w:cs="仿宋"/>
                <w:sz w:val="20"/>
                <w:szCs w:val="20"/>
                <w:lang w:bidi="ar"/>
              </w:rPr>
              <w:br/>
              <w:t xml:space="preserve">（cm）</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指标要求</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面积</w:t>
            </w:r>
            <w:r>
              <w:rPr>
                <w:rFonts w:hint="eastAsia" w:ascii="仿宋" w:hAnsi="仿宋" w:eastAsia="仿宋" w:cs="仿宋"/>
                <w:sz w:val="20"/>
                <w:szCs w:val="20"/>
                <w:lang w:bidi="ar"/>
              </w:rPr>
              <w:br/>
              <w:t xml:space="preserve">（m</w:t>
            </w:r>
            <w:r>
              <w:rPr>
                <w:rFonts w:hint="eastAsia" w:ascii="宋体" w:hAnsi="宋体" w:eastAsia="宋体" w:cs="宋体"/>
                <w:sz w:val="20"/>
                <w:szCs w:val="20"/>
                <w:lang w:bidi="ar"/>
              </w:rPr>
              <w:t xml:space="preserve">²</w:t>
            </w:r>
            <w:r>
              <w:rPr>
                <w:rFonts w:hint="eastAsia" w:ascii="仿宋" w:hAnsi="仿宋" w:eastAsia="仿宋" w:cs="仿宋"/>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栽植密度</w:t>
            </w:r>
            <w:r>
              <w:rPr>
                <w:rFonts w:hint="eastAsia" w:ascii="仿宋" w:hAnsi="仿宋" w:eastAsia="仿宋" w:cs="仿宋"/>
                <w:sz w:val="20"/>
                <w:szCs w:val="20"/>
                <w:lang w:bidi="ar"/>
              </w:rPr>
              <w:br/>
              <w:t xml:space="preserve">（株/m</w:t>
            </w:r>
            <w:r>
              <w:rPr>
                <w:rFonts w:hint="eastAsia" w:ascii="宋体" w:hAnsi="宋体" w:eastAsia="宋体" w:cs="宋体"/>
                <w:sz w:val="20"/>
                <w:szCs w:val="20"/>
                <w:lang w:bidi="ar"/>
              </w:rPr>
              <w:t xml:space="preserve">²</w:t>
            </w:r>
            <w:r>
              <w:rPr>
                <w:rFonts w:hint="eastAsia" w:ascii="仿宋" w:hAnsi="仿宋" w:eastAsia="仿宋" w:cs="仿宋"/>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单位</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备注</w:t>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w:t>
            </w:r>
            <w:r/>
          </w:p>
        </w:tc>
        <w:tc>
          <w:tcPr>
            <w:tcBorders>
              <w:top w:val="single" w:color="000000" w:sz="4" w:space="0"/>
              <w:left w:val="single" w:color="000000" w:sz="4" w:space="0"/>
              <w:bottom w:val="non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高速口大牌下</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羽衣甘蓝</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红、白,钵径11-12cm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235</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5875</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红、玫红、蓝,钵径11-12cm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立体花坛布置</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绿佛甲草、红景天、角堇</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高速出口与阜东路南侧绿地</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6500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S327与明达路渠化</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3400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港城路与S327渠化</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176</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176</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14300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2700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2600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港城路与育才路渠化</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7100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5400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港城路与朝阳路</w:t>
            </w:r>
            <w:r>
              <w:rPr>
                <w:rFonts w:hint="eastAsia" w:ascii="仿宋" w:hAnsi="仿宋" w:eastAsia="仿宋" w:cs="仿宋"/>
                <w:sz w:val="20"/>
                <w:szCs w:val="20"/>
                <w:lang w:bidi="ar"/>
              </w:rPr>
              <w:br/>
              <w:t xml:space="preserve">四个绿化带断头</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港城路与海滨大道渠化</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198</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198</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7600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11900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红、蓝,玫红钵径11-12cm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12500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港城路绿化带端头与永康路交叉口</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w:t>
            </w:r>
            <w:r/>
          </w:p>
        </w:tc>
        <w:tc>
          <w:tcPr>
            <w:tcBorders>
              <w:top w:val="single" w:color="000000" w:sz="4" w:space="0"/>
              <w:left w:val="single" w:color="000000" w:sz="4" w:space="0"/>
              <w:bottom w:val="non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港城路与迎宾大道渠化</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文景公园</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6900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羽衣甘蓝</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红、白,钵径11-12cm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1450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富康路与海滨大道渠化</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5800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12800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w:t>
            </w:r>
            <w:r>
              <w:rPr>
                <w:rFonts w:hint="eastAsia" w:ascii="仿宋" w:hAnsi="仿宋" w:eastAsia="仿宋" w:cs="仿宋"/>
                <w:sz w:val="20"/>
                <w:szCs w:val="20"/>
                <w:lang w:bidi="ar"/>
              </w:rPr>
              <w:t xml:space="preserve">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6000</w:t>
            </w:r>
            <w:r/>
          </w:p>
        </w:tc>
        <w:tc>
          <w:tcPr>
            <w:tcBorders>
              <w:top w:val="single" w:color="000000" w:sz="4" w:space="0"/>
              <w:left w:val="single" w:color="000000" w:sz="4" w:space="0"/>
              <w:bottom w:val="none" w:color="000000" w:sz="4" w:space="0"/>
              <w:right w:val="single" w:color="000000" w:sz="4" w:space="0"/>
            </w:tcBorders>
            <w:tcW w:w="84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含会议中心</w:t>
            </w:r>
            <w:r>
              <w:rPr>
                <w:rFonts w:hint="eastAsia" w:ascii="仿宋" w:hAnsi="仿宋" w:eastAsia="仿宋" w:cs="仿宋"/>
                <w:sz w:val="20"/>
                <w:szCs w:val="20"/>
                <w:lang w:bidi="ar"/>
              </w:rPr>
              <w:t xml:space="preserve">东侧2块花池</w:t>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4800</w:t>
            </w:r>
            <w:r/>
          </w:p>
        </w:tc>
        <w:tc>
          <w:tcPr>
            <w:tcBorders>
              <w:top w:val="single" w:color="000000" w:sz="4" w:space="0"/>
              <w:left w:val="single" w:color="000000" w:sz="4" w:space="0"/>
              <w:bottom w:val="none" w:color="000000" w:sz="4" w:space="0"/>
              <w:right w:val="single" w:color="000000" w:sz="4" w:space="0"/>
            </w:tcBorders>
            <w:tcW w:w="84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3000</w:t>
            </w:r>
            <w:r/>
          </w:p>
        </w:tc>
        <w:tc>
          <w:tcPr>
            <w:tcBorders>
              <w:top w:val="single" w:color="000000" w:sz="4" w:space="0"/>
              <w:left w:val="single" w:color="000000" w:sz="4" w:space="0"/>
              <w:bottom w:val="none" w:color="000000" w:sz="4" w:space="0"/>
              <w:right w:val="single" w:color="000000" w:sz="4" w:space="0"/>
            </w:tcBorders>
            <w:tcW w:w="84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390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39000</w:t>
            </w:r>
            <w:r/>
          </w:p>
        </w:tc>
        <w:tc>
          <w:tcPr>
            <w:tcBorders>
              <w:top w:val="single" w:color="000000" w:sz="4" w:space="0"/>
              <w:left w:val="single" w:color="000000" w:sz="4" w:space="0"/>
              <w:bottom w:val="none" w:color="000000" w:sz="4" w:space="0"/>
              <w:right w:val="single" w:color="000000" w:sz="4" w:space="0"/>
            </w:tcBorders>
            <w:tcW w:w="84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10000</w:t>
            </w:r>
            <w:r/>
          </w:p>
        </w:tc>
        <w:tc>
          <w:tcPr>
            <w:tcBorders>
              <w:top w:val="single" w:color="000000" w:sz="4" w:space="0"/>
              <w:left w:val="single" w:color="000000" w:sz="4" w:space="0"/>
              <w:bottom w:val="none" w:color="000000" w:sz="4" w:space="0"/>
              <w:right w:val="single" w:color="000000" w:sz="4" w:space="0"/>
            </w:tcBorders>
            <w:tcW w:w="840" w:type="pct"/>
            <w:vAlign w:val="center"/>
            <w:vMerge w:val="restart"/>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10000</w:t>
            </w:r>
            <w:r/>
          </w:p>
        </w:tc>
        <w:tc>
          <w:tcPr>
            <w:tcBorders>
              <w:top w:val="single" w:color="000000" w:sz="4" w:space="0"/>
              <w:left w:val="single" w:color="000000" w:sz="4" w:space="0"/>
              <w:bottom w:val="none" w:color="000000" w:sz="4" w:space="0"/>
              <w:right w:val="single" w:color="000000" w:sz="4" w:space="0"/>
            </w:tcBorders>
            <w:tcW w:w="840" w:type="pct"/>
            <w:vAlign w:val="center"/>
            <w:vMerge w:val="continue"/>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none" w:color="000000" w:sz="4" w:space="0"/>
              <w:right w:val="single" w:color="000000" w:sz="4" w:space="0"/>
            </w:tcBorders>
            <w:tcW w:w="840" w:type="pct"/>
            <w:vAlign w:val="center"/>
            <w:vMerge w:val="continue"/>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文明实践中心门前</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7500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3800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w:t>
            </w:r>
            <w:r/>
          </w:p>
        </w:tc>
        <w:tc>
          <w:tcPr>
            <w:tcBorders>
              <w:top w:val="single" w:color="000000" w:sz="4" w:space="0"/>
              <w:left w:val="single" w:color="000000" w:sz="4" w:space="0"/>
              <w:bottom w:val="non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朝阳路（港城路至富康路）</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261</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26100</w:t>
            </w:r>
            <w:r/>
          </w:p>
        </w:tc>
        <w:tc>
          <w:tcPr>
            <w:tcBorders>
              <w:top w:val="single" w:color="000000" w:sz="4" w:space="0"/>
              <w:left w:val="single" w:color="000000" w:sz="4" w:space="0"/>
              <w:bottom w:val="none" w:color="000000" w:sz="4" w:space="0"/>
              <w:right w:val="single" w:color="000000" w:sz="4" w:space="0"/>
            </w:tcBorders>
            <w:tcW w:w="840" w:type="pct"/>
            <w:vAlign w:val="center"/>
            <w:vMerge w:val="restart"/>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羽衣甘蓝</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红、白,钵径11-12cm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2175</w:t>
            </w:r>
            <w:r/>
          </w:p>
        </w:tc>
        <w:tc>
          <w:tcPr>
            <w:tcBorders>
              <w:top w:val="single" w:color="000000" w:sz="4" w:space="0"/>
              <w:left w:val="single" w:color="000000" w:sz="4" w:space="0"/>
              <w:bottom w:val="none" w:color="000000" w:sz="4" w:space="0"/>
              <w:right w:val="single" w:color="000000" w:sz="4" w:space="0"/>
            </w:tcBorders>
            <w:tcW w:w="84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30000</w:t>
            </w:r>
            <w:r/>
          </w:p>
        </w:tc>
        <w:tc>
          <w:tcPr>
            <w:tcBorders>
              <w:top w:val="single" w:color="000000" w:sz="4" w:space="0"/>
              <w:left w:val="single" w:color="000000" w:sz="4" w:space="0"/>
              <w:bottom w:val="none" w:color="000000" w:sz="4" w:space="0"/>
              <w:right w:val="single" w:color="000000" w:sz="4" w:space="0"/>
            </w:tcBorders>
            <w:tcW w:w="84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227</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22700</w:t>
            </w:r>
            <w:r/>
          </w:p>
        </w:tc>
        <w:tc>
          <w:tcPr>
            <w:tcBorders>
              <w:top w:val="single" w:color="000000" w:sz="4" w:space="0"/>
              <w:left w:val="single" w:color="000000" w:sz="4" w:space="0"/>
              <w:bottom w:val="none" w:color="000000" w:sz="4" w:space="0"/>
              <w:right w:val="single" w:color="000000" w:sz="4" w:space="0"/>
            </w:tcBorders>
            <w:tcW w:w="84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none" w:color="000000" w:sz="4" w:space="0"/>
              <w:right w:val="single" w:color="000000" w:sz="4" w:space="0"/>
            </w:tcBorders>
            <w:tcW w:w="84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281</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28100</w:t>
            </w:r>
            <w:r/>
          </w:p>
        </w:tc>
        <w:tc>
          <w:tcPr>
            <w:tcBorders>
              <w:top w:val="single" w:color="000000" w:sz="4" w:space="0"/>
              <w:left w:val="single" w:color="000000" w:sz="4" w:space="0"/>
              <w:bottom w:val="none" w:color="000000" w:sz="4" w:space="0"/>
              <w:right w:val="single" w:color="000000" w:sz="4" w:space="0"/>
            </w:tcBorders>
            <w:tcW w:w="84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1000</w:t>
            </w:r>
            <w:r/>
          </w:p>
        </w:tc>
        <w:tc>
          <w:tcPr>
            <w:tcBorders>
              <w:top w:val="single" w:color="000000" w:sz="4" w:space="0"/>
              <w:left w:val="single" w:color="000000" w:sz="4" w:space="0"/>
              <w:bottom w:val="none" w:color="000000" w:sz="4" w:space="0"/>
              <w:right w:val="single" w:color="000000" w:sz="4" w:space="0"/>
            </w:tcBorders>
            <w:tcW w:w="84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w:t>
            </w:r>
            <w:r/>
          </w:p>
        </w:tc>
        <w:tc>
          <w:tcPr>
            <w:tcBorders>
              <w:top w:val="single" w:color="000000" w:sz="4" w:space="0"/>
              <w:left w:val="single" w:color="000000" w:sz="4" w:space="0"/>
              <w:bottom w:val="non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向阳大道</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景湖路名尚门口莲花造型</w:t>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3000</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3600</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none" w:color="000000" w:sz="4" w:space="0"/>
              <w:right w:val="single" w:color="000000" w:sz="4" w:space="0"/>
            </w:tcBorders>
            <w:tcW w:w="84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景湖路名尚门口造型2</w:t>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3500</w:t>
            </w:r>
            <w:r/>
          </w:p>
        </w:tc>
        <w:tc>
          <w:tcPr>
            <w:tcBorders>
              <w:top w:val="single" w:color="000000" w:sz="4" w:space="0"/>
              <w:left w:val="single" w:color="000000" w:sz="4" w:space="0"/>
              <w:bottom w:val="none" w:color="000000" w:sz="4" w:space="0"/>
              <w:right w:val="single" w:color="000000" w:sz="4" w:space="0"/>
            </w:tcBorders>
            <w:tcW w:w="84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4000</w:t>
            </w:r>
            <w:r/>
          </w:p>
        </w:tc>
        <w:tc>
          <w:tcPr>
            <w:tcBorders>
              <w:top w:val="single" w:color="000000" w:sz="4" w:space="0"/>
              <w:left w:val="single" w:color="000000" w:sz="4" w:space="0"/>
              <w:bottom w:val="none" w:color="000000" w:sz="4" w:space="0"/>
              <w:right w:val="single" w:color="000000" w:sz="4" w:space="0"/>
            </w:tcBorders>
            <w:tcW w:w="84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w:t>
            </w:r>
            <w:r>
              <w:rPr>
                <w:rFonts w:hint="eastAsia" w:ascii="仿宋" w:hAnsi="仿宋" w:eastAsia="仿宋" w:cs="仿宋"/>
                <w:sz w:val="20"/>
                <w:szCs w:val="20"/>
                <w:lang w:bidi="ar"/>
              </w:rPr>
              <w:t xml:space="preserve">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6500</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吉达广场</w:t>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4600</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3000</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向阳大道（景湖路-阜东路）含小围栏内草花</w:t>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30000</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12500</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non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羽衣甘蓝</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红、白,钵径11-12cm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2125</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煦阳公园</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海滨大道与人民路渠化</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8500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4500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滨海公园</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11900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彩虹城口袋公园</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2500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迎曦口</w:t>
            </w:r>
            <w:r>
              <w:rPr>
                <w:rFonts w:hint="eastAsia" w:ascii="仿宋" w:hAnsi="仿宋" w:eastAsia="仿宋" w:cs="仿宋"/>
                <w:sz w:val="20"/>
                <w:szCs w:val="20"/>
                <w:lang w:bidi="ar"/>
              </w:rPr>
              <w:t xml:space="preserve">袋公园</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w:t>
            </w:r>
            <w:r>
              <w:rPr>
                <w:rFonts w:hint="eastAsia" w:ascii="仿宋" w:hAnsi="仿宋" w:eastAsia="仿宋" w:cs="仿宋"/>
                <w:sz w:val="20"/>
                <w:szCs w:val="20"/>
                <w:lang w:bidi="ar"/>
              </w:rPr>
              <w:t xml:space="preserve">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26000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羽衣甘蓝</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红、白,钵径11-12cm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清水湖公园</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17000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西北角入口</w:t>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办公室西入口</w:t>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廉正石头两处</w:t>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中市路与明达路渠化</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11200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14800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7800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中市路与幸福路渠化</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13000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11700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12500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63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幸福路与人民路渠化</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6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3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6000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bl>
    <w:p>
      <w:pPr>
        <w:pStyle w:val="866"/>
        <w:jc w:val="both"/>
        <w:spacing w:beforeAutospacing="0" w:afterAutospacing="0"/>
        <w:rPr>
          <w:rFonts w:hint="eastAsia" w:ascii="宋体" w:hAnsi="宋体" w:eastAsia="宋体" w:cs="宋体"/>
        </w:rPr>
      </w:pPr>
      <w:r>
        <w:rPr>
          <w:rFonts w:hint="eastAsia" w:ascii="宋体" w:hAnsi="宋体" w:eastAsia="宋体" w:cs="宋体"/>
        </w:rPr>
      </w:r>
      <w:r/>
    </w:p>
    <w:p>
      <w:pPr>
        <w:pStyle w:val="866"/>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6"/>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6"/>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2026年县城局部地段第四次更换及新品种应用工程量清单：</w:t>
      </w:r>
      <w:r/>
    </w:p>
    <w:tbl>
      <w:tblPr>
        <w:tblW w:w="4997" w:type="pct"/>
        <w:tblLook w:val="04A0" w:firstRow="1" w:lastRow="0" w:firstColumn="1" w:lastColumn="0" w:noHBand="0" w:noVBand="1"/>
      </w:tblPr>
      <w:tblGrid>
        <w:gridCol w:w="417"/>
        <w:gridCol w:w="679"/>
        <w:gridCol w:w="910"/>
        <w:gridCol w:w="816"/>
        <w:gridCol w:w="2129"/>
        <w:gridCol w:w="816"/>
        <w:gridCol w:w="680"/>
        <w:gridCol w:w="436"/>
        <w:gridCol w:w="716"/>
        <w:gridCol w:w="918"/>
      </w:tblGrid>
      <w:tr>
        <w:trPr>
          <w:trHeight w:val="580"/>
        </w:trPr>
        <w:tc>
          <w:tcPr>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类别</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品种</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高度（cm）</w:t>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指标要求</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面积</w:t>
            </w:r>
            <w:r>
              <w:rPr>
                <w:rFonts w:hint="eastAsia" w:ascii="仿宋" w:hAnsi="仿宋" w:eastAsia="仿宋" w:cs="仿宋"/>
                <w:sz w:val="20"/>
                <w:szCs w:val="20"/>
                <w:lang w:bidi="ar"/>
              </w:rPr>
              <w:br/>
              <w:t xml:space="preserve">（m</w:t>
            </w:r>
            <w:r>
              <w:rPr>
                <w:rFonts w:hint="eastAsia" w:ascii="宋体" w:hAnsi="宋体" w:eastAsia="宋体" w:cs="宋体"/>
                <w:sz w:val="20"/>
                <w:szCs w:val="20"/>
                <w:lang w:bidi="ar"/>
              </w:rPr>
              <w:t xml:space="preserve">²</w:t>
            </w:r>
            <w:r>
              <w:rPr>
                <w:rFonts w:hint="eastAsia" w:ascii="仿宋" w:hAnsi="仿宋" w:eastAsia="仿宋" w:cs="仿宋"/>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栽植密度</w:t>
            </w:r>
            <w:r>
              <w:rPr>
                <w:rFonts w:hint="eastAsia" w:ascii="仿宋" w:hAnsi="仿宋" w:eastAsia="仿宋" w:cs="仿宋"/>
                <w:sz w:val="20"/>
                <w:szCs w:val="20"/>
                <w:lang w:bidi="ar"/>
              </w:rPr>
              <w:br/>
              <w:t xml:space="preserve">（株/m</w:t>
            </w:r>
            <w:r>
              <w:rPr>
                <w:rFonts w:hint="eastAsia" w:ascii="宋体" w:hAnsi="宋体" w:eastAsia="宋体" w:cs="宋体"/>
                <w:sz w:val="20"/>
                <w:szCs w:val="20"/>
                <w:lang w:bidi="ar"/>
              </w:rPr>
              <w:t xml:space="preserve">²</w:t>
            </w:r>
            <w:r>
              <w:rPr>
                <w:rFonts w:hint="eastAsia" w:ascii="仿宋" w:hAnsi="仿宋" w:eastAsia="仿宋" w:cs="仿宋"/>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单位</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备注</w:t>
            </w:r>
            <w:r/>
          </w:p>
        </w:tc>
      </w:tr>
      <w:tr>
        <w:trPr>
          <w:trHeight w:val="300"/>
        </w:trPr>
        <w:tc>
          <w:tcPr>
            <w:tcBorders>
              <w:top w:val="single" w:color="000000" w:sz="4" w:space="0"/>
              <w:left w:val="single" w:color="000000" w:sz="4" w:space="0"/>
              <w:bottom w:val="none" w:color="000000" w:sz="4" w:space="0"/>
              <w:right w:val="single" w:color="000000" w:sz="4" w:space="0"/>
            </w:tcBorders>
            <w:tcW w:w="244"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w:t>
            </w:r>
            <w:r/>
          </w:p>
        </w:tc>
        <w:tc>
          <w:tcPr>
            <w:tcBorders>
              <w:top w:val="none" w:color="000000" w:sz="4" w:space="0"/>
              <w:left w:val="single" w:color="000000" w:sz="4" w:space="0"/>
              <w:bottom w:val="none" w:color="000000" w:sz="4" w:space="0"/>
              <w:right w:val="single" w:color="000000" w:sz="4" w:space="0"/>
            </w:tcBorders>
            <w:tcW w:w="39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突击量</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non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300"/>
        </w:trPr>
        <w:tc>
          <w:tcPr>
            <w:tcBorders>
              <w:top w:val="single" w:color="000000" w:sz="4" w:space="0"/>
              <w:left w:val="single" w:color="000000" w:sz="4" w:space="0"/>
              <w:bottom w:val="none" w:color="000000" w:sz="4" w:space="0"/>
              <w:right w:val="single" w:color="000000" w:sz="4" w:space="0"/>
            </w:tcBorders>
            <w:tcW w:w="244"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39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橙黄、明黄,钵径11-12cm</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2160</w:t>
            </w:r>
            <w:r/>
          </w:p>
        </w:tc>
        <w:tc>
          <w:tcPr>
            <w:tcBorders>
              <w:top w:val="non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300"/>
        </w:trPr>
        <w:tc>
          <w:tcPr>
            <w:tcBorders>
              <w:top w:val="single" w:color="000000" w:sz="4" w:space="0"/>
              <w:left w:val="single" w:color="000000" w:sz="4" w:space="0"/>
              <w:bottom w:val="none" w:color="000000" w:sz="4" w:space="0"/>
              <w:right w:val="single" w:color="000000" w:sz="4" w:space="0"/>
            </w:tcBorders>
            <w:tcW w:w="244"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39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non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300"/>
        </w:trPr>
        <w:tc>
          <w:tcPr>
            <w:tcBorders>
              <w:top w:val="single" w:color="000000" w:sz="4" w:space="0"/>
              <w:left w:val="single" w:color="000000" w:sz="4" w:space="0"/>
              <w:bottom w:val="none" w:color="000000" w:sz="4" w:space="0"/>
              <w:right w:val="single" w:color="000000" w:sz="4" w:space="0"/>
            </w:tcBorders>
            <w:tcW w:w="244"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39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12-20</w:t>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粉色,钵径11-12cm</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300"/>
        </w:trPr>
        <w:tc>
          <w:tcPr>
            <w:tcBorders>
              <w:top w:val="single" w:color="000000" w:sz="4" w:space="0"/>
              <w:left w:val="single" w:color="000000" w:sz="4" w:space="0"/>
              <w:bottom w:val="none" w:color="000000" w:sz="4" w:space="0"/>
              <w:right w:val="single" w:color="000000" w:sz="4" w:space="0"/>
            </w:tcBorders>
            <w:tcW w:w="244"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39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重瓣半枝莲</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混色,钵径11-12cm</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300"/>
        </w:trPr>
        <w:tc>
          <w:tcPr>
            <w:tcBorders>
              <w:top w:val="single" w:color="000000" w:sz="4" w:space="0"/>
              <w:left w:val="single" w:color="000000" w:sz="4" w:space="0"/>
              <w:bottom w:val="none" w:color="000000" w:sz="4" w:space="0"/>
              <w:right w:val="single" w:color="000000" w:sz="4" w:space="0"/>
            </w:tcBorders>
            <w:tcW w:w="244"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39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麦冬</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≥5芽/丛，100丛/㎡</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300"/>
        </w:trPr>
        <w:tc>
          <w:tcPr>
            <w:tcBorders>
              <w:top w:val="single" w:color="000000" w:sz="4" w:space="0"/>
              <w:left w:val="single" w:color="000000" w:sz="4" w:space="0"/>
              <w:bottom w:val="none" w:color="000000" w:sz="4" w:space="0"/>
              <w:right w:val="single" w:color="000000" w:sz="4" w:space="0"/>
            </w:tcBorders>
            <w:tcW w:w="244"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39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马尼拉草皮</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300"/>
        </w:trPr>
        <w:tc>
          <w:tcPr>
            <w:tcBorders>
              <w:top w:val="single" w:color="000000" w:sz="4" w:space="0"/>
              <w:left w:val="single" w:color="000000" w:sz="4" w:space="0"/>
              <w:bottom w:val="none" w:color="000000" w:sz="4" w:space="0"/>
              <w:right w:val="single" w:color="000000" w:sz="4" w:space="0"/>
            </w:tcBorders>
            <w:tcW w:w="244"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39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shd w:val="clear" w:color="auto" w:fill="ffffff"/>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300"/>
        </w:trPr>
        <w:tc>
          <w:tcPr>
            <w:tcBorders>
              <w:top w:val="single" w:color="000000" w:sz="4" w:space="0"/>
              <w:left w:val="single" w:color="000000" w:sz="4" w:space="0"/>
              <w:bottom w:val="none" w:color="000000" w:sz="4" w:space="0"/>
              <w:right w:val="single" w:color="000000" w:sz="4" w:space="0"/>
            </w:tcBorders>
            <w:tcW w:w="244"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39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冰蓝、红、橙黄,钵径11-12cm</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300"/>
        </w:trPr>
        <w:tc>
          <w:tcPr>
            <w:tcBorders>
              <w:top w:val="single" w:color="000000" w:sz="4" w:space="0"/>
              <w:left w:val="single" w:color="000000" w:sz="4" w:space="0"/>
              <w:bottom w:val="none" w:color="000000" w:sz="4" w:space="0"/>
              <w:right w:val="single" w:color="000000" w:sz="4" w:space="0"/>
            </w:tcBorders>
            <w:tcW w:w="244"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39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10-18</w:t>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红色、绿色,钵径11-12cm</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none" w:color="000000" w:sz="4" w:space="0"/>
              <w:right w:val="single" w:color="000000" w:sz="4" w:space="0"/>
            </w:tcBorders>
            <w:tcW w:w="244"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none" w:color="000000" w:sz="4" w:space="0"/>
              <w:right w:val="single" w:color="000000" w:sz="4" w:space="0"/>
            </w:tcBorders>
            <w:tcW w:w="39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造型松绑扎定型</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株</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具体做法以甲方要求为准</w:t>
            </w:r>
            <w:r/>
          </w:p>
        </w:tc>
      </w:tr>
      <w:tr>
        <w:trPr>
          <w:trHeight w:val="300"/>
        </w:trPr>
        <w:tc>
          <w:tcPr>
            <w:tcBorders>
              <w:top w:val="single" w:color="000000" w:sz="4" w:space="0"/>
              <w:left w:val="single" w:color="000000" w:sz="4" w:space="0"/>
              <w:bottom w:val="single" w:color="000000" w:sz="4" w:space="0"/>
              <w:right w:val="single" w:color="000000" w:sz="4" w:space="0"/>
            </w:tcBorders>
            <w:tcW w:w="244"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新品种应用</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百日草</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30-40</w:t>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红、玫红、黄,钵径11-12cm</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1280</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244"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重瓣金边吊兰</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40-50</w:t>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红色、紫色、粉色</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244"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德国鸢尾</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30-40</w:t>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紫色,一加仑</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244"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人武部</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瓜叶菊</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粉色</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880"/>
        </w:trPr>
        <w:tc>
          <w:tcPr>
            <w:tcBorders>
              <w:top w:val="single" w:color="000000" w:sz="4" w:space="0"/>
              <w:left w:val="single" w:color="000000" w:sz="4" w:space="0"/>
              <w:bottom w:val="single" w:color="000000" w:sz="4" w:space="0"/>
              <w:right w:val="single" w:color="000000" w:sz="4" w:space="0"/>
            </w:tcBorders>
            <w:tcW w:w="244"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蝴蝶兰</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40-50</w:t>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颜色由甲方指定，10枝装</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none" w:color="000000" w:sz="4" w:space="0"/>
              <w:right w:val="single" w:color="000000" w:sz="4" w:space="0"/>
            </w:tcBorders>
            <w:tcW w:w="53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乙方提供多种盆型、尺寸大小、颜色供甲方选择</w:t>
            </w:r>
            <w:r/>
          </w:p>
        </w:tc>
      </w:tr>
      <w:tr>
        <w:trPr>
          <w:trHeight w:val="300"/>
        </w:trPr>
        <w:tc>
          <w:tcPr>
            <w:tcBorders>
              <w:top w:val="single" w:color="000000" w:sz="4" w:space="0"/>
              <w:left w:val="single" w:color="000000" w:sz="4" w:space="0"/>
              <w:bottom w:val="single" w:color="000000" w:sz="4" w:space="0"/>
              <w:right w:val="single" w:color="000000" w:sz="4" w:space="0"/>
            </w:tcBorders>
            <w:tcW w:w="244"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托盘</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244"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栅栏</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高度15cm</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244"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草花种子</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野花组合种子</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10g/M2，3种以上花色</w:t>
            </w:r>
            <w:r>
              <w:rPr>
                <w:rFonts w:hint="eastAsia" w:ascii="仿宋" w:hAnsi="仿宋" w:eastAsia="仿宋" w:cs="仿宋"/>
                <w:sz w:val="20"/>
                <w:szCs w:val="20"/>
                <w:lang w:bidi="ar"/>
              </w:rPr>
              <w:br/>
              <w:t xml:space="preserve">春播：波斯菊、硫华菊、千日红等，一年生</w:t>
            </w:r>
            <w:r>
              <w:rPr>
                <w:rFonts w:hint="eastAsia" w:ascii="仿宋" w:hAnsi="仿宋" w:eastAsia="仿宋" w:cs="仿宋"/>
                <w:sz w:val="20"/>
                <w:szCs w:val="20"/>
                <w:lang w:bidi="ar"/>
              </w:rPr>
              <w:br/>
              <w:t xml:space="preserve">秋播：虞美人、金盏菊、满天星等，二年生</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kg</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539"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含整地播种</w:t>
            </w:r>
            <w:r/>
          </w:p>
        </w:tc>
      </w:tr>
      <w:tr>
        <w:trPr>
          <w:trHeight w:val="300"/>
        </w:trPr>
        <w:tc>
          <w:tcPr>
            <w:tcBorders>
              <w:top w:val="single" w:color="000000" w:sz="4" w:space="0"/>
              <w:left w:val="single" w:color="000000" w:sz="4" w:space="0"/>
              <w:bottom w:val="single" w:color="000000" w:sz="4" w:space="0"/>
              <w:right w:val="single" w:color="000000" w:sz="4" w:space="0"/>
            </w:tcBorders>
            <w:tcW w:w="244"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木茼篙种子</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黄色、粉色，多年生，20g/M2</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kg</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244"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蔷薇种子</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混色，100粒/M2</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50000</w:t>
            </w:r>
            <w:r/>
          </w:p>
        </w:tc>
        <w:tc>
          <w:tcPr>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244"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黑麦草种子</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kg</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72</w:t>
            </w:r>
            <w:r/>
          </w:p>
        </w:tc>
        <w:tc>
          <w:tcPr>
            <w:tcBorders>
              <w:top w:val="single" w:color="000000" w:sz="4" w:space="0"/>
              <w:left w:val="single" w:color="000000" w:sz="4" w:space="0"/>
              <w:bottom w:val="single" w:color="000000" w:sz="4" w:space="0"/>
              <w:right w:val="single" w:color="000000" w:sz="4" w:space="0"/>
            </w:tcBorders>
            <w:tcW w:w="539"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花坛清理费</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西湖公园、滨海公园、体育场西门、清水湖公园</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w:t>
            </w:r>
            <w:r/>
          </w:p>
        </w:tc>
        <w:tc>
          <w:tcPr>
            <w:tcBorders>
              <w:top w:val="non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废弃花坛自行处理</w:t>
            </w:r>
            <w:r/>
          </w:p>
        </w:tc>
      </w:tr>
    </w:tbl>
    <w:p>
      <w:pPr>
        <w:pStyle w:val="866"/>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二、2026年县城第一、二、三、四期立体花坛更换工程要求：</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 综合单价含：原有苗木清理（小苗、地被、杂树、球类、树根等）及转运（自行处理）、场地整理（含多余土清理、转运或转运至差土地段）、枯死草</w:t>
      </w:r>
      <w:r>
        <w:rPr>
          <w:rFonts w:hint="eastAsia" w:ascii="宋体" w:hAnsi="宋体" w:eastAsia="宋体" w:cs="宋体"/>
        </w:rPr>
        <w:t xml:space="preserve">花清理、苗木费、运输费、人工费、机械费、换土、降土、土壤改良、后期苗木草花的养护费用、文明施工、安全、利润、税收、规费等所有直接、间接费用。</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 质量要求：立体花坛上草花覆盖率100%，地摆花地栽后不见裸土，相同品种高度一致。所有草花均为F1代籽播苗，地摆花进场时为初花期，立体花坛草花配置、图案、换花时间经甲方认可后方可实施。</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 第一期特殊要求：第一期更换时，土全部铲除，重新布花、网布更换新的，对旧的、破损的花架除锈、加固、油漆。原有假花第一次、第三次按原样更换新的假花。</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 地摆花要求：地摆花下垫双层无纺布，地摆花花钵之间缝隙用泥炭土填充满。</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5. 品种规格要求：若未按照招标清单要求栽植相应品种、栽植草花规格未达到招标清单中的规格要求、草花颜色未按招标清单随意更换的则按照不合格处理，结算时不予计量，同时须按照招标清单要求补植到位。</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 养护要求：养护期内草花施工方应保证栽植草花内无杂草、无秃斑、无枯萎、无参差不齐等情况，如养护期内花坛或地栽花位置出现杂草、秃斑、枯萎等情况，在接到甲方通知或监理通知后3日内必须整改到位，如未及时整改的第一次罚款5000元，第二次罚款10000元，第三次则甲方有权安排第三方整改，费用由乙方承担（费用标准按照中标人的中标单价加上下浮率的价格进行结算）。</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7. 栽植时间：</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第一次计划5月中下旬起，工期25天</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第二次计划9月中旬起，工期20天</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第三次计划11月中旬起，工期20天</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第四期具体实施时间及工作量由甲方确认方可实施，未实施工作量不予计量（具体实施时间由甲方确定方可实施）</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 浇水要求：养护期间要求投标时所投的洒水车及驾驶人员根据季节、花草花坛的生长以及土壤的潮湿度情况驻场服务进行浇水养护。如不及时浇水，造成花坛或地栽花位置出现秃斑、枯萎等情形，参照上述第6条进行考核。每次浇水后须将残留泥浆冲洗干净，如未冲洗干净每处罚款现金100元/次。</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 泥炭土要求：项目开始施工前，泥炭土必须提前运送到甲方指定位置（需提供发票复印件、厂家资质，方可计量与验收），如未按时、按量送到指定位置：①甲方不予认可、不予计量、所产生一切费用由乙方承担；②不购置或购置数量未达到招标数量，未购置部分结算时根据中标单价的2倍扣除；③泥炭土质量必须符合招标要求，未达到质量标准的，甲方不予计量。</w:t>
      </w:r>
      <w:r/>
    </w:p>
    <w:p>
      <w:pPr>
        <w:pStyle w:val="86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 样品确认：所有草花、花坛的苗木进场前，均须提供样品供采购人确认，要求统一颜色、规格、品种。未经采购人确认的苗木不得随意进场布置、种植。布置要求：面上饱满、线上流畅、色彩鲜明。布置结束后须保持现场的干净、整洁。 </w:t>
      </w:r>
      <w:r/>
    </w:p>
    <w:p>
      <w:pPr>
        <w:pStyle w:val="866"/>
        <w:ind w:firstLine="602"/>
        <w:jc w:val="both"/>
        <w:spacing w:beforeAutospacing="0" w:afterAutospacing="0"/>
        <w:rPr>
          <w:rFonts w:hint="eastAsia" w:ascii="宋体" w:hAnsi="宋体" w:eastAsia="宋体" w:cs="宋体"/>
        </w:rPr>
      </w:pPr>
      <w:r>
        <w:rPr>
          <w:rFonts w:hint="eastAsia" w:ascii="宋体" w:hAnsi="宋体" w:eastAsia="宋体" w:cs="宋体"/>
        </w:rPr>
        <w:t xml:space="preserve"> </w:t>
      </w:r>
      <w:bookmarkStart w:id="175" w:name="_Toc120614281"/>
      <w:r/>
      <w:r/>
    </w:p>
    <w:p>
      <w:pPr>
        <w:pStyle w:val="866"/>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866"/>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866"/>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866"/>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866"/>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866"/>
        <w:ind w:firstLine="602"/>
        <w:jc w:val="both"/>
        <w:spacing w:beforeAutospacing="0" w:afterAutospacing="0"/>
      </w:pPr>
      <w:r/>
      <w:r/>
    </w:p>
    <w:p>
      <w:pPr>
        <w:pStyle w:val="866"/>
        <w:ind w:firstLine="602"/>
        <w:jc w:val="both"/>
        <w:spacing w:beforeAutospacing="0" w:afterAutospacing="0"/>
      </w:pPr>
      <w:r/>
      <w:r/>
    </w:p>
    <w:p>
      <w:pPr>
        <w:pStyle w:val="866"/>
        <w:ind w:firstLine="602"/>
        <w:jc w:val="both"/>
        <w:spacing w:beforeAutospacing="0" w:afterAutospacing="0"/>
      </w:pPr>
      <w:r/>
      <w:r/>
    </w:p>
    <w:p>
      <w:pPr>
        <w:pStyle w:val="866"/>
        <w:ind w:firstLine="602"/>
        <w:jc w:val="both"/>
        <w:spacing w:beforeAutospacing="0" w:afterAutospacing="0"/>
      </w:pPr>
      <w:r/>
      <w:r/>
    </w:p>
    <w:p>
      <w:pPr>
        <w:pStyle w:val="866"/>
        <w:ind w:firstLine="602"/>
        <w:jc w:val="both"/>
        <w:spacing w:beforeAutospacing="0" w:afterAutospacing="0"/>
      </w:pPr>
      <w:r/>
      <w:r/>
    </w:p>
    <w:p>
      <w:pPr>
        <w:pStyle w:val="866"/>
        <w:ind w:firstLine="602"/>
        <w:jc w:val="both"/>
        <w:spacing w:beforeAutospacing="0" w:afterAutospacing="0"/>
      </w:pPr>
      <w:r/>
      <w:r/>
    </w:p>
    <w:p>
      <w:pPr>
        <w:pStyle w:val="866"/>
        <w:ind w:firstLine="602"/>
        <w:jc w:val="both"/>
        <w:spacing w:beforeAutospacing="0" w:afterAutospacing="0"/>
      </w:pPr>
      <w:r/>
      <w:r/>
    </w:p>
    <w:p>
      <w:pPr>
        <w:pStyle w:val="866"/>
        <w:ind w:firstLine="602"/>
        <w:jc w:val="both"/>
        <w:spacing w:beforeAutospacing="0" w:afterAutospacing="0"/>
      </w:pPr>
      <w:r/>
      <w:r/>
    </w:p>
    <w:p>
      <w:pPr>
        <w:pStyle w:val="866"/>
        <w:ind w:firstLine="602"/>
        <w:jc w:val="both"/>
        <w:spacing w:beforeAutospacing="0" w:afterAutospacing="0"/>
      </w:pPr>
      <w:r/>
      <w:r/>
    </w:p>
    <w:p>
      <w:pPr>
        <w:pStyle w:val="866"/>
        <w:ind w:firstLine="602"/>
        <w:jc w:val="both"/>
        <w:spacing w:beforeAutospacing="0" w:afterAutospacing="0"/>
      </w:pPr>
      <w:r/>
      <w:r/>
    </w:p>
    <w:p>
      <w:pPr>
        <w:pStyle w:val="866"/>
        <w:ind w:firstLine="602"/>
        <w:jc w:val="both"/>
        <w:spacing w:beforeAutospacing="0" w:afterAutospacing="0"/>
      </w:pPr>
      <w:r/>
      <w:r/>
    </w:p>
    <w:p>
      <w:pPr>
        <w:pStyle w:val="866"/>
        <w:ind w:firstLine="602"/>
        <w:jc w:val="both"/>
        <w:spacing w:beforeAutospacing="0" w:afterAutospacing="0"/>
      </w:pPr>
      <w:r/>
      <w:r/>
    </w:p>
    <w:p>
      <w:pPr>
        <w:pStyle w:val="866"/>
        <w:ind w:firstLine="602"/>
        <w:jc w:val="both"/>
        <w:spacing w:beforeAutospacing="0" w:afterAutospacing="0"/>
      </w:pPr>
      <w:r/>
      <w:r/>
    </w:p>
    <w:p>
      <w:pPr>
        <w:pStyle w:val="866"/>
        <w:ind w:firstLine="602"/>
        <w:jc w:val="both"/>
        <w:spacing w:beforeAutospacing="0" w:afterAutospacing="0"/>
      </w:pPr>
      <w:r/>
      <w:r/>
    </w:p>
    <w:p>
      <w:pPr>
        <w:pStyle w:val="866"/>
        <w:ind w:firstLine="602"/>
        <w:jc w:val="both"/>
        <w:spacing w:beforeAutospacing="0" w:afterAutospacing="0"/>
      </w:pPr>
      <w:r/>
      <w:r/>
    </w:p>
    <w:p>
      <w:pPr>
        <w:pStyle w:val="866"/>
        <w:ind w:firstLine="602"/>
        <w:jc w:val="both"/>
        <w:spacing w:beforeAutospacing="0" w:afterAutospacing="0"/>
      </w:pPr>
      <w:r/>
      <w:r/>
    </w:p>
    <w:p>
      <w:pPr>
        <w:pStyle w:val="866"/>
        <w:ind w:firstLine="602"/>
        <w:jc w:val="both"/>
        <w:spacing w:beforeAutospacing="0" w:afterAutospacing="0"/>
      </w:pPr>
      <w:r/>
      <w:r/>
    </w:p>
    <w:p>
      <w:pPr>
        <w:pStyle w:val="866"/>
        <w:ind w:firstLine="602"/>
        <w:jc w:val="both"/>
        <w:spacing w:beforeAutospacing="0" w:afterAutospacing="0"/>
      </w:pPr>
      <w:r/>
      <w:r/>
    </w:p>
    <w:p>
      <w:r>
        <w:rPr>
          <w:rFonts w:hint="eastAsia" w:ascii="黑体" w:hAnsi="宋体" w:eastAsia="黑体" w:cs="黑体"/>
          <w:sz w:val="44"/>
          <w:szCs w:val="44"/>
        </w:rPr>
        <w:t xml:space="preserve">    第五章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b/>
          <w:sz w:val="44"/>
          <w:szCs w:val="44"/>
        </w:rPr>
        <w:t xml:space="preserve">评标方法与评标标准</w:t>
      </w:r>
      <w:r/>
    </w:p>
    <w:p>
      <w:pPr>
        <w:pStyle w:val="866"/>
        <w:jc w:val="both"/>
        <w:spacing w:beforeAutospacing="0" w:afterAutospacing="0"/>
      </w:pPr>
      <w:r>
        <w:t xml:space="preserve"> </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一、定标原则</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最低投标价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hint="eastAsia" w:ascii="宋体" w:hAnsi="宋体" w:eastAsia="宋体" w:cs="宋体"/>
          <w:sz w:val="24"/>
        </w:rPr>
        <w:t xml:space="preserve">如出现报价相同的情况下，由评标委员会现场抽签确定中标候选人。</w:t>
      </w:r>
      <w:r/>
    </w:p>
    <w:p>
      <w:pPr>
        <w:pStyle w:val="866"/>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rPr>
        <w:t xml:space="preserve">二、政府采购政策功能落实</w:t>
      </w:r>
      <w:r/>
    </w:p>
    <w:p>
      <w:pPr>
        <w:pStyle w:val="86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1、小微型企业价格扣除</w:t>
      </w:r>
      <w:r/>
    </w:p>
    <w:p>
      <w:pPr>
        <w:pStyle w:val="873"/>
        <w:ind w:firstLine="360"/>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本项目不专门面向中小企业采购，对符合规定的小型和微型企业报价给予20%的扣除价格，用扣除后的价格参与评审。</w:t>
      </w:r>
      <w:r/>
    </w:p>
    <w:p>
      <w:pPr>
        <w:pStyle w:val="866"/>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（2）供应商需按照采购文件的要求提供相应的《中小企业声明函》。</w:t>
      </w:r>
      <w:r/>
    </w:p>
    <w:p>
      <w:pPr>
        <w:pStyle w:val="866"/>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86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2、残疾人福利单位价格扣除</w:t>
      </w:r>
      <w:r/>
    </w:p>
    <w:p>
      <w:pPr>
        <w:pStyle w:val="866"/>
        <w:ind w:left="120" w:firstLine="36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66"/>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866"/>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86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3、监狱和戒毒企业价格扣除</w:t>
      </w:r>
      <w:r/>
    </w:p>
    <w:p>
      <w:pPr>
        <w:pStyle w:val="866"/>
        <w:ind w:firstLine="48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6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86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86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866"/>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6、联合体各方均为小型、微型企业（残疾人福利单位、监狱企业）的，联合体享受20%的价格扣除。</w:t>
      </w:r>
      <w:r/>
    </w:p>
    <w:p>
      <w:pPr>
        <w:ind w:firstLine="482"/>
        <w:jc w:val="left"/>
        <w:spacing w:line="400" w:lineRule="exact"/>
        <w:rPr>
          <w:rFonts w:hint="eastAsia" w:asciiTheme="minorEastAsia" w:hAnsiTheme="minorEastAsia" w:cstheme="minorEastAsia"/>
          <w:b/>
          <w:bCs/>
          <w:sz w:val="24"/>
        </w:rPr>
      </w:pPr>
      <w:r>
        <w:rPr>
          <w:rFonts w:hint="eastAsia" w:asciiTheme="minorEastAsia" w:hAnsiTheme="minorEastAsia" w:cstheme="minorEastAsia"/>
          <w:b/>
          <w:bCs/>
          <w:sz w:val="24"/>
        </w:rPr>
        <w:t xml:space="preserve">7、采购本国产品的支持政策</w:t>
      </w:r>
      <w:r/>
    </w:p>
    <w:p>
      <w:pPr>
        <w:ind w:firstLine="482"/>
        <w:jc w:val="left"/>
        <w:spacing w:line="400" w:lineRule="exact"/>
        <w:rPr>
          <w:rFonts w:hint="eastAsia" w:asciiTheme="minorEastAsia" w:hAnsiTheme="minorEastAsia" w:cstheme="minorEastAsia"/>
          <w:b/>
          <w:bCs/>
          <w:sz w:val="24"/>
        </w:rPr>
      </w:pPr>
      <w:r>
        <w:rPr>
          <w:rFonts w:hint="eastAsia" w:asciiTheme="minorEastAsia" w:hAnsiTheme="minorEastAsia" w:cstheme="minorEastAsia"/>
          <w:b/>
          <w:bCs/>
          <w:sz w:val="24"/>
        </w:rPr>
        <w:t xml:space="preserve">7.1 本项目政府采购活动中既有本国产品又有非本国产品参与竞争的，依法对本国产品给予价格评审优惠，对本国产品的报价给予 </w:t>
      </w:r>
      <w:r>
        <w:rPr>
          <w:rFonts w:hint="eastAsia" w:asciiTheme="minorEastAsia" w:hAnsiTheme="minorEastAsia" w:cstheme="minorEastAsia"/>
          <w:b/>
          <w:bCs/>
          <w:sz w:val="24"/>
          <w:u w:val="single"/>
        </w:rPr>
        <w:t xml:space="preserve">20%</w:t>
      </w:r>
      <w:r>
        <w:rPr>
          <w:rFonts w:hint="eastAsia" w:asciiTheme="minorEastAsia" w:hAnsiTheme="minorEastAsia" w:cstheme="minorEastAsia"/>
          <w:b/>
          <w:bCs/>
          <w:sz w:val="24"/>
        </w:rPr>
        <w:t xml:space="preserve">的价格扣除，用扣除后的价格参与评审。</w:t>
      </w:r>
      <w:r/>
    </w:p>
    <w:p>
      <w:pPr>
        <w:ind w:firstLine="482"/>
        <w:jc w:val="left"/>
        <w:spacing w:line="400" w:lineRule="exact"/>
        <w:rPr>
          <w:rFonts w:hint="eastAsia" w:asciiTheme="minorEastAsia" w:hAnsiTheme="minorEastAsia" w:cstheme="minorEastAsia"/>
          <w:b/>
          <w:bCs/>
          <w:sz w:val="24"/>
        </w:rPr>
      </w:pPr>
      <w:r>
        <w:rPr>
          <w:rFonts w:hint="eastAsia" w:asciiTheme="minorEastAsia" w:hAnsiTheme="minorEastAsia" w:cstheme="minorEastAsia"/>
          <w:b/>
          <w:bCs/>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sz w:val="24"/>
          <w:u w:val="single"/>
        </w:rPr>
        <w:t xml:space="preserve">80%</w:t>
      </w:r>
      <w:r>
        <w:rPr>
          <w:rFonts w:hint="eastAsia" w:asciiTheme="minorEastAsia" w:hAnsiTheme="minorEastAsia" w:cstheme="minorEastAsia"/>
          <w:b/>
          <w:bCs/>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cstheme="minorEastAsia"/>
          <w:b/>
          <w:bCs/>
          <w:sz w:val="24"/>
          <w:u w:val="single"/>
        </w:rPr>
        <w:t xml:space="preserve">20%</w:t>
      </w:r>
      <w:r>
        <w:rPr>
          <w:rFonts w:hint="eastAsia" w:asciiTheme="minorEastAsia" w:hAnsiTheme="minorEastAsia" w:cstheme="minorEastAsia"/>
          <w:b/>
          <w:bCs/>
          <w:sz w:val="24"/>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Theme="minorEastAsia" w:hAnsiTheme="minorEastAsia" w:cstheme="minorEastAsia"/>
          <w:b/>
          <w:bCs/>
          <w:sz w:val="24"/>
        </w:rPr>
      </w:pPr>
      <w:r>
        <w:rPr>
          <w:rFonts w:hint="eastAsia" w:asciiTheme="minorEastAsia" w:hAnsiTheme="minorEastAsia" w:cstheme="minorEastAsia"/>
          <w:b/>
          <w:bCs/>
          <w:sz w:val="24"/>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Theme="minorEastAsia" w:hAnsiTheme="minorEastAsia" w:cstheme="minorEastAsia"/>
          <w:b/>
          <w:bCs/>
          <w:sz w:val="24"/>
        </w:rPr>
      </w:pPr>
      <w:r>
        <w:rPr>
          <w:rFonts w:hint="eastAsia" w:asciiTheme="minorEastAsia" w:hAnsiTheme="minorEastAsia" w:cstheme="minorEastAsia"/>
          <w:b/>
          <w:bCs/>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b/>
          <w:bCs/>
          <w:sz w:val="24"/>
        </w:rPr>
      </w:pPr>
      <w:r>
        <w:rPr>
          <w:rFonts w:hint="eastAsia" w:asciiTheme="minorEastAsia" w:hAnsiTheme="minorEastAsia" w:cstheme="minorEastAsia"/>
          <w:b/>
          <w:bCs/>
          <w:sz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sz w:val="24"/>
        </w:rPr>
        <w:t xml:space="preserve">在苏采云系统要求</w:t>
      </w:r>
      <w:r>
        <w:rPr>
          <w:rFonts w:hint="eastAsia" w:asciiTheme="minorEastAsia" w:hAnsiTheme="minorEastAsia" w:cstheme="minorEastAsia"/>
          <w:b/>
          <w:bCs/>
          <w:sz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eastAsia="宋体" w:cs="宋体"/>
          <w:sz w:val="24"/>
        </w:rPr>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866"/>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66"/>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66"/>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66"/>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t xml:space="preserve">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 投标文件格式 </w:t>
      </w:r>
      <w:r/>
    </w:p>
    <w:p>
      <w:pPr>
        <w:pStyle w:val="866"/>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66"/>
        <w:jc w:val="center"/>
        <w:spacing w:beforeAutospacing="0" w:afterAutospacing="0"/>
      </w:pPr>
      <w:r/>
      <w:bookmarkStart w:id="176" w:name="_Toc120614282"/>
      <w:r/>
      <w:bookmarkStart w:id="177" w:name="_Toc49090576"/>
      <w:r/>
      <w:bookmarkStart w:id="178" w:name="_Hlt26671244"/>
      <w:r/>
      <w:bookmarkStart w:id="179" w:name="_Hlt26955039"/>
      <w:r/>
      <w:bookmarkStart w:id="180" w:name="_Toc26554094"/>
      <w:r/>
      <w:bookmarkEnd w:id="176"/>
      <w:r/>
      <w:bookmarkEnd w:id="177"/>
      <w:r>
        <w:rPr>
          <w:rFonts w:hint="eastAsia" w:ascii="宋体" w:hAnsi="宋体" w:eastAsia="宋体" w:cs="宋体"/>
          <w:b/>
          <w:sz w:val="72"/>
          <w:szCs w:val="72"/>
        </w:rPr>
        <w:t xml:space="preserve">投  标  文  件</w:t>
      </w:r>
      <w:r/>
    </w:p>
    <w:p>
      <w:pPr>
        <w:pStyle w:val="866"/>
        <w:jc w:val="center"/>
        <w:spacing w:beforeAutospacing="0" w:afterAutospacing="0"/>
      </w:pPr>
      <w:r>
        <w:t xml:space="preserve"> </w:t>
      </w:r>
      <w:r/>
    </w:p>
    <w:p>
      <w:pPr>
        <w:pStyle w:val="866"/>
        <w:jc w:val="center"/>
        <w:spacing w:beforeAutospacing="0" w:afterAutospacing="0"/>
      </w:pPr>
      <w:r>
        <w:t xml:space="preserve"> </w:t>
      </w:r>
      <w:r/>
    </w:p>
    <w:p>
      <w:pPr>
        <w:pStyle w:val="866"/>
        <w:jc w:val="center"/>
        <w:spacing w:beforeAutospacing="0" w:afterAutospacing="0"/>
      </w:pPr>
      <w:r>
        <w:t xml:space="preserve"> </w:t>
      </w:r>
      <w:r/>
    </w:p>
    <w:p>
      <w:pPr>
        <w:pStyle w:val="866"/>
        <w:jc w:val="center"/>
        <w:spacing w:beforeAutospacing="0" w:afterAutospacing="0"/>
      </w:pPr>
      <w:r>
        <w:t xml:space="preserve"> </w:t>
      </w:r>
      <w:r/>
    </w:p>
    <w:p>
      <w:pPr>
        <w:pStyle w:val="866"/>
        <w:jc w:val="center"/>
        <w:spacing w:beforeAutospacing="0" w:afterAutospacing="0"/>
      </w:pPr>
      <w:r>
        <w:t xml:space="preserve"> </w:t>
      </w:r>
      <w:r/>
    </w:p>
    <w:p>
      <w:pPr>
        <w:pStyle w:val="866"/>
        <w:ind w:firstLine="1084"/>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866"/>
        <w:ind w:firstLine="1084"/>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866"/>
        <w:jc w:val="both"/>
        <w:spacing w:beforeAutospacing="0" w:afterAutospacing="0"/>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w:t>
      </w:r>
      <w:r/>
    </w:p>
    <w:p>
      <w:pPr>
        <w:pStyle w:val="866"/>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both"/>
        <w:spacing w:beforeAutospacing="0" w:afterAutospacing="0" w:line="0" w:lineRule="atLeast"/>
      </w:pPr>
      <w:r/>
      <w:r/>
    </w:p>
    <w:p>
      <w:pPr>
        <w:pStyle w:val="866"/>
        <w:jc w:val="center"/>
        <w:spacing w:beforeAutospacing="0" w:afterAutospacing="0" w:line="0" w:lineRule="atLeast"/>
      </w:pPr>
      <w:r>
        <w:t xml:space="preserve"> </w:t>
      </w:r>
      <w:r/>
    </w:p>
    <w:p>
      <w:pPr>
        <w:pStyle w:val="866"/>
        <w:jc w:val="both"/>
        <w:spacing w:beforeAutospacing="0" w:afterAutospacing="0" w:line="0" w:lineRule="atLeast"/>
      </w:pPr>
      <w:r>
        <w:t xml:space="preserve"> </w:t>
      </w:r>
      <w:r/>
    </w:p>
    <w:p>
      <w:pPr>
        <w:pStyle w:val="866"/>
        <w:jc w:val="center"/>
        <w:spacing w:beforeAutospacing="0" w:afterAutospacing="0" w:line="0" w:lineRule="atLeast"/>
      </w:pPr>
      <w:r>
        <w:rPr>
          <w:rFonts w:hint="eastAsia" w:ascii="宋体" w:hAnsi="宋体" w:eastAsia="宋体" w:cs="宋体"/>
          <w:b/>
          <w:sz w:val="32"/>
          <w:szCs w:val="32"/>
        </w:rPr>
        <w:t xml:space="preserve">投标文件目录</w:t>
      </w:r>
      <w:r/>
    </w:p>
    <w:p>
      <w:pPr>
        <w:pStyle w:val="866"/>
        <w:jc w:val="center"/>
        <w:spacing w:beforeAutospacing="0" w:afterAutospacing="0" w:line="0" w:lineRule="atLeast"/>
      </w:pPr>
      <w:r>
        <w:t xml:space="preserve"> </w:t>
      </w:r>
      <w:r/>
    </w:p>
    <w:p>
      <w:pPr>
        <w:pStyle w:val="866"/>
        <w:ind w:left="480"/>
        <w:jc w:val="both"/>
        <w:spacing w:beforeAutospacing="0" w:afterAutospacing="0"/>
        <w:rPr>
          <w:iCs/>
        </w:rPr>
      </w:pPr>
      <w:r>
        <w:rPr>
          <w:rFonts w:hint="eastAsia" w:ascii="宋体" w:hAnsi="宋体" w:eastAsia="宋体" w:cs="宋体"/>
          <w:iCs/>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p>
    <w:p>
      <w:pPr>
        <w:pStyle w:val="866"/>
        <w:ind w:left="480"/>
        <w:jc w:val="both"/>
        <w:spacing w:beforeAutospacing="0" w:afterAutospacing="0"/>
        <w:rPr>
          <w:iCs/>
        </w:rPr>
      </w:pPr>
      <w:r>
        <w:rPr>
          <w:rFonts w:hint="eastAsia" w:ascii="宋体" w:hAnsi="宋体" w:eastAsia="宋体" w:cs="宋体"/>
          <w:iCs/>
        </w:rPr>
        <w:t xml:space="preserve">投标人成立不满一年无需提供）</w:t>
      </w:r>
      <w:r/>
    </w:p>
    <w:p>
      <w:pPr>
        <w:pStyle w:val="866"/>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866"/>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6"/>
        <w:ind w:firstLine="480"/>
        <w:jc w:val="both"/>
        <w:spacing w:beforeAutospacing="0" w:afterAutospacing="0" w:line="0" w:lineRule="atLeast"/>
        <w:rPr>
          <w:iCs/>
        </w:rPr>
      </w:pPr>
      <w:r>
        <w:rPr>
          <w:rFonts w:hint="eastAsia" w:ascii="宋体" w:hAnsi="宋体" w:eastAsia="宋体" w:cs="宋体"/>
          <w:iCs/>
        </w:rPr>
        <w:t xml:space="preserve">五、参加政府采购活动前 3 年内在经营活动中没有重大违法记录的书面声明</w:t>
      </w:r>
      <w:r/>
    </w:p>
    <w:p>
      <w:pPr>
        <w:pStyle w:val="866"/>
        <w:ind w:firstLine="480"/>
        <w:jc w:val="both"/>
        <w:spacing w:beforeAutospacing="0" w:afterAutospacing="0" w:line="0" w:lineRule="atLeast"/>
        <w:rPr>
          <w:iCs/>
        </w:rPr>
      </w:pPr>
      <w:r>
        <w:rPr>
          <w:rFonts w:hint="eastAsia" w:ascii="宋体" w:hAnsi="宋体" w:eastAsia="宋体" w:cs="宋体"/>
          <w:iCs/>
        </w:rPr>
        <w:t xml:space="preserve">六、特定资格要求的证明文件（如果本项目设置特定资格要求，则需要提供）</w:t>
      </w:r>
      <w:r/>
    </w:p>
    <w:p>
      <w:pPr>
        <w:pStyle w:val="866"/>
        <w:ind w:firstLine="480"/>
        <w:jc w:val="both"/>
        <w:spacing w:beforeAutospacing="0" w:afterAutospacing="0" w:line="0" w:lineRule="atLeast"/>
        <w:rPr>
          <w:iCs/>
        </w:rPr>
      </w:pPr>
      <w:r>
        <w:rPr>
          <w:rFonts w:hint="eastAsia" w:ascii="宋体" w:hAnsi="宋体" w:eastAsia="宋体" w:cs="宋体"/>
          <w:iCs/>
        </w:rPr>
        <w:t xml:space="preserve">七、法人授权书</w:t>
      </w:r>
      <w:r/>
    </w:p>
    <w:p>
      <w:pPr>
        <w:pStyle w:val="866"/>
        <w:ind w:firstLine="480"/>
        <w:jc w:val="both"/>
        <w:spacing w:beforeAutospacing="0" w:afterAutospacing="0" w:line="0" w:lineRule="atLeast"/>
        <w:rPr>
          <w:iCs/>
        </w:rPr>
      </w:pPr>
      <w:r>
        <w:rPr>
          <w:rFonts w:hint="eastAsia" w:ascii="宋体" w:hAnsi="宋体" w:eastAsia="宋体" w:cs="宋体"/>
          <w:iCs/>
        </w:rPr>
        <w:t xml:space="preserve">八、投标函</w:t>
      </w:r>
      <w:r/>
    </w:p>
    <w:p>
      <w:pPr>
        <w:pStyle w:val="866"/>
        <w:ind w:firstLine="480"/>
        <w:jc w:val="both"/>
        <w:spacing w:beforeAutospacing="0" w:afterAutospacing="0" w:line="0" w:lineRule="atLeast"/>
        <w:rPr>
          <w:iCs/>
        </w:rPr>
      </w:pPr>
      <w:r>
        <w:rPr>
          <w:rFonts w:hint="eastAsia" w:ascii="宋体" w:hAnsi="宋体" w:eastAsia="宋体" w:cs="宋体"/>
          <w:iCs/>
        </w:rPr>
        <w:t xml:space="preserve">九、中小企业声明函</w:t>
      </w:r>
      <w:r/>
    </w:p>
    <w:p>
      <w:pPr>
        <w:pStyle w:val="866"/>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十、残疾人福利性单位声明函</w:t>
      </w:r>
      <w:r/>
    </w:p>
    <w:p>
      <w:pPr>
        <w:pStyle w:val="866"/>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十一、 关于符合本国产品标准的声明函</w:t>
      </w:r>
      <w:r/>
    </w:p>
    <w:p>
      <w:pPr>
        <w:pStyle w:val="866"/>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十二、联合体协议</w:t>
      </w:r>
      <w:r/>
    </w:p>
    <w:p>
      <w:pPr>
        <w:pStyle w:val="866"/>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十三、投标分项报价表</w:t>
      </w:r>
      <w:r/>
    </w:p>
    <w:p>
      <w:pPr>
        <w:pStyle w:val="866"/>
        <w:ind w:firstLine="480"/>
        <w:jc w:val="both"/>
        <w:spacing w:beforeAutospacing="0" w:afterAutospacing="0" w:line="0" w:lineRule="atLeast"/>
        <w:rPr>
          <w:iCs/>
        </w:rPr>
      </w:pPr>
      <w:r>
        <w:rPr>
          <w:rFonts w:hint="eastAsia" w:ascii="宋体" w:hAnsi="宋体" w:eastAsia="宋体" w:cs="宋体"/>
          <w:iCs/>
        </w:rPr>
        <w:t xml:space="preserve">十四、技术要求响应及偏离表</w:t>
      </w:r>
      <w:r/>
    </w:p>
    <w:p>
      <w:pPr>
        <w:pStyle w:val="866"/>
        <w:ind w:firstLine="480"/>
        <w:jc w:val="both"/>
        <w:spacing w:beforeAutospacing="0" w:afterAutospacing="0" w:line="0" w:lineRule="atLeast"/>
        <w:rPr>
          <w:iCs/>
        </w:rPr>
      </w:pPr>
      <w:r>
        <w:rPr>
          <w:rFonts w:hint="eastAsia" w:ascii="宋体" w:hAnsi="宋体" w:eastAsia="宋体" w:cs="宋体"/>
          <w:iCs/>
        </w:rPr>
        <w:t xml:space="preserve">十五、商务要求响应及偏离表</w:t>
      </w:r>
      <w:r/>
    </w:p>
    <w:p>
      <w:pPr>
        <w:pStyle w:val="866"/>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十六、开标一览表</w:t>
      </w:r>
      <w:r/>
    </w:p>
    <w:p>
      <w:pPr>
        <w:ind w:firstLine="480"/>
        <w:spacing w:before="50" w:after="50"/>
        <w:widowControl/>
        <w:rPr>
          <w:rFonts w:hint="eastAsia" w:ascii="宋体" w:hAnsi="宋体" w:eastAsia="宋体" w:cs="宋体"/>
          <w:iCs/>
          <w:sz w:val="24"/>
        </w:rPr>
      </w:pPr>
      <w:r>
        <w:rPr>
          <w:rFonts w:hint="eastAsia" w:ascii="宋体" w:hAnsi="宋体" w:eastAsia="宋体" w:cs="宋体"/>
          <w:iCs/>
          <w:sz w:val="24"/>
        </w:rPr>
        <w:t xml:space="preserve">十七、技术方案、服务承诺、培训承诺等</w:t>
      </w:r>
      <w:r/>
    </w:p>
    <w:p>
      <w:pPr>
        <w:pStyle w:val="866"/>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Cs/>
        </w:rPr>
        <w:t xml:space="preserve">十八、盐城市政府采购事前信用承诺书</w:t>
      </w:r>
      <w:r/>
    </w:p>
    <w:p>
      <w:pPr>
        <w:pStyle w:val="866"/>
        <w:ind w:firstLine="480"/>
        <w:jc w:val="both"/>
        <w:spacing w:beforeAutospacing="0" w:afterAutospacing="0" w:line="0" w:lineRule="atLeast"/>
      </w:pPr>
      <w:r>
        <w:t xml:space="preserve"> </w:t>
      </w:r>
      <w:r/>
    </w:p>
    <w:p>
      <w:pPr>
        <w:pStyle w:val="866"/>
        <w:ind w:firstLine="480"/>
        <w:jc w:val="both"/>
        <w:spacing w:beforeAutospacing="0" w:afterAutospacing="0" w:line="0" w:lineRule="atLeast"/>
      </w:pPr>
      <w:r>
        <w:t xml:space="preserve"> </w:t>
      </w:r>
      <w:r/>
    </w:p>
    <w:p>
      <w:pPr>
        <w:pStyle w:val="866"/>
        <w:ind w:firstLine="480"/>
        <w:jc w:val="both"/>
        <w:spacing w:beforeAutospacing="0" w:afterAutospacing="0" w:line="0" w:lineRule="atLeast"/>
      </w:pPr>
      <w:r>
        <w:t xml:space="preserve"> </w:t>
      </w:r>
      <w:r/>
    </w:p>
    <w:p>
      <w:pPr>
        <w:pStyle w:val="866"/>
        <w:ind w:firstLine="480"/>
        <w:jc w:val="both"/>
        <w:spacing w:beforeAutospacing="0" w:afterAutospacing="0" w:line="0" w:lineRule="atLeast"/>
      </w:pPr>
      <w:r>
        <w:t xml:space="preserve"> </w:t>
      </w:r>
      <w:r/>
    </w:p>
    <w:p>
      <w:pPr>
        <w:pStyle w:val="866"/>
        <w:ind w:firstLine="480"/>
        <w:jc w:val="both"/>
        <w:spacing w:beforeAutospacing="0" w:afterAutospacing="0" w:line="0" w:lineRule="atLeast"/>
      </w:pPr>
      <w:r>
        <w:t xml:space="preserve"> </w:t>
      </w:r>
      <w:r/>
    </w:p>
    <w:p>
      <w:pPr>
        <w:pStyle w:val="866"/>
        <w:ind w:firstLine="480"/>
        <w:jc w:val="both"/>
        <w:spacing w:beforeAutospacing="0" w:afterAutospacing="0" w:line="0" w:lineRule="atLeast"/>
      </w:pPr>
      <w:r>
        <w:t xml:space="preserve"> </w:t>
      </w:r>
      <w:r/>
    </w:p>
    <w:p>
      <w:pPr>
        <w:pStyle w:val="866"/>
        <w:ind w:firstLine="480"/>
        <w:jc w:val="both"/>
        <w:spacing w:beforeAutospacing="0" w:afterAutospacing="0" w:line="0" w:lineRule="atLeast"/>
      </w:pPr>
      <w:r>
        <w:t xml:space="preserve"> </w:t>
      </w:r>
      <w:r/>
    </w:p>
    <w:p>
      <w:pPr>
        <w:pStyle w:val="866"/>
        <w:ind w:firstLine="480"/>
        <w:jc w:val="both"/>
        <w:spacing w:beforeAutospacing="0" w:afterAutospacing="0" w:line="0" w:lineRule="atLeast"/>
      </w:pPr>
      <w:r>
        <w:t xml:space="preserve"> </w:t>
      </w:r>
      <w:r/>
    </w:p>
    <w:p>
      <w:pPr>
        <w:pStyle w:val="866"/>
        <w:ind w:firstLine="480"/>
        <w:jc w:val="both"/>
        <w:spacing w:beforeAutospacing="0" w:afterAutospacing="0" w:line="0" w:lineRule="atLeast"/>
      </w:pPr>
      <w:r/>
      <w:r/>
    </w:p>
    <w:p>
      <w:pPr>
        <w:pStyle w:val="866"/>
        <w:ind w:firstLine="480"/>
        <w:jc w:val="both"/>
        <w:spacing w:beforeAutospacing="0" w:afterAutospacing="0" w:line="0" w:lineRule="atLeast"/>
      </w:pPr>
      <w:r/>
      <w:r/>
    </w:p>
    <w:p>
      <w:pPr>
        <w:pStyle w:val="866"/>
        <w:ind w:firstLine="480"/>
        <w:jc w:val="both"/>
        <w:spacing w:beforeAutospacing="0" w:afterAutospacing="0" w:line="0" w:lineRule="atLeast"/>
      </w:pPr>
      <w:r/>
      <w:r/>
    </w:p>
    <w:p>
      <w:pPr>
        <w:pStyle w:val="866"/>
        <w:ind w:firstLine="480"/>
        <w:jc w:val="both"/>
        <w:spacing w:beforeAutospacing="0" w:afterAutospacing="0" w:line="0" w:lineRule="atLeast"/>
      </w:pPr>
      <w:r/>
      <w:r/>
    </w:p>
    <w:p>
      <w:pPr>
        <w:pStyle w:val="866"/>
        <w:ind w:firstLine="480"/>
        <w:jc w:val="both"/>
        <w:spacing w:beforeAutospacing="0" w:afterAutospacing="0" w:line="0" w:lineRule="atLeast"/>
      </w:pPr>
      <w:r/>
      <w:r/>
    </w:p>
    <w:p>
      <w:pPr>
        <w:pStyle w:val="866"/>
        <w:ind w:firstLine="480"/>
        <w:jc w:val="both"/>
        <w:spacing w:beforeAutospacing="0" w:afterAutospacing="0" w:line="0" w:lineRule="atLeast"/>
      </w:pPr>
      <w:r/>
      <w:r/>
    </w:p>
    <w:p>
      <w:pPr>
        <w:pStyle w:val="866"/>
        <w:ind w:firstLine="480"/>
        <w:jc w:val="both"/>
        <w:spacing w:beforeAutospacing="0" w:afterAutospacing="0" w:line="0" w:lineRule="atLeast"/>
      </w:pPr>
      <w:r/>
      <w:r/>
    </w:p>
    <w:p>
      <w:pPr>
        <w:pStyle w:val="866"/>
        <w:ind w:firstLine="480"/>
        <w:jc w:val="both"/>
        <w:spacing w:beforeAutospacing="0" w:afterAutospacing="0" w:line="0" w:lineRule="atLeast"/>
      </w:pPr>
      <w:r/>
      <w:r/>
    </w:p>
    <w:p>
      <w:pPr>
        <w:pStyle w:val="866"/>
        <w:jc w:val="both"/>
        <w:spacing w:beforeAutospacing="0" w:afterAutospacing="0" w:line="0" w:lineRule="atLeast"/>
      </w:pPr>
      <w:r>
        <w:t xml:space="preserve"> </w:t>
      </w:r>
      <w:r/>
    </w:p>
    <w:p>
      <w:pPr>
        <w:pStyle w:val="866"/>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866"/>
        <w:ind w:firstLine="480"/>
        <w:jc w:val="both"/>
        <w:spacing w:beforeAutospacing="0" w:afterAutospacing="0" w:line="0" w:lineRule="atLeast"/>
      </w:pPr>
      <w:r>
        <w:t xml:space="preserve"> </w:t>
      </w:r>
      <w:r/>
    </w:p>
    <w:p>
      <w:pPr>
        <w:pStyle w:val="866"/>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sz w:val="24"/>
        </w:rPr>
        <w:t xml:space="preserve">（至少提供资产负债表、利润表、现金流量表，</w:t>
      </w:r>
      <w:r>
        <w:rPr>
          <w:rFonts w:hint="eastAsia" w:ascii="宋体" w:hAnsi="宋体" w:eastAsia="宋体" w:cs="宋体"/>
          <w:iCs/>
        </w:rPr>
        <w:t xml:space="preserve">投标人成立不满一年无需提供）</w:t>
      </w:r>
      <w:r/>
    </w:p>
    <w:p>
      <w:pPr>
        <w:pStyle w:val="866"/>
        <w:jc w:val="both"/>
        <w:spacing w:beforeAutospacing="0" w:afterAutospacing="0"/>
      </w:pPr>
      <w:r>
        <w:t xml:space="preserve"> </w:t>
      </w:r>
      <w:r/>
    </w:p>
    <w:p>
      <w:pPr>
        <w:pStyle w:val="866"/>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866"/>
        <w:ind w:firstLine="492"/>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866"/>
        <w:ind w:firstLine="492"/>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866"/>
        <w:jc w:val="both"/>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866"/>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866"/>
        <w:ind w:firstLine="480"/>
        <w:jc w:val="both"/>
        <w:spacing w:beforeAutospacing="0" w:afterAutospacing="0"/>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866"/>
        <w:jc w:val="both"/>
        <w:spacing w:beforeAutospacing="0" w:afterAutospacing="0"/>
      </w:pPr>
      <w:r>
        <w:t xml:space="preserve"> </w:t>
      </w:r>
      <w:r/>
    </w:p>
    <w:p>
      <w:pPr>
        <w:pStyle w:val="866"/>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866"/>
        <w:jc w:val="both"/>
        <w:spacing w:beforeAutospacing="0" w:afterAutospacing="0" w:line="0" w:lineRule="atLeast"/>
        <w:rPr>
          <w:rFonts w:hint="eastAsia" w:ascii="宋体" w:hAnsi="宋体" w:eastAsia="宋体" w:cs="宋体"/>
          <w:b/>
          <w:sz w:val="44"/>
          <w:szCs w:val="44"/>
        </w:rPr>
      </w:pPr>
      <w:r>
        <w:rPr>
          <w:rFonts w:hint="eastAsia" w:ascii="宋体" w:hAnsi="宋体" w:eastAsia="宋体" w:cs="宋体"/>
          <w:b/>
          <w:sz w:val="44"/>
          <w:szCs w:val="44"/>
        </w:rPr>
        <w:t xml:space="preserve">                </w:t>
      </w:r>
      <w:r/>
    </w:p>
    <w:p>
      <w:pPr>
        <w:pStyle w:val="866"/>
        <w:ind w:firstLine="3092"/>
        <w:jc w:val="both"/>
        <w:spacing w:beforeAutospacing="0" w:afterAutospacing="0" w:line="0" w:lineRule="atLeast"/>
      </w:pPr>
      <w:r>
        <w:rPr>
          <w:rFonts w:hint="eastAsia" w:ascii="宋体" w:hAnsi="宋体" w:eastAsia="宋体" w:cs="宋体"/>
          <w:b/>
          <w:sz w:val="44"/>
          <w:szCs w:val="44"/>
        </w:rPr>
        <w:t xml:space="preserve"> 声  明</w:t>
      </w:r>
      <w:r/>
    </w:p>
    <w:p>
      <w:pPr>
        <w:pStyle w:val="866"/>
        <w:jc w:val="both"/>
        <w:spacing w:beforeAutospacing="0" w:afterAutospacing="0" w:line="0" w:lineRule="atLeas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66"/>
        <w:jc w:val="both"/>
        <w:spacing w:beforeAutospacing="0" w:afterAutospacing="0"/>
      </w:pPr>
      <w:r>
        <w:t xml:space="preserve"> </w:t>
      </w:r>
      <w:r/>
    </w:p>
    <w:p>
      <w:pPr>
        <w:pStyle w:val="866"/>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866"/>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866"/>
        <w:jc w:val="center"/>
        <w:spacing w:beforeAutospacing="0" w:afterAutospacing="0"/>
        <w:rPr>
          <w:rFonts w:hint="eastAsia" w:ascii="黑体" w:hAnsi="宋体" w:eastAsia="黑体" w:cs="黑体"/>
          <w:i/>
          <w:sz w:val="32"/>
          <w:szCs w:val="32"/>
          <w:u w:val="single"/>
        </w:rPr>
      </w:pPr>
      <w:r/>
      <w:bookmarkStart w:id="181" w:name="_Toc120614284"/>
      <w:r/>
      <w:r/>
    </w:p>
    <w:p>
      <w:pPr>
        <w:pStyle w:val="866"/>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866"/>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866"/>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i/>
          <w:sz w:val="32"/>
          <w:szCs w:val="32"/>
          <w:u w:val="single"/>
        </w:rPr>
      </w:r>
      <w:r>
        <w:rPr>
          <w:rFonts w:hint="eastAsia" w:ascii="黑体" w:hAnsi="宋体" w:eastAsia="黑体" w:cs="黑体"/>
          <w:i/>
          <w:sz w:val="32"/>
          <w:szCs w:val="32"/>
          <w:u w:val="single"/>
        </w:rPr>
      </w:r>
      <w:r/>
    </w:p>
    <w:p>
      <w:pPr>
        <w:pStyle w:val="866"/>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rPr>
          <w:rFonts w:hint="eastAsia" w:ascii="黑体" w:hAnsi="宋体" w:eastAsia="黑体" w:cs="黑体"/>
          <w:bCs/>
          <w:i/>
          <w:sz w:val="32"/>
          <w:szCs w:val="32"/>
          <w:u w:val="single"/>
        </w:rPr>
      </w:r>
      <w:r/>
    </w:p>
    <w:p>
      <w:pPr>
        <w:pStyle w:val="866"/>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rPr>
          <w:rFonts w:hint="eastAsia" w:ascii="黑体" w:hAnsi="宋体" w:eastAsia="黑体" w:cs="黑体"/>
          <w:bCs/>
          <w:i/>
          <w:sz w:val="32"/>
          <w:szCs w:val="32"/>
          <w:u w:val="single"/>
        </w:rPr>
      </w:r>
      <w:r/>
    </w:p>
    <w:p>
      <w:pPr>
        <w:pStyle w:val="866"/>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rPr>
          <w:rFonts w:hint="eastAsia" w:ascii="黑体" w:hAnsi="宋体" w:eastAsia="黑体" w:cs="黑体"/>
          <w:bCs/>
          <w:i/>
          <w:sz w:val="32"/>
          <w:szCs w:val="32"/>
          <w:u w:val="single"/>
        </w:rPr>
      </w:r>
      <w:r/>
    </w:p>
    <w:p>
      <w:pPr>
        <w:pStyle w:val="866"/>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rPr>
          <w:rFonts w:hint="eastAsia" w:ascii="黑体" w:hAnsi="宋体" w:eastAsia="黑体" w:cs="黑体"/>
          <w:bCs/>
          <w:i/>
          <w:sz w:val="32"/>
          <w:szCs w:val="32"/>
          <w:u w:val="single"/>
        </w:rPr>
      </w:r>
      <w:r/>
    </w:p>
    <w:p>
      <w:pPr>
        <w:pStyle w:val="866"/>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rPr>
          <w:rFonts w:hint="eastAsia" w:ascii="黑体" w:hAnsi="宋体" w:eastAsia="黑体" w:cs="黑体"/>
          <w:bCs/>
          <w:i/>
          <w:sz w:val="32"/>
          <w:szCs w:val="32"/>
          <w:u w:val="single"/>
        </w:rPr>
      </w:r>
      <w:r/>
    </w:p>
    <w:p>
      <w:pPr>
        <w:pStyle w:val="866"/>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i/>
          <w:sz w:val="32"/>
          <w:szCs w:val="32"/>
          <w:u w:val="single"/>
        </w:rPr>
      </w:r>
      <w:r/>
    </w:p>
    <w:p>
      <w:pPr>
        <w:pStyle w:val="866"/>
        <w:jc w:val="center"/>
        <w:spacing w:beforeAutospacing="0" w:afterAutospacing="0"/>
      </w:pPr>
      <w:r>
        <w:rPr>
          <w:rFonts w:hint="eastAsia" w:ascii="黑体" w:hAnsi="宋体" w:eastAsia="黑体" w:cs="黑体"/>
          <w:i/>
          <w:sz w:val="32"/>
          <w:szCs w:val="32"/>
          <w:u w:val="single"/>
        </w:rPr>
        <w:t xml:space="preserve">七、法人授权书</w:t>
      </w:r>
      <w:r/>
    </w:p>
    <w:p>
      <w:pPr>
        <w:pStyle w:val="866"/>
        <w:ind w:firstLine="480"/>
        <w:jc w:val="both"/>
        <w:spacing w:beforeAutospacing="0" w:afterAutospacing="0"/>
        <w:tabs>
          <w:tab w:val="left" w:pos="360" w:leader="none"/>
        </w:tabs>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rPr>
        <w:t xml:space="preserve">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866"/>
        <w:ind w:firstLine="480"/>
        <w:jc w:val="both"/>
        <w:spacing w:beforeAutospacing="0" w:afterAutospacing="0"/>
        <w:tabs>
          <w:tab w:val="left" w:pos="360" w:leader="none"/>
        </w:tabs>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866"/>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被授权人身份证号码：</w:t>
      </w:r>
      <w:r>
        <w:rPr>
          <w:rFonts w:ascii="Times New Roman" w:hAnsi="Times New Roman"/>
          <w:u w:val="single"/>
        </w:rPr>
        <w:t xml:space="preserve">                              </w:t>
      </w:r>
      <w:r/>
    </w:p>
    <w:p>
      <w:pPr>
        <w:pStyle w:val="866"/>
        <w:jc w:val="both"/>
        <w:spacing w:beforeAutospacing="0" w:afterAutospacing="0"/>
        <w:tabs>
          <w:tab w:val="left" w:pos="360" w:leader="none"/>
        </w:tabs>
        <w:rPr>
          <w:rFonts w:ascii="Times New Roman" w:hAnsi="Times New Roman"/>
          <w:u w:val="single"/>
        </w:rPr>
      </w:pP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866"/>
        <w:ind w:firstLine="48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p>
    <w:p>
      <w:pPr>
        <w:pStyle w:val="866"/>
        <w:ind w:firstLine="480"/>
        <w:jc w:val="both"/>
        <w:spacing w:beforeAutospacing="0" w:afterAutospacing="0"/>
        <w:tabs>
          <w:tab w:val="left" w:pos="360" w:leader="none"/>
        </w:tabs>
      </w:pPr>
      <w:r>
        <w:rPr>
          <w:rFonts w:ascii="Times New Roman" w:hAnsi="Times New Roman"/>
        </w:rPr>
        <w:t xml:space="preserve">单位地址：</w:t>
      </w:r>
      <w:r>
        <w:rPr>
          <w:rFonts w:ascii="Times New Roman" w:hAnsi="Times New Roman"/>
          <w:u w:val="single"/>
        </w:rPr>
        <w:t xml:space="preserve">                                         </w:t>
      </w:r>
      <w:r/>
    </w:p>
    <w:p>
      <w:pPr>
        <w:pStyle w:val="866"/>
        <w:ind w:firstLine="480"/>
        <w:jc w:val="both"/>
        <w:spacing w:beforeAutospacing="0" w:afterAutospacing="0"/>
        <w:tabs>
          <w:tab w:val="left" w:pos="360" w:leader="none"/>
        </w:tabs>
      </w:pPr>
      <w:r>
        <w:rPr>
          <w:rFonts w:ascii="Times New Roman" w:hAnsi="Times New Roman"/>
        </w:rPr>
        <w:t xml:space="preserve">日期：</w:t>
      </w:r>
      <w:bookmarkStart w:id="182" w:name="_格式3__银行出具的资信证明"/>
      <w:r/>
      <w:bookmarkStart w:id="183" w:name="_Hlt26955070"/>
      <w:r/>
      <w:bookmarkStart w:id="184" w:name="_Hlt26671380"/>
      <w:r>
        <w:rPr>
          <w:rFonts w:ascii="Times New Roman" w:hAnsi="Times New Roman"/>
          <w:u w:val="single"/>
        </w:rPr>
        <w:t xml:space="preserve">                                         </w:t>
      </w:r>
      <w:r/>
    </w:p>
    <w:p>
      <w:pPr>
        <w:pStyle w:val="866"/>
        <w:ind w:firstLine="420"/>
        <w:jc w:val="both"/>
        <w:spacing w:beforeAutospacing="0" w:afterAutospacing="0"/>
      </w:pPr>
      <w:r>
        <w:t xml:space="preserve"> </w:t>
      </w:r>
      <w:r/>
    </w:p>
    <w:p>
      <w:pPr>
        <w:pStyle w:val="866"/>
        <w:ind w:firstLine="3390"/>
        <w:jc w:val="both"/>
        <w:keepLines/>
        <w:keepNext/>
        <w:spacing w:before="260" w:beforeAutospacing="0" w:after="260" w:afterAutospacing="0" w:line="415" w:lineRule="auto"/>
      </w:pPr>
      <w:r>
        <w:rPr>
          <w:rFonts w:hint="eastAsia" w:ascii="宋体" w:hAnsi="宋体" w:eastAsia="宋体" w:cs="宋体"/>
          <w:b/>
        </w:rPr>
        <w:br w:type="page" w:clear="all"/>
      </w:r>
      <w:r>
        <w:rPr>
          <w:rFonts w:hint="eastAsia" w:ascii="宋体" w:hAnsi="宋体" w:eastAsia="宋体" w:cs="宋体"/>
          <w:b/>
        </w:rPr>
        <w:t xml:space="preserve"> </w:t>
      </w:r>
      <w:r>
        <w:rPr>
          <w:rFonts w:hint="eastAsia" w:ascii="黑体" w:hAnsi="宋体" w:eastAsia="黑体" w:cs="黑体"/>
          <w:b/>
          <w:i/>
          <w:sz w:val="32"/>
          <w:szCs w:val="32"/>
          <w:u w:val="single"/>
        </w:rPr>
        <w:t xml:space="preserve">八、投标函</w:t>
      </w:r>
      <w:r/>
    </w:p>
    <w:p>
      <w:pPr>
        <w:pStyle w:val="866"/>
        <w:spacing w:beforeAutospacing="0" w:afterAutospacing="0" w:line="0" w:lineRule="atLeast"/>
      </w:pPr>
      <w:r>
        <w:rPr>
          <w:rFonts w:hint="eastAsia" w:ascii="宋体" w:hAnsi="宋体" w:eastAsia="宋体" w:cs="宋体"/>
        </w:rPr>
        <w:t xml:space="preserve">致：滨海县城市管理局</w:t>
      </w:r>
      <w:r/>
    </w:p>
    <w:p>
      <w:pPr>
        <w:pStyle w:val="866"/>
        <w:ind w:firstLine="480"/>
        <w:spacing w:beforeAutospacing="0" w:afterAutospacing="0" w:line="0" w:lineRule="atLeast"/>
      </w:pPr>
      <w:r>
        <w:rPr>
          <w:rFonts w:hint="eastAsia" w:ascii="宋体" w:hAnsi="宋体" w:eastAsia="宋体" w:cs="宋体"/>
        </w:rPr>
        <w:t xml:space="preserve">根据贵方的JSZC-***</w:t>
      </w:r>
      <w:r>
        <w:rPr>
          <w:rFonts w:hint="eastAsia" w:ascii="宋体" w:hAnsi="宋体" w:eastAsia="宋体" w:cs="宋体"/>
          <w:b/>
          <w:sz w:val="36"/>
          <w:szCs w:val="36"/>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866"/>
        <w:ind w:firstLine="480"/>
        <w:spacing w:beforeAutospacing="0" w:afterAutospacing="0" w:line="0" w:lineRule="atLeast"/>
      </w:pPr>
      <w:r>
        <w:rPr>
          <w:rFonts w:hint="eastAsia" w:ascii="宋体" w:hAnsi="宋体" w:eastAsia="宋体" w:cs="宋体"/>
        </w:rPr>
        <w:t xml:space="preserve">据此函，__________签字人兹宣布同意如下：</w:t>
      </w:r>
      <w:r/>
    </w:p>
    <w:p>
      <w:pPr>
        <w:pStyle w:val="866"/>
        <w:ind w:firstLine="480"/>
        <w:spacing w:beforeAutospacing="0" w:afterAutospacing="0" w:line="0" w:lineRule="atLeast"/>
      </w:pPr>
      <w:r>
        <w:rPr>
          <w:rFonts w:hint="eastAsia" w:ascii="宋体" w:hAnsi="宋体" w:eastAsia="宋体" w:cs="宋体"/>
        </w:rPr>
        <w:t xml:space="preserve">1.按招标文件规定的各项要求，向买方提供所需货物（包含与货物相关的服务）。</w:t>
      </w:r>
      <w:r/>
    </w:p>
    <w:p>
      <w:pPr>
        <w:pStyle w:val="866"/>
        <w:ind w:firstLine="480"/>
        <w:spacing w:beforeAutospacing="0" w:afterAutospacing="0" w:line="0" w:lineRule="atLeast"/>
      </w:pPr>
      <w:r>
        <w:rPr>
          <w:rFonts w:hint="eastAsia" w:ascii="宋体" w:hAnsi="宋体" w:eastAsia="宋体" w:cs="宋体"/>
        </w:rPr>
        <w:t xml:space="preserve">2.我们完全理解贵方不一定将合同授予最低报价的投标人。</w:t>
      </w:r>
      <w:r/>
    </w:p>
    <w:p>
      <w:pPr>
        <w:pStyle w:val="866"/>
        <w:ind w:firstLine="480"/>
        <w:spacing w:beforeAutospacing="0" w:afterAutospacing="0" w:line="0" w:lineRule="atLeast"/>
      </w:pPr>
      <w:r>
        <w:rPr>
          <w:rFonts w:hint="eastAsia" w:ascii="宋体" w:hAnsi="宋体" w:eastAsia="宋体" w:cs="宋体"/>
        </w:rPr>
        <w:t xml:space="preserve">3.我们已详细审核全部招标文件及其有效补充文件，我们知道必须放弃提出含糊不清或误解问题的权利。</w:t>
      </w:r>
      <w:r/>
    </w:p>
    <w:p>
      <w:pPr>
        <w:pStyle w:val="866"/>
        <w:ind w:firstLine="480"/>
        <w:spacing w:beforeAutospacing="0" w:afterAutospacing="0" w:line="0" w:lineRule="atLeast"/>
      </w:pPr>
      <w:r>
        <w:rPr>
          <w:rFonts w:hint="eastAsia" w:ascii="宋体" w:hAnsi="宋体" w:eastAsia="宋体" w:cs="宋体"/>
        </w:rPr>
        <w:t xml:space="preserve">4.我们同意从规定的开标日期起遵循本投标文件，并在规定的投标有效期期满之前均具有约束力。</w:t>
      </w:r>
      <w:r/>
    </w:p>
    <w:p>
      <w:pPr>
        <w:pStyle w:val="866"/>
        <w:ind w:firstLine="480"/>
        <w:spacing w:beforeAutospacing="0" w:afterAutospacing="0" w:line="0" w:lineRule="atLeas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866"/>
        <w:ind w:firstLine="480"/>
        <w:spacing w:beforeAutospacing="0" w:afterAutospacing="0" w:line="0" w:lineRule="atLeas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866"/>
        <w:ind w:left="425"/>
        <w:spacing w:beforeAutospacing="0" w:afterAutospacing="0" w:line="0" w:lineRule="atLeast"/>
      </w:pPr>
      <w:r>
        <w:rPr>
          <w:rFonts w:hint="eastAsia" w:ascii="宋体" w:hAnsi="宋体" w:eastAsia="宋体" w:cs="宋体"/>
        </w:rPr>
        <w:t xml:space="preserve">7.与本投标有关的正式通讯地址为：</w:t>
      </w:r>
      <w:r/>
    </w:p>
    <w:p>
      <w:pPr>
        <w:pStyle w:val="866"/>
        <w:ind w:left="420" w:firstLine="480"/>
        <w:spacing w:beforeAutospacing="0" w:afterAutospacing="0" w:line="0" w:lineRule="atLeast"/>
      </w:pPr>
      <w:r>
        <w:rPr>
          <w:rFonts w:hint="eastAsia" w:ascii="宋体" w:hAnsi="宋体" w:eastAsia="宋体" w:cs="宋体"/>
        </w:rPr>
        <w:t xml:space="preserve">地          址：</w:t>
      </w:r>
      <w:r/>
    </w:p>
    <w:p>
      <w:pPr>
        <w:pStyle w:val="866"/>
        <w:ind w:left="420" w:firstLine="480"/>
        <w:spacing w:beforeAutospacing="0" w:afterAutospacing="0" w:line="0" w:lineRule="atLeast"/>
      </w:pPr>
      <w:r>
        <w:rPr>
          <w:rFonts w:hint="eastAsia" w:ascii="宋体" w:hAnsi="宋体" w:eastAsia="宋体" w:cs="宋体"/>
        </w:rPr>
        <w:t xml:space="preserve">邮          编：</w:t>
      </w:r>
      <w:r/>
    </w:p>
    <w:p>
      <w:pPr>
        <w:pStyle w:val="866"/>
        <w:ind w:left="420" w:firstLine="480"/>
        <w:spacing w:beforeAutospacing="0" w:afterAutospacing="0" w:line="0" w:lineRule="atLeast"/>
      </w:pPr>
      <w:r>
        <w:rPr>
          <w:rFonts w:hint="eastAsia" w:ascii="宋体" w:hAnsi="宋体" w:eastAsia="宋体" w:cs="宋体"/>
        </w:rPr>
        <w:t xml:space="preserve">电          话：</w:t>
      </w:r>
      <w:r/>
    </w:p>
    <w:p>
      <w:pPr>
        <w:pStyle w:val="866"/>
        <w:ind w:left="420" w:firstLine="480"/>
        <w:spacing w:beforeAutospacing="0" w:afterAutospacing="0" w:line="0" w:lineRule="atLeast"/>
      </w:pPr>
      <w:r>
        <w:rPr>
          <w:rFonts w:hint="eastAsia" w:ascii="宋体" w:hAnsi="宋体" w:eastAsia="宋体" w:cs="宋体"/>
        </w:rPr>
        <w:t xml:space="preserve">传          真：</w:t>
      </w:r>
      <w:r/>
    </w:p>
    <w:p>
      <w:pPr>
        <w:pStyle w:val="866"/>
        <w:ind w:left="420" w:firstLine="480"/>
        <w:spacing w:beforeAutospacing="0" w:afterAutospacing="0" w:line="0" w:lineRule="atLeast"/>
      </w:pPr>
      <w:r>
        <w:rPr>
          <w:rFonts w:hint="eastAsia" w:ascii="宋体" w:hAnsi="宋体" w:eastAsia="宋体" w:cs="宋体"/>
        </w:rPr>
        <w:t xml:space="preserve">投  标  人   开  户  行：</w:t>
      </w:r>
      <w:r/>
    </w:p>
    <w:p>
      <w:pPr>
        <w:pStyle w:val="866"/>
        <w:ind w:left="420" w:firstLine="480"/>
        <w:spacing w:beforeAutospacing="0" w:afterAutospacing="0" w:line="0" w:lineRule="atLeast"/>
      </w:pPr>
      <w:r>
        <w:rPr>
          <w:rFonts w:hint="eastAsia" w:ascii="宋体" w:hAnsi="宋体" w:eastAsia="宋体" w:cs="宋体"/>
        </w:rPr>
        <w:t xml:space="preserve">账          号： </w:t>
      </w:r>
      <w:r/>
    </w:p>
    <w:p>
      <w:pPr>
        <w:pStyle w:val="866"/>
        <w:ind w:left="420" w:firstLine="480"/>
        <w:spacing w:beforeAutospacing="0" w:afterAutospacing="0" w:line="0" w:lineRule="atLeast"/>
      </w:pPr>
      <w:r>
        <w:rPr>
          <w:rFonts w:hint="eastAsia" w:ascii="宋体" w:hAnsi="宋体" w:eastAsia="宋体" w:cs="宋体"/>
        </w:rPr>
        <w:t xml:space="preserve">日          期：________年____月____日</w:t>
      </w:r>
      <w:r/>
    </w:p>
    <w:p>
      <w:pPr>
        <w:pStyle w:val="866"/>
        <w:ind w:firstLine="240"/>
        <w:jc w:val="center"/>
        <w:spacing w:beforeAutospacing="0" w:afterAutospacing="0" w:line="0" w:lineRule="atLeast"/>
      </w:pPr>
      <w:r>
        <w:t xml:space="preserve"> </w:t>
      </w:r>
      <w:r/>
    </w:p>
    <w:p>
      <w:pPr>
        <w:pStyle w:val="866"/>
        <w:ind w:firstLine="240"/>
        <w:jc w:val="center"/>
        <w:spacing w:beforeAutospacing="0" w:afterAutospacing="0" w:line="0" w:lineRule="atLeast"/>
      </w:pPr>
      <w:r>
        <w:t xml:space="preserve"> </w:t>
      </w:r>
      <w:r/>
    </w:p>
    <w:p>
      <w:pPr>
        <w:pStyle w:val="866"/>
        <w:ind w:firstLine="240"/>
        <w:jc w:val="center"/>
        <w:spacing w:beforeAutospacing="0" w:afterAutospacing="0" w:line="0" w:lineRule="atLeast"/>
      </w:pPr>
      <w:r>
        <w:t xml:space="preserve"> </w:t>
      </w:r>
      <w:r/>
    </w:p>
    <w:p>
      <w:pPr>
        <w:pStyle w:val="866"/>
        <w:ind w:firstLine="240"/>
        <w:jc w:val="center"/>
        <w:spacing w:beforeAutospacing="0" w:afterAutospacing="0" w:line="0" w:lineRule="atLeast"/>
      </w:pPr>
      <w:r>
        <w:t xml:space="preserve"> </w:t>
      </w:r>
      <w:r/>
    </w:p>
    <w:p>
      <w:pPr>
        <w:pStyle w:val="866"/>
        <w:ind w:firstLine="240"/>
        <w:jc w:val="center"/>
        <w:spacing w:beforeAutospacing="0" w:afterAutospacing="0" w:line="0" w:lineRule="atLeast"/>
      </w:pPr>
      <w:r/>
      <w:r/>
    </w:p>
    <w:p>
      <w:pPr>
        <w:pStyle w:val="866"/>
        <w:ind w:firstLine="240"/>
        <w:jc w:val="center"/>
        <w:spacing w:beforeAutospacing="0" w:afterAutospacing="0" w:line="0" w:lineRule="atLeast"/>
      </w:pPr>
      <w:r/>
      <w:r/>
    </w:p>
    <w:p>
      <w:pPr>
        <w:pStyle w:val="866"/>
        <w:ind w:firstLine="240"/>
        <w:jc w:val="center"/>
        <w:spacing w:beforeAutospacing="0" w:afterAutospacing="0" w:line="0" w:lineRule="atLeast"/>
      </w:pPr>
      <w:r/>
      <w:r/>
    </w:p>
    <w:p>
      <w:pPr>
        <w:pStyle w:val="866"/>
        <w:ind w:firstLine="240"/>
        <w:jc w:val="center"/>
        <w:spacing w:beforeAutospacing="0" w:afterAutospacing="0" w:line="0" w:lineRule="atLeast"/>
      </w:pPr>
      <w:r/>
      <w:r/>
    </w:p>
    <w:p>
      <w:pPr>
        <w:pStyle w:val="866"/>
        <w:ind w:firstLine="240"/>
        <w:jc w:val="center"/>
        <w:spacing w:beforeAutospacing="0" w:afterAutospacing="0" w:line="0" w:lineRule="atLeast"/>
      </w:pPr>
      <w:r/>
      <w:r/>
    </w:p>
    <w:p>
      <w:pPr>
        <w:pStyle w:val="866"/>
        <w:ind w:firstLine="240"/>
        <w:jc w:val="center"/>
        <w:spacing w:beforeAutospacing="0" w:afterAutospacing="0" w:line="0" w:lineRule="atLeast"/>
      </w:pPr>
      <w:r/>
      <w:r/>
    </w:p>
    <w:p>
      <w:pPr>
        <w:pStyle w:val="866"/>
        <w:ind w:firstLine="240"/>
        <w:jc w:val="center"/>
        <w:spacing w:beforeAutospacing="0" w:afterAutospacing="0" w:line="0" w:lineRule="atLeast"/>
      </w:pPr>
      <w:r/>
      <w:r/>
    </w:p>
    <w:p>
      <w:pPr>
        <w:pStyle w:val="866"/>
        <w:ind w:firstLine="240"/>
        <w:jc w:val="center"/>
        <w:spacing w:beforeAutospacing="0" w:afterAutospacing="0" w:line="0" w:lineRule="atLeast"/>
      </w:pPr>
      <w:r/>
      <w:r/>
    </w:p>
    <w:p>
      <w:pPr>
        <w:pStyle w:val="866"/>
        <w:ind w:firstLine="240"/>
        <w:jc w:val="center"/>
        <w:spacing w:beforeAutospacing="0" w:afterAutospacing="0" w:line="0" w:lineRule="atLeast"/>
      </w:pPr>
      <w:r/>
      <w:r/>
    </w:p>
    <w:p>
      <w:pPr>
        <w:pStyle w:val="866"/>
        <w:ind w:firstLine="240"/>
        <w:jc w:val="center"/>
        <w:spacing w:beforeAutospacing="0" w:afterAutospacing="0" w:line="0" w:lineRule="atLeast"/>
      </w:pPr>
      <w:r/>
      <w:r/>
    </w:p>
    <w:p>
      <w:pPr>
        <w:pStyle w:val="866"/>
        <w:ind w:firstLine="240"/>
        <w:jc w:val="center"/>
        <w:spacing w:beforeAutospacing="0" w:afterAutospacing="0" w:line="0" w:lineRule="atLeast"/>
      </w:pPr>
      <w:r/>
      <w:r/>
    </w:p>
    <w:p>
      <w:pPr>
        <w:pStyle w:val="866"/>
        <w:ind w:firstLine="240"/>
        <w:jc w:val="center"/>
        <w:spacing w:beforeAutospacing="0" w:afterAutospacing="0" w:line="0" w:lineRule="atLeast"/>
      </w:pPr>
      <w:r/>
      <w:r/>
    </w:p>
    <w:p>
      <w:pPr>
        <w:pStyle w:val="866"/>
        <w:ind w:firstLine="240"/>
        <w:jc w:val="center"/>
        <w:spacing w:beforeAutospacing="0" w:afterAutospacing="0" w:line="0" w:lineRule="atLeast"/>
      </w:pPr>
      <w:r>
        <w:t xml:space="preserve"> </w:t>
      </w:r>
      <w:r/>
    </w:p>
    <w:p>
      <w:pPr>
        <w:pStyle w:val="866"/>
        <w:jc w:val="center"/>
        <w:spacing w:beforeAutospacing="0" w:afterAutospacing="0" w:line="0" w:lineRule="atLeast"/>
      </w:pPr>
      <w:r>
        <w:rPr>
          <w:rFonts w:hint="eastAsia" w:ascii="黑体" w:hAnsi="宋体" w:eastAsia="黑体" w:cs="黑体"/>
          <w:b/>
          <w:sz w:val="32"/>
          <w:szCs w:val="32"/>
        </w:rPr>
        <w:t xml:space="preserve">九、中小企业声明函（货物）（分包号：**）</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w:t>
      </w:r>
      <w:r>
        <w:rPr>
          <w:rFonts w:hint="eastAsia"/>
          <w:sz w:val="24"/>
          <w:u w:val="single"/>
        </w:rPr>
        <w:t xml:space="preserve">滨海县城市管理局</w:t>
      </w:r>
      <w:r>
        <w:rPr>
          <w:rFonts w:hint="eastAsia"/>
          <w:sz w:val="24"/>
        </w:rPr>
        <w:t xml:space="preserve">的</w:t>
      </w:r>
      <w:r>
        <w:rPr>
          <w:rFonts w:hint="eastAsia"/>
          <w:sz w:val="24"/>
          <w:u w:val="single"/>
        </w:rPr>
        <w:t xml:space="preserve">（单位名称</w:t>
      </w:r>
      <w:r>
        <w:rPr>
          <w:rFonts w:hint="eastAsia"/>
          <w:sz w:val="24"/>
          <w:u w:val="single"/>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（项目名称）</w:t>
      </w:r>
      <w:r>
        <w:rPr>
          <w:rFonts w:hint="eastAsia"/>
          <w:sz w:val="24"/>
          <w:u w:val="single"/>
        </w:rPr>
        <w:t xml:space="preserve">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866"/>
        <w:ind w:firstLine="36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866"/>
        <w:ind w:firstLine="36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866"/>
        <w:ind w:firstLine="360"/>
        <w:jc w:val="both"/>
        <w:spacing w:beforeAutospacing="0" w:afterAutospacing="0" w:line="360" w:lineRule="auto"/>
      </w:pPr>
      <w:r>
        <w:rPr>
          <w:rFonts w:hint="eastAsia"/>
        </w:rPr>
        <w:t xml:space="preserve">……</w:t>
      </w:r>
      <w:r/>
    </w:p>
    <w:p>
      <w:pPr>
        <w:pStyle w:val="866"/>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866"/>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866"/>
        <w:ind w:right="720"/>
        <w:jc w:val="both"/>
        <w:spacing w:beforeAutospacing="0" w:afterAutospacing="0" w:line="360" w:lineRule="auto"/>
      </w:pPr>
      <w:r>
        <w:t xml:space="preserve"> </w:t>
      </w:r>
      <w:r/>
    </w:p>
    <w:p>
      <w:pPr>
        <w:pStyle w:val="866"/>
        <w:ind w:right="180" w:firstLine="36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866"/>
        <w:ind w:right="480" w:firstLine="540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866"/>
        <w:ind w:firstLine="360"/>
        <w:jc w:val="both"/>
        <w:spacing w:beforeAutospacing="0" w:afterAutospacing="0" w:line="360" w:lineRule="auto"/>
      </w:pPr>
      <w:r>
        <w:t xml:space="preserve"> </w:t>
      </w:r>
      <w:r/>
    </w:p>
    <w:p>
      <w:pPr>
        <w:pStyle w:val="866"/>
        <w:ind w:firstLine="480"/>
        <w:jc w:val="both"/>
        <w:spacing w:beforeAutospacing="0" w:afterAutospacing="0" w:line="360" w:lineRule="auto"/>
      </w:pPr>
      <w:r>
        <w:rPr>
          <w:rFonts w:hint="eastAsia"/>
        </w:rPr>
        <w:t xml:space="preserve">备注</w:t>
      </w:r>
      <w:r>
        <w:rPr>
          <w:rFonts w:hint="eastAsia"/>
        </w:rPr>
        <w:t xml:space="preserve">1</w:t>
      </w:r>
      <w:r>
        <w:rPr>
          <w:rFonts w:hint="eastAsia"/>
        </w:rPr>
        <w:t xml:space="preserve">：从业人员、营业收入、资产总额填报上一年度数据，无上一年度数据的新成立企业可不填报。</w:t>
      </w:r>
      <w:r/>
    </w:p>
    <w:p>
      <w:pPr>
        <w:pStyle w:val="866"/>
        <w:ind w:firstLine="480"/>
        <w:jc w:val="both"/>
        <w:spacing w:beforeAutospacing="0" w:afterAutospacing="0" w:line="360" w:lineRule="auto"/>
      </w:pPr>
      <w:r>
        <w:rPr>
          <w:rFonts w:hint="eastAsia"/>
        </w:rPr>
        <w:t xml:space="preserve">备注</w:t>
      </w:r>
      <w:r>
        <w:rPr>
          <w:rFonts w:hint="eastAsia"/>
        </w:rPr>
        <w:t xml:space="preserve">2</w:t>
      </w:r>
      <w:r>
        <w:rPr>
          <w:rFonts w:hint="eastAsia"/>
        </w:rPr>
        <w:t xml:space="preserve">：供应商如不提供此声明函，价格将不做相应扣除（如项目全面面向中小企业，则资格审查不通过）。</w:t>
      </w:r>
      <w:r/>
    </w:p>
    <w:p>
      <w:pPr>
        <w:pStyle w:val="866"/>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66"/>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66"/>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66"/>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66"/>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66"/>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66"/>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66"/>
        <w:jc w:val="center"/>
        <w:spacing w:beforeAutospacing="0" w:afterAutospacing="0" w:line="0" w:lineRule="atLeast"/>
      </w:pPr>
      <w:r>
        <w:rPr>
          <w:rFonts w:hint="eastAsia" w:ascii="黑体" w:hAnsi="宋体" w:eastAsia="黑体" w:cs="黑体"/>
          <w:b/>
          <w:sz w:val="32"/>
          <w:szCs w:val="32"/>
        </w:rPr>
        <w:t xml:space="preserve">十、残疾人福利性单位声明函（分包号：**）</w:t>
      </w:r>
      <w:r/>
    </w:p>
    <w:p>
      <w:pPr>
        <w:pStyle w:val="866"/>
        <w:ind w:firstLine="480"/>
        <w:jc w:val="both"/>
        <w:spacing w:beforeAutospacing="0" w:afterAutospacing="0" w:line="0" w:lineRule="atLeast"/>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866"/>
        <w:ind w:firstLine="480"/>
        <w:jc w:val="both"/>
        <w:spacing w:beforeAutospacing="0" w:afterAutospacing="0" w:line="0" w:lineRule="atLeast"/>
      </w:pPr>
      <w:r>
        <w:rPr>
          <w:rFonts w:hint="eastAsia" w:ascii="宋体" w:hAnsi="宋体" w:eastAsia="宋体" w:cs="宋体"/>
        </w:rPr>
        <w:t xml:space="preserve">本单位对上述声明的真实性负责。如有虚假，将依法承担相应责任。</w:t>
      </w:r>
      <w:r/>
    </w:p>
    <w:p>
      <w:pPr>
        <w:pStyle w:val="866"/>
        <w:ind w:firstLine="480"/>
        <w:jc w:val="both"/>
        <w:spacing w:beforeAutospacing="0" w:afterAutospacing="0" w:line="0" w:lineRule="atLeast"/>
      </w:pPr>
      <w:r>
        <w:t xml:space="preserve"> </w:t>
      </w:r>
      <w:r/>
    </w:p>
    <w:p>
      <w:pPr>
        <w:pStyle w:val="866"/>
        <w:ind w:firstLine="480"/>
        <w:jc w:val="both"/>
        <w:spacing w:beforeAutospacing="0" w:afterAutospacing="0" w:line="0" w:lineRule="atLeast"/>
      </w:pPr>
      <w:r>
        <w:rPr>
          <w:rFonts w:hint="eastAsia" w:ascii="宋体" w:hAnsi="宋体" w:eastAsia="宋体" w:cs="宋体"/>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866"/>
        <w:ind w:firstLine="624"/>
        <w:jc w:val="both"/>
        <w:spacing w:beforeAutospacing="0" w:afterAutospacing="0" w:line="0" w:lineRule="atLeast"/>
      </w:pPr>
      <w:r>
        <w:t xml:space="preserve"> </w:t>
      </w:r>
      <w:r/>
    </w:p>
    <w:p>
      <w:pPr>
        <w:pStyle w:val="866"/>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866"/>
        <w:ind w:right="1560" w:firstLine="480"/>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866"/>
        <w:jc w:val="center"/>
        <w:spacing w:beforeAutospacing="0" w:afterAutospacing="0" w:line="0" w:lineRule="atLeast"/>
      </w:pPr>
      <w:r>
        <w:t xml:space="preserve"> </w:t>
      </w:r>
      <w:r/>
    </w:p>
    <w:p>
      <w:pPr>
        <w:pStyle w:val="866"/>
        <w:jc w:val="center"/>
        <w:spacing w:beforeAutospacing="0" w:afterAutospacing="0" w:line="0" w:lineRule="atLeast"/>
      </w:pPr>
      <w:r>
        <w:t xml:space="preserve"> </w:t>
      </w:r>
      <w:r/>
    </w:p>
    <w:p>
      <w:pPr>
        <w:pStyle w:val="866"/>
        <w:jc w:val="center"/>
        <w:spacing w:beforeAutospacing="0" w:afterAutospacing="0" w:line="0" w:lineRule="atLeast"/>
      </w:pPr>
      <w:r>
        <w:t xml:space="preserve"> </w:t>
      </w:r>
      <w:r/>
    </w:p>
    <w:p>
      <w:pPr>
        <w:pStyle w:val="866"/>
        <w:jc w:val="center"/>
        <w:spacing w:beforeAutospacing="0" w:afterAutospacing="0" w:line="0" w:lineRule="atLeast"/>
      </w:pPr>
      <w:r>
        <w:t xml:space="preserve"> </w:t>
      </w:r>
      <w:r/>
    </w:p>
    <w:p>
      <w:pPr>
        <w:pStyle w:val="866"/>
        <w:jc w:val="center"/>
        <w:spacing w:beforeAutospacing="0" w:afterAutospacing="0" w:line="0" w:lineRule="atLeast"/>
      </w:pPr>
      <w:r>
        <w:t xml:space="preserve"> </w:t>
      </w:r>
      <w:r/>
    </w:p>
    <w:p>
      <w:pPr>
        <w:pStyle w:val="866"/>
        <w:jc w:val="center"/>
        <w:spacing w:beforeAutospacing="0" w:afterAutospacing="0" w:line="0" w:lineRule="atLeast"/>
      </w:pPr>
      <w:r>
        <w:t xml:space="preserve"> </w:t>
      </w:r>
      <w:r/>
    </w:p>
    <w:p>
      <w:pPr>
        <w:pStyle w:val="866"/>
        <w:jc w:val="center"/>
        <w:spacing w:beforeAutospacing="0" w:afterAutospacing="0" w:line="0" w:lineRule="atLeast"/>
      </w:pPr>
      <w:r>
        <w:t xml:space="preserve"> </w:t>
      </w:r>
      <w:r/>
    </w:p>
    <w:p>
      <w:pPr>
        <w:pStyle w:val="866"/>
        <w:jc w:val="center"/>
        <w:spacing w:beforeAutospacing="0" w:afterAutospacing="0" w:line="0" w:lineRule="atLeast"/>
      </w:pPr>
      <w:r>
        <w:t xml:space="preserve"> </w:t>
      </w:r>
      <w:r/>
    </w:p>
    <w:p>
      <w:pPr>
        <w:rPr>
          <w:spacing w:val="27"/>
          <w:sz w:val="39"/>
          <w:szCs w:val="39"/>
        </w:rPr>
      </w:pPr>
      <w:r>
        <w:rPr>
          <w:spacing w:val="27"/>
          <w:sz w:val="39"/>
          <w:szCs w:val="39"/>
        </w:rPr>
        <w:br w:type="page" w:clear="all"/>
      </w:r>
      <w:r/>
    </w:p>
    <w:p>
      <w:pPr>
        <w:pStyle w:val="862"/>
        <w:ind w:left="1537"/>
        <w:spacing w:before="168" w:line="207" w:lineRule="auto"/>
        <w:rPr>
          <w:spacing w:val="27"/>
          <w:sz w:val="39"/>
          <w:szCs w:val="39"/>
        </w:rPr>
      </w:pPr>
      <w:r>
        <w:rPr>
          <w:spacing w:val="27"/>
          <w:sz w:val="39"/>
          <w:szCs w:val="39"/>
        </w:rPr>
      </w:r>
      <w:r/>
    </w:p>
    <w:p>
      <w:pPr>
        <w:pStyle w:val="866"/>
        <w:jc w:val="center"/>
        <w:spacing w:beforeAutospacing="0" w:afterAutospacing="0"/>
        <w:rPr>
          <w:b/>
          <w:bCs/>
        </w:rPr>
      </w:pPr>
      <w:r>
        <w:rPr>
          <w:rFonts w:ascii="黑体" w:hAnsi="宋体" w:eastAsia="黑体" w:cs="黑体"/>
          <w:b/>
          <w:bCs/>
          <w:sz w:val="32"/>
          <w:szCs w:val="32"/>
        </w:rPr>
        <w:t xml:space="preserve">十一、</w:t>
      </w:r>
      <w:r>
        <w:rPr>
          <w:rFonts w:ascii="黑体" w:hAnsi="宋体" w:eastAsia="黑体" w:cs="黑体"/>
          <w:b/>
          <w:bCs/>
          <w:sz w:val="32"/>
          <w:szCs w:val="32"/>
        </w:rPr>
        <w:t xml:space="preserve"> </w:t>
      </w:r>
      <w:r>
        <w:rPr>
          <w:rFonts w:ascii="黑体" w:hAnsi="宋体" w:eastAsia="黑体" w:cs="黑体"/>
          <w:b/>
          <w:bCs/>
          <w:sz w:val="32"/>
          <w:szCs w:val="32"/>
        </w:rPr>
        <w:t xml:space="preserve">关于符合本国产品标准的声明函（采购包号：**）</w:t>
      </w:r>
      <w:r/>
    </w:p>
    <w:p>
      <w:pPr>
        <w:pStyle w:val="866"/>
        <w:ind w:firstLine="420"/>
        <w:jc w:val="both"/>
        <w:spacing w:beforeAutospacing="0" w:afterAutospacing="0"/>
        <w:rPr>
          <w:b/>
          <w:bCs/>
        </w:rPr>
      </w:pPr>
      <w:r>
        <w:rPr>
          <w:rFonts w:ascii="Arial" w:hAnsi="Arial" w:cs="Arial"/>
          <w:b/>
          <w:bCs/>
        </w:rPr>
        <w:t xml:space="preserve"> </w:t>
      </w:r>
      <w:r/>
    </w:p>
    <w:p>
      <w:pPr>
        <w:pStyle w:val="866"/>
        <w:ind w:firstLine="420"/>
        <w:jc w:val="both"/>
        <w:spacing w:beforeAutospacing="0" w:afterAutospacing="0"/>
        <w:rPr>
          <w:b/>
          <w:bCs/>
        </w:rPr>
      </w:pPr>
      <w:r>
        <w:rPr>
          <w:rFonts w:ascii="宋体" w:hAnsi="宋体" w:eastAsia="宋体" w:cs="宋体"/>
          <w:b/>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6"/>
        <w:ind w:firstLine="420"/>
        <w:jc w:val="both"/>
        <w:spacing w:before="30" w:beforeAutospacing="0" w:after="30" w:afterAutospacing="0"/>
        <w:rPr>
          <w:b/>
          <w:bCs/>
        </w:rPr>
      </w:pPr>
      <w:r>
        <w:rPr>
          <w:rFonts w:ascii="宋体" w:hAnsi="宋体" w:eastAsia="宋体" w:cs="宋体"/>
          <w:b/>
          <w:bCs/>
          <w:shd w:val="clear" w:color="auto" w:fill="ffffff"/>
        </w:rPr>
        <w:t xml:space="preserve">1.</w:t>
      </w:r>
      <w:r>
        <w:rPr>
          <w:rFonts w:ascii="宋体" w:hAnsi="宋体" w:eastAsia="宋体" w:cs="宋体"/>
          <w:b/>
          <w:bCs/>
          <w:u w:val="single"/>
          <w:shd w:val="clear" w:color="auto" w:fill="ffffff"/>
        </w:rPr>
        <w:t xml:space="preserve">（产品名称1）</w:t>
      </w:r>
      <w:r>
        <w:rPr>
          <w:rFonts w:ascii="宋体" w:hAnsi="宋体" w:eastAsia="宋体" w:cs="宋体"/>
          <w:b/>
          <w:bCs/>
          <w:shd w:val="clear" w:color="auto" w:fill="ffffff"/>
          <w:vertAlign w:val="superscript"/>
        </w:rPr>
        <w:t xml:space="preserve">1</w:t>
      </w:r>
      <w:r>
        <w:rPr>
          <w:rFonts w:ascii="宋体" w:hAnsi="宋体" w:eastAsia="宋体" w:cs="宋体"/>
          <w:b/>
          <w:bCs/>
          <w:shd w:val="clear" w:color="auto" w:fill="ffffff"/>
        </w:rPr>
        <w:t xml:space="preserve">，生产厂为</w:t>
      </w:r>
      <w:r>
        <w:rPr>
          <w:rFonts w:ascii="宋体" w:hAnsi="宋体" w:eastAsia="宋体" w:cs="宋体"/>
          <w:b/>
          <w:bCs/>
          <w:u w:val="single"/>
          <w:shd w:val="clear" w:color="auto" w:fill="ffffff"/>
        </w:rPr>
        <w:t xml:space="preserve">（厂名）</w:t>
      </w:r>
      <w:r>
        <w:rPr>
          <w:rFonts w:ascii="宋体" w:hAnsi="宋体" w:eastAsia="宋体" w:cs="宋体"/>
          <w:b/>
          <w:bCs/>
          <w:shd w:val="clear" w:color="auto" w:fill="ffffff"/>
          <w:vertAlign w:val="superscript"/>
        </w:rPr>
        <w:t xml:space="preserve">2</w:t>
      </w:r>
      <w:r>
        <w:rPr>
          <w:rFonts w:ascii="宋体" w:hAnsi="宋体" w:eastAsia="宋体" w:cs="宋体"/>
          <w:b/>
          <w:bCs/>
          <w:shd w:val="clear" w:color="auto" w:fill="ffffff"/>
        </w:rPr>
        <w:t xml:space="preserve">，厂址为</w:t>
      </w:r>
      <w:r>
        <w:rPr>
          <w:rFonts w:ascii="宋体" w:hAnsi="宋体" w:eastAsia="宋体" w:cs="宋体"/>
          <w:b/>
          <w:bCs/>
          <w:u w:val="single"/>
          <w:shd w:val="clear" w:color="auto" w:fill="ffffff"/>
        </w:rPr>
        <w:t xml:space="preserve">（生产厂址）</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 （产品名称1）</w:t>
      </w:r>
      <w:r>
        <w:rPr>
          <w:rFonts w:ascii="宋体" w:hAnsi="宋体" w:eastAsia="宋体" w:cs="宋体"/>
          <w:b/>
          <w:bCs/>
          <w:u w:val="single"/>
          <w:shd w:val="clear" w:color="auto" w:fill="ffffff"/>
        </w:rPr>
        <w:t xml:space="preserve"> </w:t>
      </w:r>
      <w:r>
        <w:rPr>
          <w:rFonts w:ascii="宋体" w:hAnsi="宋体" w:eastAsia="宋体" w:cs="宋体"/>
          <w:b/>
          <w:bCs/>
          <w:shd w:val="clear" w:color="auto" w:fill="ffffff"/>
        </w:rPr>
        <w:t xml:space="preserve">的中国境内生产的组件成本占比≥</w:t>
      </w:r>
      <w:r>
        <w:rPr>
          <w:rFonts w:ascii="宋体" w:hAnsi="宋体" w:eastAsia="宋体" w:cs="宋体"/>
          <w:b/>
          <w:bCs/>
          <w:strike/>
          <w:u w:val="single"/>
          <w:shd w:val="clear" w:color="auto" w:fill="ffffff"/>
        </w:rPr>
        <w:t xml:space="preserve">（规定比例）</w:t>
      </w:r>
      <w:r>
        <w:rPr>
          <w:rFonts w:ascii="宋体" w:hAnsi="宋体" w:eastAsia="宋体" w:cs="宋体"/>
          <w:b/>
          <w:bCs/>
          <w:strike/>
          <w:shd w:val="clear" w:color="auto" w:fill="ffffff"/>
          <w:vertAlign w:val="superscript"/>
        </w:rPr>
        <w:t xml:space="preserve">3</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（关键组件）</w:t>
      </w:r>
      <w:r>
        <w:rPr>
          <w:rFonts w:ascii="宋体" w:hAnsi="宋体" w:eastAsia="宋体" w:cs="宋体"/>
          <w:b/>
          <w:bCs/>
          <w:strike/>
          <w:shd w:val="clear" w:color="auto" w:fill="ffffff"/>
          <w:vertAlign w:val="superscript"/>
        </w:rPr>
        <w:t xml:space="preserve">4</w:t>
      </w:r>
      <w:r>
        <w:rPr>
          <w:rFonts w:ascii="宋体" w:hAnsi="宋体" w:eastAsia="宋体" w:cs="宋体"/>
          <w:b/>
          <w:bCs/>
          <w:shd w:val="clear" w:color="auto" w:fill="ffffff"/>
        </w:rPr>
        <w:t xml:space="preserve">在中国境内生产。</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（关键工序）</w:t>
      </w:r>
      <w:r>
        <w:rPr>
          <w:rFonts w:ascii="宋体" w:hAnsi="宋体" w:eastAsia="宋体" w:cs="宋体"/>
          <w:b/>
          <w:bCs/>
          <w:strike/>
          <w:shd w:val="clear" w:color="auto" w:fill="ffffff"/>
          <w:vertAlign w:val="superscript"/>
        </w:rPr>
        <w:t xml:space="preserve">5</w:t>
      </w:r>
      <w:r>
        <w:rPr>
          <w:rFonts w:ascii="宋体" w:hAnsi="宋体" w:eastAsia="宋体" w:cs="宋体"/>
          <w:b/>
          <w:bCs/>
          <w:shd w:val="clear" w:color="auto" w:fill="ffffff"/>
        </w:rPr>
        <w:t xml:space="preserve">在中国境内完成。</w:t>
      </w:r>
      <w:r/>
    </w:p>
    <w:p>
      <w:pPr>
        <w:pStyle w:val="866"/>
        <w:ind w:firstLine="420"/>
        <w:jc w:val="both"/>
        <w:spacing w:before="30" w:beforeAutospacing="0" w:after="30" w:afterAutospacing="0"/>
        <w:rPr>
          <w:b/>
          <w:bCs/>
        </w:rPr>
      </w:pPr>
      <w:r>
        <w:rPr>
          <w:rFonts w:ascii="宋体" w:hAnsi="宋体" w:eastAsia="宋体" w:cs="宋体"/>
          <w:b/>
          <w:bCs/>
          <w:shd w:val="clear" w:color="auto" w:fill="ffffff"/>
        </w:rPr>
        <w:t xml:space="preserve">2.</w:t>
      </w:r>
      <w:r>
        <w:rPr>
          <w:rFonts w:ascii="宋体" w:hAnsi="宋体" w:eastAsia="宋体" w:cs="宋体"/>
          <w:b/>
          <w:bCs/>
          <w:u w:val="single"/>
          <w:shd w:val="clear" w:color="auto" w:fill="ffffff"/>
        </w:rPr>
        <w:t xml:space="preserve">（产品名称2）</w:t>
      </w:r>
      <w:r>
        <w:rPr>
          <w:rFonts w:ascii="宋体" w:hAnsi="宋体" w:eastAsia="宋体" w:cs="宋体"/>
          <w:b/>
          <w:bCs/>
          <w:shd w:val="clear" w:color="auto" w:fill="ffffff"/>
        </w:rPr>
        <w:t xml:space="preserve">，生产厂为</w:t>
      </w:r>
      <w:r>
        <w:rPr>
          <w:rFonts w:ascii="宋体" w:hAnsi="宋体" w:eastAsia="宋体" w:cs="宋体"/>
          <w:b/>
          <w:bCs/>
          <w:u w:val="single"/>
          <w:shd w:val="clear" w:color="auto" w:fill="ffffff"/>
        </w:rPr>
        <w:t xml:space="preserve">（厂名）</w:t>
      </w:r>
      <w:r>
        <w:rPr>
          <w:rFonts w:ascii="宋体" w:hAnsi="宋体" w:eastAsia="宋体" w:cs="宋体"/>
          <w:b/>
          <w:bCs/>
          <w:shd w:val="clear" w:color="auto" w:fill="ffffff"/>
        </w:rPr>
        <w:t xml:space="preserve">，厂址为</w:t>
      </w:r>
      <w:r>
        <w:rPr>
          <w:rFonts w:ascii="宋体" w:hAnsi="宋体" w:eastAsia="宋体" w:cs="宋体"/>
          <w:b/>
          <w:bCs/>
          <w:u w:val="single"/>
          <w:shd w:val="clear" w:color="auto" w:fill="ffffff"/>
        </w:rPr>
        <w:t xml:space="preserve">（生产厂址）</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（产品名称2）</w:t>
      </w:r>
      <w:r>
        <w:rPr>
          <w:rFonts w:ascii="宋体" w:hAnsi="宋体" w:eastAsia="宋体" w:cs="宋体"/>
          <w:b/>
          <w:bCs/>
          <w:shd w:val="clear" w:color="auto" w:fill="ffffff"/>
        </w:rPr>
        <w:t xml:space="preserve">的中国境内生产的组件成本占比≥</w:t>
      </w:r>
      <w:r>
        <w:rPr>
          <w:rFonts w:ascii="宋体" w:hAnsi="宋体" w:eastAsia="宋体" w:cs="宋体"/>
          <w:b/>
          <w:bCs/>
          <w:strike/>
          <w:u w:val="single"/>
          <w:shd w:val="clear" w:color="auto" w:fill="ffffff"/>
        </w:rPr>
        <w:t xml:space="preserve">（规定比例）</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（产品名称2）</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（关键组件）</w:t>
      </w:r>
      <w:r>
        <w:rPr>
          <w:rFonts w:ascii="宋体" w:hAnsi="宋体" w:eastAsia="宋体" w:cs="宋体"/>
          <w:b/>
          <w:bCs/>
          <w:shd w:val="clear" w:color="auto" w:fill="ffffff"/>
        </w:rPr>
        <w:t xml:space="preserve">在中国境内生产。</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（关键工序）</w:t>
      </w:r>
      <w:r>
        <w:rPr>
          <w:rFonts w:ascii="宋体" w:hAnsi="宋体" w:eastAsia="宋体" w:cs="宋体"/>
          <w:b/>
          <w:bCs/>
          <w:shd w:val="clear" w:color="auto" w:fill="ffffff"/>
        </w:rPr>
        <w:t xml:space="preserve">在中国境内完成。</w:t>
      </w:r>
      <w:r/>
    </w:p>
    <w:p>
      <w:pPr>
        <w:pStyle w:val="866"/>
        <w:ind w:firstLine="420"/>
        <w:jc w:val="both"/>
        <w:spacing w:before="30" w:beforeAutospacing="0" w:after="30" w:afterAutospacing="0"/>
        <w:rPr>
          <w:b/>
          <w:bCs/>
        </w:rPr>
      </w:pPr>
      <w:r>
        <w:rPr>
          <w:rFonts w:ascii="宋体" w:hAnsi="宋体" w:eastAsia="宋体" w:cs="宋体"/>
          <w:b/>
          <w:bCs/>
          <w:shd w:val="clear" w:color="auto" w:fill="ffffff"/>
        </w:rPr>
        <w:t xml:space="preserve">……</w:t>
      </w:r>
      <w:r/>
    </w:p>
    <w:p>
      <w:pPr>
        <w:pStyle w:val="866"/>
        <w:ind w:firstLine="420"/>
        <w:jc w:val="both"/>
        <w:spacing w:before="30" w:beforeAutospacing="0" w:after="30" w:afterAutospacing="0"/>
        <w:rPr>
          <w:b/>
          <w:bCs/>
        </w:rPr>
      </w:pPr>
      <w:r>
        <w:rPr>
          <w:rFonts w:ascii="宋体" w:hAnsi="宋体" w:eastAsia="宋体" w:cs="宋体"/>
          <w:b/>
          <w:bCs/>
          <w:shd w:val="clear" w:color="auto" w:fill="ffffff"/>
        </w:rPr>
        <w:t xml:space="preserve">本公司（单位）对上述声明内容的真实性负责。如有虚假，愿承担相应法律责任。</w:t>
      </w:r>
      <w:r/>
    </w:p>
    <w:p>
      <w:pPr>
        <w:pStyle w:val="866"/>
        <w:jc w:val="both"/>
        <w:spacing w:before="30" w:beforeAutospacing="0" w:after="30" w:afterAutospacing="0"/>
        <w:rPr>
          <w:b/>
          <w:bCs/>
        </w:rPr>
      </w:pPr>
      <w:r>
        <w:rPr>
          <w:rFonts w:ascii="宋体" w:hAnsi="宋体" w:eastAsia="宋体" w:cs="宋体"/>
          <w:b/>
          <w:bCs/>
        </w:rPr>
        <w:t xml:space="preserve"> </w:t>
      </w:r>
      <w:r/>
    </w:p>
    <w:p>
      <w:pPr>
        <w:pStyle w:val="866"/>
        <w:ind w:right="480" w:firstLine="3720"/>
        <w:jc w:val="both"/>
        <w:spacing w:before="30" w:beforeAutospacing="0" w:after="30" w:afterAutospacing="0"/>
        <w:rPr>
          <w:b/>
          <w:bCs/>
        </w:rPr>
      </w:pPr>
      <w:r>
        <w:rPr>
          <w:rFonts w:ascii="宋体" w:hAnsi="宋体" w:eastAsia="宋体" w:cs="宋体"/>
          <w:b/>
          <w:bCs/>
          <w:shd w:val="clear" w:color="auto" w:fill="ffffff"/>
        </w:rPr>
        <w:t xml:space="preserve">公司（单位）名称（盖章）：　</w:t>
      </w:r>
      <w:r/>
    </w:p>
    <w:p>
      <w:pPr>
        <w:pStyle w:val="866"/>
        <w:jc w:val="center"/>
        <w:spacing w:before="30" w:beforeAutospacing="0" w:after="30" w:afterAutospacing="0"/>
        <w:rPr>
          <w:b/>
          <w:bCs/>
        </w:rPr>
      </w:pPr>
      <w:r>
        <w:rPr>
          <w:rFonts w:ascii="宋体" w:hAnsi="宋体" w:eastAsia="宋体" w:cs="宋体"/>
          <w:b/>
          <w:bCs/>
          <w:shd w:val="clear" w:color="auto" w:fill="ffffff"/>
        </w:rPr>
        <w:t xml:space="preserve">                                日期：　   年　  月　  日         </w:t>
      </w:r>
      <w:r/>
    </w:p>
    <w:p>
      <w:pPr>
        <w:pStyle w:val="866"/>
        <w:jc w:val="both"/>
        <w:spacing w:before="30" w:beforeAutospacing="0" w:after="30" w:afterAutospacing="0"/>
        <w:rPr>
          <w:b/>
          <w:bCs/>
        </w:rPr>
      </w:pPr>
      <w:r>
        <w:rPr>
          <w:rFonts w:ascii="宋体" w:hAnsi="宋体" w:eastAsia="宋体" w:cs="宋体"/>
          <w:b/>
          <w:bCs/>
          <w:shd w:val="clear" w:color="auto" w:fill="ffffff"/>
        </w:rPr>
        <w:t xml:space="preserve">__________________</w:t>
      </w:r>
      <w:r/>
    </w:p>
    <w:p>
      <w:pPr>
        <w:pStyle w:val="866"/>
        <w:jc w:val="both"/>
        <w:spacing w:before="30" w:beforeAutospacing="0" w:after="30" w:afterAutospacing="0"/>
        <w:rPr>
          <w:b/>
          <w:bCs/>
        </w:rPr>
      </w:pPr>
      <w:r>
        <w:rPr>
          <w:rFonts w:ascii="宋体" w:hAnsi="宋体" w:eastAsia="宋体" w:cs="宋体"/>
          <w:b/>
          <w:bCs/>
          <w:shd w:val="clear" w:color="auto" w:fill="ffffff"/>
        </w:rPr>
        <w:t xml:space="preserve">1.产品如有型号，请在“产品名称”栏一并填写。</w:t>
      </w:r>
      <w:r/>
    </w:p>
    <w:p>
      <w:pPr>
        <w:pStyle w:val="866"/>
        <w:jc w:val="both"/>
        <w:spacing w:before="30" w:beforeAutospacing="0" w:after="30" w:afterAutospacing="0"/>
        <w:rPr>
          <w:b/>
          <w:bCs/>
        </w:rPr>
      </w:pPr>
      <w:r>
        <w:rPr>
          <w:rFonts w:ascii="宋体" w:hAnsi="宋体" w:eastAsia="宋体" w:cs="宋体"/>
          <w:b/>
          <w:bCs/>
          <w:shd w:val="clear" w:color="auto" w:fill="ffffff"/>
        </w:rPr>
        <w:t xml:space="preserve">2.生产厂名与厂址应与生产厂营业执照载明的相关信息保持一致。</w:t>
      </w:r>
      <w:r/>
    </w:p>
    <w:p>
      <w:pPr>
        <w:pStyle w:val="866"/>
        <w:jc w:val="both"/>
        <w:spacing w:before="30" w:beforeAutospacing="0" w:after="30" w:afterAutospacing="0"/>
        <w:rPr>
          <w:b/>
          <w:bCs/>
        </w:rPr>
      </w:pPr>
      <w:r>
        <w:rPr>
          <w:rFonts w:ascii="宋体" w:hAnsi="宋体" w:eastAsia="宋体" w:cs="宋体"/>
          <w:b/>
          <w:bCs/>
          <w:shd w:val="clear" w:color="auto" w:fill="ffffff"/>
        </w:rPr>
        <w:t xml:space="preserve">3.该产品的中国境内生产的组件成本占比相关要求实施前，“规定比例”栏可不填，下同。</w:t>
      </w:r>
      <w:r/>
    </w:p>
    <w:p>
      <w:pPr>
        <w:pStyle w:val="866"/>
        <w:jc w:val="both"/>
        <w:spacing w:before="30" w:beforeAutospacing="0" w:after="30" w:afterAutospacing="0"/>
        <w:rPr>
          <w:b/>
          <w:bCs/>
        </w:rPr>
      </w:pPr>
      <w:r>
        <w:rPr>
          <w:rFonts w:ascii="宋体" w:hAnsi="宋体" w:eastAsia="宋体" w:cs="宋体"/>
          <w:b/>
          <w:bCs/>
          <w:shd w:val="clear" w:color="auto" w:fill="ffffff"/>
        </w:rPr>
        <w:t xml:space="preserve">4.该产品的关键组件要求实施前，“关键组件”栏可不填，下同。</w:t>
      </w:r>
      <w:r/>
    </w:p>
    <w:p>
      <w:pPr>
        <w:pStyle w:val="866"/>
        <w:jc w:val="both"/>
        <w:spacing w:before="30" w:beforeAutospacing="0" w:after="30" w:afterAutospacing="0"/>
        <w:rPr>
          <w:b/>
          <w:bCs/>
        </w:rPr>
      </w:pPr>
      <w:r>
        <w:rPr>
          <w:rFonts w:ascii="宋体" w:hAnsi="宋体" w:eastAsia="宋体" w:cs="宋体"/>
          <w:b/>
          <w:bCs/>
          <w:shd w:val="clear" w:color="auto" w:fill="ffffff"/>
        </w:rPr>
        <w:t xml:space="preserve">5.该产品的关键工序要求实施前，“关键工序”栏可不填，下同。</w:t>
      </w:r>
      <w:r/>
    </w:p>
    <w:p>
      <w:pPr>
        <w:pStyle w:val="866"/>
        <w:jc w:val="both"/>
        <w:spacing w:before="30" w:beforeAutospacing="0" w:after="30" w:afterAutospacing="0"/>
        <w:rPr>
          <w:rFonts w:hint="eastAsia" w:ascii="宋体" w:hAnsi="宋体" w:eastAsia="宋体" w:cs="宋体"/>
          <w:b/>
          <w:bCs/>
          <w:shd w:val="clear" w:color="auto" w:fill="ffffff"/>
        </w:rPr>
      </w:pPr>
      <w:r>
        <w:rPr>
          <w:rFonts w:ascii="宋体" w:hAnsi="宋体" w:eastAsia="宋体" w:cs="宋体"/>
          <w:b/>
          <w:bCs/>
          <w:shd w:val="clear" w:color="auto" w:fill="ffffff"/>
        </w:rPr>
        <w:t xml:space="preserve">6.用</w:t>
      </w:r>
      <w:r>
        <w:rPr>
          <w:rFonts w:hint="eastAsia" w:ascii="宋体" w:hAnsi="宋体" w:eastAsia="宋体" w:cs="宋体"/>
          <w:b/>
          <w:bCs/>
          <w:shd w:val="clear" w:color="auto" w:fill="ffffff"/>
        </w:rPr>
        <w:t xml:space="preserve">横</w:t>
      </w:r>
      <w:r>
        <w:rPr>
          <w:rFonts w:ascii="宋体" w:hAnsi="宋体" w:eastAsia="宋体" w:cs="宋体"/>
          <w:b/>
          <w:bCs/>
          <w:shd w:val="clear" w:color="auto" w:fill="ffffff"/>
        </w:rPr>
        <w:t xml:space="preserve">线划除的地方无需填写。</w:t>
      </w:r>
      <w:r/>
    </w:p>
    <w:p>
      <w:pPr>
        <w:rPr>
          <w:rFonts w:hint="eastAsia" w:ascii="宋体" w:hAnsi="宋体" w:eastAsia="宋体" w:cs="宋体"/>
          <w:b/>
          <w:bCs/>
          <w:sz w:val="24"/>
          <w:u w:val="single"/>
        </w:rPr>
      </w:pPr>
      <w:r>
        <w:rPr>
          <w:rFonts w:hint="eastAsia" w:ascii="宋体" w:hAnsi="宋体" w:eastAsia="宋体" w:cs="宋体"/>
          <w:b/>
          <w:bCs/>
          <w:sz w:val="24"/>
          <w:shd w:val="clear" w:color="auto" w:fill="ffffff"/>
        </w:rPr>
        <w:t xml:space="preserve">备注：</w:t>
      </w:r>
      <w:r>
        <w:rPr>
          <w:rFonts w:hint="eastAsia" w:ascii="宋体" w:hAnsi="宋体" w:eastAsia="宋体" w:cs="宋体"/>
          <w:b/>
          <w:bCs/>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866"/>
        <w:jc w:val="both"/>
        <w:spacing w:before="30" w:beforeAutospacing="0" w:after="30" w:afterAutospacing="0"/>
        <w:rPr>
          <w:rFonts w:hint="eastAsia" w:ascii="宋体" w:hAnsi="宋体" w:eastAsia="宋体" w:cs="宋体"/>
          <w:b/>
          <w:bCs/>
          <w:shd w:val="clear" w:color="auto" w:fill="ffffff"/>
        </w:rPr>
      </w:pPr>
      <w:r>
        <w:rPr>
          <w:rFonts w:hint="eastAsia" w:ascii="宋体" w:hAnsi="宋体" w:eastAsia="宋体" w:cs="宋体"/>
          <w:b/>
          <w:bCs/>
          <w:shd w:val="clear" w:color="auto" w:fill="ffffff"/>
        </w:rPr>
      </w:r>
      <w:r/>
    </w:p>
    <w:p>
      <w:pPr>
        <w:jc w:val="center"/>
        <w:rPr>
          <w:rFonts w:hint="eastAsia" w:asciiTheme="minorEastAsia" w:hAnsiTheme="minorEastAsia" w:cstheme="minorEastAsia"/>
          <w:b/>
          <w:bCs/>
          <w:sz w:val="24"/>
        </w:rPr>
      </w:pPr>
      <w:r>
        <w:rPr>
          <w:rFonts w:hint="eastAsia" w:asciiTheme="minorEastAsia" w:hAnsiTheme="minorEastAsia" w:cstheme="minorEastAsia"/>
          <w:b/>
          <w:bCs/>
          <w:sz w:val="24"/>
        </w:rPr>
      </w:r>
      <w:r/>
    </w:p>
    <w:p>
      <w:pPr>
        <w:spacing w:line="241" w:lineRule="auto"/>
        <w:rPr>
          <w:rFonts w:ascii="Arial"/>
        </w:rPr>
      </w:pPr>
      <w:r>
        <w:rPr>
          <w:rFonts w:ascii="Arial"/>
        </w:rPr>
      </w:r>
      <w:r/>
    </w:p>
    <w:p>
      <w:pPr>
        <w:spacing w:line="241" w:lineRule="auto"/>
        <w:rPr>
          <w:rFonts w:ascii="Arial"/>
        </w:rPr>
      </w:pPr>
      <w:r>
        <w:rPr>
          <w:rFonts w:ascii="Arial"/>
        </w:rPr>
      </w:r>
      <w:r>
        <w:rPr>
          <w:rFonts w:ascii="Arial"/>
        </w:rPr>
      </w:r>
      <w:r/>
    </w:p>
    <w:p>
      <w:pPr>
        <w:spacing w:line="241" w:lineRule="auto"/>
        <w:rPr>
          <w:rFonts w:ascii="Arial"/>
        </w:rPr>
      </w:pPr>
      <w:r>
        <w:rPr>
          <w:rFonts w:ascii="Arial"/>
        </w:rPr>
      </w:r>
      <w:r>
        <w:rPr>
          <w:rFonts w:ascii="Arial"/>
        </w:rPr>
      </w:r>
      <w:r/>
    </w:p>
    <w:p>
      <w:pPr>
        <w:spacing w:line="241" w:lineRule="auto"/>
        <w:rPr>
          <w:rFonts w:ascii="Arial"/>
        </w:rPr>
      </w:pPr>
      <w:r>
        <w:rPr>
          <w:rFonts w:ascii="Arial"/>
        </w:rPr>
      </w:r>
      <w:r>
        <w:rPr>
          <w:rFonts w:ascii="Arial"/>
        </w:rPr>
      </w:r>
      <w:r/>
    </w:p>
    <w:p>
      <w:pPr>
        <w:spacing w:line="241" w:lineRule="auto"/>
        <w:rPr>
          <w:rFonts w:ascii="Arial"/>
        </w:rPr>
      </w:pPr>
      <w:r>
        <w:rPr>
          <w:rFonts w:ascii="Arial"/>
        </w:rPr>
      </w:r>
      <w:r/>
    </w:p>
    <w:p>
      <w:pPr>
        <w:pStyle w:val="866"/>
        <w:jc w:val="center"/>
        <w:spacing w:beforeAutospacing="0" w:afterAutospacing="0" w:line="0" w:lineRule="atLeast"/>
      </w:pPr>
      <w:r>
        <w:t xml:space="preserve"> </w:t>
      </w:r>
      <w:r/>
    </w:p>
    <w:p>
      <w:pPr>
        <w:pStyle w:val="866"/>
        <w:jc w:val="center"/>
        <w:spacing w:beforeAutospacing="0" w:afterAutospacing="0" w:line="0" w:lineRule="atLeast"/>
      </w:pPr>
      <w:r/>
      <w:r/>
    </w:p>
    <w:p>
      <w:pPr>
        <w:pStyle w:val="866"/>
        <w:jc w:val="center"/>
        <w:spacing w:beforeAutospacing="0" w:afterAutospacing="0" w:line="0" w:lineRule="atLeast"/>
      </w:pPr>
      <w:r/>
      <w:r/>
    </w:p>
    <w:p>
      <w:pPr>
        <w:pStyle w:val="866"/>
        <w:jc w:val="center"/>
        <w:spacing w:beforeAutospacing="0" w:afterAutospacing="0" w:line="0" w:lineRule="atLeast"/>
      </w:pPr>
      <w:r>
        <w:rPr>
          <w:rFonts w:hint="eastAsia" w:ascii="黑体" w:hAnsi="宋体" w:eastAsia="黑体" w:cs="黑体"/>
          <w:b/>
          <w:sz w:val="32"/>
          <w:szCs w:val="32"/>
        </w:rPr>
        <w:t xml:space="preserve">十二、联合体协议（参考格式）（分包号：**）</w:t>
      </w:r>
      <w:r/>
    </w:p>
    <w:p>
      <w:pPr>
        <w:pStyle w:val="866"/>
        <w:jc w:val="both"/>
        <w:spacing w:beforeAutospacing="0" w:afterAutospacing="0" w:line="0" w:lineRule="atLeast"/>
      </w:pPr>
      <w:r>
        <w:rPr>
          <w:rFonts w:hint="eastAsia" w:ascii="宋体" w:hAnsi="宋体" w:eastAsia="宋体" w:cs="宋体"/>
        </w:rPr>
        <w:t xml:space="preserve">（联合体中各供应商全称）在此达成以下协议：</w:t>
      </w:r>
      <w:r/>
    </w:p>
    <w:p>
      <w:pPr>
        <w:pStyle w:val="866"/>
        <w:ind w:firstLine="645"/>
        <w:jc w:val="both"/>
        <w:spacing w:beforeAutospacing="0" w:afterAutospacing="0" w:line="0" w:lineRule="atLeast"/>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w:t>
      </w:r>
      <w:r>
        <w:rPr>
          <w:rFonts w:hint="eastAsia" w:ascii="宋体" w:hAnsi="宋体" w:eastAsia="宋体" w:cs="宋体"/>
          <w:u w:val="single"/>
        </w:rPr>
        <w:t xml:space="preserve">滨海县城市管理局的</w:t>
      </w:r>
      <w:r>
        <w:rPr>
          <w:rFonts w:hint="eastAsia" w:ascii="宋体" w:hAnsi="宋体" w:eastAsia="宋体" w:cs="宋体"/>
        </w:rPr>
        <w:t xml:space="preserve">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866"/>
        <w:ind w:firstLine="645"/>
        <w:jc w:val="both"/>
        <w:spacing w:beforeAutospacing="0" w:afterAutospacing="0" w:line="0" w:lineRule="atLeast"/>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66"/>
        <w:ind w:firstLine="645"/>
        <w:jc w:val="both"/>
        <w:spacing w:beforeAutospacing="0" w:afterAutospacing="0" w:line="0" w:lineRule="atLeast"/>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866"/>
        <w:ind w:firstLine="645"/>
        <w:jc w:val="both"/>
        <w:spacing w:beforeAutospacing="0" w:afterAutospacing="0" w:line="0" w:lineRule="atLeast"/>
      </w:pPr>
      <w:r>
        <w:t xml:space="preserve"> </w:t>
      </w:r>
      <w:r/>
    </w:p>
    <w:p>
      <w:pPr>
        <w:pStyle w:val="866"/>
        <w:ind w:firstLine="645"/>
        <w:jc w:val="both"/>
        <w:spacing w:beforeAutospacing="0" w:afterAutospacing="0" w:line="0" w:lineRule="atLeast"/>
      </w:pPr>
      <w:r>
        <w:rPr>
          <w:rFonts w:hint="eastAsia" w:ascii="宋体" w:hAnsi="宋体" w:eastAsia="宋体" w:cs="宋体"/>
        </w:rPr>
        <w:t xml:space="preserve">备注：本招标文件中要求加盖CA电子签章的地方，仅需加盖牵头单位的CA电子签章。</w:t>
      </w:r>
      <w:r/>
    </w:p>
    <w:p>
      <w:pPr>
        <w:pStyle w:val="866"/>
        <w:ind w:firstLine="645"/>
        <w:jc w:val="both"/>
        <w:spacing w:beforeAutospacing="0" w:afterAutospacing="0" w:line="0" w:lineRule="atLeast"/>
      </w:pPr>
      <w:r>
        <w:rPr>
          <w:rFonts w:hint="eastAsia" w:ascii="宋体" w:hAnsi="宋体" w:eastAsia="宋体" w:cs="宋体"/>
        </w:rPr>
        <w:t xml:space="preserve">                                          </w:t>
      </w:r>
      <w:r/>
    </w:p>
    <w:p>
      <w:pPr>
        <w:pStyle w:val="866"/>
        <w:ind w:firstLine="645"/>
        <w:jc w:val="right"/>
        <w:spacing w:beforeAutospacing="0" w:afterAutospacing="0" w:line="0" w:lineRule="atLeast"/>
      </w:pPr>
      <w:r>
        <w:rPr>
          <w:rFonts w:hint="eastAsia" w:ascii="宋体" w:hAnsi="宋体" w:eastAsia="宋体" w:cs="宋体"/>
        </w:rPr>
        <w:t xml:space="preserve">联合体中各供应商全称（公章）：     </w:t>
      </w:r>
      <w:r/>
    </w:p>
    <w:p>
      <w:pPr>
        <w:pStyle w:val="866"/>
        <w:ind w:firstLine="645"/>
        <w:jc w:val="both"/>
        <w:spacing w:beforeAutospacing="0" w:afterAutospacing="0" w:line="0" w:lineRule="atLeast"/>
      </w:pPr>
      <w:r>
        <w:rPr>
          <w:rFonts w:hint="eastAsia" w:ascii="宋体" w:hAnsi="宋体" w:eastAsia="宋体" w:cs="宋体"/>
        </w:rPr>
        <w:t xml:space="preserve">                                        日期：</w:t>
      </w:r>
      <w:r/>
    </w:p>
    <w:p>
      <w:pPr>
        <w:pStyle w:val="866"/>
        <w:ind w:firstLine="645"/>
        <w:jc w:val="both"/>
        <w:spacing w:beforeAutospacing="0" w:afterAutospacing="0" w:line="0" w:lineRule="atLeast"/>
      </w:pPr>
      <w:r>
        <w:t xml:space="preserve"> </w:t>
      </w:r>
      <w:r/>
    </w:p>
    <w:p>
      <w:pPr>
        <w:pStyle w:val="866"/>
        <w:jc w:val="both"/>
        <w:spacing w:beforeAutospacing="0" w:afterAutospacing="0" w:line="0" w:lineRule="atLeast"/>
      </w:pPr>
      <w:r>
        <w:t xml:space="preserve"> </w:t>
      </w:r>
      <w:r/>
    </w:p>
    <w:p>
      <w:pPr>
        <w:pStyle w:val="866"/>
        <w:jc w:val="both"/>
        <w:spacing w:beforeAutospacing="0" w:afterAutospacing="0" w:line="0" w:lineRule="atLeast"/>
      </w:pPr>
      <w:r>
        <w:t xml:space="preserve"> </w:t>
      </w:r>
      <w:r/>
    </w:p>
    <w:p>
      <w:pPr>
        <w:pStyle w:val="866"/>
        <w:jc w:val="both"/>
        <w:spacing w:beforeAutospacing="0" w:afterAutospacing="0" w:line="0" w:lineRule="atLeast"/>
      </w:pPr>
      <w:r>
        <w:t xml:space="preserve"> </w:t>
      </w:r>
      <w:r/>
    </w:p>
    <w:p>
      <w:pPr>
        <w:pStyle w:val="866"/>
        <w:jc w:val="both"/>
        <w:spacing w:beforeAutospacing="0" w:afterAutospacing="0" w:line="0" w:lineRule="atLeast"/>
      </w:pPr>
      <w:r>
        <w:t xml:space="preserve"> </w:t>
      </w:r>
      <w:r/>
    </w:p>
    <w:p>
      <w:pPr>
        <w:pStyle w:val="866"/>
        <w:jc w:val="both"/>
        <w:spacing w:beforeAutospacing="0" w:afterAutospacing="0" w:line="0" w:lineRule="atLeast"/>
      </w:pPr>
      <w:r/>
      <w:r/>
    </w:p>
    <w:p>
      <w:pPr>
        <w:pStyle w:val="866"/>
        <w:jc w:val="both"/>
        <w:spacing w:beforeAutospacing="0" w:afterAutospacing="0" w:line="0" w:lineRule="atLeast"/>
      </w:pPr>
      <w:r/>
      <w:r/>
    </w:p>
    <w:p>
      <w:pPr>
        <w:pStyle w:val="866"/>
        <w:jc w:val="both"/>
        <w:spacing w:beforeAutospacing="0" w:afterAutospacing="0" w:line="0" w:lineRule="atLeast"/>
      </w:pPr>
      <w:r/>
      <w:r/>
    </w:p>
    <w:p>
      <w:pPr>
        <w:pStyle w:val="866"/>
        <w:jc w:val="both"/>
        <w:spacing w:beforeAutospacing="0" w:afterAutospacing="0" w:line="0" w:lineRule="atLeast"/>
      </w:pPr>
      <w:r/>
      <w:r/>
    </w:p>
    <w:p>
      <w:pPr>
        <w:pStyle w:val="866"/>
        <w:jc w:val="both"/>
        <w:spacing w:beforeAutospacing="0" w:afterAutospacing="0" w:line="0" w:lineRule="atLeast"/>
      </w:pPr>
      <w:r/>
      <w:r/>
    </w:p>
    <w:p>
      <w:pPr>
        <w:pStyle w:val="866"/>
        <w:jc w:val="both"/>
        <w:spacing w:beforeAutospacing="0" w:afterAutospacing="0" w:line="0" w:lineRule="atLeast"/>
      </w:pPr>
      <w:r/>
      <w:r/>
    </w:p>
    <w:p>
      <w:pPr>
        <w:pStyle w:val="866"/>
        <w:jc w:val="both"/>
        <w:spacing w:beforeAutospacing="0" w:afterAutospacing="0" w:line="0" w:lineRule="atLeast"/>
      </w:pPr>
      <w:r/>
      <w:r/>
    </w:p>
    <w:p>
      <w:pPr>
        <w:pStyle w:val="866"/>
        <w:jc w:val="both"/>
        <w:spacing w:beforeAutospacing="0" w:afterAutospacing="0" w:line="0" w:lineRule="atLeast"/>
      </w:pPr>
      <w:r/>
      <w:r/>
    </w:p>
    <w:p>
      <w:pPr>
        <w:pStyle w:val="866"/>
        <w:jc w:val="both"/>
        <w:spacing w:beforeAutospacing="0" w:afterAutospacing="0" w:line="0" w:lineRule="atLeast"/>
      </w:pPr>
      <w:r/>
      <w:r/>
    </w:p>
    <w:p>
      <w:pPr>
        <w:pStyle w:val="866"/>
        <w:jc w:val="both"/>
        <w:spacing w:beforeAutospacing="0" w:afterAutospacing="0" w:line="0" w:lineRule="atLeast"/>
      </w:pPr>
      <w:r/>
      <w:r/>
    </w:p>
    <w:p>
      <w:pPr>
        <w:pStyle w:val="866"/>
        <w:jc w:val="both"/>
        <w:spacing w:beforeAutospacing="0" w:afterAutospacing="0" w:line="0" w:lineRule="atLeast"/>
      </w:pPr>
      <w:r/>
      <w:r/>
    </w:p>
    <w:p>
      <w:pPr>
        <w:pStyle w:val="866"/>
        <w:jc w:val="both"/>
        <w:spacing w:beforeAutospacing="0" w:afterAutospacing="0" w:line="0" w:lineRule="atLeast"/>
      </w:pPr>
      <w:r/>
      <w:r/>
    </w:p>
    <w:p>
      <w:pPr>
        <w:pStyle w:val="866"/>
        <w:jc w:val="both"/>
        <w:spacing w:beforeAutospacing="0" w:afterAutospacing="0" w:line="0" w:lineRule="atLeast"/>
      </w:pPr>
      <w:r/>
      <w:r/>
    </w:p>
    <w:p>
      <w:pPr>
        <w:pStyle w:val="866"/>
        <w:jc w:val="both"/>
        <w:spacing w:beforeAutospacing="0" w:afterAutospacing="0" w:line="0" w:lineRule="atLeast"/>
      </w:pPr>
      <w:r/>
      <w:r/>
    </w:p>
    <w:p>
      <w:pPr>
        <w:pStyle w:val="866"/>
        <w:jc w:val="both"/>
        <w:spacing w:beforeAutospacing="0" w:afterAutospacing="0" w:line="0" w:lineRule="atLeast"/>
      </w:pPr>
      <w:r/>
      <w:r/>
    </w:p>
    <w:p>
      <w:pPr>
        <w:pStyle w:val="866"/>
        <w:jc w:val="both"/>
        <w:spacing w:beforeAutospacing="0" w:afterAutospacing="0" w:line="0" w:lineRule="atLeast"/>
        <w:sectPr>
          <w:footnotePr/>
          <w:endnotePr/>
          <w:type w:val="nextPage"/>
          <w:pgSz w:w="11906" w:h="16838" w:orient="portrait"/>
          <w:pgMar w:top="1440" w:right="1800" w:bottom="1440" w:left="1800" w:header="851" w:footer="992" w:gutter="0"/>
          <w:cols w:num="1" w:sep="0" w:space="425" w:equalWidth="1"/>
          <w:docGrid w:linePitch="360"/>
        </w:sectPr>
      </w:pPr>
      <w:r/>
      <w:r/>
    </w:p>
    <w:p>
      <w:pPr>
        <w:pStyle w:val="866"/>
        <w:numPr>
          <w:ilvl w:val="0"/>
          <w:numId w:val="11"/>
        </w:numPr>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t xml:space="preserve">2026年县城草花更换投标分项报价表（分包号：***）</w:t>
      </w:r>
      <w:r/>
    </w:p>
    <w:tbl>
      <w:tblPr>
        <w:tblW w:w="5268" w:type="pct"/>
        <w:jc w:val="center"/>
        <w:tblLook w:val="04A0" w:firstRow="1" w:lastRow="0" w:firstColumn="1" w:lastColumn="0" w:noHBand="0" w:noVBand="1"/>
      </w:tblPr>
      <w:tblGrid>
        <w:gridCol w:w="727"/>
        <w:gridCol w:w="849"/>
        <w:gridCol w:w="836"/>
        <w:gridCol w:w="820"/>
        <w:gridCol w:w="1316"/>
        <w:gridCol w:w="820"/>
        <w:gridCol w:w="821"/>
        <w:gridCol w:w="436"/>
        <w:gridCol w:w="716"/>
        <w:gridCol w:w="819"/>
        <w:gridCol w:w="819"/>
      </w:tblGrid>
      <w:tr>
        <w:trPr>
          <w:jc w:val="center"/>
          <w:trHeight w:val="1027"/>
          <w:tblHeader/>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b/>
                <w:sz w:val="20"/>
                <w:szCs w:val="20"/>
              </w:rPr>
            </w:pPr>
            <w:r>
              <w:rPr>
                <w:rFonts w:hint="eastAsia" w:ascii="仿宋" w:hAnsi="仿宋" w:eastAsia="仿宋" w:cs="仿宋"/>
                <w:b/>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仿宋" w:hAnsi="仿宋" w:eastAsia="仿宋" w:cs="仿宋"/>
                <w:b/>
                <w:sz w:val="20"/>
                <w:szCs w:val="20"/>
              </w:rPr>
            </w:pPr>
            <w:r>
              <w:rPr>
                <w:rFonts w:hint="eastAsia" w:ascii="仿宋" w:hAnsi="仿宋" w:eastAsia="仿宋" w:cs="仿宋"/>
                <w:b/>
                <w:sz w:val="20"/>
                <w:szCs w:val="20"/>
                <w:lang w:bidi="ar"/>
              </w:rPr>
              <w:t xml:space="preserve">地段</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b/>
                <w:sz w:val="20"/>
                <w:szCs w:val="20"/>
              </w:rPr>
            </w:pPr>
            <w:r>
              <w:rPr>
                <w:rFonts w:hint="eastAsia" w:ascii="仿宋" w:hAnsi="仿宋" w:eastAsia="仿宋" w:cs="仿宋"/>
                <w:b/>
                <w:sz w:val="20"/>
                <w:szCs w:val="20"/>
                <w:lang w:bidi="ar"/>
              </w:rPr>
              <w:t xml:space="preserve">品种</w:t>
            </w:r>
            <w:r/>
          </w:p>
        </w:tc>
        <w:tc>
          <w:tcPr>
            <w:tcBorders>
              <w:top w:val="single" w:color="000000" w:sz="4" w:space="0"/>
              <w:left w:val="single" w:color="000000" w:sz="4" w:space="0"/>
              <w:right w:val="single" w:color="000000" w:sz="4" w:space="0"/>
            </w:tcBorders>
            <w:tcW w:w="456" w:type="pct"/>
            <w:vAlign w:val="center"/>
            <w:textDirection w:val="lrTb"/>
            <w:noWrap w:val="false"/>
          </w:tcPr>
          <w:p>
            <w:pPr>
              <w:jc w:val="center"/>
              <w:widowControl/>
              <w:rPr>
                <w:rFonts w:hint="eastAsia" w:ascii="仿宋" w:hAnsi="仿宋" w:eastAsia="仿宋" w:cs="仿宋"/>
                <w:b/>
                <w:sz w:val="20"/>
                <w:szCs w:val="20"/>
                <w:lang w:bidi="ar"/>
              </w:rPr>
            </w:pPr>
            <w:r>
              <w:rPr>
                <w:rFonts w:hint="eastAsia" w:ascii="仿宋" w:hAnsi="仿宋" w:eastAsia="仿宋" w:cs="仿宋"/>
                <w:b/>
                <w:sz w:val="20"/>
                <w:szCs w:val="20"/>
                <w:lang w:bidi="ar"/>
              </w:rPr>
              <w:t xml:space="preserve">高度</w:t>
            </w:r>
            <w:r/>
          </w:p>
          <w:p>
            <w:pPr>
              <w:jc w:val="center"/>
              <w:widowControl/>
              <w:rPr>
                <w:rFonts w:hint="eastAsia" w:ascii="仿宋" w:hAnsi="仿宋" w:eastAsia="仿宋" w:cs="仿宋"/>
                <w:b/>
                <w:sz w:val="20"/>
                <w:szCs w:val="20"/>
              </w:rPr>
            </w:pPr>
            <w:r>
              <w:rPr>
                <w:rFonts w:hint="eastAsia" w:ascii="仿宋" w:hAnsi="仿宋" w:eastAsia="仿宋" w:cs="仿宋"/>
                <w:b/>
                <w:sz w:val="20"/>
                <w:szCs w:val="20"/>
                <w:lang w:bidi="ar"/>
              </w:rPr>
              <w:t xml:space="preserve">（cm）</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b/>
                <w:sz w:val="20"/>
                <w:szCs w:val="20"/>
              </w:rPr>
            </w:pPr>
            <w:r>
              <w:rPr>
                <w:rFonts w:hint="eastAsia" w:ascii="仿宋" w:hAnsi="仿宋" w:eastAsia="仿宋" w:cs="仿宋"/>
                <w:b/>
                <w:sz w:val="20"/>
                <w:szCs w:val="20"/>
                <w:lang w:bidi="ar"/>
              </w:rPr>
              <w:t xml:space="preserve">指标要求</w:t>
            </w:r>
            <w:r/>
          </w:p>
        </w:tc>
        <w:tc>
          <w:tcPr>
            <w:tcBorders>
              <w:top w:val="single" w:color="000000" w:sz="4" w:space="0"/>
              <w:left w:val="single" w:color="000000" w:sz="4" w:space="0"/>
              <w:right w:val="single" w:color="000000" w:sz="4" w:space="0"/>
            </w:tcBorders>
            <w:tcW w:w="437" w:type="pct"/>
            <w:vAlign w:val="center"/>
            <w:textDirection w:val="lrTb"/>
            <w:noWrap w:val="false"/>
          </w:tcPr>
          <w:p>
            <w:pPr>
              <w:jc w:val="center"/>
              <w:widowControl/>
              <w:rPr>
                <w:rFonts w:hint="eastAsia" w:ascii="仿宋" w:hAnsi="仿宋" w:eastAsia="仿宋" w:cs="仿宋"/>
                <w:b/>
                <w:sz w:val="20"/>
                <w:szCs w:val="20"/>
                <w:lang w:bidi="ar"/>
              </w:rPr>
            </w:pPr>
            <w:r>
              <w:rPr>
                <w:rFonts w:hint="eastAsia" w:ascii="仿宋" w:hAnsi="仿宋" w:eastAsia="仿宋" w:cs="仿宋"/>
                <w:b/>
                <w:sz w:val="20"/>
                <w:szCs w:val="20"/>
                <w:lang w:bidi="ar"/>
              </w:rPr>
              <w:t xml:space="preserve">面积</w:t>
            </w:r>
            <w:r/>
          </w:p>
          <w:p>
            <w:pPr>
              <w:jc w:val="center"/>
              <w:widowControl/>
              <w:rPr>
                <w:rFonts w:hint="eastAsia" w:ascii="仿宋" w:hAnsi="仿宋" w:eastAsia="仿宋" w:cs="仿宋"/>
                <w:b/>
                <w:sz w:val="20"/>
                <w:szCs w:val="20"/>
              </w:rPr>
            </w:pPr>
            <w:r>
              <w:rPr>
                <w:rFonts w:hint="eastAsia" w:ascii="仿宋" w:hAnsi="仿宋" w:eastAsia="仿宋" w:cs="仿宋"/>
                <w:b/>
                <w:sz w:val="20"/>
                <w:szCs w:val="20"/>
                <w:lang w:bidi="ar"/>
              </w:rPr>
              <w:t xml:space="preserve">（m</w:t>
            </w:r>
            <w:r>
              <w:rPr>
                <w:rStyle w:val="881"/>
                <w:rFonts w:hint="default" w:ascii="仿宋" w:eastAsia="仿宋"/>
                <w:b/>
                <w:color w:val="auto"/>
                <w:lang w:bidi="ar"/>
              </w:rPr>
              <w:t xml:space="preserve">²</w:t>
            </w:r>
            <w:r>
              <w:rPr>
                <w:rFonts w:hint="eastAsia" w:ascii="仿宋" w:hAnsi="仿宋" w:eastAsia="仿宋" w:cs="仿宋"/>
                <w:b/>
                <w:sz w:val="20"/>
                <w:szCs w:val="20"/>
                <w:lang w:bidi="ar"/>
              </w:rPr>
              <w:t xml:space="preserve">）</w:t>
            </w:r>
            <w:r/>
          </w:p>
        </w:tc>
        <w:tc>
          <w:tcPr>
            <w:tcBorders>
              <w:top w:val="single" w:color="000000" w:sz="4" w:space="0"/>
              <w:left w:val="single" w:color="000000" w:sz="4" w:space="0"/>
              <w:right w:val="single" w:color="000000" w:sz="4" w:space="0"/>
            </w:tcBorders>
            <w:tcW w:w="458" w:type="pct"/>
            <w:vAlign w:val="center"/>
            <w:textDirection w:val="lrTb"/>
            <w:noWrap w:val="false"/>
          </w:tcPr>
          <w:p>
            <w:pPr>
              <w:jc w:val="center"/>
              <w:widowControl/>
              <w:rPr>
                <w:rFonts w:hint="eastAsia" w:ascii="仿宋" w:hAnsi="仿宋" w:eastAsia="仿宋" w:cs="仿宋"/>
                <w:b/>
                <w:sz w:val="20"/>
                <w:szCs w:val="20"/>
                <w:lang w:bidi="ar"/>
              </w:rPr>
            </w:pPr>
            <w:r>
              <w:rPr>
                <w:rFonts w:hint="eastAsia" w:ascii="仿宋" w:hAnsi="仿宋" w:eastAsia="仿宋" w:cs="仿宋"/>
                <w:b/>
                <w:sz w:val="20"/>
                <w:szCs w:val="20"/>
                <w:lang w:bidi="ar"/>
              </w:rPr>
              <w:t xml:space="preserve">栽植密度</w:t>
            </w:r>
            <w:r/>
          </w:p>
          <w:p>
            <w:pPr>
              <w:jc w:val="center"/>
              <w:widowControl/>
              <w:rPr>
                <w:rFonts w:hint="eastAsia" w:ascii="仿宋" w:hAnsi="仿宋" w:eastAsia="仿宋" w:cs="仿宋"/>
                <w:b/>
                <w:sz w:val="20"/>
                <w:szCs w:val="20"/>
              </w:rPr>
            </w:pPr>
            <w:r>
              <w:rPr>
                <w:rFonts w:hint="eastAsia" w:ascii="仿宋" w:hAnsi="仿宋" w:eastAsia="仿宋" w:cs="仿宋"/>
                <w:b/>
                <w:sz w:val="20"/>
                <w:szCs w:val="20"/>
                <w:lang w:bidi="ar"/>
              </w:rPr>
              <w:t xml:space="preserve">（株/m</w:t>
            </w:r>
            <w:r>
              <w:rPr>
                <w:rStyle w:val="881"/>
                <w:rFonts w:hint="default" w:ascii="仿宋" w:eastAsia="仿宋"/>
                <w:b/>
                <w:color w:val="auto"/>
                <w:lang w:bidi="ar"/>
              </w:rPr>
              <w:t xml:space="preserve">²</w:t>
            </w:r>
            <w:r>
              <w:rPr>
                <w:rFonts w:hint="eastAsia" w:ascii="仿宋" w:hAnsi="仿宋" w:eastAsia="仿宋" w:cs="仿宋"/>
                <w:b/>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hint="eastAsia" w:ascii="仿宋" w:hAnsi="仿宋" w:eastAsia="仿宋" w:cs="仿宋"/>
                <w:b/>
                <w:sz w:val="20"/>
                <w:szCs w:val="20"/>
              </w:rPr>
            </w:pPr>
            <w:r>
              <w:rPr>
                <w:rFonts w:hint="eastAsia" w:ascii="仿宋" w:hAnsi="仿宋" w:eastAsia="仿宋" w:cs="仿宋"/>
                <w:b/>
                <w:sz w:val="20"/>
                <w:szCs w:val="20"/>
                <w:lang w:bidi="ar"/>
              </w:rPr>
              <w:t xml:space="preserve">单位</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b/>
                <w:sz w:val="20"/>
                <w:szCs w:val="20"/>
              </w:rPr>
            </w:pPr>
            <w:r>
              <w:rPr>
                <w:rFonts w:hint="eastAsia" w:ascii="仿宋" w:hAnsi="仿宋" w:eastAsia="仿宋" w:cs="仿宋"/>
                <w:b/>
                <w:sz w:val="20"/>
                <w:szCs w:val="20"/>
                <w:lang w:bidi="ar"/>
              </w:rPr>
              <w:t xml:space="preserve">数量</w:t>
            </w:r>
            <w:r/>
          </w:p>
        </w:tc>
        <w:tc>
          <w:tcPr>
            <w:tcBorders>
              <w:top w:val="single" w:color="000000" w:sz="4" w:space="0"/>
              <w:left w:val="single" w:color="000000" w:sz="4" w:space="0"/>
              <w:right w:val="single" w:color="000000" w:sz="4" w:space="0"/>
            </w:tcBorders>
            <w:tcW w:w="456" w:type="pct"/>
            <w:vAlign w:val="center"/>
            <w:textDirection w:val="lrTb"/>
            <w:noWrap w:val="false"/>
          </w:tcPr>
          <w:p>
            <w:pPr>
              <w:jc w:val="center"/>
              <w:widowControl/>
              <w:rPr>
                <w:rFonts w:hint="eastAsia" w:ascii="仿宋" w:hAnsi="仿宋" w:eastAsia="仿宋" w:cs="仿宋"/>
                <w:b/>
                <w:sz w:val="20"/>
                <w:szCs w:val="20"/>
                <w:lang w:bidi="ar"/>
              </w:rPr>
            </w:pPr>
            <w:r>
              <w:rPr>
                <w:rFonts w:hint="eastAsia" w:ascii="仿宋" w:hAnsi="仿宋" w:eastAsia="仿宋" w:cs="仿宋"/>
                <w:b/>
                <w:sz w:val="20"/>
                <w:szCs w:val="20"/>
                <w:lang w:bidi="ar"/>
              </w:rPr>
              <w:t xml:space="preserve">综合单价</w:t>
            </w:r>
            <w:r/>
          </w:p>
          <w:p>
            <w:pPr>
              <w:jc w:val="center"/>
              <w:widowControl/>
              <w:rPr>
                <w:rFonts w:hint="eastAsia" w:ascii="仿宋" w:hAnsi="仿宋" w:eastAsia="仿宋" w:cs="仿宋"/>
                <w:b/>
                <w:sz w:val="20"/>
                <w:szCs w:val="20"/>
              </w:rPr>
            </w:pPr>
            <w:r>
              <w:rPr>
                <w:rFonts w:hint="eastAsia" w:ascii="仿宋" w:hAnsi="仿宋" w:eastAsia="仿宋" w:cs="仿宋"/>
                <w:b/>
                <w:sz w:val="20"/>
                <w:szCs w:val="20"/>
                <w:lang w:bidi="ar"/>
              </w:rPr>
              <w:t xml:space="preserve">（元）</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hint="eastAsia" w:ascii="仿宋" w:hAnsi="仿宋" w:eastAsia="仿宋" w:cs="仿宋"/>
                <w:b/>
                <w:sz w:val="20"/>
                <w:szCs w:val="20"/>
                <w:lang w:bidi="ar"/>
              </w:rPr>
            </w:pPr>
            <w:r>
              <w:rPr>
                <w:rFonts w:hint="eastAsia" w:ascii="仿宋" w:hAnsi="仿宋" w:eastAsia="仿宋" w:cs="仿宋"/>
                <w:b/>
                <w:sz w:val="20"/>
                <w:szCs w:val="20"/>
                <w:lang w:bidi="ar"/>
              </w:rPr>
              <w:t xml:space="preserve">合价</w:t>
            </w:r>
            <w:r/>
          </w:p>
          <w:p>
            <w:pPr>
              <w:jc w:val="center"/>
              <w:widowControl/>
              <w:rPr>
                <w:rFonts w:hint="eastAsia" w:ascii="仿宋" w:hAnsi="仿宋" w:eastAsia="仿宋" w:cs="仿宋"/>
                <w:b/>
                <w:sz w:val="20"/>
                <w:szCs w:val="20"/>
              </w:rPr>
            </w:pPr>
            <w:r>
              <w:rPr>
                <w:rFonts w:hint="eastAsia" w:ascii="仿宋" w:hAnsi="仿宋" w:eastAsia="仿宋" w:cs="仿宋"/>
                <w:b/>
                <w:sz w:val="20"/>
                <w:szCs w:val="20"/>
                <w:lang w:bidi="ar"/>
              </w:rPr>
              <w:t xml:space="preserve">（元）</w:t>
            </w:r>
            <w:r/>
          </w:p>
        </w:tc>
      </w:tr>
      <w:tr>
        <w:trPr>
          <w:jc w:val="center"/>
        </w:trPr>
        <w:tc>
          <w:tcPr>
            <w:shd w:val="clear" w:color="auto" w:fill="e7e6e6"/>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一、</w:t>
            </w:r>
            <w:r/>
          </w:p>
        </w:tc>
        <w:tc>
          <w:tcPr>
            <w:gridSpan w:val="6"/>
            <w:shd w:val="clear" w:color="auto" w:fill="e7e6e6"/>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2026年县城第一期草花更换</w:t>
            </w:r>
            <w:r/>
          </w:p>
        </w:tc>
        <w:tc>
          <w:tcPr>
            <w:shd w:val="clear" w:color="auto" w:fill="e7e6e6"/>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高速口大牌下</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15390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235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19035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重瓣半枝莲</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8910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12150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彩叶草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亮红,钵径11-12cm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1470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16200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明黄,钵径11-12cm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4050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立体花坛布置</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红草、绿草、佛甲草、欧石竹、中华景天、姬岩垂草等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骨架维修、焊接加固</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方钢固定焊接、损坏方管更换等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立体花坛网布</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尼龙网布、黑色</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高速出口与阜东路南侧绿地</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1620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5265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S327与明达路渠化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3969</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6480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2754</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港城路与S327渠化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6156</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11583</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欧石竹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2187</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w:t>
            </w:r>
            <w:r>
              <w:rPr>
                <w:rFonts w:hint="eastAsia" w:ascii="仿宋" w:hAnsi="仿宋" w:eastAsia="仿宋" w:cs="仿宋"/>
                <w:sz w:val="20"/>
                <w:szCs w:val="20"/>
                <w:lang w:bidi="ar"/>
              </w:rPr>
              <w:t xml:space="preserve">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2106</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港城路与育才路渠化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5751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12555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3969</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4374</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港城路与朝阳路</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6480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四个绿化带断头</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2880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left w:val="single" w:color="000000" w:sz="4" w:space="0"/>
              <w:right w:val="single" w:color="000000" w:sz="4" w:space="0"/>
            </w:tcBorders>
            <w:tcW w:w="477"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欧石竹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left w:val="single" w:color="000000" w:sz="4" w:space="0"/>
              <w:right w:val="single" w:color="000000" w:sz="4" w:space="0"/>
            </w:tcBorders>
            <w:tcW w:w="477"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4050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left w:val="single" w:color="000000" w:sz="4" w:space="0"/>
              <w:bottom w:val="single" w:color="000000" w:sz="4" w:space="0"/>
              <w:right w:val="single" w:color="000000" w:sz="4" w:space="0"/>
            </w:tcBorders>
            <w:tcW w:w="477"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7290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港城路与海滨大道渠化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198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16038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橙黄、明黄,钵径11-12cm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6156</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9639</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港城路绿化带端头与永康路交叉口</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2916</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玫红、蓝、粉，钵径11-12cm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港城路与迎宾大道渠化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3240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5670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6480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文景公园</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1280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重瓣半枝莲</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5589</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4176</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4941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富康路与海滨大道渠化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3969</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4176</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3240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10368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4320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25-30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粉色,钵径11-12cm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3888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390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31590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7200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市民中心支路</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马尼拉草皮</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1425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1425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金黄,钵径11-12cm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红草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文明实践中心门前</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3240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6075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8181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3969</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重瓣半枝莲</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3078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朝阳路（港城路至富康路）</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261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21141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7047</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127</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10287</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彩叶草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亮红,钵径11-12cm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6480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粉色钵径11-12cm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281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22761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欧石竹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向阳大道</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2916</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2916</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2835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3240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5265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3726</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重瓣半枝莲</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13770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6885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煦阳公园</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1620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重瓣半枝莲</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4050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1215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海滨大道与人民路渠化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15066</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6885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3888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3645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滨海公园</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重瓣半枝莲</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重瓣半枝莲</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4050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9720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14580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9639</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7290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彩虹城口袋公园</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3078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迎曦口袋公园</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12960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21060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粉色,钵径11-12cm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重瓣半枝莲</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6480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耐水长春花</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25-30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14580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清水湖公园</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重瓣半枝莲</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13770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1215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中市路与明达路渠化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14580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9072</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11988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欧石竹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6318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中市路</w:t>
            </w:r>
            <w:r>
              <w:rPr>
                <w:rFonts w:hint="eastAsia" w:ascii="仿宋" w:hAnsi="仿宋" w:eastAsia="仿宋" w:cs="仿宋"/>
                <w:sz w:val="20"/>
                <w:szCs w:val="20"/>
                <w:lang w:bidi="ar"/>
              </w:rPr>
              <w:t xml:space="preserve">与幸福路渠化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马尼拉</w:t>
            </w:r>
            <w:r>
              <w:rPr>
                <w:rFonts w:hint="eastAsia" w:ascii="仿宋" w:hAnsi="仿宋" w:eastAsia="仿宋" w:cs="仿宋"/>
                <w:sz w:val="20"/>
                <w:szCs w:val="20"/>
                <w:lang w:bidi="ar"/>
              </w:rPr>
              <w:t xml:space="preserve">草坪</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w:t>
            </w:r>
            <w:r>
              <w:rPr>
                <w:rFonts w:hint="eastAsia" w:ascii="仿宋" w:hAnsi="仿宋" w:eastAsia="仿宋" w:cs="仿宋"/>
                <w:sz w:val="20"/>
                <w:szCs w:val="20"/>
                <w:lang w:bidi="ar"/>
              </w:rPr>
              <w:t xml:space="preserve">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10530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9477</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粉色,钵径11-12cm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幸福路与人民路渠化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欧石竹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草石隔离带</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不锈钢材质，高15cm，宽5cm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塑料材质，高15cm，宽5cm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泥炭土</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产地东北泥炭土</w:t>
            </w:r>
            <w:r>
              <w:rPr>
                <w:rFonts w:hint="eastAsia" w:ascii="仿宋" w:hAnsi="仿宋" w:eastAsia="仿宋" w:cs="仿宋"/>
                <w:sz w:val="20"/>
                <w:szCs w:val="20"/>
                <w:lang w:bidi="ar"/>
              </w:rPr>
              <w:br/>
              <w:t xml:space="preserve">1、厚度：3cm</w:t>
            </w:r>
            <w:r>
              <w:rPr>
                <w:rFonts w:hint="eastAsia" w:ascii="仿宋" w:hAnsi="仿宋" w:eastAsia="仿宋" w:cs="仿宋"/>
                <w:sz w:val="20"/>
                <w:szCs w:val="20"/>
                <w:lang w:bidi="ar"/>
              </w:rPr>
              <w:br/>
              <w:t xml:space="preserve">2、其它指标要求：</w:t>
            </w:r>
            <w:r>
              <w:rPr>
                <w:rFonts w:hint="eastAsia" w:ascii="仿宋" w:hAnsi="仿宋" w:eastAsia="仿宋" w:cs="仿宋"/>
                <w:sz w:val="20"/>
                <w:szCs w:val="20"/>
                <w:lang w:bidi="ar"/>
              </w:rPr>
              <w:br/>
              <w:t xml:space="preserve">ph5.5-6.6，有机质≥</w:t>
            </w:r>
            <w:r>
              <w:rPr>
                <w:rFonts w:hint="eastAsia" w:ascii="仿宋" w:hAnsi="仿宋" w:eastAsia="仿宋" w:cs="仿宋"/>
                <w:sz w:val="20"/>
                <w:szCs w:val="20"/>
                <w:lang w:bidi="ar"/>
              </w:rPr>
              <w:br/>
              <w:t xml:space="preserve">55%，含水量≤30%</w:t>
            </w:r>
            <w:r>
              <w:rPr>
                <w:rFonts w:hint="eastAsia" w:ascii="仿宋" w:hAnsi="仿宋" w:eastAsia="仿宋" w:cs="仿宋"/>
                <w:sz w:val="20"/>
                <w:szCs w:val="20"/>
                <w:lang w:bidi="ar"/>
              </w:rPr>
              <w:br/>
              <w:t xml:space="preserve">3、备注：含泥炭土转运施工</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吨</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shd w:val="clear" w:color="auto" w:fill="e7e6e6"/>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二</w:t>
            </w:r>
            <w:r/>
          </w:p>
        </w:tc>
        <w:tc>
          <w:tcPr>
            <w:gridSpan w:val="6"/>
            <w:shd w:val="clear" w:color="auto" w:fill="e7e6e6"/>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2026年县城第二期草花更换</w:t>
            </w:r>
            <w:r/>
          </w:p>
        </w:tc>
        <w:tc>
          <w:tcPr>
            <w:shd w:val="clear" w:color="auto" w:fill="e7e6e6"/>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高速口大牌下</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235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19035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粉色,钵径11-12cm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8910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12150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国庆菊</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30-50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16200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蓝,玫红钵径11-12cm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4050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立体花坛布置</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红草、绿草、佛甲草、欧石竹、中华景天、姬岩垂草等</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高速出口与阜东路南侧绿地</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1620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5265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S327与明达路渠化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6480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2754</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港城路与S327渠化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粉、紫,钵径11-12cm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11583</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2187</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2106</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港城路与育才路渠化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玫红、蓝,粉，钵径11-12cm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5751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3969</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4374</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港城路与朝阳路</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6480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四个绿化带断头</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3240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蓝,玫红钵径11-12cm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4050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港城路与海滨大道渠化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橙黄、明黄,钵径11-12cm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6156</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蓝,粉钵径11-12cm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9639</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港城路绿化带端头与永康路</w:t>
            </w:r>
            <w:r>
              <w:rPr>
                <w:rFonts w:hint="eastAsia" w:ascii="仿宋" w:hAnsi="仿宋" w:eastAsia="仿宋" w:cs="仿宋"/>
                <w:sz w:val="20"/>
                <w:szCs w:val="20"/>
                <w:lang w:bidi="ar"/>
              </w:rPr>
              <w:t xml:space="preserve">交叉口</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玫红、蓝、粉，钵径11-12cm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港城路与迎宾大道渠化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5670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蓝,粉钵径11-12cm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6480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文景公园</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1620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5589</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4698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富康路与海滨大道渠化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3969</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4698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10368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3888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390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31590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文明实践中心门前</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一品红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6075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3969</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3078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朝阳路（港城路至富康路）</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261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21141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7047</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w:t>
            </w:r>
            <w:r>
              <w:rPr>
                <w:rFonts w:hint="eastAsia" w:ascii="仿宋" w:hAnsi="仿宋" w:eastAsia="仿宋" w:cs="仿宋"/>
                <w:sz w:val="20"/>
                <w:szCs w:val="20"/>
                <w:lang w:bidi="ar"/>
              </w:rPr>
              <w:t xml:space="preserve">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w:t>
            </w:r>
            <w:r>
              <w:rPr>
                <w:rFonts w:hint="eastAsia" w:ascii="仿宋" w:hAnsi="仿宋" w:eastAsia="仿宋" w:cs="仿宋"/>
                <w:sz w:val="20"/>
                <w:szCs w:val="20"/>
                <w:lang w:bidi="ar"/>
              </w:rPr>
              <w:t xml:space="preserve">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227</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18387</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281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22761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国庆菊</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30-50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向阳大道</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2916</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2835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3240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5265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3726</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蓝,玫红钵径11-12cm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红、粉色钵径11-12cm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6885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煦阳公园</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百日草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30-40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红、玫红、黄,钵径11-12cm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蓝,玫红钵径11-12cm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4050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1215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海滨大道与人民路渠化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6885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蓝,玫红钵径11-12cm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3888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3645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滨海公园</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百日草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30-40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红、玫红、黄,钵径11-12cm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4050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9720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14580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9639</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彩虹城口袋公园</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迎曦口袋公园</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12960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21060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红、粉色钵径11-12cm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6480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14580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清水湖公园</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13770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1215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中市路与明达路渠化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9072</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11988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蓝,玫红钵径11-12cm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6318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中市路与幸福路渠化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lang w:bidi="ar"/>
              </w:rPr>
              <w:t xml:space="preserve">130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10530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lang w:bidi="ar"/>
              </w:rPr>
              <w:t xml:space="preserve">117</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9477</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hint="eastAsia" w:ascii="仿宋" w:hAnsi="仿宋" w:eastAsia="仿宋" w:cs="仿宋"/>
                <w:sz w:val="24"/>
              </w:rPr>
            </w:pPr>
            <w:r>
              <w:rPr>
                <w:rFonts w:hint="eastAsia" w:ascii="仿宋" w:hAnsi="仿宋" w:eastAsia="仿宋" w:cs="仿宋"/>
                <w:sz w:val="24"/>
                <w:lang w:bidi="ar"/>
              </w:rPr>
              <w:t xml:space="preserve">125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10125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幸福路与人民路渠化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8100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蓝,玫红钵径11-12cm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4860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shd w:val="clear" w:color="auto" w:fill="e7e6e6"/>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三、</w:t>
            </w:r>
            <w:r/>
          </w:p>
        </w:tc>
        <w:tc>
          <w:tcPr>
            <w:gridSpan w:val="6"/>
            <w:shd w:val="clear" w:color="auto" w:fill="e7e6e6"/>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2026年县城第三期草花更换</w:t>
            </w:r>
            <w:r/>
          </w:p>
        </w:tc>
        <w:tc>
          <w:tcPr>
            <w:shd w:val="clear" w:color="auto" w:fill="e7e6e6"/>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高速口大牌下</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羽衣甘蓝</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红、白,钵径11-12cm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235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5875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红、玫红、蓝,钵径11-12cm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立体花坛布置</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绿佛甲草、红景天、角堇</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高速出口与阜东路南侧绿地</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6500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S327与明达路渠化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3400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港城路与S327渠化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176</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176</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14300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2700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2600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港城路与育才路渠化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7100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5400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港城路与朝阳路</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四个绿化带断头</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港城路与海滨大道渠化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198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198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7600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11900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红、蓝,玫红钵径11-12cm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12500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港城路绿化带端头与永康路交叉口</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港城路与迎宾大道渠化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文景公园</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6900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羽衣甘蓝</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红、白,钵径11-12cm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1450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富康路与海滨大道渠化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5800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12800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w:t>
            </w:r>
            <w:r>
              <w:rPr>
                <w:rFonts w:hint="eastAsia" w:ascii="仿宋" w:hAnsi="仿宋" w:eastAsia="仿宋" w:cs="仿宋"/>
                <w:sz w:val="20"/>
                <w:szCs w:val="20"/>
                <w:lang w:bidi="ar"/>
              </w:rPr>
              <w:t xml:space="preserve">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390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39000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文明实践中心门前</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7500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4900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3800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朝阳路（港城路至富康路）</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261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26100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羽衣甘蓝</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红、白,钵径11-12cm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2175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227</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22700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281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28100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向阳大道</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3600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3500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6500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w:t>
            </w:r>
            <w:r>
              <w:rPr>
                <w:rFonts w:hint="eastAsia" w:ascii="仿宋" w:hAnsi="仿宋" w:eastAsia="仿宋" w:cs="仿宋"/>
                <w:sz w:val="20"/>
                <w:szCs w:val="20"/>
                <w:lang w:bidi="ar"/>
              </w:rPr>
              <w:t xml:space="preserve">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4600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12500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羽衣甘蓝</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红、白,钵径11-12cm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2125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煦阳公园</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海滨大道与人民路渠化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8500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4800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4500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滨海公园</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11900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彩虹城口袋公园</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2500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迎曦口袋公园</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16000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w:t>
            </w:r>
            <w:r>
              <w:rPr>
                <w:rFonts w:hint="eastAsia" w:ascii="仿宋" w:hAnsi="仿宋" w:eastAsia="仿宋" w:cs="仿宋"/>
                <w:sz w:val="20"/>
                <w:szCs w:val="20"/>
                <w:lang w:bidi="ar"/>
              </w:rPr>
              <w:t xml:space="preserve">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26000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羽衣甘蓝</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红、白,钵径11-12cm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8000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清水湖公园</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17000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1500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中市路与明达路渠化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中华景天</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11200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14800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7800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中市路与幸福路渠化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大红色,钵径11-12cm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13000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11700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12500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幸福路与人民路渠化</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深红色,钵径11-12cm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shd w:val="clear" w:color="auto" w:fill="e7e6e6"/>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四</w:t>
            </w:r>
            <w:r/>
          </w:p>
        </w:tc>
        <w:tc>
          <w:tcPr>
            <w:gridSpan w:val="6"/>
            <w:shd w:val="clear" w:color="auto" w:fill="e7e6e6"/>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2026年县城局部地段第四次更换及新品种应用</w:t>
            </w:r>
            <w:r/>
          </w:p>
        </w:tc>
        <w:tc>
          <w:tcPr>
            <w:shd w:val="clear" w:color="auto" w:fill="e7e6e6"/>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突击量</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矮牵牛</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玫红、蓝,钵径11-12cm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孔雀草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橙黄、明黄,钵径11-12cm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2160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火焰一串红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红色,钵径11-12cm，籽播苗</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太阳花</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12-20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粉色,钵径11-12cm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重瓣半枝莲</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15-20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麦冬</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≥5芽/丛，100丛/㎡</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马尼拉草皮</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满铺</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佛甲草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角堇</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冰蓝、红、橙黄,钵径11-12cm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四季海棠</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10-18</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红色、绿色,钵径11-12cm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2430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造型松绑扎定型</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株</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新品种应用</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百日草</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30-40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红、玫红、黄,钵径11-12cm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1280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重瓣金边吊兰</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40-50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红色、紫色、粉色</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德国鸢尾</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30-40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紫色,一加仑</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人武部</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瓜叶菊</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20-25</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粉色</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蝴蝶兰</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40-50</w:t>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颜色由甲方指定，10枝装</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托盘</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栅栏</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高度15cm</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草花种子</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野花组合种子</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non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10g/M2，3种以上花色</w:t>
            </w:r>
            <w:r>
              <w:rPr>
                <w:rFonts w:hint="eastAsia" w:ascii="仿宋" w:hAnsi="仿宋" w:eastAsia="仿宋" w:cs="仿宋"/>
                <w:sz w:val="20"/>
                <w:szCs w:val="20"/>
                <w:lang w:bidi="ar"/>
              </w:rPr>
              <w:br/>
              <w:t xml:space="preserve">春播：波斯菊、硫华菊、千日红等，一年生</w:t>
            </w:r>
            <w:r>
              <w:rPr>
                <w:rFonts w:hint="eastAsia" w:ascii="仿宋" w:hAnsi="仿宋" w:eastAsia="仿宋" w:cs="仿宋"/>
                <w:sz w:val="20"/>
                <w:szCs w:val="20"/>
                <w:lang w:bidi="ar"/>
              </w:rPr>
              <w:br/>
              <w:t xml:space="preserve">秋播：虞美人、金盏菊、满天星等，二年生</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kg</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木茼篙种子</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黄色、粉色，多年生，20g/M2</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kg</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蔷薇种子</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混色，100粒/M2</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粒</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50000</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黑麦草种子</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2"/>
                <w:szCs w:val="22"/>
              </w:rPr>
            </w:pPr>
            <w:r>
              <w:rPr>
                <w:rFonts w:hint="eastAsia" w:ascii="仿宋" w:hAnsi="仿宋" w:eastAsia="仿宋" w:cs="仿宋"/>
                <w:sz w:val="22"/>
                <w:szCs w:val="22"/>
                <w:lang w:bidi="ar"/>
              </w:rPr>
              <w:t xml:space="preserve">kg</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lang w:bidi="ar"/>
              </w:rPr>
              <w:t xml:space="preserve">72</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花坛清理费</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732"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西湖公园、滨海公园、体育</w:t>
            </w:r>
            <w:r>
              <w:rPr>
                <w:rFonts w:hint="eastAsia" w:ascii="仿宋" w:hAnsi="仿宋" w:eastAsia="仿宋" w:cs="仿宋"/>
                <w:sz w:val="20"/>
                <w:szCs w:val="20"/>
                <w:lang w:bidi="ar"/>
              </w:rPr>
              <w:t xml:space="preserve">场西门、清水湖公园</w:t>
            </w:r>
            <w:r/>
          </w:p>
        </w:tc>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r>
      <w:tr>
        <w:trPr>
          <w:jc w:val="center"/>
          <w:trHeight w:val="445"/>
        </w:trPr>
        <w:tc>
          <w:tcPr>
            <w:shd w:val="clear" w:color="auto" w:fill="e7e6e6"/>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b/>
                <w:sz w:val="20"/>
                <w:szCs w:val="20"/>
              </w:rPr>
            </w:pPr>
            <w:r>
              <w:rPr>
                <w:rFonts w:hint="eastAsia" w:ascii="仿宋" w:hAnsi="仿宋" w:eastAsia="仿宋" w:cs="仿宋"/>
                <w:b/>
                <w:sz w:val="20"/>
                <w:szCs w:val="20"/>
                <w:lang w:bidi="ar"/>
              </w:rPr>
              <w:t xml:space="preserve">五</w:t>
            </w:r>
            <w:r/>
          </w:p>
        </w:tc>
        <w:tc>
          <w:tcPr>
            <w:gridSpan w:val="6"/>
            <w:shd w:val="clear" w:color="auto" w:fill="e7e6e6"/>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jc w:val="center"/>
              <w:widowControl/>
              <w:rPr>
                <w:rFonts w:hint="eastAsia" w:ascii="仿宋" w:hAnsi="仿宋" w:eastAsia="仿宋" w:cs="仿宋"/>
                <w:b/>
                <w:sz w:val="20"/>
                <w:szCs w:val="20"/>
              </w:rPr>
            </w:pPr>
            <w:r>
              <w:rPr>
                <w:rFonts w:hint="eastAsia" w:ascii="仿宋" w:hAnsi="仿宋" w:eastAsia="仿宋" w:cs="仿宋"/>
                <w:b/>
                <w:sz w:val="20"/>
                <w:szCs w:val="20"/>
                <w:lang w:bidi="ar"/>
              </w:rPr>
              <w:t xml:space="preserve">合计</w:t>
            </w:r>
            <w:r/>
          </w:p>
        </w:tc>
        <w:tc>
          <w:tcPr>
            <w:shd w:val="clear" w:color="auto" w:fill="e7e6e6"/>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right"/>
              <w:rPr>
                <w:rFonts w:hint="eastAsia" w:ascii="仿宋" w:hAnsi="仿宋" w:eastAsia="仿宋" w:cs="仿宋"/>
                <w:b/>
                <w:sz w:val="22"/>
                <w:szCs w:val="22"/>
              </w:rPr>
            </w:pPr>
            <w:r>
              <w:rPr>
                <w:rFonts w:hint="eastAsia" w:ascii="仿宋" w:hAnsi="仿宋" w:eastAsia="仿宋" w:cs="仿宋"/>
                <w:b/>
                <w:sz w:val="22"/>
                <w:szCs w:val="22"/>
              </w:rPr>
            </w:r>
            <w:r/>
          </w:p>
        </w:tc>
        <w:tc>
          <w:tcPr>
            <w:shd w:val="clear" w:color="auto" w:fill="e7e6e6"/>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仿宋" w:hAnsi="仿宋" w:eastAsia="仿宋" w:cs="仿宋"/>
                <w:b/>
                <w:sz w:val="22"/>
                <w:szCs w:val="22"/>
              </w:rPr>
            </w:pPr>
            <w:r>
              <w:rPr>
                <w:rFonts w:hint="eastAsia" w:ascii="仿宋" w:hAnsi="仿宋" w:eastAsia="仿宋" w:cs="仿宋"/>
                <w:b/>
                <w:sz w:val="22"/>
                <w:szCs w:val="22"/>
              </w:rPr>
            </w:r>
            <w:r/>
          </w:p>
        </w:tc>
        <w:tc>
          <w:tcPr>
            <w:shd w:val="clear" w:color="auto" w:fill="e7e6e6"/>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right"/>
              <w:rPr>
                <w:rFonts w:hint="eastAsia" w:ascii="仿宋" w:hAnsi="仿宋" w:eastAsia="仿宋" w:cs="仿宋"/>
                <w:b/>
                <w:sz w:val="22"/>
                <w:szCs w:val="22"/>
              </w:rPr>
            </w:pPr>
            <w:r>
              <w:rPr>
                <w:rFonts w:hint="eastAsia" w:ascii="仿宋" w:hAnsi="仿宋" w:eastAsia="仿宋" w:cs="仿宋"/>
                <w:b/>
                <w:sz w:val="22"/>
                <w:szCs w:val="22"/>
              </w:rPr>
            </w:r>
            <w:r/>
          </w:p>
        </w:tc>
        <w:tc>
          <w:tcPr>
            <w:shd w:val="clear" w:color="auto" w:fill="e7e6e6"/>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right"/>
              <w:rPr>
                <w:rFonts w:hint="eastAsia" w:ascii="宋体" w:hAnsi="宋体" w:eastAsia="宋体" w:cs="宋体"/>
                <w:b/>
                <w:sz w:val="22"/>
                <w:szCs w:val="22"/>
              </w:rPr>
            </w:pPr>
            <w:r>
              <w:rPr>
                <w:rFonts w:hint="eastAsia" w:ascii="宋体" w:hAnsi="宋体" w:eastAsia="宋体" w:cs="宋体"/>
                <w:b/>
                <w:sz w:val="22"/>
                <w:szCs w:val="22"/>
              </w:rPr>
            </w:r>
            <w:r/>
          </w:p>
        </w:tc>
      </w:tr>
    </w:tbl>
    <w:p>
      <w:pPr>
        <w:pStyle w:val="866"/>
        <w:jc w:val="both"/>
        <w:spacing w:beforeAutospacing="0" w:afterAutospacing="0"/>
      </w:pPr>
      <w:r/>
      <w:r/>
    </w:p>
    <w:p>
      <w:pPr>
        <w:pStyle w:val="866"/>
        <w:jc w:val="both"/>
        <w:spacing w:beforeAutospacing="0" w:afterAutospacing="0"/>
      </w:pPr>
      <w:r>
        <w:rPr>
          <w:rFonts w:hint="eastAsia"/>
        </w:rPr>
        <w:t xml:space="preserve">说明：</w:t>
      </w:r>
      <w:r/>
    </w:p>
    <w:p>
      <w:pPr>
        <w:pStyle w:val="866"/>
        <w:jc w:val="both"/>
        <w:spacing w:beforeAutospacing="0" w:afterAutospacing="0"/>
      </w:pPr>
      <w:r>
        <w:rPr>
          <w:rFonts w:hint="eastAsia"/>
        </w:rPr>
        <w:t xml:space="preserve">2026</w:t>
      </w:r>
      <w:r>
        <w:rPr>
          <w:rFonts w:hint="eastAsia"/>
        </w:rPr>
        <w:t xml:space="preserve">年县城第一、二、三、四期立体花坛更换工程要求：</w:t>
      </w:r>
      <w:r/>
    </w:p>
    <w:p>
      <w:pPr>
        <w:pStyle w:val="866"/>
        <w:jc w:val="both"/>
        <w:spacing w:beforeAutospacing="0" w:afterAutospacing="0"/>
      </w:pPr>
      <w:r>
        <w:rPr>
          <w:rFonts w:hint="eastAsia"/>
        </w:rPr>
        <w:t xml:space="preserve">1. </w:t>
      </w:r>
      <w:r>
        <w:rPr>
          <w:rFonts w:hint="eastAsia"/>
        </w:rPr>
        <w:t xml:space="preserve">综合单价含：原有苗木清理（小苗、地被、杂树、球类、树根等）及转运（自行处理）、场地整理（含多余土清理、转运或转运至差土地段）、枯死草花清理、苗木费、运输费、人工费、机械费、换土、降土、土壤改良、后期苗木草花的养护费用、文明施工、安全、利润、税收、规费等所有直接、间接费用。</w:t>
      </w:r>
      <w:r/>
    </w:p>
    <w:p>
      <w:pPr>
        <w:pStyle w:val="866"/>
        <w:jc w:val="both"/>
        <w:spacing w:beforeAutospacing="0" w:afterAutospacing="0"/>
      </w:pPr>
      <w:r>
        <w:rPr>
          <w:rFonts w:hint="eastAsia"/>
        </w:rPr>
        <w:t xml:space="preserve">2. </w:t>
      </w:r>
      <w:r>
        <w:rPr>
          <w:rFonts w:hint="eastAsia"/>
        </w:rPr>
        <w:t xml:space="preserve">质量要求：立体花坛上草花覆盖率</w:t>
      </w:r>
      <w:r>
        <w:rPr>
          <w:rFonts w:hint="eastAsia"/>
        </w:rPr>
        <w:t xml:space="preserve">100%</w:t>
      </w:r>
      <w:r>
        <w:rPr>
          <w:rFonts w:hint="eastAsia"/>
        </w:rPr>
        <w:t xml:space="preserve">，地摆花地栽后不见裸土，相同品种高度一致。所有草花均为</w:t>
      </w:r>
      <w:r>
        <w:rPr>
          <w:rFonts w:hint="eastAsia"/>
        </w:rPr>
        <w:t xml:space="preserve">F1</w:t>
      </w:r>
      <w:r>
        <w:rPr>
          <w:rFonts w:hint="eastAsia"/>
        </w:rPr>
        <w:t xml:space="preserve">代籽播苗，地摆花进场时为初花期，立体花坛草花配置、图案、换花时间经甲方认可后方可实施。</w:t>
      </w:r>
      <w:r/>
    </w:p>
    <w:p>
      <w:pPr>
        <w:pStyle w:val="866"/>
        <w:jc w:val="both"/>
        <w:spacing w:beforeAutospacing="0" w:afterAutospacing="0"/>
      </w:pPr>
      <w:r>
        <w:rPr>
          <w:rFonts w:hint="eastAsia"/>
        </w:rPr>
        <w:t xml:space="preserve">3. </w:t>
      </w:r>
      <w:r>
        <w:rPr>
          <w:rFonts w:hint="eastAsia"/>
        </w:rPr>
        <w:t xml:space="preserve">第一期特殊要求：第一期更换时，土全部铲除，重新布花、网布更换新的，对旧的、破损的花架除锈、加固、油漆。原有假花第一次、第三次按原样更换新的假花。</w:t>
      </w:r>
      <w:r/>
    </w:p>
    <w:p>
      <w:pPr>
        <w:pStyle w:val="866"/>
        <w:jc w:val="both"/>
        <w:spacing w:beforeAutospacing="0" w:afterAutospacing="0"/>
      </w:pPr>
      <w:r>
        <w:rPr>
          <w:rFonts w:hint="eastAsia"/>
        </w:rPr>
        <w:t xml:space="preserve">4. </w:t>
      </w:r>
      <w:r>
        <w:rPr>
          <w:rFonts w:hint="eastAsia"/>
        </w:rPr>
        <w:t xml:space="preserve">地摆花要求：地摆花下垫双层无纺布，地摆花花钵之间缝隙用泥炭土填充满。</w:t>
      </w:r>
      <w:r/>
    </w:p>
    <w:p>
      <w:pPr>
        <w:pStyle w:val="866"/>
        <w:jc w:val="both"/>
        <w:spacing w:beforeAutospacing="0" w:afterAutospacing="0"/>
      </w:pPr>
      <w:r>
        <w:rPr>
          <w:rFonts w:hint="eastAsia"/>
        </w:rPr>
        <w:t xml:space="preserve">5. </w:t>
      </w:r>
      <w:r>
        <w:rPr>
          <w:rFonts w:hint="eastAsia"/>
        </w:rPr>
        <w:t xml:space="preserve">品种规格要求：若未按照招标清单要求栽植相应品种、栽植草花规格未达到招标清单中的规格要求、草花颜色未按招标清单随意更换的则按照不合格处理，结算时不予计量，同时须按照招标清单要求补植到位。</w:t>
      </w:r>
      <w:r/>
    </w:p>
    <w:p>
      <w:pPr>
        <w:pStyle w:val="866"/>
        <w:jc w:val="both"/>
        <w:spacing w:beforeAutospacing="0" w:afterAutospacing="0"/>
      </w:pPr>
      <w:r>
        <w:rPr>
          <w:rFonts w:hint="eastAsia"/>
        </w:rPr>
        <w:t xml:space="preserve">6. </w:t>
      </w:r>
      <w:r>
        <w:rPr>
          <w:rFonts w:hint="eastAsia"/>
        </w:rPr>
        <w:t xml:space="preserve">养护要求：养护期内草花施工方应保证栽植草花内无杂草、无秃斑、无枯萎、无参差不齐等情况，如养护期内花坛或地栽花位置出现杂草、秃斑、枯萎等情况，在接到甲方通知或监理通知后</w:t>
      </w:r>
      <w:r>
        <w:rPr>
          <w:rFonts w:hint="eastAsia"/>
        </w:rPr>
        <w:t xml:space="preserve">3</w:t>
      </w:r>
      <w:r>
        <w:rPr>
          <w:rFonts w:hint="eastAsia"/>
        </w:rPr>
        <w:t xml:space="preserve">日内必须整改到位，如未及时整改的第一次罚款</w:t>
      </w:r>
      <w:r>
        <w:rPr>
          <w:rFonts w:hint="eastAsia"/>
        </w:rPr>
        <w:t xml:space="preserve">5000</w:t>
      </w:r>
      <w:r>
        <w:rPr>
          <w:rFonts w:hint="eastAsia"/>
        </w:rPr>
        <w:t xml:space="preserve">元，第二次罚款</w:t>
      </w:r>
      <w:r>
        <w:rPr>
          <w:rFonts w:hint="eastAsia"/>
        </w:rPr>
        <w:t xml:space="preserve">10000</w:t>
      </w:r>
      <w:r>
        <w:rPr>
          <w:rFonts w:hint="eastAsia"/>
        </w:rPr>
        <w:t xml:space="preserve">元，第三次则甲方有权安排第三方整改，费用由乙方承担（费用标准按照中标人的中标单价加上下浮率的价格进行结算）。</w:t>
      </w:r>
      <w:r/>
    </w:p>
    <w:p>
      <w:pPr>
        <w:pStyle w:val="866"/>
        <w:jc w:val="both"/>
        <w:spacing w:beforeAutospacing="0" w:afterAutospacing="0"/>
      </w:pPr>
      <w:r>
        <w:rPr>
          <w:rFonts w:hint="eastAsia"/>
        </w:rPr>
        <w:t xml:space="preserve">7. </w:t>
      </w:r>
      <w:r>
        <w:rPr>
          <w:rFonts w:hint="eastAsia"/>
        </w:rPr>
        <w:t xml:space="preserve">栽植时间：</w:t>
      </w:r>
      <w:r/>
    </w:p>
    <w:p>
      <w:pPr>
        <w:pStyle w:val="866"/>
        <w:jc w:val="both"/>
        <w:spacing w:beforeAutospacing="0" w:afterAutospacing="0"/>
      </w:pPr>
      <w:r>
        <w:rPr>
          <w:rFonts w:hint="eastAsia"/>
        </w:rPr>
        <w:t xml:space="preserve"> </w:t>
      </w:r>
      <w:r>
        <w:rPr>
          <w:rFonts w:hint="eastAsia"/>
        </w:rPr>
        <w:t xml:space="preserve">第一次计划</w:t>
      </w:r>
      <w:r>
        <w:rPr>
          <w:rFonts w:hint="eastAsia"/>
        </w:rPr>
        <w:t xml:space="preserve">5</w:t>
      </w:r>
      <w:r>
        <w:rPr>
          <w:rFonts w:hint="eastAsia"/>
        </w:rPr>
        <w:t xml:space="preserve">月中下旬起，工期</w:t>
      </w:r>
      <w:r>
        <w:rPr>
          <w:rFonts w:hint="eastAsia"/>
        </w:rPr>
        <w:t xml:space="preserve">25</w:t>
      </w:r>
      <w:r>
        <w:rPr>
          <w:rFonts w:hint="eastAsia"/>
        </w:rPr>
        <w:t xml:space="preserve">天</w:t>
      </w:r>
      <w:r/>
    </w:p>
    <w:p>
      <w:pPr>
        <w:pStyle w:val="866"/>
        <w:jc w:val="both"/>
        <w:spacing w:beforeAutospacing="0" w:afterAutospacing="0"/>
      </w:pPr>
      <w:r>
        <w:rPr>
          <w:rFonts w:hint="eastAsia"/>
        </w:rPr>
        <w:t xml:space="preserve"> </w:t>
      </w:r>
      <w:r>
        <w:rPr>
          <w:rFonts w:hint="eastAsia"/>
        </w:rPr>
        <w:t xml:space="preserve">第二次计划</w:t>
      </w:r>
      <w:r>
        <w:rPr>
          <w:rFonts w:hint="eastAsia"/>
        </w:rPr>
        <w:t xml:space="preserve">9</w:t>
      </w:r>
      <w:r>
        <w:rPr>
          <w:rFonts w:hint="eastAsia"/>
        </w:rPr>
        <w:t xml:space="preserve">月中旬起，工期</w:t>
      </w:r>
      <w:r>
        <w:rPr>
          <w:rFonts w:hint="eastAsia"/>
        </w:rPr>
        <w:t xml:space="preserve">20</w:t>
      </w:r>
      <w:r>
        <w:rPr>
          <w:rFonts w:hint="eastAsia"/>
        </w:rPr>
        <w:t xml:space="preserve">天</w:t>
      </w:r>
      <w:r/>
    </w:p>
    <w:p>
      <w:pPr>
        <w:pStyle w:val="866"/>
        <w:jc w:val="both"/>
        <w:spacing w:beforeAutospacing="0" w:afterAutospacing="0"/>
      </w:pPr>
      <w:r>
        <w:rPr>
          <w:rFonts w:hint="eastAsia"/>
        </w:rPr>
        <w:t xml:space="preserve"> </w:t>
      </w:r>
      <w:r>
        <w:rPr>
          <w:rFonts w:hint="eastAsia"/>
        </w:rPr>
        <w:t xml:space="preserve">第三次计划</w:t>
      </w:r>
      <w:r>
        <w:rPr>
          <w:rFonts w:hint="eastAsia"/>
        </w:rPr>
        <w:t xml:space="preserve">11</w:t>
      </w:r>
      <w:r>
        <w:rPr>
          <w:rFonts w:hint="eastAsia"/>
        </w:rPr>
        <w:t xml:space="preserve">月中旬起，工期</w:t>
      </w:r>
      <w:r>
        <w:rPr>
          <w:rFonts w:hint="eastAsia"/>
        </w:rPr>
        <w:t xml:space="preserve">20</w:t>
      </w:r>
      <w:r>
        <w:rPr>
          <w:rFonts w:hint="eastAsia"/>
        </w:rPr>
        <w:t xml:space="preserve">天</w:t>
      </w:r>
      <w:r/>
    </w:p>
    <w:p>
      <w:pPr>
        <w:pStyle w:val="866"/>
        <w:jc w:val="both"/>
        <w:spacing w:beforeAutospacing="0" w:afterAutospacing="0"/>
      </w:pPr>
      <w:r>
        <w:rPr>
          <w:rFonts w:hint="eastAsia"/>
        </w:rPr>
        <w:t xml:space="preserve"> </w:t>
      </w:r>
      <w:r>
        <w:rPr>
          <w:rFonts w:hint="eastAsia"/>
        </w:rPr>
        <w:t xml:space="preserve">第四期具体实施时间及工作量由甲方确认方可实施，未实施工作量不予计量（具体实施时间由甲方确定方可实施）</w:t>
      </w:r>
      <w:r/>
    </w:p>
    <w:p>
      <w:pPr>
        <w:pStyle w:val="866"/>
        <w:jc w:val="both"/>
        <w:spacing w:beforeAutospacing="0" w:afterAutospacing="0"/>
      </w:pPr>
      <w:r>
        <w:rPr>
          <w:rFonts w:hint="eastAsia"/>
        </w:rPr>
        <w:t xml:space="preserve">8. </w:t>
      </w:r>
      <w:r>
        <w:rPr>
          <w:rFonts w:hint="eastAsia"/>
        </w:rPr>
        <w:t xml:space="preserve">浇水要求：养护期间要求投标时所投的洒水车及驾驶人员根据季节、花草花坛的生长以及土壤的潮湿度情况驻场服务进行浇水养护。如不及时浇水，造成花坛或地栽花位置出现秃斑、枯萎等情形，参照上述第</w:t>
      </w:r>
      <w:r>
        <w:rPr>
          <w:rFonts w:hint="eastAsia"/>
        </w:rPr>
        <w:t xml:space="preserve">6</w:t>
      </w:r>
      <w:r>
        <w:rPr>
          <w:rFonts w:hint="eastAsia"/>
        </w:rPr>
        <w:t xml:space="preserve">条进行考核。每次浇水后须将残留泥浆冲洗干净，如未冲洗干净每处罚款现金</w:t>
      </w:r>
      <w:r>
        <w:rPr>
          <w:rFonts w:hint="eastAsia"/>
        </w:rPr>
        <w:t xml:space="preserve">100</w:t>
      </w:r>
      <w:r>
        <w:rPr>
          <w:rFonts w:hint="eastAsia"/>
        </w:rPr>
        <w:t xml:space="preserve">元</w:t>
      </w:r>
      <w:r>
        <w:rPr>
          <w:rFonts w:hint="eastAsia"/>
        </w:rPr>
        <w:t xml:space="preserve">/</w:t>
      </w:r>
      <w:r>
        <w:rPr>
          <w:rFonts w:hint="eastAsia"/>
        </w:rPr>
        <w:t xml:space="preserve">次。</w:t>
      </w:r>
      <w:r/>
    </w:p>
    <w:p>
      <w:pPr>
        <w:pStyle w:val="866"/>
        <w:jc w:val="both"/>
        <w:spacing w:beforeAutospacing="0" w:afterAutospacing="0"/>
      </w:pPr>
      <w:r>
        <w:rPr>
          <w:rFonts w:hint="eastAsia"/>
        </w:rPr>
        <w:t xml:space="preserve">9. </w:t>
      </w:r>
      <w:r>
        <w:rPr>
          <w:rFonts w:hint="eastAsia"/>
        </w:rPr>
        <w:t xml:space="preserve">泥炭土要求：项目开始施工前，泥炭土必须提前运送到甲方指定位置（需提供发票复印件、厂家资质，方可计量与验收），如未按时、按量送到指定位置：①甲方不予认可、不予计量、所产生一切费用由乙方承担；②不购置或购置数量未达到招标数量，未购置部分结算时根据中标单价的</w:t>
      </w:r>
      <w:r>
        <w:rPr>
          <w:rFonts w:hint="eastAsia"/>
        </w:rPr>
        <w:t xml:space="preserve">2</w:t>
      </w:r>
      <w:r>
        <w:rPr>
          <w:rFonts w:hint="eastAsia"/>
        </w:rPr>
        <w:t xml:space="preserve">倍扣除；③泥炭土质量必须符合招标要求，未达到质量标准的，甲方不予计量。</w:t>
      </w:r>
      <w:r/>
    </w:p>
    <w:p>
      <w:pPr>
        <w:pStyle w:val="866"/>
        <w:jc w:val="both"/>
        <w:spacing w:beforeAutospacing="0" w:afterAutospacing="0"/>
      </w:pPr>
      <w:r>
        <w:rPr>
          <w:rFonts w:hint="eastAsia"/>
        </w:rPr>
        <w:t xml:space="preserve">10. </w:t>
      </w:r>
      <w:r>
        <w:rPr>
          <w:rFonts w:hint="eastAsia"/>
        </w:rPr>
        <w:t xml:space="preserve">样品确认：所有草花、花坛的苗木进场前，均须提供样品供采购人确认，要</w:t>
      </w:r>
      <w:r>
        <w:rPr>
          <w:rFonts w:hint="eastAsia"/>
        </w:rPr>
        <w:t xml:space="preserve">求统一颜色、规格、品种。未经采购人确认的苗木不得随意进场布置、种植。布置要求：面上饱满、线上流畅、色彩鲜明。布置结束后须保持现场的干净、整洁。</w:t>
      </w:r>
      <w:r>
        <w:rPr>
          <w:rFonts w:hint="eastAsia"/>
        </w:rPr>
        <w:t xml:space="preserve"> </w:t>
      </w:r>
      <w:r/>
    </w:p>
    <w:p>
      <w:pPr>
        <w:pStyle w:val="866"/>
        <w:jc w:val="both"/>
        <w:spacing w:beforeAutospacing="0" w:afterAutospacing="0"/>
      </w:pPr>
      <w:r/>
      <w:r/>
    </w:p>
    <w:p>
      <w:pPr>
        <w:pStyle w:val="866"/>
        <w:jc w:val="both"/>
        <w:spacing w:beforeAutospacing="0" w:afterAutospacing="0"/>
      </w:pPr>
      <w:r/>
      <w:r/>
    </w:p>
    <w:p>
      <w:pPr>
        <w:pStyle w:val="866"/>
        <w:jc w:val="both"/>
        <w:spacing w:beforeAutospacing="0" w:afterAutospacing="0"/>
        <w:sectPr>
          <w:footnotePr/>
          <w:endnotePr/>
          <w:type w:val="nextPage"/>
          <w:pgSz w:w="11906" w:h="16838" w:orient="portrait"/>
          <w:pgMar w:top="1440" w:right="1800" w:bottom="1440" w:left="1800" w:header="851" w:footer="992" w:gutter="0"/>
          <w:cols w:num="1" w:sep="0" w:space="425" w:equalWidth="1"/>
          <w:docGrid w:linePitch="360"/>
        </w:sectPr>
      </w:pPr>
      <w:r/>
      <w:r/>
    </w:p>
    <w:p>
      <w:pPr>
        <w:pStyle w:val="866"/>
        <w:jc w:val="both"/>
        <w:spacing w:beforeAutospacing="0" w:afterAutospacing="0"/>
      </w:pPr>
      <w:r/>
      <w:r/>
    </w:p>
    <w:p>
      <w:pPr>
        <w:pStyle w:val="866"/>
        <w:jc w:val="center"/>
        <w:spacing w:beforeAutospacing="0" w:afterAutospacing="0"/>
      </w:pPr>
      <w:r>
        <w:t xml:space="preserve"> </w:t>
      </w:r>
      <w:r>
        <w:rPr>
          <w:rFonts w:hint="eastAsia" w:ascii="黑体" w:hAnsi="宋体" w:eastAsia="黑体" w:cs="黑体"/>
          <w:b/>
          <w:sz w:val="32"/>
          <w:szCs w:val="32"/>
        </w:rPr>
        <w:t xml:space="preserve">十四、技术要求响应及偏离表（分包号：**）</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pPr>
            <w:r>
              <w:rPr>
                <w:rFonts w:hint="eastAsia" w:ascii="宋体" w:hAnsi="宋体" w:eastAsia="宋体" w:cs="宋体"/>
              </w:rPr>
              <w:t xml:space="preserve">证明</w:t>
            </w:r>
            <w:r/>
          </w:p>
          <w:p>
            <w:pPr>
              <w:pStyle w:val="866"/>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pPr>
            <w:r>
              <w:t xml:space="preserve"> </w:t>
            </w:r>
            <w:r/>
          </w:p>
        </w:tc>
      </w:tr>
    </w:tbl>
    <w:p>
      <w:pPr>
        <w:pStyle w:val="866"/>
        <w:jc w:val="both"/>
        <w:spacing w:beforeAutospacing="0" w:afterAutospacing="0"/>
      </w:pPr>
      <w:r>
        <w:rPr>
          <w:rFonts w:hint="eastAsia" w:ascii="宋体" w:hAnsi="宋体" w:eastAsia="宋体" w:cs="宋体"/>
        </w:rPr>
        <w:t xml:space="preserve">注： 行数不够，可自行添加。</w:t>
      </w:r>
      <w:r/>
    </w:p>
    <w:p>
      <w:pPr>
        <w:pStyle w:val="866"/>
        <w:jc w:val="center"/>
        <w:spacing w:beforeAutospacing="0" w:afterAutospacing="0"/>
      </w:pPr>
      <w:r>
        <w:t xml:space="preserve"> </w:t>
      </w:r>
      <w:r/>
    </w:p>
    <w:p>
      <w:pPr>
        <w:pStyle w:val="866"/>
        <w:jc w:val="center"/>
        <w:spacing w:beforeAutospacing="0" w:afterAutospacing="0"/>
      </w:pPr>
      <w:r>
        <w:t xml:space="preserve"> </w:t>
      </w:r>
      <w:r/>
    </w:p>
    <w:p>
      <w:pPr>
        <w:pStyle w:val="866"/>
        <w:jc w:val="center"/>
        <w:spacing w:beforeAutospacing="0" w:afterAutospacing="0"/>
      </w:pPr>
      <w:r>
        <w:t xml:space="preserve"> </w:t>
      </w:r>
      <w:r/>
    </w:p>
    <w:p>
      <w:pPr>
        <w:pStyle w:val="866"/>
        <w:jc w:val="center"/>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r/>
    </w:p>
    <w:p>
      <w:pPr>
        <w:pStyle w:val="866"/>
        <w:jc w:val="both"/>
        <w:spacing w:beforeAutospacing="0" w:afterAutospacing="0"/>
      </w:pPr>
      <w:r/>
      <w:r/>
    </w:p>
    <w:p>
      <w:pPr>
        <w:pStyle w:val="866"/>
        <w:jc w:val="both"/>
        <w:spacing w:beforeAutospacing="0" w:afterAutospacing="0"/>
      </w:pPr>
      <w:r/>
      <w:r/>
    </w:p>
    <w:p>
      <w:pPr>
        <w:pStyle w:val="866"/>
        <w:jc w:val="both"/>
        <w:spacing w:beforeAutospacing="0" w:afterAutospacing="0"/>
      </w:pPr>
      <w:r/>
      <w:r/>
    </w:p>
    <w:p>
      <w:pPr>
        <w:pStyle w:val="866"/>
        <w:jc w:val="both"/>
        <w:spacing w:beforeAutospacing="0" w:afterAutospacing="0"/>
      </w:pPr>
      <w:r/>
      <w:r/>
    </w:p>
    <w:p>
      <w:pPr>
        <w:pStyle w:val="866"/>
        <w:jc w:val="both"/>
        <w:spacing w:beforeAutospacing="0" w:afterAutospacing="0"/>
      </w:pPr>
      <w:r/>
      <w:r/>
    </w:p>
    <w:p>
      <w:pPr>
        <w:pStyle w:val="866"/>
        <w:jc w:val="both"/>
        <w:spacing w:beforeAutospacing="0" w:afterAutospacing="0"/>
      </w:pPr>
      <w:r/>
      <w:r/>
    </w:p>
    <w:p>
      <w:pPr>
        <w:pStyle w:val="866"/>
        <w:jc w:val="both"/>
        <w:spacing w:beforeAutospacing="0" w:afterAutospacing="0"/>
      </w:pPr>
      <w:r/>
      <w:r/>
    </w:p>
    <w:p>
      <w:pPr>
        <w:pStyle w:val="866"/>
        <w:jc w:val="both"/>
        <w:spacing w:beforeAutospacing="0" w:afterAutospacing="0"/>
      </w:pPr>
      <w:r/>
      <w:r/>
    </w:p>
    <w:p>
      <w:pPr>
        <w:pStyle w:val="866"/>
        <w:jc w:val="both"/>
        <w:spacing w:beforeAutospacing="0" w:afterAutospacing="0"/>
      </w:pPr>
      <w:r/>
      <w:r/>
    </w:p>
    <w:p>
      <w:pPr>
        <w:pStyle w:val="866"/>
        <w:jc w:val="both"/>
        <w:spacing w:beforeAutospacing="0" w:afterAutospacing="0"/>
      </w:pPr>
      <w:r/>
      <w:r/>
    </w:p>
    <w:p>
      <w:pPr>
        <w:pStyle w:val="866"/>
        <w:jc w:val="both"/>
        <w:spacing w:beforeAutospacing="0" w:afterAutospacing="0"/>
      </w:pPr>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both"/>
        <w:spacing w:beforeAutospacing="0" w:afterAutospacing="0"/>
      </w:pPr>
      <w:r>
        <w:t xml:space="preserve"> </w:t>
      </w:r>
      <w:r/>
    </w:p>
    <w:p>
      <w:pPr>
        <w:pStyle w:val="866"/>
        <w:jc w:val="center"/>
        <w:spacing w:beforeAutospacing="0" w:afterAutospacing="0"/>
      </w:pPr>
      <w:r/>
      <w:bookmarkStart w:id="185" w:name="_Hlt26955054"/>
      <w:r>
        <w:rPr>
          <w:rFonts w:hint="eastAsia" w:ascii="黑体" w:hAnsi="宋体" w:eastAsia="黑体" w:cs="黑体"/>
          <w:b/>
          <w:sz w:val="32"/>
          <w:szCs w:val="32"/>
        </w:rPr>
        <w:t xml:space="preserve">十五、商务要求响应及偏离表（分包号：**）</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pPr>
            <w:r/>
            <w:bookmarkStart w:id="186" w:name="_Hlt26955064"/>
            <w:r/>
            <w:bookmarkStart w:id="187" w:name="_Hlt26955056"/>
            <w:r/>
            <w:bookmarkStart w:id="188" w:name="_Hlt26671343"/>
            <w:r/>
            <w:bookmarkStart w:id="189" w:name="_Hlt26609391"/>
            <w:r/>
            <w:bookmarkStart w:id="190" w:name="_Hlt26671372"/>
            <w:r/>
            <w:bookmarkStart w:id="191" w:name="_Hlt26580838"/>
            <w:r/>
            <w:bookmarkStart w:id="192" w:name="_Hlt26782999"/>
            <w:r/>
            <w:bookmarkStart w:id="193" w:name="_Hlt24879081"/>
            <w:r>
              <w:rPr>
                <w:rFonts w:hint="eastAsia" w:ascii="宋体" w:hAnsi="宋体" w:eastAsia="宋体" w:cs="宋体"/>
              </w:rPr>
              <w:t xml:space="preserve">序号</w:t>
            </w:r>
            <w:bookmarkEnd w:id="186"/>
            <w:r/>
            <w:bookmarkEnd w:id="187"/>
            <w:r/>
            <w:bookmarkEnd w:id="188"/>
            <w:r/>
            <w:bookmarkEnd w:id="189"/>
            <w:r/>
            <w:bookmarkEnd w:id="190"/>
            <w:r/>
            <w:bookmarkEnd w:id="191"/>
            <w:r/>
            <w:bookmarkEnd w:id="192"/>
            <w:r/>
            <w:bookmarkEnd w:id="193"/>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pPr>
            <w:r>
              <w:rPr>
                <w:rFonts w:hint="eastAsia" w:ascii="宋体" w:hAnsi="宋体" w:eastAsia="宋体" w:cs="宋体"/>
              </w:rPr>
              <w:t xml:space="preserve">证明</w:t>
            </w:r>
            <w:r/>
          </w:p>
          <w:p>
            <w:pPr>
              <w:pStyle w:val="866"/>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pPr>
            <w:r>
              <w:t xml:space="preserve"> </w:t>
            </w:r>
            <w:r/>
          </w:p>
        </w:tc>
      </w:tr>
    </w:tbl>
    <w:p>
      <w:pPr>
        <w:pStyle w:val="866"/>
        <w:jc w:val="both"/>
        <w:spacing w:beforeAutospacing="0" w:afterAutospacing="0"/>
      </w:pPr>
      <w:r>
        <w:rPr>
          <w:rFonts w:hint="eastAsia" w:ascii="宋体" w:hAnsi="宋体" w:eastAsia="宋体" w:cs="宋体"/>
        </w:rPr>
        <w:t xml:space="preserve">注： 行数不够，可自行添加。</w:t>
      </w:r>
      <w:r/>
    </w:p>
    <w:p>
      <w:pPr>
        <w:pStyle w:val="866"/>
        <w:jc w:val="both"/>
        <w:spacing w:beforeAutospacing="0" w:afterAutospacing="0" w:line="480" w:lineRule="auto"/>
      </w:pPr>
      <w:r>
        <w:t xml:space="preserve"> </w:t>
      </w:r>
      <w:r/>
    </w:p>
    <w:p>
      <w:pPr>
        <w:pStyle w:val="866"/>
        <w:jc w:val="both"/>
        <w:spacing w:beforeAutospacing="0" w:afterAutospacing="0" w:line="480" w:lineRule="auto"/>
      </w:pPr>
      <w:r>
        <w:t xml:space="preserve"> </w:t>
      </w:r>
      <w:r/>
    </w:p>
    <w:p>
      <w:pPr>
        <w:pStyle w:val="866"/>
        <w:jc w:val="center"/>
        <w:spacing w:beforeAutospacing="0" w:afterAutospacing="0"/>
      </w:pPr>
      <w:r/>
      <w:bookmarkStart w:id="194" w:name="_Hlt26955066"/>
      <w:r/>
      <w:bookmarkStart w:id="195" w:name="_格式2__法定代表人授权书"/>
      <w:r/>
      <w:bookmarkStart w:id="196" w:name="_Hlt26609389"/>
      <w:r/>
      <w:bookmarkStart w:id="197" w:name="_Hlt26671374"/>
      <w:r/>
      <w:bookmarkStart w:id="198" w:name="_Toc462564146"/>
      <w:r>
        <w:t xml:space="preserve"> </w:t>
      </w:r>
      <w:r/>
    </w:p>
    <w:p>
      <w:pPr>
        <w:pStyle w:val="866"/>
        <w:jc w:val="center"/>
        <w:spacing w:beforeAutospacing="0" w:afterAutospacing="0"/>
      </w:pPr>
      <w:r>
        <w:t xml:space="preserve"> </w:t>
      </w:r>
      <w:r/>
    </w:p>
    <w:p>
      <w:pPr>
        <w:pStyle w:val="866"/>
        <w:jc w:val="center"/>
        <w:spacing w:beforeAutospacing="0" w:afterAutospacing="0"/>
      </w:pPr>
      <w:r>
        <w:t xml:space="preserve"> </w:t>
      </w:r>
      <w:r/>
    </w:p>
    <w:p>
      <w:pPr>
        <w:pStyle w:val="866"/>
        <w:jc w:val="center"/>
        <w:spacing w:beforeAutospacing="0" w:afterAutospacing="0"/>
      </w:pPr>
      <w:r>
        <w:t xml:space="preserve"> </w:t>
      </w:r>
      <w:r/>
    </w:p>
    <w:p>
      <w:pPr>
        <w:pStyle w:val="866"/>
        <w:jc w:val="center"/>
        <w:spacing w:beforeAutospacing="0" w:afterAutospacing="0"/>
      </w:pPr>
      <w:r>
        <w:t xml:space="preserve"> </w:t>
      </w:r>
      <w:r/>
    </w:p>
    <w:p>
      <w:pPr>
        <w:pStyle w:val="866"/>
        <w:jc w:val="center"/>
        <w:spacing w:beforeAutospacing="0" w:afterAutospacing="0"/>
      </w:pPr>
      <w:r>
        <w:t xml:space="preserve"> </w:t>
      </w:r>
      <w:r/>
    </w:p>
    <w:p>
      <w:pPr>
        <w:pStyle w:val="866"/>
        <w:jc w:val="center"/>
        <w:spacing w:beforeAutospacing="0" w:afterAutospacing="0"/>
      </w:pPr>
      <w:r/>
      <w:r/>
    </w:p>
    <w:p>
      <w:pPr>
        <w:pStyle w:val="866"/>
        <w:jc w:val="center"/>
        <w:spacing w:beforeAutospacing="0" w:afterAutospacing="0"/>
      </w:pPr>
      <w:r/>
      <w:r/>
    </w:p>
    <w:p>
      <w:pPr>
        <w:pStyle w:val="866"/>
        <w:jc w:val="center"/>
        <w:spacing w:beforeAutospacing="0" w:afterAutospacing="0"/>
      </w:pPr>
      <w:r/>
      <w:r/>
    </w:p>
    <w:p>
      <w:pPr>
        <w:pStyle w:val="866"/>
        <w:jc w:val="center"/>
        <w:spacing w:beforeAutospacing="0" w:afterAutospacing="0"/>
      </w:pPr>
      <w:r/>
      <w:r/>
    </w:p>
    <w:p>
      <w:pPr>
        <w:pStyle w:val="866"/>
        <w:jc w:val="center"/>
        <w:spacing w:beforeAutospacing="0" w:afterAutospacing="0"/>
      </w:pPr>
      <w:r/>
      <w:r/>
    </w:p>
    <w:p>
      <w:pPr>
        <w:pStyle w:val="866"/>
        <w:jc w:val="center"/>
        <w:spacing w:beforeAutospacing="0" w:afterAutospacing="0"/>
      </w:pPr>
      <w:r/>
      <w:r/>
    </w:p>
    <w:p>
      <w:pPr>
        <w:pStyle w:val="866"/>
        <w:jc w:val="center"/>
        <w:spacing w:beforeAutospacing="0" w:afterAutospacing="0"/>
      </w:pPr>
      <w:r/>
      <w:r/>
    </w:p>
    <w:p>
      <w:pPr>
        <w:pStyle w:val="866"/>
        <w:jc w:val="center"/>
        <w:spacing w:beforeAutospacing="0" w:afterAutospacing="0"/>
      </w:pPr>
      <w:r/>
      <w:r/>
    </w:p>
    <w:p>
      <w:pPr>
        <w:pStyle w:val="866"/>
        <w:jc w:val="center"/>
        <w:spacing w:beforeAutospacing="0" w:afterAutospacing="0"/>
      </w:pPr>
      <w:r/>
      <w:r/>
    </w:p>
    <w:p>
      <w:pPr>
        <w:pStyle w:val="866"/>
        <w:jc w:val="center"/>
        <w:spacing w:beforeAutospacing="0" w:afterAutospacing="0"/>
      </w:pPr>
      <w:r>
        <w:rPr>
          <w:highlight w:val="none"/>
        </w:rPr>
      </w:r>
      <w:r>
        <w:rPr>
          <w:highlight w:val="none"/>
        </w:rPr>
      </w:r>
      <w:r/>
    </w:p>
    <w:p>
      <w:pPr>
        <w:pStyle w:val="866"/>
        <w:jc w:val="center"/>
        <w:spacing w:beforeAutospacing="0" w:afterAutospacing="0"/>
        <w:rPr>
          <w:highlight w:val="none"/>
        </w:rPr>
      </w:pPr>
      <w:r>
        <w:rPr>
          <w:highlight w:val="none"/>
        </w:rPr>
      </w:r>
      <w:r>
        <w:rPr>
          <w:highlight w:val="none"/>
        </w:rPr>
      </w:r>
      <w:r/>
    </w:p>
    <w:p>
      <w:pPr>
        <w:pStyle w:val="866"/>
        <w:jc w:val="center"/>
        <w:spacing w:beforeAutospacing="0" w:afterAutospacing="0"/>
        <w:rPr>
          <w:highlight w:val="none"/>
        </w:rPr>
      </w:pPr>
      <w:r>
        <w:rPr>
          <w:highlight w:val="none"/>
        </w:rPr>
      </w:r>
      <w:r>
        <w:rPr>
          <w:highlight w:val="none"/>
        </w:rPr>
      </w:r>
      <w:r/>
    </w:p>
    <w:p>
      <w:pPr>
        <w:pStyle w:val="866"/>
        <w:jc w:val="center"/>
        <w:spacing w:beforeAutospacing="0" w:afterAutospacing="0"/>
        <w:rPr>
          <w:highlight w:val="none"/>
        </w:rPr>
      </w:pPr>
      <w:r>
        <w:t xml:space="preserve"> </w:t>
      </w:r>
      <w:r/>
    </w:p>
    <w:p>
      <w:pPr>
        <w:pStyle w:val="866"/>
        <w:jc w:val="center"/>
        <w:spacing w:beforeAutospacing="0" w:afterAutospacing="0"/>
      </w:pPr>
      <w:r>
        <w:t xml:space="preserve"> </w:t>
      </w:r>
      <w:r/>
    </w:p>
    <w:p>
      <w:pPr>
        <w:pStyle w:val="866"/>
        <w:jc w:val="both"/>
        <w:spacing w:beforeAutospacing="0" w:afterAutospacing="0"/>
        <w:rPr>
          <w:u w:val="none"/>
        </w:rPr>
      </w:pPr>
      <w:r>
        <w:rPr>
          <w:u w:val="none"/>
        </w:rPr>
      </w:r>
      <w:r>
        <w:rPr>
          <w:u w:val="none"/>
        </w:rPr>
      </w:r>
      <w:r/>
    </w:p>
    <w:p>
      <w:pPr>
        <w:pStyle w:val="866"/>
        <w:jc w:val="both"/>
        <w:spacing w:beforeAutospacing="0" w:afterAutospacing="0"/>
      </w:pPr>
      <w:r>
        <w:rPr>
          <w:rFonts w:hint="eastAsia" w:ascii="黑体" w:hAnsi="宋体" w:eastAsia="黑体" w:cs="黑体"/>
          <w:b/>
          <w:i/>
          <w:sz w:val="32"/>
          <w:szCs w:val="32"/>
          <w:u w:val="none"/>
        </w:rPr>
        <w:t xml:space="preserve">                  十六、开标一览表</w:t>
      </w:r>
      <w:r/>
    </w:p>
    <w:p>
      <w:pPr>
        <w:pStyle w:val="866"/>
        <w:ind w:firstLine="480"/>
        <w:jc w:val="both"/>
        <w:spacing w:beforeAutospacing="0" w:afterAutospacing="0"/>
      </w:pPr>
      <w:r>
        <w:rPr>
          <w:rFonts w:hint="eastAsia" w:ascii="宋体" w:hAnsi="宋体" w:eastAsia="宋体" w:cs="宋体"/>
        </w:rPr>
        <w:t xml:space="preserve">投标人全称（加盖CA电子签章）：</w:t>
      </w:r>
      <w:r/>
    </w:p>
    <w:p>
      <w:pPr>
        <w:pStyle w:val="866"/>
        <w:ind w:firstLine="480"/>
        <w:jc w:val="both"/>
        <w:spacing w:beforeAutospacing="0" w:afterAutospacing="0"/>
      </w:pPr>
      <w:r>
        <w:rPr>
          <w:rFonts w:hint="eastAsia" w:ascii="宋体" w:hAnsi="宋体" w:eastAsia="宋体" w:cs="宋体"/>
        </w:rPr>
        <w:t xml:space="preserve">项目名称：</w:t>
      </w:r>
      <w:r/>
    </w:p>
    <w:p>
      <w:pPr>
        <w:pStyle w:val="866"/>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项目编号：  </w:t>
      </w:r>
      <w:r/>
    </w:p>
    <w:p>
      <w:pPr>
        <w:pStyle w:val="866"/>
        <w:ind w:firstLine="480"/>
        <w:jc w:val="both"/>
        <w:spacing w:beforeAutospacing="0" w:afterAutospacing="0"/>
      </w:pPr>
      <w:r>
        <w:rPr>
          <w:rFonts w:hint="eastAsia" w:ascii="宋体" w:hAnsi="宋体" w:eastAsia="宋体" w:cs="宋体"/>
        </w:rPr>
        <w:t xml:space="preserve">分包号：</w:t>
      </w:r>
      <w:r/>
    </w:p>
    <w:tbl>
      <w:tblPr>
        <w:tblW w:w="8414" w:type="dxa"/>
        <w:tblCellSpacing w:w="0" w:type="dxa"/>
        <w:tblInd w:w="118" w:type="dxa"/>
        <w:tblLayout w:type="fixed"/>
        <w:tblLook w:val="04A0" w:firstRow="1" w:lastRow="0" w:firstColumn="1" w:lastColumn="0" w:noHBand="0" w:noVBand="1"/>
      </w:tblPr>
      <w:tblGrid>
        <w:gridCol w:w="841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66"/>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66"/>
              <w:spacing w:beforeAutospacing="0" w:afterAutospacing="0" w:line="0" w:lineRule="atLeast"/>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66"/>
              <w:spacing w:beforeAutospacing="0" w:afterAutospacing="0" w:line="0" w:lineRule="atLeast"/>
            </w:pPr>
            <w:r>
              <w:rPr>
                <w:rFonts w:hint="eastAsia" w:ascii="宋体" w:hAnsi="宋体" w:eastAsia="宋体" w:cs="宋体"/>
              </w:rPr>
              <w:t xml:space="preserve">小写：                               （人民币：元）</w:t>
            </w:r>
            <w:r/>
          </w:p>
        </w:tc>
      </w:tr>
    </w:tbl>
    <w:p>
      <w:pPr>
        <w:pStyle w:val="866"/>
        <w:jc w:val="both"/>
        <w:spacing w:beforeAutospacing="0" w:afterAutospacing="0"/>
      </w:pPr>
      <w:r/>
      <w:r/>
    </w:p>
    <w:p>
      <w:pPr>
        <w:pStyle w:val="866"/>
        <w:jc w:val="both"/>
        <w:spacing w:beforeAutospacing="0" w:afterAutospacing="0"/>
      </w:pPr>
      <w:r/>
      <w:r/>
    </w:p>
    <w:p>
      <w:pPr>
        <w:pStyle w:val="866"/>
        <w:jc w:val="both"/>
        <w:spacing w:beforeAutospacing="0" w:afterAutospacing="0"/>
      </w:pPr>
      <w:r/>
      <w:r/>
    </w:p>
    <w:p>
      <w:pPr>
        <w:pStyle w:val="866"/>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66"/>
        <w:ind w:firstLine="480"/>
        <w:jc w:val="both"/>
        <w:spacing w:beforeAutospacing="0" w:afterAutospacing="0"/>
      </w:pPr>
      <w:r>
        <w:t xml:space="preserve"> </w:t>
      </w:r>
      <w:r/>
    </w:p>
    <w:p>
      <w:pPr>
        <w:pStyle w:val="866"/>
        <w:ind w:firstLine="480"/>
        <w:jc w:val="both"/>
        <w:spacing w:beforeAutospacing="0" w:afterAutospacing="0"/>
      </w:pPr>
      <w:r>
        <w:t xml:space="preserve"> </w:t>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ind w:firstLine="480"/>
        <w:jc w:val="both"/>
        <w:spacing w:beforeAutospacing="0" w:afterAutospacing="0"/>
      </w:pPr>
      <w:r/>
      <w:r/>
    </w:p>
    <w:p>
      <w:pPr>
        <w:pStyle w:val="866"/>
        <w:spacing w:beforeAutospacing="0" w:afterAutospacing="0"/>
        <w:rPr>
          <w:rFonts w:hint="eastAsia" w:ascii="宋体" w:hAnsi="宋体" w:eastAsia="宋体" w:cs="宋体"/>
          <w:b/>
          <w:sz w:val="32"/>
          <w:szCs w:val="32"/>
        </w:rPr>
      </w:pPr>
      <w:r>
        <w:t xml:space="preserve"> </w:t>
      </w:r>
      <w:r/>
    </w:p>
    <w:p>
      <w:pPr>
        <w:jc w:val="center"/>
        <w:spacing w:before="50" w:after="50"/>
        <w:widowControl/>
        <w:rPr>
          <w:rFonts w:hint="eastAsia" w:ascii="宋体" w:hAnsi="宋体" w:eastAsia="宋体" w:cs="宋体"/>
          <w:sz w:val="24"/>
        </w:rPr>
      </w:pPr>
      <w:r>
        <w:tab/>
      </w:r>
      <w:r>
        <w:rPr>
          <w:rFonts w:hint="eastAsia" w:ascii="宋体" w:hAnsi="宋体" w:eastAsia="宋体" w:cs="宋体"/>
          <w:sz w:val="32"/>
          <w:szCs w:val="32"/>
        </w:rPr>
        <w:t xml:space="preserve">十七、技术方案、服务承诺、培训承诺等</w:t>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bCs/>
          <w:sz w:val="32"/>
          <w:szCs w:val="32"/>
        </w:rPr>
      </w:pPr>
      <w:r>
        <w:rPr>
          <w:rFonts w:hint="eastAsia" w:ascii="宋体" w:hAnsi="宋体" w:eastAsia="宋体" w:cs="宋体"/>
          <w:b/>
          <w:sz w:val="32"/>
          <w:szCs w:val="32"/>
        </w:rPr>
      </w: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66"/>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66"/>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66"/>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66"/>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66"/>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66"/>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66"/>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66"/>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66"/>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66"/>
        <w:jc w:val="center"/>
        <w:spacing w:beforeAutospacing="0" w:afterAutospacing="0"/>
        <w:rPr>
          <w:rFonts w:hint="eastAsia" w:ascii="宋体" w:hAnsi="宋体" w:eastAsia="宋体" w:cs="宋体"/>
          <w:b/>
          <w:bCs/>
          <w:sz w:val="32"/>
          <w:szCs w:val="32"/>
        </w:rPr>
      </w:pP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ind w:firstLine="1600"/>
        <w:spacing w:line="499" w:lineRule="atLeast"/>
        <w:widowControl/>
        <w:rPr>
          <w:rFonts w:hint="eastAsia" w:ascii="宋体" w:hAnsi="宋体" w:eastAsia="宋体" w:cs="宋体"/>
          <w:sz w:val="24"/>
        </w:rPr>
      </w:pPr>
      <w:r>
        <w:rPr>
          <w:rFonts w:hint="eastAsia" w:ascii="宋体" w:hAnsi="宋体" w:eastAsia="宋体" w:cs="宋体"/>
          <w:sz w:val="32"/>
          <w:szCs w:val="32"/>
        </w:rPr>
        <w:t xml:space="preserve">十八、盐城市政府采购事前信用承诺书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  月   日</w:t>
      </w:r>
      <w:r/>
    </w:p>
    <w:p>
      <w:pPr>
        <w:pStyle w:val="866"/>
        <w:jc w:val="center"/>
        <w:spacing w:beforeAutospacing="0" w:afterAutospacing="0"/>
      </w:pPr>
      <w:r/>
      <w:r/>
    </w:p>
    <w:p>
      <w:pPr>
        <w:pStyle w:val="866"/>
        <w:jc w:val="center"/>
        <w:spacing w:beforeAutospacing="0" w:afterAutospacing="0"/>
      </w:pPr>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75"/>
      <w:r/>
      <w:bookmarkEnd w:id="178"/>
      <w:r/>
      <w:bookmarkEnd w:id="179"/>
      <w:r/>
      <w:bookmarkEnd w:id="180"/>
      <w:r/>
      <w:bookmarkEnd w:id="181"/>
      <w:r/>
      <w:bookmarkEnd w:id="182"/>
      <w:r/>
      <w:bookmarkEnd w:id="183"/>
      <w:r/>
      <w:bookmarkEnd w:id="184"/>
      <w:r/>
      <w:bookmarkEnd w:id="185"/>
      <w:r/>
      <w:bookmarkEnd w:id="194"/>
      <w:r/>
      <w:bookmarkEnd w:id="195"/>
      <w:r/>
      <w:bookmarkEnd w:id="196"/>
      <w:r/>
      <w:bookmarkEnd w:id="197"/>
      <w:r/>
      <w:bookmarkEnd w:id="198"/>
      <w:r/>
      <w:r/>
    </w:p>
    <w:p>
      <w:pPr>
        <w:pStyle w:val="86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866"/>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86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866"/>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6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866"/>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6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86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6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66"/>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6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86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86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866"/>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86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6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86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86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86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866"/>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86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86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86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86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86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866"/>
        <w:jc w:val="both"/>
        <w:spacing w:beforeAutospacing="0" w:afterAutospacing="0"/>
        <w:rPr>
          <w:rFonts w:hint="eastAsia" w:ascii="宋体" w:hAnsi="宋体" w:eastAsia="宋体" w:cs="宋体"/>
        </w:rPr>
      </w:pPr>
      <w:r>
        <w:rPr>
          <w:rFonts w:hint="eastAsia" w:ascii="宋体" w:hAnsi="宋体" w:eastAsia="宋体" w:cs="宋体"/>
        </w:rPr>
        <w:t xml:space="preserve">签字(签章)：                 公章：               日期：    </w:t>
      </w:r>
      <w:r/>
    </w:p>
    <w:p>
      <w:pPr>
        <w:pStyle w:val="866"/>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866"/>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866"/>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6"/>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866"/>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866"/>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866"/>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866"/>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3"/>
  </w:num>
  <w:num w:numId="4">
    <w:abstractNumId w:val="9"/>
  </w:num>
  <w:num w:numId="5">
    <w:abstractNumId w:val="5"/>
    <w:lvlOverride w:ilvl="0">
      <w:startOverride w:val="2"/>
    </w:lvlOverride>
  </w:num>
  <w:num w:numId="6">
    <w:abstractNumId w:val="4"/>
    <w:lvlOverride w:ilvl="0">
      <w:startOverride w:val="6"/>
    </w:lvlOverride>
  </w:num>
  <w:num w:numId="7">
    <w:abstractNumId w:val="1"/>
    <w:lvlOverride w:ilvl="0">
      <w:startOverride w:val="16"/>
    </w:lvlOverride>
  </w:num>
  <w:num w:numId="8">
    <w:abstractNumId w:val="6"/>
    <w:lvlOverride w:ilvl="0">
      <w:startOverride w:val="23"/>
    </w:lvlOverride>
  </w:num>
  <w:num w:numId="9">
    <w:abstractNumId w:val="8"/>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856"/>
    <w:next w:val="856"/>
    <w:link w:val="682"/>
    <w:uiPriority w:val="9"/>
    <w:qFormat/>
    <w:pPr>
      <w:keepLines/>
      <w:keepNext/>
      <w:spacing w:before="480" w:after="200"/>
      <w:outlineLvl w:val="0"/>
    </w:pPr>
    <w:rPr>
      <w:rFonts w:ascii="Arial" w:hAnsi="Arial" w:eastAsia="Arial" w:cs="Arial"/>
      <w:sz w:val="40"/>
      <w:szCs w:val="40"/>
    </w:rPr>
  </w:style>
  <w:style w:type="character" w:styleId="682">
    <w:name w:val="Heading 1 Char"/>
    <w:basedOn w:val="858"/>
    <w:link w:val="681"/>
    <w:uiPriority w:val="9"/>
    <w:rPr>
      <w:rFonts w:ascii="Arial" w:hAnsi="Arial" w:eastAsia="Arial" w:cs="Arial"/>
      <w:sz w:val="40"/>
      <w:szCs w:val="40"/>
    </w:rPr>
  </w:style>
  <w:style w:type="character" w:styleId="683">
    <w:name w:val="Heading 2 Char"/>
    <w:basedOn w:val="858"/>
    <w:link w:val="857"/>
    <w:uiPriority w:val="9"/>
    <w:rPr>
      <w:rFonts w:ascii="Arial" w:hAnsi="Arial" w:eastAsia="Arial" w:cs="Arial"/>
      <w:sz w:val="34"/>
    </w:rPr>
  </w:style>
  <w:style w:type="paragraph" w:styleId="684">
    <w:name w:val="Heading 3"/>
    <w:basedOn w:val="856"/>
    <w:next w:val="856"/>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basedOn w:val="858"/>
    <w:link w:val="684"/>
    <w:uiPriority w:val="9"/>
    <w:rPr>
      <w:rFonts w:ascii="Arial" w:hAnsi="Arial" w:eastAsia="Arial" w:cs="Arial"/>
      <w:sz w:val="30"/>
      <w:szCs w:val="30"/>
    </w:rPr>
  </w:style>
  <w:style w:type="paragraph" w:styleId="686">
    <w:name w:val="Heading 4"/>
    <w:basedOn w:val="856"/>
    <w:next w:val="856"/>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basedOn w:val="858"/>
    <w:link w:val="686"/>
    <w:uiPriority w:val="9"/>
    <w:rPr>
      <w:rFonts w:ascii="Arial" w:hAnsi="Arial" w:eastAsia="Arial" w:cs="Arial"/>
      <w:b/>
      <w:bCs/>
      <w:sz w:val="26"/>
      <w:szCs w:val="26"/>
    </w:rPr>
  </w:style>
  <w:style w:type="paragraph" w:styleId="688">
    <w:name w:val="Heading 5"/>
    <w:basedOn w:val="856"/>
    <w:next w:val="856"/>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basedOn w:val="858"/>
    <w:link w:val="688"/>
    <w:uiPriority w:val="9"/>
    <w:rPr>
      <w:rFonts w:ascii="Arial" w:hAnsi="Arial" w:eastAsia="Arial" w:cs="Arial"/>
      <w:b/>
      <w:bCs/>
      <w:sz w:val="24"/>
      <w:szCs w:val="24"/>
    </w:rPr>
  </w:style>
  <w:style w:type="paragraph" w:styleId="690">
    <w:name w:val="Heading 6"/>
    <w:basedOn w:val="856"/>
    <w:next w:val="856"/>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basedOn w:val="858"/>
    <w:link w:val="690"/>
    <w:uiPriority w:val="9"/>
    <w:rPr>
      <w:rFonts w:ascii="Arial" w:hAnsi="Arial" w:eastAsia="Arial" w:cs="Arial"/>
      <w:b/>
      <w:bCs/>
      <w:sz w:val="22"/>
      <w:szCs w:val="22"/>
    </w:rPr>
  </w:style>
  <w:style w:type="paragraph" w:styleId="692">
    <w:name w:val="Heading 7"/>
    <w:basedOn w:val="856"/>
    <w:next w:val="856"/>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basedOn w:val="858"/>
    <w:link w:val="692"/>
    <w:uiPriority w:val="9"/>
    <w:rPr>
      <w:rFonts w:ascii="Arial" w:hAnsi="Arial" w:eastAsia="Arial" w:cs="Arial"/>
      <w:b/>
      <w:bCs/>
      <w:i/>
      <w:iCs/>
      <w:sz w:val="22"/>
      <w:szCs w:val="22"/>
    </w:rPr>
  </w:style>
  <w:style w:type="paragraph" w:styleId="694">
    <w:name w:val="Heading 8"/>
    <w:basedOn w:val="856"/>
    <w:next w:val="856"/>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basedOn w:val="858"/>
    <w:link w:val="694"/>
    <w:uiPriority w:val="9"/>
    <w:rPr>
      <w:rFonts w:ascii="Arial" w:hAnsi="Arial" w:eastAsia="Arial" w:cs="Arial"/>
      <w:i/>
      <w:iCs/>
      <w:sz w:val="22"/>
      <w:szCs w:val="22"/>
    </w:rPr>
  </w:style>
  <w:style w:type="paragraph" w:styleId="696">
    <w:name w:val="Heading 9"/>
    <w:basedOn w:val="856"/>
    <w:next w:val="856"/>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basedOn w:val="858"/>
    <w:link w:val="696"/>
    <w:uiPriority w:val="9"/>
    <w:rPr>
      <w:rFonts w:ascii="Arial" w:hAnsi="Arial" w:eastAsia="Arial" w:cs="Arial"/>
      <w:i/>
      <w:iCs/>
      <w:sz w:val="21"/>
      <w:szCs w:val="21"/>
    </w:rPr>
  </w:style>
  <w:style w:type="paragraph" w:styleId="698">
    <w:name w:val="List Paragraph"/>
    <w:basedOn w:val="856"/>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6"/>
    <w:next w:val="856"/>
    <w:link w:val="701"/>
    <w:uiPriority w:val="10"/>
    <w:qFormat/>
    <w:pPr>
      <w:contextualSpacing/>
      <w:spacing w:before="300" w:after="200"/>
    </w:pPr>
    <w:rPr>
      <w:sz w:val="48"/>
      <w:szCs w:val="48"/>
    </w:rPr>
  </w:style>
  <w:style w:type="character" w:styleId="701">
    <w:name w:val="Title Char"/>
    <w:basedOn w:val="858"/>
    <w:link w:val="700"/>
    <w:uiPriority w:val="10"/>
    <w:rPr>
      <w:sz w:val="48"/>
      <w:szCs w:val="48"/>
    </w:rPr>
  </w:style>
  <w:style w:type="paragraph" w:styleId="702">
    <w:name w:val="Subtitle"/>
    <w:basedOn w:val="856"/>
    <w:next w:val="856"/>
    <w:link w:val="703"/>
    <w:uiPriority w:val="11"/>
    <w:qFormat/>
    <w:pPr>
      <w:spacing w:before="200" w:after="200"/>
    </w:pPr>
    <w:rPr>
      <w:sz w:val="24"/>
      <w:szCs w:val="24"/>
    </w:rPr>
  </w:style>
  <w:style w:type="character" w:styleId="703">
    <w:name w:val="Subtitle Char"/>
    <w:basedOn w:val="858"/>
    <w:link w:val="702"/>
    <w:uiPriority w:val="11"/>
    <w:rPr>
      <w:sz w:val="24"/>
      <w:szCs w:val="24"/>
    </w:rPr>
  </w:style>
  <w:style w:type="paragraph" w:styleId="704">
    <w:name w:val="Quote"/>
    <w:basedOn w:val="856"/>
    <w:next w:val="856"/>
    <w:link w:val="705"/>
    <w:uiPriority w:val="29"/>
    <w:qFormat/>
    <w:pPr>
      <w:ind w:left="720" w:right="720"/>
    </w:pPr>
    <w:rPr>
      <w:i/>
    </w:rPr>
  </w:style>
  <w:style w:type="character" w:styleId="705">
    <w:name w:val="Quote Char"/>
    <w:link w:val="704"/>
    <w:uiPriority w:val="29"/>
    <w:rPr>
      <w:i/>
    </w:rPr>
  </w:style>
  <w:style w:type="paragraph" w:styleId="706">
    <w:name w:val="Intense Quote"/>
    <w:basedOn w:val="856"/>
    <w:next w:val="856"/>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58"/>
    <w:link w:val="865"/>
    <w:uiPriority w:val="99"/>
  </w:style>
  <w:style w:type="character" w:styleId="709">
    <w:name w:val="Footer Char"/>
    <w:basedOn w:val="858"/>
    <w:link w:val="864"/>
    <w:uiPriority w:val="99"/>
  </w:style>
  <w:style w:type="paragraph" w:styleId="710">
    <w:name w:val="Caption"/>
    <w:basedOn w:val="856"/>
    <w:next w:val="856"/>
    <w:uiPriority w:val="35"/>
    <w:semiHidden/>
    <w:unhideWhenUsed/>
    <w:qFormat/>
    <w:pPr>
      <w:spacing w:line="276" w:lineRule="auto"/>
    </w:pPr>
    <w:rPr>
      <w:b/>
      <w:bCs/>
      <w:color w:val="4f81bd" w:themeColor="accent1"/>
      <w:sz w:val="18"/>
      <w:szCs w:val="18"/>
    </w:rPr>
  </w:style>
  <w:style w:type="character" w:styleId="711">
    <w:name w:val="Caption Char"/>
    <w:basedOn w:val="710"/>
    <w:link w:val="864"/>
    <w:uiPriority w:val="99"/>
  </w:style>
  <w:style w:type="table" w:styleId="712">
    <w:name w:val="Table Grid"/>
    <w:basedOn w:val="85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9">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0">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1">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2">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3">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4">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1">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4">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5">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6">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7">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8">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9">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1">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2">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3">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4">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5">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6">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5">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6">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7">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8">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9">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0">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2">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3">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4">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5">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6">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7">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9">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0">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1">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2">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3">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4">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6">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7">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8">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9">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0">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1">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58"/>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58"/>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qFormat/>
    <w:pPr>
      <w:jc w:val="both"/>
      <w:widowControl w:val="off"/>
    </w:pPr>
    <w:rPr>
      <w:rFonts w:asciiTheme="minorHAnsi" w:hAnsiTheme="minorHAnsi" w:eastAsiaTheme="minorEastAsia" w:cstheme="minorBidi"/>
      <w:sz w:val="21"/>
      <w:szCs w:val="24"/>
    </w:rPr>
  </w:style>
  <w:style w:type="paragraph" w:styleId="857">
    <w:name w:val="Heading 2"/>
    <w:basedOn w:val="856"/>
    <w:next w:val="856"/>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annotation text"/>
    <w:basedOn w:val="856"/>
    <w:qFormat/>
    <w:pPr>
      <w:jc w:val="left"/>
    </w:pPr>
  </w:style>
  <w:style w:type="paragraph" w:styleId="862">
    <w:name w:val="Body Text"/>
    <w:basedOn w:val="856"/>
    <w:unhideWhenUsed/>
    <w:qFormat/>
    <w:pPr>
      <w:spacing w:after="120"/>
    </w:pPr>
    <w:rPr>
      <w:rFonts w:ascii="Calibri" w:hAnsi="Calibri"/>
      <w:szCs w:val="22"/>
    </w:rPr>
  </w:style>
  <w:style w:type="paragraph" w:styleId="863">
    <w:name w:val="Plain Text"/>
    <w:basedOn w:val="856"/>
    <w:unhideWhenUsed/>
    <w:qFormat/>
    <w:rPr>
      <w:rFonts w:ascii="宋体" w:hAnsi="Courier New" w:cs="Courier New"/>
      <w:szCs w:val="21"/>
    </w:rPr>
  </w:style>
  <w:style w:type="paragraph" w:styleId="864">
    <w:name w:val="Footer"/>
    <w:basedOn w:val="856"/>
    <w:link w:val="870"/>
    <w:qFormat/>
    <w:pPr>
      <w:jc w:val="left"/>
      <w:tabs>
        <w:tab w:val="center" w:pos="4153" w:leader="none"/>
        <w:tab w:val="right" w:pos="8306" w:leader="none"/>
      </w:tabs>
    </w:pPr>
    <w:rPr>
      <w:sz w:val="18"/>
      <w:szCs w:val="18"/>
    </w:rPr>
  </w:style>
  <w:style w:type="paragraph" w:styleId="865">
    <w:name w:val="Header"/>
    <w:basedOn w:val="856"/>
    <w:link w:val="869"/>
    <w:qFormat/>
    <w:pPr>
      <w:jc w:val="center"/>
      <w:tabs>
        <w:tab w:val="center" w:pos="4153" w:leader="none"/>
        <w:tab w:val="right" w:pos="8306" w:leader="none"/>
      </w:tabs>
      <w:pBdr>
        <w:bottom w:val="single" w:color="auto" w:sz="6" w:space="1"/>
      </w:pBdr>
    </w:pPr>
    <w:rPr>
      <w:sz w:val="18"/>
      <w:szCs w:val="18"/>
    </w:rPr>
  </w:style>
  <w:style w:type="paragraph" w:styleId="866">
    <w:name w:val="Normal (Web)"/>
    <w:basedOn w:val="856"/>
    <w:qFormat/>
    <w:pPr>
      <w:jc w:val="left"/>
      <w:spacing w:beforeAutospacing="1" w:afterAutospacing="1"/>
    </w:pPr>
    <w:rPr>
      <w:rFonts w:cs="Times New Roman"/>
      <w:sz w:val="24"/>
    </w:rPr>
  </w:style>
  <w:style w:type="character" w:styleId="867">
    <w:name w:val="Emphasis"/>
    <w:qFormat/>
    <w:rPr>
      <w:i/>
    </w:rPr>
  </w:style>
  <w:style w:type="paragraph" w:styleId="868" w:customStyle="1">
    <w:name w:val="Default"/>
    <w:basedOn w:val="856"/>
    <w:semiHidden/>
    <w:qFormat/>
    <w:pPr>
      <w:jc w:val="left"/>
    </w:pPr>
    <w:rPr>
      <w:rFonts w:ascii="宋体" w:hAnsi="Calibri" w:cs="宋体"/>
      <w:color w:val="000000"/>
      <w:sz w:val="24"/>
    </w:rPr>
  </w:style>
  <w:style w:type="character" w:styleId="869" w:customStyle="1">
    <w:name w:val="页眉 字符"/>
    <w:basedOn w:val="858"/>
    <w:link w:val="865"/>
    <w:qFormat/>
    <w:rPr>
      <w:rFonts w:asciiTheme="minorHAnsi" w:hAnsiTheme="minorHAnsi" w:eastAsiaTheme="minorEastAsia" w:cstheme="minorBidi"/>
      <w:sz w:val="18"/>
      <w:szCs w:val="18"/>
    </w:rPr>
  </w:style>
  <w:style w:type="character" w:styleId="870" w:customStyle="1">
    <w:name w:val="页脚 字符"/>
    <w:basedOn w:val="858"/>
    <w:link w:val="864"/>
    <w:qFormat/>
    <w:rPr>
      <w:rFonts w:asciiTheme="minorHAnsi" w:hAnsiTheme="minorHAnsi" w:eastAsiaTheme="minorEastAsia" w:cstheme="minorBidi"/>
      <w:sz w:val="18"/>
      <w:szCs w:val="18"/>
    </w:rPr>
  </w:style>
  <w:style w:type="paragraph" w:styleId="871" w:customStyle="1">
    <w:name w:val="AONormal"/>
    <w:qFormat/>
    <w:pPr>
      <w:ind w:firstLine="440"/>
      <w:spacing w:line="400" w:lineRule="exact"/>
    </w:pPr>
    <w:rPr>
      <w:rFonts w:ascii="华文楷体" w:hAnsi="华文楷体" w:eastAsia="华文楷体" w:cs="华文楷体"/>
      <w:sz w:val="22"/>
      <w:szCs w:val="21"/>
    </w:rPr>
  </w:style>
  <w:style w:type="paragraph" w:styleId="872" w:customStyle="1">
    <w:name w:val="页脚1"/>
    <w:basedOn w:val="856"/>
    <w:uiPriority w:val="99"/>
    <w:unhideWhenUsed/>
    <w:qFormat/>
    <w:pPr>
      <w:jc w:val="left"/>
      <w:tabs>
        <w:tab w:val="center" w:pos="4153" w:leader="none"/>
        <w:tab w:val="right" w:pos="8306" w:leader="none"/>
      </w:tabs>
    </w:pPr>
    <w:rPr>
      <w:sz w:val="18"/>
      <w:szCs w:val="18"/>
    </w:rPr>
  </w:style>
  <w:style w:type="paragraph" w:styleId="873" w:customStyle="1">
    <w:name w:val="普通正文"/>
    <w:basedOn w:val="856"/>
    <w:qFormat/>
    <w:pPr>
      <w:ind w:firstLine="480"/>
      <w:jc w:val="left"/>
      <w:spacing w:before="120" w:after="120" w:line="360" w:lineRule="auto"/>
    </w:pPr>
    <w:rPr>
      <w:rFonts w:ascii="Arial" w:hAnsi="Arial" w:eastAsia="等线" w:cs="Arial"/>
      <w:sz w:val="24"/>
    </w:rPr>
  </w:style>
  <w:style w:type="paragraph" w:styleId="874" w:customStyle="1">
    <w:name w:val="正文首行缩进 21"/>
    <w:basedOn w:val="875"/>
    <w:qFormat/>
    <w:pPr>
      <w:ind w:firstLine="420"/>
    </w:pPr>
  </w:style>
  <w:style w:type="paragraph" w:styleId="875" w:customStyle="1">
    <w:name w:val="正文文本缩进1"/>
    <w:basedOn w:val="856"/>
    <w:qFormat/>
    <w:pPr>
      <w:ind w:left="420"/>
      <w:spacing w:after="120"/>
    </w:pPr>
  </w:style>
  <w:style w:type="character" w:styleId="876" w:customStyle="1">
    <w:name w:val="font11"/>
    <w:basedOn w:val="858"/>
    <w:qFormat/>
    <w:rPr>
      <w:rFonts w:hint="eastAsia" w:ascii="宋体" w:hAnsi="宋体" w:eastAsia="宋体" w:cs="宋体"/>
      <w:color w:val="000000"/>
      <w:sz w:val="22"/>
      <w:szCs w:val="22"/>
      <w:u w:val="single"/>
    </w:rPr>
  </w:style>
  <w:style w:type="character" w:styleId="877" w:customStyle="1">
    <w:name w:val="font01"/>
    <w:basedOn w:val="858"/>
    <w:qFormat/>
    <w:rPr>
      <w:rFonts w:hint="eastAsia" w:ascii="宋体" w:hAnsi="宋体" w:eastAsia="宋体" w:cs="宋体"/>
      <w:color w:val="000000"/>
      <w:sz w:val="22"/>
      <w:szCs w:val="22"/>
      <w:u w:val="none"/>
    </w:rPr>
  </w:style>
  <w:style w:type="character" w:styleId="878" w:customStyle="1">
    <w:name w:val="font21"/>
    <w:basedOn w:val="858"/>
    <w:qFormat/>
    <w:rPr>
      <w:rFonts w:hint="eastAsia" w:ascii="宋体" w:hAnsi="宋体" w:eastAsia="宋体" w:cs="宋体"/>
      <w:color w:val="000000"/>
      <w:sz w:val="20"/>
      <w:szCs w:val="20"/>
      <w:u w:val="none"/>
    </w:rPr>
  </w:style>
  <w:style w:type="character" w:styleId="879" w:customStyle="1">
    <w:name w:val="font31"/>
    <w:basedOn w:val="858"/>
    <w:qFormat/>
    <w:rPr>
      <w:rFonts w:hint="eastAsia" w:ascii="宋体" w:hAnsi="宋体" w:eastAsia="宋体" w:cs="宋体"/>
      <w:color w:val="000000"/>
      <w:sz w:val="20"/>
      <w:szCs w:val="20"/>
      <w:u w:val="none"/>
    </w:rPr>
  </w:style>
  <w:style w:type="character" w:styleId="880" w:customStyle="1">
    <w:name w:val="font41"/>
    <w:basedOn w:val="858"/>
    <w:qFormat/>
    <w:rPr>
      <w:rFonts w:hint="eastAsia" w:ascii="宋体" w:hAnsi="宋体" w:eastAsia="宋体" w:cs="宋体"/>
      <w:color w:val="000000"/>
      <w:sz w:val="20"/>
      <w:szCs w:val="20"/>
      <w:u w:val="none"/>
    </w:rPr>
  </w:style>
  <w:style w:type="character" w:styleId="881" w:customStyle="1">
    <w:name w:val="font71"/>
    <w:basedOn w:val="858"/>
    <w:qFormat/>
    <w:rPr>
      <w:rFonts w:hint="eastAsia" w:ascii="宋体" w:hAnsi="宋体" w:eastAsia="宋体" w:cs="宋体"/>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高权</cp:lastModifiedBy>
  <cp:revision>126</cp:revision>
  <dcterms:created xsi:type="dcterms:W3CDTF">2014-10-29T12:08:00Z</dcterms:created>
  <dcterms:modified xsi:type="dcterms:W3CDTF">2026-04-07T03:14:52Z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67001239F2AE4B1BBDFD768BB919C764_13</vt:lpwstr>
  </property>
  <property fmtid="{D5CDD505-2E9C-101B-9397-08002B2CF9AE}" pid="4" name="KSOTemplateDocerSaveRecord">
    <vt:lpwstr>eyJoZGlkIjoiMjU0NzQ2YzAyN2QxOWYzODJjODhlMjEyZWM0NTBmZWIiLCJ1c2VySWQiOiIyNTg2MjM1MDcifQ==</vt:lpwstr>
  </property>
</Properties>
</file>