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94F5534">
      <w:pPr>
        <w:pStyle w:val="13"/>
        <w:ind w:firstLine="480"/>
      </w:pPr>
      <w:r>
        <w:rPr>
          <w:highlight w:val="none"/>
        </w:rPr>
        <w:t> </w:t>
      </w:r>
    </w:p>
    <w:p w14:paraId="6ADA714C">
      <w:pPr>
        <w:pStyle w:val="13"/>
        <w:ind w:firstLine="480"/>
      </w:pPr>
    </w:p>
    <w:p w14:paraId="5F7CC477">
      <w:pPr>
        <w:ind w:firstLine="0"/>
        <w:jc w:val="center"/>
        <w:rPr>
          <w:rFonts w:asciiTheme="minorEastAsia" w:hAnsiTheme="minorEastAsia"/>
        </w:rPr>
      </w:pPr>
      <w:r>
        <w:rPr>
          <w:rFonts w:cs="Arial" w:asciiTheme="minorEastAsia" w:hAnsiTheme="minorEastAsia"/>
          <w:b/>
          <w:color w:val="000000"/>
          <w:sz w:val="84"/>
          <w:szCs w:val="84"/>
        </w:rPr>
        <w:t>招 标 文 件</w:t>
      </w:r>
    </w:p>
    <w:p w14:paraId="347B59B0">
      <w:pPr>
        <w:ind w:firstLine="1134"/>
        <w:rPr>
          <w:rFonts w:cs="Arial" w:asciiTheme="minorEastAsia" w:hAnsiTheme="minorEastAsia"/>
          <w:b/>
          <w:color w:val="000000"/>
          <w:sz w:val="32"/>
          <w:szCs w:val="32"/>
        </w:rPr>
      </w:pPr>
    </w:p>
    <w:p w14:paraId="774AFF07">
      <w:pPr>
        <w:ind w:firstLine="1134"/>
        <w:rPr>
          <w:rFonts w:hint="default" w:eastAsia="宋体" w:asciiTheme="minorEastAsia" w:hAnsiTheme="minorEastAsia"/>
          <w:lang w:val="en-US" w:eastAsia="zh-CN"/>
        </w:rPr>
      </w:pPr>
      <w:r>
        <w:rPr>
          <w:rFonts w:cs="Arial" w:asciiTheme="minorEastAsia" w:hAnsiTheme="minorEastAsia"/>
          <w:b/>
          <w:color w:val="000000"/>
          <w:sz w:val="32"/>
          <w:szCs w:val="32"/>
        </w:rPr>
        <w:t>项目名称：</w:t>
      </w:r>
      <w:r>
        <w:rPr>
          <w:rFonts w:hint="eastAsia" w:eastAsia="宋体" w:cs="Arial" w:asciiTheme="minorEastAsia" w:hAnsiTheme="minorEastAsia"/>
          <w:b/>
          <w:color w:val="000000"/>
          <w:sz w:val="32"/>
          <w:szCs w:val="32"/>
          <w:lang w:val="en-US" w:eastAsia="zh-CN"/>
        </w:rPr>
        <w:t>东台市三仓镇公务用车租赁服务项目</w:t>
      </w:r>
    </w:p>
    <w:p w14:paraId="34EB6A73">
      <w:pPr>
        <w:ind w:firstLine="1134"/>
        <w:rPr>
          <w:rFonts w:hint="eastAsia" w:eastAsia="宋体" w:cs="Arial" w:asciiTheme="minorEastAsia" w:hAnsiTheme="minorEastAsia"/>
          <w:b/>
          <w:color w:val="000000"/>
          <w:sz w:val="32"/>
          <w:szCs w:val="32"/>
          <w:lang w:val="en-US" w:eastAsia="zh-CN"/>
        </w:rPr>
      </w:pPr>
      <w:r>
        <w:rPr>
          <w:rFonts w:cs="Arial" w:asciiTheme="minorEastAsia" w:hAnsiTheme="minorEastAsia"/>
          <w:b/>
          <w:color w:val="000000"/>
          <w:sz w:val="32"/>
          <w:szCs w:val="32"/>
        </w:rPr>
        <w:t>项目编号：</w:t>
      </w:r>
      <w:r>
        <w:rPr>
          <w:rFonts w:hint="eastAsia" w:eastAsia="宋体" w:cs="Arial" w:asciiTheme="minorEastAsia" w:hAnsiTheme="minorEastAsia"/>
          <w:b/>
          <w:color w:val="000000"/>
          <w:sz w:val="32"/>
          <w:szCs w:val="32"/>
          <w:lang w:val="en-US" w:eastAsia="zh-CN"/>
        </w:rPr>
        <w:t>JSZC-320981-HRMB-G2026-0003</w:t>
      </w:r>
    </w:p>
    <w:p w14:paraId="4F5F0F1D">
      <w:pPr>
        <w:ind w:firstLine="560"/>
        <w:rPr>
          <w:rFonts w:asciiTheme="minorEastAsia" w:hAnsiTheme="minorEastAsia"/>
        </w:rPr>
      </w:pPr>
      <w:r>
        <w:rPr>
          <w:rFonts w:cs="Calibri" w:asciiTheme="minorEastAsia" w:hAnsiTheme="minorEastAsia"/>
        </w:rPr>
        <w:t> </w:t>
      </w:r>
    </w:p>
    <w:p w14:paraId="637B5002">
      <w:pPr>
        <w:ind w:firstLine="560"/>
        <w:rPr>
          <w:rFonts w:asciiTheme="minorEastAsia" w:hAnsiTheme="minorEastAsia"/>
        </w:rPr>
      </w:pPr>
      <w:r>
        <w:rPr>
          <w:rFonts w:cs="Calibri" w:asciiTheme="minorEastAsia" w:hAnsiTheme="minorEastAsia"/>
        </w:rPr>
        <w:t> </w:t>
      </w:r>
    </w:p>
    <w:p w14:paraId="52D9A8D2">
      <w:pPr>
        <w:ind w:firstLine="560"/>
        <w:rPr>
          <w:rFonts w:asciiTheme="minorEastAsia" w:hAnsiTheme="minorEastAsia"/>
        </w:rPr>
      </w:pPr>
      <w:r>
        <w:rPr>
          <w:rFonts w:cs="Calibri" w:asciiTheme="minorEastAsia" w:hAnsiTheme="minorEastAsia"/>
        </w:rPr>
        <w:t> </w:t>
      </w:r>
    </w:p>
    <w:p w14:paraId="55233829">
      <w:pPr>
        <w:ind w:firstLine="560"/>
        <w:rPr>
          <w:rFonts w:asciiTheme="minorEastAsia" w:hAnsiTheme="minorEastAsia"/>
        </w:rPr>
      </w:pPr>
      <w:r>
        <w:rPr>
          <w:rFonts w:cs="Calibri" w:asciiTheme="minorEastAsia" w:hAnsiTheme="minorEastAsia"/>
        </w:rPr>
        <w:t> </w:t>
      </w:r>
    </w:p>
    <w:p w14:paraId="3DDD93D2">
      <w:pPr>
        <w:ind w:firstLine="560"/>
        <w:rPr>
          <w:rFonts w:asciiTheme="minorEastAsia" w:hAnsiTheme="minorEastAsia"/>
        </w:rPr>
      </w:pPr>
    </w:p>
    <w:p w14:paraId="3CB6C1AE">
      <w:pPr>
        <w:ind w:firstLine="560"/>
        <w:rPr>
          <w:rFonts w:asciiTheme="minorEastAsia" w:hAnsiTheme="minorEastAsia"/>
        </w:rPr>
      </w:pPr>
    </w:p>
    <w:p w14:paraId="523A5CFA">
      <w:pPr>
        <w:ind w:firstLine="560"/>
        <w:rPr>
          <w:rFonts w:asciiTheme="minorEastAsia" w:hAnsiTheme="minorEastAsia"/>
        </w:rPr>
      </w:pPr>
    </w:p>
    <w:p w14:paraId="7ADE597E">
      <w:pPr>
        <w:pStyle w:val="13"/>
        <w:ind w:firstLine="480"/>
      </w:pPr>
    </w:p>
    <w:p w14:paraId="2B4D6C98">
      <w:pPr>
        <w:pStyle w:val="13"/>
        <w:ind w:firstLine="480"/>
      </w:pPr>
    </w:p>
    <w:p w14:paraId="36436C44">
      <w:pPr>
        <w:pStyle w:val="13"/>
        <w:ind w:firstLine="480"/>
      </w:pPr>
    </w:p>
    <w:p w14:paraId="63CF1B45">
      <w:pPr>
        <w:pStyle w:val="13"/>
        <w:ind w:firstLine="480"/>
      </w:pPr>
    </w:p>
    <w:p w14:paraId="7C2DAE6C">
      <w:pPr>
        <w:pStyle w:val="13"/>
        <w:ind w:firstLine="480"/>
      </w:pPr>
    </w:p>
    <w:p w14:paraId="0ADFE564">
      <w:pPr>
        <w:pStyle w:val="13"/>
        <w:ind w:firstLine="480"/>
      </w:pPr>
    </w:p>
    <w:p w14:paraId="5DD4D079">
      <w:pPr>
        <w:pStyle w:val="13"/>
        <w:ind w:firstLine="480"/>
      </w:pPr>
    </w:p>
    <w:p w14:paraId="5AF8AE2F">
      <w:pPr>
        <w:ind w:firstLine="560"/>
        <w:rPr>
          <w:rFonts w:asciiTheme="minorEastAsia" w:hAnsiTheme="minorEastAsia"/>
        </w:rPr>
      </w:pPr>
      <w:r>
        <w:rPr>
          <w:rFonts w:cs="Calibri" w:asciiTheme="minorEastAsia" w:hAnsiTheme="minorEastAsia"/>
        </w:rPr>
        <w:t> </w:t>
      </w:r>
    </w:p>
    <w:p w14:paraId="692C46E2">
      <w:pPr>
        <w:ind w:firstLine="560"/>
        <w:rPr>
          <w:rFonts w:asciiTheme="minorEastAsia" w:hAnsiTheme="minorEastAsia"/>
        </w:rPr>
      </w:pPr>
      <w:r>
        <w:rPr>
          <w:rFonts w:cs="Calibri" w:asciiTheme="minorEastAsia" w:hAnsiTheme="minorEastAsia"/>
        </w:rPr>
        <w:t> </w:t>
      </w:r>
    </w:p>
    <w:p w14:paraId="001CBC3D">
      <w:pPr>
        <w:ind w:firstLine="0"/>
        <w:jc w:val="center"/>
        <w:rPr>
          <w:rFonts w:hint="default" w:eastAsia="宋体" w:cs="Arial" w:asciiTheme="minorEastAsia" w:hAnsiTheme="minorEastAsia"/>
          <w:b/>
          <w:color w:val="000000"/>
          <w:sz w:val="32"/>
          <w:szCs w:val="32"/>
          <w:lang w:val="en-US" w:eastAsia="zh-CN"/>
        </w:rPr>
      </w:pPr>
      <w:r>
        <w:rPr>
          <w:rFonts w:hint="eastAsia" w:cs="Arial" w:asciiTheme="minorEastAsia" w:hAnsiTheme="minorEastAsia"/>
          <w:b/>
          <w:color w:val="000000"/>
          <w:sz w:val="32"/>
          <w:szCs w:val="32"/>
        </w:rPr>
        <w:t>采购单位：东台市</w:t>
      </w:r>
      <w:r>
        <w:rPr>
          <w:rFonts w:hint="eastAsia" w:eastAsia="宋体" w:cs="Arial" w:asciiTheme="minorEastAsia" w:hAnsiTheme="minorEastAsia"/>
          <w:b/>
          <w:color w:val="000000"/>
          <w:sz w:val="32"/>
          <w:szCs w:val="32"/>
          <w:lang w:val="en-US" w:eastAsia="zh-CN"/>
        </w:rPr>
        <w:t>三仓镇人民政府</w:t>
      </w:r>
    </w:p>
    <w:p w14:paraId="34C1F345">
      <w:pPr>
        <w:ind w:firstLine="0"/>
        <w:jc w:val="center"/>
        <w:rPr>
          <w:rFonts w:hint="default" w:eastAsia="宋体" w:cs="Arial" w:asciiTheme="minorEastAsia" w:hAnsiTheme="minorEastAsia"/>
          <w:b/>
          <w:color w:val="000000"/>
          <w:sz w:val="32"/>
          <w:szCs w:val="32"/>
          <w:lang w:val="en-US" w:eastAsia="zh-CN"/>
        </w:rPr>
      </w:pPr>
      <w:r>
        <w:rPr>
          <w:rFonts w:hint="eastAsia" w:cs="Arial" w:asciiTheme="minorEastAsia" w:hAnsiTheme="minorEastAsia"/>
          <w:b/>
          <w:color w:val="000000"/>
          <w:sz w:val="32"/>
          <w:szCs w:val="32"/>
        </w:rPr>
        <w:t>采购代理机构：江苏</w:t>
      </w:r>
      <w:r>
        <w:rPr>
          <w:rFonts w:hint="eastAsia" w:eastAsia="宋体" w:cs="Arial" w:asciiTheme="minorEastAsia" w:hAnsiTheme="minorEastAsia"/>
          <w:b/>
          <w:color w:val="000000"/>
          <w:sz w:val="32"/>
          <w:szCs w:val="32"/>
          <w:lang w:val="en-US" w:eastAsia="zh-CN"/>
        </w:rPr>
        <w:t>跃盛项目管理有限公司</w:t>
      </w:r>
    </w:p>
    <w:p w14:paraId="0428B8FC">
      <w:pPr>
        <w:ind w:firstLine="643"/>
        <w:rPr>
          <w:rFonts w:cs="Arial" w:asciiTheme="minorEastAsia" w:hAnsiTheme="minorEastAsia"/>
          <w:b/>
          <w:color w:val="000000"/>
          <w:sz w:val="32"/>
          <w:szCs w:val="32"/>
        </w:rPr>
      </w:pPr>
    </w:p>
    <w:p w14:paraId="1B6D7CDE">
      <w:pPr>
        <w:ind w:firstLine="0"/>
        <w:jc w:val="center"/>
        <w:rPr>
          <w:rFonts w:asciiTheme="minorEastAsia" w:hAnsiTheme="minorEastAsia"/>
        </w:rPr>
      </w:pPr>
      <w:r>
        <w:rPr>
          <w:rFonts w:cs="Arial" w:asciiTheme="minorEastAsia" w:hAnsiTheme="minorEastAsia"/>
          <w:b/>
          <w:color w:val="000000"/>
          <w:sz w:val="32"/>
          <w:szCs w:val="32"/>
        </w:rPr>
        <w:t>2026年</w:t>
      </w:r>
      <w:r>
        <w:rPr>
          <w:rFonts w:hint="eastAsia" w:eastAsia="宋体" w:cs="Arial" w:asciiTheme="minorEastAsia" w:hAnsiTheme="minorEastAsia"/>
          <w:b/>
          <w:color w:val="000000"/>
          <w:sz w:val="32"/>
          <w:szCs w:val="32"/>
          <w:lang w:val="en-US" w:eastAsia="zh-CN"/>
        </w:rPr>
        <w:t>4</w:t>
      </w:r>
      <w:r>
        <w:rPr>
          <w:rFonts w:cs="Arial" w:asciiTheme="minorEastAsia" w:hAnsiTheme="minorEastAsia"/>
          <w:b/>
          <w:color w:val="000000"/>
          <w:sz w:val="32"/>
          <w:szCs w:val="32"/>
        </w:rPr>
        <w:t>月</w:t>
      </w:r>
      <w:r>
        <w:rPr>
          <w:rFonts w:hint="eastAsia" w:eastAsia="宋体" w:cs="Arial" w:asciiTheme="minorEastAsia" w:hAnsiTheme="minorEastAsia"/>
          <w:b/>
          <w:color w:val="000000"/>
          <w:sz w:val="32"/>
          <w:szCs w:val="32"/>
          <w:lang w:val="en-US" w:eastAsia="zh-CN"/>
        </w:rPr>
        <w:t>27</w:t>
      </w:r>
      <w:r>
        <w:rPr>
          <w:rFonts w:cs="Arial" w:asciiTheme="minorEastAsia" w:hAnsiTheme="minorEastAsia"/>
          <w:b/>
          <w:color w:val="000000"/>
          <w:sz w:val="32"/>
          <w:szCs w:val="32"/>
        </w:rPr>
        <w:t>日</w:t>
      </w:r>
    </w:p>
    <w:p w14:paraId="477EF96A">
      <w:pPr>
        <w:ind w:firstLine="560"/>
        <w:rPr>
          <w:rFonts w:asciiTheme="minorEastAsia" w:hAnsiTheme="minorEastAsia"/>
        </w:rPr>
      </w:pPr>
      <w:r>
        <w:rPr>
          <w:rFonts w:cs="Calibri" w:asciiTheme="minorEastAsia" w:hAnsiTheme="minorEastAsia"/>
          <w:color w:val="000000"/>
        </w:rPr>
        <w:t>                       </w:t>
      </w:r>
      <w:r>
        <w:rPr>
          <w:rFonts w:cs="Arial" w:asciiTheme="minorEastAsia" w:hAnsiTheme="minorEastAsia"/>
          <w:color w:val="000000"/>
        </w:rPr>
        <w:t xml:space="preserve"> </w:t>
      </w:r>
    </w:p>
    <w:p w14:paraId="64BECBCF">
      <w:pPr>
        <w:pStyle w:val="9"/>
        <w:spacing w:beforeAutospacing="0" w:afterAutospacing="0" w:line="480" w:lineRule="auto"/>
        <w:jc w:val="center"/>
        <w:rPr>
          <w:rFonts w:ascii="Times New Roman" w:hAnsi="Times New Roman"/>
          <w:color w:val="000000"/>
          <w:sz w:val="21"/>
          <w:szCs w:val="21"/>
          <w:highlight w:val="none"/>
        </w:rPr>
      </w:pPr>
    </w:p>
    <w:p w14:paraId="584937AF">
      <w:pPr>
        <w:pStyle w:val="9"/>
        <w:spacing w:beforeAutospacing="0" w:afterAutospacing="0" w:line="480" w:lineRule="auto"/>
        <w:jc w:val="center"/>
        <w:rPr>
          <w:rFonts w:ascii="Times New Roman" w:hAnsi="Times New Roman"/>
          <w:color w:val="000000"/>
          <w:sz w:val="21"/>
          <w:szCs w:val="21"/>
          <w:highlight w:val="none"/>
        </w:rPr>
      </w:pPr>
    </w:p>
    <w:p w14:paraId="3911ED0D">
      <w:pPr>
        <w:pStyle w:val="9"/>
        <w:spacing w:beforeAutospacing="0" w:afterAutospacing="0" w:line="480" w:lineRule="auto"/>
        <w:jc w:val="center"/>
        <w:rPr>
          <w:rFonts w:ascii="Times New Roman" w:hAnsi="Times New Roman"/>
          <w:color w:val="000000"/>
          <w:sz w:val="21"/>
          <w:szCs w:val="21"/>
          <w:highlight w:val="none"/>
        </w:rPr>
      </w:pPr>
    </w:p>
    <w:p w14:paraId="7AD4A9F2">
      <w:pPr>
        <w:pStyle w:val="9"/>
        <w:spacing w:beforeAutospacing="0" w:afterAutospacing="0" w:line="480" w:lineRule="auto"/>
        <w:jc w:val="center"/>
        <w:rPr>
          <w:rFonts w:ascii="Times New Roman" w:hAnsi="Times New Roman"/>
          <w:color w:val="000000"/>
          <w:sz w:val="21"/>
          <w:szCs w:val="21"/>
          <w:highlight w:val="none"/>
        </w:rPr>
      </w:pPr>
    </w:p>
    <w:p w14:paraId="7623EACC">
      <w:pPr>
        <w:pStyle w:val="9"/>
        <w:spacing w:beforeAutospacing="0" w:afterAutospacing="0" w:line="480" w:lineRule="auto"/>
        <w:jc w:val="center"/>
        <w:rPr>
          <w:rFonts w:ascii="Times New Roman" w:hAnsi="Times New Roman"/>
          <w:color w:val="000000"/>
          <w:sz w:val="21"/>
          <w:szCs w:val="21"/>
          <w:highlight w:val="none"/>
        </w:rPr>
      </w:pPr>
    </w:p>
    <w:p w14:paraId="7A50CF24">
      <w:pPr>
        <w:pStyle w:val="9"/>
        <w:spacing w:beforeAutospacing="0" w:afterAutospacing="0" w:line="480" w:lineRule="auto"/>
        <w:jc w:val="center"/>
        <w:rPr>
          <w:rFonts w:ascii="Times New Roman" w:hAnsi="Times New Roman"/>
          <w:color w:val="000000"/>
          <w:sz w:val="21"/>
          <w:szCs w:val="21"/>
          <w:highlight w:val="none"/>
        </w:rPr>
      </w:pPr>
    </w:p>
    <w:p w14:paraId="48437A48">
      <w:pPr>
        <w:pStyle w:val="9"/>
        <w:spacing w:beforeAutospacing="0" w:afterAutospacing="0" w:line="480" w:lineRule="auto"/>
        <w:jc w:val="center"/>
        <w:rPr>
          <w:rFonts w:ascii="Times New Roman" w:hAnsi="Times New Roman"/>
          <w:color w:val="000000"/>
          <w:sz w:val="21"/>
          <w:szCs w:val="21"/>
          <w:highlight w:val="none"/>
        </w:rPr>
      </w:pPr>
    </w:p>
    <w:p w14:paraId="68638E15">
      <w:pPr>
        <w:pStyle w:val="9"/>
        <w:spacing w:beforeAutospacing="0" w:afterAutospacing="0" w:line="480" w:lineRule="auto"/>
        <w:jc w:val="center"/>
        <w:rPr>
          <w:rFonts w:ascii="Times New Roman" w:hAnsi="Times New Roman"/>
          <w:color w:val="000000"/>
          <w:sz w:val="21"/>
          <w:szCs w:val="21"/>
          <w:highlight w:val="none"/>
        </w:rPr>
      </w:pPr>
    </w:p>
    <w:p w14:paraId="1C306D57">
      <w:pPr>
        <w:pStyle w:val="9"/>
        <w:spacing w:beforeAutospacing="0" w:afterAutospacing="0" w:line="480" w:lineRule="auto"/>
        <w:jc w:val="center"/>
        <w:rPr>
          <w:highlight w:val="none"/>
        </w:rPr>
      </w:pPr>
      <w:r>
        <w:rPr>
          <w:rFonts w:ascii="Times New Roman" w:hAnsi="Times New Roman"/>
          <w:color w:val="000000"/>
          <w:sz w:val="21"/>
          <w:szCs w:val="21"/>
          <w:highlight w:val="none"/>
        </w:rPr>
        <w:t> </w:t>
      </w:r>
      <w:bookmarkStart w:id="0" w:name="_Toc20823272"/>
      <w:bookmarkStart w:id="1" w:name="_Toc16938516"/>
      <w:bookmarkStart w:id="2" w:name="_Toc523127445"/>
      <w:bookmarkStart w:id="3" w:name="_Toc513029200"/>
      <w:bookmarkStart w:id="4" w:name="_Toc120614210"/>
      <w:bookmarkStart w:id="5" w:name="_Toc479757206"/>
      <w:r>
        <w:rPr>
          <w:rFonts w:ascii="Times New Roman" w:hAnsi="Times New Roman"/>
          <w:color w:val="000000"/>
          <w:sz w:val="21"/>
          <w:szCs w:val="21"/>
          <w:highlight w:val="none"/>
        </w:rPr>
        <w:t> </w:t>
      </w:r>
      <w:r>
        <w:rPr>
          <w:rFonts w:ascii="黑体" w:hAnsi="宋体" w:eastAsia="黑体" w:cs="黑体"/>
          <w:b/>
          <w:color w:val="000000"/>
          <w:sz w:val="44"/>
          <w:szCs w:val="44"/>
          <w:highlight w:val="none"/>
        </w:rPr>
        <w:t>总  目  录</w:t>
      </w:r>
      <w:bookmarkEnd w:id="0"/>
      <w:bookmarkEnd w:id="1"/>
      <w:bookmarkEnd w:id="2"/>
      <w:bookmarkEnd w:id="3"/>
      <w:bookmarkEnd w:id="4"/>
      <w:bookmarkEnd w:id="5"/>
    </w:p>
    <w:p w14:paraId="6EB96C7E">
      <w:pPr>
        <w:pStyle w:val="9"/>
        <w:spacing w:beforeAutospacing="0" w:afterAutospacing="0" w:line="480" w:lineRule="auto"/>
        <w:jc w:val="both"/>
        <w:rPr>
          <w:highlight w:val="none"/>
        </w:rPr>
      </w:pPr>
      <w:r>
        <w:rPr>
          <w:highlight w:val="none"/>
        </w:rPr>
        <w:t> </w:t>
      </w:r>
    </w:p>
    <w:p w14:paraId="63E5A6A0">
      <w:pPr>
        <w:pStyle w:val="9"/>
        <w:tabs>
          <w:tab w:val="left" w:pos="1441"/>
        </w:tabs>
        <w:spacing w:beforeAutospacing="0" w:afterAutospacing="0" w:line="480" w:lineRule="auto"/>
        <w:ind w:left="2160" w:hanging="1440"/>
        <w:jc w:val="both"/>
        <w:rPr>
          <w:highlight w:val="none"/>
        </w:rPr>
      </w:pPr>
      <w:r>
        <w:rPr>
          <w:rFonts w:hint="eastAsia" w:ascii="黑体" w:hAnsi="宋体" w:eastAsia="黑体" w:cs="黑体"/>
          <w:color w:val="000000"/>
          <w:sz w:val="36"/>
          <w:szCs w:val="36"/>
          <w:highlight w:val="none"/>
          <w:lang w:val="en-US" w:eastAsia="zh-CN"/>
        </w:rPr>
        <w:t>招标公告</w:t>
      </w:r>
      <w:r>
        <w:rPr>
          <w:rFonts w:hint="eastAsia" w:ascii="黑体" w:hAnsi="宋体" w:eastAsia="黑体" w:cs="黑体"/>
          <w:color w:val="000000"/>
          <w:sz w:val="36"/>
          <w:szCs w:val="36"/>
          <w:highlight w:val="none"/>
        </w:rPr>
        <w:t xml:space="preserve">…………………………………… </w:t>
      </w:r>
    </w:p>
    <w:p w14:paraId="3F048C29">
      <w:pPr>
        <w:pStyle w:val="9"/>
        <w:tabs>
          <w:tab w:val="left" w:pos="1441"/>
        </w:tabs>
        <w:spacing w:beforeAutospacing="0" w:afterAutospacing="0" w:line="480" w:lineRule="auto"/>
        <w:ind w:left="2160" w:hanging="1440"/>
        <w:jc w:val="both"/>
        <w:rPr>
          <w:highlight w:val="none"/>
        </w:rPr>
      </w:pPr>
      <w:r>
        <w:rPr>
          <w:rFonts w:hint="eastAsia" w:ascii="黑体" w:hAnsi="宋体" w:eastAsia="黑体" w:cs="黑体"/>
          <w:color w:val="000000"/>
          <w:sz w:val="36"/>
          <w:szCs w:val="36"/>
          <w:highlight w:val="none"/>
        </w:rPr>
        <w:t xml:space="preserve">投标人须知…………………………………  </w:t>
      </w:r>
    </w:p>
    <w:p w14:paraId="36557F5B">
      <w:pPr>
        <w:pStyle w:val="9"/>
        <w:tabs>
          <w:tab w:val="left" w:pos="1441"/>
        </w:tabs>
        <w:spacing w:beforeAutospacing="0" w:afterAutospacing="0" w:line="480" w:lineRule="auto"/>
        <w:ind w:left="2160" w:hanging="1440"/>
        <w:jc w:val="both"/>
        <w:rPr>
          <w:highlight w:val="none"/>
        </w:rPr>
      </w:pPr>
      <w:r>
        <w:rPr>
          <w:rFonts w:hint="eastAsia" w:ascii="黑体" w:hAnsi="宋体" w:eastAsia="黑体" w:cs="黑体"/>
          <w:color w:val="000000"/>
          <w:sz w:val="36"/>
          <w:szCs w:val="36"/>
          <w:highlight w:val="none"/>
        </w:rPr>
        <w:t>合同文本……………………………………</w:t>
      </w:r>
    </w:p>
    <w:p w14:paraId="76DCD7D4">
      <w:pPr>
        <w:pStyle w:val="9"/>
        <w:tabs>
          <w:tab w:val="left" w:pos="1441"/>
        </w:tabs>
        <w:spacing w:beforeAutospacing="0" w:afterAutospacing="0" w:line="480" w:lineRule="auto"/>
        <w:ind w:left="2160" w:hanging="1440"/>
        <w:jc w:val="both"/>
        <w:rPr>
          <w:highlight w:val="none"/>
        </w:rPr>
      </w:pPr>
      <w:r>
        <w:rPr>
          <w:rFonts w:hint="eastAsia" w:ascii="黑体" w:hAnsi="宋体" w:eastAsia="黑体" w:cs="黑体"/>
          <w:color w:val="000000"/>
          <w:sz w:val="36"/>
          <w:szCs w:val="36"/>
          <w:highlight w:val="none"/>
        </w:rPr>
        <w:t>采购需求……………………………………</w:t>
      </w:r>
    </w:p>
    <w:p w14:paraId="620E178A">
      <w:pPr>
        <w:pStyle w:val="9"/>
        <w:tabs>
          <w:tab w:val="left" w:pos="1441"/>
        </w:tabs>
        <w:spacing w:beforeAutospacing="0" w:afterAutospacing="0" w:line="480" w:lineRule="auto"/>
        <w:ind w:left="2160" w:hanging="1440"/>
        <w:jc w:val="both"/>
        <w:rPr>
          <w:highlight w:val="none"/>
        </w:rPr>
      </w:pPr>
      <w:r>
        <w:rPr>
          <w:rFonts w:hint="eastAsia" w:ascii="黑体" w:hAnsi="宋体" w:eastAsia="黑体" w:cs="黑体"/>
          <w:color w:val="000000"/>
          <w:sz w:val="36"/>
          <w:szCs w:val="36"/>
          <w:highlight w:val="none"/>
        </w:rPr>
        <w:t>评标方法与评标标准………………………</w:t>
      </w:r>
    </w:p>
    <w:p w14:paraId="6D203C59">
      <w:pPr>
        <w:pStyle w:val="9"/>
        <w:tabs>
          <w:tab w:val="left" w:pos="1441"/>
        </w:tabs>
        <w:spacing w:beforeAutospacing="0" w:afterAutospacing="0" w:line="480" w:lineRule="auto"/>
        <w:ind w:left="2160" w:hanging="1440"/>
        <w:jc w:val="both"/>
        <w:rPr>
          <w:highlight w:val="none"/>
        </w:rPr>
      </w:pPr>
      <w:r>
        <w:rPr>
          <w:rFonts w:hint="eastAsia" w:ascii="黑体" w:hAnsi="宋体" w:eastAsia="黑体" w:cs="黑体"/>
          <w:color w:val="000000"/>
          <w:sz w:val="36"/>
          <w:szCs w:val="36"/>
          <w:highlight w:val="none"/>
        </w:rPr>
        <w:t>投标文件格式………………………………</w:t>
      </w:r>
    </w:p>
    <w:p w14:paraId="64341C45">
      <w:pPr>
        <w:pStyle w:val="9"/>
        <w:spacing w:beforeAutospacing="0" w:afterAutospacing="0"/>
        <w:jc w:val="both"/>
        <w:rPr>
          <w:highlight w:val="none"/>
        </w:rPr>
      </w:pPr>
      <w:r>
        <w:rPr>
          <w:highlight w:val="none"/>
        </w:rPr>
        <w:t> </w:t>
      </w:r>
    </w:p>
    <w:p w14:paraId="16364196">
      <w:pPr>
        <w:pStyle w:val="9"/>
        <w:spacing w:beforeAutospacing="0" w:afterAutospacing="0"/>
        <w:jc w:val="both"/>
        <w:rPr>
          <w:highlight w:val="none"/>
        </w:rPr>
      </w:pPr>
      <w:r>
        <w:rPr>
          <w:highlight w:val="none"/>
        </w:rPr>
        <w:t> </w:t>
      </w:r>
    </w:p>
    <w:p w14:paraId="11556BE8">
      <w:pPr>
        <w:pStyle w:val="9"/>
        <w:spacing w:beforeAutospacing="0" w:afterAutospacing="0"/>
        <w:jc w:val="both"/>
        <w:rPr>
          <w:highlight w:val="none"/>
        </w:rPr>
      </w:pPr>
      <w:r>
        <w:rPr>
          <w:highlight w:val="none"/>
        </w:rPr>
        <w:t> </w:t>
      </w:r>
    </w:p>
    <w:p w14:paraId="7B29980D">
      <w:pPr>
        <w:pStyle w:val="9"/>
        <w:spacing w:beforeAutospacing="0" w:afterAutospacing="0"/>
        <w:jc w:val="both"/>
        <w:rPr>
          <w:highlight w:val="none"/>
        </w:rPr>
      </w:pPr>
      <w:r>
        <w:rPr>
          <w:highlight w:val="none"/>
        </w:rPr>
        <w:t> </w:t>
      </w:r>
    </w:p>
    <w:p w14:paraId="1611712B">
      <w:pPr>
        <w:pStyle w:val="9"/>
        <w:spacing w:beforeAutospacing="0" w:afterAutospacing="0"/>
        <w:jc w:val="both"/>
        <w:rPr>
          <w:highlight w:val="none"/>
        </w:rPr>
      </w:pPr>
      <w:r>
        <w:rPr>
          <w:highlight w:val="none"/>
        </w:rPr>
        <w:t> </w:t>
      </w:r>
    </w:p>
    <w:p w14:paraId="69FAA169">
      <w:pPr>
        <w:pStyle w:val="9"/>
        <w:spacing w:beforeAutospacing="0" w:afterAutospacing="0"/>
        <w:jc w:val="both"/>
        <w:rPr>
          <w:highlight w:val="none"/>
        </w:rPr>
      </w:pPr>
      <w:r>
        <w:rPr>
          <w:highlight w:val="none"/>
        </w:rPr>
        <w:t> </w:t>
      </w:r>
    </w:p>
    <w:p w14:paraId="4182AF71">
      <w:pPr>
        <w:pStyle w:val="9"/>
        <w:spacing w:beforeAutospacing="0" w:afterAutospacing="0"/>
        <w:jc w:val="both"/>
        <w:rPr>
          <w:highlight w:val="none"/>
        </w:rPr>
      </w:pPr>
      <w:r>
        <w:rPr>
          <w:highlight w:val="none"/>
        </w:rPr>
        <w:t> </w:t>
      </w:r>
    </w:p>
    <w:p w14:paraId="71654CC7">
      <w:pPr>
        <w:pStyle w:val="9"/>
        <w:spacing w:beforeAutospacing="0" w:afterAutospacing="0"/>
        <w:jc w:val="both"/>
        <w:rPr>
          <w:highlight w:val="none"/>
        </w:rPr>
      </w:pPr>
      <w:r>
        <w:rPr>
          <w:highlight w:val="none"/>
        </w:rPr>
        <w:t> </w:t>
      </w:r>
    </w:p>
    <w:p w14:paraId="04037430">
      <w:pPr>
        <w:pStyle w:val="9"/>
        <w:spacing w:beforeAutospacing="0" w:afterAutospacing="0"/>
        <w:jc w:val="both"/>
        <w:rPr>
          <w:highlight w:val="none"/>
        </w:rPr>
      </w:pPr>
      <w:r>
        <w:rPr>
          <w:highlight w:val="none"/>
        </w:rPr>
        <w:t> </w:t>
      </w:r>
    </w:p>
    <w:p w14:paraId="781B204C">
      <w:pPr>
        <w:pStyle w:val="9"/>
        <w:spacing w:beforeAutospacing="0" w:afterAutospacing="0"/>
        <w:jc w:val="both"/>
        <w:rPr>
          <w:highlight w:val="none"/>
        </w:rPr>
      </w:pPr>
      <w:r>
        <w:rPr>
          <w:highlight w:val="none"/>
        </w:rPr>
        <w:t> </w:t>
      </w:r>
    </w:p>
    <w:p w14:paraId="267F7F03">
      <w:pPr>
        <w:pStyle w:val="9"/>
        <w:spacing w:beforeAutospacing="0" w:afterAutospacing="0"/>
        <w:jc w:val="both"/>
        <w:rPr>
          <w:highlight w:val="none"/>
        </w:rPr>
      </w:pPr>
      <w:r>
        <w:rPr>
          <w:highlight w:val="none"/>
        </w:rPr>
        <w:t> </w:t>
      </w:r>
    </w:p>
    <w:p w14:paraId="27498963">
      <w:pPr>
        <w:pStyle w:val="9"/>
        <w:spacing w:beforeAutospacing="0" w:afterAutospacing="0"/>
        <w:jc w:val="both"/>
        <w:rPr>
          <w:highlight w:val="none"/>
        </w:rPr>
      </w:pPr>
      <w:r>
        <w:rPr>
          <w:highlight w:val="none"/>
        </w:rPr>
        <w:t> </w:t>
      </w:r>
    </w:p>
    <w:p w14:paraId="46A18BE9">
      <w:pPr>
        <w:pStyle w:val="9"/>
        <w:spacing w:beforeAutospacing="0" w:afterAutospacing="0"/>
        <w:jc w:val="both"/>
        <w:rPr>
          <w:highlight w:val="none"/>
        </w:rPr>
      </w:pPr>
      <w:r>
        <w:rPr>
          <w:highlight w:val="none"/>
        </w:rPr>
        <w:t> </w:t>
      </w:r>
    </w:p>
    <w:p w14:paraId="4328D0A4">
      <w:pPr>
        <w:pStyle w:val="9"/>
        <w:spacing w:beforeAutospacing="0" w:afterAutospacing="0"/>
        <w:jc w:val="both"/>
        <w:rPr>
          <w:highlight w:val="none"/>
        </w:rPr>
      </w:pPr>
      <w:r>
        <w:rPr>
          <w:highlight w:val="none"/>
        </w:rPr>
        <w:t> </w:t>
      </w:r>
    </w:p>
    <w:p w14:paraId="6222989F">
      <w:pPr>
        <w:pStyle w:val="9"/>
        <w:spacing w:beforeAutospacing="0" w:afterAutospacing="0"/>
        <w:jc w:val="both"/>
        <w:rPr>
          <w:highlight w:val="none"/>
        </w:rPr>
      </w:pPr>
      <w:r>
        <w:rPr>
          <w:highlight w:val="none"/>
        </w:rPr>
        <w:t> </w:t>
      </w:r>
    </w:p>
    <w:p w14:paraId="16612821">
      <w:pPr>
        <w:pStyle w:val="9"/>
        <w:spacing w:beforeAutospacing="0" w:afterAutospacing="0"/>
        <w:jc w:val="both"/>
        <w:rPr>
          <w:highlight w:val="none"/>
        </w:rPr>
      </w:pPr>
      <w:r>
        <w:rPr>
          <w:highlight w:val="none"/>
        </w:rPr>
        <w:t> </w:t>
      </w:r>
    </w:p>
    <w:p w14:paraId="34917203">
      <w:pPr>
        <w:pStyle w:val="9"/>
        <w:spacing w:beforeAutospacing="0" w:afterAutospacing="0"/>
        <w:jc w:val="both"/>
        <w:rPr>
          <w:highlight w:val="none"/>
        </w:rPr>
      </w:pPr>
      <w:r>
        <w:rPr>
          <w:highlight w:val="none"/>
        </w:rPr>
        <w:t> </w:t>
      </w:r>
    </w:p>
    <w:p w14:paraId="2132A022">
      <w:pPr>
        <w:pStyle w:val="9"/>
        <w:spacing w:beforeAutospacing="0" w:afterAutospacing="0"/>
        <w:jc w:val="both"/>
        <w:rPr>
          <w:highlight w:val="none"/>
        </w:rPr>
      </w:pPr>
      <w:r>
        <w:rPr>
          <w:highlight w:val="none"/>
        </w:rPr>
        <w:t> </w:t>
      </w:r>
    </w:p>
    <w:p w14:paraId="403C6B04">
      <w:pPr>
        <w:pStyle w:val="9"/>
        <w:spacing w:beforeAutospacing="0" w:afterAutospacing="0"/>
        <w:jc w:val="both"/>
        <w:rPr>
          <w:highlight w:val="none"/>
        </w:rPr>
      </w:pPr>
      <w:r>
        <w:rPr>
          <w:highlight w:val="none"/>
        </w:rPr>
        <w:t> </w:t>
      </w:r>
    </w:p>
    <w:p w14:paraId="4D3F100B">
      <w:pPr>
        <w:pStyle w:val="9"/>
        <w:spacing w:beforeAutospacing="0" w:afterAutospacing="0"/>
        <w:jc w:val="both"/>
        <w:rPr>
          <w:highlight w:val="none"/>
        </w:rPr>
      </w:pPr>
      <w:r>
        <w:rPr>
          <w:highlight w:val="none"/>
        </w:rPr>
        <w:t> </w:t>
      </w:r>
    </w:p>
    <w:p w14:paraId="7F92285B">
      <w:pPr>
        <w:pStyle w:val="9"/>
        <w:spacing w:beforeAutospacing="0" w:afterAutospacing="0"/>
        <w:jc w:val="both"/>
        <w:rPr>
          <w:highlight w:val="none"/>
        </w:rPr>
      </w:pPr>
      <w:r>
        <w:rPr>
          <w:highlight w:val="none"/>
        </w:rPr>
        <w:t> </w:t>
      </w:r>
    </w:p>
    <w:p w14:paraId="19390A04">
      <w:pPr>
        <w:pStyle w:val="9"/>
        <w:spacing w:beforeAutospacing="0" w:afterAutospacing="0"/>
        <w:jc w:val="both"/>
        <w:rPr>
          <w:highlight w:val="none"/>
        </w:rPr>
      </w:pPr>
      <w:r>
        <w:rPr>
          <w:highlight w:val="none"/>
        </w:rPr>
        <w:t> </w:t>
      </w:r>
    </w:p>
    <w:p w14:paraId="485CAADD">
      <w:pPr>
        <w:pStyle w:val="9"/>
        <w:spacing w:beforeAutospacing="0" w:afterAutospacing="0"/>
        <w:jc w:val="both"/>
        <w:rPr>
          <w:highlight w:val="none"/>
        </w:rPr>
      </w:pPr>
      <w:r>
        <w:rPr>
          <w:highlight w:val="none"/>
        </w:rPr>
        <w:t> </w:t>
      </w:r>
    </w:p>
    <w:p w14:paraId="46154823">
      <w:pPr>
        <w:pStyle w:val="9"/>
        <w:keepNext/>
        <w:spacing w:beforeAutospacing="0" w:afterAutospacing="0"/>
        <w:jc w:val="center"/>
        <w:rPr>
          <w:rFonts w:hint="default" w:eastAsia="黑体"/>
          <w:highlight w:val="none"/>
          <w:lang w:val="en-US" w:eastAsia="zh-CN"/>
        </w:rPr>
      </w:pPr>
      <w:r>
        <w:rPr>
          <w:rFonts w:hint="eastAsia" w:ascii="黑体" w:hAnsi="宋体" w:eastAsia="黑体" w:cs="黑体"/>
          <w:color w:val="000000"/>
          <w:sz w:val="44"/>
          <w:szCs w:val="44"/>
          <w:highlight w:val="none"/>
        </w:rPr>
        <w:t>第一章 </w:t>
      </w:r>
      <w:r>
        <w:rPr>
          <w:rFonts w:hint="eastAsia" w:ascii="黑体" w:hAnsi="宋体" w:eastAsia="黑体" w:cs="黑体"/>
          <w:color w:val="000000"/>
          <w:sz w:val="44"/>
          <w:szCs w:val="44"/>
          <w:highlight w:val="none"/>
          <w:lang w:val="en-US" w:eastAsia="zh-CN"/>
        </w:rPr>
        <w:t>招标公告</w:t>
      </w:r>
    </w:p>
    <w:p w14:paraId="3A37393B">
      <w:pPr>
        <w:pStyle w:val="9"/>
        <w:pBdr>
          <w:top w:val="single" w:color="000000" w:sz="4" w:space="0"/>
          <w:left w:val="single" w:color="000000" w:sz="4" w:space="0"/>
          <w:bottom w:val="single" w:color="000000" w:sz="4" w:space="0"/>
          <w:right w:val="single" w:color="000000" w:sz="4" w:space="0"/>
        </w:pBdr>
        <w:spacing w:beforeAutospacing="0" w:afterAutospacing="0"/>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项目概况</w:t>
      </w:r>
    </w:p>
    <w:p w14:paraId="54A8B89E">
      <w:pPr>
        <w:pStyle w:val="9"/>
        <w:pBdr>
          <w:top w:val="single" w:color="000000" w:sz="4" w:space="0"/>
          <w:left w:val="single" w:color="000000" w:sz="4" w:space="0"/>
          <w:bottom w:val="single" w:color="000000" w:sz="4" w:space="0"/>
          <w:right w:val="single" w:color="000000" w:sz="4" w:space="0"/>
        </w:pBdr>
        <w:spacing w:beforeAutospacing="0" w:afterAutospacing="0"/>
        <w:ind w:firstLine="480"/>
        <w:jc w:val="both"/>
        <w:rPr>
          <w:rFonts w:hint="eastAsia" w:ascii="宋体" w:hAnsi="宋体" w:eastAsia="宋体" w:cs="宋体"/>
          <w:sz w:val="24"/>
          <w:szCs w:val="24"/>
          <w:highlight w:val="none"/>
        </w:rPr>
      </w:pPr>
      <w:r>
        <w:rPr>
          <w:rFonts w:hint="eastAsia" w:ascii="仿宋" w:hAnsi="仿宋" w:cs="仿宋"/>
          <w:bCs/>
          <w:color w:val="000000"/>
          <w:szCs w:val="28"/>
          <w:u w:val="single"/>
        </w:rPr>
        <w:t>东台市三仓镇公务用车租赁服务项目</w:t>
      </w:r>
      <w:r>
        <w:rPr>
          <w:rFonts w:hint="eastAsia" w:ascii="宋体" w:hAnsi="宋体" w:eastAsia="宋体" w:cs="宋体"/>
          <w:color w:val="000000"/>
          <w:sz w:val="24"/>
          <w:szCs w:val="24"/>
          <w:highlight w:val="none"/>
        </w:rPr>
        <w:t>招标项目的潜在投标人可在</w:t>
      </w:r>
      <w:r>
        <w:rPr>
          <w:rFonts w:hint="eastAsia" w:ascii="宋体" w:hAnsi="宋体" w:eastAsia="宋体" w:cs="宋体"/>
          <w:i w:val="0"/>
          <w:iCs w:val="0"/>
          <w:caps w:val="0"/>
          <w:color w:val="333333"/>
          <w:spacing w:val="0"/>
          <w:sz w:val="24"/>
          <w:szCs w:val="24"/>
          <w:highlight w:val="none"/>
          <w:shd w:val="clear" w:fill="FFFFFF"/>
        </w:rPr>
        <w:t>“苏采云”系统内免费下载（投标人必须在苏采云系统中获取采购文件，方能参与政府采购项目） </w:t>
      </w:r>
      <w:r>
        <w:rPr>
          <w:rFonts w:hint="eastAsia" w:ascii="宋体" w:hAnsi="宋体" w:eastAsia="宋体" w:cs="宋体"/>
          <w:color w:val="000000"/>
          <w:sz w:val="24"/>
          <w:szCs w:val="24"/>
          <w:highlight w:val="none"/>
        </w:rPr>
        <w:t>，并于</w:t>
      </w:r>
      <w:r>
        <w:rPr>
          <w:rFonts w:hint="eastAsia" w:ascii="宋体" w:hAnsi="宋体" w:eastAsia="宋体" w:cs="宋体"/>
          <w:color w:val="000000"/>
          <w:sz w:val="24"/>
          <w:szCs w:val="24"/>
          <w:highlight w:val="none"/>
          <w:u w:val="single"/>
          <w:lang w:val="en-US" w:eastAsia="zh-CN"/>
        </w:rPr>
        <w:t>2026</w:t>
      </w:r>
      <w:r>
        <w:rPr>
          <w:rFonts w:hint="eastAsia" w:ascii="宋体" w:hAnsi="宋体" w:eastAsia="宋体" w:cs="宋体"/>
          <w:color w:val="000000"/>
          <w:sz w:val="24"/>
          <w:szCs w:val="24"/>
          <w:highlight w:val="none"/>
          <w:u w:val="single"/>
        </w:rPr>
        <w:t>年</w:t>
      </w:r>
      <w:r>
        <w:rPr>
          <w:rFonts w:hint="eastAsia" w:ascii="宋体" w:hAnsi="宋体" w:eastAsia="宋体" w:cs="宋体"/>
          <w:color w:val="000000"/>
          <w:sz w:val="24"/>
          <w:szCs w:val="24"/>
          <w:highlight w:val="none"/>
          <w:u w:val="single"/>
          <w:lang w:val="en-US" w:eastAsia="zh-CN"/>
        </w:rPr>
        <w:t>05</w:t>
      </w:r>
      <w:r>
        <w:rPr>
          <w:rFonts w:hint="eastAsia" w:ascii="宋体" w:hAnsi="宋体" w:eastAsia="宋体" w:cs="宋体"/>
          <w:color w:val="000000"/>
          <w:sz w:val="24"/>
          <w:szCs w:val="24"/>
          <w:highlight w:val="none"/>
          <w:u w:val="single"/>
        </w:rPr>
        <w:t>月</w:t>
      </w:r>
      <w:r>
        <w:rPr>
          <w:rFonts w:hint="eastAsia" w:ascii="宋体" w:hAnsi="宋体" w:eastAsia="宋体" w:cs="宋体"/>
          <w:color w:val="000000"/>
          <w:sz w:val="24"/>
          <w:szCs w:val="24"/>
          <w:highlight w:val="none"/>
          <w:u w:val="single"/>
          <w:lang w:val="en-US" w:eastAsia="zh-CN"/>
        </w:rPr>
        <w:t>19</w:t>
      </w:r>
      <w:r>
        <w:rPr>
          <w:rFonts w:hint="eastAsia" w:ascii="宋体" w:hAnsi="宋体" w:eastAsia="宋体" w:cs="宋体"/>
          <w:color w:val="000000"/>
          <w:sz w:val="24"/>
          <w:szCs w:val="24"/>
          <w:highlight w:val="none"/>
          <w:u w:val="single"/>
        </w:rPr>
        <w:t>日</w:t>
      </w:r>
      <w:r>
        <w:rPr>
          <w:rFonts w:hint="eastAsia" w:ascii="宋体" w:hAnsi="宋体" w:eastAsia="宋体" w:cs="宋体"/>
          <w:color w:val="000000"/>
          <w:sz w:val="24"/>
          <w:szCs w:val="24"/>
          <w:highlight w:val="none"/>
          <w:u w:val="single"/>
          <w:lang w:val="en-US" w:eastAsia="zh-CN"/>
        </w:rPr>
        <w:t>08</w:t>
      </w:r>
      <w:r>
        <w:rPr>
          <w:rFonts w:hint="eastAsia" w:ascii="宋体" w:hAnsi="宋体" w:eastAsia="宋体" w:cs="宋体"/>
          <w:color w:val="000000"/>
          <w:sz w:val="24"/>
          <w:szCs w:val="24"/>
          <w:highlight w:val="none"/>
          <w:u w:val="single"/>
        </w:rPr>
        <w:t>点</w:t>
      </w:r>
      <w:r>
        <w:rPr>
          <w:rFonts w:hint="eastAsia" w:ascii="宋体" w:hAnsi="宋体" w:eastAsia="宋体" w:cs="宋体"/>
          <w:color w:val="000000"/>
          <w:sz w:val="24"/>
          <w:szCs w:val="24"/>
          <w:highlight w:val="none"/>
          <w:u w:val="single"/>
          <w:lang w:val="en-US" w:eastAsia="zh-CN"/>
        </w:rPr>
        <w:t>30</w:t>
      </w:r>
      <w:r>
        <w:rPr>
          <w:rFonts w:hint="eastAsia" w:ascii="宋体" w:hAnsi="宋体" w:eastAsia="宋体" w:cs="宋体"/>
          <w:color w:val="000000"/>
          <w:sz w:val="24"/>
          <w:szCs w:val="24"/>
          <w:highlight w:val="none"/>
          <w:u w:val="single"/>
        </w:rPr>
        <w:t>分（</w:t>
      </w:r>
      <w:r>
        <w:rPr>
          <w:rFonts w:hint="eastAsia" w:ascii="宋体" w:hAnsi="宋体" w:eastAsia="宋体" w:cs="宋体"/>
          <w:color w:val="000000"/>
          <w:sz w:val="24"/>
          <w:szCs w:val="24"/>
          <w:highlight w:val="none"/>
        </w:rPr>
        <w:t>北京时间）前递交投标文件。</w:t>
      </w:r>
    </w:p>
    <w:p w14:paraId="5C0F5791">
      <w:pPr>
        <w:pStyle w:val="9"/>
        <w:keepNext/>
        <w:keepLines/>
        <w:spacing w:before="145" w:beforeAutospacing="0" w:after="145" w:afterAutospacing="0" w:line="360" w:lineRule="auto"/>
        <w:ind w:firstLine="498"/>
        <w:jc w:val="both"/>
        <w:rPr>
          <w:rFonts w:hint="eastAsia" w:ascii="宋体" w:hAnsi="宋体" w:eastAsia="宋体" w:cs="宋体"/>
          <w:sz w:val="24"/>
          <w:szCs w:val="24"/>
          <w:highlight w:val="none"/>
        </w:rPr>
      </w:pPr>
      <w:bookmarkStart w:id="6" w:name="_Toc38985263"/>
      <w:bookmarkStart w:id="7" w:name="_Hlk24379207"/>
      <w:bookmarkStart w:id="8" w:name="_Toc35393621"/>
      <w:bookmarkStart w:id="9" w:name="_Toc28359002"/>
      <w:bookmarkStart w:id="10" w:name="_Toc35393790"/>
      <w:bookmarkStart w:id="11" w:name="_Toc28359079"/>
      <w:r>
        <w:rPr>
          <w:rFonts w:hint="eastAsia" w:ascii="宋体" w:hAnsi="宋体" w:eastAsia="宋体" w:cs="宋体"/>
          <w:b/>
          <w:color w:val="000000"/>
          <w:sz w:val="24"/>
          <w:szCs w:val="24"/>
          <w:highlight w:val="none"/>
        </w:rPr>
        <w:t>一、项目基本情况</w:t>
      </w:r>
      <w:bookmarkEnd w:id="6"/>
      <w:bookmarkEnd w:id="7"/>
      <w:bookmarkEnd w:id="8"/>
      <w:bookmarkEnd w:id="9"/>
      <w:bookmarkEnd w:id="10"/>
      <w:bookmarkEnd w:id="11"/>
    </w:p>
    <w:p w14:paraId="6E8C93EC">
      <w:pPr>
        <w:pStyle w:val="9"/>
        <w:spacing w:beforeAutospacing="0" w:afterAutospacing="0"/>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1.项目编号：</w:t>
      </w:r>
    </w:p>
    <w:p w14:paraId="724DA292">
      <w:pPr>
        <w:pStyle w:val="9"/>
        <w:spacing w:beforeAutospacing="0" w:afterAutospacing="0"/>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2.项目名称：</w:t>
      </w:r>
      <w:r>
        <w:rPr>
          <w:rFonts w:hint="eastAsia" w:ascii="仿宋" w:hAnsi="仿宋" w:cs="仿宋"/>
          <w:color w:val="000000"/>
          <w:szCs w:val="28"/>
          <w:u w:val="single"/>
        </w:rPr>
        <w:t>东台市三仓镇公务用车租赁服务项目</w:t>
      </w:r>
    </w:p>
    <w:p w14:paraId="35EBDC8A">
      <w:pPr>
        <w:pStyle w:val="9"/>
        <w:spacing w:beforeAutospacing="0" w:afterAutospacing="0"/>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3.</w:t>
      </w:r>
      <w:r>
        <w:rPr>
          <w:rFonts w:hint="eastAsia" w:ascii="宋体" w:hAnsi="宋体" w:eastAsia="宋体" w:cs="宋体"/>
          <w:i w:val="0"/>
          <w:iCs w:val="0"/>
          <w:caps w:val="0"/>
          <w:color w:val="333333"/>
          <w:spacing w:val="0"/>
          <w:sz w:val="24"/>
          <w:szCs w:val="24"/>
          <w:highlight w:val="none"/>
          <w:shd w:val="clear" w:fill="FFFFFF"/>
        </w:rPr>
        <w:t>采购方式：</w:t>
      </w:r>
      <w:r>
        <w:rPr>
          <w:rFonts w:hint="eastAsia" w:ascii="宋体" w:hAnsi="宋体" w:eastAsia="宋体" w:cs="宋体"/>
          <w:i w:val="0"/>
          <w:iCs w:val="0"/>
          <w:caps w:val="0"/>
          <w:color w:val="333333"/>
          <w:spacing w:val="0"/>
          <w:sz w:val="24"/>
          <w:szCs w:val="24"/>
          <w:highlight w:val="none"/>
          <w:u w:val="single"/>
          <w:shd w:val="clear" w:fill="FFFFFF"/>
          <w:lang w:val="en-US" w:eastAsia="zh-CN"/>
        </w:rPr>
        <w:t>公开招标</w:t>
      </w:r>
    </w:p>
    <w:p w14:paraId="45211976">
      <w:pPr>
        <w:pStyle w:val="9"/>
        <w:spacing w:beforeAutospacing="0" w:afterAutospacing="0"/>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4</w:t>
      </w:r>
      <w:r>
        <w:rPr>
          <w:rFonts w:hint="eastAsia" w:ascii="宋体" w:hAnsi="宋体" w:eastAsia="宋体" w:cs="宋体"/>
          <w:color w:val="000000"/>
          <w:sz w:val="24"/>
          <w:szCs w:val="24"/>
          <w:highlight w:val="none"/>
        </w:rPr>
        <w:t>.预算金额：</w:t>
      </w:r>
      <w:r>
        <w:rPr>
          <w:rFonts w:hint="eastAsia" w:ascii="宋体" w:hAnsi="宋体" w:eastAsia="宋体" w:cs="宋体"/>
          <w:color w:val="000000"/>
          <w:sz w:val="24"/>
          <w:szCs w:val="24"/>
          <w:highlight w:val="none"/>
          <w:u w:val="single"/>
        </w:rPr>
        <w:t>110万元</w:t>
      </w:r>
    </w:p>
    <w:p w14:paraId="638F2993">
      <w:pPr>
        <w:pStyle w:val="9"/>
        <w:spacing w:beforeAutospacing="0" w:afterAutospacing="0"/>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5.</w:t>
      </w:r>
      <w:r>
        <w:rPr>
          <w:rFonts w:hint="eastAsia" w:ascii="宋体" w:hAnsi="宋体" w:eastAsia="宋体" w:cs="宋体"/>
          <w:color w:val="000000"/>
          <w:sz w:val="24"/>
          <w:szCs w:val="24"/>
          <w:highlight w:val="none"/>
        </w:rPr>
        <w:t>最高限价（如有）：</w:t>
      </w:r>
      <w:r>
        <w:rPr>
          <w:rFonts w:hint="eastAsia" w:ascii="仿宋" w:hAnsi="仿宋" w:eastAsia="宋体" w:cs="仿宋"/>
          <w:b/>
          <w:bCs/>
          <w:color w:val="333333"/>
          <w:szCs w:val="28"/>
          <w:u w:val="single"/>
          <w:shd w:val="clear" w:color="auto" w:fill="FFFFFF"/>
          <w:lang w:val="en-US" w:eastAsia="zh-CN"/>
        </w:rPr>
        <w:t>10</w:t>
      </w:r>
      <w:r>
        <w:rPr>
          <w:rFonts w:hint="eastAsia" w:ascii="仿宋" w:hAnsi="仿宋" w:cs="仿宋"/>
          <w:b/>
          <w:bCs/>
          <w:color w:val="333333"/>
          <w:szCs w:val="28"/>
          <w:u w:val="single"/>
          <w:shd w:val="clear" w:color="auto" w:fill="FFFFFF"/>
        </w:rPr>
        <w:t>%＜</w:t>
      </w:r>
      <w:r>
        <w:rPr>
          <w:rFonts w:hint="eastAsia" w:ascii="仿宋" w:hAnsi="仿宋" w:cs="仿宋"/>
          <w:b/>
          <w:bCs/>
          <w:color w:val="333333"/>
          <w:szCs w:val="28"/>
          <w:u w:val="single"/>
          <w:shd w:val="clear" w:color="auto" w:fill="FFFFFF"/>
          <w:lang w:val="en-US" w:eastAsia="zh-CN"/>
        </w:rPr>
        <w:t>优惠率</w:t>
      </w:r>
      <w:r>
        <w:rPr>
          <w:rFonts w:hint="eastAsia" w:ascii="仿宋" w:hAnsi="仿宋" w:cs="仿宋"/>
          <w:b/>
          <w:bCs/>
          <w:color w:val="333333"/>
          <w:szCs w:val="28"/>
          <w:u w:val="single"/>
          <w:shd w:val="clear" w:color="auto" w:fill="FFFFFF"/>
        </w:rPr>
        <w:t>＜</w:t>
      </w:r>
      <w:r>
        <w:rPr>
          <w:rFonts w:hint="eastAsia" w:ascii="仿宋" w:hAnsi="仿宋" w:eastAsia="宋体" w:cs="仿宋"/>
          <w:b/>
          <w:bCs/>
          <w:color w:val="333333"/>
          <w:szCs w:val="28"/>
          <w:u w:val="single"/>
          <w:shd w:val="clear" w:color="auto" w:fill="FFFFFF"/>
          <w:lang w:val="en-US" w:eastAsia="zh-CN"/>
        </w:rPr>
        <w:t>100</w:t>
      </w:r>
      <w:r>
        <w:rPr>
          <w:rFonts w:hint="eastAsia" w:ascii="仿宋" w:hAnsi="仿宋" w:cs="仿宋"/>
          <w:b/>
          <w:bCs/>
          <w:color w:val="333333"/>
          <w:szCs w:val="28"/>
          <w:u w:val="single"/>
          <w:shd w:val="clear" w:color="auto" w:fill="FFFFFF"/>
        </w:rPr>
        <w:t>%，超出该范围的响应无效</w:t>
      </w:r>
    </w:p>
    <w:p w14:paraId="00182220">
      <w:pPr>
        <w:pStyle w:val="9"/>
        <w:spacing w:beforeAutospacing="0" w:afterAutospacing="0"/>
        <w:ind w:firstLine="480"/>
        <w:jc w:val="both"/>
        <w:rPr>
          <w:rFonts w:hint="eastAsia"/>
          <w:u w:val="single"/>
        </w:rPr>
      </w:pPr>
      <w:r>
        <w:rPr>
          <w:rFonts w:hint="eastAsia" w:ascii="宋体" w:hAnsi="宋体" w:eastAsia="宋体" w:cs="宋体"/>
          <w:color w:val="000000"/>
          <w:sz w:val="24"/>
          <w:szCs w:val="24"/>
          <w:highlight w:val="none"/>
          <w:lang w:val="en-US" w:eastAsia="zh-CN"/>
        </w:rPr>
        <w:t>6</w:t>
      </w:r>
      <w:r>
        <w:rPr>
          <w:rFonts w:hint="eastAsia" w:ascii="宋体" w:hAnsi="宋体" w:eastAsia="宋体" w:cs="宋体"/>
          <w:color w:val="000000"/>
          <w:sz w:val="24"/>
          <w:szCs w:val="24"/>
          <w:highlight w:val="none"/>
        </w:rPr>
        <w:t>.采购需求（简介）：</w:t>
      </w:r>
      <w:r>
        <w:rPr>
          <w:rFonts w:hint="eastAsia"/>
          <w:u w:val="single"/>
        </w:rPr>
        <w:t>本次采购人租赁车辆主要是服务于东台市三仓镇202</w:t>
      </w:r>
      <w:r>
        <w:rPr>
          <w:rFonts w:hint="eastAsia" w:eastAsia="宋体"/>
          <w:u w:val="single"/>
          <w:lang w:val="en-US" w:eastAsia="zh-CN"/>
        </w:rPr>
        <w:t>6</w:t>
      </w:r>
      <w:r>
        <w:rPr>
          <w:rFonts w:hint="eastAsia"/>
          <w:u w:val="single"/>
        </w:rPr>
        <w:t>年度一般公务出行车辆保障任务。车辆租赁服务经费按实际租赁使用车辆和驾驶劳务结算。公务活动出行符合用车规定和《东台市市级机关租用社会车辆管理办法》。车辆类型为9座（含）以下轿车、小型普通客车（SUV车型除外）租赁服务。</w:t>
      </w:r>
    </w:p>
    <w:p w14:paraId="23E9B7FC">
      <w:pPr>
        <w:pStyle w:val="9"/>
        <w:spacing w:beforeAutospacing="0" w:afterAutospacing="0"/>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7</w:t>
      </w:r>
      <w:r>
        <w:rPr>
          <w:rFonts w:hint="eastAsia" w:ascii="宋体" w:hAnsi="宋体" w:eastAsia="宋体" w:cs="宋体"/>
          <w:color w:val="000000"/>
          <w:sz w:val="24"/>
          <w:szCs w:val="24"/>
          <w:highlight w:val="none"/>
        </w:rPr>
        <w:t>.合同履行期限：</w:t>
      </w:r>
      <w:r>
        <w:rPr>
          <w:rFonts w:hint="eastAsia" w:ascii="宋体" w:hAnsi="宋体" w:eastAsia="宋体" w:cs="宋体"/>
          <w:color w:val="000000"/>
          <w:sz w:val="24"/>
          <w:szCs w:val="24"/>
          <w:highlight w:val="none"/>
          <w:lang w:val="en-US" w:eastAsia="zh-CN"/>
        </w:rPr>
        <w:t>一年</w:t>
      </w:r>
    </w:p>
    <w:p w14:paraId="52432C18">
      <w:pPr>
        <w:pStyle w:val="9"/>
        <w:spacing w:beforeAutospacing="0" w:afterAutospacing="0"/>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8.</w:t>
      </w:r>
      <w:r>
        <w:rPr>
          <w:rFonts w:hint="eastAsia" w:ascii="宋体" w:hAnsi="宋体" w:eastAsia="宋体" w:cs="宋体"/>
          <w:color w:val="000000"/>
          <w:sz w:val="24"/>
          <w:szCs w:val="24"/>
          <w:highlight w:val="none"/>
        </w:rPr>
        <w:t>本项目（是/否）接受联合体参与</w:t>
      </w:r>
      <w:r>
        <w:rPr>
          <w:rFonts w:hint="eastAsia" w:ascii="宋体" w:hAnsi="宋体" w:eastAsia="宋体" w:cs="宋体"/>
          <w:color w:val="000000"/>
          <w:sz w:val="24"/>
          <w:szCs w:val="24"/>
          <w:highlight w:val="none"/>
          <w:lang w:val="en-US" w:eastAsia="zh-CN"/>
        </w:rPr>
        <w:t>招标：否</w:t>
      </w:r>
    </w:p>
    <w:p w14:paraId="0D95F988">
      <w:pPr>
        <w:pStyle w:val="9"/>
        <w:keepNext/>
        <w:keepLines/>
        <w:spacing w:before="145" w:beforeAutospacing="0" w:after="145" w:afterAutospacing="0" w:line="360" w:lineRule="auto"/>
        <w:ind w:firstLine="498"/>
        <w:jc w:val="both"/>
        <w:rPr>
          <w:rFonts w:hint="eastAsia" w:ascii="宋体" w:hAnsi="宋体" w:eastAsia="宋体" w:cs="宋体"/>
          <w:sz w:val="24"/>
          <w:szCs w:val="24"/>
          <w:highlight w:val="none"/>
        </w:rPr>
      </w:pPr>
      <w:bookmarkStart w:id="12" w:name="_Toc38985264"/>
      <w:bookmarkStart w:id="13" w:name="_Toc35393791"/>
      <w:bookmarkStart w:id="14" w:name="_Toc35393622"/>
      <w:bookmarkStart w:id="15" w:name="_Toc28359080"/>
      <w:bookmarkStart w:id="16" w:name="_Toc28359003"/>
      <w:r>
        <w:rPr>
          <w:rFonts w:hint="eastAsia" w:ascii="宋体" w:hAnsi="宋体" w:eastAsia="宋体" w:cs="宋体"/>
          <w:b/>
          <w:color w:val="000000"/>
          <w:sz w:val="24"/>
          <w:szCs w:val="24"/>
          <w:highlight w:val="none"/>
        </w:rPr>
        <w:t>二、申请人的资格要求：</w:t>
      </w:r>
      <w:bookmarkEnd w:id="12"/>
      <w:bookmarkEnd w:id="13"/>
      <w:bookmarkEnd w:id="14"/>
      <w:bookmarkEnd w:id="15"/>
      <w:bookmarkEnd w:id="16"/>
    </w:p>
    <w:p w14:paraId="1D22B421">
      <w:pPr>
        <w:pStyle w:val="9"/>
        <w:spacing w:beforeAutospacing="0" w:afterAutospacing="0"/>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1.满足《中华人民共和国政府采购法》第二十二条规定，并提供下列材料：</w:t>
      </w:r>
    </w:p>
    <w:p w14:paraId="3839587F">
      <w:pPr>
        <w:pStyle w:val="9"/>
        <w:spacing w:beforeAutospacing="0" w:afterAutospacing="0"/>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1.1 法人或者其他组织的营业执照等证明文件，自然人的身份证明；</w:t>
      </w:r>
    </w:p>
    <w:p w14:paraId="747B7FCD">
      <w:pPr>
        <w:pStyle w:val="9"/>
        <w:spacing w:beforeAutospacing="0" w:afterAutospacing="0"/>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1.2上一年度的财务状况报</w:t>
      </w:r>
      <w:r>
        <w:rPr>
          <w:rFonts w:hint="eastAsia" w:ascii="宋体" w:hAnsi="宋体" w:eastAsia="宋体" w:cs="宋体"/>
          <w:color w:val="000000"/>
          <w:sz w:val="24"/>
          <w:szCs w:val="24"/>
          <w:highlight w:val="none"/>
          <w:lang w:val="en-US" w:eastAsia="zh-CN"/>
        </w:rPr>
        <w:t>告</w:t>
      </w:r>
      <w:r>
        <w:rPr>
          <w:rFonts w:hint="eastAsia" w:ascii="宋体" w:hAnsi="宋体" w:eastAsia="宋体" w:cs="宋体"/>
          <w:color w:val="000000"/>
          <w:sz w:val="24"/>
          <w:szCs w:val="24"/>
          <w:highlight w:val="none"/>
        </w:rPr>
        <w:t>（成立不满一年无需提供）；</w:t>
      </w:r>
    </w:p>
    <w:p w14:paraId="1459E6E0">
      <w:pPr>
        <w:pStyle w:val="9"/>
        <w:spacing w:beforeAutospacing="0" w:afterAutospacing="0"/>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1.3</w:t>
      </w:r>
      <w:r>
        <w:rPr>
          <w:rFonts w:hint="eastAsia" w:ascii="宋体" w:hAnsi="宋体" w:eastAsia="宋体" w:cs="宋体"/>
          <w:color w:val="000000"/>
          <w:sz w:val="24"/>
          <w:szCs w:val="24"/>
          <w:highlight w:val="none"/>
        </w:rPr>
        <w:t>具备履行合同所必需的设备和专业技术能力的书面声明；</w:t>
      </w:r>
    </w:p>
    <w:p w14:paraId="5312617D">
      <w:pPr>
        <w:pStyle w:val="9"/>
        <w:spacing w:beforeAutospacing="0" w:afterAutospacing="0"/>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w:t>
      </w:r>
      <w:r>
        <w:rPr>
          <w:rFonts w:hint="eastAsia" w:ascii="宋体" w:hAnsi="宋体" w:eastAsia="宋体" w:cs="宋体"/>
          <w:color w:val="000000"/>
          <w:sz w:val="24"/>
          <w:szCs w:val="24"/>
          <w:highlight w:val="none"/>
          <w:lang w:val="en-US" w:eastAsia="zh-CN"/>
        </w:rPr>
        <w:t>4</w:t>
      </w:r>
      <w:r>
        <w:rPr>
          <w:rFonts w:hint="eastAsia" w:ascii="宋体" w:hAnsi="宋体" w:eastAsia="宋体" w:cs="宋体"/>
          <w:color w:val="000000"/>
          <w:sz w:val="24"/>
          <w:szCs w:val="24"/>
          <w:highlight w:val="none"/>
        </w:rPr>
        <w:t>依法缴纳税收和社会保障资金的相关材料（提供提交响应文件截止时间前一年内至少一个月依法缴纳税收及缴纳社会保障资金的证明材料。供应商依法享受缓缴、免缴税收、社会保障资金的提供证明材料。）；</w:t>
      </w:r>
    </w:p>
    <w:p w14:paraId="1905CC55">
      <w:pPr>
        <w:pStyle w:val="9"/>
        <w:spacing w:beforeAutospacing="0" w:afterAutospacing="0"/>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1</w:t>
      </w:r>
      <w:r>
        <w:rPr>
          <w:rFonts w:hint="eastAsia" w:ascii="宋体" w:hAnsi="宋体" w:eastAsia="宋体" w:cs="宋体"/>
          <w:color w:val="000000"/>
          <w:sz w:val="24"/>
          <w:szCs w:val="24"/>
          <w:highlight w:val="none"/>
        </w:rPr>
        <w:t>.5参加政府采购活动前3年内在经营活动中没有重大违法记录的书面声明。</w:t>
      </w:r>
    </w:p>
    <w:p w14:paraId="48E03DAE">
      <w:pPr>
        <w:pStyle w:val="9"/>
        <w:spacing w:beforeAutospacing="0" w:afterAutospacing="0"/>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1.6法律、行政法规规定的其他条件。</w:t>
      </w:r>
    </w:p>
    <w:p w14:paraId="359C15D0">
      <w:pPr>
        <w:pStyle w:val="9"/>
        <w:spacing w:beforeAutospacing="0" w:afterAutospacing="0"/>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1.7</w:t>
      </w:r>
      <w:r>
        <w:rPr>
          <w:rFonts w:hint="eastAsia" w:ascii="宋体" w:hAnsi="宋体" w:eastAsia="宋体" w:cs="宋体"/>
          <w:color w:val="000000"/>
          <w:sz w:val="24"/>
          <w:szCs w:val="24"/>
          <w:highlight w:val="none"/>
        </w:rPr>
        <w:t>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57A41D00">
      <w:pPr>
        <w:pStyle w:val="9"/>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1.8</w:t>
      </w:r>
      <w:r>
        <w:rPr>
          <w:rFonts w:hint="eastAsia" w:ascii="宋体" w:hAnsi="宋体" w:eastAsia="宋体" w:cs="宋体"/>
          <w:color w:val="000000"/>
          <w:sz w:val="24"/>
          <w:szCs w:val="24"/>
          <w:highlight w:val="none"/>
        </w:rPr>
        <w:t>单位负责人为同一人或者存在直接控股、管理关系的不同供应商，不得参加同一合同项下的政府采购活动。</w:t>
      </w:r>
    </w:p>
    <w:p w14:paraId="20D2FDFA">
      <w:pPr>
        <w:ind w:firstLine="560"/>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w:t>
      </w:r>
      <w:r>
        <w:rPr>
          <w:rFonts w:hint="eastAsia" w:ascii="宋体" w:hAnsi="宋体" w:eastAsia="宋体" w:cs="宋体"/>
          <w:color w:val="000000"/>
          <w:sz w:val="24"/>
          <w:szCs w:val="24"/>
          <w:highlight w:val="none"/>
        </w:rPr>
        <w:t>落实政府采购政策需满足的资格要求：</w:t>
      </w:r>
      <w:r>
        <w:rPr>
          <w:rFonts w:hint="eastAsia" w:ascii="宋体" w:hAnsi="宋体" w:eastAsia="宋体" w:cs="宋体"/>
          <w:color w:val="000000"/>
          <w:kern w:val="0"/>
          <w:sz w:val="24"/>
          <w:szCs w:val="24"/>
          <w:highlight w:val="none"/>
          <w:lang w:val="en-US" w:eastAsia="zh-CN" w:bidi="ar-SA"/>
        </w:rPr>
        <w:t>本项目为专门面向中小企业采购的项目,供应商须为中小微企业，不接受非中小微型企业参与本项目投标。因本项目专门面向中小微企业采购，故不再执行价格评审优惠的扶持政策。</w:t>
      </w:r>
    </w:p>
    <w:p w14:paraId="6BEB5E4E">
      <w:pPr>
        <w:pStyle w:val="9"/>
        <w:spacing w:beforeAutospacing="0" w:afterAutospacing="0"/>
        <w:ind w:firstLine="480"/>
        <w:jc w:val="both"/>
        <w:rPr>
          <w:rFonts w:hint="eastAsia" w:ascii="宋体" w:hAnsi="宋体" w:eastAsia="宋体" w:cs="宋体"/>
          <w:color w:val="000000"/>
          <w:sz w:val="24"/>
          <w:szCs w:val="24"/>
          <w:highlight w:val="none"/>
        </w:rPr>
      </w:pPr>
    </w:p>
    <w:p w14:paraId="3BA17C39">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560"/>
        <w:jc w:val="both"/>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rPr>
        <w:t>本项目的特定资格要求</w:t>
      </w:r>
      <w:r>
        <w:rPr>
          <w:rFonts w:hint="eastAsia" w:ascii="宋体" w:hAnsi="宋体" w:eastAsia="宋体" w:cs="宋体"/>
          <w:color w:val="000000"/>
          <w:sz w:val="24"/>
          <w:szCs w:val="24"/>
          <w:highlight w:val="none"/>
          <w:lang w:eastAsia="zh-CN"/>
        </w:rPr>
        <w:t>：</w:t>
      </w:r>
      <w:r>
        <w:rPr>
          <w:rFonts w:hint="eastAsia"/>
          <w:highlight w:val="none"/>
        </w:rPr>
        <w:t>投标人如委托被授权人参与，则被授权人须为本单位正式职工并提供投标人近期为被授权人缴纳的社会养老保险证明；</w:t>
      </w:r>
    </w:p>
    <w:p w14:paraId="63754E56">
      <w:pPr>
        <w:pStyle w:val="9"/>
        <w:keepNext/>
        <w:keepLines/>
        <w:spacing w:before="145" w:beforeAutospacing="0" w:after="145" w:afterAutospacing="0" w:line="360" w:lineRule="auto"/>
        <w:ind w:firstLine="498"/>
        <w:jc w:val="both"/>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三、获取招标文件</w:t>
      </w:r>
    </w:p>
    <w:p w14:paraId="15F91AA5">
      <w:pPr>
        <w:keepNext w:val="0"/>
        <w:keepLines w:val="0"/>
        <w:widowControl/>
        <w:suppressLineNumbers w:val="0"/>
        <w:ind w:firstLine="480" w:firstLineChars="200"/>
        <w:jc w:val="left"/>
        <w:rPr>
          <w:rFonts w:hint="eastAsia" w:ascii="宋体" w:hAnsi="宋体" w:eastAsia="宋体" w:cs="宋体"/>
          <w:color w:val="000000"/>
          <w:kern w:val="0"/>
          <w:sz w:val="24"/>
          <w:szCs w:val="24"/>
          <w:highlight w:val="none"/>
          <w:lang w:val="en-US" w:eastAsia="zh-CN" w:bidi="ar-SA"/>
        </w:rPr>
      </w:pPr>
      <w:bookmarkStart w:id="17" w:name="_Toc38985266"/>
      <w:bookmarkStart w:id="18" w:name="_Toc28359005"/>
      <w:bookmarkStart w:id="19" w:name="_Toc35393624"/>
      <w:bookmarkStart w:id="20" w:name="_Toc35393793"/>
      <w:bookmarkStart w:id="21" w:name="_Toc28359082"/>
      <w:r>
        <w:rPr>
          <w:rFonts w:hint="eastAsia" w:ascii="宋体" w:hAnsi="宋体" w:eastAsia="宋体" w:cs="宋体"/>
          <w:color w:val="000000"/>
          <w:sz w:val="24"/>
          <w:szCs w:val="24"/>
          <w:highlight w:val="none"/>
        </w:rPr>
        <w:t>1.时间</w:t>
      </w:r>
      <w:r>
        <w:rPr>
          <w:rFonts w:hint="eastAsia" w:ascii="宋体" w:hAnsi="宋体" w:eastAsia="宋体" w:cs="宋体"/>
          <w:color w:val="000000"/>
          <w:kern w:val="0"/>
          <w:sz w:val="24"/>
          <w:szCs w:val="24"/>
          <w:highlight w:val="none"/>
          <w:lang w:val="en-US" w:eastAsia="zh-CN" w:bidi="ar-SA"/>
        </w:rPr>
        <w:t>：</w:t>
      </w:r>
      <w:bookmarkEnd w:id="17"/>
      <w:bookmarkEnd w:id="18"/>
      <w:bookmarkEnd w:id="19"/>
      <w:bookmarkEnd w:id="20"/>
      <w:bookmarkEnd w:id="21"/>
      <w:r>
        <w:rPr>
          <w:rFonts w:hint="eastAsia" w:ascii="宋体" w:hAnsi="宋体" w:eastAsia="宋体" w:cs="宋体"/>
          <w:color w:val="000000"/>
          <w:kern w:val="0"/>
          <w:sz w:val="24"/>
          <w:szCs w:val="24"/>
          <w:highlight w:val="none"/>
          <w:lang w:val="en-US" w:eastAsia="zh-CN" w:bidi="ar-SA"/>
        </w:rPr>
        <w:t>自招标文件公告发布之日起5个工作日。</w:t>
      </w:r>
    </w:p>
    <w:p w14:paraId="3FE7E4A2">
      <w:pPr>
        <w:keepNext w:val="0"/>
        <w:keepLines w:val="0"/>
        <w:widowControl/>
        <w:suppressLineNumbers w:val="0"/>
        <w:ind w:firstLine="480" w:firstLineChars="200"/>
        <w:jc w:val="left"/>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2.地点：“苏采云”系统内免费下载（投标人必须在苏采云系统中获取采购文件，方能参与政府采购项目）；</w:t>
      </w:r>
    </w:p>
    <w:p w14:paraId="1CD7F0EF">
      <w:pPr>
        <w:keepNext w:val="0"/>
        <w:keepLines w:val="0"/>
        <w:widowControl/>
        <w:suppressLineNumbers w:val="0"/>
        <w:ind w:firstLine="480" w:firstLineChars="200"/>
        <w:jc w:val="left"/>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 xml:space="preserve">3.方式：本项目采用网上注册登记方式。 </w:t>
      </w:r>
    </w:p>
    <w:p w14:paraId="31F3C5CF">
      <w:pPr>
        <w:keepNext w:val="0"/>
        <w:keepLines w:val="0"/>
        <w:widowControl/>
        <w:suppressLineNumbers w:val="0"/>
        <w:ind w:firstLine="480" w:firstLineChars="200"/>
        <w:jc w:val="left"/>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4.售价：0元</w:t>
      </w:r>
    </w:p>
    <w:p w14:paraId="48944B76">
      <w:pPr>
        <w:pStyle w:val="9"/>
        <w:keepNext/>
        <w:keepLines/>
        <w:spacing w:before="145" w:beforeAutospacing="0" w:after="145" w:afterAutospacing="0" w:line="360" w:lineRule="auto"/>
        <w:ind w:firstLine="498"/>
        <w:jc w:val="both"/>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四、提交投标文件截止时间、开标时间和地点</w:t>
      </w:r>
    </w:p>
    <w:p w14:paraId="2978D0F1">
      <w:pPr>
        <w:keepNext w:val="0"/>
        <w:keepLines w:val="0"/>
        <w:widowControl/>
        <w:suppressLineNumbers w:val="0"/>
        <w:ind w:firstLine="480" w:firstLineChars="200"/>
        <w:jc w:val="left"/>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sz w:val="24"/>
          <w:szCs w:val="24"/>
          <w:highlight w:val="none"/>
        </w:rPr>
        <w:t>1.</w:t>
      </w:r>
      <w:r>
        <w:rPr>
          <w:rFonts w:hint="eastAsia" w:ascii="宋体" w:hAnsi="宋体" w:eastAsia="宋体" w:cs="宋体"/>
          <w:color w:val="000000"/>
          <w:kern w:val="0"/>
          <w:sz w:val="24"/>
          <w:szCs w:val="24"/>
          <w:highlight w:val="none"/>
          <w:lang w:val="en-US" w:eastAsia="zh-CN" w:bidi="ar-SA"/>
        </w:rPr>
        <w:t>时间：2026年05月19日</w:t>
      </w:r>
      <w:r>
        <w:rPr>
          <w:rFonts w:hint="eastAsia" w:ascii="宋体" w:hAnsi="宋体" w:eastAsia="宋体" w:cs="宋体"/>
          <w:color w:val="000000"/>
          <w:sz w:val="24"/>
          <w:szCs w:val="24"/>
          <w:highlight w:val="none"/>
          <w:u w:val="none"/>
          <w:lang w:val="en-US" w:eastAsia="zh-CN"/>
        </w:rPr>
        <w:t>08</w:t>
      </w:r>
      <w:r>
        <w:rPr>
          <w:rFonts w:hint="eastAsia" w:ascii="宋体" w:hAnsi="宋体" w:eastAsia="宋体" w:cs="宋体"/>
          <w:color w:val="000000"/>
          <w:sz w:val="24"/>
          <w:szCs w:val="24"/>
          <w:highlight w:val="none"/>
          <w:u w:val="none"/>
        </w:rPr>
        <w:t>点</w:t>
      </w:r>
      <w:r>
        <w:rPr>
          <w:rFonts w:hint="eastAsia" w:ascii="宋体" w:hAnsi="宋体" w:eastAsia="宋体" w:cs="宋体"/>
          <w:color w:val="000000"/>
          <w:sz w:val="24"/>
          <w:szCs w:val="24"/>
          <w:highlight w:val="none"/>
          <w:u w:val="none"/>
          <w:lang w:val="en-US" w:eastAsia="zh-CN"/>
        </w:rPr>
        <w:t>30</w:t>
      </w:r>
      <w:r>
        <w:rPr>
          <w:rFonts w:hint="eastAsia" w:ascii="宋体" w:hAnsi="宋体" w:eastAsia="宋体" w:cs="宋体"/>
          <w:color w:val="000000"/>
          <w:sz w:val="24"/>
          <w:szCs w:val="24"/>
          <w:highlight w:val="none"/>
          <w:u w:val="none"/>
        </w:rPr>
        <w:t>分</w:t>
      </w:r>
      <w:r>
        <w:rPr>
          <w:rFonts w:hint="eastAsia" w:ascii="宋体" w:hAnsi="宋体" w:eastAsia="宋体" w:cs="宋体"/>
          <w:color w:val="000000"/>
          <w:kern w:val="0"/>
          <w:sz w:val="24"/>
          <w:szCs w:val="24"/>
          <w:highlight w:val="none"/>
          <w:lang w:val="en-US" w:eastAsia="zh-CN" w:bidi="ar-SA"/>
        </w:rPr>
        <w:t>（北京时间）</w:t>
      </w:r>
    </w:p>
    <w:p w14:paraId="2DD14093">
      <w:pPr>
        <w:keepNext w:val="0"/>
        <w:keepLines w:val="0"/>
        <w:widowControl/>
        <w:suppressLineNumbers w:val="0"/>
        <w:ind w:firstLine="480" w:firstLineChars="200"/>
        <w:jc w:val="left"/>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2.地点：苏采云“不见面”开标大厅 。</w:t>
      </w:r>
    </w:p>
    <w:p w14:paraId="24E0C040">
      <w:pPr>
        <w:pStyle w:val="9"/>
        <w:keepNext/>
        <w:keepLines/>
        <w:spacing w:before="145" w:beforeAutospacing="0" w:after="145" w:afterAutospacing="0" w:line="360" w:lineRule="auto"/>
        <w:ind w:firstLine="498"/>
        <w:jc w:val="both"/>
        <w:rPr>
          <w:rFonts w:hint="eastAsia" w:ascii="宋体" w:hAnsi="宋体" w:eastAsia="宋体" w:cs="宋体"/>
          <w:sz w:val="24"/>
          <w:szCs w:val="24"/>
          <w:highlight w:val="none"/>
        </w:rPr>
      </w:pPr>
      <w:bookmarkStart w:id="22" w:name="_Toc28359084"/>
      <w:bookmarkStart w:id="23" w:name="_Toc28359007"/>
      <w:bookmarkStart w:id="24" w:name="_Toc38985267"/>
      <w:bookmarkStart w:id="25" w:name="_Toc35393794"/>
      <w:bookmarkStart w:id="26" w:name="_Toc35393625"/>
      <w:r>
        <w:rPr>
          <w:rFonts w:hint="eastAsia" w:ascii="宋体" w:hAnsi="宋体" w:eastAsia="宋体" w:cs="宋体"/>
          <w:b/>
          <w:color w:val="000000"/>
          <w:sz w:val="24"/>
          <w:szCs w:val="24"/>
          <w:highlight w:val="none"/>
        </w:rPr>
        <w:t>五、公告期限</w:t>
      </w:r>
      <w:bookmarkEnd w:id="22"/>
      <w:bookmarkEnd w:id="23"/>
      <w:bookmarkEnd w:id="24"/>
      <w:bookmarkEnd w:id="25"/>
      <w:bookmarkEnd w:id="26"/>
    </w:p>
    <w:p w14:paraId="7C2197F9">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rPr>
          <w:rFonts w:hint="eastAsia" w:ascii="宋体" w:hAnsi="宋体" w:eastAsia="宋体" w:cs="宋体"/>
          <w:i w:val="0"/>
          <w:iCs w:val="0"/>
          <w:caps w:val="0"/>
          <w:color w:val="333333"/>
          <w:spacing w:val="0"/>
          <w:sz w:val="24"/>
          <w:szCs w:val="24"/>
          <w:highlight w:val="none"/>
          <w:shd w:val="clear" w:fill="FFFFFF"/>
          <w:lang w:val="en-US" w:eastAsia="zh-CN"/>
        </w:rPr>
      </w:pPr>
      <w:bookmarkStart w:id="27" w:name="_Toc35393626"/>
      <w:bookmarkStart w:id="28" w:name="_Toc38985268"/>
      <w:bookmarkStart w:id="29" w:name="_Toc35393795"/>
      <w:r>
        <w:rPr>
          <w:rFonts w:hint="eastAsia" w:ascii="宋体" w:hAnsi="宋体" w:eastAsia="宋体" w:cs="宋体"/>
          <w:i w:val="0"/>
          <w:iCs w:val="0"/>
          <w:caps w:val="0"/>
          <w:color w:val="333333"/>
          <w:spacing w:val="0"/>
          <w:sz w:val="24"/>
          <w:szCs w:val="24"/>
          <w:highlight w:val="none"/>
          <w:shd w:val="clear" w:fill="FFFFFF"/>
          <w:lang w:val="en-US" w:eastAsia="zh-CN"/>
        </w:rPr>
        <w:t>自本公告发布之日起5个工作日。</w:t>
      </w:r>
      <w:bookmarkEnd w:id="27"/>
      <w:bookmarkEnd w:id="28"/>
      <w:bookmarkEnd w:id="29"/>
    </w:p>
    <w:p w14:paraId="637476BB">
      <w:pPr>
        <w:pStyle w:val="9"/>
        <w:keepNext/>
        <w:keepLines/>
        <w:spacing w:before="145" w:beforeAutospacing="0" w:after="145" w:afterAutospacing="0" w:line="360" w:lineRule="auto"/>
        <w:ind w:firstLine="498"/>
        <w:jc w:val="both"/>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六、其他补充事宜</w:t>
      </w:r>
    </w:p>
    <w:p w14:paraId="2A0228E5">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rPr>
          <w:rFonts w:hint="eastAsia" w:ascii="宋体" w:hAnsi="宋体" w:eastAsia="宋体" w:cs="宋体"/>
          <w:i w:val="0"/>
          <w:iCs w:val="0"/>
          <w:caps w:val="0"/>
          <w:color w:val="333333"/>
          <w:spacing w:val="0"/>
          <w:sz w:val="24"/>
          <w:szCs w:val="24"/>
          <w:highlight w:val="none"/>
          <w:shd w:val="clear" w:fill="FFFFFF"/>
          <w:lang w:val="en-US" w:eastAsia="zh-CN"/>
        </w:rPr>
      </w:pPr>
      <w:bookmarkStart w:id="30" w:name="_Toc28359018"/>
      <w:r>
        <w:rPr>
          <w:rFonts w:hint="eastAsia" w:ascii="宋体" w:hAnsi="宋体" w:eastAsia="宋体" w:cs="宋体"/>
          <w:i w:val="0"/>
          <w:iCs w:val="0"/>
          <w:caps w:val="0"/>
          <w:color w:val="333333"/>
          <w:spacing w:val="0"/>
          <w:sz w:val="24"/>
          <w:szCs w:val="24"/>
          <w:highlight w:val="none"/>
          <w:shd w:val="clear" w:fill="FFFFFF"/>
          <w:lang w:val="en-US" w:eastAsia="zh-CN"/>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093E042C">
      <w:pPr>
        <w:numPr>
          <w:ilvl w:val="0"/>
          <w:numId w:val="0"/>
        </w:numPr>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领取CA和办理电子签章（</w:t>
      </w:r>
      <w:r>
        <w:rPr>
          <w:rFonts w:hint="eastAsia" w:ascii="宋体" w:hAnsi="宋体" w:eastAsia="宋体" w:cs="宋体"/>
          <w:i w:val="0"/>
          <w:iCs w:val="0"/>
          <w:caps w:val="0"/>
          <w:color w:val="auto"/>
          <w:spacing w:val="0"/>
          <w:sz w:val="24"/>
          <w:szCs w:val="24"/>
          <w:highlight w:val="none"/>
          <w:shd w:val="clear" w:color="auto" w:fill="auto"/>
          <w:lang w:val="en-US" w:eastAsia="zh-CN"/>
        </w:rPr>
        <w:t>请至</w:t>
      </w:r>
      <w:r>
        <w:rPr>
          <w:rFonts w:hint="eastAsia" w:ascii="宋体" w:hAnsi="宋体" w:eastAsia="宋体" w:cs="宋体"/>
          <w:i w:val="0"/>
          <w:iCs w:val="0"/>
          <w:caps w:val="0"/>
          <w:color w:val="FF0000"/>
          <w:spacing w:val="0"/>
          <w:sz w:val="24"/>
          <w:szCs w:val="24"/>
          <w:highlight w:val="none"/>
          <w:shd w:val="clear" w:color="auto" w:fill="auto"/>
          <w:lang w:val="en-US" w:eastAsia="zh-CN"/>
        </w:rPr>
        <w:t>盐城市府西路1号盐城市公共资源交易中心四楼大厅10号，11号窗口</w:t>
      </w:r>
      <w:r>
        <w:rPr>
          <w:rFonts w:hint="eastAsia" w:ascii="宋体" w:hAnsi="宋体" w:eastAsia="宋体" w:cs="宋体"/>
          <w:i w:val="0"/>
          <w:iCs w:val="0"/>
          <w:caps w:val="0"/>
          <w:color w:val="auto"/>
          <w:spacing w:val="0"/>
          <w:sz w:val="24"/>
          <w:szCs w:val="24"/>
          <w:highlight w:val="none"/>
          <w:shd w:val="clear" w:color="auto" w:fill="auto"/>
          <w:lang w:val="en-US" w:eastAsia="zh-CN"/>
        </w:rPr>
        <w:t>办理</w:t>
      </w:r>
      <w:r>
        <w:rPr>
          <w:rFonts w:hint="eastAsia" w:ascii="宋体" w:hAnsi="宋体" w:eastAsia="宋体" w:cs="宋体"/>
          <w:i w:val="0"/>
          <w:iCs w:val="0"/>
          <w:caps w:val="0"/>
          <w:color w:val="333333"/>
          <w:spacing w:val="0"/>
          <w:sz w:val="24"/>
          <w:szCs w:val="24"/>
          <w:highlight w:val="none"/>
          <w:shd w:val="clear" w:fill="FFFFFF"/>
          <w:lang w:val="en-US" w:eastAsia="zh-CN"/>
        </w:rPr>
        <w:t>，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p>
    <w:p w14:paraId="28F63D87">
      <w:pPr>
        <w:keepNext w:val="0"/>
        <w:keepLines w:val="0"/>
        <w:widowControl/>
        <w:suppressLineNumbers w:val="0"/>
        <w:ind w:firstLine="480" w:firstLineChars="200"/>
        <w:jc w:val="left"/>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 xml:space="preserve">2. 潜在供应商访问电子招标响应交易平台的网络地址和方法： </w:t>
      </w:r>
    </w:p>
    <w:p w14:paraId="32A21B87">
      <w:pPr>
        <w:keepNext w:val="0"/>
        <w:keepLines w:val="0"/>
        <w:widowControl/>
        <w:suppressLineNumbers w:val="0"/>
        <w:ind w:firstLine="480" w:firstLineChars="200"/>
        <w:jc w:val="left"/>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p>
    <w:p w14:paraId="26A03879">
      <w:pPr>
        <w:keepNext w:val="0"/>
        <w:keepLines w:val="0"/>
        <w:widowControl/>
        <w:suppressLineNumbers w:val="0"/>
        <w:ind w:firstLine="480" w:firstLineChars="200"/>
        <w:jc w:val="left"/>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 xml:space="preserve">2.2 潜在投标人访问“苏采云”系统方法：江苏省政府采购网首页-“苏采云”链接。 </w:t>
      </w:r>
    </w:p>
    <w:p w14:paraId="5B5DA349">
      <w:pPr>
        <w:keepNext w:val="0"/>
        <w:keepLines w:val="0"/>
        <w:widowControl/>
        <w:suppressLineNumbers w:val="0"/>
        <w:ind w:firstLine="480" w:firstLineChars="200"/>
        <w:jc w:val="left"/>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 xml:space="preserve">2.3 采购文件（后缀名为“.kedt”）、供应商操作手册及政府采购客户端 工具可通过“苏采云”系统相应链接进行下载。 </w:t>
      </w:r>
    </w:p>
    <w:p w14:paraId="49157009">
      <w:pPr>
        <w:keepNext w:val="0"/>
        <w:keepLines w:val="0"/>
        <w:widowControl/>
        <w:suppressLineNumbers w:val="0"/>
        <w:ind w:firstLine="480" w:firstLineChars="200"/>
        <w:jc w:val="left"/>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 xml:space="preserve">2.4 采购代理机构将数据电文形式的采购文件加载至“苏采云”系统，供潜在供应商下载或者查阅。 </w:t>
      </w:r>
    </w:p>
    <w:p w14:paraId="721EE1E1">
      <w:pPr>
        <w:keepNext w:val="0"/>
        <w:keepLines w:val="0"/>
        <w:widowControl/>
        <w:suppressLineNumbers w:val="0"/>
        <w:ind w:firstLine="480" w:firstLineChars="200"/>
        <w:jc w:val="left"/>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 xml:space="preserve">2.5 请潜在投标单位提前安装相应的控件（详见《“苏采云”系统供应商操作手册》）并使用谷歌浏览器登录“苏采云”系统参与不见面开评标。 </w:t>
      </w:r>
    </w:p>
    <w:p w14:paraId="3C71CFFD">
      <w:pPr>
        <w:keepNext w:val="0"/>
        <w:keepLines w:val="0"/>
        <w:widowControl/>
        <w:suppressLineNumbers w:val="0"/>
        <w:ind w:firstLine="480" w:firstLineChars="200"/>
        <w:jc w:val="left"/>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如潜在投标人未按上述要求操作，将自行承担所产生的风险。</w:t>
      </w:r>
    </w:p>
    <w:p w14:paraId="364CCC01">
      <w:pPr>
        <w:keepNext w:val="0"/>
        <w:keepLines w:val="0"/>
        <w:widowControl/>
        <w:suppressLineNumbers w:val="0"/>
        <w:ind w:firstLine="480" w:firstLineChars="200"/>
        <w:jc w:val="left"/>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3.有关本次招标的事项若存在变动或修改，敬请及时关注盐城市政府采购人在“中国政府采购网”“江苏政府采购网”“盐城市政府采购网”发布的更正公告。</w:t>
      </w:r>
    </w:p>
    <w:p w14:paraId="48E07BEB">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4.本次招标不收取投标保证金，不收取质量保证金。</w:t>
      </w:r>
    </w:p>
    <w:p w14:paraId="5BFADC70">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3" w:lineRule="atLeast"/>
        <w:ind w:left="0" w:right="0" w:firstLine="480" w:firstLineChars="200"/>
        <w:jc w:val="both"/>
        <w:rPr>
          <w:rFonts w:hint="eastAsia" w:ascii="宋体" w:hAnsi="宋体" w:eastAsia="宋体" w:cs="宋体"/>
          <w:b w:val="0"/>
          <w:bCs w:val="0"/>
          <w:i w:val="0"/>
          <w:iCs w:val="0"/>
          <w:caps w:val="0"/>
          <w:color w:val="333333"/>
          <w:spacing w:val="0"/>
          <w:sz w:val="24"/>
          <w:szCs w:val="24"/>
          <w:highlight w:val="none"/>
        </w:rPr>
      </w:pPr>
      <w:r>
        <w:rPr>
          <w:rFonts w:hint="eastAsia" w:ascii="宋体" w:hAnsi="宋体" w:eastAsia="宋体" w:cs="宋体"/>
          <w:b w:val="0"/>
          <w:bCs w:val="0"/>
          <w:i w:val="0"/>
          <w:iCs w:val="0"/>
          <w:caps w:val="0"/>
          <w:color w:val="333333"/>
          <w:spacing w:val="0"/>
          <w:sz w:val="24"/>
          <w:szCs w:val="24"/>
          <w:highlight w:val="none"/>
          <w:u w:val="none"/>
          <w:shd w:val="clear" w:fill="FFFFFF"/>
          <w:lang w:val="en-US" w:eastAsia="zh-CN"/>
        </w:rPr>
        <w:t>七</w:t>
      </w:r>
      <w:r>
        <w:rPr>
          <w:rFonts w:hint="eastAsia" w:ascii="宋体" w:hAnsi="宋体" w:eastAsia="宋体" w:cs="宋体"/>
          <w:b w:val="0"/>
          <w:bCs w:val="0"/>
          <w:i w:val="0"/>
          <w:iCs w:val="0"/>
          <w:caps w:val="0"/>
          <w:color w:val="333333"/>
          <w:spacing w:val="0"/>
          <w:sz w:val="24"/>
          <w:szCs w:val="24"/>
          <w:highlight w:val="none"/>
          <w:u w:val="none"/>
          <w:shd w:val="clear" w:fill="FFFFFF"/>
        </w:rPr>
        <w:t>、对本次</w:t>
      </w:r>
      <w:r>
        <w:rPr>
          <w:rFonts w:hint="eastAsia" w:ascii="宋体" w:hAnsi="宋体" w:eastAsia="宋体" w:cs="宋体"/>
          <w:b w:val="0"/>
          <w:bCs w:val="0"/>
          <w:i w:val="0"/>
          <w:iCs w:val="0"/>
          <w:caps w:val="0"/>
          <w:color w:val="333333"/>
          <w:spacing w:val="0"/>
          <w:sz w:val="24"/>
          <w:szCs w:val="24"/>
          <w:highlight w:val="none"/>
          <w:u w:val="none"/>
          <w:shd w:val="clear" w:fill="FFFFFF"/>
          <w:lang w:val="en-US" w:eastAsia="zh-CN"/>
        </w:rPr>
        <w:t>招标</w:t>
      </w:r>
      <w:r>
        <w:rPr>
          <w:rFonts w:hint="eastAsia" w:ascii="宋体" w:hAnsi="宋体" w:eastAsia="宋体" w:cs="宋体"/>
          <w:b w:val="0"/>
          <w:bCs w:val="0"/>
          <w:i w:val="0"/>
          <w:iCs w:val="0"/>
          <w:caps w:val="0"/>
          <w:color w:val="333333"/>
          <w:spacing w:val="0"/>
          <w:sz w:val="24"/>
          <w:szCs w:val="24"/>
          <w:highlight w:val="none"/>
          <w:u w:val="none"/>
          <w:shd w:val="clear" w:fill="FFFFFF"/>
        </w:rPr>
        <w:t>提出询问，请按以下方式联系。</w:t>
      </w:r>
      <w:bookmarkEnd w:id="30"/>
    </w:p>
    <w:p w14:paraId="0D2BFE3A">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color w:val="000000"/>
          <w:sz w:val="24"/>
          <w:szCs w:val="24"/>
          <w:highlight w:val="none"/>
        </w:rPr>
        <w:t>  </w:t>
      </w:r>
      <w:bookmarkStart w:id="31" w:name="_Toc28359009"/>
      <w:r>
        <w:rPr>
          <w:rFonts w:hint="eastAsia" w:ascii="宋体" w:hAnsi="宋体" w:eastAsia="宋体" w:cs="宋体"/>
          <w:i w:val="0"/>
          <w:iCs w:val="0"/>
          <w:caps w:val="0"/>
          <w:color w:val="333333"/>
          <w:spacing w:val="0"/>
          <w:sz w:val="24"/>
          <w:szCs w:val="24"/>
          <w:highlight w:val="none"/>
          <w:shd w:val="clear" w:fill="FFFFFF"/>
          <w:lang w:val="en-US" w:eastAsia="zh-CN"/>
        </w:rPr>
        <w:t>1.采购人信息</w:t>
      </w:r>
    </w:p>
    <w:p w14:paraId="4EC9ACA3">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名 称：</w:t>
      </w:r>
      <w:r>
        <w:rPr>
          <w:rFonts w:hint="eastAsia" w:ascii="仿宋" w:hAnsi="仿宋" w:eastAsia="宋体" w:cs="仿宋"/>
          <w:color w:val="333333"/>
          <w:szCs w:val="28"/>
          <w:u w:val="single"/>
          <w:shd w:val="clear" w:color="auto" w:fill="FFFFFF"/>
          <w:lang w:val="en-US" w:eastAsia="zh-CN"/>
        </w:rPr>
        <w:t xml:space="preserve">东台市三仓镇人民政府              </w:t>
      </w:r>
      <w:r>
        <w:rPr>
          <w:rFonts w:hint="eastAsia" w:ascii="宋体" w:hAnsi="宋体" w:eastAsia="宋体" w:cs="宋体"/>
          <w:i w:val="0"/>
          <w:iCs w:val="0"/>
          <w:caps w:val="0"/>
          <w:color w:val="333333"/>
          <w:spacing w:val="0"/>
          <w:sz w:val="24"/>
          <w:szCs w:val="24"/>
          <w:highlight w:val="none"/>
          <w:shd w:val="clear" w:fill="FFFFFF"/>
          <w:lang w:val="en-US" w:eastAsia="zh-CN"/>
        </w:rPr>
        <w:t xml:space="preserve">  </w:t>
      </w:r>
    </w:p>
    <w:p w14:paraId="6AEEDB22">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地 址：</w:t>
      </w:r>
      <w:r>
        <w:rPr>
          <w:rFonts w:hint="eastAsia" w:ascii="仿宋" w:hAnsi="仿宋" w:cs="仿宋"/>
          <w:color w:val="333333"/>
          <w:szCs w:val="28"/>
          <w:u w:val="single"/>
          <w:shd w:val="clear" w:color="auto" w:fill="FFFFFF"/>
        </w:rPr>
        <w:t>江苏省盐城市东台市</w:t>
      </w:r>
      <w:r>
        <w:rPr>
          <w:rFonts w:hint="eastAsia" w:ascii="仿宋" w:hAnsi="仿宋" w:eastAsia="宋体" w:cs="仿宋"/>
          <w:color w:val="333333"/>
          <w:szCs w:val="28"/>
          <w:u w:val="single"/>
          <w:shd w:val="clear" w:color="auto" w:fill="FFFFFF"/>
          <w:lang w:val="en-US" w:eastAsia="zh-CN"/>
        </w:rPr>
        <w:t>三仓镇</w:t>
      </w:r>
      <w:r>
        <w:rPr>
          <w:rFonts w:hint="eastAsia" w:ascii="仿宋" w:hAnsi="仿宋" w:cs="仿宋"/>
          <w:color w:val="333333"/>
          <w:szCs w:val="28"/>
          <w:u w:val="single"/>
          <w:shd w:val="clear" w:color="auto" w:fill="FFFFFF"/>
        </w:rPr>
        <w:t>人民路8号</w:t>
      </w:r>
      <w:r>
        <w:rPr>
          <w:rFonts w:hint="eastAsia" w:ascii="宋体" w:hAnsi="宋体" w:eastAsia="宋体" w:cs="宋体"/>
          <w:i w:val="0"/>
          <w:iCs w:val="0"/>
          <w:caps w:val="0"/>
          <w:color w:val="333333"/>
          <w:spacing w:val="0"/>
          <w:sz w:val="24"/>
          <w:szCs w:val="24"/>
          <w:highlight w:val="none"/>
          <w:shd w:val="clear" w:fill="FFFFFF"/>
          <w:lang w:val="en-US" w:eastAsia="zh-CN"/>
        </w:rPr>
        <w:t xml:space="preserve"> </w:t>
      </w:r>
    </w:p>
    <w:p w14:paraId="3FDCA078">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联系人：</w:t>
      </w:r>
      <w:r>
        <w:rPr>
          <w:rFonts w:hint="eastAsia" w:ascii="仿宋" w:hAnsi="仿宋" w:eastAsia="宋体" w:cs="仿宋"/>
          <w:color w:val="333333"/>
          <w:szCs w:val="28"/>
          <w:highlight w:val="none"/>
          <w:u w:val="single"/>
          <w:shd w:val="clear" w:color="auto" w:fill="FFFFFF"/>
          <w:lang w:eastAsia="zh-CN"/>
        </w:rPr>
        <w:t>陈荣</w:t>
      </w:r>
      <w:r>
        <w:rPr>
          <w:rFonts w:hint="eastAsia" w:ascii="仿宋" w:hAnsi="仿宋" w:eastAsia="宋体" w:cs="仿宋"/>
          <w:color w:val="333333"/>
          <w:szCs w:val="28"/>
          <w:highlight w:val="none"/>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highlight w:val="none"/>
          <w:shd w:val="clear" w:fill="FFFFFF"/>
          <w:lang w:val="en-US" w:eastAsia="zh-CN"/>
        </w:rPr>
        <w:t xml:space="preserve">              </w:t>
      </w:r>
    </w:p>
    <w:p w14:paraId="060E616F">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联系方式：</w:t>
      </w:r>
      <w:r>
        <w:rPr>
          <w:rFonts w:hint="eastAsia" w:ascii="仿宋" w:hAnsi="仿宋" w:eastAsia="宋体" w:cs="仿宋"/>
          <w:color w:val="333333"/>
          <w:szCs w:val="28"/>
          <w:highlight w:val="none"/>
          <w:u w:val="single"/>
          <w:shd w:val="clear" w:color="auto" w:fill="FFFFFF"/>
          <w:lang w:val="en-US" w:eastAsia="zh-CN"/>
        </w:rPr>
        <w:t xml:space="preserve">15365787918                    </w:t>
      </w:r>
      <w:r>
        <w:rPr>
          <w:rFonts w:hint="eastAsia" w:ascii="宋体" w:hAnsi="宋体" w:eastAsia="宋体" w:cs="宋体"/>
          <w:i w:val="0"/>
          <w:iCs w:val="0"/>
          <w:caps w:val="0"/>
          <w:color w:val="333333"/>
          <w:spacing w:val="0"/>
          <w:sz w:val="24"/>
          <w:szCs w:val="24"/>
          <w:highlight w:val="none"/>
          <w:shd w:val="clear" w:fill="FFFFFF"/>
          <w:lang w:val="en-US" w:eastAsia="zh-CN"/>
        </w:rPr>
        <w:t xml:space="preserve">            </w:t>
      </w:r>
    </w:p>
    <w:p w14:paraId="0213576D">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2.采购代理机构信息</w:t>
      </w:r>
    </w:p>
    <w:p w14:paraId="721556A4">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rPr>
          <w:rFonts w:hint="default" w:ascii="仿宋" w:hAnsi="仿宋" w:eastAsia="宋体" w:cs="仿宋"/>
          <w:color w:val="333333"/>
          <w:szCs w:val="28"/>
          <w:u w:val="single"/>
          <w:shd w:val="clear" w:color="auto"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名 称：</w:t>
      </w:r>
      <w:r>
        <w:rPr>
          <w:rFonts w:hint="eastAsia" w:ascii="仿宋" w:hAnsi="仿宋" w:cs="仿宋"/>
          <w:color w:val="333333"/>
          <w:szCs w:val="28"/>
          <w:u w:val="single"/>
          <w:shd w:val="clear" w:color="auto" w:fill="FFFFFF"/>
        </w:rPr>
        <w:t>江苏</w:t>
      </w:r>
      <w:r>
        <w:rPr>
          <w:rFonts w:hint="eastAsia" w:ascii="仿宋" w:hAnsi="仿宋" w:eastAsia="宋体" w:cs="仿宋"/>
          <w:color w:val="333333"/>
          <w:szCs w:val="28"/>
          <w:u w:val="single"/>
          <w:shd w:val="clear" w:color="auto" w:fill="FFFFFF"/>
          <w:lang w:val="en-US" w:eastAsia="zh-CN"/>
        </w:rPr>
        <w:t xml:space="preserve">跃盛项目管理有限公司          </w:t>
      </w:r>
    </w:p>
    <w:p w14:paraId="7B87FB29">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地 址：</w:t>
      </w:r>
      <w:r>
        <w:rPr>
          <w:rFonts w:hint="eastAsia" w:ascii="仿宋" w:hAnsi="仿宋" w:cs="仿宋"/>
          <w:color w:val="333333"/>
          <w:szCs w:val="28"/>
          <w:u w:val="single"/>
          <w:shd w:val="clear" w:color="auto" w:fill="FFFFFF"/>
        </w:rPr>
        <w:t>东台市黄海花苑18幢4层</w:t>
      </w:r>
      <w:r>
        <w:rPr>
          <w:rFonts w:hint="eastAsia" w:ascii="仿宋" w:hAnsi="仿宋" w:cs="仿宋"/>
          <w:color w:val="333333"/>
          <w:szCs w:val="28"/>
          <w:u w:val="single"/>
          <w:shd w:val="clear" w:color="auto" w:fill="FFFFFF"/>
          <w:lang w:val="en-US" w:eastAsia="zh-CN"/>
        </w:rPr>
        <w:t xml:space="preserve">          </w:t>
      </w:r>
      <w:r>
        <w:rPr>
          <w:rFonts w:ascii="仿宋" w:hAnsi="仿宋" w:cs="仿宋"/>
          <w:color w:val="333333"/>
          <w:szCs w:val="28"/>
          <w:u w:val="single"/>
          <w:shd w:val="clear" w:color="auto" w:fill="FFFFFF"/>
        </w:rPr>
        <w:t xml:space="preserve"> </w:t>
      </w:r>
    </w:p>
    <w:p w14:paraId="41F16E1D">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联系人：</w:t>
      </w:r>
      <w:r>
        <w:rPr>
          <w:rFonts w:hint="eastAsia" w:ascii="仿宋" w:hAnsi="仿宋" w:eastAsia="宋体" w:cs="仿宋"/>
          <w:color w:val="333333"/>
          <w:szCs w:val="28"/>
          <w:u w:val="single"/>
          <w:shd w:val="clear" w:color="auto" w:fill="FFFFFF"/>
          <w:lang w:val="en-US" w:eastAsia="zh-CN"/>
        </w:rPr>
        <w:t xml:space="preserve">孙先生                           </w:t>
      </w:r>
      <w:r>
        <w:rPr>
          <w:rFonts w:hint="eastAsia" w:ascii="宋体" w:hAnsi="宋体" w:eastAsia="宋体" w:cs="宋体"/>
          <w:i w:val="0"/>
          <w:iCs w:val="0"/>
          <w:caps w:val="0"/>
          <w:color w:val="333333"/>
          <w:spacing w:val="0"/>
          <w:sz w:val="24"/>
          <w:szCs w:val="24"/>
          <w:highlight w:val="none"/>
          <w:shd w:val="clear" w:fill="FFFFFF"/>
          <w:lang w:val="en-US" w:eastAsia="zh-CN"/>
        </w:rPr>
        <w:t xml:space="preserve">                     </w:t>
      </w:r>
    </w:p>
    <w:p w14:paraId="0A6F4677">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联系方式：</w:t>
      </w:r>
      <w:bookmarkStart w:id="32" w:name="_Toc28359010"/>
      <w:bookmarkStart w:id="33" w:name="_Toc28359087"/>
      <w:r>
        <w:rPr>
          <w:rFonts w:hint="eastAsia" w:ascii="仿宋" w:hAnsi="仿宋" w:eastAsia="宋体" w:cs="仿宋"/>
          <w:color w:val="333333"/>
          <w:szCs w:val="28"/>
          <w:u w:val="single"/>
          <w:shd w:val="clear" w:color="auto" w:fill="FFFFFF"/>
          <w:lang w:val="en-US" w:eastAsia="zh-CN"/>
        </w:rPr>
        <w:t xml:space="preserve">15821442971                    </w:t>
      </w:r>
      <w:r>
        <w:rPr>
          <w:rFonts w:hint="eastAsia" w:ascii="宋体" w:hAnsi="宋体" w:eastAsia="宋体" w:cs="宋体"/>
          <w:i w:val="0"/>
          <w:iCs w:val="0"/>
          <w:caps w:val="0"/>
          <w:color w:val="333333"/>
          <w:spacing w:val="0"/>
          <w:sz w:val="24"/>
          <w:szCs w:val="24"/>
          <w:highlight w:val="none"/>
          <w:shd w:val="clear" w:fill="FFFFFF"/>
          <w:lang w:val="en-US" w:eastAsia="zh-CN"/>
        </w:rPr>
        <w:t>       </w:t>
      </w:r>
      <w:bookmarkEnd w:id="32"/>
      <w:bookmarkEnd w:id="33"/>
      <w:r>
        <w:rPr>
          <w:rFonts w:hint="eastAsia" w:ascii="宋体" w:hAnsi="宋体" w:eastAsia="宋体" w:cs="宋体"/>
          <w:i w:val="0"/>
          <w:iCs w:val="0"/>
          <w:caps w:val="0"/>
          <w:color w:val="333333"/>
          <w:spacing w:val="0"/>
          <w:sz w:val="24"/>
          <w:szCs w:val="24"/>
          <w:highlight w:val="none"/>
          <w:shd w:val="clear" w:fill="FFFFFF"/>
          <w:lang w:val="en-US" w:eastAsia="zh-CN"/>
        </w:rPr>
        <w:t xml:space="preserve">            </w:t>
      </w:r>
    </w:p>
    <w:p w14:paraId="33DFE756">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rPr>
          <w:rFonts w:hint="eastAsia" w:ascii="宋体" w:hAnsi="宋体" w:eastAsia="宋体" w:cs="宋体"/>
          <w:i w:val="0"/>
          <w:iCs w:val="0"/>
          <w:caps w:val="0"/>
          <w:color w:val="333333"/>
          <w:spacing w:val="0"/>
          <w:sz w:val="24"/>
          <w:szCs w:val="24"/>
          <w:highlight w:val="none"/>
          <w:shd w:val="clear" w:fill="FFFFFF"/>
          <w:lang w:val="en-US" w:eastAsia="zh-CN"/>
        </w:rPr>
      </w:pPr>
      <w:bookmarkStart w:id="34" w:name="_Toc28359021"/>
      <w:r>
        <w:rPr>
          <w:rFonts w:hint="eastAsia" w:ascii="宋体" w:hAnsi="宋体" w:eastAsia="宋体" w:cs="宋体"/>
          <w:i w:val="0"/>
          <w:iCs w:val="0"/>
          <w:caps w:val="0"/>
          <w:color w:val="333333"/>
          <w:spacing w:val="0"/>
          <w:sz w:val="24"/>
          <w:szCs w:val="24"/>
          <w:highlight w:val="none"/>
          <w:shd w:val="clear" w:fill="FFFFFF"/>
          <w:lang w:val="en-US" w:eastAsia="zh-CN"/>
        </w:rPr>
        <w:t>3.</w:t>
      </w:r>
      <w:bookmarkEnd w:id="34"/>
      <w:r>
        <w:rPr>
          <w:rFonts w:hint="eastAsia" w:ascii="宋体" w:hAnsi="宋体" w:eastAsia="宋体" w:cs="宋体"/>
          <w:i w:val="0"/>
          <w:iCs w:val="0"/>
          <w:caps w:val="0"/>
          <w:color w:val="333333"/>
          <w:spacing w:val="0"/>
          <w:sz w:val="24"/>
          <w:szCs w:val="24"/>
          <w:highlight w:val="none"/>
          <w:shd w:val="clear" w:fill="FFFFFF"/>
          <w:lang w:val="en-US" w:eastAsia="zh-CN"/>
        </w:rPr>
        <w:t>项目联系方式</w:t>
      </w:r>
    </w:p>
    <w:p w14:paraId="4F6DC578">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rPr>
          <w:rFonts w:hint="default"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项目联系人：</w:t>
      </w:r>
      <w:r>
        <w:rPr>
          <w:rFonts w:hint="eastAsia" w:ascii="仿宋" w:hAnsi="仿宋" w:eastAsia="宋体" w:cs="仿宋"/>
          <w:color w:val="333333"/>
          <w:szCs w:val="28"/>
          <w:u w:val="single"/>
          <w:shd w:val="clear" w:color="auto" w:fill="FFFFFF"/>
          <w:lang w:val="en-US" w:eastAsia="zh-CN"/>
        </w:rPr>
        <w:t xml:space="preserve">孙先生                       </w:t>
      </w:r>
    </w:p>
    <w:p w14:paraId="5AA0D518">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电　 　 话：</w:t>
      </w:r>
      <w:r>
        <w:rPr>
          <w:rFonts w:ascii="仿宋" w:hAnsi="仿宋" w:cs="仿宋"/>
          <w:color w:val="333333"/>
          <w:szCs w:val="28"/>
          <w:u w:val="single"/>
          <w:shd w:val="clear" w:color="auto" w:fill="FFFFFF"/>
        </w:rPr>
        <w:t>1</w:t>
      </w:r>
      <w:r>
        <w:rPr>
          <w:rFonts w:hint="eastAsia" w:ascii="仿宋" w:hAnsi="仿宋" w:eastAsia="宋体" w:cs="仿宋"/>
          <w:color w:val="333333"/>
          <w:szCs w:val="28"/>
          <w:u w:val="single"/>
          <w:shd w:val="clear" w:color="auto" w:fill="FFFFFF"/>
          <w:lang w:val="en-US" w:eastAsia="zh-CN"/>
        </w:rPr>
        <w:t xml:space="preserve">5821442971                  </w:t>
      </w:r>
      <w:r>
        <w:rPr>
          <w:rFonts w:hint="eastAsia" w:ascii="宋体" w:hAnsi="宋体" w:eastAsia="宋体" w:cs="宋体"/>
          <w:i w:val="0"/>
          <w:iCs w:val="0"/>
          <w:caps w:val="0"/>
          <w:color w:val="333333"/>
          <w:spacing w:val="0"/>
          <w:sz w:val="24"/>
          <w:szCs w:val="24"/>
          <w:highlight w:val="none"/>
          <w:shd w:val="clear" w:fill="FFFFFF"/>
          <w:lang w:val="en-US" w:eastAsia="zh-CN"/>
        </w:rPr>
        <w:t>　　　　　　　　　　　</w:t>
      </w:r>
    </w:p>
    <w:p w14:paraId="2CEFCD0D">
      <w:pPr>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0D80FD0B">
      <w:pPr>
        <w:pStyle w:val="9"/>
        <w:spacing w:beforeAutospacing="0" w:afterAutospacing="0"/>
        <w:ind w:right="840"/>
        <w:jc w:val="both"/>
        <w:rPr>
          <w:highlight w:val="none"/>
        </w:rPr>
      </w:pPr>
      <w:r>
        <w:rPr>
          <w:rFonts w:hint="eastAsia" w:ascii="宋体" w:hAnsi="宋体" w:eastAsia="宋体" w:cs="宋体"/>
          <w:color w:val="000000"/>
          <w:sz w:val="24"/>
          <w:szCs w:val="24"/>
          <w:highlight w:val="none"/>
        </w:rPr>
        <w:br w:type="page"/>
      </w:r>
      <w:r>
        <w:rPr>
          <w:rFonts w:hint="eastAsia" w:ascii="宋体" w:hAnsi="宋体" w:eastAsia="宋体" w:cs="宋体"/>
          <w:color w:val="000000"/>
          <w:highlight w:val="none"/>
        </w:rPr>
        <w:t> </w:t>
      </w:r>
    </w:p>
    <w:p w14:paraId="01CD31E3">
      <w:pPr>
        <w:pStyle w:val="9"/>
        <w:keepNext/>
        <w:keepLines/>
        <w:spacing w:before="260" w:beforeAutospacing="0" w:after="260" w:afterAutospacing="0" w:line="415" w:lineRule="auto"/>
        <w:ind w:firstLine="2429"/>
        <w:jc w:val="both"/>
        <w:rPr>
          <w:highlight w:val="none"/>
        </w:rPr>
      </w:pPr>
      <w:bookmarkStart w:id="35" w:name="_Toc120614211"/>
      <w:r>
        <w:rPr>
          <w:rFonts w:hint="eastAsia" w:ascii="黑体" w:hAnsi="宋体" w:eastAsia="黑体" w:cs="黑体"/>
          <w:b/>
          <w:color w:val="000000"/>
          <w:sz w:val="44"/>
          <w:szCs w:val="44"/>
          <w:highlight w:val="none"/>
        </w:rPr>
        <w:t xml:space="preserve">第二章  </w:t>
      </w:r>
      <w:bookmarkEnd w:id="35"/>
      <w:bookmarkStart w:id="36" w:name="_Toc120614213"/>
      <w:bookmarkStart w:id="37" w:name="_Toc513029202"/>
      <w:bookmarkStart w:id="38" w:name="_Toc16938518"/>
      <w:bookmarkStart w:id="39" w:name="_Toc20823274"/>
      <w:r>
        <w:rPr>
          <w:rFonts w:hint="eastAsia" w:ascii="黑体" w:hAnsi="宋体" w:eastAsia="黑体" w:cs="黑体"/>
          <w:b/>
          <w:color w:val="000000"/>
          <w:sz w:val="44"/>
          <w:szCs w:val="44"/>
          <w:highlight w:val="none"/>
        </w:rPr>
        <w:t>投标人须知</w:t>
      </w:r>
      <w:bookmarkEnd w:id="36"/>
      <w:bookmarkEnd w:id="37"/>
      <w:bookmarkEnd w:id="38"/>
      <w:bookmarkEnd w:id="39"/>
    </w:p>
    <w:p w14:paraId="2D4D4940">
      <w:pPr>
        <w:pStyle w:val="9"/>
        <w:keepNext/>
        <w:keepLines/>
        <w:spacing w:before="145" w:beforeAutospacing="0" w:after="145" w:afterAutospacing="0" w:line="360" w:lineRule="auto"/>
        <w:ind w:firstLine="498"/>
        <w:jc w:val="both"/>
        <w:rPr>
          <w:rFonts w:hint="eastAsia" w:ascii="宋体" w:hAnsi="宋体" w:eastAsia="宋体" w:cs="宋体"/>
          <w:sz w:val="24"/>
          <w:szCs w:val="24"/>
          <w:highlight w:val="none"/>
        </w:rPr>
      </w:pPr>
      <w:bookmarkStart w:id="40" w:name="_Toc513029203"/>
      <w:bookmarkStart w:id="41" w:name="_Toc20823275"/>
      <w:bookmarkStart w:id="42" w:name="_Toc120614214"/>
      <w:bookmarkStart w:id="43" w:name="_Toc16938519"/>
      <w:r>
        <w:rPr>
          <w:rFonts w:hint="eastAsia" w:ascii="宋体" w:hAnsi="宋体" w:eastAsia="宋体" w:cs="宋体"/>
          <w:b/>
          <w:color w:val="000000"/>
          <w:sz w:val="24"/>
          <w:szCs w:val="24"/>
          <w:highlight w:val="none"/>
        </w:rPr>
        <w:t>一、总则</w:t>
      </w:r>
      <w:bookmarkEnd w:id="40"/>
      <w:bookmarkEnd w:id="41"/>
      <w:bookmarkEnd w:id="42"/>
      <w:bookmarkEnd w:id="43"/>
    </w:p>
    <w:p w14:paraId="48E05819">
      <w:pPr>
        <w:pStyle w:val="9"/>
        <w:keepNext/>
        <w:keepLines/>
        <w:spacing w:beforeAutospacing="0" w:afterAutospacing="0"/>
        <w:ind w:firstLine="420"/>
        <w:jc w:val="both"/>
        <w:rPr>
          <w:rFonts w:hint="eastAsia" w:ascii="宋体" w:hAnsi="宋体" w:eastAsia="宋体" w:cs="宋体"/>
          <w:sz w:val="24"/>
          <w:szCs w:val="24"/>
          <w:highlight w:val="none"/>
        </w:rPr>
      </w:pPr>
      <w:bookmarkStart w:id="44" w:name="_Toc16938520"/>
      <w:bookmarkStart w:id="45" w:name="_Toc20823276"/>
      <w:bookmarkStart w:id="46" w:name="_Toc458694821"/>
      <w:bookmarkStart w:id="47" w:name="_Toc513029204"/>
      <w:bookmarkStart w:id="48" w:name="_Hlt16619475"/>
      <w:r>
        <w:rPr>
          <w:rFonts w:hint="eastAsia" w:ascii="宋体" w:hAnsi="宋体" w:eastAsia="宋体" w:cs="宋体"/>
          <w:color w:val="000000"/>
          <w:sz w:val="24"/>
          <w:szCs w:val="24"/>
          <w:highlight w:val="none"/>
        </w:rPr>
        <w:t>1</w:t>
      </w:r>
      <w:bookmarkEnd w:id="44"/>
      <w:r>
        <w:rPr>
          <w:rFonts w:hint="eastAsia" w:ascii="宋体" w:hAnsi="宋体" w:eastAsia="宋体" w:cs="宋体"/>
          <w:color w:val="000000"/>
          <w:sz w:val="24"/>
          <w:szCs w:val="24"/>
          <w:highlight w:val="none"/>
        </w:rPr>
        <w:t>、招标方式</w:t>
      </w:r>
      <w:bookmarkEnd w:id="45"/>
      <w:bookmarkEnd w:id="46"/>
      <w:bookmarkEnd w:id="47"/>
    </w:p>
    <w:p w14:paraId="496D2DA3">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1.1本次招标采取公开招标方式，本招标文件仅适用于招标公告中所述项目。</w:t>
      </w:r>
    </w:p>
    <w:p w14:paraId="7EFF3468">
      <w:pPr>
        <w:pStyle w:val="9"/>
        <w:keepNext/>
        <w:keepLines/>
        <w:spacing w:beforeAutospacing="0" w:afterAutospacing="0"/>
        <w:ind w:firstLine="420"/>
        <w:jc w:val="both"/>
        <w:rPr>
          <w:rFonts w:hint="eastAsia" w:ascii="宋体" w:hAnsi="宋体" w:eastAsia="宋体" w:cs="宋体"/>
          <w:sz w:val="24"/>
          <w:szCs w:val="24"/>
          <w:highlight w:val="none"/>
        </w:rPr>
      </w:pPr>
      <w:bookmarkStart w:id="49" w:name="_Toc513029205"/>
      <w:bookmarkStart w:id="50" w:name="_Toc20823277"/>
      <w:bookmarkStart w:id="51" w:name="_Toc16938521"/>
      <w:r>
        <w:rPr>
          <w:rFonts w:hint="eastAsia" w:ascii="宋体" w:hAnsi="宋体" w:eastAsia="宋体" w:cs="宋体"/>
          <w:color w:val="000000"/>
          <w:sz w:val="24"/>
          <w:szCs w:val="24"/>
          <w:highlight w:val="none"/>
        </w:rPr>
        <w:t>2、合格的投标人</w:t>
      </w:r>
      <w:bookmarkEnd w:id="49"/>
      <w:bookmarkEnd w:id="50"/>
      <w:bookmarkEnd w:id="51"/>
    </w:p>
    <w:p w14:paraId="575CB15D">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2.1满足招标公告中供应商的资格要求的规定。</w:t>
      </w:r>
    </w:p>
    <w:p w14:paraId="053B99F5">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2.2满足本文件实质性要求和条件的规定。</w:t>
      </w:r>
    </w:p>
    <w:p w14:paraId="4170807A">
      <w:pPr>
        <w:spacing w:line="400" w:lineRule="exact"/>
        <w:ind w:firstLine="420" w:firstLineChars="175"/>
        <w:rPr>
          <w:rFonts w:hint="eastAsia" w:ascii="方正魏碑_GBK" w:hAnsi="方正魏碑_GBK" w:eastAsia="方正魏碑_GBK" w:cs="方正魏碑_GBK"/>
          <w:color w:val="auto"/>
          <w:sz w:val="24"/>
          <w:szCs w:val="21"/>
        </w:rPr>
      </w:pPr>
      <w:bookmarkStart w:id="52" w:name="_Toc20823278"/>
      <w:bookmarkStart w:id="53" w:name="_Toc16938522"/>
      <w:bookmarkStart w:id="54" w:name="_Toc513029206"/>
      <w:bookmarkStart w:id="55" w:name="_Toc513029207"/>
      <w:bookmarkStart w:id="56" w:name="_Toc462564067"/>
      <w:bookmarkStart w:id="57" w:name="_Toc16938523"/>
      <w:bookmarkStart w:id="58" w:name="_Toc20823279"/>
      <w:r>
        <w:rPr>
          <w:rFonts w:hint="eastAsia" w:ascii="方正魏碑_GBK" w:hAnsi="方正魏碑_GBK" w:eastAsia="方正魏碑_GBK" w:cs="方正魏碑_GBK"/>
          <w:color w:val="auto"/>
          <w:sz w:val="24"/>
          <w:szCs w:val="21"/>
        </w:rPr>
        <w:t>3、适用法律</w:t>
      </w:r>
      <w:bookmarkEnd w:id="52"/>
      <w:bookmarkEnd w:id="53"/>
      <w:bookmarkEnd w:id="54"/>
      <w:r>
        <w:rPr>
          <w:rFonts w:hint="eastAsia" w:ascii="方正魏碑_GBK" w:hAnsi="方正魏碑_GBK" w:eastAsia="方正魏碑_GBK" w:cs="方正魏碑_GBK"/>
          <w:color w:val="auto"/>
          <w:sz w:val="24"/>
          <w:szCs w:val="21"/>
        </w:rPr>
        <w:t>和标准</w:t>
      </w:r>
    </w:p>
    <w:p w14:paraId="60757E93">
      <w:pPr>
        <w:pStyle w:val="9"/>
        <w:spacing w:beforeAutospacing="0" w:afterAutospacing="0" w:line="0" w:lineRule="atLeast"/>
        <w:ind w:firstLine="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 本次招标及由此产生的合同受中华人民共和国有关的法律法规制约和保护。</w:t>
      </w:r>
    </w:p>
    <w:p w14:paraId="7F9D1500">
      <w:pPr>
        <w:spacing w:line="400" w:lineRule="exact"/>
        <w:ind w:firstLine="420" w:firstLineChars="175"/>
        <w:rPr>
          <w:rFonts w:hint="eastAsia" w:ascii="宋体" w:hAnsi="宋体" w:eastAsia="宋体" w:cs="宋体"/>
          <w:color w:val="auto"/>
          <w:sz w:val="24"/>
          <w:szCs w:val="24"/>
          <w:highlight w:val="none"/>
        </w:rPr>
      </w:pPr>
      <w:r>
        <w:rPr>
          <w:rFonts w:hint="eastAsia" w:ascii="方正魏碑_GBK" w:hAnsi="方正魏碑_GBK" w:eastAsia="方正魏碑_GBK" w:cs="方正魏碑_GBK"/>
          <w:color w:val="auto"/>
          <w:sz w:val="24"/>
          <w:szCs w:val="21"/>
        </w:rPr>
        <w:t>3.2 在本项目政府采购活动过程中，如果所执行的标准有更新的，按照最新标准执行。</w:t>
      </w:r>
    </w:p>
    <w:p w14:paraId="36533D3B">
      <w:pPr>
        <w:pStyle w:val="9"/>
        <w:keepNext/>
        <w:keepLines/>
        <w:spacing w:beforeAutospacing="0" w:afterAutospacing="0"/>
        <w:ind w:firstLine="42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4、投标费用</w:t>
      </w:r>
      <w:bookmarkEnd w:id="55"/>
      <w:bookmarkEnd w:id="56"/>
      <w:bookmarkEnd w:id="57"/>
      <w:bookmarkEnd w:id="58"/>
    </w:p>
    <w:p w14:paraId="23EE288E">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4.1投标人应自行承担所有与参加投标有关的费用，无论投标过程中的做法和结果如何，</w:t>
      </w:r>
      <w:r>
        <w:rPr>
          <w:rFonts w:hint="eastAsia" w:ascii="宋体" w:hAnsi="宋体" w:eastAsia="宋体" w:cs="宋体"/>
          <w:color w:val="000000"/>
          <w:kern w:val="0"/>
          <w:sz w:val="24"/>
          <w:szCs w:val="24"/>
          <w:highlight w:val="none"/>
          <w:lang w:val="en-US" w:eastAsia="zh-CN" w:bidi="ar-SA"/>
        </w:rPr>
        <w:t>采购人</w:t>
      </w:r>
      <w:r>
        <w:rPr>
          <w:rFonts w:hint="eastAsia" w:ascii="宋体" w:hAnsi="宋体" w:eastAsia="宋体" w:cs="宋体"/>
          <w:color w:val="000000"/>
          <w:sz w:val="24"/>
          <w:szCs w:val="24"/>
          <w:highlight w:val="none"/>
        </w:rPr>
        <w:t>在任何情况下均无义务和责任承担这些费用。</w:t>
      </w:r>
    </w:p>
    <w:p w14:paraId="7508EC0F">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4.2本次招标采购人不收取标书工本费与中标服务费。</w:t>
      </w:r>
    </w:p>
    <w:p w14:paraId="3170A5D0">
      <w:pPr>
        <w:pStyle w:val="9"/>
        <w:keepNext/>
        <w:keepLines/>
        <w:spacing w:beforeAutospacing="0" w:afterAutospacing="0" w:line="0" w:lineRule="atLeast"/>
        <w:ind w:firstLine="602"/>
        <w:jc w:val="both"/>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5、</w:t>
      </w:r>
      <w:r>
        <w:rPr>
          <w:rFonts w:hint="eastAsia" w:ascii="宋体" w:hAnsi="宋体" w:eastAsia="宋体" w:cs="宋体"/>
          <w:color w:val="000000"/>
          <w:sz w:val="24"/>
          <w:szCs w:val="24"/>
          <w:highlight w:val="none"/>
        </w:rPr>
        <w:t>招标文件的约束力</w:t>
      </w:r>
    </w:p>
    <w:p w14:paraId="34C8BA98">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5.1投标人一旦参加本项目采购活动，即被认为接受了本招标文件的规定和约束。</w:t>
      </w:r>
    </w:p>
    <w:p w14:paraId="43832C20">
      <w:pPr>
        <w:pStyle w:val="9"/>
        <w:keepNext/>
        <w:keepLines/>
        <w:spacing w:before="145" w:beforeAutospacing="0" w:after="145" w:afterAutospacing="0" w:line="360" w:lineRule="auto"/>
        <w:ind w:firstLine="321"/>
        <w:jc w:val="both"/>
        <w:rPr>
          <w:rFonts w:hint="eastAsia" w:ascii="宋体" w:hAnsi="宋体" w:eastAsia="宋体" w:cs="宋体"/>
          <w:sz w:val="24"/>
          <w:szCs w:val="24"/>
          <w:highlight w:val="none"/>
        </w:rPr>
      </w:pPr>
      <w:bookmarkStart w:id="59" w:name="_Toc513029209"/>
      <w:bookmarkStart w:id="60" w:name="_Toc20823281"/>
      <w:bookmarkStart w:id="61" w:name="_Toc120614215"/>
      <w:bookmarkStart w:id="62" w:name="_Toc16938525"/>
      <w:r>
        <w:rPr>
          <w:rFonts w:hint="eastAsia" w:ascii="宋体" w:hAnsi="宋体" w:eastAsia="宋体" w:cs="宋体"/>
          <w:b/>
          <w:color w:val="000000"/>
          <w:sz w:val="24"/>
          <w:szCs w:val="24"/>
          <w:highlight w:val="none"/>
        </w:rPr>
        <w:t>二、招标文件</w:t>
      </w:r>
      <w:bookmarkEnd w:id="59"/>
      <w:bookmarkEnd w:id="60"/>
      <w:bookmarkEnd w:id="61"/>
      <w:bookmarkEnd w:id="62"/>
    </w:p>
    <w:p w14:paraId="68ED197E">
      <w:pPr>
        <w:pStyle w:val="9"/>
        <w:keepNext/>
        <w:keepLines/>
        <w:spacing w:beforeAutospacing="0" w:afterAutospacing="0"/>
        <w:ind w:firstLine="420"/>
        <w:jc w:val="both"/>
        <w:rPr>
          <w:rFonts w:hint="eastAsia" w:ascii="宋体" w:hAnsi="宋体" w:eastAsia="宋体" w:cs="宋体"/>
          <w:sz w:val="24"/>
          <w:szCs w:val="24"/>
          <w:highlight w:val="none"/>
        </w:rPr>
      </w:pPr>
      <w:bookmarkStart w:id="63" w:name="_Toc513029210"/>
      <w:bookmarkStart w:id="64" w:name="_Toc20823282"/>
      <w:bookmarkStart w:id="65" w:name="_Toc16938526"/>
      <w:r>
        <w:rPr>
          <w:rFonts w:hint="eastAsia" w:ascii="宋体" w:hAnsi="宋体" w:eastAsia="宋体" w:cs="宋体"/>
          <w:color w:val="000000"/>
          <w:sz w:val="24"/>
          <w:szCs w:val="24"/>
          <w:highlight w:val="none"/>
        </w:rPr>
        <w:t>6、招标文件构成</w:t>
      </w:r>
      <w:bookmarkEnd w:id="63"/>
      <w:bookmarkEnd w:id="64"/>
      <w:bookmarkEnd w:id="65"/>
    </w:p>
    <w:p w14:paraId="3A8430B3">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6.1 招标文件由以下部分组成：</w:t>
      </w:r>
    </w:p>
    <w:p w14:paraId="7CAD8D0E">
      <w:pPr>
        <w:pStyle w:val="9"/>
        <w:spacing w:beforeAutospacing="0" w:afterAutospacing="0" w:line="0" w:lineRule="atLeast"/>
        <w:ind w:firstLine="360"/>
        <w:jc w:val="both"/>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rPr>
        <w:t>（1）</w:t>
      </w:r>
      <w:r>
        <w:rPr>
          <w:rFonts w:hint="eastAsia" w:ascii="宋体" w:hAnsi="宋体" w:eastAsia="宋体" w:cs="宋体"/>
          <w:color w:val="000000"/>
          <w:sz w:val="24"/>
          <w:szCs w:val="24"/>
          <w:highlight w:val="none"/>
          <w:lang w:val="en-US" w:eastAsia="zh-CN"/>
        </w:rPr>
        <w:t>招标公告</w:t>
      </w:r>
    </w:p>
    <w:p w14:paraId="65867A57">
      <w:pPr>
        <w:pStyle w:val="9"/>
        <w:spacing w:beforeAutospacing="0" w:afterAutospacing="0" w:line="0" w:lineRule="atLeast"/>
        <w:ind w:firstLine="36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（2）投标人须知</w:t>
      </w:r>
    </w:p>
    <w:p w14:paraId="57943076">
      <w:pPr>
        <w:pStyle w:val="9"/>
        <w:spacing w:beforeAutospacing="0" w:afterAutospacing="0" w:line="0" w:lineRule="atLeast"/>
        <w:ind w:firstLine="36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（3）合同文本</w:t>
      </w:r>
    </w:p>
    <w:p w14:paraId="2179FCE5">
      <w:pPr>
        <w:pStyle w:val="9"/>
        <w:spacing w:beforeAutospacing="0" w:afterAutospacing="0" w:line="0" w:lineRule="atLeast"/>
        <w:ind w:firstLine="36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（4）采购需求</w:t>
      </w:r>
    </w:p>
    <w:p w14:paraId="552F5101">
      <w:pPr>
        <w:pStyle w:val="9"/>
        <w:spacing w:beforeAutospacing="0" w:afterAutospacing="0"/>
        <w:ind w:firstLine="36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（5）评标方法与评标标准</w:t>
      </w:r>
    </w:p>
    <w:p w14:paraId="35C39FDB">
      <w:pPr>
        <w:pStyle w:val="9"/>
        <w:spacing w:beforeAutospacing="0" w:afterAutospacing="0" w:line="0" w:lineRule="atLeast"/>
        <w:ind w:firstLine="36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（6）投标文件格式</w:t>
      </w:r>
    </w:p>
    <w:p w14:paraId="4BF73955">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请仔细检查招标文件是否齐全，如有缺漏请立即与</w:t>
      </w:r>
      <w:r>
        <w:rPr>
          <w:rFonts w:hint="eastAsia" w:ascii="宋体" w:hAnsi="宋体" w:eastAsia="宋体" w:cs="宋体"/>
          <w:color w:val="000000"/>
          <w:sz w:val="24"/>
          <w:szCs w:val="24"/>
          <w:highlight w:val="none"/>
          <w:lang w:val="en-US" w:eastAsia="zh-CN"/>
        </w:rPr>
        <w:t>采购人</w:t>
      </w:r>
      <w:r>
        <w:rPr>
          <w:rFonts w:hint="eastAsia" w:ascii="宋体" w:hAnsi="宋体" w:eastAsia="宋体" w:cs="宋体"/>
          <w:color w:val="000000"/>
          <w:sz w:val="24"/>
          <w:szCs w:val="24"/>
          <w:highlight w:val="none"/>
        </w:rPr>
        <w:t>心联系解决。</w:t>
      </w:r>
    </w:p>
    <w:p w14:paraId="6CE22225">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1FBCE683">
      <w:pPr>
        <w:pStyle w:val="9"/>
        <w:keepNext/>
        <w:keepLines/>
        <w:spacing w:beforeAutospacing="0" w:afterAutospacing="0"/>
        <w:ind w:firstLine="560"/>
        <w:jc w:val="both"/>
        <w:rPr>
          <w:rFonts w:hint="eastAsia" w:ascii="宋体" w:hAnsi="宋体" w:eastAsia="宋体" w:cs="宋体"/>
          <w:sz w:val="24"/>
          <w:szCs w:val="24"/>
          <w:highlight w:val="none"/>
        </w:rPr>
      </w:pPr>
      <w:bookmarkStart w:id="66" w:name="_Toc513029211"/>
      <w:bookmarkStart w:id="67" w:name="_Toc16938527"/>
      <w:bookmarkStart w:id="68" w:name="_Toc20823283"/>
      <w:bookmarkStart w:id="69" w:name="_Toc462564070"/>
      <w:r>
        <w:rPr>
          <w:rFonts w:hint="eastAsia" w:ascii="宋体" w:hAnsi="宋体" w:eastAsia="宋体" w:cs="宋体"/>
          <w:color w:val="000000"/>
          <w:sz w:val="24"/>
          <w:szCs w:val="24"/>
          <w:highlight w:val="none"/>
        </w:rPr>
        <w:t>7、招标文件的澄清</w:t>
      </w:r>
      <w:bookmarkEnd w:id="66"/>
      <w:bookmarkEnd w:id="67"/>
      <w:bookmarkEnd w:id="68"/>
      <w:bookmarkEnd w:id="69"/>
    </w:p>
    <w:p w14:paraId="51C9CA80">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7.1任何要求对招标文件进行澄清的投标人，应在投标截止期</w:t>
      </w:r>
      <w:r>
        <w:rPr>
          <w:rFonts w:hint="eastAsia" w:ascii="宋体" w:hAnsi="宋体" w:eastAsia="宋体" w:cs="宋体"/>
          <w:b/>
          <w:color w:val="000000"/>
          <w:sz w:val="24"/>
          <w:szCs w:val="24"/>
          <w:highlight w:val="none"/>
        </w:rPr>
        <w:t>十日</w:t>
      </w:r>
      <w:r>
        <w:rPr>
          <w:rFonts w:hint="eastAsia" w:ascii="宋体" w:hAnsi="宋体" w:eastAsia="宋体" w:cs="宋体"/>
          <w:color w:val="000000"/>
          <w:sz w:val="24"/>
          <w:szCs w:val="24"/>
          <w:highlight w:val="none"/>
        </w:rPr>
        <w:t>前按招标公告中的通讯地址，以书面形式通知</w:t>
      </w:r>
      <w:r>
        <w:rPr>
          <w:rFonts w:hint="eastAsia" w:ascii="宋体" w:hAnsi="宋体" w:eastAsia="宋体" w:cs="宋体"/>
          <w:color w:val="000000"/>
          <w:sz w:val="24"/>
          <w:szCs w:val="24"/>
          <w:highlight w:val="none"/>
          <w:lang w:val="en-US" w:eastAsia="zh-CN"/>
        </w:rPr>
        <w:t>采购人</w:t>
      </w:r>
      <w:r>
        <w:rPr>
          <w:rFonts w:hint="eastAsia" w:ascii="宋体" w:hAnsi="宋体" w:eastAsia="宋体" w:cs="宋体"/>
          <w:color w:val="000000"/>
          <w:sz w:val="24"/>
          <w:szCs w:val="24"/>
          <w:highlight w:val="none"/>
        </w:rPr>
        <w:t>。</w:t>
      </w:r>
    </w:p>
    <w:p w14:paraId="64D93D1A">
      <w:pPr>
        <w:pStyle w:val="9"/>
        <w:keepNext/>
        <w:keepLines/>
        <w:spacing w:beforeAutospacing="0" w:afterAutospacing="0"/>
        <w:ind w:firstLine="560"/>
        <w:jc w:val="both"/>
        <w:rPr>
          <w:rFonts w:hint="eastAsia" w:ascii="宋体" w:hAnsi="宋体" w:eastAsia="宋体" w:cs="宋体"/>
          <w:sz w:val="24"/>
          <w:szCs w:val="24"/>
          <w:highlight w:val="none"/>
        </w:rPr>
      </w:pPr>
      <w:bookmarkStart w:id="70" w:name="_Toc20823284"/>
      <w:bookmarkStart w:id="71" w:name="_Toc462564071"/>
      <w:bookmarkStart w:id="72" w:name="_Toc513029212"/>
      <w:bookmarkStart w:id="73" w:name="_Toc16938528"/>
      <w:r>
        <w:rPr>
          <w:rFonts w:hint="eastAsia" w:ascii="宋体" w:hAnsi="宋体" w:eastAsia="宋体" w:cs="宋体"/>
          <w:color w:val="000000"/>
          <w:sz w:val="24"/>
          <w:szCs w:val="24"/>
          <w:highlight w:val="none"/>
        </w:rPr>
        <w:t>8、招标文件的修改</w:t>
      </w:r>
      <w:bookmarkEnd w:id="70"/>
      <w:bookmarkEnd w:id="71"/>
      <w:bookmarkEnd w:id="72"/>
      <w:bookmarkEnd w:id="73"/>
    </w:p>
    <w:p w14:paraId="79F7581C">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8.1在投标截止时间前，采购</w:t>
      </w:r>
      <w:r>
        <w:rPr>
          <w:rFonts w:hint="eastAsia" w:ascii="宋体" w:hAnsi="宋体" w:eastAsia="宋体" w:cs="宋体"/>
          <w:color w:val="000000"/>
          <w:sz w:val="24"/>
          <w:szCs w:val="24"/>
          <w:highlight w:val="none"/>
          <w:lang w:val="en-US" w:eastAsia="zh-CN"/>
        </w:rPr>
        <w:t>人</w:t>
      </w:r>
      <w:r>
        <w:rPr>
          <w:rFonts w:hint="eastAsia" w:ascii="宋体" w:hAnsi="宋体" w:eastAsia="宋体" w:cs="宋体"/>
          <w:color w:val="000000"/>
          <w:sz w:val="24"/>
          <w:szCs w:val="24"/>
          <w:highlight w:val="none"/>
        </w:rPr>
        <w:t>可以对招标文件进行修改。</w:t>
      </w:r>
    </w:p>
    <w:p w14:paraId="6C5CE647">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8.2</w:t>
      </w:r>
      <w:r>
        <w:rPr>
          <w:rFonts w:hint="eastAsia" w:ascii="宋体" w:hAnsi="宋体" w:eastAsia="宋体" w:cs="宋体"/>
          <w:color w:val="000000"/>
          <w:kern w:val="0"/>
          <w:sz w:val="24"/>
          <w:szCs w:val="24"/>
          <w:highlight w:val="none"/>
          <w:lang w:val="en-US" w:eastAsia="zh-CN" w:bidi="ar-SA"/>
        </w:rPr>
        <w:t>采购人</w:t>
      </w:r>
      <w:r>
        <w:rPr>
          <w:rFonts w:hint="eastAsia" w:ascii="宋体" w:hAnsi="宋体" w:eastAsia="宋体" w:cs="宋体"/>
          <w:color w:val="000000"/>
          <w:sz w:val="24"/>
          <w:szCs w:val="24"/>
          <w:highlight w:val="none"/>
        </w:rPr>
        <w:t>有权按照法定的要求推迟投标截止日期和开标日期。</w:t>
      </w:r>
    </w:p>
    <w:p w14:paraId="47FD8A9B">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8.3招标文件的修改将在</w:t>
      </w:r>
      <w:r>
        <w:rPr>
          <w:rFonts w:hint="eastAsia" w:ascii="宋体" w:hAnsi="宋体" w:eastAsia="宋体" w:cs="宋体"/>
          <w:color w:val="000000"/>
          <w:kern w:val="0"/>
          <w:sz w:val="24"/>
          <w:szCs w:val="24"/>
          <w:highlight w:val="none"/>
          <w:lang w:val="en-US" w:eastAsia="zh-CN" w:bidi="ar-SA"/>
        </w:rPr>
        <w:t>中国政府采购网</w:t>
      </w:r>
      <w:r>
        <w:rPr>
          <w:rFonts w:hint="eastAsia" w:ascii="宋体" w:hAnsi="宋体" w:eastAsia="宋体" w:cs="宋体"/>
          <w:i w:val="0"/>
          <w:iCs w:val="0"/>
          <w:caps w:val="0"/>
          <w:color w:val="333333"/>
          <w:spacing w:val="0"/>
          <w:sz w:val="24"/>
          <w:szCs w:val="24"/>
          <w:highlight w:val="none"/>
          <w:shd w:val="clear" w:fill="FFFFFF"/>
          <w:lang w:val="en-US" w:eastAsia="zh-CN"/>
        </w:rPr>
        <w:t>、</w:t>
      </w:r>
      <w:r>
        <w:rPr>
          <w:rFonts w:hint="eastAsia" w:ascii="宋体" w:hAnsi="宋体" w:eastAsia="宋体" w:cs="宋体"/>
          <w:color w:val="000000"/>
          <w:sz w:val="24"/>
          <w:szCs w:val="24"/>
          <w:highlight w:val="none"/>
        </w:rPr>
        <w:t>江苏政府采购网</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盐城市政府采购网公布，补充文件将作为招标文件的组成部分，并对投标人具有约束力。</w:t>
      </w:r>
    </w:p>
    <w:p w14:paraId="00278C9A">
      <w:pPr>
        <w:pStyle w:val="9"/>
        <w:keepNext/>
        <w:keepLines/>
        <w:spacing w:before="145" w:beforeAutospacing="0" w:after="145" w:afterAutospacing="0" w:line="360" w:lineRule="auto"/>
        <w:ind w:firstLine="482"/>
        <w:jc w:val="both"/>
        <w:rPr>
          <w:rFonts w:hint="eastAsia" w:ascii="宋体" w:hAnsi="宋体" w:eastAsia="宋体" w:cs="宋体"/>
          <w:sz w:val="24"/>
          <w:szCs w:val="24"/>
          <w:highlight w:val="none"/>
        </w:rPr>
      </w:pPr>
      <w:bookmarkStart w:id="74" w:name="_Toc120614216"/>
      <w:bookmarkStart w:id="75" w:name="_Toc462564072"/>
      <w:bookmarkStart w:id="76" w:name="_Toc16938529"/>
      <w:bookmarkStart w:id="77" w:name="_Toc20823285"/>
      <w:bookmarkStart w:id="78" w:name="_Toc513029213"/>
      <w:r>
        <w:rPr>
          <w:rFonts w:hint="eastAsia" w:ascii="宋体" w:hAnsi="宋体" w:eastAsia="宋体" w:cs="宋体"/>
          <w:b/>
          <w:color w:val="000000"/>
          <w:sz w:val="24"/>
          <w:szCs w:val="24"/>
          <w:highlight w:val="none"/>
        </w:rPr>
        <w:t>三、投标文件的编制</w:t>
      </w:r>
      <w:bookmarkEnd w:id="74"/>
      <w:bookmarkEnd w:id="75"/>
      <w:bookmarkEnd w:id="76"/>
      <w:bookmarkEnd w:id="77"/>
      <w:bookmarkEnd w:id="78"/>
    </w:p>
    <w:p w14:paraId="3958D525">
      <w:pPr>
        <w:pStyle w:val="9"/>
        <w:keepNext/>
        <w:keepLines/>
        <w:spacing w:beforeAutospacing="0" w:afterAutospacing="0"/>
        <w:ind w:firstLine="560"/>
        <w:jc w:val="both"/>
        <w:rPr>
          <w:rFonts w:hint="eastAsia" w:ascii="宋体" w:hAnsi="宋体" w:eastAsia="宋体" w:cs="宋体"/>
          <w:sz w:val="24"/>
          <w:szCs w:val="24"/>
          <w:highlight w:val="none"/>
        </w:rPr>
      </w:pPr>
      <w:bookmarkStart w:id="79" w:name="_Toc462564073"/>
      <w:bookmarkStart w:id="80" w:name="_Toc20823286"/>
      <w:bookmarkStart w:id="81" w:name="_Toc16938530"/>
      <w:bookmarkStart w:id="82" w:name="_Toc513029214"/>
      <w:r>
        <w:rPr>
          <w:rFonts w:hint="eastAsia" w:ascii="宋体" w:hAnsi="宋体" w:eastAsia="宋体" w:cs="宋体"/>
          <w:color w:val="000000"/>
          <w:sz w:val="24"/>
          <w:szCs w:val="24"/>
          <w:highlight w:val="none"/>
        </w:rPr>
        <w:t>9、投标文件的语言及度量衡单位</w:t>
      </w:r>
      <w:bookmarkEnd w:id="79"/>
      <w:bookmarkEnd w:id="80"/>
      <w:bookmarkEnd w:id="81"/>
      <w:bookmarkEnd w:id="82"/>
    </w:p>
    <w:p w14:paraId="4F02069C">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9.1投标人提交的投标文件以及投标人与</w:t>
      </w:r>
      <w:r>
        <w:rPr>
          <w:rFonts w:hint="eastAsia" w:ascii="宋体" w:hAnsi="宋体" w:eastAsia="宋体" w:cs="宋体"/>
          <w:color w:val="000000"/>
          <w:kern w:val="0"/>
          <w:sz w:val="24"/>
          <w:szCs w:val="24"/>
          <w:highlight w:val="none"/>
          <w:lang w:val="en-US" w:eastAsia="zh-CN" w:bidi="ar-SA"/>
        </w:rPr>
        <w:t>采购人</w:t>
      </w:r>
      <w:r>
        <w:rPr>
          <w:rFonts w:hint="eastAsia" w:ascii="宋体" w:hAnsi="宋体" w:eastAsia="宋体" w:cs="宋体"/>
          <w:color w:val="000000"/>
          <w:sz w:val="24"/>
          <w:szCs w:val="24"/>
          <w:highlight w:val="none"/>
        </w:rPr>
        <w:t>就有关投标的所有来往通知、函件和文件均应使用</w:t>
      </w:r>
      <w:r>
        <w:rPr>
          <w:rFonts w:hint="eastAsia" w:ascii="宋体" w:hAnsi="宋体" w:eastAsia="宋体" w:cs="宋体"/>
          <w:b/>
          <w:color w:val="000000"/>
          <w:sz w:val="24"/>
          <w:szCs w:val="24"/>
          <w:highlight w:val="none"/>
        </w:rPr>
        <w:t>简体中文</w:t>
      </w:r>
      <w:r>
        <w:rPr>
          <w:rFonts w:hint="eastAsia" w:ascii="宋体" w:hAnsi="宋体" w:eastAsia="宋体" w:cs="宋体"/>
          <w:color w:val="000000"/>
          <w:sz w:val="24"/>
          <w:szCs w:val="24"/>
          <w:highlight w:val="none"/>
        </w:rPr>
        <w:t>。</w:t>
      </w:r>
    </w:p>
    <w:p w14:paraId="4BFB97B0">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9.2除技术性能另有规定外，投标文件所使用的度量衡单位，均须采用国家法定计量单位。</w:t>
      </w:r>
    </w:p>
    <w:p w14:paraId="5A005DB0">
      <w:pPr>
        <w:pStyle w:val="9"/>
        <w:keepNext/>
        <w:keepLines/>
        <w:spacing w:beforeAutospacing="0" w:afterAutospacing="0"/>
        <w:ind w:firstLine="420"/>
        <w:jc w:val="both"/>
        <w:rPr>
          <w:rFonts w:hint="eastAsia" w:ascii="宋体" w:hAnsi="宋体" w:eastAsia="宋体" w:cs="宋体"/>
          <w:sz w:val="24"/>
          <w:szCs w:val="24"/>
          <w:highlight w:val="none"/>
        </w:rPr>
      </w:pPr>
      <w:bookmarkStart w:id="83" w:name="_Toc462564074"/>
      <w:bookmarkStart w:id="84" w:name="_Toc20823287"/>
      <w:bookmarkStart w:id="85" w:name="_Toc16938531"/>
      <w:bookmarkStart w:id="86" w:name="_Toc513029215"/>
      <w:r>
        <w:rPr>
          <w:rFonts w:hint="eastAsia" w:ascii="宋体" w:hAnsi="宋体" w:eastAsia="宋体" w:cs="宋体"/>
          <w:color w:val="000000"/>
          <w:sz w:val="24"/>
          <w:szCs w:val="24"/>
          <w:highlight w:val="none"/>
        </w:rPr>
        <w:t>10、投标文件构成</w:t>
      </w:r>
      <w:bookmarkEnd w:id="83"/>
      <w:bookmarkEnd w:id="84"/>
      <w:bookmarkEnd w:id="85"/>
      <w:bookmarkEnd w:id="86"/>
    </w:p>
    <w:p w14:paraId="2CDE719A">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10.1投标人编写的投标文件应包括资格证明文件、符合性证明文件、投标分项报价表、技术要求响应及偏离表、商务要求响应及偏离表、其他证明文件、投标函、开标一览表等部分。</w:t>
      </w:r>
    </w:p>
    <w:p w14:paraId="43A68060">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10.2如标书制作工具中格式和内容与</w:t>
      </w:r>
      <w:r>
        <w:rPr>
          <w:rFonts w:hint="eastAsia" w:ascii="宋体" w:hAnsi="宋体" w:eastAsia="宋体" w:cs="宋体"/>
          <w:i w:val="0"/>
          <w:iCs w:val="0"/>
          <w:caps w:val="0"/>
          <w:color w:val="333333"/>
          <w:spacing w:val="0"/>
          <w:sz w:val="24"/>
          <w:szCs w:val="24"/>
          <w:highlight w:val="none"/>
          <w:shd w:val="clear" w:fill="FFFFFF"/>
          <w:lang w:val="en-US" w:eastAsia="zh-CN"/>
        </w:rPr>
        <w:t>“</w:t>
      </w:r>
      <w:r>
        <w:rPr>
          <w:rFonts w:hint="eastAsia" w:ascii="宋体" w:hAnsi="宋体" w:eastAsia="宋体" w:cs="宋体"/>
          <w:color w:val="000000"/>
          <w:kern w:val="0"/>
          <w:sz w:val="24"/>
          <w:szCs w:val="24"/>
          <w:highlight w:val="none"/>
          <w:lang w:val="en-US" w:eastAsia="zh-CN" w:bidi="ar-SA"/>
        </w:rPr>
        <w:t>中国政府采购网”“</w:t>
      </w:r>
      <w:r>
        <w:rPr>
          <w:rFonts w:hint="eastAsia" w:ascii="宋体" w:hAnsi="宋体" w:eastAsia="宋体" w:cs="宋体"/>
          <w:color w:val="000000"/>
          <w:sz w:val="24"/>
          <w:szCs w:val="24"/>
          <w:highlight w:val="none"/>
        </w:rPr>
        <w:t>江苏政府采购网</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盐城市政府采购网”发布的招标文件不一致，请以</w:t>
      </w:r>
      <w:r>
        <w:rPr>
          <w:rFonts w:hint="eastAsia" w:ascii="宋体" w:hAnsi="宋体" w:eastAsia="宋体" w:cs="宋体"/>
          <w:i w:val="0"/>
          <w:iCs w:val="0"/>
          <w:caps w:val="0"/>
          <w:color w:val="333333"/>
          <w:spacing w:val="0"/>
          <w:sz w:val="24"/>
          <w:szCs w:val="24"/>
          <w:highlight w:val="none"/>
          <w:shd w:val="clear" w:fill="FFFFFF"/>
          <w:lang w:val="en-US" w:eastAsia="zh-CN"/>
        </w:rPr>
        <w:t>“</w:t>
      </w:r>
      <w:r>
        <w:rPr>
          <w:rFonts w:hint="eastAsia" w:ascii="宋体" w:hAnsi="宋体" w:eastAsia="宋体" w:cs="宋体"/>
          <w:color w:val="000000"/>
          <w:kern w:val="0"/>
          <w:sz w:val="24"/>
          <w:szCs w:val="24"/>
          <w:highlight w:val="none"/>
          <w:lang w:val="en-US" w:eastAsia="zh-CN" w:bidi="ar-SA"/>
        </w:rPr>
        <w:t>中国政府采购网”“</w:t>
      </w:r>
      <w:r>
        <w:rPr>
          <w:rFonts w:hint="eastAsia" w:ascii="宋体" w:hAnsi="宋体" w:eastAsia="宋体" w:cs="宋体"/>
          <w:color w:val="000000"/>
          <w:sz w:val="24"/>
          <w:szCs w:val="24"/>
          <w:highlight w:val="none"/>
        </w:rPr>
        <w:t>江苏政府采购网</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盐城市政府采购网”发布的招标文件为准。</w:t>
      </w:r>
    </w:p>
    <w:p w14:paraId="58AAE2F3">
      <w:pPr>
        <w:pStyle w:val="9"/>
        <w:keepNext/>
        <w:keepLines/>
        <w:spacing w:beforeAutospacing="0" w:afterAutospacing="0"/>
        <w:ind w:firstLine="420"/>
        <w:jc w:val="both"/>
        <w:rPr>
          <w:rFonts w:hint="eastAsia" w:ascii="宋体" w:hAnsi="宋体" w:eastAsia="宋体" w:cs="宋体"/>
          <w:sz w:val="24"/>
          <w:szCs w:val="24"/>
          <w:highlight w:val="none"/>
        </w:rPr>
      </w:pPr>
      <w:bookmarkStart w:id="87" w:name="_Toc14577354"/>
      <w:bookmarkStart w:id="88" w:name="_Toc513029219"/>
      <w:bookmarkStart w:id="89" w:name="_Toc49090509"/>
      <w:bookmarkStart w:id="90" w:name="_Toc513029216"/>
      <w:bookmarkStart w:id="91" w:name="_Toc49090507"/>
      <w:bookmarkStart w:id="92" w:name="_Toc14577357"/>
      <w:bookmarkStart w:id="93" w:name="_Hlt26954838"/>
      <w:bookmarkStart w:id="94" w:name="_Hlt26668975"/>
      <w:bookmarkStart w:id="95" w:name="_Hlt26670360"/>
      <w:r>
        <w:rPr>
          <w:rFonts w:hint="eastAsia" w:ascii="宋体" w:hAnsi="宋体" w:eastAsia="宋体" w:cs="宋体"/>
          <w:color w:val="000000"/>
          <w:sz w:val="24"/>
          <w:szCs w:val="24"/>
          <w:highlight w:val="none"/>
        </w:rPr>
        <w:t>11、证明投标人及投标标的符合招标文件规定的文件</w:t>
      </w:r>
      <w:bookmarkEnd w:id="87"/>
      <w:bookmarkEnd w:id="88"/>
      <w:bookmarkEnd w:id="89"/>
      <w:bookmarkEnd w:id="90"/>
      <w:bookmarkEnd w:id="91"/>
      <w:bookmarkEnd w:id="92"/>
    </w:p>
    <w:p w14:paraId="7BCF26D9">
      <w:pPr>
        <w:pStyle w:val="9"/>
        <w:spacing w:beforeAutospacing="0" w:afterAutospacing="0" w:line="0" w:lineRule="atLeast"/>
        <w:jc w:val="both"/>
        <w:rPr>
          <w:rFonts w:hint="eastAsia" w:ascii="宋体" w:hAnsi="宋体" w:eastAsia="宋体" w:cs="宋体"/>
          <w:sz w:val="24"/>
          <w:szCs w:val="24"/>
          <w:highlight w:val="none"/>
        </w:rPr>
      </w:pPr>
      <w:bookmarkStart w:id="96" w:name="_Toc49090508"/>
      <w:bookmarkStart w:id="97" w:name="_Toc14577355"/>
      <w:r>
        <w:rPr>
          <w:rFonts w:hint="eastAsia" w:ascii="宋体" w:hAnsi="宋体" w:eastAsia="宋体" w:cs="宋体"/>
          <w:color w:val="000000"/>
          <w:sz w:val="24"/>
          <w:szCs w:val="24"/>
          <w:highlight w:val="none"/>
        </w:rPr>
        <w:t>    11.1投标人应按照法律、法规、规章和规范性文件以及招标文件要求提交证明文件，证明其及投标标的符合招标文件规定。</w:t>
      </w:r>
      <w:bookmarkEnd w:id="96"/>
      <w:bookmarkEnd w:id="97"/>
    </w:p>
    <w:p w14:paraId="68EBD425">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11.2招标文件对证明文件无明确形式要求的，证明文件可以以文字资料、图纸和数据等形式提交。</w:t>
      </w:r>
    </w:p>
    <w:p w14:paraId="7C62A904">
      <w:pPr>
        <w:pStyle w:val="9"/>
        <w:keepNext/>
        <w:keepLines/>
        <w:spacing w:beforeAutospacing="0" w:afterAutospacing="0"/>
        <w:ind w:firstLine="42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12、投标分项报价</w:t>
      </w:r>
      <w:bookmarkStart w:id="98" w:name="_Hlt26670373"/>
      <w:r>
        <w:rPr>
          <w:rFonts w:hint="eastAsia" w:ascii="宋体" w:hAnsi="宋体" w:eastAsia="宋体" w:cs="宋体"/>
          <w:color w:val="000000"/>
          <w:sz w:val="24"/>
          <w:szCs w:val="24"/>
          <w:highlight w:val="none"/>
        </w:rPr>
        <w:t>表</w:t>
      </w:r>
    </w:p>
    <w:p w14:paraId="54CA8B62">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12.1投</w:t>
      </w:r>
      <w:bookmarkStart w:id="99" w:name="_Hlt26954840"/>
      <w:r>
        <w:rPr>
          <w:rFonts w:hint="eastAsia" w:ascii="宋体" w:hAnsi="宋体" w:eastAsia="宋体" w:cs="宋体"/>
          <w:color w:val="000000"/>
          <w:sz w:val="24"/>
          <w:szCs w:val="24"/>
          <w:highlight w:val="none"/>
        </w:rPr>
        <w:t>标人应按照招标文件规定格式填报投标分项报价表</w:t>
      </w:r>
      <w:bookmarkStart w:id="100" w:name="_Hlt26670399"/>
      <w:r>
        <w:rPr>
          <w:rFonts w:hint="eastAsia" w:ascii="宋体" w:hAnsi="宋体" w:eastAsia="宋体" w:cs="宋体"/>
          <w:color w:val="000000"/>
          <w:sz w:val="24"/>
          <w:szCs w:val="24"/>
          <w:highlight w:val="none"/>
        </w:rPr>
        <w:t>。</w:t>
      </w:r>
    </w:p>
    <w:p w14:paraId="25F1AFE8">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12.2投标货币。投标文件中的单价和总价无特殊规定的采用人民币报价，以元为单位标注。招标文件中另有规定的按规定执行。</w:t>
      </w:r>
    </w:p>
    <w:p w14:paraId="3E71C8AC">
      <w:pPr>
        <w:pStyle w:val="9"/>
        <w:keepNext/>
        <w:keepLines/>
        <w:spacing w:beforeAutospacing="0" w:afterAutospacing="0"/>
        <w:ind w:firstLine="420"/>
        <w:jc w:val="both"/>
        <w:rPr>
          <w:rFonts w:hint="eastAsia" w:ascii="宋体" w:hAnsi="宋体" w:eastAsia="宋体" w:cs="宋体"/>
          <w:sz w:val="24"/>
          <w:szCs w:val="24"/>
          <w:highlight w:val="none"/>
        </w:rPr>
      </w:pPr>
      <w:bookmarkStart w:id="101" w:name="_Hlt26954846"/>
      <w:bookmarkStart w:id="102" w:name="_Hlt26670403"/>
      <w:bookmarkStart w:id="103" w:name="_Hlt26954731"/>
      <w:bookmarkStart w:id="104" w:name="_Hlt26670486"/>
      <w:bookmarkStart w:id="105" w:name="_Hlt26670482"/>
      <w:bookmarkStart w:id="106" w:name="_Hlt26670425"/>
      <w:bookmarkStart w:id="107" w:name="_Hlt26668983"/>
      <w:bookmarkStart w:id="108" w:name="_Hlt26954842"/>
      <w:bookmarkStart w:id="109" w:name="_Hlt26954848"/>
      <w:bookmarkStart w:id="110" w:name="_Hlt26954844"/>
      <w:r>
        <w:rPr>
          <w:rFonts w:hint="eastAsia" w:ascii="宋体" w:hAnsi="宋体" w:eastAsia="宋体" w:cs="宋体"/>
          <w:color w:val="000000"/>
          <w:sz w:val="24"/>
          <w:szCs w:val="24"/>
          <w:highlight w:val="none"/>
        </w:rPr>
        <w:t>13、技术要求响应及偏离表、商务要求响应及偏离表</w:t>
      </w:r>
    </w:p>
    <w:p w14:paraId="7633F01F">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13.1投标人需对招标文件中的技术要求与商务要求逐项作出响应或偏离，并说明原因。</w:t>
      </w:r>
    </w:p>
    <w:p w14:paraId="39ED4825">
      <w:pPr>
        <w:pStyle w:val="9"/>
        <w:tabs>
          <w:tab w:val="left" w:pos="1036"/>
        </w:tabs>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13.2投标人可在投标文件中提供认为需要的其他技术文件或说明。</w:t>
      </w:r>
    </w:p>
    <w:p w14:paraId="3BCCF779">
      <w:pPr>
        <w:pStyle w:val="9"/>
        <w:keepNext/>
        <w:keepLines/>
        <w:spacing w:beforeAutospacing="0" w:afterAutospacing="0"/>
        <w:ind w:firstLine="420"/>
        <w:jc w:val="both"/>
        <w:rPr>
          <w:rFonts w:hint="eastAsia" w:ascii="宋体" w:hAnsi="宋体" w:eastAsia="宋体" w:cs="宋体"/>
          <w:sz w:val="24"/>
          <w:szCs w:val="24"/>
          <w:highlight w:val="none"/>
        </w:rPr>
      </w:pPr>
      <w:bookmarkStart w:id="111" w:name="_Toc49090510"/>
      <w:bookmarkStart w:id="112" w:name="_Toc14577359"/>
      <w:r>
        <w:rPr>
          <w:rFonts w:hint="eastAsia" w:ascii="宋体" w:hAnsi="宋体" w:eastAsia="宋体" w:cs="宋体"/>
          <w:color w:val="000000"/>
          <w:sz w:val="24"/>
          <w:szCs w:val="24"/>
          <w:highlight w:val="none"/>
        </w:rPr>
        <w:t>14、投标函和开标一览表</w:t>
      </w:r>
      <w:bookmarkEnd w:id="111"/>
      <w:bookmarkEnd w:id="112"/>
    </w:p>
    <w:p w14:paraId="1BEB9EC7">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14.1投标人应按照招标文件中提供的格式完整、正确填写投标函、开标一览表。</w:t>
      </w:r>
    </w:p>
    <w:p w14:paraId="63A61873">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000000"/>
          <w:sz w:val="24"/>
          <w:szCs w:val="24"/>
          <w:highlight w:val="none"/>
        </w:rPr>
        <w:t>。</w:t>
      </w:r>
    </w:p>
    <w:p w14:paraId="53CB0256">
      <w:pPr>
        <w:pStyle w:val="9"/>
        <w:keepNext/>
        <w:keepLines/>
        <w:spacing w:beforeAutospacing="0" w:afterAutospacing="0"/>
        <w:ind w:firstLine="420"/>
        <w:jc w:val="both"/>
        <w:rPr>
          <w:rFonts w:hint="eastAsia" w:ascii="宋体" w:hAnsi="宋体" w:eastAsia="宋体" w:cs="宋体"/>
          <w:sz w:val="24"/>
          <w:szCs w:val="24"/>
          <w:highlight w:val="none"/>
        </w:rPr>
      </w:pPr>
      <w:bookmarkStart w:id="113" w:name="_Toc14577360"/>
      <w:bookmarkStart w:id="114" w:name="_Toc49090511"/>
      <w:bookmarkStart w:id="115" w:name="_Hlt26954850"/>
      <w:bookmarkStart w:id="116" w:name="_Hlt26954734"/>
      <w:bookmarkStart w:id="117" w:name="_Hlt26670489"/>
      <w:r>
        <w:rPr>
          <w:rFonts w:hint="eastAsia" w:ascii="宋体" w:hAnsi="宋体" w:eastAsia="宋体" w:cs="宋体"/>
          <w:color w:val="000000"/>
          <w:sz w:val="24"/>
          <w:szCs w:val="24"/>
          <w:highlight w:val="none"/>
        </w:rPr>
        <w:t>15、投标有效期</w:t>
      </w:r>
      <w:bookmarkEnd w:id="113"/>
      <w:bookmarkEnd w:id="114"/>
    </w:p>
    <w:p w14:paraId="6CB8DD62">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15.1投标有效期为</w:t>
      </w:r>
      <w:r>
        <w:rPr>
          <w:rFonts w:hint="eastAsia" w:ascii="宋体" w:hAnsi="宋体" w:eastAsia="宋体" w:cs="宋体"/>
          <w:color w:val="000000"/>
          <w:kern w:val="0"/>
          <w:sz w:val="24"/>
          <w:szCs w:val="24"/>
          <w:highlight w:val="none"/>
          <w:lang w:val="en-US" w:eastAsia="zh-CN" w:bidi="ar-SA"/>
        </w:rPr>
        <w:t>采购人</w:t>
      </w:r>
      <w:r>
        <w:rPr>
          <w:rFonts w:hint="eastAsia" w:ascii="宋体" w:hAnsi="宋体" w:eastAsia="宋体" w:cs="宋体"/>
          <w:color w:val="000000"/>
          <w:sz w:val="24"/>
          <w:szCs w:val="24"/>
          <w:highlight w:val="none"/>
        </w:rPr>
        <w:t>规定的开标之日后</w:t>
      </w:r>
      <w:r>
        <w:rPr>
          <w:rFonts w:hint="eastAsia" w:ascii="宋体" w:hAnsi="宋体" w:eastAsia="宋体" w:cs="宋体"/>
          <w:b/>
          <w:color w:val="auto"/>
          <w:sz w:val="24"/>
          <w:szCs w:val="24"/>
          <w:highlight w:val="none"/>
          <w:u w:val="single"/>
          <w:lang w:val="en-US" w:eastAsia="zh-CN"/>
        </w:rPr>
        <w:t>九</w:t>
      </w:r>
      <w:r>
        <w:rPr>
          <w:rFonts w:hint="eastAsia" w:ascii="宋体" w:hAnsi="宋体" w:eastAsia="宋体" w:cs="宋体"/>
          <w:b/>
          <w:color w:val="auto"/>
          <w:sz w:val="24"/>
          <w:szCs w:val="24"/>
          <w:highlight w:val="none"/>
          <w:u w:val="single"/>
        </w:rPr>
        <w:t>十（</w:t>
      </w:r>
      <w:r>
        <w:rPr>
          <w:rFonts w:hint="eastAsia" w:ascii="宋体" w:hAnsi="宋体" w:eastAsia="宋体" w:cs="宋体"/>
          <w:b/>
          <w:color w:val="auto"/>
          <w:sz w:val="24"/>
          <w:szCs w:val="24"/>
          <w:highlight w:val="none"/>
          <w:u w:val="single"/>
          <w:lang w:val="en-US" w:eastAsia="zh-CN"/>
        </w:rPr>
        <w:t>9</w:t>
      </w:r>
      <w:r>
        <w:rPr>
          <w:rFonts w:hint="eastAsia" w:ascii="宋体" w:hAnsi="宋体" w:eastAsia="宋体" w:cs="宋体"/>
          <w:b/>
          <w:color w:val="auto"/>
          <w:sz w:val="24"/>
          <w:szCs w:val="24"/>
          <w:highlight w:val="none"/>
          <w:u w:val="single"/>
        </w:rPr>
        <w:t>0）天</w:t>
      </w:r>
      <w:r>
        <w:rPr>
          <w:rFonts w:hint="eastAsia" w:ascii="宋体" w:hAnsi="宋体" w:eastAsia="宋体" w:cs="宋体"/>
          <w:color w:val="000000"/>
          <w:sz w:val="24"/>
          <w:szCs w:val="24"/>
          <w:highlight w:val="none"/>
        </w:rPr>
        <w:t>。投标有效期比规定短的将被视为未实质性响应招标文件而予以拒绝。</w:t>
      </w:r>
    </w:p>
    <w:p w14:paraId="0A08692B">
      <w:pPr>
        <w:pStyle w:val="9"/>
        <w:keepNext/>
        <w:keepLines/>
        <w:spacing w:beforeAutospacing="0" w:afterAutospacing="0"/>
        <w:ind w:firstLine="42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16、投标有效期的延长</w:t>
      </w:r>
    </w:p>
    <w:p w14:paraId="580C2F5C">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16.1在特殊情况下，</w:t>
      </w:r>
      <w:r>
        <w:rPr>
          <w:rFonts w:hint="eastAsia" w:ascii="宋体" w:hAnsi="宋体" w:eastAsia="宋体" w:cs="宋体"/>
          <w:color w:val="000000"/>
          <w:kern w:val="0"/>
          <w:sz w:val="24"/>
          <w:szCs w:val="24"/>
          <w:highlight w:val="none"/>
          <w:lang w:val="en-US" w:eastAsia="zh-CN" w:bidi="ar-SA"/>
        </w:rPr>
        <w:t>采购人</w:t>
      </w:r>
      <w:r>
        <w:rPr>
          <w:rFonts w:hint="eastAsia" w:ascii="宋体" w:hAnsi="宋体" w:eastAsia="宋体" w:cs="宋体"/>
          <w:color w:val="000000"/>
          <w:sz w:val="24"/>
          <w:szCs w:val="24"/>
          <w:highlight w:val="none"/>
        </w:rPr>
        <w:t>于原投标有效期满之前，可向投标人提出延长投标有效期的要求。这种要求与答复均应采用书面形式。投标人可以拒绝</w:t>
      </w:r>
      <w:r>
        <w:rPr>
          <w:rFonts w:hint="eastAsia" w:ascii="宋体" w:hAnsi="宋体" w:eastAsia="宋体" w:cs="宋体"/>
          <w:color w:val="000000"/>
          <w:kern w:val="0"/>
          <w:sz w:val="24"/>
          <w:szCs w:val="24"/>
          <w:highlight w:val="none"/>
          <w:lang w:val="en-US" w:eastAsia="zh-CN" w:bidi="ar-SA"/>
        </w:rPr>
        <w:t>采购人</w:t>
      </w:r>
      <w:r>
        <w:rPr>
          <w:rFonts w:hint="eastAsia" w:ascii="宋体" w:hAnsi="宋体" w:eastAsia="宋体" w:cs="宋体"/>
          <w:color w:val="000000"/>
          <w:sz w:val="24"/>
          <w:szCs w:val="24"/>
          <w:highlight w:val="none"/>
        </w:rPr>
        <w:t>的这一要求而放弃投标。同意延长投标有效期的投标人既不能要求也不允许修改其投标文件，同时受投标有效期约束的所有权利与义务均延长至新的有效期。</w:t>
      </w:r>
    </w:p>
    <w:p w14:paraId="1E06A6BF">
      <w:pPr>
        <w:pStyle w:val="9"/>
        <w:keepNext/>
        <w:keepLines/>
        <w:spacing w:before="145" w:beforeAutospacing="0" w:after="145" w:afterAutospacing="0" w:line="360" w:lineRule="auto"/>
        <w:ind w:firstLine="482"/>
        <w:jc w:val="both"/>
        <w:rPr>
          <w:rFonts w:hint="eastAsia" w:ascii="宋体" w:hAnsi="宋体" w:eastAsia="宋体" w:cs="宋体"/>
          <w:sz w:val="24"/>
          <w:szCs w:val="24"/>
          <w:highlight w:val="none"/>
        </w:rPr>
      </w:pPr>
      <w:bookmarkStart w:id="118" w:name="_Toc120614217"/>
      <w:bookmarkStart w:id="119" w:name="_Toc513029224"/>
      <w:bookmarkStart w:id="120" w:name="_Toc20823296"/>
      <w:bookmarkStart w:id="121" w:name="_Toc16938540"/>
      <w:bookmarkStart w:id="122" w:name="_Hlt26954739"/>
      <w:bookmarkStart w:id="123" w:name="_Hlt26954852"/>
      <w:r>
        <w:rPr>
          <w:rFonts w:hint="eastAsia" w:ascii="宋体" w:hAnsi="宋体" w:eastAsia="宋体" w:cs="宋体"/>
          <w:b/>
          <w:color w:val="000000"/>
          <w:sz w:val="24"/>
          <w:szCs w:val="24"/>
          <w:highlight w:val="none"/>
        </w:rPr>
        <w:t>四、投标文件的递交</w:t>
      </w:r>
      <w:bookmarkEnd w:id="118"/>
      <w:bookmarkEnd w:id="119"/>
      <w:bookmarkEnd w:id="120"/>
      <w:bookmarkEnd w:id="121"/>
    </w:p>
    <w:p w14:paraId="4C633EA9">
      <w:pPr>
        <w:pStyle w:val="9"/>
        <w:keepNext/>
        <w:keepLines/>
        <w:spacing w:beforeAutospacing="0" w:afterAutospacing="0"/>
        <w:ind w:firstLine="560"/>
        <w:jc w:val="both"/>
        <w:rPr>
          <w:rFonts w:hint="eastAsia" w:ascii="宋体" w:hAnsi="宋体" w:eastAsia="宋体" w:cs="宋体"/>
          <w:sz w:val="24"/>
          <w:szCs w:val="24"/>
          <w:highlight w:val="none"/>
        </w:rPr>
      </w:pPr>
      <w:bookmarkStart w:id="124" w:name="_Toc513029225"/>
      <w:bookmarkStart w:id="125" w:name="_Toc462564084"/>
      <w:bookmarkStart w:id="126" w:name="_Toc20823297"/>
      <w:bookmarkStart w:id="127" w:name="_Toc16938541"/>
      <w:r>
        <w:rPr>
          <w:rFonts w:hint="eastAsia" w:ascii="宋体" w:hAnsi="宋体" w:eastAsia="宋体" w:cs="宋体"/>
          <w:color w:val="000000"/>
          <w:sz w:val="24"/>
          <w:szCs w:val="24"/>
          <w:highlight w:val="none"/>
        </w:rPr>
        <w:t>17、投标文件</w:t>
      </w:r>
      <w:bookmarkEnd w:id="124"/>
      <w:bookmarkEnd w:id="125"/>
      <w:bookmarkEnd w:id="126"/>
      <w:bookmarkEnd w:id="127"/>
      <w:r>
        <w:rPr>
          <w:rFonts w:hint="eastAsia" w:ascii="宋体" w:hAnsi="宋体" w:eastAsia="宋体" w:cs="宋体"/>
          <w:color w:val="000000"/>
          <w:sz w:val="24"/>
          <w:szCs w:val="24"/>
          <w:highlight w:val="none"/>
        </w:rPr>
        <w:t>的递交</w:t>
      </w:r>
    </w:p>
    <w:p w14:paraId="26BFC676">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17.1 电子投标文件的递交</w:t>
      </w:r>
    </w:p>
    <w:p w14:paraId="65F6134F">
      <w:pPr>
        <w:pStyle w:val="9"/>
        <w:spacing w:beforeAutospacing="0" w:afterAutospacing="0"/>
        <w:ind w:left="525"/>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投标人应当按照《操作手册》规定，在投标截止时间前制作并上传电子投标文件。</w:t>
      </w:r>
      <w:bookmarkStart w:id="128" w:name="_Toc16938542"/>
      <w:bookmarkEnd w:id="128"/>
      <w:bookmarkStart w:id="129" w:name="_Toc20823298"/>
      <w:bookmarkEnd w:id="129"/>
      <w:bookmarkStart w:id="130" w:name="_Toc513029226"/>
    </w:p>
    <w:p w14:paraId="4F21A69A">
      <w:pPr>
        <w:pStyle w:val="9"/>
        <w:keepNext/>
        <w:keepLines/>
        <w:spacing w:before="280" w:beforeAutospacing="0" w:after="290" w:afterAutospacing="0" w:line="374" w:lineRule="auto"/>
        <w:ind w:firstLine="42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18、投标截止时间</w:t>
      </w:r>
    </w:p>
    <w:p w14:paraId="674070DF">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i/>
          <w:color w:val="000000"/>
          <w:sz w:val="24"/>
          <w:szCs w:val="24"/>
          <w:highlight w:val="none"/>
          <w:u w:val="single"/>
        </w:rPr>
        <w:t>18.1投标人上传电子投标文件的时间不得迟于招标公告中规定的投标截止时间。</w:t>
      </w:r>
    </w:p>
    <w:p w14:paraId="237BBC07">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投标人应充分考虑到网络环境、网络带宽等风险因素，如因投标人自身原因造成的电子投标文件上传不成功的按照本招标文件第二章第26.1.2条 规定做无效投标处理。</w:t>
      </w:r>
    </w:p>
    <w:p w14:paraId="120F6522">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18.2</w:t>
      </w:r>
      <w:r>
        <w:rPr>
          <w:rFonts w:hint="eastAsia" w:ascii="宋体" w:hAnsi="宋体" w:eastAsia="宋体" w:cs="宋体"/>
          <w:color w:val="000000"/>
          <w:kern w:val="0"/>
          <w:sz w:val="24"/>
          <w:szCs w:val="24"/>
          <w:highlight w:val="none"/>
          <w:lang w:val="en-US" w:eastAsia="zh-CN" w:bidi="ar-SA"/>
        </w:rPr>
        <w:t>采购人</w:t>
      </w:r>
      <w:r>
        <w:rPr>
          <w:rFonts w:hint="eastAsia" w:ascii="宋体" w:hAnsi="宋体" w:eastAsia="宋体" w:cs="宋体"/>
          <w:color w:val="000000"/>
          <w:sz w:val="24"/>
          <w:szCs w:val="24"/>
          <w:highlight w:val="none"/>
        </w:rPr>
        <w:t>可以按照规定，通过修改招标文件酌情延长投标截止时间，在此情况下，投标人的所有权利和义务以及投标人受制的截止时间均应以延长后新的截止时间为准。</w:t>
      </w:r>
    </w:p>
    <w:p w14:paraId="3AECB744">
      <w:pPr>
        <w:pStyle w:val="9"/>
        <w:keepNext/>
        <w:keepLines/>
        <w:spacing w:beforeAutospacing="0" w:afterAutospacing="0"/>
        <w:ind w:firstLine="420"/>
        <w:jc w:val="both"/>
        <w:rPr>
          <w:rFonts w:hint="eastAsia" w:ascii="宋体" w:hAnsi="宋体" w:eastAsia="宋体" w:cs="宋体"/>
          <w:sz w:val="24"/>
          <w:szCs w:val="24"/>
          <w:highlight w:val="none"/>
        </w:rPr>
      </w:pPr>
      <w:bookmarkStart w:id="131" w:name="_Toc20823299"/>
      <w:bookmarkStart w:id="132" w:name="_Toc16938543"/>
      <w:bookmarkStart w:id="133" w:name="_Toc513029227"/>
      <w:r>
        <w:rPr>
          <w:rFonts w:hint="eastAsia" w:ascii="宋体" w:hAnsi="宋体" w:eastAsia="宋体" w:cs="宋体"/>
          <w:color w:val="000000"/>
          <w:sz w:val="24"/>
          <w:szCs w:val="24"/>
          <w:highlight w:val="none"/>
        </w:rPr>
        <w:t>19、投标文件</w:t>
      </w:r>
      <w:bookmarkEnd w:id="131"/>
      <w:bookmarkEnd w:id="132"/>
      <w:bookmarkEnd w:id="133"/>
      <w:r>
        <w:rPr>
          <w:rFonts w:hint="eastAsia" w:ascii="宋体" w:hAnsi="宋体" w:eastAsia="宋体" w:cs="宋体"/>
          <w:color w:val="000000"/>
          <w:sz w:val="24"/>
          <w:szCs w:val="24"/>
          <w:highlight w:val="none"/>
        </w:rPr>
        <w:t>的拒收</w:t>
      </w:r>
    </w:p>
    <w:p w14:paraId="2B48FBBD">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19.1</w:t>
      </w:r>
      <w:r>
        <w:rPr>
          <w:rFonts w:hint="eastAsia" w:ascii="宋体" w:hAnsi="宋体" w:eastAsia="宋体" w:cs="宋体"/>
          <w:color w:val="000000"/>
          <w:kern w:val="0"/>
          <w:sz w:val="24"/>
          <w:szCs w:val="24"/>
          <w:highlight w:val="none"/>
          <w:lang w:val="en-US" w:eastAsia="zh-CN" w:bidi="ar-SA"/>
        </w:rPr>
        <w:t>采购人</w:t>
      </w:r>
      <w:r>
        <w:rPr>
          <w:rFonts w:hint="eastAsia" w:ascii="宋体" w:hAnsi="宋体" w:eastAsia="宋体" w:cs="宋体"/>
          <w:color w:val="000000"/>
          <w:sz w:val="24"/>
          <w:szCs w:val="24"/>
          <w:highlight w:val="none"/>
        </w:rPr>
        <w:t>拒绝接收在其规定的投标截止时间后上传的任何投标文件。</w:t>
      </w:r>
    </w:p>
    <w:p w14:paraId="6520AEC0">
      <w:pPr>
        <w:pStyle w:val="9"/>
        <w:keepNext/>
        <w:keepLines/>
        <w:spacing w:beforeAutospacing="0" w:afterAutospacing="0"/>
        <w:ind w:firstLine="420"/>
        <w:jc w:val="both"/>
        <w:rPr>
          <w:rFonts w:hint="eastAsia" w:ascii="宋体" w:hAnsi="宋体" w:eastAsia="宋体" w:cs="宋体"/>
          <w:sz w:val="24"/>
          <w:szCs w:val="24"/>
          <w:highlight w:val="none"/>
        </w:rPr>
      </w:pPr>
      <w:bookmarkStart w:id="134" w:name="_Toc513029228"/>
      <w:bookmarkStart w:id="135" w:name="_Toc16938544"/>
      <w:bookmarkStart w:id="136" w:name="_Toc20823300"/>
      <w:r>
        <w:rPr>
          <w:rFonts w:hint="eastAsia" w:ascii="宋体" w:hAnsi="宋体" w:eastAsia="宋体" w:cs="宋体"/>
          <w:color w:val="000000"/>
          <w:sz w:val="24"/>
          <w:szCs w:val="24"/>
          <w:highlight w:val="none"/>
        </w:rPr>
        <w:t>20、投标文件的撤回和修改</w:t>
      </w:r>
      <w:bookmarkEnd w:id="134"/>
      <w:bookmarkEnd w:id="135"/>
      <w:bookmarkEnd w:id="136"/>
    </w:p>
    <w:p w14:paraId="2C6476A3">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20.1投标文件的撤回</w:t>
      </w:r>
    </w:p>
    <w:p w14:paraId="72EBA9C8">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0</w:t>
      </w:r>
      <w:r>
        <w:rPr>
          <w:rFonts w:hint="eastAsia" w:ascii="宋体" w:hAnsi="宋体" w:eastAsia="宋体" w:cs="宋体"/>
          <w:color w:val="000000"/>
          <w:sz w:val="24"/>
          <w:szCs w:val="24"/>
          <w:highlight w:val="none"/>
        </w:rPr>
        <w:t>.1.1电子投标文件的撤回</w:t>
      </w:r>
    </w:p>
    <w:p w14:paraId="26CBD294">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投标人可在投标截止时间前，撤回其电子投标文件，具体操作方法见《操作手册》。</w:t>
      </w:r>
    </w:p>
    <w:p w14:paraId="3ED51487">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0</w:t>
      </w:r>
      <w:r>
        <w:rPr>
          <w:rFonts w:hint="eastAsia" w:ascii="宋体" w:hAnsi="宋体" w:eastAsia="宋体" w:cs="宋体"/>
          <w:color w:val="000000"/>
          <w:sz w:val="24"/>
          <w:szCs w:val="24"/>
          <w:highlight w:val="none"/>
        </w:rPr>
        <w:t>.1.2投标人撤回电子投标文件，则认为其不再参与本项目投标活动。</w:t>
      </w:r>
    </w:p>
    <w:p w14:paraId="090FC03B">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20.2 投标文件的修改</w:t>
      </w:r>
    </w:p>
    <w:p w14:paraId="053F4E45">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20.2.1投标人可在投标截止时间前，对其电子投标文件进行修改，具体操作方法见《操作手册》。</w:t>
      </w:r>
    </w:p>
    <w:p w14:paraId="7AABAAF3">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20.2.2在投标截止时间之后，投标人不得对其电子投标文件作任何修改。</w:t>
      </w:r>
    </w:p>
    <w:p w14:paraId="1BEFAE9D">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20.3在投标截止时间至招标文件中规定的投标有效期满之间的这段时间内，投标人不得撤回其投标。</w:t>
      </w:r>
    </w:p>
    <w:p w14:paraId="1BB23621">
      <w:pPr>
        <w:pStyle w:val="9"/>
        <w:keepNext/>
        <w:keepLines/>
        <w:spacing w:before="145" w:beforeAutospacing="0" w:after="145" w:afterAutospacing="0" w:line="360" w:lineRule="auto"/>
        <w:ind w:firstLine="482"/>
        <w:jc w:val="both"/>
        <w:rPr>
          <w:rFonts w:hint="eastAsia" w:ascii="宋体" w:hAnsi="宋体" w:eastAsia="宋体" w:cs="宋体"/>
          <w:sz w:val="24"/>
          <w:szCs w:val="24"/>
          <w:highlight w:val="none"/>
        </w:rPr>
      </w:pPr>
      <w:bookmarkStart w:id="137" w:name="_Toc513029229"/>
      <w:bookmarkStart w:id="138" w:name="_Toc20823301"/>
      <w:bookmarkStart w:id="139" w:name="_Toc120614218"/>
      <w:bookmarkStart w:id="140" w:name="_Toc16938545"/>
      <w:r>
        <w:rPr>
          <w:rFonts w:hint="eastAsia" w:ascii="宋体" w:hAnsi="宋体" w:eastAsia="宋体" w:cs="宋体"/>
          <w:b/>
          <w:color w:val="000000"/>
          <w:sz w:val="24"/>
          <w:szCs w:val="24"/>
          <w:highlight w:val="none"/>
        </w:rPr>
        <w:t>五、开标与评标</w:t>
      </w:r>
      <w:bookmarkEnd w:id="137"/>
      <w:bookmarkEnd w:id="138"/>
      <w:bookmarkEnd w:id="139"/>
      <w:bookmarkEnd w:id="140"/>
    </w:p>
    <w:p w14:paraId="2C4C772A">
      <w:pPr>
        <w:pStyle w:val="9"/>
        <w:keepNext/>
        <w:keepLines/>
        <w:spacing w:beforeAutospacing="0" w:afterAutospacing="0"/>
        <w:ind w:firstLine="420"/>
        <w:jc w:val="both"/>
        <w:rPr>
          <w:rFonts w:hint="eastAsia" w:ascii="宋体" w:hAnsi="宋体" w:eastAsia="宋体" w:cs="宋体"/>
          <w:color w:val="auto"/>
          <w:sz w:val="24"/>
          <w:szCs w:val="24"/>
          <w:highlight w:val="none"/>
        </w:rPr>
      </w:pPr>
      <w:bookmarkStart w:id="141" w:name="_Toc513029230"/>
      <w:bookmarkStart w:id="142" w:name="_Toc20823302"/>
      <w:bookmarkStart w:id="143" w:name="_Toc16938546"/>
      <w:r>
        <w:rPr>
          <w:rFonts w:hint="eastAsia" w:ascii="宋体" w:hAnsi="宋体" w:eastAsia="宋体" w:cs="宋体"/>
          <w:color w:val="auto"/>
          <w:sz w:val="24"/>
          <w:szCs w:val="24"/>
          <w:highlight w:val="none"/>
        </w:rPr>
        <w:t>21、开标</w:t>
      </w:r>
      <w:bookmarkEnd w:id="141"/>
      <w:bookmarkEnd w:id="142"/>
      <w:bookmarkEnd w:id="143"/>
    </w:p>
    <w:p w14:paraId="3FFA4913">
      <w:pPr>
        <w:pStyle w:val="9"/>
        <w:spacing w:beforeAutospacing="0" w:afterAutospacing="0"/>
        <w:ind w:firstLine="36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w:t>
      </w:r>
      <w:r>
        <w:rPr>
          <w:rFonts w:hint="eastAsia" w:ascii="宋体" w:hAnsi="宋体" w:eastAsia="宋体" w:cs="宋体"/>
          <w:color w:val="000000"/>
          <w:kern w:val="0"/>
          <w:sz w:val="24"/>
          <w:szCs w:val="24"/>
          <w:highlight w:val="none"/>
          <w:lang w:val="en-US" w:eastAsia="zh-CN" w:bidi="ar-SA"/>
        </w:rPr>
        <w:t>采购人</w:t>
      </w:r>
      <w:r>
        <w:rPr>
          <w:rFonts w:hint="eastAsia" w:ascii="宋体" w:hAnsi="宋体" w:eastAsia="宋体" w:cs="宋体"/>
          <w:color w:val="auto"/>
          <w:sz w:val="24"/>
          <w:szCs w:val="24"/>
          <w:highlight w:val="none"/>
        </w:rPr>
        <w:t>将在招标公告中规定的时间和地点组织公开开标。投标人应当按照《操作手册》规定，参加开标活动和在苏采云系统规定的时间内对投标文件进行解密。</w:t>
      </w:r>
    </w:p>
    <w:p w14:paraId="01390B07">
      <w:pPr>
        <w:pStyle w:val="9"/>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21.2开标仪式由</w:t>
      </w:r>
      <w:r>
        <w:rPr>
          <w:rFonts w:hint="eastAsia" w:ascii="宋体" w:hAnsi="宋体" w:eastAsia="宋体" w:cs="宋体"/>
          <w:color w:val="000000"/>
          <w:kern w:val="0"/>
          <w:sz w:val="24"/>
          <w:szCs w:val="24"/>
          <w:highlight w:val="none"/>
          <w:lang w:val="en-US" w:eastAsia="zh-CN" w:bidi="ar-SA"/>
        </w:rPr>
        <w:t>采购人</w:t>
      </w:r>
      <w:r>
        <w:rPr>
          <w:rFonts w:hint="eastAsia" w:ascii="宋体" w:hAnsi="宋体" w:eastAsia="宋体" w:cs="宋体"/>
          <w:color w:val="auto"/>
          <w:sz w:val="24"/>
          <w:szCs w:val="24"/>
          <w:highlight w:val="none"/>
        </w:rPr>
        <w:t>组织。苏采云系统将自动对项目进行开标，并宣布各投标人名称和投标价格。</w:t>
      </w:r>
    </w:p>
    <w:p w14:paraId="24D42C9F">
      <w:pPr>
        <w:pStyle w:val="9"/>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21.3投标人在开标过程中涉及到的投标文件解密、开标结果确认等工作，应按照《操作手册》规定执行。</w:t>
      </w:r>
    </w:p>
    <w:p w14:paraId="6DF31ED7">
      <w:pPr>
        <w:pStyle w:val="9"/>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21.4投标人如果对开标过程和开标记录有疑义，应当根据《操作手册》规定提出，如苏采云系统中《开标记录表》宣布后5分钟内未提出的，视同认可开标结果。</w:t>
      </w:r>
    </w:p>
    <w:p w14:paraId="388DE53A">
      <w:pPr>
        <w:pStyle w:val="9"/>
        <w:keepNext/>
        <w:keepLines/>
        <w:spacing w:beforeAutospacing="0" w:afterAutospacing="0"/>
        <w:ind w:firstLine="420"/>
        <w:jc w:val="both"/>
        <w:rPr>
          <w:rFonts w:hint="eastAsia" w:ascii="宋体" w:hAnsi="宋体" w:eastAsia="宋体" w:cs="宋体"/>
          <w:color w:val="auto"/>
          <w:sz w:val="24"/>
          <w:szCs w:val="24"/>
          <w:highlight w:val="none"/>
        </w:rPr>
      </w:pPr>
      <w:bookmarkStart w:id="144" w:name="_Toc16938547"/>
      <w:bookmarkStart w:id="145" w:name="_Toc513029231"/>
      <w:bookmarkStart w:id="146" w:name="_Toc20823303"/>
      <w:r>
        <w:rPr>
          <w:rFonts w:hint="eastAsia" w:ascii="宋体" w:hAnsi="宋体" w:eastAsia="宋体" w:cs="宋体"/>
          <w:color w:val="auto"/>
          <w:sz w:val="24"/>
          <w:szCs w:val="24"/>
          <w:highlight w:val="none"/>
        </w:rPr>
        <w:t>22、评标委员会</w:t>
      </w:r>
      <w:bookmarkEnd w:id="144"/>
      <w:bookmarkEnd w:id="145"/>
      <w:bookmarkEnd w:id="146"/>
    </w:p>
    <w:p w14:paraId="2A744671">
      <w:pPr>
        <w:pStyle w:val="9"/>
        <w:spacing w:beforeAutospacing="0" w:afterAutospacing="0" w:line="0" w:lineRule="atLeast"/>
        <w:jc w:val="both"/>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22.1开标后，</w:t>
      </w:r>
      <w:r>
        <w:rPr>
          <w:rFonts w:hint="eastAsia" w:ascii="宋体" w:hAnsi="宋体" w:eastAsia="宋体" w:cs="宋体"/>
          <w:color w:val="000000"/>
          <w:kern w:val="0"/>
          <w:sz w:val="24"/>
          <w:szCs w:val="24"/>
          <w:highlight w:val="none"/>
          <w:lang w:val="en-US" w:eastAsia="zh-CN" w:bidi="ar-SA"/>
        </w:rPr>
        <w:t>采购人</w:t>
      </w:r>
      <w:r>
        <w:rPr>
          <w:rFonts w:hint="eastAsia" w:ascii="宋体" w:hAnsi="宋体" w:eastAsia="宋体" w:cs="宋体"/>
          <w:color w:val="000000"/>
          <w:sz w:val="24"/>
          <w:szCs w:val="24"/>
          <w:highlight w:val="none"/>
        </w:rPr>
        <w:t>将立即组织评标委员会（以下简称评委会）进行评标。</w:t>
      </w:r>
    </w:p>
    <w:p w14:paraId="20656C36">
      <w:pPr>
        <w:pStyle w:val="9"/>
        <w:spacing w:beforeAutospacing="0" w:afterAutospacing="0" w:line="0" w:lineRule="atLeast"/>
        <w:jc w:val="both"/>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22.2评委会由采购人代表和有关技术、经济等方面的专家组成，且人员构成符合政府采购有关规定。</w:t>
      </w:r>
    </w:p>
    <w:p w14:paraId="1DF8D947">
      <w:pPr>
        <w:pStyle w:val="9"/>
        <w:spacing w:beforeAutospacing="0" w:afterAutospacing="0" w:line="0" w:lineRule="atLeast"/>
        <w:jc w:val="both"/>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22.3评委会独立工作，负责评审所有投标文件并确定中标</w:t>
      </w:r>
      <w:r>
        <w:rPr>
          <w:rFonts w:hint="eastAsia" w:ascii="宋体" w:hAnsi="宋体" w:eastAsia="宋体" w:cs="宋体"/>
          <w:color w:val="000000"/>
          <w:sz w:val="24"/>
          <w:szCs w:val="24"/>
          <w:highlight w:val="none"/>
          <w:lang w:eastAsia="zh-CN"/>
        </w:rPr>
        <w:t>候选人</w:t>
      </w:r>
      <w:r>
        <w:rPr>
          <w:rFonts w:hint="eastAsia" w:ascii="宋体" w:hAnsi="宋体" w:eastAsia="宋体" w:cs="宋体"/>
          <w:color w:val="000000"/>
          <w:sz w:val="24"/>
          <w:szCs w:val="24"/>
          <w:highlight w:val="none"/>
        </w:rPr>
        <w:t>。</w:t>
      </w:r>
    </w:p>
    <w:p w14:paraId="28C925DA">
      <w:pPr>
        <w:pStyle w:val="9"/>
        <w:keepNext/>
        <w:keepLines/>
        <w:spacing w:beforeAutospacing="0" w:afterAutospacing="0"/>
        <w:ind w:firstLine="42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23、评标过程的保密与公正</w:t>
      </w:r>
    </w:p>
    <w:p w14:paraId="57F459E2">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23.1凡是与审查、澄清、评价和比较投标的有关资料以及授标建议等，采购人、评委、</w:t>
      </w:r>
      <w:r>
        <w:rPr>
          <w:rFonts w:hint="eastAsia" w:ascii="宋体" w:hAnsi="宋体" w:eastAsia="宋体" w:cs="宋体"/>
          <w:color w:val="000000"/>
          <w:sz w:val="24"/>
          <w:szCs w:val="24"/>
          <w:highlight w:val="none"/>
          <w:lang w:val="en-US" w:eastAsia="zh-CN"/>
        </w:rPr>
        <w:t>代理机构</w:t>
      </w:r>
      <w:r>
        <w:rPr>
          <w:rFonts w:hint="eastAsia" w:ascii="宋体" w:hAnsi="宋体" w:eastAsia="宋体" w:cs="宋体"/>
          <w:color w:val="000000"/>
          <w:sz w:val="24"/>
          <w:szCs w:val="24"/>
          <w:highlight w:val="none"/>
        </w:rPr>
        <w:t>均不得向投标人或与评标无关的其他人员透露。</w:t>
      </w:r>
    </w:p>
    <w:p w14:paraId="390A3B58">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23.2在评标过程中，投标人不得以任何行为影响评标过程，否则其投标文件将被作为无效投标文件。</w:t>
      </w:r>
    </w:p>
    <w:p w14:paraId="50BCF125">
      <w:pPr>
        <w:pStyle w:val="9"/>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23.</w:t>
      </w:r>
      <w:r>
        <w:rPr>
          <w:rFonts w:hint="eastAsia" w:ascii="宋体" w:hAnsi="宋体" w:eastAsia="宋体" w:cs="宋体"/>
          <w:color w:val="auto"/>
          <w:sz w:val="24"/>
          <w:szCs w:val="24"/>
          <w:highlight w:val="none"/>
        </w:rPr>
        <w:t>3</w:t>
      </w:r>
      <w:r>
        <w:rPr>
          <w:rFonts w:hint="eastAsia" w:ascii="宋体" w:hAnsi="宋体" w:eastAsia="宋体" w:cs="宋体"/>
          <w:color w:val="000000"/>
          <w:kern w:val="0"/>
          <w:sz w:val="24"/>
          <w:szCs w:val="24"/>
          <w:highlight w:val="none"/>
          <w:lang w:val="en-US" w:eastAsia="zh-CN" w:bidi="ar-SA"/>
        </w:rPr>
        <w:t>采购人</w:t>
      </w:r>
      <w:r>
        <w:rPr>
          <w:rFonts w:hint="eastAsia" w:ascii="宋体" w:hAnsi="宋体" w:eastAsia="宋体" w:cs="宋体"/>
          <w:color w:val="auto"/>
          <w:sz w:val="24"/>
          <w:szCs w:val="24"/>
          <w:highlight w:val="none"/>
        </w:rPr>
        <w:t>和评标委员会不向未中标的投标人解释未中标原因，也不公布评标过程中的相关细节。</w:t>
      </w:r>
    </w:p>
    <w:p w14:paraId="5811AC55">
      <w:pPr>
        <w:pStyle w:val="9"/>
        <w:spacing w:beforeAutospacing="0" w:afterAutospacing="0" w:line="0" w:lineRule="atLeast"/>
        <w:ind w:firstLine="480"/>
        <w:jc w:val="both"/>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23.4采用综合评分法的项目，未中标的</w:t>
      </w:r>
      <w:r>
        <w:rPr>
          <w:rFonts w:hint="eastAsia" w:ascii="宋体" w:hAnsi="宋体" w:eastAsia="宋体" w:cs="宋体"/>
          <w:color w:val="000000"/>
          <w:sz w:val="24"/>
          <w:szCs w:val="24"/>
          <w:highlight w:val="none"/>
        </w:rPr>
        <w:t>投标人可于中标结果公告期限届满之日起通过苏采云系统查看自己的评审得分及排序情况。（提醒：经办人在“江苏政府采购网”查询到中标结果后，再点击推送。招标文件定稿后该提醒删除）</w:t>
      </w:r>
    </w:p>
    <w:p w14:paraId="54153DDE">
      <w:pPr>
        <w:pStyle w:val="9"/>
        <w:keepNext/>
        <w:keepLines/>
        <w:spacing w:beforeAutospacing="0" w:afterAutospacing="0"/>
        <w:ind w:firstLine="420"/>
        <w:jc w:val="both"/>
        <w:rPr>
          <w:rFonts w:hint="eastAsia" w:ascii="宋体" w:hAnsi="宋体" w:eastAsia="宋体" w:cs="宋体"/>
          <w:sz w:val="24"/>
          <w:szCs w:val="24"/>
          <w:highlight w:val="none"/>
        </w:rPr>
      </w:pPr>
      <w:bookmarkStart w:id="147" w:name="_Toc16938548"/>
      <w:bookmarkStart w:id="148" w:name="_Toc513029232"/>
      <w:bookmarkStart w:id="149" w:name="_Toc20823304"/>
      <w:r>
        <w:rPr>
          <w:rFonts w:hint="eastAsia" w:ascii="宋体" w:hAnsi="宋体" w:eastAsia="宋体" w:cs="宋体"/>
          <w:color w:val="000000"/>
          <w:sz w:val="24"/>
          <w:szCs w:val="24"/>
          <w:highlight w:val="none"/>
        </w:rPr>
        <w:t>24、投标文件的澄清</w:t>
      </w:r>
      <w:bookmarkEnd w:id="147"/>
      <w:bookmarkEnd w:id="148"/>
      <w:bookmarkEnd w:id="149"/>
    </w:p>
    <w:p w14:paraId="26A54FE7">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24.1评标期间，评委会对投标文件中含义不明确、同类问题表述不一致或者有明显文字和计算错误的内容 ，有权要求投标人作出必要的澄清、说明或者补正。</w:t>
      </w:r>
    </w:p>
    <w:p w14:paraId="29F4FB70">
      <w:pPr>
        <w:pStyle w:val="9"/>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投标人的澄清、说明或者补正不得超出投标文件的范围或者改变投标文件的实质性内容。</w:t>
      </w:r>
    </w:p>
    <w:p w14:paraId="3B1C0700">
      <w:pPr>
        <w:pStyle w:val="9"/>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评标委员会并非对每个投标人都做澄清要求。</w:t>
      </w:r>
    </w:p>
    <w:p w14:paraId="36C4B1EC">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24.2需要供应商进行澄清、说明和补正的，评委会将通过苏采云系统向供应商发出“澄清要求函”，接到“澄清要求函”的投标人应当按照要求在苏采云系统中提交“澄清响应函”并加盖CA电子公章。澄清、说明和补正的内容作为</w:t>
      </w:r>
      <w:r>
        <w:rPr>
          <w:rFonts w:hint="eastAsia" w:ascii="宋体" w:hAnsi="宋体" w:eastAsia="宋体" w:cs="宋体"/>
          <w:color w:val="000000"/>
          <w:sz w:val="24"/>
          <w:szCs w:val="24"/>
          <w:highlight w:val="none"/>
        </w:rPr>
        <w:t>投标文件的补充部分，具体操作方式见《操作手册》。</w:t>
      </w:r>
    </w:p>
    <w:p w14:paraId="40AB8EBE">
      <w:pPr>
        <w:pStyle w:val="9"/>
        <w:spacing w:beforeAutospacing="0" w:afterAutospacing="0" w:line="0" w:lineRule="atLeast"/>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24.3接到评委会澄清、说明和补正要求的投标人如未按规定</w:t>
      </w:r>
      <w:r>
        <w:rPr>
          <w:rFonts w:hint="eastAsia" w:ascii="宋体" w:hAnsi="宋体" w:eastAsia="宋体" w:cs="宋体"/>
          <w:color w:val="000000"/>
          <w:sz w:val="24"/>
          <w:szCs w:val="24"/>
          <w:highlight w:val="none"/>
          <w:lang w:eastAsia="zh-CN"/>
        </w:rPr>
        <w:t>作出</w:t>
      </w:r>
      <w:r>
        <w:rPr>
          <w:rFonts w:hint="eastAsia" w:ascii="宋体" w:hAnsi="宋体" w:eastAsia="宋体" w:cs="宋体"/>
          <w:color w:val="000000"/>
          <w:sz w:val="24"/>
          <w:szCs w:val="24"/>
          <w:highlight w:val="none"/>
        </w:rPr>
        <w:t>澄清、说明和补正，其风险由投标人自行承担。</w:t>
      </w:r>
    </w:p>
    <w:p w14:paraId="6E30B691">
      <w:pPr>
        <w:pStyle w:val="9"/>
        <w:keepNext/>
        <w:keepLines/>
        <w:spacing w:beforeAutospacing="0" w:afterAutospacing="0"/>
        <w:ind w:firstLine="420"/>
        <w:jc w:val="both"/>
        <w:rPr>
          <w:rFonts w:hint="eastAsia" w:ascii="宋体" w:hAnsi="宋体" w:eastAsia="宋体" w:cs="宋体"/>
          <w:sz w:val="24"/>
          <w:szCs w:val="24"/>
          <w:highlight w:val="none"/>
        </w:rPr>
      </w:pPr>
      <w:bookmarkStart w:id="150" w:name="_Toc16938549"/>
      <w:bookmarkStart w:id="151" w:name="_Toc20823305"/>
      <w:bookmarkStart w:id="152" w:name="_Toc513029233"/>
      <w:r>
        <w:rPr>
          <w:rFonts w:hint="eastAsia" w:ascii="宋体" w:hAnsi="宋体" w:eastAsia="宋体" w:cs="宋体"/>
          <w:color w:val="000000"/>
          <w:sz w:val="24"/>
          <w:szCs w:val="24"/>
          <w:highlight w:val="none"/>
        </w:rPr>
        <w:t>25、对投标文件的初审</w:t>
      </w:r>
      <w:bookmarkEnd w:id="150"/>
      <w:bookmarkEnd w:id="151"/>
      <w:bookmarkEnd w:id="152"/>
    </w:p>
    <w:p w14:paraId="71756E3B">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25.1投标文件初审分为资格审查和符合性审查。</w:t>
      </w:r>
    </w:p>
    <w:p w14:paraId="18F44AD5">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25.1.1资格审查：依据法律法规和招标文件的规定，由采购人对投标文件中的资格证明文件进行审查。资格审查的结论，采购人以书面形式向评委会进行反馈。</w:t>
      </w:r>
    </w:p>
    <w:p w14:paraId="6A4B8600">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采购人在进行资格性审查的同时，将在“信用中国”网站（www.creditchina.gov.cn）查询投标人的信用记录，以确定投标人是否具备投标资格,查询结果留存并归档。</w:t>
      </w:r>
    </w:p>
    <w:p w14:paraId="45C5179D">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接受联合体的项目，两个以上的自然人、法人或者其他组织组成一个联合体，以一个供应商的身份共同参加政府采购活动的,联合体成员存在不良信用记录的，视同联合体存在不良应用记录。</w:t>
      </w:r>
    </w:p>
    <w:p w14:paraId="0E1B06C9">
      <w:pPr>
        <w:pStyle w:val="9"/>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25.1.2符合性审查：依据招标文件的规定，由评委会从投标文件的有效性、完整性和对招标文件的响应程度进行审查，以确定是否对招标文件的实质性要求作出响应。</w:t>
      </w:r>
    </w:p>
    <w:p w14:paraId="0FC7AF8F">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25.1.3未通过资格审查或符合性审查的投标人，</w:t>
      </w:r>
      <w:r>
        <w:rPr>
          <w:rFonts w:hint="eastAsia" w:ascii="宋体" w:hAnsi="宋体" w:eastAsia="宋体" w:cs="宋体"/>
          <w:color w:val="000000"/>
          <w:kern w:val="0"/>
          <w:sz w:val="24"/>
          <w:szCs w:val="24"/>
          <w:highlight w:val="none"/>
          <w:lang w:val="en-US" w:eastAsia="zh-CN" w:bidi="ar-SA"/>
        </w:rPr>
        <w:t>采购人</w:t>
      </w:r>
      <w:r>
        <w:rPr>
          <w:rFonts w:hint="eastAsia" w:ascii="宋体" w:hAnsi="宋体" w:eastAsia="宋体" w:cs="宋体"/>
          <w:color w:val="auto"/>
          <w:sz w:val="24"/>
          <w:szCs w:val="24"/>
          <w:highlight w:val="none"/>
        </w:rPr>
        <w:t>将在苏采云系统中告知未通过资格审查或符合性审查的原因，评标结束后，</w:t>
      </w:r>
      <w:r>
        <w:rPr>
          <w:rFonts w:hint="eastAsia" w:ascii="宋体" w:hAnsi="宋体" w:eastAsia="宋体" w:cs="宋体"/>
          <w:color w:val="000000"/>
          <w:kern w:val="0"/>
          <w:sz w:val="24"/>
          <w:szCs w:val="24"/>
          <w:highlight w:val="none"/>
          <w:lang w:val="en-US" w:eastAsia="zh-CN" w:bidi="ar-SA"/>
        </w:rPr>
        <w:t>采购人</w:t>
      </w:r>
      <w:r>
        <w:rPr>
          <w:rFonts w:hint="eastAsia" w:ascii="宋体" w:hAnsi="宋体" w:eastAsia="宋体" w:cs="宋体"/>
          <w:color w:val="auto"/>
          <w:sz w:val="24"/>
          <w:szCs w:val="24"/>
          <w:highlight w:val="none"/>
        </w:rPr>
        <w:t>将不再告知</w:t>
      </w:r>
      <w:r>
        <w:rPr>
          <w:rFonts w:hint="eastAsia" w:ascii="宋体" w:hAnsi="宋体" w:eastAsia="宋体" w:cs="宋体"/>
          <w:color w:val="000000"/>
          <w:sz w:val="24"/>
          <w:szCs w:val="24"/>
          <w:highlight w:val="none"/>
        </w:rPr>
        <w:t>未通过资格审查和符合性审查的原因。</w:t>
      </w:r>
    </w:p>
    <w:p w14:paraId="21A80F1A">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25.2在详细评标之前，评委会将首先审查每份投标文件是否实质性响应了招标文件的要求。实质性响应的投标应该是与招标文件要求的全部条款、条件和规格相符，没有重大偏离或保留的投标。</w:t>
      </w:r>
    </w:p>
    <w:p w14:paraId="3EF87519">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所谓重大偏离或保留是指与招标文件规定的实质性要求存在负偏离，或者在实质上与招标文件不一致，而且限制了合同中买方和</w:t>
      </w:r>
      <w:r>
        <w:rPr>
          <w:rFonts w:hint="eastAsia" w:ascii="宋体" w:hAnsi="宋体" w:eastAsia="宋体" w:cs="宋体"/>
          <w:color w:val="000000"/>
          <w:kern w:val="0"/>
          <w:sz w:val="24"/>
          <w:szCs w:val="24"/>
          <w:highlight w:val="none"/>
          <w:lang w:val="en-US" w:eastAsia="zh-CN" w:bidi="ar-SA"/>
        </w:rPr>
        <w:t>采购人</w:t>
      </w:r>
      <w:r>
        <w:rPr>
          <w:rFonts w:hint="eastAsia" w:ascii="宋体" w:hAnsi="宋体" w:eastAsia="宋体" w:cs="宋体"/>
          <w:color w:val="000000"/>
          <w:sz w:val="24"/>
          <w:szCs w:val="24"/>
          <w:highlight w:val="none"/>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377D1C32">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25.3如果投标文件实质上没有响应招标文件的要求，评委会将予以拒绝，投标人不得通过修改或撤销不合要求的偏离或保留而使其投标成为实质性响应的投标。</w:t>
      </w:r>
    </w:p>
    <w:p w14:paraId="4FCA6640">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25.4评委会将对确定为实质性响应的投标进行进一步审核，确定其是否有计算上或累加上的算术错误，修正错误的原则如下：</w:t>
      </w:r>
    </w:p>
    <w:p w14:paraId="463946E2">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（1）投标文件中开标一览表内容与投标文件中相应内容不一致的，以开标一览表为准。</w:t>
      </w:r>
    </w:p>
    <w:p w14:paraId="4AA7B771">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（2）大写金额和小写金额不一致的，以大写金额为准。</w:t>
      </w:r>
    </w:p>
    <w:p w14:paraId="44F56D61">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（3）单价金额小数点或者百分比有明显错位的，以开标一览表的总价为准，并修改单价。</w:t>
      </w:r>
    </w:p>
    <w:p w14:paraId="0157CF21">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（4）总价金额与按单价汇总金额不一致的，以单价金额计算结果为准。</w:t>
      </w:r>
    </w:p>
    <w:p w14:paraId="2D36D6CA">
      <w:pPr>
        <w:pStyle w:val="9"/>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同时出现两种以上错误的，按照前款规定的顺序修正。</w:t>
      </w:r>
    </w:p>
    <w:p w14:paraId="1143D9AB">
      <w:pPr>
        <w:pStyle w:val="9"/>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25.5评委会将按上述修正错误的方法调整投标文件中的投标报价，并通过苏采云系统告知投标人，调整后的价格应对投标人具有约束力。如果投标人不接受修正后的价格，则其投标将被拒绝。</w:t>
      </w:r>
    </w:p>
    <w:p w14:paraId="1230C2C8">
      <w:pPr>
        <w:pStyle w:val="9"/>
        <w:spacing w:beforeAutospacing="0" w:afterAutospacing="0" w:line="0" w:lineRule="atLeast"/>
        <w:ind w:firstLine="420"/>
        <w:jc w:val="both"/>
        <w:rPr>
          <w:rFonts w:hint="eastAsia" w:ascii="宋体" w:hAnsi="宋体" w:eastAsia="宋体" w:cs="宋体"/>
          <w:color w:val="auto"/>
          <w:sz w:val="24"/>
          <w:szCs w:val="24"/>
          <w:highlight w:val="none"/>
        </w:rPr>
      </w:pPr>
      <w:bookmarkStart w:id="153" w:name="_Toc20823306"/>
      <w:bookmarkStart w:id="154" w:name="_Toc513029234"/>
      <w:bookmarkStart w:id="155" w:name="_Toc16938550"/>
      <w:r>
        <w:rPr>
          <w:rFonts w:hint="eastAsia" w:ascii="宋体" w:hAnsi="宋体" w:eastAsia="宋体" w:cs="宋体"/>
          <w:color w:val="auto"/>
          <w:sz w:val="24"/>
          <w:szCs w:val="24"/>
          <w:highlight w:val="none"/>
        </w:rPr>
        <w:t>25.6投标人在开、评标全过程中应</w:t>
      </w:r>
      <w:r>
        <w:rPr>
          <w:rFonts w:hint="eastAsia" w:ascii="宋体" w:hAnsi="宋体" w:eastAsia="宋体" w:cs="宋体"/>
          <w:color w:val="auto"/>
          <w:sz w:val="24"/>
          <w:szCs w:val="24"/>
          <w:highlight w:val="none"/>
          <w:lang w:eastAsia="zh-CN"/>
        </w:rPr>
        <w:t>保持通信畅通</w:t>
      </w:r>
      <w:r>
        <w:rPr>
          <w:rFonts w:hint="eastAsia" w:ascii="宋体" w:hAnsi="宋体" w:eastAsia="宋体" w:cs="宋体"/>
          <w:color w:val="auto"/>
          <w:sz w:val="24"/>
          <w:szCs w:val="24"/>
          <w:highlight w:val="none"/>
        </w:rPr>
        <w:t>，及时登录苏采云系统查阅、答复相关信息，并安排专人与</w:t>
      </w:r>
      <w:r>
        <w:rPr>
          <w:rFonts w:hint="eastAsia" w:ascii="宋体" w:hAnsi="宋体" w:eastAsia="宋体" w:cs="宋体"/>
          <w:color w:val="000000"/>
          <w:kern w:val="0"/>
          <w:sz w:val="24"/>
          <w:szCs w:val="24"/>
          <w:highlight w:val="none"/>
          <w:lang w:val="en-US" w:eastAsia="zh-CN" w:bidi="ar-SA"/>
        </w:rPr>
        <w:t>采购人</w:t>
      </w:r>
      <w:r>
        <w:rPr>
          <w:rFonts w:hint="eastAsia" w:ascii="宋体" w:hAnsi="宋体" w:eastAsia="宋体" w:cs="宋体"/>
          <w:color w:val="auto"/>
          <w:sz w:val="24"/>
          <w:szCs w:val="24"/>
          <w:highlight w:val="none"/>
        </w:rPr>
        <w:t>及评标委员会联系。</w:t>
      </w:r>
      <w:bookmarkEnd w:id="153"/>
      <w:bookmarkEnd w:id="154"/>
      <w:bookmarkEnd w:id="155"/>
    </w:p>
    <w:p w14:paraId="25F3BE20">
      <w:pPr>
        <w:pStyle w:val="9"/>
        <w:keepNext/>
        <w:keepLines/>
        <w:spacing w:beforeAutospacing="0" w:afterAutospacing="0"/>
        <w:ind w:firstLine="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26、无效投标条款和废标条款</w:t>
      </w:r>
    </w:p>
    <w:p w14:paraId="7FB12682">
      <w:pPr>
        <w:pStyle w:val="9"/>
        <w:spacing w:beforeAutospacing="0" w:afterAutospacing="0" w:line="0" w:lineRule="atLeast"/>
        <w:ind w:left="479"/>
        <w:jc w:val="both"/>
        <w:rPr>
          <w:rFonts w:hint="eastAsia" w:ascii="宋体" w:hAnsi="宋体" w:eastAsia="宋体" w:cs="宋体"/>
          <w:color w:val="auto"/>
          <w:sz w:val="24"/>
          <w:szCs w:val="24"/>
          <w:highlight w:val="none"/>
        </w:rPr>
      </w:pPr>
      <w:bookmarkStart w:id="156" w:name="_Toc16938551"/>
      <w:bookmarkStart w:id="157" w:name="_Toc20823307"/>
      <w:bookmarkStart w:id="158" w:name="_Toc513029235"/>
      <w:r>
        <w:rPr>
          <w:rFonts w:hint="eastAsia" w:ascii="宋体" w:hAnsi="宋体" w:eastAsia="宋体" w:cs="宋体"/>
          <w:color w:val="auto"/>
          <w:sz w:val="24"/>
          <w:szCs w:val="24"/>
          <w:highlight w:val="none"/>
        </w:rPr>
        <w:t>26.1无效投标条款</w:t>
      </w:r>
      <w:bookmarkEnd w:id="156"/>
      <w:bookmarkEnd w:id="157"/>
      <w:bookmarkEnd w:id="158"/>
    </w:p>
    <w:p w14:paraId="53B8CA9C">
      <w:pPr>
        <w:pStyle w:val="9"/>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26.1.1投标人在苏采云系统规定的时间内未成功解密电子投标文件的。</w:t>
      </w:r>
    </w:p>
    <w:p w14:paraId="66D8985D">
      <w:pPr>
        <w:pStyle w:val="9"/>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26.1.2投标人未按照招标文件要求上传电子投标文件的。</w:t>
      </w:r>
    </w:p>
    <w:p w14:paraId="435C93E7">
      <w:pPr>
        <w:pStyle w:val="9"/>
        <w:spacing w:beforeAutospacing="0" w:afterAutospacing="0" w:line="0" w:lineRule="atLeast"/>
        <w:ind w:left="47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26.1.3同一投标人提交两个（含两个）以上不同的投标报价的。</w:t>
      </w:r>
    </w:p>
    <w:p w14:paraId="2DA1CF55">
      <w:pPr>
        <w:pStyle w:val="9"/>
        <w:spacing w:beforeAutospacing="0" w:afterAutospacing="0" w:line="0" w:lineRule="atLeast"/>
        <w:ind w:left="47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26.1.4投标人不具备招标文件中规定资格要求的。</w:t>
      </w:r>
    </w:p>
    <w:p w14:paraId="3BA9591A">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26.1.5投标人的报价超过了采购预算或最高限价的。</w:t>
      </w:r>
    </w:p>
    <w:p w14:paraId="05DAFB39">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26.1.6未通过符合性审查的。</w:t>
      </w:r>
    </w:p>
    <w:p w14:paraId="41A1E490">
      <w:pPr>
        <w:pStyle w:val="9"/>
        <w:spacing w:beforeAutospacing="0" w:afterAutospacing="0" w:line="0" w:lineRule="atLeast"/>
        <w:ind w:firstLine="36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26.1.7不符合招标文件中规定的实质性要求和条件的（</w:t>
      </w:r>
      <w:r>
        <w:rPr>
          <w:rFonts w:hint="eastAsia" w:ascii="宋体" w:hAnsi="宋体" w:eastAsia="宋体" w:cs="宋体"/>
          <w:i/>
          <w:color w:val="000000"/>
          <w:sz w:val="24"/>
          <w:szCs w:val="24"/>
          <w:highlight w:val="none"/>
          <w:u w:val="single"/>
        </w:rPr>
        <w:t>本招标文件中斜体且有下划线部分为实质性要求和条件）。</w:t>
      </w:r>
    </w:p>
    <w:p w14:paraId="43387AC7">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3B16356A">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26.1.9投标文件含有采购人不能接受的附加条件的。</w:t>
      </w:r>
    </w:p>
    <w:p w14:paraId="30278C46">
      <w:pPr>
        <w:pStyle w:val="9"/>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26.1.10</w:t>
      </w:r>
      <w:r>
        <w:rPr>
          <w:rFonts w:hint="eastAsia" w:ascii="宋体" w:hAnsi="宋体" w:eastAsia="宋体" w:cs="宋体"/>
          <w:color w:val="auto"/>
          <w:sz w:val="24"/>
          <w:szCs w:val="24"/>
          <w:highlight w:val="none"/>
        </w:rPr>
        <w:t>投标人不能证明其报价合理性的，评</w:t>
      </w:r>
      <w:r>
        <w:rPr>
          <w:rFonts w:hint="eastAsia" w:ascii="宋体" w:hAnsi="宋体" w:eastAsia="宋体" w:cs="宋体"/>
          <w:color w:val="auto"/>
          <w:sz w:val="24"/>
          <w:szCs w:val="24"/>
          <w:highlight w:val="none"/>
          <w:lang w:val="en-US" w:eastAsia="zh-CN"/>
        </w:rPr>
        <w:t>标</w:t>
      </w:r>
      <w:r>
        <w:rPr>
          <w:rFonts w:hint="eastAsia" w:ascii="宋体" w:hAnsi="宋体" w:eastAsia="宋体" w:cs="宋体"/>
          <w:color w:val="auto"/>
          <w:sz w:val="24"/>
          <w:szCs w:val="24"/>
          <w:highlight w:val="none"/>
        </w:rPr>
        <w:t>委员会应当将其作为无效投标处理。</w:t>
      </w:r>
    </w:p>
    <w:p w14:paraId="6F27A046">
      <w:pPr>
        <w:pStyle w:val="9"/>
        <w:spacing w:beforeAutospacing="0" w:afterAutospacing="0" w:line="0" w:lineRule="atLeast"/>
        <w:ind w:firstLine="480"/>
        <w:jc w:val="both"/>
        <w:rPr>
          <w:rFonts w:hint="eastAsia" w:ascii="宋体" w:hAnsi="宋体" w:eastAsia="宋体" w:cs="宋体"/>
          <w:b/>
          <w:bCs/>
          <w:color w:val="FF0000"/>
          <w:kern w:val="0"/>
          <w:sz w:val="24"/>
          <w:szCs w:val="24"/>
          <w:highlight w:val="none"/>
          <w:lang w:val="en-US" w:eastAsia="zh-CN" w:bidi="ar-SA"/>
        </w:rPr>
      </w:pPr>
      <w:r>
        <w:rPr>
          <w:rFonts w:hint="eastAsia" w:ascii="宋体" w:hAnsi="宋体" w:eastAsia="宋体" w:cs="宋体"/>
          <w:b/>
          <w:bCs/>
          <w:color w:val="FF0000"/>
          <w:kern w:val="0"/>
          <w:sz w:val="24"/>
          <w:szCs w:val="24"/>
          <w:highlight w:val="none"/>
          <w:lang w:val="en-US" w:eastAsia="zh-CN" w:bidi="ar-SA"/>
        </w:rPr>
        <w:t>（一）评审过程中出现下列情形之一的，评标委员会应当启动异常低价投标审查程序：</w:t>
      </w:r>
    </w:p>
    <w:p w14:paraId="029D404A">
      <w:pPr>
        <w:pStyle w:val="9"/>
        <w:spacing w:before="0" w:beforeAutospacing="0" w:after="0" w:afterAutospacing="0" w:line="0" w:lineRule="atLeast"/>
        <w:ind w:left="0" w:right="0" w:firstLine="480"/>
        <w:jc w:val="both"/>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1.投标（响应）报价低于全部通过符合性审查供应商投标（响应）报价平均值50%的，即投标（响应）报价&lt;全部通过符合性审查供应商投标（响应）报价平均值×50%；</w:t>
      </w:r>
    </w:p>
    <w:p w14:paraId="191012DE">
      <w:pPr>
        <w:pStyle w:val="9"/>
        <w:spacing w:before="0" w:beforeAutospacing="0" w:after="0" w:afterAutospacing="0" w:line="0" w:lineRule="atLeast"/>
        <w:ind w:left="0" w:right="0" w:firstLine="480"/>
        <w:jc w:val="both"/>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2.投标（响应）报价低于通过符合性审查的次低报价供应商投标（响应）报价50%的，即投标（响应）报价&lt;通过符合性审查的次低报价供应商投标（响应）报价×50%；</w:t>
      </w:r>
    </w:p>
    <w:p w14:paraId="08E26264">
      <w:pPr>
        <w:pStyle w:val="9"/>
        <w:spacing w:before="0" w:beforeAutospacing="0" w:after="0" w:afterAutospacing="0" w:line="0" w:lineRule="atLeast"/>
        <w:ind w:left="0" w:right="0" w:firstLine="480"/>
        <w:jc w:val="both"/>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3.投标（响应）报价低于采购项目最高限价45%的，即投标（响应）报价&lt;采购项目最高限价×45%；</w:t>
      </w:r>
    </w:p>
    <w:p w14:paraId="6B93ED46">
      <w:pPr>
        <w:pStyle w:val="9"/>
        <w:spacing w:before="0" w:beforeAutospacing="0" w:after="0" w:afterAutospacing="0" w:line="0" w:lineRule="atLeast"/>
        <w:ind w:left="0" w:right="0" w:firstLine="480"/>
        <w:jc w:val="both"/>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4.评审委员会基于专业判断，认为供应商报价过低，有可能影响产品质量或者不能诚信履约的其他情形。</w:t>
      </w:r>
    </w:p>
    <w:p w14:paraId="4BE739D2">
      <w:pPr>
        <w:pStyle w:val="9"/>
        <w:spacing w:before="0" w:beforeAutospacing="0" w:after="0" w:afterAutospacing="0" w:line="0" w:lineRule="atLeast"/>
        <w:ind w:left="0" w:right="0" w:firstLine="480"/>
        <w:jc w:val="both"/>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u w:val="single"/>
          <w:lang w:val="en-US" w:eastAsia="zh-CN" w:bidi="ar-SA"/>
        </w:rPr>
        <w:t>提醒：采购人可以结合具体项目实际情况，提高上述第1项至第3项中启动异常低价投标（响应）审查的数值标准，但是最高不得超过65%</w:t>
      </w:r>
      <w:r>
        <w:rPr>
          <w:rFonts w:hint="eastAsia" w:ascii="宋体" w:hAnsi="宋体" w:eastAsia="宋体" w:cs="宋体"/>
          <w:b/>
          <w:bCs/>
          <w:color w:val="FF0000"/>
          <w:sz w:val="24"/>
          <w:szCs w:val="24"/>
          <w:highlight w:val="none"/>
          <w:lang w:val="en-US" w:eastAsia="zh-CN" w:bidi="ar-SA"/>
        </w:rPr>
        <w:t>。</w:t>
      </w:r>
    </w:p>
    <w:p w14:paraId="6E14DBF3">
      <w:pPr>
        <w:pStyle w:val="9"/>
        <w:spacing w:before="0" w:beforeAutospacing="0" w:after="0" w:afterAutospacing="0" w:line="0" w:lineRule="atLeast"/>
        <w:ind w:left="0" w:right="0" w:firstLine="480"/>
        <w:jc w:val="both"/>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相关法律法规对供应商报价有规定的，从其规定。</w:t>
      </w:r>
    </w:p>
    <w:p w14:paraId="209516AE">
      <w:pPr>
        <w:pStyle w:val="9"/>
        <w:spacing w:before="0" w:beforeAutospacing="0" w:after="0" w:afterAutospacing="0" w:line="0" w:lineRule="atLeast"/>
        <w:ind w:left="0" w:right="0" w:firstLine="480"/>
        <w:jc w:val="both"/>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19CBEC1">
      <w:pPr>
        <w:pStyle w:val="9"/>
        <w:spacing w:before="0" w:beforeAutospacing="0" w:after="0" w:afterAutospacing="0" w:line="0" w:lineRule="atLeast"/>
        <w:ind w:left="0" w:right="0" w:firstLine="480"/>
        <w:jc w:val="both"/>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47AF874">
      <w:pPr>
        <w:pStyle w:val="9"/>
        <w:spacing w:before="0" w:beforeAutospacing="0" w:after="0" w:afterAutospacing="0" w:line="0" w:lineRule="atLeast"/>
        <w:ind w:left="0" w:right="0" w:firstLine="480"/>
        <w:jc w:val="both"/>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20AF4C96">
      <w:pPr>
        <w:pStyle w:val="9"/>
        <w:spacing w:before="0" w:beforeAutospacing="0" w:after="0" w:afterAutospacing="0" w:line="0" w:lineRule="atLeast"/>
        <w:ind w:left="0" w:right="0" w:firstLine="480"/>
        <w:jc w:val="both"/>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异常低价投标（响应）审查的启动原因、审查意见和审查结果应当在评审报告中记录，并随供应商提供的相关书面说明及证明材料，以及评审委员会有关互联网浏览、查询历史一并归档。</w:t>
      </w:r>
    </w:p>
    <w:p w14:paraId="18627F4F">
      <w:pPr>
        <w:pStyle w:val="9"/>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26.1.11投标文件未按照招标文件要求加盖CA电子公章的。</w:t>
      </w:r>
    </w:p>
    <w:p w14:paraId="742E7BA7">
      <w:pPr>
        <w:pStyle w:val="9"/>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26.1.12其他法律、法规及本招标文件规定的属无效投标的情形。</w:t>
      </w:r>
    </w:p>
    <w:p w14:paraId="2ACAC68A">
      <w:pPr>
        <w:pStyle w:val="9"/>
        <w:spacing w:beforeAutospacing="0" w:afterAutospacing="0" w:line="0" w:lineRule="atLeast"/>
        <w:ind w:left="47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26.2废标条款</w:t>
      </w:r>
    </w:p>
    <w:p w14:paraId="5626BAE3">
      <w:pPr>
        <w:pStyle w:val="9"/>
        <w:spacing w:beforeAutospacing="0" w:afterAutospacing="0" w:line="0" w:lineRule="atLeast"/>
        <w:ind w:left="47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26.2.1符合专业条件的供应商或者对招标文件作实质响应的供应商不足三家的。</w:t>
      </w:r>
    </w:p>
    <w:p w14:paraId="76ABCD28">
      <w:pPr>
        <w:pStyle w:val="9"/>
        <w:spacing w:beforeAutospacing="0" w:afterAutospacing="0" w:line="0" w:lineRule="atLeast"/>
        <w:ind w:left="47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26.2.2出现影响采购公正的违法、违规行为的。</w:t>
      </w:r>
    </w:p>
    <w:p w14:paraId="6837BF2C">
      <w:pPr>
        <w:pStyle w:val="9"/>
        <w:spacing w:beforeAutospacing="0" w:afterAutospacing="0" w:line="0" w:lineRule="atLeast"/>
        <w:ind w:left="47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26.2.3因重大变故，采购任务取消的。</w:t>
      </w:r>
    </w:p>
    <w:p w14:paraId="571B12E8">
      <w:pPr>
        <w:pStyle w:val="9"/>
        <w:spacing w:beforeAutospacing="0" w:afterAutospacing="0" w:line="0" w:lineRule="atLeast"/>
        <w:ind w:left="47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26.2.4评标委员会认定招标文件存在歧义、重大缺陷导致评审工作无法进行。</w:t>
      </w:r>
    </w:p>
    <w:p w14:paraId="233CF4F2">
      <w:pPr>
        <w:pStyle w:val="9"/>
        <w:spacing w:beforeAutospacing="0" w:afterAutospacing="0" w:line="0" w:lineRule="atLeast"/>
        <w:ind w:left="47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26.2.5因苏采云系统系统故障原因造成开标不成功的。</w:t>
      </w:r>
    </w:p>
    <w:p w14:paraId="25998E9E">
      <w:pPr>
        <w:pStyle w:val="9"/>
        <w:spacing w:beforeAutospacing="0" w:afterAutospacing="0" w:line="0" w:lineRule="atLeast"/>
        <w:ind w:left="47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 投标截止时间结束后参加投标的供应商不足三家的处理：</w:t>
      </w:r>
    </w:p>
    <w:p w14:paraId="6F8D70A4">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26.3.1如出现投标截止时间结束后参加投标的供应商或者在评标期间对招标文件做出实质响应的供应商不足三家情况，按政府采购相关规定执行。</w:t>
      </w:r>
    </w:p>
    <w:p w14:paraId="54251A44">
      <w:pPr>
        <w:pStyle w:val="9"/>
        <w:keepNext/>
        <w:keepLines/>
        <w:spacing w:before="145" w:beforeAutospacing="0" w:after="145" w:afterAutospacing="0" w:line="360" w:lineRule="auto"/>
        <w:ind w:firstLine="482"/>
        <w:jc w:val="both"/>
        <w:rPr>
          <w:rFonts w:hint="eastAsia" w:ascii="宋体" w:hAnsi="宋体" w:eastAsia="宋体" w:cs="宋体"/>
          <w:sz w:val="24"/>
          <w:szCs w:val="24"/>
          <w:highlight w:val="none"/>
        </w:rPr>
      </w:pPr>
      <w:bookmarkStart w:id="159" w:name="_Toc120614219"/>
      <w:r>
        <w:rPr>
          <w:rFonts w:hint="eastAsia" w:ascii="宋体" w:hAnsi="宋体" w:eastAsia="宋体" w:cs="宋体"/>
          <w:b/>
          <w:color w:val="000000"/>
          <w:sz w:val="24"/>
          <w:szCs w:val="24"/>
          <w:highlight w:val="none"/>
        </w:rPr>
        <w:t>六、定标</w:t>
      </w:r>
      <w:bookmarkEnd w:id="159"/>
    </w:p>
    <w:p w14:paraId="609C833C">
      <w:pPr>
        <w:pStyle w:val="9"/>
        <w:keepNext/>
        <w:keepLines/>
        <w:spacing w:beforeAutospacing="0" w:afterAutospacing="0"/>
        <w:ind w:firstLine="600"/>
        <w:jc w:val="both"/>
        <w:rPr>
          <w:rFonts w:hint="eastAsia" w:ascii="宋体" w:hAnsi="宋体" w:eastAsia="宋体" w:cs="宋体"/>
          <w:sz w:val="24"/>
          <w:szCs w:val="24"/>
          <w:highlight w:val="none"/>
        </w:rPr>
      </w:pPr>
      <w:bookmarkStart w:id="160" w:name="_Toc20823310"/>
      <w:bookmarkStart w:id="161" w:name="_Toc513029238"/>
      <w:bookmarkStart w:id="162" w:name="_Toc16938554"/>
      <w:r>
        <w:rPr>
          <w:rFonts w:hint="eastAsia" w:ascii="宋体" w:hAnsi="宋体" w:eastAsia="宋体" w:cs="宋体"/>
          <w:color w:val="000000"/>
          <w:sz w:val="24"/>
          <w:szCs w:val="24"/>
          <w:highlight w:val="none"/>
        </w:rPr>
        <w:t>27、</w:t>
      </w:r>
      <w:bookmarkEnd w:id="160"/>
      <w:r>
        <w:rPr>
          <w:rFonts w:hint="eastAsia" w:ascii="宋体" w:hAnsi="宋体" w:eastAsia="宋体" w:cs="宋体"/>
          <w:color w:val="000000"/>
          <w:sz w:val="24"/>
          <w:szCs w:val="24"/>
          <w:highlight w:val="none"/>
        </w:rPr>
        <w:t>确定</w:t>
      </w:r>
      <w:bookmarkEnd w:id="161"/>
      <w:bookmarkEnd w:id="162"/>
      <w:r>
        <w:rPr>
          <w:rFonts w:hint="eastAsia" w:ascii="宋体" w:hAnsi="宋体" w:eastAsia="宋体" w:cs="宋体"/>
          <w:color w:val="000000"/>
          <w:sz w:val="24"/>
          <w:szCs w:val="24"/>
          <w:highlight w:val="none"/>
        </w:rPr>
        <w:t>中标单位</w:t>
      </w:r>
    </w:p>
    <w:p w14:paraId="2AB6A907">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27.1中标候选人的选取原则和数量见招标文件第五章规定。 </w:t>
      </w:r>
    </w:p>
    <w:p w14:paraId="17FFA727">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27.2采购人应根据评委会推荐的中标候选人确定中标人。</w:t>
      </w:r>
    </w:p>
    <w:p w14:paraId="1FD1F372">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27.3</w:t>
      </w:r>
      <w:r>
        <w:rPr>
          <w:rFonts w:hint="eastAsia" w:ascii="宋体" w:hAnsi="宋体" w:eastAsia="宋体" w:cs="宋体"/>
          <w:color w:val="000000"/>
          <w:kern w:val="0"/>
          <w:sz w:val="24"/>
          <w:szCs w:val="24"/>
          <w:highlight w:val="none"/>
          <w:lang w:val="en-US" w:eastAsia="zh-CN" w:bidi="ar-SA"/>
        </w:rPr>
        <w:t>采购人</w:t>
      </w:r>
      <w:r>
        <w:rPr>
          <w:rFonts w:hint="eastAsia" w:ascii="宋体" w:hAnsi="宋体" w:eastAsia="宋体" w:cs="宋体"/>
          <w:color w:val="000000"/>
          <w:sz w:val="24"/>
          <w:szCs w:val="24"/>
          <w:highlight w:val="none"/>
        </w:rPr>
        <w:t>将在</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中国政府采购网”“</w:t>
      </w:r>
      <w:r>
        <w:rPr>
          <w:rFonts w:hint="eastAsia" w:ascii="宋体" w:hAnsi="宋体" w:eastAsia="宋体" w:cs="宋体"/>
          <w:color w:val="000000"/>
          <w:sz w:val="24"/>
          <w:szCs w:val="24"/>
          <w:highlight w:val="none"/>
        </w:rPr>
        <w:t>江苏政府采购网</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盐城市政府采购网”发布中标公告，公告期限为1个工作日。</w:t>
      </w:r>
    </w:p>
    <w:p w14:paraId="41C3973E">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27.4若有充分证据证明，中标人出现下列情况之一的，一经查实，将被取消中标资格：</w:t>
      </w:r>
    </w:p>
    <w:p w14:paraId="685A758D">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27.4.1提供虚假材料谋取中标的。</w:t>
      </w:r>
    </w:p>
    <w:p w14:paraId="5973AA07">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27.4.2向采购人、</w:t>
      </w:r>
      <w:r>
        <w:rPr>
          <w:rFonts w:hint="eastAsia" w:ascii="宋体" w:hAnsi="宋体" w:eastAsia="宋体" w:cs="宋体"/>
          <w:color w:val="000000"/>
          <w:kern w:val="0"/>
          <w:sz w:val="24"/>
          <w:szCs w:val="24"/>
          <w:highlight w:val="none"/>
          <w:lang w:val="en-US" w:eastAsia="zh-CN" w:bidi="ar-SA"/>
        </w:rPr>
        <w:t>采购人</w:t>
      </w:r>
      <w:r>
        <w:rPr>
          <w:rFonts w:hint="eastAsia" w:ascii="宋体" w:hAnsi="宋体" w:eastAsia="宋体" w:cs="宋体"/>
          <w:color w:val="000000"/>
          <w:sz w:val="24"/>
          <w:szCs w:val="24"/>
          <w:highlight w:val="none"/>
        </w:rPr>
        <w:t>行贿或者提供其他不正当利益的。</w:t>
      </w:r>
    </w:p>
    <w:p w14:paraId="42C47A67">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27.4.3属于本文件规定的无效条件，但在评标过程中又未被评委会发现的。</w:t>
      </w:r>
    </w:p>
    <w:p w14:paraId="2557B7C1">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27.4.4与采购人或者其他供应商恶意串通的。</w:t>
      </w:r>
    </w:p>
    <w:p w14:paraId="39DB40B5">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27.4.5采取不正当手段诋毁、排挤其他供应商的。</w:t>
      </w:r>
    </w:p>
    <w:p w14:paraId="359F1DB9">
      <w:pPr>
        <w:pStyle w:val="9"/>
        <w:spacing w:beforeAutospacing="0" w:afterAutospacing="0" w:line="0" w:lineRule="atLeast"/>
        <w:ind w:firstLine="480"/>
        <w:jc w:val="both"/>
        <w:rPr>
          <w:rFonts w:hint="eastAsia" w:ascii="宋体" w:hAnsi="宋体" w:eastAsia="宋体" w:cs="宋体"/>
          <w:sz w:val="24"/>
          <w:szCs w:val="24"/>
          <w:highlight w:val="none"/>
        </w:rPr>
      </w:pPr>
      <w:bookmarkStart w:id="163" w:name="_Toc200451960"/>
      <w:r>
        <w:rPr>
          <w:rFonts w:hint="eastAsia" w:ascii="宋体" w:hAnsi="宋体" w:eastAsia="宋体" w:cs="宋体"/>
          <w:color w:val="000000"/>
          <w:sz w:val="24"/>
          <w:szCs w:val="24"/>
          <w:highlight w:val="none"/>
        </w:rPr>
        <w:t>27.5 有下列情形之一的，视为投标人串通投标，投标无效：</w:t>
      </w:r>
      <w:bookmarkEnd w:id="163"/>
    </w:p>
    <w:p w14:paraId="4A4B8D9A">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27.5.1不同投标人的投标文件由同一单位或者个人编制。</w:t>
      </w:r>
    </w:p>
    <w:p w14:paraId="59209E4B">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27.5.2不同投标人委托同一单位或者个人办理投标事宜。</w:t>
      </w:r>
    </w:p>
    <w:p w14:paraId="2A2191CD">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27.5.3不同投标人的投标文件载明的项目管理成员或者联系人员为同一人。</w:t>
      </w:r>
    </w:p>
    <w:p w14:paraId="1D9D00BF">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27.5.4不同投标人的投标文件异常一致或者投标报价呈规律性差异。</w:t>
      </w:r>
    </w:p>
    <w:p w14:paraId="1FA357F7">
      <w:pPr>
        <w:pStyle w:val="9"/>
        <w:keepNext/>
        <w:keepLines/>
        <w:spacing w:beforeAutospacing="0" w:afterAutospacing="0"/>
        <w:ind w:firstLine="60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28、质疑处理</w:t>
      </w:r>
    </w:p>
    <w:p w14:paraId="4C279A9B">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28.1提出质疑的供应商应当是参与所质疑项目采购活动的供应商。潜在供应商依法获取其可质疑的采购文件的，可以对采购文件提出质疑。</w:t>
      </w:r>
    </w:p>
    <w:p w14:paraId="717781AB">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28.2供应商认为采购文件、采购过程和采购结果使自己的权益受到损害的，可以在知道或应知其权益受到损害之日起七个工作日内，以书面形式根据下述28.4条款的规定向采购人提出质疑。上述应知其权益受到损害之日，是指：</w:t>
      </w:r>
    </w:p>
    <w:p w14:paraId="686E0D9F">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28.2.1对可以质疑的采购文件提出质疑的，为收到采购文件之日或者采购文件公告期限届满之日；</w:t>
      </w:r>
    </w:p>
    <w:p w14:paraId="6BCE34BA">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28.2.2对采购过程提出质疑的，为各采购程序环节结束之日；</w:t>
      </w:r>
    </w:p>
    <w:p w14:paraId="5B797334">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28.2.3对中标或者成交结果提出质疑的，为中标或者成交结果公告期限届满之日。</w:t>
      </w:r>
    </w:p>
    <w:p w14:paraId="2D25EC6E">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供应商应当在法定质疑期内一次性提出针对同一采购程序环节的质疑。供应商如在法定期限内对同一采购程序环节提出多次质疑的，采购人将只对供应商第一次质疑作出答复。</w:t>
      </w:r>
    </w:p>
    <w:p w14:paraId="76A90D99">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28.3质疑函必须按照本招标文件中《质疑函范本》要求的格式和内容进行填写。供应商如组成联合体参加投标，则《质疑函范本》中要求签字、盖章、加盖公章之处，联合体各方均须按要求签字、盖章、加盖公章。</w:t>
      </w:r>
    </w:p>
    <w:p w14:paraId="0F5D9416">
      <w:pPr>
        <w:pStyle w:val="9"/>
        <w:spacing w:beforeAutospacing="0" w:afterAutospacing="0" w:line="0" w:lineRule="atLeast"/>
        <w:ind w:firstLine="482"/>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28.4</w:t>
      </w:r>
      <w:r>
        <w:rPr>
          <w:rFonts w:hint="eastAsia" w:ascii="宋体" w:hAnsi="宋体" w:eastAsia="宋体" w:cs="宋体"/>
          <w:color w:val="000000" w:themeColor="text1"/>
          <w:sz w:val="24"/>
          <w:szCs w:val="24"/>
          <w:highlight w:val="none"/>
          <w14:textFill>
            <w14:solidFill>
              <w14:schemeClr w14:val="tx1"/>
            </w14:solidFill>
          </w14:textFill>
        </w:rPr>
        <w:t>供应商（含潜在供应商）对采购方式、采购需求、供应商资格条件及审查结果、评标方法和评标标准、合同文本的询问、质疑请向采购人提出，由采购人负责答复。</w:t>
      </w:r>
      <w:r>
        <w:rPr>
          <w:rFonts w:hint="eastAsia" w:ascii="宋体" w:hAnsi="宋体" w:eastAsia="宋体" w:cs="宋体"/>
          <w:color w:val="000000"/>
          <w:sz w:val="24"/>
          <w:szCs w:val="24"/>
          <w:highlight w:val="none"/>
        </w:rPr>
        <w:t>供应商对除上述事项以外其他事项的询问、质疑请向</w:t>
      </w:r>
      <w:r>
        <w:rPr>
          <w:rFonts w:hint="eastAsia" w:ascii="宋体" w:hAnsi="宋体" w:eastAsia="宋体" w:cs="宋体"/>
          <w:color w:val="000000"/>
          <w:kern w:val="0"/>
          <w:sz w:val="24"/>
          <w:szCs w:val="24"/>
          <w:highlight w:val="none"/>
          <w:lang w:val="en-US" w:eastAsia="zh-CN" w:bidi="ar-SA"/>
        </w:rPr>
        <w:t>采购人</w:t>
      </w:r>
      <w:r>
        <w:rPr>
          <w:rFonts w:hint="eastAsia" w:ascii="宋体" w:hAnsi="宋体" w:eastAsia="宋体" w:cs="宋体"/>
          <w:color w:val="000000"/>
          <w:sz w:val="24"/>
          <w:szCs w:val="24"/>
          <w:highlight w:val="none"/>
        </w:rPr>
        <w:t>提出，由采购</w:t>
      </w:r>
      <w:r>
        <w:rPr>
          <w:rFonts w:hint="eastAsia" w:ascii="宋体" w:hAnsi="宋体" w:eastAsia="宋体" w:cs="宋体"/>
          <w:color w:val="000000"/>
          <w:sz w:val="24"/>
          <w:szCs w:val="24"/>
          <w:highlight w:val="none"/>
          <w:lang w:val="en-US" w:eastAsia="zh-CN"/>
        </w:rPr>
        <w:t>人</w:t>
      </w:r>
      <w:r>
        <w:rPr>
          <w:rFonts w:hint="eastAsia" w:ascii="宋体" w:hAnsi="宋体" w:eastAsia="宋体" w:cs="宋体"/>
          <w:color w:val="000000"/>
          <w:sz w:val="24"/>
          <w:szCs w:val="24"/>
          <w:highlight w:val="none"/>
        </w:rPr>
        <w:t>负责答复。</w:t>
      </w:r>
    </w:p>
    <w:p w14:paraId="41EDED11">
      <w:pPr>
        <w:ind w:firstLine="560"/>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采购人只接收以纸质原件形式送达的质疑,采购人不接受未填写快递运单的快件。</w:t>
      </w:r>
    </w:p>
    <w:p w14:paraId="019AD724">
      <w:pPr>
        <w:ind w:firstLine="480" w:firstLineChars="200"/>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质疑受理部门：</w:t>
      </w:r>
      <w:r>
        <w:rPr>
          <w:rFonts w:hint="eastAsia" w:ascii="宋体" w:hAnsi="宋体" w:eastAsia="宋体" w:cs="宋体"/>
          <w:color w:val="000000" w:themeColor="text1"/>
          <w:kern w:val="0"/>
          <w:sz w:val="24"/>
          <w:szCs w:val="24"/>
          <w:highlight w:val="none"/>
          <w:u w:val="single"/>
          <w:lang w:val="en-US" w:eastAsia="zh-CN" w:bidi="ar-SA"/>
          <w14:textFill>
            <w14:solidFill>
              <w14:schemeClr w14:val="tx1"/>
            </w14:solidFill>
          </w14:textFill>
        </w:rPr>
        <w:t xml:space="preserve">东台市三仓镇人民政府    </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 xml:space="preserve">               </w:t>
      </w:r>
    </w:p>
    <w:p w14:paraId="10079ADA">
      <w:pPr>
        <w:ind w:firstLine="480" w:firstLineChars="200"/>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联系地址：</w:t>
      </w:r>
      <w:r>
        <w:rPr>
          <w:rFonts w:hint="eastAsia" w:ascii="宋体" w:hAnsi="宋体" w:eastAsia="宋体" w:cs="宋体"/>
          <w:color w:val="000000" w:themeColor="text1"/>
          <w:kern w:val="0"/>
          <w:sz w:val="24"/>
          <w:szCs w:val="24"/>
          <w:highlight w:val="none"/>
          <w:u w:val="single"/>
          <w:lang w:val="en-US" w:eastAsia="zh-CN" w:bidi="ar-SA"/>
          <w14:textFill>
            <w14:solidFill>
              <w14:schemeClr w14:val="tx1"/>
            </w14:solidFill>
          </w14:textFill>
        </w:rPr>
        <w:t>江苏省盐城市东台市人民路8号</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 xml:space="preserve">           </w:t>
      </w:r>
    </w:p>
    <w:p w14:paraId="3DFCD877">
      <w:pPr>
        <w:pStyle w:val="9"/>
        <w:spacing w:beforeAutospacing="0" w:afterAutospacing="0" w:line="0" w:lineRule="atLeast"/>
        <w:ind w:firstLine="480" w:firstLineChars="200"/>
        <w:jc w:val="both"/>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联系电话：</w:t>
      </w:r>
      <w:r>
        <w:rPr>
          <w:rFonts w:hint="eastAsia" w:ascii="宋体" w:hAnsi="宋体" w:eastAsia="宋体" w:cs="宋体"/>
          <w:color w:val="000000" w:themeColor="text1"/>
          <w:kern w:val="0"/>
          <w:sz w:val="24"/>
          <w:szCs w:val="24"/>
          <w:highlight w:val="none"/>
          <w:u w:val="single"/>
          <w:lang w:val="en-US" w:eastAsia="zh-CN" w:bidi="ar-SA"/>
          <w14:textFill>
            <w14:solidFill>
              <w14:schemeClr w14:val="tx1"/>
            </w14:solidFill>
          </w14:textFill>
        </w:rPr>
        <w:t xml:space="preserve"> 15365787918                </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 xml:space="preserve">           </w:t>
      </w:r>
    </w:p>
    <w:p w14:paraId="37E616A4">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28.5 以下情形的质疑不予受理</w:t>
      </w:r>
    </w:p>
    <w:p w14:paraId="75557581">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28.5.1内容不符合《政府采购质疑和投诉办法》第十二条规定的质疑。</w:t>
      </w:r>
    </w:p>
    <w:p w14:paraId="3875B54A">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28.5.2超出政府采购法定期限的质疑。</w:t>
      </w:r>
    </w:p>
    <w:p w14:paraId="78004B98">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28.5.3以传真、电子邮件等方式递交的非原件形式的质疑。</w:t>
      </w:r>
    </w:p>
    <w:p w14:paraId="355CA4D7">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28.5.4未参加投标活动的供应商或在投标活动中自身权益未受到损害的供应商所提出的质疑。</w:t>
      </w:r>
    </w:p>
    <w:p w14:paraId="111544C6">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28.5.5供应商组成联合体参加投标，联合体中任何一方或多方未按要求签字、盖章、加盖公章的质疑。</w:t>
      </w:r>
    </w:p>
    <w:p w14:paraId="457CF031">
      <w:pPr>
        <w:pStyle w:val="9"/>
        <w:spacing w:beforeAutospacing="0" w:afterAutospacing="0" w:line="0" w:lineRule="atLeast"/>
        <w:ind w:firstLine="468"/>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28.6供应商提出书面质疑必须有理、有据，不得捏造事实、提供虚假材料进行恶意质疑。否则，一经查实，</w:t>
      </w:r>
      <w:r>
        <w:rPr>
          <w:rFonts w:hint="eastAsia" w:ascii="宋体" w:hAnsi="宋体" w:eastAsia="宋体" w:cs="宋体"/>
          <w:color w:val="000000"/>
          <w:kern w:val="0"/>
          <w:sz w:val="24"/>
          <w:szCs w:val="24"/>
          <w:highlight w:val="none"/>
          <w:lang w:val="en-US" w:eastAsia="zh-CN" w:bidi="ar-SA"/>
        </w:rPr>
        <w:t>采购人</w:t>
      </w:r>
      <w:r>
        <w:rPr>
          <w:rFonts w:hint="eastAsia" w:ascii="宋体" w:hAnsi="宋体" w:eastAsia="宋体" w:cs="宋体"/>
          <w:color w:val="000000"/>
          <w:sz w:val="24"/>
          <w:szCs w:val="24"/>
          <w:highlight w:val="none"/>
        </w:rPr>
        <w:t>有权依据政府采购的有关规定，报请政府采购监管部门对该供应商进行相应的行政处罚和记录该供应商的失信信息。</w:t>
      </w:r>
    </w:p>
    <w:p w14:paraId="03A91BDE">
      <w:pPr>
        <w:pStyle w:val="9"/>
        <w:keepNext/>
        <w:keepLines/>
        <w:spacing w:beforeAutospacing="0" w:afterAutospacing="0"/>
        <w:ind w:firstLine="60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29、中标通知书</w:t>
      </w:r>
    </w:p>
    <w:p w14:paraId="3BFBC942">
      <w:pPr>
        <w:pStyle w:val="9"/>
        <w:spacing w:beforeAutospacing="0" w:afterAutospacing="0" w:line="0" w:lineRule="atLeast"/>
        <w:ind w:firstLine="600"/>
        <w:jc w:val="both"/>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29.l中标结果确定后，</w:t>
      </w:r>
      <w:r>
        <w:rPr>
          <w:rFonts w:hint="eastAsia" w:ascii="宋体" w:hAnsi="宋体" w:eastAsia="宋体" w:cs="宋体"/>
          <w:color w:val="000000"/>
          <w:kern w:val="0"/>
          <w:sz w:val="24"/>
          <w:szCs w:val="24"/>
          <w:highlight w:val="none"/>
          <w:lang w:val="en-US" w:eastAsia="zh-CN" w:bidi="ar-SA"/>
        </w:rPr>
        <w:t>采购人</w:t>
      </w:r>
      <w:r>
        <w:rPr>
          <w:rFonts w:hint="eastAsia" w:ascii="宋体" w:hAnsi="宋体" w:eastAsia="宋体" w:cs="宋体"/>
          <w:color w:val="000000"/>
          <w:sz w:val="24"/>
          <w:szCs w:val="24"/>
          <w:highlight w:val="none"/>
        </w:rPr>
        <w:t>将向中标人发</w:t>
      </w:r>
      <w:r>
        <w:rPr>
          <w:rFonts w:hint="eastAsia" w:ascii="宋体" w:hAnsi="宋体" w:eastAsia="宋体" w:cs="宋体"/>
          <w:color w:val="auto"/>
          <w:sz w:val="24"/>
          <w:szCs w:val="24"/>
          <w:highlight w:val="none"/>
        </w:rPr>
        <w:t>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1CC1F91B">
      <w:pPr>
        <w:pStyle w:val="9"/>
        <w:spacing w:beforeAutospacing="0" w:afterAutospacing="0" w:line="0" w:lineRule="atLeast"/>
        <w:ind w:firstLine="600"/>
        <w:jc w:val="both"/>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29.2中标通知书将是合同的一个组成部分。对采购人和中标人均具有法律</w:t>
      </w:r>
      <w:r>
        <w:rPr>
          <w:rFonts w:hint="eastAsia" w:ascii="宋体" w:hAnsi="宋体" w:eastAsia="宋体" w:cs="宋体"/>
          <w:color w:val="000000"/>
          <w:sz w:val="24"/>
          <w:szCs w:val="24"/>
          <w:highlight w:val="none"/>
        </w:rPr>
        <w:t>效力。中标通知书发出后，采购人改变中标结果的，或者中标人放弃中标项目的，应当依法承担法律责任。</w:t>
      </w:r>
    </w:p>
    <w:p w14:paraId="64DAAC83">
      <w:pPr>
        <w:pStyle w:val="9"/>
        <w:keepNext/>
        <w:keepLines/>
        <w:spacing w:before="145" w:beforeAutospacing="0" w:after="145" w:afterAutospacing="0" w:line="360" w:lineRule="auto"/>
        <w:jc w:val="both"/>
        <w:rPr>
          <w:rFonts w:hint="eastAsia" w:ascii="宋体" w:hAnsi="宋体" w:eastAsia="宋体" w:cs="宋体"/>
          <w:sz w:val="24"/>
          <w:szCs w:val="24"/>
          <w:highlight w:val="none"/>
        </w:rPr>
      </w:pPr>
      <w:bookmarkStart w:id="164" w:name="_Toc20823308"/>
      <w:bookmarkStart w:id="165" w:name="_Toc513029236"/>
      <w:bookmarkStart w:id="166" w:name="_Toc16938552"/>
      <w:bookmarkStart w:id="167" w:name="_Toc120614220"/>
      <w:r>
        <w:rPr>
          <w:rFonts w:hint="eastAsia" w:ascii="宋体" w:hAnsi="宋体" w:eastAsia="宋体" w:cs="宋体"/>
          <w:b/>
          <w:color w:val="000000"/>
          <w:sz w:val="24"/>
          <w:szCs w:val="24"/>
          <w:highlight w:val="none"/>
        </w:rPr>
        <w:t>七、授予合同</w:t>
      </w:r>
      <w:bookmarkEnd w:id="164"/>
      <w:bookmarkEnd w:id="165"/>
      <w:bookmarkEnd w:id="166"/>
      <w:bookmarkEnd w:id="167"/>
    </w:p>
    <w:p w14:paraId="6ACCED81">
      <w:pPr>
        <w:pStyle w:val="9"/>
        <w:keepNext/>
        <w:keepLines/>
        <w:spacing w:beforeAutospacing="0" w:afterAutospacing="0"/>
        <w:ind w:firstLine="600"/>
        <w:jc w:val="both"/>
        <w:rPr>
          <w:rFonts w:hint="eastAsia" w:ascii="宋体" w:hAnsi="宋体" w:eastAsia="宋体" w:cs="宋体"/>
          <w:sz w:val="24"/>
          <w:szCs w:val="24"/>
          <w:highlight w:val="none"/>
        </w:rPr>
      </w:pPr>
      <w:bookmarkStart w:id="168" w:name="_Toc16938553"/>
      <w:bookmarkStart w:id="169" w:name="_Toc20823309"/>
      <w:bookmarkStart w:id="170" w:name="_Toc513029237"/>
      <w:r>
        <w:rPr>
          <w:rFonts w:hint="eastAsia" w:ascii="宋体" w:hAnsi="宋体" w:eastAsia="宋体" w:cs="宋体"/>
          <w:color w:val="000000"/>
          <w:sz w:val="24"/>
          <w:szCs w:val="24"/>
          <w:highlight w:val="none"/>
        </w:rPr>
        <w:t>30.签订合同</w:t>
      </w:r>
      <w:bookmarkEnd w:id="168"/>
      <w:bookmarkEnd w:id="169"/>
      <w:bookmarkEnd w:id="170"/>
    </w:p>
    <w:p w14:paraId="49272DD0">
      <w:pPr>
        <w:pStyle w:val="9"/>
        <w:spacing w:beforeAutospacing="0" w:afterAutospacing="0" w:line="0" w:lineRule="atLeast"/>
        <w:ind w:firstLine="60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30.l中标人应当在中标通知书发出之日起三十日内，按照招标文件确定的事项与采购人签订政府采购合同。</w:t>
      </w:r>
    </w:p>
    <w:p w14:paraId="00518D93">
      <w:pPr>
        <w:pStyle w:val="9"/>
        <w:spacing w:beforeAutospacing="0" w:afterAutospacing="0" w:line="0" w:lineRule="atLeast"/>
        <w:ind w:firstLine="60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30.2招标文件、中标人的投标文件及招标过程中有关澄清、承诺文件均应作为合同附件。</w:t>
      </w:r>
    </w:p>
    <w:p w14:paraId="6C2608F8">
      <w:pPr>
        <w:pStyle w:val="9"/>
        <w:spacing w:beforeAutospacing="0" w:afterAutospacing="0" w:line="0" w:lineRule="atLeast"/>
        <w:ind w:firstLine="60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30.3签订合同后，</w:t>
      </w:r>
      <w:r>
        <w:rPr>
          <w:rFonts w:hint="eastAsia" w:ascii="宋体" w:hAnsi="宋体" w:eastAsia="宋体" w:cs="宋体"/>
          <w:i/>
          <w:color w:val="000000"/>
          <w:sz w:val="24"/>
          <w:szCs w:val="24"/>
          <w:highlight w:val="none"/>
          <w:u w:val="single"/>
        </w:rPr>
        <w:t>中标人不得将合同标的进行转包</w:t>
      </w:r>
      <w:r>
        <w:rPr>
          <w:rFonts w:hint="eastAsia" w:ascii="宋体" w:hAnsi="宋体" w:eastAsia="宋体" w:cs="宋体"/>
          <w:color w:val="000000"/>
          <w:sz w:val="24"/>
          <w:szCs w:val="24"/>
          <w:highlight w:val="none"/>
        </w:rPr>
        <w:t>。未经采购人同意，中标人也不得采用分包的形式履行合同，否则采购人有权终止合同。转包或分包造成采购人损失的，中标人应承担相应赔偿责任。</w:t>
      </w:r>
    </w:p>
    <w:p w14:paraId="32E1DE5E">
      <w:pPr>
        <w:pStyle w:val="9"/>
        <w:spacing w:beforeAutospacing="0" w:afterAutospacing="0" w:line="0" w:lineRule="atLeast"/>
        <w:ind w:firstLine="60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（备注：项目经办人在发标前应与采购人商定是否允许中标人分包履行合同，确定后该备注删除）</w:t>
      </w:r>
    </w:p>
    <w:p w14:paraId="77BCD65A">
      <w:pPr>
        <w:pStyle w:val="9"/>
        <w:keepNext/>
        <w:keepLines/>
        <w:spacing w:beforeAutospacing="0" w:afterAutospacing="0"/>
        <w:ind w:firstLine="60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31、服务（包含与服务相关的货物）的追加</w:t>
      </w:r>
    </w:p>
    <w:p w14:paraId="3B7551AE">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720EEBF9">
      <w:pPr>
        <w:pStyle w:val="9"/>
        <w:keepNext/>
        <w:keepLines/>
        <w:spacing w:beforeAutospacing="0" w:afterAutospacing="0"/>
        <w:ind w:firstLine="60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32.政府采购政策功能落实</w:t>
      </w:r>
    </w:p>
    <w:p w14:paraId="3EA2C724">
      <w:pPr>
        <w:pStyle w:val="9"/>
        <w:keepNext/>
        <w:keepLines/>
        <w:spacing w:beforeAutospacing="0" w:afterAutospacing="0"/>
        <w:ind w:firstLine="60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32.1</w:t>
      </w:r>
      <w:r>
        <w:rPr>
          <w:rFonts w:hint="eastAsia" w:ascii="宋体" w:hAnsi="宋体" w:eastAsia="宋体" w:cs="宋体"/>
          <w:color w:val="000000"/>
          <w:sz w:val="24"/>
          <w:szCs w:val="24"/>
          <w:highlight w:val="none"/>
        </w:rPr>
        <w:t>政府采购</w:t>
      </w:r>
      <w:r>
        <w:rPr>
          <w:rFonts w:hint="eastAsia" w:ascii="宋体" w:hAnsi="宋体" w:eastAsia="宋体" w:cs="宋体"/>
          <w:color w:val="000000"/>
          <w:sz w:val="24"/>
          <w:szCs w:val="24"/>
          <w:highlight w:val="none"/>
          <w:lang w:eastAsia="zh-CN"/>
        </w:rPr>
        <w:t>线上合同信用融资</w:t>
      </w:r>
      <w:r>
        <w:rPr>
          <w:rFonts w:hint="eastAsia" w:ascii="宋体" w:hAnsi="宋体" w:eastAsia="宋体" w:cs="宋体"/>
          <w:color w:val="000000"/>
          <w:sz w:val="24"/>
          <w:szCs w:val="24"/>
          <w:highlight w:val="none"/>
        </w:rPr>
        <w:t>政策</w:t>
      </w:r>
    </w:p>
    <w:p w14:paraId="7831DEFD">
      <w:pPr>
        <w:pStyle w:val="9"/>
        <w:spacing w:beforeAutospacing="0" w:afterAutospacing="0" w:line="0" w:lineRule="atLeast"/>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000000"/>
          <w:sz w:val="24"/>
          <w:szCs w:val="24"/>
          <w:highlight w:val="none"/>
          <w:lang w:val="en-US" w:eastAsia="zh-CN"/>
        </w:rPr>
        <w:t>江苏省</w:t>
      </w:r>
      <w:r>
        <w:rPr>
          <w:rFonts w:hint="eastAsia" w:ascii="宋体" w:hAnsi="宋体" w:eastAsia="宋体" w:cs="宋体"/>
          <w:color w:val="000000"/>
          <w:sz w:val="24"/>
          <w:szCs w:val="24"/>
          <w:highlight w:val="none"/>
        </w:rPr>
        <w:t>政府采购网“政采贷”栏目）申请贷款，相关金融机构按照双方自愿的原则提供便捷、优惠的贷款服务；具体操作流程请参考苏采云系统中操作手册。 </w:t>
      </w:r>
    </w:p>
    <w:p w14:paraId="05A8ADEB">
      <w:pPr>
        <w:tabs>
          <w:tab w:val="left" w:pos="1381"/>
        </w:tabs>
        <w:spacing w:line="480" w:lineRule="exact"/>
        <w:ind w:firstLine="482"/>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32.2进口产品</w:t>
      </w:r>
    </w:p>
    <w:p w14:paraId="5E25FDB5">
      <w:pPr>
        <w:pStyle w:val="9"/>
        <w:spacing w:beforeAutospacing="0" w:afterAutospacing="0" w:line="0" w:lineRule="atLeast"/>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进口产品</w:t>
      </w:r>
      <w:r>
        <w:rPr>
          <w:rFonts w:hint="eastAsia" w:ascii="宋体" w:hAnsi="宋体" w:eastAsia="宋体" w:cs="宋体"/>
          <w:color w:val="000000"/>
          <w:sz w:val="24"/>
          <w:szCs w:val="24"/>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7734478A">
      <w:pPr>
        <w:tabs>
          <w:tab w:val="left" w:pos="1381"/>
        </w:tabs>
        <w:spacing w:line="480" w:lineRule="exact"/>
        <w:ind w:firstLine="482"/>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32.3中小企业、监狱企业及残疾人福利性单位</w:t>
      </w:r>
    </w:p>
    <w:p w14:paraId="63807B9C">
      <w:pPr>
        <w:pStyle w:val="9"/>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32.3.1中小企业定义：</w:t>
      </w:r>
    </w:p>
    <w:p w14:paraId="4C9CBD8E">
      <w:pPr>
        <w:pStyle w:val="9"/>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30D4ACCA">
      <w:pPr>
        <w:pStyle w:val="9"/>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32.3.2供应商提供的货物、工程或者服务符合下列情形的，享受中小企业扶持政策：</w:t>
      </w:r>
    </w:p>
    <w:p w14:paraId="6761BEF4">
      <w:pPr>
        <w:pStyle w:val="9"/>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32.3.2.1在货物采购项目中，货物由中小企业制造，即货物由中小企业生产且使用该中小企业商号或者注册商标；</w:t>
      </w:r>
    </w:p>
    <w:p w14:paraId="31163D45">
      <w:pPr>
        <w:pStyle w:val="9"/>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32.3.2.2在工程采购项目中，工程由中小企业承建，即工程施工单位为中小企业；</w:t>
      </w:r>
    </w:p>
    <w:p w14:paraId="4DFC19BD">
      <w:pPr>
        <w:pStyle w:val="9"/>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32.3.2.3在服务采购项目中，服务由中小企业承接，即提供服务的人员为中小企业依照《中华人民共和国劳动合同法》订立劳动合同的从业人员。</w:t>
      </w:r>
    </w:p>
    <w:p w14:paraId="3EA95C77">
      <w:pPr>
        <w:pStyle w:val="9"/>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32.3.3在货物采购项目中，供应商提供的货物既有中小企业制造货物，也有大型企业制造货物的，不享受中小企业扶持政策。</w:t>
      </w:r>
    </w:p>
    <w:p w14:paraId="18C13D1A">
      <w:pPr>
        <w:pStyle w:val="9"/>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32.3.4以联合体形式参加政府采购活动，联合体各方均为中小企业的，联合体视同中小企业。其中，联合体各方均为小微企业的，联合体视同小微企业。</w:t>
      </w:r>
    </w:p>
    <w:p w14:paraId="34D8F3DF">
      <w:pPr>
        <w:pStyle w:val="9"/>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5B434FA">
      <w:pPr>
        <w:pStyle w:val="9"/>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32.3.6残疾人福利单位定义：享受政府采购支持政策的残疾人福利性单位应当同时满足以下条件：</w:t>
      </w:r>
    </w:p>
    <w:p w14:paraId="2C10A4F6">
      <w:pPr>
        <w:pStyle w:val="9"/>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32.3.6.1安置的残疾人占本单位在职职工人数的比例不低于25%（含25%），并且安置的残疾人人数不少于10 人（含10 人）；</w:t>
      </w:r>
    </w:p>
    <w:p w14:paraId="273AB3B5">
      <w:pPr>
        <w:pStyle w:val="9"/>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32.3.6.2依法与安置的每位残疾人签订了一年以上（含一年）的劳动合同或服务协议；</w:t>
      </w:r>
    </w:p>
    <w:p w14:paraId="25054FF3">
      <w:pPr>
        <w:pStyle w:val="9"/>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32.3.6.3为安置的每位残疾人按月足额缴纳了基本养老保险、基本医疗保险、失业保险、工伤保险和生育保险等社会保险费；</w:t>
      </w:r>
    </w:p>
    <w:p w14:paraId="2B08B5C5">
      <w:pPr>
        <w:pStyle w:val="9"/>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32.3.6.4通过银行等金融机构向安置的每位残疾人，按月支付了不低于单位所在区县适用的经省级人民政府批准的月最低工资标准的工资；</w:t>
      </w:r>
    </w:p>
    <w:p w14:paraId="20CB233D">
      <w:pPr>
        <w:pStyle w:val="9"/>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32.3.6.5提供本单位制造的货物、承担的工程或者服务（以下简称产品），或者提供其他残疾人福利性单位制造的货物（不包括使用非残疾人福利性单位注册商标的货物）；</w:t>
      </w:r>
    </w:p>
    <w:p w14:paraId="3B85C34B">
      <w:pPr>
        <w:pStyle w:val="9"/>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56777715">
      <w:pPr>
        <w:pStyle w:val="9"/>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32.3.7本项目是否专门面向中小企业预留采购份额见第一章《</w:t>
      </w:r>
      <w:r>
        <w:rPr>
          <w:rFonts w:hint="eastAsia" w:ascii="宋体" w:hAnsi="宋体" w:eastAsia="宋体" w:cs="宋体"/>
          <w:color w:val="auto"/>
          <w:sz w:val="24"/>
          <w:szCs w:val="24"/>
          <w:highlight w:val="none"/>
          <w:lang w:val="en-US" w:eastAsia="zh-CN"/>
        </w:rPr>
        <w:t>招标公告</w:t>
      </w:r>
      <w:r>
        <w:rPr>
          <w:rFonts w:hint="eastAsia" w:ascii="宋体" w:hAnsi="宋体" w:eastAsia="宋体" w:cs="宋体"/>
          <w:color w:val="000000"/>
          <w:sz w:val="24"/>
          <w:szCs w:val="24"/>
          <w:highlight w:val="none"/>
          <w:lang w:val="en-US" w:eastAsia="zh-CN"/>
        </w:rPr>
        <w:t>》。</w:t>
      </w:r>
    </w:p>
    <w:p w14:paraId="66321B5E">
      <w:pPr>
        <w:pStyle w:val="9"/>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32.3.8采购标的对应的中小企业划分标准所属行业见第四章《采购需求》。</w:t>
      </w:r>
    </w:p>
    <w:p w14:paraId="3CD37815">
      <w:pPr>
        <w:pStyle w:val="9"/>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32.3.9小微企业价格评审优惠的政策：见第五章《评标方法和评标标准》。</w:t>
      </w:r>
    </w:p>
    <w:p w14:paraId="24130294">
      <w:pPr>
        <w:pStyle w:val="9"/>
        <w:keepNext/>
        <w:keepLines/>
        <w:spacing w:beforeAutospacing="0" w:afterAutospacing="0"/>
        <w:ind w:firstLine="60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32.4政府采购节能产品、环境标志产品</w:t>
      </w:r>
    </w:p>
    <w:p w14:paraId="56196F77">
      <w:pPr>
        <w:pStyle w:val="9"/>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3644E8D9">
      <w:pPr>
        <w:pStyle w:val="9"/>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19DDC9C3">
      <w:pPr>
        <w:pStyle w:val="9"/>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32.5绿色包装</w:t>
      </w:r>
    </w:p>
    <w:p w14:paraId="3C828DB7">
      <w:pPr>
        <w:pStyle w:val="9"/>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本项目中涉及商品的包装应按照“财办库〔2020〕123号《关于印发《商品包装政府采购需求标准（试行）》、《快递包装政府采购需求标准（试行）》的通知》”执行,在供货、安装过程中能做到低碳物流、环保节约、提高资源利用率。</w:t>
      </w:r>
    </w:p>
    <w:p w14:paraId="4EFAFB2D">
      <w:pPr>
        <w:tabs>
          <w:tab w:val="left" w:pos="1381"/>
        </w:tabs>
        <w:spacing w:line="480" w:lineRule="exact"/>
        <w:ind w:firstLine="482"/>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32.6政府采购创新产品</w:t>
      </w:r>
    </w:p>
    <w:p w14:paraId="2D9B3368">
      <w:pPr>
        <w:pStyle w:val="9"/>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采购人优先采购各级政府部门公开发布的有效期内的创新产品、创新服务、首台套、首购首用等《目录》的创新产品。</w:t>
      </w:r>
    </w:p>
    <w:p w14:paraId="57947BB5">
      <w:pPr>
        <w:tabs>
          <w:tab w:val="left" w:pos="1381"/>
        </w:tabs>
        <w:spacing w:line="480" w:lineRule="exact"/>
        <w:ind w:firstLine="482"/>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 xml:space="preserve">32.7绿色数据中心政策 </w:t>
      </w:r>
    </w:p>
    <w:p w14:paraId="722A8D32">
      <w:pPr>
        <w:pStyle w:val="9"/>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08944BB2">
      <w:pPr>
        <w:ind w:firstLine="482" w:firstLineChars="200"/>
        <w:rPr>
          <w:rFonts w:hint="eastAsia" w:ascii="宋体" w:hAnsi="宋体" w:eastAsia="宋体" w:cs="宋体"/>
          <w:b/>
          <w:bCs/>
          <w:color w:val="FF0000"/>
          <w:kern w:val="0"/>
          <w:sz w:val="24"/>
          <w:szCs w:val="24"/>
          <w:highlight w:val="none"/>
          <w:lang w:val="en-US" w:eastAsia="zh-CN" w:bidi="ar-SA"/>
        </w:rPr>
      </w:pPr>
      <w:r>
        <w:rPr>
          <w:rFonts w:hint="eastAsia" w:ascii="宋体" w:hAnsi="宋体" w:eastAsia="宋体" w:cs="宋体"/>
          <w:b/>
          <w:bCs/>
          <w:color w:val="FF0000"/>
          <w:kern w:val="0"/>
          <w:sz w:val="24"/>
          <w:szCs w:val="24"/>
          <w:highlight w:val="none"/>
          <w:lang w:val="en-US" w:eastAsia="zh-CN" w:bidi="ar-SA"/>
        </w:rPr>
        <w:t>32.8实施本国产品标准及相关政策</w:t>
      </w:r>
    </w:p>
    <w:p w14:paraId="510E6799">
      <w:pPr>
        <w:ind w:firstLine="482" w:firstLineChars="200"/>
        <w:rPr>
          <w:rFonts w:hint="eastAsia" w:ascii="宋体" w:hAnsi="宋体" w:eastAsia="宋体" w:cs="宋体"/>
          <w:b/>
          <w:bCs/>
          <w:color w:val="FF0000"/>
          <w:kern w:val="0"/>
          <w:sz w:val="24"/>
          <w:szCs w:val="24"/>
          <w:highlight w:val="none"/>
          <w:lang w:val="en-US" w:eastAsia="zh-CN" w:bidi="ar-SA"/>
        </w:rPr>
      </w:pPr>
      <w:r>
        <w:rPr>
          <w:rFonts w:hint="eastAsia" w:ascii="宋体" w:hAnsi="宋体" w:eastAsia="宋体" w:cs="宋体"/>
          <w:b/>
          <w:bCs/>
          <w:color w:val="FF0000"/>
          <w:kern w:val="0"/>
          <w:sz w:val="24"/>
          <w:szCs w:val="24"/>
          <w:highlight w:val="none"/>
          <w:lang w:val="en-US" w:eastAsia="zh-CN" w:bidi="ar-SA"/>
        </w:rPr>
        <w:t>1.本项目对采购本国产品给予政策支持，具体内容见招标文件“第五章 评标方法与评标标准”。</w:t>
      </w:r>
    </w:p>
    <w:p w14:paraId="6E8BCEDC">
      <w:pPr>
        <w:ind w:firstLine="482" w:firstLineChars="200"/>
        <w:rPr>
          <w:rFonts w:hint="eastAsia" w:ascii="宋体" w:hAnsi="宋体" w:eastAsia="宋体" w:cs="宋体"/>
          <w:b/>
          <w:bCs/>
          <w:color w:val="FF0000"/>
          <w:kern w:val="0"/>
          <w:sz w:val="24"/>
          <w:szCs w:val="24"/>
          <w:highlight w:val="none"/>
          <w:lang w:val="en-US" w:eastAsia="zh-CN" w:bidi="ar-SA"/>
        </w:rPr>
      </w:pPr>
      <w:r>
        <w:rPr>
          <w:rFonts w:hint="eastAsia" w:ascii="宋体" w:hAnsi="宋体" w:eastAsia="宋体" w:cs="宋体"/>
          <w:b/>
          <w:bCs/>
          <w:color w:val="FF0000"/>
          <w:kern w:val="0"/>
          <w:sz w:val="24"/>
          <w:szCs w:val="24"/>
          <w:highlight w:val="none"/>
          <w:lang w:val="en-US" w:eastAsia="zh-CN" w:bidi="ar-SA"/>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5A19501">
      <w:pPr>
        <w:ind w:firstLine="482" w:firstLineChars="200"/>
        <w:rPr>
          <w:rFonts w:hint="eastAsia" w:ascii="宋体" w:hAnsi="宋体" w:eastAsia="宋体" w:cs="宋体"/>
          <w:color w:val="FF0000"/>
          <w:kern w:val="0"/>
          <w:sz w:val="24"/>
          <w:szCs w:val="24"/>
          <w:highlight w:val="none"/>
          <w:lang w:val="en-US" w:eastAsia="zh-CN" w:bidi="ar-SA"/>
        </w:rPr>
      </w:pPr>
      <w:r>
        <w:rPr>
          <w:rFonts w:hint="eastAsia" w:ascii="宋体" w:hAnsi="宋体" w:eastAsia="宋体" w:cs="宋体"/>
          <w:b/>
          <w:bCs/>
          <w:color w:val="FF0000"/>
          <w:kern w:val="0"/>
          <w:sz w:val="24"/>
          <w:szCs w:val="24"/>
          <w:highlight w:val="none"/>
          <w:lang w:val="en-US" w:eastAsia="zh-CN" w:bidi="ar-SA"/>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7460DD0F">
      <w:pPr>
        <w:numPr>
          <w:ilvl w:val="0"/>
          <w:numId w:val="0"/>
        </w:numPr>
        <w:ind w:firstLine="482" w:firstLineChars="200"/>
        <w:rPr>
          <w:rFonts w:hint="eastAsia" w:ascii="宋体" w:hAnsi="宋体" w:eastAsia="宋体" w:cs="宋体"/>
          <w:b/>
          <w:bCs/>
          <w:color w:val="FF0000"/>
          <w:kern w:val="0"/>
          <w:sz w:val="24"/>
          <w:szCs w:val="24"/>
          <w:highlight w:val="none"/>
          <w:lang w:val="en-US" w:eastAsia="zh-CN" w:bidi="ar-SA"/>
        </w:rPr>
      </w:pPr>
      <w:r>
        <w:rPr>
          <w:rFonts w:hint="eastAsia" w:ascii="宋体" w:hAnsi="宋体" w:eastAsia="宋体" w:cs="宋体"/>
          <w:b/>
          <w:bCs/>
          <w:color w:val="FF0000"/>
          <w:kern w:val="0"/>
          <w:sz w:val="24"/>
          <w:szCs w:val="24"/>
          <w:highlight w:val="none"/>
          <w:lang w:val="en-US" w:eastAsia="zh-CN" w:bidi="ar-SA"/>
        </w:rPr>
        <w:t>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kern w:val="0"/>
          <w:sz w:val="24"/>
          <w:szCs w:val="24"/>
          <w:highlight w:val="none"/>
          <w:u w:val="single"/>
          <w:lang w:val="en-US" w:eastAsia="zh-CN" w:bidi="ar-SA"/>
        </w:rPr>
        <w:t>故，如供应商所提供产品为本国产品的，应当对其提供的产品出具《关于符合本国产品标准的声明函》（以下简称《声明函》），不出具《声明函》的，不享受政府采购对本国产品的支持政策。</w:t>
      </w:r>
    </w:p>
    <w:p w14:paraId="034807A4">
      <w:pPr>
        <w:tabs>
          <w:tab w:val="left" w:pos="1381"/>
        </w:tabs>
        <w:spacing w:line="480" w:lineRule="exact"/>
        <w:ind w:firstLine="482"/>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32.9履约保证金政策</w:t>
      </w:r>
    </w:p>
    <w:p w14:paraId="40F02B3A">
      <w:pPr>
        <w:pStyle w:val="9"/>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确需收取履约保证金的，履约保证金的缴纳形式：</w:t>
      </w:r>
    </w:p>
    <w:p w14:paraId="5EB031AC">
      <w:pPr>
        <w:pStyle w:val="9"/>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1AF1B51A">
      <w:pPr>
        <w:pStyle w:val="9"/>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如以履约保函（保险）形式缴纳履约保证金，供应商可通过政府采购电子履约保函（保险）平台（www.jsdzbh.com）在线申请履约保函（保险）。</w:t>
      </w:r>
    </w:p>
    <w:p w14:paraId="57E6C93D">
      <w:pPr>
        <w:pStyle w:val="9"/>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p>
    <w:p w14:paraId="184C23EE">
      <w:pPr>
        <w:pStyle w:val="9"/>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33. 预付款制度</w:t>
      </w:r>
    </w:p>
    <w:p w14:paraId="23108FD2">
      <w:pPr>
        <w:pStyle w:val="9"/>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本项目落实预付款制度，预付款比例为30%</w:t>
      </w:r>
      <w:r>
        <w:rPr>
          <w:rFonts w:hint="eastAsia" w:ascii="宋体" w:hAnsi="宋体" w:eastAsia="宋体" w:cs="宋体"/>
          <w:color w:val="auto"/>
          <w:kern w:val="0"/>
          <w:sz w:val="24"/>
          <w:szCs w:val="24"/>
          <w:highlight w:val="none"/>
          <w:shd w:val="clear" w:color="auto" w:fill="auto"/>
          <w:lang w:val="en-US" w:eastAsia="zh-CN" w:bidi="ar-SA"/>
        </w:rPr>
        <w:t>（原则上不低于合同金额的30%）</w:t>
      </w:r>
      <w:r>
        <w:rPr>
          <w:rFonts w:hint="eastAsia" w:ascii="宋体" w:hAnsi="宋体" w:eastAsia="宋体" w:cs="宋体"/>
          <w:color w:val="000000"/>
          <w:sz w:val="24"/>
          <w:szCs w:val="24"/>
          <w:highlight w:val="none"/>
          <w:lang w:val="en-US" w:eastAsia="zh-CN"/>
        </w:rPr>
        <w:t>。在签订合同时，中标、成交供应商明确书面表示无需预付款或者主动要求降低预付款比例的，采购人可就预付款比例作相应调整。</w:t>
      </w:r>
    </w:p>
    <w:p w14:paraId="53289C7D">
      <w:pPr>
        <w:pStyle w:val="9"/>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p>
    <w:p w14:paraId="03163463">
      <w:pPr>
        <w:pStyle w:val="9"/>
        <w:spacing w:beforeAutospacing="0" w:afterAutospacing="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0C42887D">
      <w:pPr>
        <w:pStyle w:val="9"/>
        <w:spacing w:beforeAutospacing="0" w:afterAutospacing="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21FF7A39">
      <w:pPr>
        <w:pStyle w:val="9"/>
        <w:spacing w:beforeAutospacing="0" w:afterAutospacing="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73113D99">
      <w:pPr>
        <w:pStyle w:val="9"/>
        <w:spacing w:beforeAutospacing="0" w:afterAutospacing="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7D979CA6">
      <w:pPr>
        <w:pStyle w:val="9"/>
        <w:spacing w:beforeAutospacing="0" w:afterAutospacing="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2E44C3F7">
      <w:pPr>
        <w:pStyle w:val="9"/>
        <w:spacing w:beforeAutospacing="0" w:afterAutospacing="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0D5A471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sz w:val="24"/>
          <w:szCs w:val="24"/>
          <w:highlight w:val="none"/>
        </w:rPr>
      </w:pPr>
      <w:r>
        <w:rPr>
          <w:rFonts w:hint="eastAsia" w:ascii="黑体" w:hAnsi="宋体" w:eastAsia="黑体" w:cs="黑体"/>
          <w:color w:val="000000"/>
          <w:sz w:val="24"/>
          <w:szCs w:val="24"/>
          <w:highlight w:val="none"/>
        </w:rPr>
        <w:t>第三章  合同文本</w:t>
      </w:r>
    </w:p>
    <w:p w14:paraId="055425B8">
      <w:pPr>
        <w:pStyle w:val="9"/>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sz w:val="24"/>
          <w:szCs w:val="24"/>
          <w:highlight w:val="none"/>
        </w:rPr>
      </w:pPr>
      <w:bookmarkStart w:id="171" w:name="_Toc513029243"/>
      <w:bookmarkStart w:id="172" w:name="_Toc16938559"/>
      <w:bookmarkStart w:id="173" w:name="_Toc20823315"/>
      <w:r>
        <w:rPr>
          <w:rFonts w:hint="eastAsia" w:ascii="宋体" w:hAnsi="宋体" w:eastAsia="宋体" w:cs="宋体"/>
          <w:color w:val="000000"/>
          <w:sz w:val="24"/>
          <w:szCs w:val="24"/>
          <w:highlight w:val="none"/>
        </w:rPr>
        <w:t>以下为中标后</w:t>
      </w:r>
      <w:r>
        <w:rPr>
          <w:rFonts w:hint="eastAsia" w:ascii="宋体" w:hAnsi="宋体" w:eastAsia="宋体" w:cs="宋体"/>
          <w:color w:val="000000"/>
          <w:sz w:val="24"/>
          <w:szCs w:val="24"/>
          <w:highlight w:val="none"/>
          <w:lang w:eastAsia="zh-CN"/>
        </w:rPr>
        <w:t>签订</w:t>
      </w:r>
      <w:r>
        <w:rPr>
          <w:rFonts w:hint="eastAsia" w:ascii="宋体" w:hAnsi="宋体" w:eastAsia="宋体" w:cs="宋体"/>
          <w:color w:val="000000"/>
          <w:sz w:val="24"/>
          <w:szCs w:val="24"/>
          <w:highlight w:val="none"/>
        </w:rPr>
        <w:t>本项目合同的通用条款，中标人不得提出实质性的修改。</w:t>
      </w:r>
      <w:bookmarkEnd w:id="171"/>
      <w:bookmarkEnd w:id="172"/>
      <w:bookmarkEnd w:id="173"/>
    </w:p>
    <w:p w14:paraId="6848ED5D">
      <w:pPr>
        <w:pStyle w:val="9"/>
        <w:keepNext w:val="0"/>
        <w:keepLines w:val="0"/>
        <w:pageBreakBefore w:val="0"/>
        <w:widowControl w:val="0"/>
        <w:kinsoku/>
        <w:wordWrap/>
        <w:overflowPunct/>
        <w:topLinePunct w:val="0"/>
        <w:autoSpaceDE/>
        <w:autoSpaceDN/>
        <w:bidi w:val="0"/>
        <w:adjustRightInd/>
        <w:snapToGrid/>
        <w:spacing w:before="145" w:beforeAutospacing="0" w:after="145" w:afterAutospacing="0" w:line="500" w:lineRule="exact"/>
        <w:jc w:val="center"/>
        <w:textAlignment w:val="auto"/>
        <w:rPr>
          <w:sz w:val="24"/>
          <w:szCs w:val="24"/>
          <w:highlight w:val="none"/>
        </w:rPr>
      </w:pPr>
      <w:r>
        <w:rPr>
          <w:sz w:val="24"/>
          <w:szCs w:val="24"/>
          <w:highlight w:val="none"/>
        </w:rPr>
        <w:t> </w:t>
      </w:r>
    </w:p>
    <w:p w14:paraId="515AD275">
      <w:pPr>
        <w:pStyle w:val="9"/>
        <w:keepNext w:val="0"/>
        <w:keepLines w:val="0"/>
        <w:pageBreakBefore w:val="0"/>
        <w:widowControl w:val="0"/>
        <w:kinsoku/>
        <w:wordWrap/>
        <w:overflowPunct/>
        <w:topLinePunct w:val="0"/>
        <w:autoSpaceDE/>
        <w:autoSpaceDN/>
        <w:bidi w:val="0"/>
        <w:adjustRightInd/>
        <w:snapToGrid/>
        <w:spacing w:before="145" w:beforeAutospacing="0" w:after="145" w:afterAutospacing="0" w:line="500" w:lineRule="exact"/>
        <w:jc w:val="center"/>
        <w:textAlignment w:val="auto"/>
        <w:rPr>
          <w:sz w:val="24"/>
          <w:szCs w:val="24"/>
          <w:highlight w:val="none"/>
        </w:rPr>
      </w:pPr>
      <w:r>
        <w:rPr>
          <w:rFonts w:hint="eastAsia" w:ascii="宋体" w:hAnsi="宋体" w:eastAsia="宋体" w:cs="宋体"/>
          <w:b/>
          <w:color w:val="000000"/>
          <w:sz w:val="24"/>
          <w:szCs w:val="24"/>
          <w:highlight w:val="none"/>
        </w:rPr>
        <w:t>盐城市政府采购合同（服务）（合同编号）</w:t>
      </w:r>
    </w:p>
    <w:p w14:paraId="71D2BD05">
      <w:pPr>
        <w:pStyle w:val="9"/>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项目名称：</w:t>
      </w:r>
      <w:r>
        <w:rPr>
          <w:rFonts w:hint="eastAsia" w:ascii="宋体" w:hAnsi="宋体" w:eastAsia="宋体" w:cs="宋体"/>
          <w:color w:val="000000"/>
          <w:sz w:val="24"/>
          <w:szCs w:val="24"/>
          <w:highlight w:val="none"/>
          <w:lang w:val="en-US" w:eastAsia="zh-CN"/>
        </w:rPr>
        <w:t>东台市三仓镇公务用车租赁服务项目</w:t>
      </w:r>
    </w:p>
    <w:p w14:paraId="08C12531">
      <w:pPr>
        <w:pStyle w:val="9"/>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sz w:val="24"/>
          <w:szCs w:val="24"/>
          <w:highlight w:val="none"/>
        </w:rPr>
      </w:pPr>
      <w:r>
        <w:rPr>
          <w:rFonts w:hint="eastAsia" w:ascii="宋体" w:hAnsi="宋体" w:eastAsia="宋体" w:cs="宋体"/>
          <w:color w:val="000000"/>
          <w:sz w:val="24"/>
          <w:szCs w:val="24"/>
          <w:highlight w:val="none"/>
        </w:rPr>
        <w:t>项目编号：JSZC-320981-HRMB-G2026-0003</w:t>
      </w:r>
    </w:p>
    <w:p w14:paraId="7D3EB681">
      <w:pPr>
        <w:pStyle w:val="9"/>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rFonts w:hint="default" w:ascii="宋体" w:hAnsi="宋体" w:eastAsia="宋体" w:cs="宋体"/>
          <w:color w:val="auto"/>
          <w:sz w:val="24"/>
          <w:highlight w:val="none"/>
          <w:u w:val="single"/>
          <w:lang w:val="en-US" w:eastAsia="zh-CN"/>
        </w:rPr>
      </w:pPr>
      <w:r>
        <w:rPr>
          <w:rFonts w:hint="eastAsia" w:ascii="宋体" w:hAnsi="宋体" w:eastAsia="宋体" w:cs="宋体"/>
          <w:color w:val="000000"/>
          <w:sz w:val="24"/>
          <w:szCs w:val="24"/>
          <w:highlight w:val="none"/>
        </w:rPr>
        <w:t>甲方：（买方）</w:t>
      </w:r>
      <w:r>
        <w:rPr>
          <w:rFonts w:hint="eastAsia" w:ascii="宋体" w:hAnsi="宋体" w:eastAsia="宋体" w:cs="宋体"/>
          <w:color w:val="auto"/>
          <w:sz w:val="24"/>
          <w:highlight w:val="none"/>
          <w:u w:val="single"/>
          <w:lang w:val="en-US" w:eastAsia="zh-CN"/>
        </w:rPr>
        <w:t>东台市三仓镇人民政府</w:t>
      </w:r>
      <w:bookmarkStart w:id="203" w:name="_GoBack"/>
      <w:bookmarkEnd w:id="203"/>
    </w:p>
    <w:p w14:paraId="65E6F252">
      <w:pPr>
        <w:pStyle w:val="9"/>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sz w:val="24"/>
          <w:szCs w:val="24"/>
          <w:highlight w:val="none"/>
          <w:u w:val="single"/>
        </w:rPr>
      </w:pPr>
      <w:r>
        <w:rPr>
          <w:rFonts w:hint="eastAsia" w:ascii="宋体" w:hAnsi="宋体" w:eastAsia="宋体" w:cs="宋体"/>
          <w:color w:val="000000"/>
          <w:sz w:val="24"/>
          <w:szCs w:val="24"/>
          <w:highlight w:val="none"/>
        </w:rPr>
        <w:t>乙方：（卖方）</w:t>
      </w:r>
      <w:r>
        <w:rPr>
          <w:rFonts w:hint="eastAsia" w:ascii="宋体" w:hAnsi="宋体" w:eastAsia="宋体" w:cs="宋体"/>
          <w:color w:val="000000"/>
          <w:sz w:val="24"/>
          <w:szCs w:val="24"/>
          <w:highlight w:val="none"/>
          <w:u w:val="single"/>
          <w:lang w:val="en-US" w:eastAsia="zh-CN"/>
        </w:rPr>
        <w:t xml:space="preserve">                    </w:t>
      </w:r>
    </w:p>
    <w:p w14:paraId="3B4D9C00">
      <w:pPr>
        <w:pStyle w:val="9"/>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甲、乙双方根据</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项目公开招标的结果，签署本合同。</w:t>
      </w:r>
    </w:p>
    <w:p w14:paraId="60E3B411">
      <w:pPr>
        <w:pStyle w:val="9"/>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sz w:val="24"/>
          <w:szCs w:val="24"/>
          <w:highlight w:val="none"/>
        </w:rPr>
      </w:pPr>
      <w:r>
        <w:rPr>
          <w:rFonts w:hint="eastAsia" w:ascii="宋体" w:hAnsi="宋体" w:eastAsia="宋体" w:cs="宋体"/>
          <w:b/>
          <w:color w:val="000000"/>
          <w:sz w:val="24"/>
          <w:szCs w:val="24"/>
          <w:highlight w:val="none"/>
        </w:rPr>
        <w:t>一、合同内容</w:t>
      </w:r>
    </w:p>
    <w:p w14:paraId="7FD485F0">
      <w:pPr>
        <w:pStyle w:val="9"/>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sz w:val="24"/>
          <w:szCs w:val="24"/>
          <w:highlight w:val="none"/>
        </w:rPr>
      </w:pPr>
      <w:r>
        <w:rPr>
          <w:rFonts w:hint="eastAsia" w:ascii="宋体" w:hAnsi="宋体" w:eastAsia="宋体" w:cs="宋体"/>
          <w:color w:val="000000"/>
          <w:sz w:val="24"/>
          <w:szCs w:val="24"/>
          <w:highlight w:val="none"/>
        </w:rPr>
        <w:t>1.1 标的名称：</w:t>
      </w:r>
      <w:r>
        <w:rPr>
          <w:rFonts w:hint="eastAsia" w:ascii="宋体" w:hAnsi="宋体" w:eastAsia="宋体" w:cs="宋体"/>
          <w:color w:val="000000"/>
          <w:sz w:val="24"/>
          <w:szCs w:val="24"/>
          <w:highlight w:val="none"/>
          <w:lang w:eastAsia="zh-CN"/>
        </w:rPr>
        <w:t>东台市三仓镇公务用车租赁服务项目</w:t>
      </w:r>
    </w:p>
    <w:p w14:paraId="0C6C1FFC">
      <w:pPr>
        <w:pStyle w:val="9"/>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sz w:val="24"/>
          <w:szCs w:val="24"/>
          <w:highlight w:val="none"/>
        </w:rPr>
      </w:pPr>
      <w:r>
        <w:rPr>
          <w:rFonts w:hint="eastAsia" w:ascii="宋体" w:hAnsi="宋体" w:eastAsia="宋体" w:cs="宋体"/>
          <w:color w:val="000000"/>
          <w:sz w:val="24"/>
          <w:szCs w:val="24"/>
          <w:highlight w:val="none"/>
        </w:rPr>
        <w:t>1.2标的质量：</w:t>
      </w:r>
      <w:r>
        <w:rPr>
          <w:rFonts w:hint="eastAsia" w:ascii="宋体" w:hAnsi="宋体" w:eastAsia="宋体" w:cs="宋体"/>
          <w:color w:val="000000"/>
          <w:sz w:val="24"/>
          <w:szCs w:val="24"/>
          <w:highlight w:val="none"/>
          <w:lang w:eastAsia="zh-CN"/>
        </w:rPr>
        <w:t>满足采购需求</w:t>
      </w:r>
    </w:p>
    <w:p w14:paraId="3C30E6BA">
      <w:pPr>
        <w:pStyle w:val="9"/>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rFonts w:hint="default" w:eastAsia="宋体"/>
          <w:sz w:val="24"/>
          <w:szCs w:val="24"/>
          <w:highlight w:val="none"/>
          <w:lang w:val="en-US" w:eastAsia="zh-CN"/>
        </w:rPr>
      </w:pPr>
      <w:r>
        <w:rPr>
          <w:rFonts w:hint="eastAsia" w:ascii="宋体" w:hAnsi="宋体" w:eastAsia="宋体" w:cs="宋体"/>
          <w:color w:val="000000"/>
          <w:sz w:val="24"/>
          <w:szCs w:val="24"/>
          <w:highlight w:val="none"/>
        </w:rPr>
        <w:t>1.3 标的数量（规模）：</w:t>
      </w:r>
      <w:r>
        <w:rPr>
          <w:rFonts w:hint="eastAsia" w:ascii="宋体" w:hAnsi="宋体" w:eastAsia="宋体" w:cs="宋体"/>
          <w:color w:val="000000"/>
          <w:sz w:val="24"/>
          <w:szCs w:val="24"/>
          <w:highlight w:val="none"/>
          <w:lang w:val="en-US" w:eastAsia="zh-CN"/>
        </w:rPr>
        <w:t>1项</w:t>
      </w:r>
    </w:p>
    <w:p w14:paraId="5034A0B7">
      <w:pPr>
        <w:pStyle w:val="9"/>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sz w:val="24"/>
          <w:szCs w:val="24"/>
          <w:highlight w:val="none"/>
        </w:rPr>
      </w:pPr>
      <w:r>
        <w:rPr>
          <w:rFonts w:hint="eastAsia" w:ascii="宋体" w:hAnsi="宋体" w:eastAsia="宋体" w:cs="宋体"/>
          <w:color w:val="000000"/>
          <w:sz w:val="24"/>
          <w:szCs w:val="24"/>
          <w:highlight w:val="none"/>
        </w:rPr>
        <w:t>1.4 履行时间（期限）：</w:t>
      </w:r>
      <w:r>
        <w:rPr>
          <w:rFonts w:hint="eastAsia" w:ascii="宋体" w:hAnsi="宋体" w:eastAsia="宋体" w:cs="宋体"/>
          <w:color w:val="000000"/>
          <w:sz w:val="24"/>
          <w:szCs w:val="24"/>
          <w:highlight w:val="none"/>
          <w:lang w:eastAsia="zh-CN"/>
        </w:rPr>
        <w:t>自签订合同之日</w:t>
      </w:r>
      <w:r>
        <w:rPr>
          <w:rFonts w:hint="eastAsia" w:ascii="宋体" w:hAnsi="宋体" w:eastAsia="宋体" w:cs="宋体"/>
          <w:color w:val="000000"/>
          <w:sz w:val="24"/>
          <w:szCs w:val="24"/>
          <w:highlight w:val="none"/>
          <w:lang w:val="en-US" w:eastAsia="zh-CN"/>
        </w:rPr>
        <w:t>一</w:t>
      </w:r>
      <w:r>
        <w:rPr>
          <w:rFonts w:hint="eastAsia" w:ascii="宋体" w:hAnsi="宋体" w:eastAsia="宋体" w:cs="宋体"/>
          <w:color w:val="000000"/>
          <w:sz w:val="24"/>
          <w:szCs w:val="24"/>
          <w:highlight w:val="none"/>
          <w:lang w:eastAsia="zh-CN"/>
        </w:rPr>
        <w:t>年</w:t>
      </w:r>
    </w:p>
    <w:p w14:paraId="41B94B71">
      <w:pPr>
        <w:pStyle w:val="9"/>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sz w:val="24"/>
          <w:szCs w:val="24"/>
          <w:highlight w:val="none"/>
        </w:rPr>
      </w:pPr>
      <w:r>
        <w:rPr>
          <w:rFonts w:hint="eastAsia" w:ascii="宋体" w:hAnsi="宋体" w:eastAsia="宋体" w:cs="宋体"/>
          <w:color w:val="000000"/>
          <w:sz w:val="24"/>
          <w:szCs w:val="24"/>
          <w:highlight w:val="none"/>
        </w:rPr>
        <w:t>1.5 履行地点：</w:t>
      </w:r>
      <w:r>
        <w:rPr>
          <w:rFonts w:hint="eastAsia" w:ascii="宋体" w:hAnsi="宋体" w:eastAsia="宋体" w:cs="宋体"/>
          <w:color w:val="000000"/>
          <w:sz w:val="24"/>
          <w:szCs w:val="24"/>
          <w:highlight w:val="none"/>
          <w:lang w:eastAsia="zh-CN"/>
        </w:rPr>
        <w:t>东台市</w:t>
      </w:r>
      <w:r>
        <w:rPr>
          <w:rFonts w:hint="eastAsia" w:ascii="宋体" w:hAnsi="宋体" w:eastAsia="宋体" w:cs="宋体"/>
          <w:color w:val="000000"/>
          <w:sz w:val="24"/>
          <w:szCs w:val="24"/>
          <w:highlight w:val="none"/>
          <w:lang w:val="en-US" w:eastAsia="zh-CN"/>
        </w:rPr>
        <w:t>三仓镇（满足采购人用车场景）</w:t>
      </w:r>
    </w:p>
    <w:p w14:paraId="393CE3F6">
      <w:pPr>
        <w:pStyle w:val="9"/>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rFonts w:hint="default" w:eastAsia="宋体"/>
          <w:sz w:val="24"/>
          <w:szCs w:val="24"/>
          <w:highlight w:val="none"/>
          <w:lang w:val="en-US" w:eastAsia="zh-CN"/>
        </w:rPr>
      </w:pPr>
      <w:r>
        <w:rPr>
          <w:rFonts w:hint="eastAsia" w:ascii="宋体" w:hAnsi="宋体" w:eastAsia="宋体" w:cs="宋体"/>
          <w:color w:val="000000"/>
          <w:sz w:val="24"/>
          <w:szCs w:val="24"/>
          <w:highlight w:val="none"/>
        </w:rPr>
        <w:t>1.6履行方式：</w:t>
      </w:r>
      <w:r>
        <w:rPr>
          <w:rFonts w:hint="eastAsia" w:ascii="宋体" w:hAnsi="宋体" w:eastAsia="宋体" w:cs="宋体"/>
          <w:color w:val="000000"/>
          <w:sz w:val="24"/>
          <w:szCs w:val="24"/>
          <w:highlight w:val="none"/>
          <w:lang w:val="en-US" w:eastAsia="zh-CN"/>
        </w:rPr>
        <w:t>详见招标文件</w:t>
      </w:r>
    </w:p>
    <w:p w14:paraId="37A6EB30">
      <w:pPr>
        <w:keepNext w:val="0"/>
        <w:keepLines w:val="0"/>
        <w:pageBreakBefore w:val="0"/>
        <w:widowControl w:val="0"/>
        <w:spacing w:line="400" w:lineRule="exact"/>
        <w:ind w:firstLine="420"/>
        <w:rPr>
          <w:rFonts w:hint="eastAsia" w:ascii="宋体" w:hAnsi="宋体" w:eastAsia="宋体" w:cs="宋体"/>
          <w:b/>
          <w:bCs/>
          <w:color w:val="000000"/>
          <w:sz w:val="24"/>
          <w:szCs w:val="24"/>
          <w:highlight w:val="none"/>
          <w:lang w:eastAsia="zh-CN"/>
        </w:rPr>
      </w:pPr>
      <w:bookmarkStart w:id="174" w:name="_Toc120614244"/>
      <w:bookmarkStart w:id="175" w:name="_Toc16938590"/>
      <w:bookmarkStart w:id="176" w:name="_Hlt16619350"/>
      <w:bookmarkStart w:id="177" w:name="_Toc462564139"/>
      <w:bookmarkStart w:id="178" w:name="_Toc20823346"/>
      <w:bookmarkStart w:id="179" w:name="_Toc479757211"/>
      <w:bookmarkStart w:id="180" w:name="_Hlt16619369"/>
      <w:r>
        <w:rPr>
          <w:rFonts w:hint="eastAsia" w:ascii="宋体" w:hAnsi="宋体" w:eastAsia="宋体" w:cs="宋体"/>
          <w:b/>
          <w:bCs/>
          <w:color w:val="000000"/>
          <w:sz w:val="24"/>
          <w:szCs w:val="24"/>
          <w:highlight w:val="none"/>
          <w:lang w:eastAsia="zh-CN"/>
        </w:rPr>
        <w:t>二、合同金额</w:t>
      </w:r>
    </w:p>
    <w:p w14:paraId="37C3AAC4">
      <w:pPr>
        <w:pStyle w:val="19"/>
        <w:keepNext w:val="0"/>
        <w:keepLines w:val="0"/>
        <w:pageBreakBefore w:val="0"/>
        <w:widowControl w:val="0"/>
        <w:numPr>
          <w:ilvl w:val="0"/>
          <w:numId w:val="0"/>
        </w:numPr>
        <w:spacing w:line="400" w:lineRule="exact"/>
        <w:ind w:firstLine="42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FF"/>
          <w:sz w:val="24"/>
          <w:highlight w:val="none"/>
        </w:rPr>
        <w:t>合同价款：按基准报价的</w:t>
      </w:r>
      <w:r>
        <w:rPr>
          <w:rFonts w:hint="eastAsia" w:ascii="宋体" w:hAnsi="宋体" w:eastAsia="宋体" w:cs="宋体"/>
          <w:color w:val="0000FF"/>
          <w:sz w:val="24"/>
          <w:highlight w:val="none"/>
          <w:u w:val="single"/>
        </w:rPr>
        <w:t>     </w:t>
      </w:r>
      <w:r>
        <w:rPr>
          <w:rFonts w:hint="eastAsia" w:ascii="宋体" w:hAnsi="宋体" w:eastAsia="宋体" w:cs="宋体"/>
          <w:color w:val="auto"/>
          <w:sz w:val="24"/>
          <w:highlight w:val="none"/>
        </w:rPr>
        <w:t>，</w:t>
      </w:r>
      <w:r>
        <w:rPr>
          <w:rFonts w:hint="eastAsia" w:ascii="宋体" w:hAnsi="宋体" w:eastAsia="宋体" w:cs="宋体"/>
          <w:color w:val="000000"/>
          <w:sz w:val="24"/>
          <w:szCs w:val="24"/>
          <w:highlight w:val="none"/>
          <w:lang w:val="en-US" w:eastAsia="zh-CN" w:bidi="ar-SA"/>
        </w:rPr>
        <w:t>该价格包括但不限于车辆油费、折旧费、保险费、维修修理费、交通事故产生的费用、劳务派遣（驾驶）人员工资福利保险费、日常保养费、</w:t>
      </w:r>
      <w:r>
        <w:rPr>
          <w:rFonts w:hint="eastAsia" w:ascii="宋体" w:hAnsi="宋体" w:eastAsia="宋体" w:cs="宋体"/>
          <w:color w:val="auto"/>
          <w:sz w:val="24"/>
          <w:highlight w:val="none"/>
          <w:lang w:val="en-US" w:eastAsia="zh-CN"/>
        </w:rPr>
        <w:t>维修费、备用应急车辆、</w:t>
      </w:r>
      <w:r>
        <w:rPr>
          <w:rFonts w:hint="eastAsia" w:ascii="宋体" w:hAnsi="宋体" w:eastAsia="宋体" w:cs="宋体"/>
          <w:color w:val="000000"/>
          <w:sz w:val="24"/>
          <w:szCs w:val="24"/>
          <w:highlight w:val="none"/>
          <w:lang w:val="en-US" w:eastAsia="zh-CN" w:bidi="ar-SA"/>
        </w:rPr>
        <w:t>年审费、</w:t>
      </w:r>
      <w:r>
        <w:rPr>
          <w:rFonts w:hint="eastAsia" w:ascii="宋体" w:hAnsi="宋体" w:eastAsia="宋体" w:cs="宋体"/>
          <w:color w:val="auto"/>
          <w:sz w:val="24"/>
          <w:highlight w:val="none"/>
          <w:lang w:val="en-US" w:eastAsia="zh-CN"/>
        </w:rPr>
        <w:t>保险【交通强制险+第三者责任险≥200万（含不计免赔）+车辆损失险（含不计免赔）+乘客座位险≥50万元】、相关税金</w:t>
      </w:r>
      <w:r>
        <w:rPr>
          <w:rFonts w:hint="eastAsia" w:ascii="宋体" w:hAnsi="宋体" w:eastAsia="宋体" w:cs="宋体"/>
          <w:color w:val="000000"/>
          <w:sz w:val="24"/>
          <w:szCs w:val="24"/>
          <w:highlight w:val="none"/>
          <w:lang w:val="en-US" w:eastAsia="zh-CN" w:bidi="ar-SA"/>
        </w:rPr>
        <w:t>等全部费用，除车辆在实际使用过程中产生的过路过桥费、停车费、驾驶人员住宿费（不得超过《东台市市级机关差旅费管理办法》规定的有关标准）由用户支付外，用户不再承担乙方车辆的</w:t>
      </w:r>
      <w:r>
        <w:rPr>
          <w:rFonts w:hint="eastAsia" w:ascii="宋体" w:hAnsi="宋体" w:cs="宋体"/>
          <w:color w:val="000000"/>
          <w:sz w:val="24"/>
          <w:szCs w:val="24"/>
          <w:highlight w:val="none"/>
          <w:lang w:val="en-US" w:eastAsia="zh-CN" w:bidi="ar-SA"/>
        </w:rPr>
        <w:t>其他</w:t>
      </w:r>
      <w:r>
        <w:rPr>
          <w:rFonts w:hint="eastAsia" w:ascii="宋体" w:hAnsi="宋体" w:eastAsia="宋体" w:cs="宋体"/>
          <w:color w:val="000000"/>
          <w:sz w:val="24"/>
          <w:szCs w:val="24"/>
          <w:highlight w:val="none"/>
          <w:lang w:val="en-US" w:eastAsia="zh-CN" w:bidi="ar-SA"/>
        </w:rPr>
        <w:t>任何费用。</w:t>
      </w:r>
    </w:p>
    <w:p w14:paraId="4A0CCF20">
      <w:pPr>
        <w:keepNext w:val="0"/>
        <w:keepLines w:val="0"/>
        <w:pageBreakBefore w:val="0"/>
        <w:widowControl w:val="0"/>
        <w:spacing w:line="400" w:lineRule="exact"/>
        <w:ind w:firstLine="420"/>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三、服务用车配置要求</w:t>
      </w:r>
    </w:p>
    <w:p w14:paraId="1E599B62">
      <w:pPr>
        <w:pStyle w:val="19"/>
        <w:keepNext w:val="0"/>
        <w:keepLines w:val="0"/>
        <w:pageBreakBefore w:val="0"/>
        <w:widowControl w:val="0"/>
        <w:numPr>
          <w:ilvl w:val="0"/>
          <w:numId w:val="0"/>
        </w:numPr>
        <w:spacing w:line="400" w:lineRule="exact"/>
        <w:ind w:firstLine="42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1.配置车辆类型为9座（含）以下轿车、小型普通客车（SUV车型除外）租赁服务。</w:t>
      </w:r>
    </w:p>
    <w:p w14:paraId="78E6F3B8">
      <w:pPr>
        <w:pStyle w:val="19"/>
        <w:keepNext w:val="0"/>
        <w:keepLines w:val="0"/>
        <w:pageBreakBefore w:val="0"/>
        <w:widowControl w:val="0"/>
        <w:numPr>
          <w:ilvl w:val="0"/>
          <w:numId w:val="0"/>
        </w:numPr>
        <w:spacing w:line="400" w:lineRule="exact"/>
        <w:ind w:firstLine="42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2.配置的服务车辆应符合党政机关公务用车配备标准，轿车价格应为18万元以内、排气量1.8升（含）以下，其他小型普通客车（SUV车型除外）价格应为25万元以内、排气量3.0升（含）以下。</w:t>
      </w:r>
      <w:r>
        <w:rPr>
          <w:rFonts w:hint="eastAsia" w:ascii="宋体" w:hAnsi="宋体" w:eastAsia="宋体" w:cs="宋体"/>
          <w:color w:val="000000"/>
          <w:highlight w:val="none"/>
        </w:rPr>
        <w:t>乙方需按车辆型号和数量进行配备，并提供给甲方使用</w:t>
      </w:r>
      <w:r>
        <w:rPr>
          <w:rFonts w:hint="eastAsia" w:ascii="宋体" w:hAnsi="宋体" w:eastAsia="宋体" w:cs="宋体"/>
          <w:color w:val="000000"/>
          <w:highlight w:val="none"/>
          <w:lang w:eastAsia="zh-CN"/>
        </w:rPr>
        <w:t>。</w:t>
      </w:r>
    </w:p>
    <w:p w14:paraId="4E6203F9">
      <w:pPr>
        <w:keepNext w:val="0"/>
        <w:keepLines w:val="0"/>
        <w:pageBreakBefore w:val="0"/>
        <w:widowControl w:val="0"/>
        <w:spacing w:line="400" w:lineRule="exact"/>
        <w:ind w:firstLine="420"/>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四、服务用车的要求</w:t>
      </w:r>
    </w:p>
    <w:p w14:paraId="7409E02F">
      <w:pPr>
        <w:pStyle w:val="19"/>
        <w:keepNext w:val="0"/>
        <w:keepLines w:val="0"/>
        <w:pageBreakBefore w:val="0"/>
        <w:widowControl w:val="0"/>
        <w:numPr>
          <w:ilvl w:val="0"/>
          <w:numId w:val="0"/>
        </w:numPr>
        <w:spacing w:line="400" w:lineRule="exact"/>
        <w:ind w:firstLine="42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乙方提供的车辆应当是公司自有车辆，车辆需持有公安部门核发的有效《行驶证》，车辆使用性质为租赁；车辆运营过程中，应当遵守国家法律法规，依法签订相关合同；车辆牌照必须是盐城地区牌照，保证服务安全规范。</w:t>
      </w:r>
    </w:p>
    <w:p w14:paraId="309FE335">
      <w:pPr>
        <w:pStyle w:val="19"/>
        <w:keepNext w:val="0"/>
        <w:keepLines w:val="0"/>
        <w:pageBreakBefore w:val="0"/>
        <w:widowControl w:val="0"/>
        <w:numPr>
          <w:ilvl w:val="0"/>
          <w:numId w:val="0"/>
        </w:numPr>
        <w:spacing w:line="400" w:lineRule="exact"/>
        <w:ind w:firstLine="42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乙方提供的承运车辆应按照国家有关部门要求及时进行车辆维护和检验，并保证所有服务车辆装备、设备良好、配套齐全、安全性能可靠。车辆内外部保持卫生、整洁，除国家规定的必保险种，乙方投保还须包括第三者责任险（投保保额不低于200万元），为车上乘客提供每人每座投保保额不低于50万元的保险险种，保证提供的车辆保险险种、限额达到上述要求，否则乙方应承担由此产生的所有责任。</w:t>
      </w:r>
    </w:p>
    <w:p w14:paraId="4BDC69A6">
      <w:pPr>
        <w:pStyle w:val="19"/>
        <w:keepNext w:val="0"/>
        <w:keepLines w:val="0"/>
        <w:pageBreakBefore w:val="0"/>
        <w:widowControl w:val="0"/>
        <w:numPr>
          <w:ilvl w:val="0"/>
          <w:numId w:val="0"/>
        </w:numPr>
        <w:spacing w:line="400" w:lineRule="exact"/>
        <w:ind w:firstLine="42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乙方需提供车况良好、外观整洁、车内清洁卫生的服务车辆。服务车辆购置时间保证在10年以内，相关部门有权检查所提供的服务车辆行驶证、车辆登记证书，以便核实车辆购置时间，如发现服务车辆购置时间超过10年的，相关部门有权要求乙方更换车辆并酌情处理，且乙方需承担在更换期间给采购方造成的损失。</w:t>
      </w:r>
    </w:p>
    <w:p w14:paraId="52A37371">
      <w:pPr>
        <w:pStyle w:val="19"/>
        <w:keepNext w:val="0"/>
        <w:keepLines w:val="0"/>
        <w:pageBreakBefore w:val="0"/>
        <w:widowControl w:val="0"/>
        <w:numPr>
          <w:ilvl w:val="0"/>
          <w:numId w:val="0"/>
        </w:numPr>
        <w:spacing w:line="400" w:lineRule="exact"/>
        <w:ind w:firstLine="420"/>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4.服务车辆车身必须去除供应商LOGO等明显标识，服务期间车窗前摆放“公务出行”标牌。</w:t>
      </w:r>
    </w:p>
    <w:p w14:paraId="2F04F181">
      <w:pPr>
        <w:keepNext w:val="0"/>
        <w:keepLines w:val="0"/>
        <w:pageBreakBefore w:val="0"/>
        <w:widowControl w:val="0"/>
        <w:spacing w:line="400" w:lineRule="exact"/>
        <w:ind w:firstLine="420"/>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五、对驾驶人员的要求</w:t>
      </w:r>
    </w:p>
    <w:p w14:paraId="1430BDD5">
      <w:pPr>
        <w:pStyle w:val="19"/>
        <w:keepNext w:val="0"/>
        <w:keepLines w:val="0"/>
        <w:pageBreakBefore w:val="0"/>
        <w:widowControl w:val="0"/>
        <w:numPr>
          <w:ilvl w:val="0"/>
          <w:numId w:val="0"/>
        </w:numPr>
        <w:spacing w:line="400" w:lineRule="exact"/>
        <w:ind w:firstLine="42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1.驾照要求：驾驶员可驾车型严格按照交通管理部门规定执行；</w:t>
      </w:r>
    </w:p>
    <w:p w14:paraId="6F85DEF9">
      <w:pPr>
        <w:pStyle w:val="19"/>
        <w:keepNext w:val="0"/>
        <w:keepLines w:val="0"/>
        <w:pageBreakBefore w:val="0"/>
        <w:widowControl w:val="0"/>
        <w:numPr>
          <w:ilvl w:val="0"/>
          <w:numId w:val="0"/>
        </w:numPr>
        <w:spacing w:line="400" w:lineRule="exact"/>
        <w:ind w:firstLine="42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2.驾驶员要求：驾龄3年以上，无不良嗜好，未发生过较大安全事故，对江苏省内道路熟悉的，讲究职业道德，熟悉道路交通法规，能为客户提供优质服务并具有合法、有效的车辆驾驶证的驾驶员。</w:t>
      </w:r>
    </w:p>
    <w:p w14:paraId="2C84DD9A">
      <w:pPr>
        <w:pStyle w:val="19"/>
        <w:keepNext w:val="0"/>
        <w:keepLines w:val="0"/>
        <w:pageBreakBefore w:val="0"/>
        <w:widowControl w:val="0"/>
        <w:numPr>
          <w:ilvl w:val="0"/>
          <w:numId w:val="0"/>
        </w:numPr>
        <w:spacing w:line="400" w:lineRule="exact"/>
        <w:ind w:firstLine="42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3.回场要求：服务结束后，供应商应规范、及时进行车辆回场操作。</w:t>
      </w:r>
    </w:p>
    <w:p w14:paraId="439B7736">
      <w:pPr>
        <w:pStyle w:val="19"/>
        <w:keepNext w:val="0"/>
        <w:keepLines w:val="0"/>
        <w:pageBreakBefore w:val="0"/>
        <w:widowControl w:val="0"/>
        <w:numPr>
          <w:ilvl w:val="0"/>
          <w:numId w:val="0"/>
        </w:numPr>
        <w:spacing w:line="400" w:lineRule="exact"/>
        <w:ind w:firstLine="42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4.对驾驶服务人员的具体服务要求：</w:t>
      </w:r>
    </w:p>
    <w:p w14:paraId="46533C1F">
      <w:pPr>
        <w:pStyle w:val="19"/>
        <w:keepNext w:val="0"/>
        <w:keepLines w:val="0"/>
        <w:pageBreakBefore w:val="0"/>
        <w:widowControl w:val="0"/>
        <w:numPr>
          <w:ilvl w:val="0"/>
          <w:numId w:val="0"/>
        </w:numPr>
        <w:spacing w:line="400" w:lineRule="exact"/>
        <w:ind w:firstLine="42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1）严格遵守交通法规以及乙方相关的管理制度。严禁酒后驾车。热情服务，安全驾驶，自觉维护甲方公车形象。</w:t>
      </w:r>
    </w:p>
    <w:p w14:paraId="3380BE3A">
      <w:pPr>
        <w:pStyle w:val="19"/>
        <w:keepNext w:val="0"/>
        <w:keepLines w:val="0"/>
        <w:pageBreakBefore w:val="0"/>
        <w:widowControl w:val="0"/>
        <w:numPr>
          <w:ilvl w:val="0"/>
          <w:numId w:val="0"/>
        </w:numPr>
        <w:spacing w:line="400" w:lineRule="exact"/>
        <w:ind w:firstLine="42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爱护车辆，保证机件功能良好，严格按照车辆的操作规范进行车辆驾驶。平时须经常检查机油、水箱、油箱的状况，防止缺漏，确保车辆运转正常。特别是出车前应对汽车进行全面检查，发现问题及早处理，以保证行车安全。</w:t>
      </w:r>
    </w:p>
    <w:p w14:paraId="26F4E714">
      <w:pPr>
        <w:pStyle w:val="19"/>
        <w:keepNext w:val="0"/>
        <w:keepLines w:val="0"/>
        <w:pageBreakBefore w:val="0"/>
        <w:widowControl w:val="0"/>
        <w:numPr>
          <w:ilvl w:val="0"/>
          <w:numId w:val="0"/>
        </w:numPr>
        <w:spacing w:line="400" w:lineRule="exact"/>
        <w:ind w:firstLine="42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3）驾驶员要有主动服务意识，主动热情为乘车人提供帮助。乘车人下车办事时，未征得乘车人同意，司机不得离开车辆，或跟随前往办事场所，或打听具体办事内容。乘车人携带大件物品时，司机应给予协助。</w:t>
      </w:r>
    </w:p>
    <w:p w14:paraId="251C627A">
      <w:pPr>
        <w:pStyle w:val="19"/>
        <w:keepNext w:val="0"/>
        <w:keepLines w:val="0"/>
        <w:pageBreakBefore w:val="0"/>
        <w:widowControl w:val="0"/>
        <w:numPr>
          <w:ilvl w:val="0"/>
          <w:numId w:val="0"/>
        </w:numPr>
        <w:spacing w:line="400" w:lineRule="exact"/>
        <w:ind w:firstLine="42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4）禁止在车内吸烟，保持车内卫生、舒适、整洁。</w:t>
      </w:r>
    </w:p>
    <w:p w14:paraId="2C3D8A34">
      <w:pPr>
        <w:pStyle w:val="19"/>
        <w:keepNext w:val="0"/>
        <w:keepLines w:val="0"/>
        <w:pageBreakBefore w:val="0"/>
        <w:widowControl w:val="0"/>
        <w:numPr>
          <w:ilvl w:val="0"/>
          <w:numId w:val="0"/>
        </w:numPr>
        <w:spacing w:line="400" w:lineRule="exact"/>
        <w:ind w:firstLine="42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5）配合做好为保证车辆正常运行所必须的事务性工作。如：加油、洗车、送修、年检、维保等。</w:t>
      </w:r>
    </w:p>
    <w:p w14:paraId="5623AEC7">
      <w:pPr>
        <w:pStyle w:val="19"/>
        <w:keepNext w:val="0"/>
        <w:keepLines w:val="0"/>
        <w:pageBreakBefore w:val="0"/>
        <w:widowControl w:val="0"/>
        <w:numPr>
          <w:ilvl w:val="0"/>
          <w:numId w:val="0"/>
        </w:numPr>
        <w:spacing w:line="400" w:lineRule="exact"/>
        <w:ind w:firstLine="42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6）驾驶员要养成良好的节约意识，等候时杜绝长时间使用汽车空调，避免车辆过度损耗。</w:t>
      </w:r>
    </w:p>
    <w:p w14:paraId="72365B5B">
      <w:pPr>
        <w:pStyle w:val="19"/>
        <w:keepNext w:val="0"/>
        <w:keepLines w:val="0"/>
        <w:pageBreakBefore w:val="0"/>
        <w:widowControl w:val="0"/>
        <w:numPr>
          <w:ilvl w:val="0"/>
          <w:numId w:val="0"/>
        </w:numPr>
        <w:spacing w:line="400" w:lineRule="exact"/>
        <w:ind w:firstLine="42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7）车中放有贵重物品或文件，司机又必须离开时，应将其放于后行李箱中，锁好车辆，方可离开。</w:t>
      </w:r>
    </w:p>
    <w:p w14:paraId="1240469A">
      <w:pPr>
        <w:pStyle w:val="19"/>
        <w:keepNext w:val="0"/>
        <w:keepLines w:val="0"/>
        <w:pageBreakBefore w:val="0"/>
        <w:widowControl w:val="0"/>
        <w:numPr>
          <w:ilvl w:val="0"/>
          <w:numId w:val="0"/>
        </w:numPr>
        <w:spacing w:line="400" w:lineRule="exact"/>
        <w:ind w:firstLine="42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8）驾驶员应确保手机24小时通讯畅通，以方便调度。行车途中接听电话要使用耳机，以保证行车安全。</w:t>
      </w:r>
    </w:p>
    <w:p w14:paraId="1426FA29">
      <w:pPr>
        <w:pStyle w:val="19"/>
        <w:keepNext w:val="0"/>
        <w:keepLines w:val="0"/>
        <w:pageBreakBefore w:val="0"/>
        <w:widowControl w:val="0"/>
        <w:numPr>
          <w:ilvl w:val="0"/>
          <w:numId w:val="0"/>
        </w:numPr>
        <w:spacing w:line="400" w:lineRule="exact"/>
        <w:ind w:firstLine="42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9）无出车任务时，驾驶员应在采购人指定的公共区域休息待命，确保随叫随到。工作期间严禁串岗，影响他人工作。</w:t>
      </w:r>
    </w:p>
    <w:p w14:paraId="314808EC">
      <w:pPr>
        <w:pStyle w:val="19"/>
        <w:keepNext w:val="0"/>
        <w:keepLines w:val="0"/>
        <w:pageBreakBefore w:val="0"/>
        <w:widowControl w:val="0"/>
        <w:numPr>
          <w:ilvl w:val="0"/>
          <w:numId w:val="0"/>
        </w:numPr>
        <w:spacing w:line="400" w:lineRule="exact"/>
        <w:ind w:firstLine="42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10）驾驶员应无条件服从甲方管理人员、调度员的工作安排，不得借故拖延、推诿或拒不出车。对出车安排有意见的，也应先出车保障，事后向上级领导反映，否则按规定处罚。</w:t>
      </w:r>
    </w:p>
    <w:p w14:paraId="2843B476">
      <w:pPr>
        <w:pStyle w:val="20"/>
        <w:spacing w:before="120" w:beforeAutospacing="0" w:after="120" w:afterAutospacing="0"/>
        <w:ind w:left="415" w:hanging="226"/>
        <w:jc w:val="both"/>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六、服务要求</w:t>
      </w:r>
    </w:p>
    <w:p w14:paraId="6B37530B">
      <w:pPr>
        <w:pStyle w:val="19"/>
        <w:keepNext w:val="0"/>
        <w:keepLines w:val="0"/>
        <w:pageBreakBefore w:val="0"/>
        <w:widowControl w:val="0"/>
        <w:numPr>
          <w:ilvl w:val="0"/>
          <w:numId w:val="0"/>
        </w:numPr>
        <w:spacing w:line="400" w:lineRule="exact"/>
        <w:ind w:firstLine="420"/>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1. 供应商提供全天候24小时服务，需在接到通知后</w:t>
      </w:r>
      <w:r>
        <w:rPr>
          <w:rFonts w:hint="eastAsia" w:ascii="宋体" w:hAnsi="宋体" w:cs="宋体"/>
          <w:b/>
          <w:bCs/>
          <w:color w:val="auto"/>
          <w:sz w:val="24"/>
          <w:highlight w:val="none"/>
          <w:lang w:val="en-US" w:eastAsia="zh-CN"/>
        </w:rPr>
        <w:t>按甲方要求，</w:t>
      </w:r>
      <w:r>
        <w:rPr>
          <w:rFonts w:hint="eastAsia" w:ascii="宋体" w:hAnsi="宋体" w:eastAsia="宋体" w:cs="宋体"/>
          <w:b/>
          <w:bCs/>
          <w:color w:val="auto"/>
          <w:sz w:val="24"/>
          <w:highlight w:val="none"/>
          <w:lang w:val="en-US" w:eastAsia="zh-CN"/>
        </w:rPr>
        <w:t>确保相应车辆15分钟以内到达三仓政府大院或指定地点。</w:t>
      </w:r>
    </w:p>
    <w:p w14:paraId="1E237DD5">
      <w:pPr>
        <w:pStyle w:val="19"/>
        <w:keepNext w:val="0"/>
        <w:keepLines w:val="0"/>
        <w:pageBreakBefore w:val="0"/>
        <w:widowControl w:val="0"/>
        <w:numPr>
          <w:ilvl w:val="0"/>
          <w:numId w:val="0"/>
        </w:numPr>
        <w:spacing w:line="400" w:lineRule="exact"/>
        <w:ind w:firstLine="42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2.车辆维护保养管理规范，有专业固定的维修保养定点场所。</w:t>
      </w:r>
    </w:p>
    <w:p w14:paraId="741C5485">
      <w:pPr>
        <w:pStyle w:val="19"/>
        <w:keepNext w:val="0"/>
        <w:keepLines w:val="0"/>
        <w:pageBreakBefore w:val="0"/>
        <w:widowControl w:val="0"/>
        <w:numPr>
          <w:ilvl w:val="0"/>
          <w:numId w:val="0"/>
        </w:numPr>
        <w:spacing w:line="400" w:lineRule="exact"/>
        <w:ind w:firstLine="42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3.车辆在提供服务期间发生故障，无法正常行驶，能及时调换备用服务车辆确保公务出行正常运行。</w:t>
      </w:r>
    </w:p>
    <w:p w14:paraId="3E9933EE">
      <w:pPr>
        <w:pStyle w:val="19"/>
        <w:keepNext w:val="0"/>
        <w:keepLines w:val="0"/>
        <w:pageBreakBefore w:val="0"/>
        <w:widowControl w:val="0"/>
        <w:numPr>
          <w:ilvl w:val="0"/>
          <w:numId w:val="0"/>
        </w:numPr>
        <w:spacing w:line="400" w:lineRule="exact"/>
        <w:ind w:firstLine="42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4.乙方的车辆保险及年检均合法有效。</w:t>
      </w:r>
    </w:p>
    <w:p w14:paraId="13DA7AF0">
      <w:pPr>
        <w:pStyle w:val="19"/>
        <w:keepNext w:val="0"/>
        <w:keepLines w:val="0"/>
        <w:pageBreakBefore w:val="0"/>
        <w:widowControl w:val="0"/>
        <w:numPr>
          <w:ilvl w:val="0"/>
          <w:numId w:val="0"/>
        </w:numPr>
        <w:spacing w:line="400" w:lineRule="exact"/>
        <w:ind w:firstLine="42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5.用于服务的车辆产权必须属于乙方, 车辆产权无任何外包或变相外包情形。</w:t>
      </w:r>
    </w:p>
    <w:p w14:paraId="73ADD990">
      <w:pPr>
        <w:pStyle w:val="19"/>
        <w:keepNext w:val="0"/>
        <w:keepLines w:val="0"/>
        <w:pageBreakBefore w:val="0"/>
        <w:widowControl w:val="0"/>
        <w:numPr>
          <w:ilvl w:val="0"/>
          <w:numId w:val="0"/>
        </w:numPr>
        <w:spacing w:line="400" w:lineRule="exact"/>
        <w:ind w:firstLine="42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6.乙方在基本服务质量要求外，以甲方满意为服务宗旨，从车辆设施配备、车貌卫生整洁、驾驶员仪表仪容、礼貌用语、文明接客、驾驶员操作等各个环节加强管理，把确保客户乘车安全作为管理服务的第一要务，制定一系列管理制度，建立安全责任制，把安全管理贯穿于营运的全过程。</w:t>
      </w:r>
    </w:p>
    <w:p w14:paraId="3F2641A2">
      <w:pPr>
        <w:pStyle w:val="19"/>
        <w:keepNext w:val="0"/>
        <w:keepLines w:val="0"/>
        <w:pageBreakBefore w:val="0"/>
        <w:widowControl w:val="0"/>
        <w:numPr>
          <w:ilvl w:val="0"/>
          <w:numId w:val="0"/>
        </w:numPr>
        <w:spacing w:line="400" w:lineRule="exact"/>
        <w:ind w:firstLine="42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7.乙方应积极接受采购履约监督及现场检查，配合相关部门组织的日常考核、监督检查和管理。若相关部门投诉乙方服务态度恶劣或乙方在服务期内出现重大交通安全事故等不良情况，相关部门代表有权约谈并督其改正或终止其协议服务。</w:t>
      </w:r>
    </w:p>
    <w:p w14:paraId="4EA0585A">
      <w:pPr>
        <w:pStyle w:val="19"/>
        <w:keepNext w:val="0"/>
        <w:keepLines w:val="0"/>
        <w:pageBreakBefore w:val="0"/>
        <w:widowControl w:val="0"/>
        <w:numPr>
          <w:ilvl w:val="0"/>
          <w:numId w:val="0"/>
        </w:numPr>
        <w:spacing w:line="400" w:lineRule="exact"/>
        <w:ind w:firstLine="420"/>
        <w:rPr>
          <w:rFonts w:hint="eastAsia" w:ascii="宋体" w:hAnsi="宋体" w:eastAsia="宋体" w:cs="宋体"/>
          <w:color w:val="auto"/>
          <w:sz w:val="24"/>
          <w:highlight w:val="none"/>
          <w:lang w:val="en-US" w:eastAsia="zh-CN"/>
        </w:rPr>
      </w:pPr>
      <w:r>
        <w:rPr>
          <w:rFonts w:hint="eastAsia" w:ascii="宋体" w:hAnsi="宋体" w:eastAsia="宋体" w:cs="宋体"/>
          <w:sz w:val="24"/>
          <w:szCs w:val="24"/>
          <w:lang w:val="en-US" w:eastAsia="zh-CN"/>
        </w:rPr>
        <w:t>8.根据</w:t>
      </w:r>
      <w:r>
        <w:rPr>
          <w:rFonts w:hint="eastAsia" w:ascii="宋体" w:hAnsi="宋体" w:cs="宋体"/>
          <w:sz w:val="24"/>
          <w:szCs w:val="24"/>
          <w:lang w:val="en-US" w:eastAsia="zh-CN"/>
        </w:rPr>
        <w:t>甲方用车要</w:t>
      </w:r>
      <w:r>
        <w:rPr>
          <w:rFonts w:hint="eastAsia" w:ascii="宋体" w:hAnsi="宋体" w:eastAsia="宋体" w:cs="宋体"/>
          <w:sz w:val="24"/>
          <w:szCs w:val="24"/>
          <w:lang w:val="en-US" w:eastAsia="zh-CN"/>
        </w:rPr>
        <w:t>求，由</w:t>
      </w:r>
      <w:r>
        <w:rPr>
          <w:rFonts w:hint="eastAsia" w:ascii="宋体" w:hAnsi="宋体" w:cs="宋体"/>
          <w:sz w:val="24"/>
          <w:szCs w:val="24"/>
          <w:lang w:val="en-US" w:eastAsia="zh-CN"/>
        </w:rPr>
        <w:t>乙方</w:t>
      </w:r>
      <w:r>
        <w:rPr>
          <w:rFonts w:hint="eastAsia" w:ascii="宋体" w:hAnsi="宋体" w:eastAsia="宋体" w:cs="宋体"/>
          <w:sz w:val="24"/>
          <w:szCs w:val="24"/>
          <w:lang w:val="en-US" w:eastAsia="zh-CN"/>
        </w:rPr>
        <w:t>安排车辆调度。</w:t>
      </w:r>
    </w:p>
    <w:p w14:paraId="259E1B02">
      <w:pPr>
        <w:pStyle w:val="20"/>
        <w:spacing w:before="120" w:beforeAutospacing="0" w:after="120" w:afterAutospacing="0"/>
        <w:ind w:left="415" w:hanging="226"/>
        <w:jc w:val="both"/>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七、合同款项支付</w:t>
      </w:r>
    </w:p>
    <w:p w14:paraId="543DB315">
      <w:pPr>
        <w:pStyle w:val="19"/>
        <w:keepNext w:val="0"/>
        <w:keepLines w:val="0"/>
        <w:pageBreakBefore w:val="0"/>
        <w:widowControl w:val="0"/>
        <w:numPr>
          <w:ilvl w:val="0"/>
          <w:numId w:val="0"/>
        </w:numPr>
        <w:spacing w:line="400" w:lineRule="exact"/>
        <w:ind w:firstLine="42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1.合同签订后，采购人收到预付款发票后10个工作日内支付30%预付款（预算价），如乙方明确表示不需预付款，甲方将不执行本条款。</w:t>
      </w:r>
    </w:p>
    <w:p w14:paraId="7C548233">
      <w:pPr>
        <w:pStyle w:val="19"/>
        <w:keepNext w:val="0"/>
        <w:keepLines w:val="0"/>
        <w:pageBreakBefore w:val="0"/>
        <w:widowControl w:val="0"/>
        <w:numPr>
          <w:ilvl w:val="0"/>
          <w:numId w:val="0"/>
        </w:numPr>
        <w:spacing w:line="400" w:lineRule="exact"/>
        <w:ind w:firstLine="420"/>
        <w:rPr>
          <w:rFonts w:hint="eastAsia" w:ascii="宋体" w:hAnsi="宋体" w:eastAsia="宋体" w:cs="宋体"/>
          <w:color w:val="000000"/>
          <w:sz w:val="21"/>
          <w:szCs w:val="21"/>
          <w:highlight w:val="none"/>
          <w:lang w:eastAsia="zh-CN"/>
        </w:rPr>
      </w:pPr>
      <w:r>
        <w:rPr>
          <w:rFonts w:hint="eastAsia" w:ascii="宋体" w:hAnsi="宋体" w:eastAsia="宋体" w:cs="宋体"/>
          <w:color w:val="auto"/>
          <w:sz w:val="24"/>
          <w:highlight w:val="none"/>
          <w:lang w:val="en-US" w:eastAsia="zh-CN"/>
        </w:rPr>
        <w:t>2.服务款项按月按实×90%进行结算，车公里油耗和每天租赁费按合同约定标准支付，ETC费、路桥费、停车费、住宿费（不得超过政府工作人员出差住宿标准）按实际产生费用支出。剩余款项在服务期满后一次性付清【服务期间采购人将不定时进行百分制考核（考核分为日常考核、满意度测评、投诉考核等），根据考核结果考核不合格采购人有权终止合同】。</w:t>
      </w:r>
    </w:p>
    <w:p w14:paraId="64448C7C">
      <w:pPr>
        <w:pStyle w:val="19"/>
        <w:keepNext w:val="0"/>
        <w:keepLines w:val="0"/>
        <w:pageBreakBefore w:val="0"/>
        <w:widowControl w:val="0"/>
        <w:numPr>
          <w:ilvl w:val="0"/>
          <w:numId w:val="0"/>
        </w:numPr>
        <w:spacing w:line="400" w:lineRule="exact"/>
        <w:ind w:firstLine="42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3.对于满足合同约定支付条件的，甲方原则上应当自收到发票后10个工作日内将资金支付到合同约定的乙方账户。</w:t>
      </w:r>
    </w:p>
    <w:p w14:paraId="5B56853D">
      <w:pPr>
        <w:pStyle w:val="20"/>
        <w:spacing w:before="120" w:beforeAutospacing="0" w:after="120" w:afterAutospacing="0"/>
        <w:ind w:left="415" w:hanging="226"/>
        <w:jc w:val="both"/>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八、甲方的权利</w:t>
      </w:r>
    </w:p>
    <w:p w14:paraId="1019FF6D">
      <w:pPr>
        <w:pStyle w:val="19"/>
        <w:keepNext w:val="0"/>
        <w:keepLines w:val="0"/>
        <w:pageBreakBefore w:val="0"/>
        <w:widowControl w:val="0"/>
        <w:numPr>
          <w:ilvl w:val="0"/>
          <w:numId w:val="0"/>
        </w:numPr>
        <w:spacing w:line="400" w:lineRule="exact"/>
        <w:ind w:firstLine="42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1.甲方有权获得优先服务；</w:t>
      </w:r>
    </w:p>
    <w:p w14:paraId="3E8593DA">
      <w:pPr>
        <w:pStyle w:val="19"/>
        <w:keepNext w:val="0"/>
        <w:keepLines w:val="0"/>
        <w:pageBreakBefore w:val="0"/>
        <w:widowControl w:val="0"/>
        <w:numPr>
          <w:ilvl w:val="0"/>
          <w:numId w:val="0"/>
        </w:numPr>
        <w:spacing w:line="400" w:lineRule="exact"/>
        <w:ind w:firstLine="42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2.甲方用车期间，乙方应服从甲方调配，为保障安全行车，甲方应保证乙方司机的规定休息时间，合理安排使用车辆，不得强求乙方驾驶员疲劳驾驶；  </w:t>
      </w:r>
    </w:p>
    <w:p w14:paraId="3E0CA8F6">
      <w:pPr>
        <w:pStyle w:val="19"/>
        <w:keepNext w:val="0"/>
        <w:keepLines w:val="0"/>
        <w:pageBreakBefore w:val="0"/>
        <w:widowControl w:val="0"/>
        <w:numPr>
          <w:ilvl w:val="0"/>
          <w:numId w:val="0"/>
        </w:numPr>
        <w:spacing w:line="400" w:lineRule="exact"/>
        <w:ind w:firstLine="42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甲方有权向有关部门投诉乙方违约行为；合同期内乙方违约的，甲方有权决定是否行使合同解除权；甲方要求乙方继续履行的，乙方应当履行。乙方的违约行为给甲方造成的损失超过本合同约定的违约金数额的，乙方应按甲方的实际损失数额进行赔偿。</w:t>
      </w:r>
    </w:p>
    <w:p w14:paraId="4086B4D3">
      <w:pPr>
        <w:pStyle w:val="19"/>
        <w:keepNext w:val="0"/>
        <w:keepLines w:val="0"/>
        <w:pageBreakBefore w:val="0"/>
        <w:widowControl w:val="0"/>
        <w:numPr>
          <w:ilvl w:val="0"/>
          <w:numId w:val="0"/>
        </w:numPr>
        <w:spacing w:line="400" w:lineRule="exact"/>
        <w:ind w:firstLine="42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4.甲方有权对服务质量进行监督和检查；</w:t>
      </w:r>
    </w:p>
    <w:p w14:paraId="24580D79">
      <w:pPr>
        <w:pStyle w:val="19"/>
        <w:keepNext w:val="0"/>
        <w:keepLines w:val="0"/>
        <w:pageBreakBefore w:val="0"/>
        <w:widowControl w:val="0"/>
        <w:numPr>
          <w:ilvl w:val="0"/>
          <w:numId w:val="0"/>
        </w:numPr>
        <w:spacing w:line="400" w:lineRule="exact"/>
        <w:ind w:firstLine="42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5.甲方有权联合相关管理部门对乙方的财务、服务记录、车辆人员等情况进行定期、不定期检查，包括但不限于：</w:t>
      </w:r>
    </w:p>
    <w:p w14:paraId="4E9E365D">
      <w:pPr>
        <w:pStyle w:val="19"/>
        <w:keepNext w:val="0"/>
        <w:keepLines w:val="0"/>
        <w:pageBreakBefore w:val="0"/>
        <w:widowControl w:val="0"/>
        <w:numPr>
          <w:ilvl w:val="0"/>
          <w:numId w:val="0"/>
        </w:numPr>
        <w:spacing w:line="400" w:lineRule="exact"/>
        <w:ind w:firstLine="42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（1）乙方财务资料；</w:t>
      </w:r>
    </w:p>
    <w:p w14:paraId="2346A1DB">
      <w:pPr>
        <w:pStyle w:val="19"/>
        <w:keepNext w:val="0"/>
        <w:keepLines w:val="0"/>
        <w:pageBreakBefore w:val="0"/>
        <w:widowControl w:val="0"/>
        <w:numPr>
          <w:ilvl w:val="0"/>
          <w:numId w:val="0"/>
        </w:numPr>
        <w:spacing w:line="400" w:lineRule="exact"/>
        <w:ind w:firstLine="42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（2）询问当事人或者有关人员，并可以要求其提供证明材料和与提供公务出行服务行为有关的其他资料；</w:t>
      </w:r>
    </w:p>
    <w:p w14:paraId="051C40B2">
      <w:pPr>
        <w:pStyle w:val="19"/>
        <w:keepNext w:val="0"/>
        <w:keepLines w:val="0"/>
        <w:pageBreakBefore w:val="0"/>
        <w:widowControl w:val="0"/>
        <w:numPr>
          <w:ilvl w:val="0"/>
          <w:numId w:val="0"/>
        </w:numPr>
        <w:spacing w:line="400" w:lineRule="exact"/>
        <w:ind w:firstLine="42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（3）查询、复制与提供公务出行服务行为有关</w:t>
      </w:r>
      <w:r>
        <w:rPr>
          <w:rFonts w:hint="eastAsia" w:ascii="宋体" w:hAnsi="宋体" w:cs="宋体"/>
          <w:color w:val="auto"/>
          <w:sz w:val="24"/>
          <w:highlight w:val="none"/>
          <w:lang w:val="en-US" w:eastAsia="zh-CN"/>
        </w:rPr>
        <w:t>的台账</w:t>
      </w:r>
      <w:r>
        <w:rPr>
          <w:rFonts w:hint="eastAsia" w:ascii="宋体" w:hAnsi="宋体" w:eastAsia="宋体" w:cs="宋体"/>
          <w:color w:val="auto"/>
          <w:sz w:val="24"/>
          <w:highlight w:val="none"/>
          <w:lang w:val="en-US" w:eastAsia="zh-CN"/>
        </w:rPr>
        <w:t>、单据、凭证、文件及其他资料，核对与提供公务出行服务行为有关的技术资料；</w:t>
      </w:r>
    </w:p>
    <w:p w14:paraId="2F0D05B0">
      <w:pPr>
        <w:pStyle w:val="19"/>
        <w:keepNext w:val="0"/>
        <w:keepLines w:val="0"/>
        <w:pageBreakBefore w:val="0"/>
        <w:widowControl w:val="0"/>
        <w:numPr>
          <w:ilvl w:val="0"/>
          <w:numId w:val="0"/>
        </w:numPr>
        <w:spacing w:line="400" w:lineRule="exact"/>
        <w:ind w:firstLine="42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（4）在证据可能灭失或者以后难以取得的情况下，可以先行登记保存，乙方不得转移、隐匿或者销毁证据。</w:t>
      </w:r>
    </w:p>
    <w:p w14:paraId="4CD451E9">
      <w:pPr>
        <w:pStyle w:val="19"/>
        <w:keepNext w:val="0"/>
        <w:keepLines w:val="0"/>
        <w:pageBreakBefore w:val="0"/>
        <w:widowControl w:val="0"/>
        <w:numPr>
          <w:ilvl w:val="0"/>
          <w:numId w:val="0"/>
        </w:numPr>
        <w:spacing w:line="400" w:lineRule="exact"/>
        <w:ind w:firstLine="42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8.6要求查询乙方提供车辆以及驾驶员的相关证明，乙方应如实提供有关资料和凭证；</w:t>
      </w:r>
    </w:p>
    <w:p w14:paraId="260F19D9">
      <w:pPr>
        <w:pStyle w:val="19"/>
        <w:keepNext w:val="0"/>
        <w:keepLines w:val="0"/>
        <w:pageBreakBefore w:val="0"/>
        <w:widowControl w:val="0"/>
        <w:numPr>
          <w:ilvl w:val="0"/>
          <w:numId w:val="0"/>
        </w:numPr>
        <w:spacing w:line="400" w:lineRule="exact"/>
        <w:ind w:firstLine="42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8.7如乙方未能履行本协议规定的义务，甲方有权单方暂停或终止与乙方的合同协议；</w:t>
      </w:r>
    </w:p>
    <w:p w14:paraId="44FD20B1">
      <w:pPr>
        <w:pStyle w:val="19"/>
        <w:keepNext w:val="0"/>
        <w:keepLines w:val="0"/>
        <w:pageBreakBefore w:val="0"/>
        <w:widowControl w:val="0"/>
        <w:numPr>
          <w:ilvl w:val="0"/>
          <w:numId w:val="0"/>
        </w:numPr>
        <w:spacing w:line="400" w:lineRule="exact"/>
        <w:ind w:firstLine="420"/>
        <w:rPr>
          <w:rFonts w:hint="eastAsia" w:ascii="宋体" w:hAnsi="宋体" w:eastAsia="宋体" w:cs="宋体"/>
          <w:b/>
          <w:bCs/>
          <w:color w:val="auto"/>
          <w:sz w:val="24"/>
          <w:highlight w:val="none"/>
          <w:lang w:val="en-US" w:eastAsia="zh-CN"/>
        </w:rPr>
      </w:pPr>
      <w:r>
        <w:rPr>
          <w:rFonts w:hint="eastAsia" w:ascii="宋体" w:hAnsi="宋体" w:eastAsia="宋体" w:cs="宋体"/>
          <w:color w:val="auto"/>
          <w:sz w:val="24"/>
          <w:highlight w:val="none"/>
          <w:lang w:val="en-US" w:eastAsia="zh-CN"/>
        </w:rPr>
        <w:t>8.8</w:t>
      </w:r>
      <w:r>
        <w:rPr>
          <w:rFonts w:hint="eastAsia" w:ascii="宋体" w:hAnsi="宋体" w:eastAsia="宋体" w:cs="宋体"/>
          <w:b/>
          <w:bCs/>
          <w:color w:val="auto"/>
          <w:sz w:val="24"/>
          <w:highlight w:val="none"/>
          <w:lang w:val="en-US" w:eastAsia="zh-CN"/>
        </w:rPr>
        <w:t>第一个月为试用期，因乙方原因（包括但不限于驾驶员、车辆问题）影响公务活动开展，或累计 3 次不按要求提供车辆接送或无法正常完成租车服务，或累计违章超过 3 次、累计 3 次用车服务反馈意见不合格的，乙方应承担相应责任，甲方有权终止协议，取消乙方服务资格。</w:t>
      </w:r>
    </w:p>
    <w:p w14:paraId="788AE43E">
      <w:pPr>
        <w:pStyle w:val="20"/>
        <w:spacing w:before="120" w:beforeAutospacing="0" w:after="120" w:afterAutospacing="0"/>
        <w:ind w:left="415" w:hanging="226"/>
        <w:jc w:val="both"/>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九、乙方的权利</w:t>
      </w:r>
    </w:p>
    <w:p w14:paraId="11DD29DC">
      <w:pPr>
        <w:pStyle w:val="19"/>
        <w:keepNext w:val="0"/>
        <w:keepLines w:val="0"/>
        <w:pageBreakBefore w:val="0"/>
        <w:widowControl w:val="0"/>
        <w:numPr>
          <w:ilvl w:val="0"/>
          <w:numId w:val="0"/>
        </w:numPr>
        <w:spacing w:line="400" w:lineRule="exact"/>
        <w:ind w:firstLine="42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1.有权要求督促甲方按时结算服务费用；</w:t>
      </w:r>
    </w:p>
    <w:p w14:paraId="77D56953">
      <w:pPr>
        <w:pStyle w:val="19"/>
        <w:keepNext w:val="0"/>
        <w:keepLines w:val="0"/>
        <w:pageBreakBefore w:val="0"/>
        <w:widowControl w:val="0"/>
        <w:numPr>
          <w:ilvl w:val="0"/>
          <w:numId w:val="0"/>
        </w:numPr>
        <w:spacing w:line="400" w:lineRule="exact"/>
        <w:ind w:firstLine="42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2.有权拒绝甲方提出的除公务出行以外的要求；</w:t>
      </w:r>
    </w:p>
    <w:p w14:paraId="19F0B365">
      <w:pPr>
        <w:pStyle w:val="19"/>
        <w:keepNext w:val="0"/>
        <w:keepLines w:val="0"/>
        <w:pageBreakBefore w:val="0"/>
        <w:widowControl w:val="0"/>
        <w:numPr>
          <w:ilvl w:val="0"/>
          <w:numId w:val="0"/>
        </w:numPr>
        <w:spacing w:line="400" w:lineRule="exact"/>
        <w:ind w:firstLine="42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3.乙方对于甲方拖欠费用的行为有权拒绝提供服务；</w:t>
      </w:r>
    </w:p>
    <w:p w14:paraId="2DA47D14">
      <w:pPr>
        <w:pStyle w:val="20"/>
        <w:spacing w:before="120" w:beforeAutospacing="0" w:after="120" w:afterAutospacing="0"/>
        <w:ind w:left="415" w:hanging="226"/>
        <w:jc w:val="both"/>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十、乙方的义务</w:t>
      </w:r>
    </w:p>
    <w:p w14:paraId="06D9BB02">
      <w:pPr>
        <w:pStyle w:val="19"/>
        <w:keepNext w:val="0"/>
        <w:keepLines w:val="0"/>
        <w:pageBreakBefore w:val="0"/>
        <w:widowControl w:val="0"/>
        <w:numPr>
          <w:ilvl w:val="0"/>
          <w:numId w:val="0"/>
        </w:numPr>
        <w:spacing w:line="400" w:lineRule="exact"/>
        <w:ind w:firstLine="42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1.乙方按《用车申请单》签字确认手续计算费用金额，凭有效发票按月向甲方领付。</w:t>
      </w:r>
    </w:p>
    <w:p w14:paraId="6C3B8DA0">
      <w:pPr>
        <w:pStyle w:val="19"/>
        <w:keepNext w:val="0"/>
        <w:keepLines w:val="0"/>
        <w:pageBreakBefore w:val="0"/>
        <w:widowControl w:val="0"/>
        <w:numPr>
          <w:ilvl w:val="0"/>
          <w:numId w:val="0"/>
        </w:numPr>
        <w:spacing w:line="400" w:lineRule="exact"/>
        <w:ind w:firstLine="42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2.乙方必须按时进行车辆年检，及时缴纳交强险、商业险（标准参照市公务用车管理中心标准缴纳），所需各项费用由乙方自行承担，相关单据复印给甲方存档备案。</w:t>
      </w:r>
    </w:p>
    <w:p w14:paraId="29A88C7F">
      <w:pPr>
        <w:pStyle w:val="19"/>
        <w:keepNext w:val="0"/>
        <w:keepLines w:val="0"/>
        <w:pageBreakBefore w:val="0"/>
        <w:widowControl w:val="0"/>
        <w:numPr>
          <w:ilvl w:val="0"/>
          <w:numId w:val="0"/>
        </w:numPr>
        <w:spacing w:line="400" w:lineRule="exact"/>
        <w:ind w:firstLine="42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3.乙方要做好车辆的日常保养和维护，确保车况良好，车容整洁，一切维修保养费用由乙方自行负担。</w:t>
      </w:r>
    </w:p>
    <w:p w14:paraId="1034064B">
      <w:pPr>
        <w:pStyle w:val="19"/>
        <w:keepNext w:val="0"/>
        <w:keepLines w:val="0"/>
        <w:pageBreakBefore w:val="0"/>
        <w:widowControl w:val="0"/>
        <w:numPr>
          <w:ilvl w:val="0"/>
          <w:numId w:val="0"/>
        </w:numPr>
        <w:spacing w:line="400" w:lineRule="exact"/>
        <w:ind w:firstLine="42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4.乙方必须服从甲方管理，不得耽误甲方任何公务活动，按甲方要求及时出车及时开启车内空调。乙方不服从甲方管理影响甲方公务的，即终止本合同。乙方未经授权不得以甲方或者甲方主管单位的名义从事任何活动，否则甲方有权终止合同。</w:t>
      </w:r>
    </w:p>
    <w:p w14:paraId="61737C9A">
      <w:pPr>
        <w:pStyle w:val="19"/>
        <w:keepNext w:val="0"/>
        <w:keepLines w:val="0"/>
        <w:pageBreakBefore w:val="0"/>
        <w:widowControl w:val="0"/>
        <w:numPr>
          <w:ilvl w:val="0"/>
          <w:numId w:val="0"/>
        </w:numPr>
        <w:spacing w:line="400" w:lineRule="exact"/>
        <w:ind w:firstLine="42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5.乙方驾驶员出车要注重仪容仪表，上班时应着公司统一规范的工作服装，工作服装洁净、平整、无异味、无破损，不赤背、不穿吊带、背心、不穿奇装异服、不穿拖鞋高跟鞋等。</w:t>
      </w:r>
    </w:p>
    <w:p w14:paraId="64E3DE57">
      <w:pPr>
        <w:pStyle w:val="19"/>
        <w:keepNext w:val="0"/>
        <w:keepLines w:val="0"/>
        <w:pageBreakBefore w:val="0"/>
        <w:widowControl w:val="0"/>
        <w:numPr>
          <w:ilvl w:val="0"/>
          <w:numId w:val="0"/>
        </w:numPr>
        <w:spacing w:line="400" w:lineRule="exact"/>
        <w:ind w:firstLine="42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6.乙方驾驶员不得与用车人发生冲突，参照公交车驾驶员行为规范，因驾驶员操作问题导致安全事故，甲方有权扣发本次用车所有费用。</w:t>
      </w:r>
    </w:p>
    <w:p w14:paraId="0E104DD2">
      <w:pPr>
        <w:pStyle w:val="19"/>
        <w:keepNext w:val="0"/>
        <w:keepLines w:val="0"/>
        <w:pageBreakBefore w:val="0"/>
        <w:widowControl w:val="0"/>
        <w:numPr>
          <w:ilvl w:val="0"/>
          <w:numId w:val="0"/>
        </w:numPr>
        <w:spacing w:line="400" w:lineRule="exact"/>
        <w:ind w:firstLine="42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7.乙方驾驶员讲究交通公德和职业道德，文明驾驶，礼貌行车。服从交通警察指挥，认真遵守交通安全法律、法规和企业制度，车辆检查不漏项。确保刹车、转向、灯光、雨刷、低压警报器等安全设施灵敏有效。</w:t>
      </w:r>
    </w:p>
    <w:p w14:paraId="1D4DA90D">
      <w:pPr>
        <w:pStyle w:val="19"/>
        <w:keepNext w:val="0"/>
        <w:keepLines w:val="0"/>
        <w:pageBreakBefore w:val="0"/>
        <w:widowControl w:val="0"/>
        <w:numPr>
          <w:ilvl w:val="0"/>
          <w:numId w:val="0"/>
        </w:numPr>
        <w:spacing w:line="400" w:lineRule="exact"/>
        <w:ind w:firstLine="42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8.乙方驾驶员行车中不闲谈、不吸烟、不酗酒、不接打电话、不吃东西、不做与驾驶无关的事。</w:t>
      </w:r>
    </w:p>
    <w:p w14:paraId="6E3AE6C5">
      <w:pPr>
        <w:pStyle w:val="19"/>
        <w:keepNext w:val="0"/>
        <w:keepLines w:val="0"/>
        <w:pageBreakBefore w:val="0"/>
        <w:widowControl w:val="0"/>
        <w:numPr>
          <w:ilvl w:val="0"/>
          <w:numId w:val="0"/>
        </w:numPr>
        <w:spacing w:line="400" w:lineRule="exact"/>
        <w:ind w:firstLine="42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9.乙方要认真执行交通法规，保证行车安全，足额</w:t>
      </w:r>
      <w:r>
        <w:rPr>
          <w:rFonts w:hint="eastAsia" w:ascii="宋体" w:hAnsi="宋体" w:cs="宋体"/>
          <w:color w:val="auto"/>
          <w:sz w:val="24"/>
          <w:highlight w:val="none"/>
          <w:lang w:val="en-US" w:eastAsia="zh-CN"/>
        </w:rPr>
        <w:t>缴纳</w:t>
      </w:r>
      <w:r>
        <w:rPr>
          <w:rFonts w:hint="eastAsia" w:ascii="宋体" w:hAnsi="宋体" w:eastAsia="宋体" w:cs="宋体"/>
          <w:color w:val="auto"/>
          <w:sz w:val="24"/>
          <w:highlight w:val="none"/>
          <w:lang w:val="en-US" w:eastAsia="zh-CN"/>
        </w:rPr>
        <w:t>相关保险费用，杜绝违章行为，谨防交通事故的发生。如在服务甲方期间发生交通情况，须遵守有关规定，并第一时间向甲方报告。因违反道路交通法律法规产生的违章行为，所有处罚均由乙方自行承担，与甲方无关。如发生主要责任在乙方的交通事故，乙方自行承担损失和相应的赔偿，且甲方有权立即终止本合同。</w:t>
      </w:r>
    </w:p>
    <w:p w14:paraId="0FDC2573">
      <w:pPr>
        <w:pStyle w:val="19"/>
        <w:keepNext w:val="0"/>
        <w:keepLines w:val="0"/>
        <w:pageBreakBefore w:val="0"/>
        <w:widowControl w:val="0"/>
        <w:numPr>
          <w:ilvl w:val="0"/>
          <w:numId w:val="0"/>
        </w:numPr>
        <w:spacing w:line="400" w:lineRule="exact"/>
        <w:ind w:firstLine="42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10.乙方在执行甲方公务期间，必须参照公务用车管理要求管理，严格遵守甲方的公务用车管理办法，如发生与规定有冲突的行为，立即终止本合同。</w:t>
      </w:r>
    </w:p>
    <w:p w14:paraId="4A0D8C76">
      <w:pPr>
        <w:pStyle w:val="19"/>
        <w:keepNext w:val="0"/>
        <w:keepLines w:val="0"/>
        <w:pageBreakBefore w:val="0"/>
        <w:widowControl w:val="0"/>
        <w:numPr>
          <w:ilvl w:val="0"/>
          <w:numId w:val="0"/>
        </w:numPr>
        <w:spacing w:line="400" w:lineRule="exact"/>
        <w:ind w:firstLine="42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十一、违约责任</w:t>
      </w:r>
    </w:p>
    <w:p w14:paraId="5D615727">
      <w:pPr>
        <w:pStyle w:val="19"/>
        <w:keepNext w:val="0"/>
        <w:keepLines w:val="0"/>
        <w:pageBreakBefore w:val="0"/>
        <w:widowControl w:val="0"/>
        <w:numPr>
          <w:ilvl w:val="0"/>
          <w:numId w:val="0"/>
        </w:numPr>
        <w:spacing w:line="400" w:lineRule="exact"/>
        <w:ind w:firstLine="42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乙方遇特殊原因需更换驾驶员、车辆必须提前告知甲方并获得批准；如未提前告知更换车辆、车型，每辆按2000元罚款同时当月此车辆的出租费用全部扣除；如未提前告知更换驾驶员，每人每次按1000元罚款，罚款由甲方在出租费用中扣除；</w:t>
      </w:r>
    </w:p>
    <w:p w14:paraId="6DF46B0C">
      <w:pPr>
        <w:pStyle w:val="19"/>
        <w:keepNext w:val="0"/>
        <w:keepLines w:val="0"/>
        <w:pageBreakBefore w:val="0"/>
        <w:widowControl w:val="0"/>
        <w:numPr>
          <w:ilvl w:val="0"/>
          <w:numId w:val="0"/>
        </w:numPr>
        <w:spacing w:line="400" w:lineRule="exact"/>
        <w:ind w:firstLine="42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2.乙方车辆在甲方用车期间，车辆发生抛锚等非主观原因造成乙方损失，乙方应支付甲方乘车人员当天发生的交通费；</w:t>
      </w:r>
    </w:p>
    <w:p w14:paraId="36900912">
      <w:pPr>
        <w:pStyle w:val="19"/>
        <w:keepNext w:val="0"/>
        <w:keepLines w:val="0"/>
        <w:pageBreakBefore w:val="0"/>
        <w:widowControl w:val="0"/>
        <w:numPr>
          <w:ilvl w:val="0"/>
          <w:numId w:val="0"/>
        </w:numPr>
        <w:spacing w:line="400" w:lineRule="exact"/>
        <w:ind w:firstLine="42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乙方车辆发生事故或故障应及时启用备用车辆并提前通知甲方，以确保甲方工作的正常使用，如临时大修（修理时间超过4小时）或其他原因导致甲方不能正常使用，乙方应提供备用正规车辆为甲方使用，并全额承担由于车辆原因导致甲方人员利用社会资源外出的相关费用；</w:t>
      </w:r>
    </w:p>
    <w:p w14:paraId="784C984E">
      <w:pPr>
        <w:pStyle w:val="19"/>
        <w:keepNext w:val="0"/>
        <w:keepLines w:val="0"/>
        <w:pageBreakBefore w:val="0"/>
        <w:widowControl w:val="0"/>
        <w:numPr>
          <w:ilvl w:val="0"/>
          <w:numId w:val="0"/>
        </w:numPr>
        <w:spacing w:line="400" w:lineRule="exact"/>
        <w:ind w:firstLine="42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4.因乙方原因未达到甲方计划规定的内容而造成甲方直接和间接经济损失的，由乙方负责赔偿甲方所受损失；</w:t>
      </w:r>
    </w:p>
    <w:p w14:paraId="2605B95F">
      <w:pPr>
        <w:pStyle w:val="19"/>
        <w:keepNext w:val="0"/>
        <w:keepLines w:val="0"/>
        <w:pageBreakBefore w:val="0"/>
        <w:widowControl w:val="0"/>
        <w:numPr>
          <w:ilvl w:val="0"/>
          <w:numId w:val="0"/>
        </w:numPr>
        <w:spacing w:line="400" w:lineRule="exact"/>
        <w:ind w:firstLine="42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5.乙方接受甲方公务出行委托后，不得擅自转给其他单位，否则将追究相应责任并按相关管理措施要求进行处理。甲方自行提出转单位要求，或因乙方人员、车辆等原因确实无法履约必须转单位的，承担单位亦应具有相应资格。</w:t>
      </w:r>
    </w:p>
    <w:p w14:paraId="2E5B287C">
      <w:pPr>
        <w:pStyle w:val="19"/>
        <w:keepNext w:val="0"/>
        <w:keepLines w:val="0"/>
        <w:pageBreakBefore w:val="0"/>
        <w:widowControl w:val="0"/>
        <w:numPr>
          <w:ilvl w:val="0"/>
          <w:numId w:val="0"/>
        </w:numPr>
        <w:spacing w:line="400" w:lineRule="exact"/>
        <w:ind w:firstLine="420"/>
        <w:rPr>
          <w:rFonts w:hint="eastAsia" w:ascii="宋体" w:hAnsi="宋体" w:eastAsia="宋体" w:cs="宋体"/>
          <w:b/>
          <w:bCs/>
          <w:color w:val="auto"/>
          <w:sz w:val="24"/>
          <w:highlight w:val="none"/>
          <w:lang w:val="en-US" w:eastAsia="zh-CN"/>
        </w:rPr>
      </w:pPr>
      <w:r>
        <w:rPr>
          <w:rFonts w:hint="eastAsia" w:ascii="宋体" w:hAnsi="宋体" w:eastAsia="宋体" w:cs="宋体"/>
          <w:b/>
          <w:color w:val="000000"/>
          <w:highlight w:val="none"/>
          <w:shd w:val="clear" w:color="auto" w:fill="auto"/>
          <w:lang w:eastAsia="zh-CN"/>
        </w:rPr>
        <w:t>十二</w:t>
      </w:r>
      <w:r>
        <w:rPr>
          <w:rFonts w:hint="eastAsia" w:ascii="宋体" w:hAnsi="宋体" w:eastAsia="宋体" w:cs="宋体"/>
          <w:b/>
          <w:color w:val="000000"/>
          <w:highlight w:val="none"/>
          <w:shd w:val="clear" w:color="auto" w:fill="auto"/>
        </w:rPr>
        <w:t>、履约保证金</w:t>
      </w:r>
    </w:p>
    <w:p w14:paraId="1ACE3609">
      <w:pPr>
        <w:pStyle w:val="19"/>
        <w:keepNext w:val="0"/>
        <w:keepLines w:val="0"/>
        <w:pageBreakBefore w:val="0"/>
        <w:widowControl w:val="0"/>
        <w:numPr>
          <w:ilvl w:val="0"/>
          <w:numId w:val="0"/>
        </w:numPr>
        <w:spacing w:line="400" w:lineRule="exact"/>
        <w:ind w:firstLine="42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1.乙方交纳人民币</w:t>
      </w:r>
      <w:r>
        <w:rPr>
          <w:rFonts w:hint="eastAsia" w:ascii="宋体" w:hAnsi="宋体" w:eastAsia="宋体" w:cs="宋体"/>
          <w:b/>
          <w:bCs/>
          <w:color w:val="auto"/>
          <w:sz w:val="24"/>
          <w:highlight w:val="none"/>
          <w:u w:val="single"/>
          <w:lang w:val="en-US" w:eastAsia="zh-CN"/>
        </w:rPr>
        <w:t>50000元</w:t>
      </w:r>
      <w:r>
        <w:rPr>
          <w:rFonts w:hint="eastAsia" w:ascii="宋体" w:hAnsi="宋体" w:eastAsia="宋体" w:cs="宋体"/>
          <w:color w:val="auto"/>
          <w:sz w:val="24"/>
          <w:highlight w:val="none"/>
          <w:lang w:val="en-US" w:eastAsia="zh-CN"/>
        </w:rPr>
        <w:t>作为本合同的履约保证金。</w:t>
      </w:r>
    </w:p>
    <w:p w14:paraId="05ED6EF6">
      <w:pPr>
        <w:pStyle w:val="19"/>
        <w:keepNext w:val="0"/>
        <w:keepLines w:val="0"/>
        <w:pageBreakBefore w:val="0"/>
        <w:widowControl w:val="0"/>
        <w:numPr>
          <w:ilvl w:val="0"/>
          <w:numId w:val="0"/>
        </w:numPr>
        <w:spacing w:line="400" w:lineRule="exact"/>
        <w:ind w:firstLine="42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2.确需收取履约保证金的，履约保证金的缴纳形式：</w:t>
      </w:r>
    </w:p>
    <w:p w14:paraId="2B84270A">
      <w:pPr>
        <w:pStyle w:val="19"/>
        <w:keepNext w:val="0"/>
        <w:keepLines w:val="0"/>
        <w:pageBreakBefore w:val="0"/>
        <w:widowControl w:val="0"/>
        <w:numPr>
          <w:ilvl w:val="0"/>
          <w:numId w:val="0"/>
        </w:numPr>
        <w:spacing w:line="400" w:lineRule="exact"/>
        <w:ind w:firstLine="42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4EF79D34">
      <w:pPr>
        <w:pStyle w:val="19"/>
        <w:keepNext w:val="0"/>
        <w:keepLines w:val="0"/>
        <w:pageBreakBefore w:val="0"/>
        <w:widowControl w:val="0"/>
        <w:numPr>
          <w:ilvl w:val="0"/>
          <w:numId w:val="0"/>
        </w:numPr>
        <w:spacing w:line="400" w:lineRule="exact"/>
        <w:ind w:firstLine="42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2.2 如以履约保函（保险）形式缴纳履约保证金，供应商可通过政府采购电子履约保函（保险）平台（www.jsdzbh.com）在线申请履约保函（保险）。</w:t>
      </w:r>
    </w:p>
    <w:p w14:paraId="515D3458">
      <w:pPr>
        <w:pStyle w:val="19"/>
        <w:keepNext w:val="0"/>
        <w:keepLines w:val="0"/>
        <w:pageBreakBefore w:val="0"/>
        <w:widowControl w:val="0"/>
        <w:numPr>
          <w:ilvl w:val="0"/>
          <w:numId w:val="0"/>
        </w:numPr>
        <w:spacing w:line="400" w:lineRule="exact"/>
        <w:ind w:firstLine="42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2.3合同履行结束后，甲方应及时退还交纳的履约保证金。</w:t>
      </w:r>
    </w:p>
    <w:p w14:paraId="3548FCC8">
      <w:pPr>
        <w:pStyle w:val="19"/>
        <w:keepNext w:val="0"/>
        <w:keepLines w:val="0"/>
        <w:pageBreakBefore w:val="0"/>
        <w:widowControl w:val="0"/>
        <w:numPr>
          <w:ilvl w:val="0"/>
          <w:numId w:val="0"/>
        </w:numPr>
        <w:spacing w:line="400" w:lineRule="exact"/>
        <w:ind w:firstLine="42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2.4履约保证金的退还：</w:t>
      </w:r>
    </w:p>
    <w:p w14:paraId="41B93EA1">
      <w:pPr>
        <w:pStyle w:val="19"/>
        <w:keepNext w:val="0"/>
        <w:keepLines w:val="0"/>
        <w:pageBreakBefore w:val="0"/>
        <w:widowControl w:val="0"/>
        <w:numPr>
          <w:ilvl w:val="0"/>
          <w:numId w:val="0"/>
        </w:numPr>
        <w:spacing w:line="400" w:lineRule="exact"/>
        <w:ind w:firstLine="42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2.4.1方式：退还至投标人缴纳履约保证金的账户。如为保函，在到期时自行失效。</w:t>
      </w:r>
    </w:p>
    <w:p w14:paraId="2C5E5474">
      <w:pPr>
        <w:pStyle w:val="19"/>
        <w:keepNext w:val="0"/>
        <w:keepLines w:val="0"/>
        <w:pageBreakBefore w:val="0"/>
        <w:widowControl w:val="0"/>
        <w:numPr>
          <w:ilvl w:val="0"/>
          <w:numId w:val="0"/>
        </w:numPr>
        <w:spacing w:line="400" w:lineRule="exact"/>
        <w:ind w:firstLine="42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2.4.2时间：验收合格且采购人收到发票后30日内。</w:t>
      </w:r>
    </w:p>
    <w:p w14:paraId="03278EF7">
      <w:pPr>
        <w:pStyle w:val="19"/>
        <w:keepNext w:val="0"/>
        <w:keepLines w:val="0"/>
        <w:pageBreakBefore w:val="0"/>
        <w:widowControl w:val="0"/>
        <w:numPr>
          <w:ilvl w:val="0"/>
          <w:numId w:val="0"/>
        </w:numPr>
        <w:spacing w:line="400" w:lineRule="exact"/>
        <w:ind w:firstLine="42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2.4.3条件：按合同要求全部履约完成并经采购人验收合格，且采购人收到中标人出具的发票。</w:t>
      </w:r>
    </w:p>
    <w:p w14:paraId="23C991AA">
      <w:pPr>
        <w:pStyle w:val="19"/>
        <w:keepNext w:val="0"/>
        <w:keepLines w:val="0"/>
        <w:pageBreakBefore w:val="0"/>
        <w:widowControl w:val="0"/>
        <w:numPr>
          <w:ilvl w:val="0"/>
          <w:numId w:val="0"/>
        </w:numPr>
        <w:spacing w:line="400" w:lineRule="exact"/>
        <w:ind w:firstLine="42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2.4.4不予退还情形：</w:t>
      </w:r>
    </w:p>
    <w:p w14:paraId="60082E39">
      <w:pPr>
        <w:pStyle w:val="19"/>
        <w:keepNext w:val="0"/>
        <w:keepLines w:val="0"/>
        <w:pageBreakBefore w:val="0"/>
        <w:widowControl w:val="0"/>
        <w:numPr>
          <w:ilvl w:val="0"/>
          <w:numId w:val="0"/>
        </w:numPr>
        <w:spacing w:line="400" w:lineRule="exact"/>
        <w:ind w:firstLine="42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除不可抗力情况外，投标人出现下列情形之一的，其履约保证金，招标人将视情节决定不予退还或部分不予退还。</w:t>
      </w:r>
    </w:p>
    <w:p w14:paraId="7BD9C855">
      <w:pPr>
        <w:pStyle w:val="19"/>
        <w:keepNext w:val="0"/>
        <w:keepLines w:val="0"/>
        <w:pageBreakBefore w:val="0"/>
        <w:widowControl w:val="0"/>
        <w:numPr>
          <w:ilvl w:val="0"/>
          <w:numId w:val="0"/>
        </w:numPr>
        <w:spacing w:line="400" w:lineRule="exact"/>
        <w:ind w:firstLine="42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（1）中标人无正当理由拒绝签订合同的，或者在签订合同时向采购人提出附加条件或者更改合同实质性内容要求的；</w:t>
      </w:r>
    </w:p>
    <w:p w14:paraId="7B0FC390">
      <w:pPr>
        <w:pStyle w:val="19"/>
        <w:keepNext w:val="0"/>
        <w:keepLines w:val="0"/>
        <w:pageBreakBefore w:val="0"/>
        <w:widowControl w:val="0"/>
        <w:numPr>
          <w:ilvl w:val="0"/>
          <w:numId w:val="0"/>
        </w:numPr>
        <w:spacing w:line="400" w:lineRule="exact"/>
        <w:ind w:firstLine="42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（2）中标人不履行与采购人订立的合同的；</w:t>
      </w:r>
    </w:p>
    <w:p w14:paraId="3C5FE49C">
      <w:pPr>
        <w:pStyle w:val="19"/>
        <w:keepNext w:val="0"/>
        <w:keepLines w:val="0"/>
        <w:pageBreakBefore w:val="0"/>
        <w:widowControl w:val="0"/>
        <w:numPr>
          <w:ilvl w:val="0"/>
          <w:numId w:val="0"/>
        </w:numPr>
        <w:spacing w:line="400" w:lineRule="exact"/>
        <w:ind w:firstLine="42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（3）中标人</w:t>
      </w:r>
      <w:r>
        <w:rPr>
          <w:rFonts w:hint="eastAsia" w:ascii="宋体" w:hAnsi="宋体" w:cs="宋体"/>
          <w:color w:val="auto"/>
          <w:sz w:val="24"/>
          <w:highlight w:val="none"/>
          <w:lang w:val="en-US" w:eastAsia="zh-CN"/>
        </w:rPr>
        <w:t>所提</w:t>
      </w:r>
      <w:r>
        <w:rPr>
          <w:rFonts w:hint="eastAsia" w:ascii="宋体" w:hAnsi="宋体" w:eastAsia="宋体" w:cs="宋体"/>
          <w:color w:val="auto"/>
          <w:sz w:val="24"/>
          <w:highlight w:val="none"/>
          <w:lang w:val="en-US" w:eastAsia="zh-CN"/>
        </w:rPr>
        <w:t>供服务不符合招标文件规定要求的；</w:t>
      </w:r>
    </w:p>
    <w:p w14:paraId="2A8C4D74">
      <w:pPr>
        <w:pStyle w:val="19"/>
        <w:keepNext w:val="0"/>
        <w:keepLines w:val="0"/>
        <w:pageBreakBefore w:val="0"/>
        <w:widowControl w:val="0"/>
        <w:numPr>
          <w:ilvl w:val="0"/>
          <w:numId w:val="0"/>
        </w:numPr>
        <w:spacing w:line="400" w:lineRule="exact"/>
        <w:ind w:firstLine="42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（4）中标人采取欺骗、弄虚作假方式投标的或与</w:t>
      </w:r>
      <w:r>
        <w:rPr>
          <w:rFonts w:hint="eastAsia" w:ascii="宋体" w:hAnsi="宋体" w:cs="宋体"/>
          <w:color w:val="auto"/>
          <w:sz w:val="24"/>
          <w:highlight w:val="none"/>
          <w:lang w:val="en-US" w:eastAsia="zh-CN"/>
        </w:rPr>
        <w:t>其他</w:t>
      </w:r>
      <w:r>
        <w:rPr>
          <w:rFonts w:hint="eastAsia" w:ascii="宋体" w:hAnsi="宋体" w:eastAsia="宋体" w:cs="宋体"/>
          <w:color w:val="auto"/>
          <w:sz w:val="24"/>
          <w:highlight w:val="none"/>
          <w:lang w:val="en-US" w:eastAsia="zh-CN"/>
        </w:rPr>
        <w:t>投标人串通投标的；</w:t>
      </w:r>
    </w:p>
    <w:p w14:paraId="2B2A9573">
      <w:pPr>
        <w:pStyle w:val="19"/>
        <w:keepNext w:val="0"/>
        <w:keepLines w:val="0"/>
        <w:pageBreakBefore w:val="0"/>
        <w:widowControl w:val="0"/>
        <w:numPr>
          <w:ilvl w:val="0"/>
          <w:numId w:val="0"/>
        </w:numPr>
        <w:spacing w:line="400" w:lineRule="exact"/>
        <w:ind w:firstLine="42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（5）中标人将合同内容转包、违法分包的；</w:t>
      </w:r>
    </w:p>
    <w:p w14:paraId="7B7CE5A5">
      <w:pPr>
        <w:pStyle w:val="19"/>
        <w:keepNext w:val="0"/>
        <w:keepLines w:val="0"/>
        <w:pageBreakBefore w:val="0"/>
        <w:widowControl w:val="0"/>
        <w:numPr>
          <w:ilvl w:val="0"/>
          <w:numId w:val="0"/>
        </w:numPr>
        <w:spacing w:line="400" w:lineRule="exact"/>
        <w:ind w:firstLine="42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（6）中标人故意捏造事实或伪造证明材料，进行虚假恶意投诉或反映的。</w:t>
      </w:r>
    </w:p>
    <w:p w14:paraId="3BE8546D">
      <w:pPr>
        <w:pStyle w:val="19"/>
        <w:keepNext w:val="0"/>
        <w:keepLines w:val="0"/>
        <w:pageBreakBefore w:val="0"/>
        <w:widowControl w:val="0"/>
        <w:numPr>
          <w:ilvl w:val="0"/>
          <w:numId w:val="0"/>
        </w:numPr>
        <w:spacing w:line="400" w:lineRule="exact"/>
        <w:ind w:firstLine="42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2.4.5逾期退还的违约责任：采购人逾期无故未退还履约保证金的，按中国人民银行同期贷款基准利率上浮20%后的利率支付超期资金占用费，但因供应商自身原因导致无法及时退还的除外。</w:t>
      </w:r>
    </w:p>
    <w:p w14:paraId="177F2A28">
      <w:pPr>
        <w:pStyle w:val="19"/>
        <w:keepNext w:val="0"/>
        <w:keepLines w:val="0"/>
        <w:pageBreakBefore w:val="0"/>
        <w:widowControl w:val="0"/>
        <w:numPr>
          <w:ilvl w:val="0"/>
          <w:numId w:val="0"/>
        </w:numPr>
        <w:spacing w:line="400" w:lineRule="exact"/>
        <w:ind w:firstLine="420"/>
        <w:rPr>
          <w:rFonts w:hint="eastAsia" w:ascii="宋体" w:hAnsi="宋体" w:eastAsia="宋体" w:cs="宋体"/>
          <w:color w:val="000000"/>
          <w:sz w:val="21"/>
          <w:szCs w:val="21"/>
          <w:highlight w:val="none"/>
          <w:lang w:eastAsia="zh-CN"/>
        </w:rPr>
      </w:pPr>
      <w:r>
        <w:rPr>
          <w:rFonts w:hint="eastAsia" w:ascii="宋体" w:hAnsi="宋体" w:eastAsia="宋体" w:cs="宋体"/>
          <w:b/>
          <w:color w:val="000000"/>
          <w:highlight w:val="none"/>
          <w:shd w:val="clear" w:color="auto" w:fill="auto"/>
          <w:lang w:eastAsia="zh-CN"/>
        </w:rPr>
        <w:t>十三</w:t>
      </w:r>
      <w:r>
        <w:rPr>
          <w:rFonts w:hint="eastAsia" w:ascii="宋体" w:hAnsi="宋体" w:eastAsia="宋体" w:cs="宋体"/>
          <w:b/>
          <w:color w:val="000000"/>
          <w:highlight w:val="none"/>
          <w:shd w:val="clear" w:color="auto" w:fill="auto"/>
        </w:rPr>
        <w:t>、合同转包或分包</w:t>
      </w:r>
    </w:p>
    <w:p w14:paraId="25DCBFE5">
      <w:pPr>
        <w:pStyle w:val="19"/>
        <w:keepNext w:val="0"/>
        <w:keepLines w:val="0"/>
        <w:pageBreakBefore w:val="0"/>
        <w:widowControl w:val="0"/>
        <w:numPr>
          <w:ilvl w:val="0"/>
          <w:numId w:val="0"/>
        </w:numPr>
        <w:spacing w:line="400" w:lineRule="exact"/>
        <w:ind w:firstLine="42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1.乙方不得将合同标的转包给他人履行。</w:t>
      </w:r>
    </w:p>
    <w:p w14:paraId="236A4830">
      <w:pPr>
        <w:pStyle w:val="19"/>
        <w:keepNext w:val="0"/>
        <w:keepLines w:val="0"/>
        <w:pageBreakBefore w:val="0"/>
        <w:widowControl w:val="0"/>
        <w:numPr>
          <w:ilvl w:val="0"/>
          <w:numId w:val="0"/>
        </w:numPr>
        <w:spacing w:line="400" w:lineRule="exact"/>
        <w:ind w:firstLine="42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2.乙方不得将合同标的分包给他人履行。</w:t>
      </w:r>
    </w:p>
    <w:p w14:paraId="2B30A1B1">
      <w:pPr>
        <w:pStyle w:val="19"/>
        <w:keepNext w:val="0"/>
        <w:keepLines w:val="0"/>
        <w:pageBreakBefore w:val="0"/>
        <w:widowControl w:val="0"/>
        <w:numPr>
          <w:ilvl w:val="0"/>
          <w:numId w:val="0"/>
        </w:numPr>
        <w:spacing w:line="400" w:lineRule="exact"/>
        <w:ind w:firstLine="42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3.乙方如有转包或未经甲方同意的分包行为，甲方有权解除合同。</w:t>
      </w:r>
    </w:p>
    <w:p w14:paraId="49D4E0A9">
      <w:pPr>
        <w:pStyle w:val="19"/>
        <w:keepNext w:val="0"/>
        <w:keepLines w:val="0"/>
        <w:pageBreakBefore w:val="0"/>
        <w:widowControl w:val="0"/>
        <w:numPr>
          <w:ilvl w:val="0"/>
          <w:numId w:val="0"/>
        </w:numPr>
        <w:spacing w:line="400" w:lineRule="exact"/>
        <w:ind w:firstLine="420"/>
        <w:rPr>
          <w:rFonts w:hint="eastAsia" w:ascii="宋体" w:hAnsi="宋体" w:eastAsia="宋体" w:cs="宋体"/>
          <w:b/>
          <w:color w:val="000000"/>
          <w:highlight w:val="none"/>
          <w:shd w:val="clear" w:color="auto" w:fill="auto"/>
        </w:rPr>
      </w:pPr>
      <w:r>
        <w:rPr>
          <w:rFonts w:hint="eastAsia" w:ascii="宋体" w:hAnsi="宋体" w:eastAsia="宋体" w:cs="宋体"/>
          <w:b/>
          <w:color w:val="000000"/>
          <w:highlight w:val="none"/>
          <w:shd w:val="clear" w:color="auto" w:fill="auto"/>
          <w:lang w:eastAsia="zh-CN"/>
        </w:rPr>
        <w:t>十四</w:t>
      </w:r>
      <w:r>
        <w:rPr>
          <w:rFonts w:hint="eastAsia" w:ascii="宋体" w:hAnsi="宋体" w:eastAsia="宋体" w:cs="宋体"/>
          <w:b/>
          <w:color w:val="000000"/>
          <w:highlight w:val="none"/>
          <w:shd w:val="clear" w:color="auto" w:fill="auto"/>
        </w:rPr>
        <w:t>、税费</w:t>
      </w:r>
    </w:p>
    <w:p w14:paraId="5020010A">
      <w:pPr>
        <w:pStyle w:val="19"/>
        <w:keepNext w:val="0"/>
        <w:keepLines w:val="0"/>
        <w:pageBreakBefore w:val="0"/>
        <w:widowControl w:val="0"/>
        <w:numPr>
          <w:ilvl w:val="0"/>
          <w:numId w:val="0"/>
        </w:numPr>
        <w:spacing w:line="400" w:lineRule="exact"/>
        <w:ind w:firstLine="42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本合同执行中相关的一切税费均由乙方负担。</w:t>
      </w:r>
    </w:p>
    <w:p w14:paraId="0613074C">
      <w:pPr>
        <w:pStyle w:val="19"/>
        <w:keepNext w:val="0"/>
        <w:keepLines w:val="0"/>
        <w:pageBreakBefore w:val="0"/>
        <w:widowControl w:val="0"/>
        <w:numPr>
          <w:ilvl w:val="0"/>
          <w:numId w:val="0"/>
        </w:numPr>
        <w:spacing w:line="400" w:lineRule="exact"/>
        <w:ind w:firstLine="420"/>
        <w:rPr>
          <w:rFonts w:hint="eastAsia" w:ascii="宋体" w:hAnsi="宋体" w:eastAsia="宋体" w:cs="宋体"/>
          <w:color w:val="auto"/>
          <w:sz w:val="24"/>
          <w:highlight w:val="none"/>
          <w:lang w:val="en-US" w:eastAsia="zh-CN"/>
        </w:rPr>
      </w:pPr>
      <w:r>
        <w:rPr>
          <w:rFonts w:hint="eastAsia" w:ascii="宋体" w:hAnsi="宋体" w:eastAsia="宋体" w:cs="宋体"/>
          <w:b/>
          <w:color w:val="000000"/>
          <w:highlight w:val="none"/>
          <w:shd w:val="clear" w:color="auto" w:fill="auto"/>
        </w:rPr>
        <w:t>十</w:t>
      </w:r>
      <w:r>
        <w:rPr>
          <w:rFonts w:hint="eastAsia" w:ascii="宋体" w:hAnsi="宋体" w:eastAsia="宋体" w:cs="宋体"/>
          <w:b/>
          <w:color w:val="000000"/>
          <w:highlight w:val="none"/>
          <w:shd w:val="clear" w:color="auto" w:fill="auto"/>
          <w:lang w:eastAsia="zh-CN"/>
        </w:rPr>
        <w:t>五</w:t>
      </w:r>
      <w:r>
        <w:rPr>
          <w:rFonts w:hint="eastAsia" w:ascii="宋体" w:hAnsi="宋体" w:eastAsia="宋体" w:cs="宋体"/>
          <w:b/>
          <w:color w:val="000000"/>
          <w:highlight w:val="none"/>
          <w:shd w:val="clear" w:color="auto" w:fill="auto"/>
        </w:rPr>
        <w:t>、解决争议的方法</w:t>
      </w:r>
    </w:p>
    <w:p w14:paraId="45EA8917">
      <w:pPr>
        <w:pStyle w:val="19"/>
        <w:keepNext w:val="0"/>
        <w:keepLines w:val="0"/>
        <w:pageBreakBefore w:val="0"/>
        <w:widowControl w:val="0"/>
        <w:numPr>
          <w:ilvl w:val="0"/>
          <w:numId w:val="0"/>
        </w:numPr>
        <w:spacing w:line="400" w:lineRule="exact"/>
        <w:ind w:firstLine="42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双方在签订、履行合同中所发生的一切争议，应通过友好协商解决。如协商不成，由甲方住所地人民法院管辖。</w:t>
      </w:r>
    </w:p>
    <w:p w14:paraId="2DF74EF3">
      <w:pPr>
        <w:pStyle w:val="19"/>
        <w:keepNext w:val="0"/>
        <w:keepLines w:val="0"/>
        <w:pageBreakBefore w:val="0"/>
        <w:widowControl w:val="0"/>
        <w:numPr>
          <w:ilvl w:val="0"/>
          <w:numId w:val="0"/>
        </w:numPr>
        <w:spacing w:line="400" w:lineRule="exact"/>
        <w:ind w:firstLine="420"/>
        <w:rPr>
          <w:rFonts w:hint="eastAsia" w:ascii="宋体" w:hAnsi="宋体" w:eastAsia="宋体" w:cs="宋体"/>
          <w:b/>
          <w:color w:val="000000"/>
          <w:highlight w:val="none"/>
          <w:shd w:val="clear" w:color="auto" w:fill="auto"/>
        </w:rPr>
      </w:pPr>
      <w:r>
        <w:rPr>
          <w:rFonts w:hint="eastAsia" w:ascii="宋体" w:hAnsi="宋体" w:eastAsia="宋体" w:cs="宋体"/>
          <w:b/>
          <w:color w:val="000000"/>
          <w:highlight w:val="none"/>
          <w:shd w:val="clear" w:color="auto" w:fill="auto"/>
        </w:rPr>
        <w:t>十</w:t>
      </w:r>
      <w:r>
        <w:rPr>
          <w:rFonts w:hint="eastAsia" w:ascii="宋体" w:hAnsi="宋体" w:eastAsia="宋体" w:cs="宋体"/>
          <w:b/>
          <w:color w:val="000000"/>
          <w:highlight w:val="none"/>
          <w:shd w:val="clear" w:color="auto" w:fill="auto"/>
          <w:lang w:eastAsia="zh-CN"/>
        </w:rPr>
        <w:t>六</w:t>
      </w:r>
      <w:r>
        <w:rPr>
          <w:rFonts w:hint="eastAsia" w:ascii="宋体" w:hAnsi="宋体" w:eastAsia="宋体" w:cs="宋体"/>
          <w:b/>
          <w:color w:val="000000"/>
          <w:highlight w:val="none"/>
          <w:shd w:val="clear" w:color="auto" w:fill="auto"/>
        </w:rPr>
        <w:t>、合同生效及其</w:t>
      </w:r>
      <w:r>
        <w:rPr>
          <w:rFonts w:hint="eastAsia" w:ascii="宋体" w:hAnsi="宋体" w:cs="宋体"/>
          <w:b/>
          <w:color w:val="000000"/>
          <w:highlight w:val="none"/>
          <w:shd w:val="clear" w:color="auto" w:fill="auto"/>
          <w:lang w:eastAsia="zh-CN"/>
        </w:rPr>
        <w:t>他</w:t>
      </w:r>
    </w:p>
    <w:p w14:paraId="3B49DC6D">
      <w:pPr>
        <w:pStyle w:val="19"/>
        <w:keepNext w:val="0"/>
        <w:keepLines w:val="0"/>
        <w:pageBreakBefore w:val="0"/>
        <w:widowControl w:val="0"/>
        <w:numPr>
          <w:ilvl w:val="0"/>
          <w:numId w:val="0"/>
        </w:numPr>
        <w:spacing w:line="400" w:lineRule="exact"/>
        <w:ind w:firstLine="42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1.合同经双方法定代表人或授权委托代表人签字并加盖单位公章后生效。</w:t>
      </w:r>
    </w:p>
    <w:p w14:paraId="2FC165A9">
      <w:pPr>
        <w:pStyle w:val="19"/>
        <w:keepNext w:val="0"/>
        <w:keepLines w:val="0"/>
        <w:pageBreakBefore w:val="0"/>
        <w:widowControl w:val="0"/>
        <w:numPr>
          <w:ilvl w:val="0"/>
          <w:numId w:val="0"/>
        </w:numPr>
        <w:spacing w:line="400" w:lineRule="exact"/>
        <w:ind w:firstLine="42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2.本合同未尽事宜，遵照《民法典</w:t>
      </w:r>
      <w:r>
        <w:rPr>
          <w:rFonts w:hint="eastAsia" w:ascii="宋体" w:hAnsi="宋体" w:cs="宋体"/>
          <w:color w:val="auto"/>
          <w:sz w:val="24"/>
          <w:highlight w:val="none"/>
          <w:lang w:val="en-US" w:eastAsia="zh-CN"/>
        </w:rPr>
        <w:t>》《</w:t>
      </w:r>
      <w:r>
        <w:rPr>
          <w:rFonts w:hint="eastAsia" w:ascii="宋体" w:hAnsi="宋体" w:eastAsia="宋体" w:cs="宋体"/>
          <w:color w:val="auto"/>
          <w:sz w:val="24"/>
          <w:highlight w:val="none"/>
          <w:lang w:val="en-US" w:eastAsia="zh-CN"/>
        </w:rPr>
        <w:t>政府采购法》有关条文执行。</w:t>
      </w:r>
    </w:p>
    <w:p w14:paraId="244D69D0">
      <w:pPr>
        <w:pStyle w:val="19"/>
        <w:keepNext w:val="0"/>
        <w:keepLines w:val="0"/>
        <w:pageBreakBefore w:val="0"/>
        <w:widowControl w:val="0"/>
        <w:numPr>
          <w:ilvl w:val="0"/>
          <w:numId w:val="0"/>
        </w:numPr>
        <w:spacing w:line="400" w:lineRule="exact"/>
        <w:ind w:firstLine="42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3.本合同一式六份，具有同等法律效力，甲方、乙方及财政监管部门各执一份。</w:t>
      </w:r>
    </w:p>
    <w:p w14:paraId="11468B14">
      <w:pPr>
        <w:pStyle w:val="9"/>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 xml:space="preserve">甲方：               乙方： </w:t>
      </w:r>
    </w:p>
    <w:p w14:paraId="37FFD638">
      <w:pPr>
        <w:pStyle w:val="9"/>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 xml:space="preserve">地址：               地址： </w:t>
      </w:r>
    </w:p>
    <w:p w14:paraId="73DB2855">
      <w:pPr>
        <w:pStyle w:val="9"/>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法定代表人或授权代表：       法定代表人或授权代表：</w:t>
      </w:r>
    </w:p>
    <w:p w14:paraId="7CA1DE3A">
      <w:pPr>
        <w:pStyle w:val="9"/>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 xml:space="preserve">联系电话：             联系电话：          </w:t>
      </w:r>
    </w:p>
    <w:p w14:paraId="01C7C1FF">
      <w:pPr>
        <w:pStyle w:val="9"/>
        <w:spacing w:beforeAutospacing="0" w:afterAutospacing="0" w:line="360" w:lineRule="auto"/>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w:t>
      </w:r>
      <w:r>
        <w:rPr>
          <w:rFonts w:hint="eastAsia" w:ascii="宋体" w:hAnsi="宋体" w:eastAsia="宋体" w:cs="宋体"/>
          <w:color w:val="auto"/>
          <w:highlight w:val="none"/>
          <w:lang w:val="en-US" w:eastAsia="zh-CN"/>
        </w:rPr>
        <w:t xml:space="preserve">    </w:t>
      </w:r>
    </w:p>
    <w:p w14:paraId="23A9554F">
      <w:pPr>
        <w:pStyle w:val="9"/>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签订日期：    年    月   日</w:t>
      </w:r>
    </w:p>
    <w:p w14:paraId="1B6E08D9">
      <w:pPr>
        <w:pStyle w:val="3"/>
        <w:ind w:firstLine="883"/>
      </w:pPr>
      <w:r>
        <w:rPr>
          <w:rFonts w:hint="eastAsia" w:hAnsi="宋体" w:cs="宋体"/>
          <w:bCs/>
          <w:sz w:val="32"/>
          <w:szCs w:val="32"/>
        </w:rPr>
        <w:br w:type="page" w:clear="all"/>
      </w:r>
      <w:bookmarkEnd w:id="174"/>
      <w:bookmarkEnd w:id="175"/>
      <w:bookmarkEnd w:id="176"/>
      <w:bookmarkEnd w:id="177"/>
      <w:bookmarkEnd w:id="178"/>
      <w:bookmarkEnd w:id="179"/>
      <w:bookmarkStart w:id="181" w:name="_Toc120614281"/>
      <w:r>
        <w:rPr>
          <w:rFonts w:hint="eastAsia"/>
        </w:rPr>
        <w:t>第四章 采购需求</w:t>
      </w:r>
    </w:p>
    <w:p w14:paraId="5DD21A9A">
      <w:pPr>
        <w:keepNext w:val="0"/>
        <w:keepLines w:val="0"/>
        <w:pageBreakBefore w:val="0"/>
        <w:widowControl w:val="0"/>
        <w:spacing w:line="380" w:lineRule="exact"/>
        <w:rPr>
          <w:rFonts w:hint="eastAsia" w:ascii="宋体" w:hAnsi="宋体" w:eastAsia="宋体" w:cs="宋体"/>
          <w:sz w:val="24"/>
          <w:szCs w:val="24"/>
        </w:rPr>
      </w:pPr>
      <w:r>
        <w:rPr>
          <w:rFonts w:hint="eastAsia" w:ascii="宋体" w:hAnsi="宋体" w:eastAsia="宋体" w:cs="宋体"/>
          <w:b/>
          <w:bCs/>
          <w:sz w:val="24"/>
          <w:szCs w:val="24"/>
        </w:rPr>
        <w:t>项目属性:服务类项目。</w:t>
      </w:r>
    </w:p>
    <w:p w14:paraId="10EDAFBD">
      <w:pPr>
        <w:keepNext w:val="0"/>
        <w:keepLines w:val="0"/>
        <w:pageBreakBefore w:val="0"/>
        <w:widowControl w:val="0"/>
        <w:numPr>
          <w:ilvl w:val="0"/>
          <w:numId w:val="0"/>
        </w:numPr>
        <w:spacing w:line="380" w:lineRule="exact"/>
        <w:ind w:firstLine="482" w:firstLineChars="200"/>
        <w:rPr>
          <w:rFonts w:hint="eastAsia" w:ascii="宋体" w:hAnsi="宋体" w:eastAsia="宋体" w:cs="宋体"/>
          <w:b/>
          <w:bCs/>
          <w:sz w:val="24"/>
          <w:szCs w:val="24"/>
        </w:rPr>
      </w:pPr>
      <w:r>
        <w:rPr>
          <w:rFonts w:hint="eastAsia" w:ascii="宋体" w:hAnsi="宋体" w:cs="宋体"/>
          <w:b/>
          <w:bCs/>
          <w:sz w:val="24"/>
          <w:szCs w:val="24"/>
          <w:lang w:val="en-US" w:eastAsia="zh-CN"/>
        </w:rPr>
        <w:t>一、</w:t>
      </w:r>
      <w:r>
        <w:rPr>
          <w:rFonts w:hint="eastAsia" w:ascii="宋体" w:hAnsi="宋体" w:eastAsia="宋体" w:cs="宋体"/>
          <w:b/>
          <w:bCs/>
          <w:sz w:val="24"/>
          <w:szCs w:val="24"/>
        </w:rPr>
        <w:t>项目概况</w:t>
      </w:r>
    </w:p>
    <w:p w14:paraId="590D20AA">
      <w:pPr>
        <w:keepNext w:val="0"/>
        <w:keepLines w:val="0"/>
        <w:pageBreakBefore w:val="0"/>
        <w:widowControl w:val="0"/>
        <w:numPr>
          <w:ilvl w:val="1"/>
          <w:numId w:val="1"/>
        </w:numPr>
        <w:spacing w:line="380" w:lineRule="exact"/>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项目名称：东台市三仓镇公务用车租赁服务项目。</w:t>
      </w:r>
    </w:p>
    <w:p w14:paraId="230C6B56">
      <w:pPr>
        <w:keepNext w:val="0"/>
        <w:keepLines w:val="0"/>
        <w:pageBreakBefore w:val="0"/>
        <w:widowControl w:val="0"/>
        <w:numPr>
          <w:ilvl w:val="1"/>
          <w:numId w:val="1"/>
        </w:numPr>
        <w:spacing w:line="380" w:lineRule="exact"/>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合同履行期限：自签订合同之日一年。</w:t>
      </w:r>
      <w:r>
        <w:rPr>
          <w:rFonts w:hint="eastAsia" w:ascii="宋体" w:hAnsi="宋体" w:eastAsia="宋体" w:cs="宋体"/>
          <w:sz w:val="24"/>
          <w:szCs w:val="24"/>
          <w:u w:val="single"/>
          <w:lang w:val="en-US" w:eastAsia="zh-CN"/>
        </w:rPr>
        <w:t xml:space="preserve">注：因投标文件制作软件中开标一览表中仅接受输入数字工期，各投标人可在投标文件制作软件中暂输入工程工期 </w:t>
      </w:r>
      <w:r>
        <w:rPr>
          <w:rFonts w:hint="eastAsia" w:ascii="宋体" w:hAnsi="宋体" w:cs="宋体"/>
          <w:sz w:val="24"/>
          <w:szCs w:val="24"/>
          <w:u w:val="single"/>
          <w:lang w:val="en-US" w:eastAsia="zh-CN"/>
        </w:rPr>
        <w:t>365</w:t>
      </w:r>
      <w:r>
        <w:rPr>
          <w:rFonts w:hint="eastAsia" w:ascii="宋体" w:hAnsi="宋体" w:eastAsia="宋体" w:cs="宋体"/>
          <w:sz w:val="24"/>
          <w:szCs w:val="24"/>
          <w:u w:val="single"/>
          <w:lang w:val="en-US" w:eastAsia="zh-CN"/>
        </w:rPr>
        <w:t>日历天。</w:t>
      </w:r>
    </w:p>
    <w:p w14:paraId="06E919AD">
      <w:pPr>
        <w:keepNext w:val="0"/>
        <w:keepLines w:val="0"/>
        <w:pageBreakBefore w:val="0"/>
        <w:widowControl w:val="0"/>
        <w:spacing w:line="380" w:lineRule="exact"/>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1.3 采购方式：公开招标</w:t>
      </w:r>
    </w:p>
    <w:p w14:paraId="732F22A7">
      <w:pPr>
        <w:keepNext w:val="0"/>
        <w:keepLines w:val="0"/>
        <w:pageBreakBefore w:val="0"/>
        <w:widowControl w:val="0"/>
        <w:spacing w:line="380" w:lineRule="exact"/>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1.4 采购人：东台市</w:t>
      </w:r>
      <w:r>
        <w:rPr>
          <w:rFonts w:hint="eastAsia" w:ascii="宋体" w:hAnsi="宋体" w:cs="宋体"/>
          <w:sz w:val="24"/>
          <w:szCs w:val="24"/>
          <w:lang w:val="en-US" w:eastAsia="zh-CN"/>
        </w:rPr>
        <w:t>三仓</w:t>
      </w:r>
      <w:r>
        <w:rPr>
          <w:rFonts w:hint="eastAsia" w:ascii="宋体" w:hAnsi="宋体" w:eastAsia="宋体" w:cs="宋体"/>
          <w:sz w:val="24"/>
          <w:szCs w:val="24"/>
          <w:lang w:val="en-US" w:eastAsia="zh-CN"/>
        </w:rPr>
        <w:t>镇人民政府</w:t>
      </w:r>
    </w:p>
    <w:p w14:paraId="5F19C0E0">
      <w:pPr>
        <w:keepNext w:val="0"/>
        <w:keepLines w:val="0"/>
        <w:pageBreakBefore w:val="0"/>
        <w:widowControl w:val="0"/>
        <w:spacing w:line="380" w:lineRule="exact"/>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1.5 服务对象范围：</w:t>
      </w:r>
      <w:r>
        <w:rPr>
          <w:rFonts w:hint="eastAsia" w:ascii="宋体" w:hAnsi="宋体" w:eastAsia="宋体" w:cs="宋体"/>
          <w:sz w:val="24"/>
          <w:szCs w:val="24"/>
          <w:highlight w:val="red"/>
          <w:lang w:val="en-US" w:eastAsia="zh-CN"/>
        </w:rPr>
        <w:t>东台市</w:t>
      </w:r>
      <w:r>
        <w:rPr>
          <w:rFonts w:hint="eastAsia" w:ascii="宋体" w:hAnsi="宋体" w:cs="宋体"/>
          <w:sz w:val="24"/>
          <w:szCs w:val="24"/>
          <w:highlight w:val="red"/>
          <w:lang w:val="en-US" w:eastAsia="zh-CN"/>
        </w:rPr>
        <w:t>三仓</w:t>
      </w:r>
      <w:r>
        <w:rPr>
          <w:rFonts w:hint="eastAsia" w:ascii="宋体" w:hAnsi="宋体" w:eastAsia="宋体" w:cs="宋体"/>
          <w:sz w:val="24"/>
          <w:szCs w:val="24"/>
          <w:highlight w:val="red"/>
          <w:lang w:val="en-US" w:eastAsia="zh-CN"/>
        </w:rPr>
        <w:t>镇</w:t>
      </w:r>
      <w:r>
        <w:rPr>
          <w:rFonts w:hint="eastAsia" w:ascii="宋体" w:hAnsi="宋体" w:cs="宋体"/>
          <w:sz w:val="24"/>
          <w:szCs w:val="24"/>
          <w:highlight w:val="red"/>
          <w:lang w:val="en-US" w:eastAsia="zh-CN"/>
        </w:rPr>
        <w:t>党政</w:t>
      </w:r>
      <w:r>
        <w:rPr>
          <w:rFonts w:hint="eastAsia" w:ascii="宋体" w:hAnsi="宋体" w:eastAsia="宋体" w:cs="宋体"/>
          <w:sz w:val="24"/>
          <w:szCs w:val="24"/>
          <w:highlight w:val="red"/>
          <w:lang w:val="en-US" w:eastAsia="zh-CN"/>
        </w:rPr>
        <w:t>机关。</w:t>
      </w:r>
    </w:p>
    <w:p w14:paraId="082228DA">
      <w:pPr>
        <w:keepNext w:val="0"/>
        <w:keepLines w:val="0"/>
        <w:pageBreakBefore w:val="0"/>
        <w:widowControl w:val="0"/>
        <w:spacing w:line="380" w:lineRule="exact"/>
        <w:ind w:firstLine="480"/>
        <w:rPr>
          <w:rFonts w:hint="eastAsia" w:ascii="宋体" w:hAnsi="宋体" w:cs="宋体"/>
          <w:sz w:val="24"/>
          <w:szCs w:val="24"/>
          <w:lang w:val="en-US" w:eastAsia="zh-CN"/>
        </w:rPr>
      </w:pPr>
      <w:r>
        <w:rPr>
          <w:rFonts w:hint="eastAsia" w:ascii="宋体" w:hAnsi="宋体" w:cs="宋体"/>
          <w:sz w:val="24"/>
          <w:szCs w:val="24"/>
          <w:lang w:val="en-US" w:eastAsia="zh-CN"/>
        </w:rPr>
        <w:t>1.6</w:t>
      </w:r>
      <w:r>
        <w:rPr>
          <w:rFonts w:hint="eastAsia" w:ascii="宋体" w:hAnsi="宋体" w:eastAsia="宋体" w:cs="宋体"/>
          <w:sz w:val="24"/>
          <w:szCs w:val="24"/>
          <w:lang w:val="en-US" w:eastAsia="zh-CN"/>
        </w:rPr>
        <w:t>用车范围：公务活动出行符合用车规定和《东台市市级机关租用社会车辆管理办法》</w:t>
      </w:r>
      <w:r>
        <w:rPr>
          <w:rFonts w:hint="eastAsia" w:ascii="宋体" w:hAnsi="宋体" w:cs="宋体"/>
          <w:sz w:val="24"/>
          <w:szCs w:val="24"/>
          <w:lang w:val="en-US" w:eastAsia="zh-CN"/>
        </w:rPr>
        <w:t>。</w:t>
      </w:r>
    </w:p>
    <w:p w14:paraId="19F19403">
      <w:pPr>
        <w:pStyle w:val="13"/>
        <w:rPr>
          <w:rFonts w:hint="eastAsia"/>
          <w:lang w:val="en-US" w:eastAsia="zh-CN"/>
        </w:rPr>
      </w:pPr>
    </w:p>
    <w:p w14:paraId="06CA9355">
      <w:pPr>
        <w:keepNext w:val="0"/>
        <w:keepLines w:val="0"/>
        <w:pageBreakBefore w:val="0"/>
        <w:widowControl w:val="0"/>
        <w:numPr>
          <w:ilvl w:val="0"/>
          <w:numId w:val="0"/>
        </w:numPr>
        <w:spacing w:line="380" w:lineRule="exact"/>
        <w:ind w:leftChars="0" w:firstLine="482" w:firstLineChars="200"/>
        <w:rPr>
          <w:rFonts w:hint="eastAsia" w:ascii="宋体" w:hAnsi="宋体" w:eastAsia="宋体" w:cs="宋体"/>
          <w:b/>
          <w:bCs/>
          <w:color w:val="000000"/>
          <w:sz w:val="24"/>
          <w:szCs w:val="24"/>
          <w:lang w:val="en-US" w:eastAsia="zh-CN" w:bidi="ar-SA"/>
        </w:rPr>
      </w:pPr>
      <w:r>
        <w:rPr>
          <w:rFonts w:hint="eastAsia" w:ascii="宋体" w:hAnsi="宋体" w:cs="宋体"/>
          <w:b/>
          <w:bCs/>
          <w:color w:val="000000"/>
          <w:sz w:val="24"/>
          <w:szCs w:val="24"/>
          <w:lang w:val="en-US" w:eastAsia="zh-CN" w:bidi="ar-SA"/>
        </w:rPr>
        <w:t>二、</w:t>
      </w:r>
      <w:r>
        <w:rPr>
          <w:rFonts w:hint="eastAsia" w:ascii="宋体" w:hAnsi="宋体" w:eastAsia="宋体" w:cs="宋体"/>
          <w:b/>
          <w:bCs/>
          <w:color w:val="000000"/>
          <w:sz w:val="24"/>
          <w:szCs w:val="24"/>
          <w:lang w:val="en-US" w:eastAsia="zh-CN" w:bidi="ar-SA"/>
        </w:rPr>
        <w:t>服务用车配置要求</w:t>
      </w:r>
    </w:p>
    <w:p w14:paraId="5955B2EF">
      <w:pPr>
        <w:keepNext w:val="0"/>
        <w:keepLines w:val="0"/>
        <w:pageBreakBefore w:val="0"/>
        <w:widowControl w:val="0"/>
        <w:spacing w:line="380" w:lineRule="exact"/>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1.配置车辆类型为9座（含）以下轿车、小型普通客车（SUV车型除外）租赁服务。</w:t>
      </w:r>
    </w:p>
    <w:p w14:paraId="5EADB190">
      <w:pPr>
        <w:keepNext w:val="0"/>
        <w:keepLines w:val="0"/>
        <w:pageBreakBefore w:val="0"/>
        <w:widowControl w:val="0"/>
        <w:spacing w:line="380" w:lineRule="exact"/>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配置的服务车辆应符合党政机关公务用车配备标准，轿车价格应为18万元以内、排气量1.8升（含）以下，其他小型普通客车（SUV车型除外）价格应为25万元以内、排气量3.0升（含）以下。乙方需按车辆型号和数量进行配备，并提供给甲方使用。供应商提供租赁的车辆须列明于《可供租赁车辆清单》中，正式提供服务前须报备公务用车主管部门并通过审核。</w:t>
      </w:r>
    </w:p>
    <w:p w14:paraId="34940EF5">
      <w:pPr>
        <w:pStyle w:val="13"/>
        <w:rPr>
          <w:rFonts w:hint="eastAsia" w:ascii="宋体" w:hAnsi="宋体" w:eastAsia="宋体" w:cs="宋体"/>
          <w:sz w:val="24"/>
          <w:szCs w:val="24"/>
          <w:lang w:val="en-US" w:eastAsia="zh-CN"/>
        </w:rPr>
      </w:pPr>
    </w:p>
    <w:p w14:paraId="19B82BA2">
      <w:pPr>
        <w:keepNext w:val="0"/>
        <w:keepLines w:val="0"/>
        <w:pageBreakBefore w:val="0"/>
        <w:widowControl w:val="0"/>
        <w:spacing w:line="400" w:lineRule="exact"/>
        <w:ind w:firstLine="420"/>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val="en-US" w:eastAsia="zh-CN"/>
        </w:rPr>
        <w:t>三、</w:t>
      </w:r>
      <w:r>
        <w:rPr>
          <w:rFonts w:hint="eastAsia" w:ascii="宋体" w:hAnsi="宋体" w:eastAsia="宋体" w:cs="宋体"/>
          <w:b/>
          <w:bCs/>
          <w:color w:val="000000"/>
          <w:sz w:val="24"/>
          <w:szCs w:val="24"/>
          <w:highlight w:val="none"/>
          <w:lang w:eastAsia="zh-CN"/>
        </w:rPr>
        <w:t>服务用车的要求</w:t>
      </w:r>
    </w:p>
    <w:p w14:paraId="11C9C3E4">
      <w:pPr>
        <w:pStyle w:val="19"/>
        <w:keepNext w:val="0"/>
        <w:keepLines w:val="0"/>
        <w:pageBreakBefore w:val="0"/>
        <w:widowControl w:val="0"/>
        <w:numPr>
          <w:ilvl w:val="0"/>
          <w:numId w:val="0"/>
        </w:numPr>
        <w:spacing w:line="400" w:lineRule="exact"/>
        <w:ind w:firstLine="42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供应商提供的车辆应当是公司自有车辆，车辆需持有公安部门核发的有效《行驶证》，车辆使用性质为租赁；车辆运营过程中，应当遵守国家法律法规，依法签订相关合同；车辆牌照必须是盐城地区牌照，保证服务安全规范。</w:t>
      </w:r>
    </w:p>
    <w:p w14:paraId="10FC2880">
      <w:pPr>
        <w:pStyle w:val="19"/>
        <w:keepNext w:val="0"/>
        <w:keepLines w:val="0"/>
        <w:pageBreakBefore w:val="0"/>
        <w:widowControl w:val="0"/>
        <w:numPr>
          <w:ilvl w:val="0"/>
          <w:numId w:val="0"/>
        </w:numPr>
        <w:spacing w:line="400" w:lineRule="exact"/>
        <w:ind w:firstLine="42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供应商提供的承运车辆应按照国家有关部门要求及时进行车辆维护和检验，并保证所有服务车辆装备、设备良好、配套齐全、安全性能可靠。车辆内外部保持卫生、整洁，除国家规定的必保险种，供应商投保还须包括第三者责任险（投保保额不低于200万元），为车上乘客提供每人每座投保保额不低于50万元的保险险种，保证提供的车辆保险险种、限额达到上述要求，</w:t>
      </w:r>
      <w:r>
        <w:rPr>
          <w:rFonts w:hint="eastAsia" w:ascii="宋体" w:hAnsi="宋体" w:eastAsia="宋体" w:cs="宋体"/>
          <w:color w:val="000000"/>
          <w:sz w:val="24"/>
          <w:szCs w:val="24"/>
          <w:highlight w:val="none"/>
          <w:lang w:val="en-US" w:eastAsia="zh-CN"/>
        </w:rPr>
        <w:t>否则成交供应商应承担由此产生的所有责任</w:t>
      </w:r>
      <w:r>
        <w:rPr>
          <w:rFonts w:hint="eastAsia" w:ascii="宋体" w:hAnsi="宋体" w:eastAsia="宋体" w:cs="宋体"/>
          <w:b/>
          <w:bCs/>
          <w:color w:val="000000"/>
          <w:sz w:val="24"/>
          <w:szCs w:val="24"/>
          <w:highlight w:val="none"/>
          <w:lang w:val="en-US" w:eastAsia="zh-CN"/>
        </w:rPr>
        <w:t>（除国家规定的必保险种外，如其他保险不齐全须提供车辆保险承诺函，否则投标文件无效，格式见附件）</w:t>
      </w:r>
      <w:r>
        <w:rPr>
          <w:rFonts w:hint="eastAsia" w:ascii="宋体" w:hAnsi="宋体" w:eastAsia="宋体" w:cs="宋体"/>
          <w:color w:val="000000"/>
          <w:sz w:val="24"/>
          <w:szCs w:val="24"/>
          <w:highlight w:val="none"/>
          <w:lang w:val="en-US" w:eastAsia="zh-CN"/>
        </w:rPr>
        <w:t>。</w:t>
      </w:r>
    </w:p>
    <w:p w14:paraId="4F8EF395">
      <w:pPr>
        <w:pStyle w:val="19"/>
        <w:keepNext w:val="0"/>
        <w:keepLines w:val="0"/>
        <w:pageBreakBefore w:val="0"/>
        <w:widowControl w:val="0"/>
        <w:numPr>
          <w:ilvl w:val="0"/>
          <w:numId w:val="0"/>
        </w:numPr>
        <w:spacing w:line="400" w:lineRule="exact"/>
        <w:ind w:firstLine="42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供应商需提供车况良好、外观整洁、车内清洁卫生的服务车辆。服务车辆购置时间保证在10年以内，相关部门有权检查所提供的服务车辆行驶证、车辆登记证书，以便核实车辆购置时间，如发现服务车辆购置时间超过10年的，相关部门有权要求供应商更换车辆并酌情处理，且供应商需承担在更换期间给采购方造成的损失。</w:t>
      </w:r>
    </w:p>
    <w:p w14:paraId="6FFE0067">
      <w:pPr>
        <w:pStyle w:val="19"/>
        <w:keepNext w:val="0"/>
        <w:keepLines w:val="0"/>
        <w:pageBreakBefore w:val="0"/>
        <w:widowControl w:val="0"/>
        <w:numPr>
          <w:ilvl w:val="0"/>
          <w:numId w:val="0"/>
        </w:numPr>
        <w:spacing w:line="400" w:lineRule="exact"/>
        <w:ind w:firstLine="420"/>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4.供应商提供的服务车辆车身必须去除供应商LOGO等明显标识，服务期间车窗前摆放“公务出行”标牌。</w:t>
      </w:r>
    </w:p>
    <w:p w14:paraId="6ECDB1F8">
      <w:pPr>
        <w:keepNext w:val="0"/>
        <w:keepLines w:val="0"/>
        <w:pageBreakBefore w:val="0"/>
        <w:widowControl w:val="0"/>
        <w:spacing w:line="400" w:lineRule="exact"/>
        <w:ind w:firstLine="420"/>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val="en-US" w:eastAsia="zh-CN"/>
        </w:rPr>
        <w:t>四</w:t>
      </w:r>
      <w:r>
        <w:rPr>
          <w:rFonts w:hint="eastAsia" w:ascii="宋体" w:hAnsi="宋体" w:eastAsia="宋体" w:cs="宋体"/>
          <w:b/>
          <w:bCs/>
          <w:color w:val="000000"/>
          <w:sz w:val="24"/>
          <w:szCs w:val="24"/>
          <w:highlight w:val="none"/>
          <w:lang w:eastAsia="zh-CN"/>
        </w:rPr>
        <w:t>、对驾驶人员的要求</w:t>
      </w:r>
    </w:p>
    <w:p w14:paraId="1DF41AFF">
      <w:pPr>
        <w:pStyle w:val="19"/>
        <w:keepNext w:val="0"/>
        <w:keepLines w:val="0"/>
        <w:pageBreakBefore w:val="0"/>
        <w:widowControl w:val="0"/>
        <w:numPr>
          <w:ilvl w:val="0"/>
          <w:numId w:val="0"/>
        </w:numPr>
        <w:spacing w:line="400" w:lineRule="exact"/>
        <w:ind w:firstLine="42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1.驾照要求：驾驶员可驾车型严格按照交通管理部门规定执行；</w:t>
      </w:r>
    </w:p>
    <w:p w14:paraId="1C273411">
      <w:pPr>
        <w:pStyle w:val="19"/>
        <w:keepNext w:val="0"/>
        <w:keepLines w:val="0"/>
        <w:pageBreakBefore w:val="0"/>
        <w:widowControl w:val="0"/>
        <w:numPr>
          <w:ilvl w:val="0"/>
          <w:numId w:val="0"/>
        </w:numPr>
        <w:spacing w:line="400" w:lineRule="exact"/>
        <w:ind w:firstLine="420"/>
        <w:jc w:val="both"/>
        <w:rPr>
          <w:rFonts w:hint="eastAsia" w:ascii="宋体" w:hAnsi="宋体" w:eastAsia="宋体" w:cs="宋体"/>
          <w:sz w:val="24"/>
          <w:szCs w:val="24"/>
          <w:u w:val="none"/>
          <w:lang w:val="en-US" w:eastAsia="zh-CN"/>
        </w:rPr>
      </w:pPr>
      <w:r>
        <w:rPr>
          <w:rFonts w:hint="eastAsia" w:ascii="宋体" w:hAnsi="宋体" w:eastAsia="宋体" w:cs="宋体"/>
          <w:color w:val="auto"/>
          <w:sz w:val="24"/>
          <w:highlight w:val="none"/>
          <w:lang w:val="en-US" w:eastAsia="zh-CN"/>
        </w:rPr>
        <w:t>2.驾驶员要求：</w:t>
      </w:r>
      <w:r>
        <w:rPr>
          <w:rFonts w:hint="eastAsia" w:ascii="宋体" w:hAnsi="宋体" w:eastAsia="宋体" w:cs="宋体"/>
          <w:sz w:val="24"/>
          <w:szCs w:val="24"/>
          <w:u w:val="none"/>
          <w:lang w:val="en-US" w:eastAsia="zh-CN"/>
        </w:rPr>
        <w:t>驾驶员应有从事相应车型业务的相关资质，证照齐全，身体健康，技术良好，年龄60周岁以下，正常缴纳社保。驾驶员须符合交通部客运管理相关规定，供应商应与有劳务资质相关企业签订员工派遣协议，驾驶员与有劳务资质相关企业签订合法有效的合同。所有驾驶员须具有3年及以上驾龄，3年内无重大交通事故，近3个完整记分周期无扣满分记录（12分），无犯罪记录，无违法乱纪行为，文明上岗，诚信守时，作风正派，有较强的服务意识和保密意识等。供应商须提供所有驾驶员的驾驶证、3年安全驾驶证明，以及近1年任意一个月份为其缴纳社保的证明材料原件扫描件，否则投标文件无效。</w:t>
      </w:r>
    </w:p>
    <w:p w14:paraId="70E75044">
      <w:pPr>
        <w:pStyle w:val="19"/>
        <w:keepNext w:val="0"/>
        <w:keepLines w:val="0"/>
        <w:pageBreakBefore w:val="0"/>
        <w:widowControl w:val="0"/>
        <w:numPr>
          <w:ilvl w:val="0"/>
          <w:numId w:val="0"/>
        </w:numPr>
        <w:spacing w:line="400" w:lineRule="exact"/>
        <w:ind w:firstLine="42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3.回场要求：服务结束后，供应商应规范、及时进行车辆回场操作。</w:t>
      </w:r>
    </w:p>
    <w:p w14:paraId="42EE3803">
      <w:pPr>
        <w:pStyle w:val="19"/>
        <w:keepNext w:val="0"/>
        <w:keepLines w:val="0"/>
        <w:pageBreakBefore w:val="0"/>
        <w:widowControl w:val="0"/>
        <w:numPr>
          <w:ilvl w:val="0"/>
          <w:numId w:val="0"/>
        </w:numPr>
        <w:spacing w:line="400" w:lineRule="exact"/>
        <w:ind w:firstLine="42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4.对驾驶服务人员的具体服务要求：</w:t>
      </w:r>
    </w:p>
    <w:p w14:paraId="670733C6">
      <w:pPr>
        <w:pStyle w:val="19"/>
        <w:keepNext w:val="0"/>
        <w:keepLines w:val="0"/>
        <w:pageBreakBefore w:val="0"/>
        <w:widowControl w:val="0"/>
        <w:numPr>
          <w:ilvl w:val="0"/>
          <w:numId w:val="0"/>
        </w:numPr>
        <w:spacing w:line="400" w:lineRule="exact"/>
        <w:ind w:firstLine="42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1）严格遵守交通法规以及乙方相关的管理制度。严禁酒后驾车。热情服务，安全驾驶，自觉维护甲方公车形象。</w:t>
      </w:r>
    </w:p>
    <w:p w14:paraId="400FBD99">
      <w:pPr>
        <w:pStyle w:val="19"/>
        <w:keepNext w:val="0"/>
        <w:keepLines w:val="0"/>
        <w:pageBreakBefore w:val="0"/>
        <w:widowControl w:val="0"/>
        <w:numPr>
          <w:ilvl w:val="0"/>
          <w:numId w:val="0"/>
        </w:numPr>
        <w:spacing w:line="400" w:lineRule="exact"/>
        <w:ind w:firstLine="42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爱护车辆，保证机件功能良好，严格按照车辆的操作规范进行车辆驾驶。平时须经常检查机油、水箱、油箱的状况，防止缺漏，确保车辆运转正常。特别是出车前应对汽车进行全面检查，发现问题及早处理，以保证行车安全。</w:t>
      </w:r>
    </w:p>
    <w:p w14:paraId="2C0F1CF5">
      <w:pPr>
        <w:pStyle w:val="19"/>
        <w:keepNext w:val="0"/>
        <w:keepLines w:val="0"/>
        <w:pageBreakBefore w:val="0"/>
        <w:widowControl w:val="0"/>
        <w:numPr>
          <w:ilvl w:val="0"/>
          <w:numId w:val="0"/>
        </w:numPr>
        <w:spacing w:line="400" w:lineRule="exact"/>
        <w:ind w:firstLine="42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3）驾驶员要有主动服务意识，主动热情为乘车人提供帮助。乘车人下车办事时，未征得乘车人同意，司机不得离开车辆，或跟随前往办事场所，或打听具体办事内容。乘车人携带大件物品时，司机应给予协助。</w:t>
      </w:r>
    </w:p>
    <w:p w14:paraId="2F74A3FD">
      <w:pPr>
        <w:pStyle w:val="19"/>
        <w:keepNext w:val="0"/>
        <w:keepLines w:val="0"/>
        <w:pageBreakBefore w:val="0"/>
        <w:widowControl w:val="0"/>
        <w:numPr>
          <w:ilvl w:val="0"/>
          <w:numId w:val="0"/>
        </w:numPr>
        <w:spacing w:line="400" w:lineRule="exact"/>
        <w:ind w:firstLine="42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4）禁止在车内吸烟，保持车内卫生、舒适、整洁。</w:t>
      </w:r>
    </w:p>
    <w:p w14:paraId="1E05D8C9">
      <w:pPr>
        <w:pStyle w:val="19"/>
        <w:keepNext w:val="0"/>
        <w:keepLines w:val="0"/>
        <w:pageBreakBefore w:val="0"/>
        <w:widowControl w:val="0"/>
        <w:numPr>
          <w:ilvl w:val="0"/>
          <w:numId w:val="0"/>
        </w:numPr>
        <w:spacing w:line="400" w:lineRule="exact"/>
        <w:ind w:firstLine="42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5）配合做好为保证车辆正常运行所必须的事务性工作。如：加油、洗车、送修、年检、维保等。</w:t>
      </w:r>
    </w:p>
    <w:p w14:paraId="38573CCC">
      <w:pPr>
        <w:pStyle w:val="19"/>
        <w:keepNext w:val="0"/>
        <w:keepLines w:val="0"/>
        <w:pageBreakBefore w:val="0"/>
        <w:widowControl w:val="0"/>
        <w:numPr>
          <w:ilvl w:val="0"/>
          <w:numId w:val="0"/>
        </w:numPr>
        <w:spacing w:line="400" w:lineRule="exact"/>
        <w:ind w:firstLine="42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6）驾驶员要养成良好的节约意识，等候时杜绝长时间使用汽车空调，避免车辆过度损耗。</w:t>
      </w:r>
    </w:p>
    <w:p w14:paraId="5EFD3BE5">
      <w:pPr>
        <w:pStyle w:val="19"/>
        <w:keepNext w:val="0"/>
        <w:keepLines w:val="0"/>
        <w:pageBreakBefore w:val="0"/>
        <w:widowControl w:val="0"/>
        <w:numPr>
          <w:ilvl w:val="0"/>
          <w:numId w:val="0"/>
        </w:numPr>
        <w:spacing w:line="400" w:lineRule="exact"/>
        <w:ind w:firstLine="42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7）车中放有贵重物品或文件，司机又必须离开时，应将其放于后行李箱中，锁好车辆，方可离开。</w:t>
      </w:r>
    </w:p>
    <w:p w14:paraId="28E2EEA1">
      <w:pPr>
        <w:pStyle w:val="19"/>
        <w:keepNext w:val="0"/>
        <w:keepLines w:val="0"/>
        <w:pageBreakBefore w:val="0"/>
        <w:widowControl w:val="0"/>
        <w:numPr>
          <w:ilvl w:val="0"/>
          <w:numId w:val="0"/>
        </w:numPr>
        <w:spacing w:line="400" w:lineRule="exact"/>
        <w:ind w:firstLine="42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8）驾驶员应确保手机24小时通讯畅通，以方便调度。行车途中接听电话要使用耳机，以保证行车安全。</w:t>
      </w:r>
    </w:p>
    <w:p w14:paraId="7A360A3A">
      <w:pPr>
        <w:pStyle w:val="19"/>
        <w:keepNext w:val="0"/>
        <w:keepLines w:val="0"/>
        <w:pageBreakBefore w:val="0"/>
        <w:widowControl w:val="0"/>
        <w:numPr>
          <w:ilvl w:val="0"/>
          <w:numId w:val="0"/>
        </w:numPr>
        <w:spacing w:line="400" w:lineRule="exact"/>
        <w:ind w:firstLine="42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9）</w:t>
      </w:r>
      <w:r>
        <w:rPr>
          <w:rFonts w:hint="eastAsia" w:ascii="宋体" w:hAnsi="宋体" w:eastAsia="宋体" w:cs="宋体"/>
          <w:color w:val="000000"/>
          <w:sz w:val="24"/>
          <w:szCs w:val="24"/>
          <w:highlight w:val="none"/>
          <w:lang w:val="en-US" w:eastAsia="zh-CN"/>
        </w:rPr>
        <w:t>无出车任务时，驾驶员应在采购人指定的公共区域休息待命，确保随叫随到。工作期间严禁串岗，影响他人工作。</w:t>
      </w:r>
    </w:p>
    <w:p w14:paraId="7F3320DD">
      <w:pPr>
        <w:pStyle w:val="19"/>
        <w:keepNext w:val="0"/>
        <w:keepLines w:val="0"/>
        <w:pageBreakBefore w:val="0"/>
        <w:widowControl w:val="0"/>
        <w:numPr>
          <w:ilvl w:val="0"/>
          <w:numId w:val="0"/>
        </w:numPr>
        <w:spacing w:line="400" w:lineRule="exact"/>
        <w:ind w:firstLine="42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10）驾驶员应无条件服从甲方管理人员、调度员的工作安排，不得借故拖延、推诿或拒不出车。对出车安排有意见的，也应先出车保障，事后向上级领导反映，否则按规定处罚。</w:t>
      </w:r>
    </w:p>
    <w:p w14:paraId="2B8A1243">
      <w:pPr>
        <w:keepNext w:val="0"/>
        <w:keepLines w:val="0"/>
        <w:pageBreakBefore w:val="0"/>
        <w:widowControl w:val="0"/>
        <w:spacing w:line="400" w:lineRule="exact"/>
        <w:ind w:firstLine="420"/>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五、服务要求</w:t>
      </w:r>
    </w:p>
    <w:p w14:paraId="60B3AFF1">
      <w:pPr>
        <w:pStyle w:val="19"/>
        <w:keepNext w:val="0"/>
        <w:keepLines w:val="0"/>
        <w:pageBreakBefore w:val="0"/>
        <w:widowControl w:val="0"/>
        <w:numPr>
          <w:ilvl w:val="0"/>
          <w:numId w:val="0"/>
        </w:numPr>
        <w:spacing w:line="400" w:lineRule="exact"/>
        <w:ind w:firstLine="420"/>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1. 供应商提供全天候24小时服务，需在接到通知后</w:t>
      </w:r>
      <w:r>
        <w:rPr>
          <w:rFonts w:hint="eastAsia" w:ascii="宋体" w:hAnsi="宋体" w:cs="宋体"/>
          <w:b/>
          <w:bCs/>
          <w:color w:val="auto"/>
          <w:sz w:val="24"/>
          <w:highlight w:val="none"/>
          <w:lang w:val="en-US" w:eastAsia="zh-CN"/>
        </w:rPr>
        <w:t>按甲方要求，</w:t>
      </w:r>
      <w:r>
        <w:rPr>
          <w:rFonts w:hint="eastAsia" w:ascii="宋体" w:hAnsi="宋体" w:eastAsia="宋体" w:cs="宋体"/>
          <w:b/>
          <w:bCs/>
          <w:color w:val="auto"/>
          <w:sz w:val="24"/>
          <w:highlight w:val="none"/>
          <w:lang w:val="en-US" w:eastAsia="zh-CN"/>
        </w:rPr>
        <w:t>确保相应车辆15分钟以内到达三仓政府大院或指定地点。</w:t>
      </w:r>
    </w:p>
    <w:p w14:paraId="28D68605">
      <w:pPr>
        <w:pStyle w:val="19"/>
        <w:keepNext w:val="0"/>
        <w:keepLines w:val="0"/>
        <w:pageBreakBefore w:val="0"/>
        <w:widowControl w:val="0"/>
        <w:numPr>
          <w:ilvl w:val="0"/>
          <w:numId w:val="0"/>
        </w:numPr>
        <w:spacing w:line="400" w:lineRule="exact"/>
        <w:ind w:firstLine="42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2.车辆维护保养管理规范，有专业固定的维修保养定点场所。</w:t>
      </w:r>
    </w:p>
    <w:p w14:paraId="452F44AE">
      <w:pPr>
        <w:pStyle w:val="19"/>
        <w:keepNext w:val="0"/>
        <w:keepLines w:val="0"/>
        <w:pageBreakBefore w:val="0"/>
        <w:widowControl w:val="0"/>
        <w:numPr>
          <w:ilvl w:val="0"/>
          <w:numId w:val="0"/>
        </w:numPr>
        <w:spacing w:line="400" w:lineRule="exact"/>
        <w:ind w:firstLine="42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3.车辆在提供服务期间发生故障，无法正常行驶，能及时调换备用服务车辆确保公务出行正常运行。</w:t>
      </w:r>
    </w:p>
    <w:p w14:paraId="132EFF40">
      <w:pPr>
        <w:pStyle w:val="19"/>
        <w:keepNext w:val="0"/>
        <w:keepLines w:val="0"/>
        <w:pageBreakBefore w:val="0"/>
        <w:widowControl w:val="0"/>
        <w:numPr>
          <w:ilvl w:val="0"/>
          <w:numId w:val="0"/>
        </w:numPr>
        <w:spacing w:line="400" w:lineRule="exact"/>
        <w:ind w:firstLine="42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4.供应商的车辆保险及年检均合法有效,须提供相应证明材料（</w:t>
      </w:r>
      <w:r>
        <w:rPr>
          <w:rFonts w:hint="eastAsia" w:ascii="宋体" w:hAnsi="宋体" w:eastAsia="宋体" w:cs="宋体"/>
          <w:b/>
          <w:bCs/>
          <w:color w:val="auto"/>
          <w:sz w:val="24"/>
          <w:highlight w:val="none"/>
          <w:lang w:val="en-US" w:eastAsia="zh-CN"/>
        </w:rPr>
        <w:t>行驶证、机动车登记证书、保险单据等原件扫描件，否则投标文件无效</w:t>
      </w:r>
      <w:r>
        <w:rPr>
          <w:rFonts w:hint="eastAsia" w:ascii="宋体" w:hAnsi="宋体" w:eastAsia="宋体" w:cs="宋体"/>
          <w:color w:val="auto"/>
          <w:sz w:val="24"/>
          <w:highlight w:val="none"/>
          <w:lang w:val="en-US" w:eastAsia="zh-CN"/>
        </w:rPr>
        <w:t>）。</w:t>
      </w:r>
    </w:p>
    <w:p w14:paraId="5FF49D70">
      <w:pPr>
        <w:pStyle w:val="19"/>
        <w:keepNext w:val="0"/>
        <w:keepLines w:val="0"/>
        <w:pageBreakBefore w:val="0"/>
        <w:widowControl w:val="0"/>
        <w:numPr>
          <w:ilvl w:val="0"/>
          <w:numId w:val="0"/>
        </w:numPr>
        <w:spacing w:line="400" w:lineRule="exact"/>
        <w:ind w:firstLine="42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5.用于服务的车辆产权必须属于乙方, 车辆产权无任何外包或变相外包情形。</w:t>
      </w:r>
    </w:p>
    <w:p w14:paraId="37D1A85D">
      <w:pPr>
        <w:pStyle w:val="19"/>
        <w:keepNext w:val="0"/>
        <w:keepLines w:val="0"/>
        <w:pageBreakBefore w:val="0"/>
        <w:widowControl w:val="0"/>
        <w:numPr>
          <w:ilvl w:val="0"/>
          <w:numId w:val="0"/>
        </w:numPr>
        <w:spacing w:line="400" w:lineRule="exact"/>
        <w:ind w:firstLine="42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6.供应商在满足基本服务质量要求外，以采购人满意为服务宗旨，从车辆设施配备、车貌卫生整洁、驾驶员仪表仪容、礼貌用语、文明接客、驾驶员操作等各个环节加强管理，把确保客户乘车安全作为管理服务的第一要务，制定一系列管理制度，建立安全责任制，把安全管理贯穿于营运的全过程。</w:t>
      </w:r>
      <w:r>
        <w:rPr>
          <w:rFonts w:hint="eastAsia" w:ascii="宋体" w:hAnsi="宋体" w:eastAsia="宋体" w:cs="宋体"/>
          <w:b/>
          <w:bCs/>
          <w:sz w:val="24"/>
          <w:szCs w:val="24"/>
          <w:lang w:val="en-US" w:eastAsia="zh-CN"/>
        </w:rPr>
        <w:t>供应商须在投标文件中提供服务承诺书（格式见附件），否则投标文件无效。</w:t>
      </w:r>
    </w:p>
    <w:p w14:paraId="27B258FE">
      <w:pPr>
        <w:pStyle w:val="19"/>
        <w:keepNext w:val="0"/>
        <w:keepLines w:val="0"/>
        <w:pageBreakBefore w:val="0"/>
        <w:widowControl w:val="0"/>
        <w:numPr>
          <w:ilvl w:val="0"/>
          <w:numId w:val="0"/>
        </w:numPr>
        <w:spacing w:line="400" w:lineRule="exact"/>
        <w:ind w:firstLine="42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7.供应商应积极接受采购履约监督及现场检查，配合相关部门组织的日常考核、监督检查和管理。若相关部门投诉供应商服务态度恶劣或供应商在服务期内出现重大交通安全事故等不良情况，相关部门代表有权约谈并督其改正或终止其协议服务。</w:t>
      </w:r>
    </w:p>
    <w:p w14:paraId="7D425DA7">
      <w:pPr>
        <w:keepNext w:val="0"/>
        <w:keepLines w:val="0"/>
        <w:pageBreakBefore w:val="0"/>
        <w:widowControl w:val="0"/>
        <w:spacing w:line="380" w:lineRule="exact"/>
        <w:ind w:firstLine="482"/>
        <w:rPr>
          <w:rFonts w:hint="eastAsia" w:ascii="宋体" w:hAnsi="宋体" w:eastAsia="宋体" w:cs="宋体"/>
          <w:b/>
          <w:bCs/>
          <w:sz w:val="24"/>
          <w:szCs w:val="24"/>
          <w:lang w:val="en-US" w:eastAsia="zh-CN"/>
        </w:rPr>
      </w:pPr>
      <w:r>
        <w:rPr>
          <w:rFonts w:hint="eastAsia" w:ascii="宋体" w:hAnsi="宋体" w:cs="宋体"/>
          <w:sz w:val="24"/>
          <w:szCs w:val="24"/>
          <w:lang w:val="en-US" w:eastAsia="zh-CN"/>
        </w:rPr>
        <w:t>8</w:t>
      </w:r>
      <w:r>
        <w:rPr>
          <w:rFonts w:hint="eastAsia" w:ascii="宋体" w:hAnsi="宋体" w:eastAsia="宋体" w:cs="宋体"/>
          <w:sz w:val="24"/>
          <w:szCs w:val="24"/>
          <w:lang w:val="en-US" w:eastAsia="zh-CN"/>
        </w:rPr>
        <w:t>.</w:t>
      </w:r>
      <w:r>
        <w:rPr>
          <w:rFonts w:hint="eastAsia" w:ascii="宋体" w:hAnsi="宋体" w:eastAsia="宋体" w:cs="宋体"/>
          <w:b/>
          <w:bCs/>
          <w:sz w:val="24"/>
          <w:szCs w:val="24"/>
          <w:lang w:val="en-US" w:eastAsia="zh-CN"/>
        </w:rPr>
        <w:t xml:space="preserve">车辆及汽车驾驶员要求 </w:t>
      </w:r>
    </w:p>
    <w:p w14:paraId="0CD3DA62">
      <w:pPr>
        <w:keepNext w:val="0"/>
        <w:keepLines w:val="0"/>
        <w:pageBreakBefore w:val="0"/>
        <w:widowControl w:val="0"/>
        <w:spacing w:line="380" w:lineRule="exact"/>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1）车辆类型、数量及劳务派遣人数： </w:t>
      </w:r>
    </w:p>
    <w:tbl>
      <w:tblPr>
        <w:tblStyle w:val="10"/>
        <w:tblW w:w="890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59"/>
        <w:gridCol w:w="2203"/>
        <w:gridCol w:w="2418"/>
        <w:gridCol w:w="3127"/>
      </w:tblGrid>
      <w:tr w14:paraId="496893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2" w:hRule="atLeast"/>
          <w:jc w:val="center"/>
        </w:trPr>
        <w:tc>
          <w:tcPr>
            <w:tcW w:w="1159" w:type="dxa"/>
            <w:noWrap w:val="0"/>
            <w:vAlign w:val="center"/>
          </w:tcPr>
          <w:p w14:paraId="1ECDDBFE">
            <w:pPr>
              <w:keepNext w:val="0"/>
              <w:keepLines w:val="0"/>
              <w:widowControl/>
              <w:suppressLineNumbers w:val="0"/>
              <w:spacing w:before="0" w:beforeAutospacing="0" w:after="0" w:afterAutospacing="0" w:line="520" w:lineRule="exact"/>
              <w:ind w:left="0" w:right="0"/>
              <w:jc w:val="center"/>
              <w:rPr>
                <w:rFonts w:hint="eastAsia" w:ascii="宋体" w:hAnsi="宋体" w:eastAsia="宋体" w:cs="Times New Roman"/>
                <w:b/>
                <w:bCs/>
                <w:sz w:val="24"/>
                <w:szCs w:val="24"/>
                <w:highlight w:val="none"/>
              </w:rPr>
            </w:pPr>
            <w:r>
              <w:rPr>
                <w:rFonts w:hint="eastAsia" w:ascii="宋体" w:hAnsi="宋体" w:eastAsia="宋体" w:cs="宋体"/>
                <w:b/>
                <w:bCs/>
                <w:sz w:val="24"/>
                <w:szCs w:val="24"/>
                <w:highlight w:val="none"/>
                <w:lang w:val="en-US" w:eastAsia="zh-CN" w:bidi="ar"/>
              </w:rPr>
              <w:t>序号</w:t>
            </w:r>
          </w:p>
        </w:tc>
        <w:tc>
          <w:tcPr>
            <w:tcW w:w="2203" w:type="dxa"/>
            <w:noWrap w:val="0"/>
            <w:vAlign w:val="center"/>
          </w:tcPr>
          <w:p w14:paraId="187D470B">
            <w:pPr>
              <w:keepNext w:val="0"/>
              <w:keepLines w:val="0"/>
              <w:widowControl/>
              <w:suppressLineNumbers w:val="0"/>
              <w:spacing w:before="0" w:beforeAutospacing="0" w:after="0" w:afterAutospacing="0" w:line="520" w:lineRule="exact"/>
              <w:ind w:left="0" w:right="0"/>
              <w:jc w:val="center"/>
              <w:rPr>
                <w:rFonts w:hint="eastAsia" w:ascii="宋体" w:hAnsi="宋体" w:eastAsia="宋体" w:cs="Times New Roman"/>
                <w:b/>
                <w:bCs/>
                <w:sz w:val="24"/>
                <w:szCs w:val="24"/>
                <w:highlight w:val="none"/>
              </w:rPr>
            </w:pPr>
            <w:r>
              <w:rPr>
                <w:rFonts w:hint="eastAsia" w:ascii="宋体" w:hAnsi="宋体" w:eastAsia="宋体" w:cs="宋体"/>
                <w:b/>
                <w:bCs/>
                <w:sz w:val="24"/>
                <w:szCs w:val="24"/>
                <w:highlight w:val="none"/>
                <w:lang w:val="en-US" w:eastAsia="zh-CN" w:bidi="ar"/>
              </w:rPr>
              <w:t>车辆类型</w:t>
            </w:r>
          </w:p>
        </w:tc>
        <w:tc>
          <w:tcPr>
            <w:tcW w:w="2418" w:type="dxa"/>
            <w:noWrap w:val="0"/>
            <w:vAlign w:val="center"/>
          </w:tcPr>
          <w:p w14:paraId="3C73AB26">
            <w:pPr>
              <w:keepNext w:val="0"/>
              <w:keepLines w:val="0"/>
              <w:widowControl/>
              <w:suppressLineNumbers w:val="0"/>
              <w:spacing w:before="0" w:beforeAutospacing="0" w:after="0" w:afterAutospacing="0" w:line="520" w:lineRule="exact"/>
              <w:ind w:left="0" w:right="0"/>
              <w:jc w:val="center"/>
              <w:rPr>
                <w:rFonts w:hint="eastAsia" w:ascii="宋体" w:hAnsi="宋体" w:eastAsia="宋体" w:cs="Times New Roman"/>
                <w:b/>
                <w:bCs/>
                <w:sz w:val="24"/>
                <w:szCs w:val="24"/>
                <w:highlight w:val="none"/>
              </w:rPr>
            </w:pPr>
            <w:r>
              <w:rPr>
                <w:rFonts w:hint="eastAsia" w:ascii="宋体" w:hAnsi="宋体" w:eastAsia="宋体" w:cs="宋体"/>
                <w:b/>
                <w:bCs/>
                <w:sz w:val="24"/>
                <w:szCs w:val="24"/>
                <w:highlight w:val="none"/>
                <w:lang w:val="en-US" w:eastAsia="zh-CN" w:bidi="ar"/>
              </w:rPr>
              <w:t>数量</w:t>
            </w:r>
          </w:p>
        </w:tc>
        <w:tc>
          <w:tcPr>
            <w:tcW w:w="3127" w:type="dxa"/>
            <w:noWrap w:val="0"/>
            <w:vAlign w:val="center"/>
          </w:tcPr>
          <w:p w14:paraId="72278DE6">
            <w:pPr>
              <w:keepNext w:val="0"/>
              <w:keepLines w:val="0"/>
              <w:widowControl/>
              <w:suppressLineNumbers w:val="0"/>
              <w:spacing w:before="0" w:beforeAutospacing="0" w:after="0" w:afterAutospacing="0" w:line="520" w:lineRule="exact"/>
              <w:ind w:left="0" w:right="0"/>
              <w:jc w:val="center"/>
              <w:rPr>
                <w:rFonts w:hint="eastAsia" w:ascii="宋体" w:hAnsi="宋体" w:eastAsia="宋体" w:cs="Times New Roman"/>
                <w:b/>
                <w:bCs/>
                <w:sz w:val="24"/>
                <w:szCs w:val="24"/>
                <w:highlight w:val="none"/>
              </w:rPr>
            </w:pPr>
            <w:r>
              <w:rPr>
                <w:rFonts w:hint="eastAsia" w:ascii="宋体" w:hAnsi="宋体" w:eastAsia="宋体" w:cs="宋体"/>
                <w:sz w:val="24"/>
                <w:szCs w:val="24"/>
                <w:highlight w:val="none"/>
                <w:lang w:val="en-US" w:eastAsia="zh-CN" w:bidi="ar"/>
              </w:rPr>
              <w:t>劳务派遣人数</w:t>
            </w:r>
          </w:p>
        </w:tc>
      </w:tr>
      <w:tr w14:paraId="531BEF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5" w:hRule="atLeast"/>
          <w:jc w:val="center"/>
        </w:trPr>
        <w:tc>
          <w:tcPr>
            <w:tcW w:w="1159" w:type="dxa"/>
            <w:noWrap w:val="0"/>
            <w:vAlign w:val="center"/>
          </w:tcPr>
          <w:p w14:paraId="04220832">
            <w:pPr>
              <w:keepNext w:val="0"/>
              <w:keepLines w:val="0"/>
              <w:widowControl/>
              <w:suppressLineNumbers w:val="0"/>
              <w:spacing w:before="0" w:beforeAutospacing="0" w:after="0" w:afterAutospacing="0" w:line="240" w:lineRule="auto"/>
              <w:ind w:left="0" w:right="0"/>
              <w:jc w:val="center"/>
              <w:rPr>
                <w:rFonts w:hint="eastAsia" w:ascii="宋体" w:hAnsi="宋体" w:eastAsia="宋体" w:cs="Times New Roman"/>
                <w:sz w:val="24"/>
                <w:szCs w:val="24"/>
                <w:highlight w:val="none"/>
              </w:rPr>
            </w:pPr>
            <w:r>
              <w:rPr>
                <w:rFonts w:hint="eastAsia" w:ascii="宋体" w:hAnsi="宋体" w:eastAsia="宋体" w:cs="宋体"/>
                <w:sz w:val="24"/>
                <w:szCs w:val="24"/>
                <w:highlight w:val="none"/>
                <w:lang w:val="en-US" w:eastAsia="zh-CN" w:bidi="ar"/>
              </w:rPr>
              <w:t>1</w:t>
            </w:r>
          </w:p>
        </w:tc>
        <w:tc>
          <w:tcPr>
            <w:tcW w:w="2203" w:type="dxa"/>
            <w:noWrap w:val="0"/>
            <w:vAlign w:val="center"/>
          </w:tcPr>
          <w:p w14:paraId="2148E412">
            <w:pPr>
              <w:keepNext w:val="0"/>
              <w:keepLines w:val="0"/>
              <w:widowControl/>
              <w:suppressLineNumbers w:val="0"/>
              <w:spacing w:before="0" w:beforeAutospacing="0" w:after="0" w:afterAutospacing="0" w:line="240" w:lineRule="auto"/>
              <w:ind w:left="0" w:right="0"/>
              <w:jc w:val="center"/>
              <w:rPr>
                <w:rFonts w:hint="eastAsia" w:ascii="宋体" w:hAnsi="宋体" w:eastAsia="宋体" w:cs="Times New Roman"/>
                <w:sz w:val="24"/>
                <w:szCs w:val="24"/>
                <w:highlight w:val="none"/>
              </w:rPr>
            </w:pPr>
            <w:r>
              <w:rPr>
                <w:rFonts w:hint="eastAsia" w:ascii="宋体" w:hAnsi="宋体" w:eastAsia="宋体" w:cs="宋体"/>
                <w:sz w:val="24"/>
                <w:szCs w:val="24"/>
                <w:highlight w:val="none"/>
                <w:lang w:val="en-US" w:eastAsia="zh-CN" w:bidi="ar"/>
              </w:rPr>
              <w:t>9座（含）以下轿车、小型普通客车（SUV车型除外）</w:t>
            </w:r>
          </w:p>
        </w:tc>
        <w:tc>
          <w:tcPr>
            <w:tcW w:w="2418" w:type="dxa"/>
            <w:noWrap w:val="0"/>
            <w:vAlign w:val="center"/>
          </w:tcPr>
          <w:p w14:paraId="7CE1FD40">
            <w:pPr>
              <w:keepNext w:val="0"/>
              <w:keepLines w:val="0"/>
              <w:widowControl/>
              <w:suppressLineNumbers w:val="0"/>
              <w:spacing w:before="0" w:beforeAutospacing="0" w:after="0" w:afterAutospacing="0" w:line="240" w:lineRule="auto"/>
              <w:ind w:left="0" w:right="0"/>
              <w:jc w:val="center"/>
              <w:rPr>
                <w:rFonts w:hint="eastAsia" w:ascii="宋体" w:hAnsi="宋体" w:eastAsia="宋体" w:cs="Times New Roman"/>
                <w:sz w:val="24"/>
                <w:szCs w:val="24"/>
                <w:highlight w:val="none"/>
              </w:rPr>
            </w:pPr>
            <w:r>
              <w:rPr>
                <w:rFonts w:hint="eastAsia" w:ascii="宋体" w:hAnsi="宋体" w:eastAsia="宋体" w:cs="宋体"/>
                <w:sz w:val="24"/>
                <w:szCs w:val="24"/>
                <w:highlight w:val="none"/>
                <w:lang w:val="en-US" w:eastAsia="zh-CN" w:bidi="ar"/>
              </w:rPr>
              <w:t>不少于5辆，其中</w:t>
            </w:r>
            <w:r>
              <w:rPr>
                <w:rFonts w:hint="eastAsia" w:ascii="宋体" w:hAnsi="宋体" w:eastAsia="宋体" w:cs="Times New Roman"/>
                <w:sz w:val="24"/>
                <w:szCs w:val="24"/>
                <w:highlight w:val="none"/>
                <w:lang w:val="en-US" w:eastAsia="zh-CN" w:bidi="ar"/>
              </w:rPr>
              <w:t>7</w:t>
            </w:r>
            <w:r>
              <w:rPr>
                <w:rFonts w:hint="eastAsia" w:ascii="宋体" w:hAnsi="宋体" w:eastAsia="宋体" w:cs="宋体"/>
                <w:sz w:val="24"/>
                <w:szCs w:val="24"/>
                <w:highlight w:val="none"/>
                <w:lang w:val="en-US" w:eastAsia="zh-CN" w:bidi="ar"/>
              </w:rPr>
              <w:t>座</w:t>
            </w:r>
            <w:r>
              <w:rPr>
                <w:rFonts w:hint="eastAsia" w:ascii="宋体" w:hAnsi="宋体" w:eastAsia="宋体" w:cs="宋体"/>
                <w:color w:val="000000"/>
                <w:sz w:val="24"/>
                <w:szCs w:val="24"/>
                <w:highlight w:val="none"/>
                <w:lang w:val="en-US" w:eastAsia="zh-CN" w:bidi="ar"/>
              </w:rPr>
              <w:t>商务车</w:t>
            </w:r>
            <w:r>
              <w:rPr>
                <w:rFonts w:hint="eastAsia" w:ascii="宋体" w:hAnsi="宋体" w:eastAsia="宋体" w:cs="宋体"/>
                <w:sz w:val="24"/>
                <w:szCs w:val="24"/>
                <w:highlight w:val="none"/>
                <w:lang w:val="en-US" w:eastAsia="zh-CN" w:bidi="ar"/>
              </w:rPr>
              <w:t>不少于1辆</w:t>
            </w:r>
          </w:p>
        </w:tc>
        <w:tc>
          <w:tcPr>
            <w:tcW w:w="3127" w:type="dxa"/>
            <w:noWrap w:val="0"/>
            <w:vAlign w:val="center"/>
          </w:tcPr>
          <w:p w14:paraId="0F714F4B">
            <w:pPr>
              <w:pStyle w:val="21"/>
              <w:keepNext w:val="0"/>
              <w:keepLines w:val="0"/>
              <w:widowControl/>
              <w:suppressLineNumbers w:val="0"/>
              <w:spacing w:line="240" w:lineRule="auto"/>
              <w:jc w:val="center"/>
              <w:rPr>
                <w:rFonts w:hint="eastAsia" w:ascii="宋体" w:hAnsi="宋体" w:eastAsia="宋体" w:cs="Times New Roman"/>
                <w:sz w:val="24"/>
                <w:szCs w:val="24"/>
                <w:highlight w:val="none"/>
              </w:rPr>
            </w:pPr>
            <w:r>
              <w:rPr>
                <w:rFonts w:hint="eastAsia" w:ascii="宋体" w:hAnsi="宋体" w:eastAsia="宋体" w:cs="宋体"/>
                <w:sz w:val="24"/>
                <w:szCs w:val="24"/>
                <w:highlight w:val="none"/>
              </w:rPr>
              <w:t>每辆车须配备一名符合车辆驾驶要求的劳务派遣员。</w:t>
            </w:r>
          </w:p>
        </w:tc>
      </w:tr>
    </w:tbl>
    <w:p w14:paraId="3DC11745">
      <w:pPr>
        <w:keepNext w:val="0"/>
        <w:keepLines w:val="0"/>
        <w:pageBreakBefore w:val="0"/>
        <w:widowControl w:val="0"/>
        <w:spacing w:line="400" w:lineRule="exact"/>
        <w:ind w:firstLine="420"/>
        <w:rPr>
          <w:rFonts w:hint="eastAsia" w:ascii="宋体" w:hAnsi="宋体" w:eastAsia="宋体" w:cs="宋体"/>
          <w:b/>
          <w:bCs/>
          <w:color w:val="000000"/>
          <w:sz w:val="24"/>
          <w:szCs w:val="24"/>
          <w:highlight w:val="none"/>
          <w:lang w:val="en-US" w:eastAsia="zh-CN"/>
        </w:rPr>
      </w:pPr>
    </w:p>
    <w:p w14:paraId="53259046">
      <w:pPr>
        <w:keepNext w:val="0"/>
        <w:keepLines w:val="0"/>
        <w:pageBreakBefore w:val="0"/>
        <w:widowControl w:val="0"/>
        <w:spacing w:line="400" w:lineRule="exact"/>
        <w:ind w:firstLine="420"/>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六、商务要求（服务基准价格） </w:t>
      </w:r>
    </w:p>
    <w:p w14:paraId="31612809">
      <w:pPr>
        <w:keepNext w:val="0"/>
        <w:keepLines w:val="0"/>
        <w:pageBreakBefore w:val="0"/>
        <w:widowControl w:val="0"/>
        <w:spacing w:line="380" w:lineRule="exact"/>
        <w:ind w:firstLine="482"/>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1.</w:t>
      </w:r>
      <w:r>
        <w:rPr>
          <w:rFonts w:hint="eastAsia" w:ascii="宋体" w:hAnsi="宋体" w:eastAsia="宋体" w:cs="宋体"/>
          <w:b/>
          <w:bCs/>
          <w:sz w:val="24"/>
          <w:szCs w:val="24"/>
          <w:lang w:val="en-US" w:eastAsia="zh-CN"/>
        </w:rPr>
        <w:t>服务基</w:t>
      </w:r>
      <w:r>
        <w:rPr>
          <w:rFonts w:hint="eastAsia" w:ascii="宋体" w:hAnsi="宋体" w:cs="宋体"/>
          <w:b/>
          <w:bCs/>
          <w:sz w:val="24"/>
          <w:szCs w:val="24"/>
          <w:lang w:val="en-US" w:eastAsia="zh-CN"/>
        </w:rPr>
        <w:t>准价</w:t>
      </w:r>
      <w:r>
        <w:rPr>
          <w:rFonts w:hint="eastAsia" w:ascii="宋体" w:hAnsi="宋体" w:eastAsia="宋体" w:cs="宋体"/>
          <w:b/>
          <w:bCs/>
          <w:sz w:val="24"/>
          <w:szCs w:val="24"/>
          <w:lang w:val="en-US" w:eastAsia="zh-CN"/>
        </w:rPr>
        <w:t>如下：</w:t>
      </w:r>
    </w:p>
    <w:tbl>
      <w:tblPr>
        <w:tblStyle w:val="10"/>
        <w:tblW w:w="9084" w:type="dxa"/>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autofit"/>
        <w:tblCellMar>
          <w:top w:w="57" w:type="dxa"/>
          <w:left w:w="108" w:type="dxa"/>
          <w:bottom w:w="57" w:type="dxa"/>
          <w:right w:w="108" w:type="dxa"/>
        </w:tblCellMar>
      </w:tblPr>
      <w:tblGrid>
        <w:gridCol w:w="873"/>
        <w:gridCol w:w="1580"/>
        <w:gridCol w:w="1284"/>
        <w:gridCol w:w="2052"/>
        <w:gridCol w:w="3295"/>
      </w:tblGrid>
      <w:tr w14:paraId="2295A8E6">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57" w:type="dxa"/>
            <w:left w:w="108" w:type="dxa"/>
            <w:bottom w:w="57" w:type="dxa"/>
            <w:right w:w="108" w:type="dxa"/>
          </w:tblCellMar>
        </w:tblPrEx>
        <w:trPr>
          <w:trHeight w:val="142" w:hRule="atLeast"/>
          <w:jc w:val="center"/>
        </w:trPr>
        <w:tc>
          <w:tcPr>
            <w:tcW w:w="873" w:type="dxa"/>
            <w:vMerge w:val="restart"/>
            <w:noWrap w:val="0"/>
            <w:vAlign w:val="center"/>
          </w:tcPr>
          <w:p w14:paraId="33742E35">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bidi="ar"/>
              </w:rPr>
              <w:t>类别</w:t>
            </w:r>
          </w:p>
        </w:tc>
        <w:tc>
          <w:tcPr>
            <w:tcW w:w="1580" w:type="dxa"/>
            <w:vMerge w:val="restart"/>
            <w:noWrap w:val="0"/>
            <w:vAlign w:val="center"/>
          </w:tcPr>
          <w:p w14:paraId="12D1CC54">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bidi="ar"/>
              </w:rPr>
              <w:t>车辆类型</w:t>
            </w:r>
          </w:p>
        </w:tc>
        <w:tc>
          <w:tcPr>
            <w:tcW w:w="6631" w:type="dxa"/>
            <w:gridSpan w:val="3"/>
            <w:noWrap w:val="0"/>
            <w:vAlign w:val="center"/>
          </w:tcPr>
          <w:p w14:paraId="2ACE255E">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bidi="ar"/>
              </w:rPr>
              <w:t>价格（元）</w:t>
            </w:r>
          </w:p>
        </w:tc>
      </w:tr>
      <w:tr w14:paraId="493E7803">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57" w:type="dxa"/>
            <w:left w:w="108" w:type="dxa"/>
            <w:bottom w:w="57" w:type="dxa"/>
            <w:right w:w="108" w:type="dxa"/>
          </w:tblCellMar>
        </w:tblPrEx>
        <w:trPr>
          <w:trHeight w:val="628" w:hRule="atLeast"/>
          <w:jc w:val="center"/>
        </w:trPr>
        <w:tc>
          <w:tcPr>
            <w:tcW w:w="873" w:type="dxa"/>
            <w:vMerge w:val="continue"/>
            <w:noWrap w:val="0"/>
            <w:vAlign w:val="center"/>
          </w:tcPr>
          <w:p w14:paraId="2D4BC5B9">
            <w:pPr>
              <w:keepNext w:val="0"/>
              <w:keepLines w:val="0"/>
              <w:suppressLineNumbers w:val="0"/>
              <w:spacing w:before="0" w:beforeAutospacing="0" w:after="0" w:afterAutospacing="0"/>
              <w:ind w:left="0" w:right="0"/>
              <w:rPr>
                <w:rFonts w:ascii="Times New Roman" w:hAnsi="Times New Roman" w:cs="Times New Roman"/>
                <w:sz w:val="20"/>
                <w:szCs w:val="20"/>
                <w:highlight w:val="none"/>
              </w:rPr>
            </w:pPr>
          </w:p>
        </w:tc>
        <w:tc>
          <w:tcPr>
            <w:tcW w:w="1580" w:type="dxa"/>
            <w:vMerge w:val="continue"/>
            <w:noWrap w:val="0"/>
            <w:vAlign w:val="center"/>
          </w:tcPr>
          <w:p w14:paraId="7F114A37">
            <w:pPr>
              <w:keepNext w:val="0"/>
              <w:keepLines w:val="0"/>
              <w:suppressLineNumbers w:val="0"/>
              <w:spacing w:before="0" w:beforeAutospacing="0" w:after="0" w:afterAutospacing="0"/>
              <w:ind w:left="0" w:right="0"/>
              <w:rPr>
                <w:rFonts w:ascii="Times New Roman" w:hAnsi="Times New Roman" w:cs="Times New Roman"/>
                <w:sz w:val="20"/>
                <w:szCs w:val="20"/>
                <w:highlight w:val="none"/>
              </w:rPr>
            </w:pPr>
          </w:p>
        </w:tc>
        <w:tc>
          <w:tcPr>
            <w:tcW w:w="1284" w:type="dxa"/>
            <w:noWrap w:val="0"/>
            <w:vAlign w:val="center"/>
          </w:tcPr>
          <w:p w14:paraId="303A262E">
            <w:pPr>
              <w:keepNext w:val="0"/>
              <w:keepLines w:val="0"/>
              <w:widowControl/>
              <w:suppressLineNumbers w:val="0"/>
              <w:spacing w:before="0" w:beforeAutospacing="0" w:after="0" w:afterAutospacing="0" w:line="400" w:lineRule="exact"/>
              <w:ind w:left="-80" w:right="-80"/>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bidi="ar"/>
              </w:rPr>
              <w:t>日租费</w:t>
            </w:r>
          </w:p>
          <w:p w14:paraId="6F057872">
            <w:pPr>
              <w:keepNext w:val="0"/>
              <w:keepLines w:val="0"/>
              <w:widowControl/>
              <w:suppressLineNumbers w:val="0"/>
              <w:spacing w:before="0" w:beforeAutospacing="0" w:after="0" w:afterAutospacing="0" w:line="400" w:lineRule="exact"/>
              <w:ind w:left="-40" w:right="-40"/>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bidi="ar"/>
              </w:rPr>
              <w:t>（元）</w:t>
            </w:r>
          </w:p>
        </w:tc>
        <w:tc>
          <w:tcPr>
            <w:tcW w:w="2052" w:type="dxa"/>
            <w:noWrap w:val="0"/>
            <w:vAlign w:val="center"/>
          </w:tcPr>
          <w:p w14:paraId="2E16CC27">
            <w:pPr>
              <w:keepNext w:val="0"/>
              <w:keepLines w:val="0"/>
              <w:widowControl/>
              <w:suppressLineNumbers w:val="0"/>
              <w:spacing w:before="0" w:beforeAutospacing="0" w:after="0" w:afterAutospacing="0" w:line="400" w:lineRule="exact"/>
              <w:ind w:left="-40" w:right="-40"/>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bidi="ar"/>
              </w:rPr>
              <w:t>第三方劳务费用</w:t>
            </w:r>
          </w:p>
          <w:p w14:paraId="3FED06C6">
            <w:pPr>
              <w:keepNext w:val="0"/>
              <w:keepLines w:val="0"/>
              <w:widowControl/>
              <w:suppressLineNumbers w:val="0"/>
              <w:spacing w:before="0" w:beforeAutospacing="0" w:after="0" w:afterAutospacing="0" w:line="400" w:lineRule="exact"/>
              <w:ind w:left="-40" w:right="-40"/>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bidi="ar"/>
              </w:rPr>
              <w:t>（元/天）</w:t>
            </w:r>
          </w:p>
        </w:tc>
        <w:tc>
          <w:tcPr>
            <w:tcW w:w="3295" w:type="dxa"/>
            <w:noWrap w:val="0"/>
            <w:vAlign w:val="center"/>
          </w:tcPr>
          <w:p w14:paraId="48D29874">
            <w:pPr>
              <w:keepNext w:val="0"/>
              <w:keepLines w:val="0"/>
              <w:widowControl/>
              <w:suppressLineNumbers w:val="0"/>
              <w:spacing w:before="0" w:beforeAutospacing="0" w:after="0" w:afterAutospacing="0" w:line="400" w:lineRule="exact"/>
              <w:ind w:left="-40" w:right="-40"/>
              <w:jc w:val="center"/>
              <w:rPr>
                <w:rFonts w:hint="eastAsia" w:ascii="宋体" w:hAnsi="宋体" w:eastAsia="宋体" w:cs="宋体"/>
                <w:bCs/>
                <w:sz w:val="24"/>
                <w:szCs w:val="24"/>
                <w:highlight w:val="none"/>
                <w:lang w:val="en-US" w:eastAsia="zh-CN" w:bidi="ar"/>
              </w:rPr>
            </w:pPr>
            <w:r>
              <w:rPr>
                <w:rFonts w:hint="eastAsia" w:ascii="宋体" w:hAnsi="宋体" w:eastAsia="宋体" w:cs="宋体"/>
                <w:bCs/>
                <w:sz w:val="24"/>
                <w:szCs w:val="24"/>
                <w:highlight w:val="none"/>
                <w:lang w:val="en-US" w:eastAsia="zh-CN" w:bidi="ar"/>
              </w:rPr>
              <w:t>燃油费</w:t>
            </w:r>
          </w:p>
          <w:p w14:paraId="2392BA93">
            <w:pPr>
              <w:keepNext w:val="0"/>
              <w:keepLines w:val="0"/>
              <w:widowControl/>
              <w:suppressLineNumbers w:val="0"/>
              <w:spacing w:before="0" w:beforeAutospacing="0" w:after="0" w:afterAutospacing="0" w:line="400" w:lineRule="exact"/>
              <w:ind w:left="-40" w:right="-40"/>
              <w:jc w:val="center"/>
              <w:rPr>
                <w:rFonts w:hint="eastAsia"/>
              </w:rPr>
            </w:pPr>
            <w:r>
              <w:rPr>
                <w:rFonts w:hint="eastAsia" w:ascii="宋体" w:hAnsi="宋体" w:eastAsia="宋体" w:cs="宋体"/>
                <w:bCs/>
                <w:sz w:val="24"/>
                <w:szCs w:val="24"/>
                <w:highlight w:val="none"/>
                <w:lang w:val="en-US" w:eastAsia="zh-CN" w:bidi="ar"/>
              </w:rPr>
              <w:t>（固定金额，不参与折扣）</w:t>
            </w:r>
          </w:p>
          <w:p w14:paraId="22864AB2">
            <w:pPr>
              <w:keepNext w:val="0"/>
              <w:keepLines w:val="0"/>
              <w:widowControl/>
              <w:suppressLineNumbers w:val="0"/>
              <w:spacing w:before="0" w:beforeAutospacing="0" w:after="0" w:afterAutospacing="0" w:line="400" w:lineRule="exact"/>
              <w:ind w:left="-40" w:right="-40"/>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bidi="ar"/>
              </w:rPr>
              <w:t>（元/公里）</w:t>
            </w:r>
          </w:p>
        </w:tc>
      </w:tr>
      <w:tr w14:paraId="691AA0B4">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57" w:type="dxa"/>
            <w:left w:w="108" w:type="dxa"/>
            <w:bottom w:w="57" w:type="dxa"/>
            <w:right w:w="108" w:type="dxa"/>
          </w:tblCellMar>
        </w:tblPrEx>
        <w:trPr>
          <w:trHeight w:val="156" w:hRule="atLeast"/>
          <w:jc w:val="center"/>
        </w:trPr>
        <w:tc>
          <w:tcPr>
            <w:tcW w:w="873" w:type="dxa"/>
            <w:vMerge w:val="restart"/>
            <w:noWrap w:val="0"/>
            <w:vAlign w:val="center"/>
          </w:tcPr>
          <w:p w14:paraId="088C193B">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1</w:t>
            </w:r>
          </w:p>
        </w:tc>
        <w:tc>
          <w:tcPr>
            <w:tcW w:w="1580" w:type="dxa"/>
            <w:noWrap w:val="0"/>
            <w:vAlign w:val="center"/>
          </w:tcPr>
          <w:p w14:paraId="4DFDAB0A">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bidi="ar"/>
              </w:rPr>
              <w:t>5座轿车</w:t>
            </w:r>
          </w:p>
        </w:tc>
        <w:tc>
          <w:tcPr>
            <w:tcW w:w="1284" w:type="dxa"/>
            <w:noWrap w:val="0"/>
            <w:vAlign w:val="center"/>
          </w:tcPr>
          <w:p w14:paraId="2B855F2C">
            <w:pPr>
              <w:keepNext w:val="0"/>
              <w:keepLines w:val="0"/>
              <w:widowControl/>
              <w:suppressLineNumbers w:val="0"/>
              <w:spacing w:before="0" w:beforeAutospacing="0" w:after="0" w:afterAutospacing="0" w:line="400" w:lineRule="exact"/>
              <w:ind w:left="0" w:right="0"/>
              <w:jc w:val="center"/>
              <w:rPr>
                <w:rFonts w:ascii="宋体" w:hAnsi="宋体" w:eastAsia="宋体" w:cs="宋体"/>
                <w:bCs/>
                <w:sz w:val="24"/>
                <w:szCs w:val="24"/>
                <w:highlight w:val="none"/>
                <w:lang w:val="en-US"/>
              </w:rPr>
            </w:pPr>
            <w:r>
              <w:rPr>
                <w:rFonts w:hint="eastAsia" w:ascii="宋体" w:hAnsi="宋体" w:eastAsia="宋体" w:cs="宋体"/>
                <w:bCs/>
                <w:sz w:val="24"/>
                <w:szCs w:val="24"/>
                <w:highlight w:val="none"/>
                <w:lang w:val="en-US" w:eastAsia="zh-CN" w:bidi="ar"/>
              </w:rPr>
              <w:t>210</w:t>
            </w:r>
          </w:p>
        </w:tc>
        <w:tc>
          <w:tcPr>
            <w:tcW w:w="2052" w:type="dxa"/>
            <w:noWrap w:val="0"/>
            <w:vAlign w:val="center"/>
          </w:tcPr>
          <w:p w14:paraId="7963C1F5">
            <w:pPr>
              <w:keepNext w:val="0"/>
              <w:keepLines w:val="0"/>
              <w:widowControl/>
              <w:suppressLineNumbers w:val="0"/>
              <w:spacing w:before="0" w:beforeAutospacing="0" w:after="0" w:afterAutospacing="0" w:line="400" w:lineRule="exact"/>
              <w:ind w:left="0" w:right="0"/>
              <w:jc w:val="center"/>
              <w:rPr>
                <w:rFonts w:hint="default" w:ascii="宋体" w:hAnsi="宋体" w:eastAsia="宋体" w:cs="宋体"/>
                <w:bCs/>
                <w:sz w:val="24"/>
                <w:szCs w:val="24"/>
                <w:highlight w:val="none"/>
                <w:lang w:val="en-US"/>
              </w:rPr>
            </w:pPr>
            <w:r>
              <w:rPr>
                <w:rFonts w:hint="eastAsia" w:ascii="宋体" w:hAnsi="宋体" w:eastAsia="宋体" w:cs="宋体"/>
                <w:bCs/>
                <w:sz w:val="24"/>
                <w:szCs w:val="24"/>
                <w:highlight w:val="none"/>
                <w:lang w:val="en-US" w:eastAsia="zh-CN" w:bidi="ar"/>
              </w:rPr>
              <w:t>150</w:t>
            </w:r>
          </w:p>
        </w:tc>
        <w:tc>
          <w:tcPr>
            <w:tcW w:w="3295" w:type="dxa"/>
            <w:noWrap w:val="0"/>
            <w:vAlign w:val="center"/>
          </w:tcPr>
          <w:p w14:paraId="02008F88">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bidi="ar"/>
              </w:rPr>
              <w:t>1.0</w:t>
            </w:r>
          </w:p>
        </w:tc>
      </w:tr>
      <w:tr w14:paraId="7FC8363D">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57" w:type="dxa"/>
            <w:left w:w="108" w:type="dxa"/>
            <w:bottom w:w="57" w:type="dxa"/>
            <w:right w:w="108" w:type="dxa"/>
          </w:tblCellMar>
        </w:tblPrEx>
        <w:trPr>
          <w:trHeight w:val="90" w:hRule="atLeast"/>
          <w:jc w:val="center"/>
        </w:trPr>
        <w:tc>
          <w:tcPr>
            <w:tcW w:w="873" w:type="dxa"/>
            <w:vMerge w:val="continue"/>
            <w:noWrap w:val="0"/>
            <w:vAlign w:val="center"/>
          </w:tcPr>
          <w:p w14:paraId="533BF466">
            <w:pPr>
              <w:keepNext w:val="0"/>
              <w:keepLines w:val="0"/>
              <w:suppressLineNumbers w:val="0"/>
              <w:spacing w:before="0" w:beforeAutospacing="0" w:after="0" w:afterAutospacing="0"/>
              <w:ind w:left="0" w:right="0"/>
              <w:rPr>
                <w:rFonts w:ascii="Times New Roman" w:hAnsi="Times New Roman" w:cs="Times New Roman"/>
                <w:sz w:val="20"/>
                <w:szCs w:val="20"/>
                <w:highlight w:val="none"/>
              </w:rPr>
            </w:pPr>
          </w:p>
        </w:tc>
        <w:tc>
          <w:tcPr>
            <w:tcW w:w="1580" w:type="dxa"/>
            <w:noWrap w:val="0"/>
            <w:vAlign w:val="center"/>
          </w:tcPr>
          <w:p w14:paraId="79B36D94">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bidi="ar"/>
              </w:rPr>
              <w:t>7座</w:t>
            </w:r>
            <w:r>
              <w:rPr>
                <w:rFonts w:hint="eastAsia" w:ascii="宋体" w:hAnsi="宋体" w:eastAsia="宋体" w:cs="宋体"/>
                <w:bCs/>
                <w:color w:val="000000"/>
                <w:sz w:val="24"/>
                <w:szCs w:val="24"/>
                <w:highlight w:val="none"/>
                <w:lang w:val="en-US" w:eastAsia="zh-CN" w:bidi="ar"/>
              </w:rPr>
              <w:t>商务车</w:t>
            </w:r>
          </w:p>
        </w:tc>
        <w:tc>
          <w:tcPr>
            <w:tcW w:w="1284" w:type="dxa"/>
            <w:noWrap w:val="0"/>
            <w:vAlign w:val="center"/>
          </w:tcPr>
          <w:p w14:paraId="140FAB0E">
            <w:pPr>
              <w:keepNext w:val="0"/>
              <w:keepLines w:val="0"/>
              <w:widowControl/>
              <w:suppressLineNumbers w:val="0"/>
              <w:spacing w:before="0" w:beforeAutospacing="0" w:after="0" w:afterAutospacing="0" w:line="400" w:lineRule="exact"/>
              <w:ind w:left="0" w:right="0"/>
              <w:jc w:val="center"/>
              <w:rPr>
                <w:rFonts w:ascii="宋体" w:hAnsi="宋体" w:eastAsia="宋体" w:cs="宋体"/>
                <w:bCs/>
                <w:sz w:val="24"/>
                <w:szCs w:val="24"/>
                <w:highlight w:val="none"/>
                <w:lang w:val="en-US"/>
              </w:rPr>
            </w:pPr>
            <w:r>
              <w:rPr>
                <w:rFonts w:hint="eastAsia" w:ascii="宋体" w:hAnsi="宋体" w:eastAsia="宋体" w:cs="宋体"/>
                <w:bCs/>
                <w:sz w:val="24"/>
                <w:szCs w:val="24"/>
                <w:highlight w:val="none"/>
                <w:lang w:val="en-US" w:eastAsia="zh-CN" w:bidi="ar"/>
              </w:rPr>
              <w:t>280</w:t>
            </w:r>
          </w:p>
        </w:tc>
        <w:tc>
          <w:tcPr>
            <w:tcW w:w="2052" w:type="dxa"/>
            <w:noWrap w:val="0"/>
            <w:vAlign w:val="center"/>
          </w:tcPr>
          <w:p w14:paraId="394E2E91">
            <w:pPr>
              <w:keepNext w:val="0"/>
              <w:keepLines w:val="0"/>
              <w:widowControl/>
              <w:suppressLineNumbers w:val="0"/>
              <w:spacing w:before="0" w:beforeAutospacing="0" w:after="0" w:afterAutospacing="0" w:line="400" w:lineRule="exact"/>
              <w:ind w:left="0" w:right="0"/>
              <w:jc w:val="center"/>
              <w:rPr>
                <w:rFonts w:hint="default" w:ascii="宋体" w:hAnsi="宋体" w:eastAsia="宋体" w:cs="宋体"/>
                <w:bCs/>
                <w:sz w:val="24"/>
                <w:szCs w:val="24"/>
                <w:highlight w:val="none"/>
                <w:lang w:val="en-US"/>
              </w:rPr>
            </w:pPr>
            <w:r>
              <w:rPr>
                <w:rFonts w:hint="eastAsia" w:ascii="宋体" w:hAnsi="宋体" w:eastAsia="宋体" w:cs="宋体"/>
                <w:bCs/>
                <w:sz w:val="24"/>
                <w:szCs w:val="24"/>
                <w:highlight w:val="none"/>
                <w:lang w:val="en-US" w:eastAsia="zh-CN" w:bidi="ar"/>
              </w:rPr>
              <w:t>150</w:t>
            </w:r>
          </w:p>
        </w:tc>
        <w:tc>
          <w:tcPr>
            <w:tcW w:w="3295" w:type="dxa"/>
            <w:noWrap w:val="0"/>
            <w:vAlign w:val="center"/>
          </w:tcPr>
          <w:p w14:paraId="79DC2FF1">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bidi="ar"/>
              </w:rPr>
              <w:t>1.3</w:t>
            </w:r>
          </w:p>
        </w:tc>
      </w:tr>
      <w:tr w14:paraId="6952BB7A">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57" w:type="dxa"/>
            <w:left w:w="108" w:type="dxa"/>
            <w:bottom w:w="57" w:type="dxa"/>
            <w:right w:w="108" w:type="dxa"/>
          </w:tblCellMar>
        </w:tblPrEx>
        <w:trPr>
          <w:trHeight w:val="90" w:hRule="atLeast"/>
          <w:jc w:val="center"/>
        </w:trPr>
        <w:tc>
          <w:tcPr>
            <w:tcW w:w="873" w:type="dxa"/>
            <w:vMerge w:val="continue"/>
            <w:noWrap w:val="0"/>
            <w:vAlign w:val="center"/>
          </w:tcPr>
          <w:p w14:paraId="286A33C0">
            <w:pPr>
              <w:keepNext w:val="0"/>
              <w:keepLines w:val="0"/>
              <w:suppressLineNumbers w:val="0"/>
              <w:spacing w:before="0" w:beforeAutospacing="0" w:after="0" w:afterAutospacing="0"/>
              <w:ind w:left="0" w:right="0"/>
              <w:rPr>
                <w:rFonts w:ascii="Times New Roman" w:hAnsi="Times New Roman" w:cs="Times New Roman"/>
                <w:sz w:val="20"/>
                <w:szCs w:val="20"/>
                <w:highlight w:val="none"/>
              </w:rPr>
            </w:pPr>
          </w:p>
        </w:tc>
        <w:tc>
          <w:tcPr>
            <w:tcW w:w="1580" w:type="dxa"/>
            <w:noWrap w:val="0"/>
            <w:vAlign w:val="center"/>
          </w:tcPr>
          <w:p w14:paraId="5569B3F6">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bCs/>
                <w:sz w:val="24"/>
                <w:szCs w:val="24"/>
                <w:highlight w:val="none"/>
                <w:lang w:val="en-US" w:eastAsia="zh-CN" w:bidi="ar"/>
              </w:rPr>
            </w:pPr>
            <w:r>
              <w:rPr>
                <w:rFonts w:hint="eastAsia" w:ascii="宋体" w:hAnsi="宋体" w:eastAsia="宋体" w:cs="宋体"/>
                <w:bCs/>
                <w:sz w:val="24"/>
                <w:szCs w:val="24"/>
                <w:highlight w:val="none"/>
                <w:lang w:val="en-US" w:eastAsia="zh-CN" w:bidi="ar"/>
              </w:rPr>
              <w:t>7（不含）至</w:t>
            </w:r>
          </w:p>
          <w:p w14:paraId="13159EA1">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bidi="ar"/>
              </w:rPr>
              <w:t>9座（含）</w:t>
            </w:r>
          </w:p>
        </w:tc>
        <w:tc>
          <w:tcPr>
            <w:tcW w:w="1284" w:type="dxa"/>
            <w:noWrap w:val="0"/>
            <w:vAlign w:val="center"/>
          </w:tcPr>
          <w:p w14:paraId="7C845DCB">
            <w:pPr>
              <w:keepNext w:val="0"/>
              <w:keepLines w:val="0"/>
              <w:widowControl/>
              <w:suppressLineNumbers w:val="0"/>
              <w:spacing w:before="0" w:beforeAutospacing="0" w:after="0" w:afterAutospacing="0" w:line="400" w:lineRule="exact"/>
              <w:ind w:left="0" w:right="0"/>
              <w:jc w:val="center"/>
              <w:rPr>
                <w:rFonts w:hint="default" w:ascii="宋体" w:hAnsi="宋体" w:eastAsia="宋体" w:cs="宋体"/>
                <w:bCs/>
                <w:sz w:val="24"/>
                <w:szCs w:val="24"/>
                <w:highlight w:val="none"/>
                <w:lang w:val="en-US"/>
              </w:rPr>
            </w:pPr>
            <w:r>
              <w:rPr>
                <w:rFonts w:hint="eastAsia" w:ascii="宋体" w:hAnsi="宋体" w:cs="宋体"/>
                <w:bCs/>
                <w:sz w:val="24"/>
                <w:szCs w:val="24"/>
                <w:highlight w:val="none"/>
                <w:lang w:val="en-US" w:eastAsia="zh-CN" w:bidi="ar"/>
              </w:rPr>
              <w:t>315</w:t>
            </w:r>
          </w:p>
        </w:tc>
        <w:tc>
          <w:tcPr>
            <w:tcW w:w="2052" w:type="dxa"/>
            <w:noWrap w:val="0"/>
            <w:vAlign w:val="center"/>
          </w:tcPr>
          <w:p w14:paraId="67969C13">
            <w:pPr>
              <w:keepNext w:val="0"/>
              <w:keepLines w:val="0"/>
              <w:widowControl/>
              <w:suppressLineNumbers w:val="0"/>
              <w:spacing w:before="0" w:beforeAutospacing="0" w:after="0" w:afterAutospacing="0" w:line="400" w:lineRule="exact"/>
              <w:ind w:left="0" w:right="0"/>
              <w:jc w:val="center"/>
              <w:rPr>
                <w:rFonts w:hint="default" w:ascii="宋体" w:hAnsi="宋体" w:eastAsia="宋体" w:cs="宋体"/>
                <w:bCs/>
                <w:sz w:val="24"/>
                <w:szCs w:val="24"/>
                <w:highlight w:val="none"/>
                <w:lang w:val="en-US"/>
              </w:rPr>
            </w:pPr>
            <w:r>
              <w:rPr>
                <w:rFonts w:hint="eastAsia" w:ascii="宋体" w:hAnsi="宋体" w:eastAsia="宋体" w:cs="宋体"/>
                <w:bCs/>
                <w:sz w:val="24"/>
                <w:szCs w:val="24"/>
                <w:highlight w:val="none"/>
                <w:lang w:val="en-US" w:eastAsia="zh-CN" w:bidi="ar"/>
              </w:rPr>
              <w:t>150</w:t>
            </w:r>
          </w:p>
        </w:tc>
        <w:tc>
          <w:tcPr>
            <w:tcW w:w="3295" w:type="dxa"/>
            <w:noWrap w:val="0"/>
            <w:vAlign w:val="center"/>
          </w:tcPr>
          <w:p w14:paraId="17985A23">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bidi="ar"/>
              </w:rPr>
              <w:t>1.4</w:t>
            </w:r>
          </w:p>
        </w:tc>
      </w:tr>
      <w:tr w14:paraId="56AA3791">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57" w:type="dxa"/>
            <w:left w:w="108" w:type="dxa"/>
            <w:bottom w:w="57" w:type="dxa"/>
            <w:right w:w="108" w:type="dxa"/>
          </w:tblCellMar>
        </w:tblPrEx>
        <w:trPr>
          <w:trHeight w:val="778" w:hRule="atLeast"/>
          <w:jc w:val="center"/>
        </w:trPr>
        <w:tc>
          <w:tcPr>
            <w:tcW w:w="873" w:type="dxa"/>
            <w:noWrap w:val="0"/>
            <w:vAlign w:val="center"/>
          </w:tcPr>
          <w:p w14:paraId="34A2A0F7">
            <w:pPr>
              <w:keepNext w:val="0"/>
              <w:keepLines w:val="0"/>
              <w:widowControl/>
              <w:suppressLineNumbers w:val="0"/>
              <w:spacing w:before="0" w:beforeAutospacing="0" w:after="0" w:afterAutospacing="0" w:line="400" w:lineRule="exact"/>
              <w:ind w:left="-100" w:right="-100"/>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bidi="ar"/>
              </w:rPr>
              <w:t>备</w:t>
            </w:r>
          </w:p>
          <w:p w14:paraId="1D1A1B82">
            <w:pPr>
              <w:keepNext w:val="0"/>
              <w:keepLines w:val="0"/>
              <w:widowControl/>
              <w:suppressLineNumbers w:val="0"/>
              <w:spacing w:before="0" w:beforeAutospacing="0" w:after="0" w:afterAutospacing="0" w:line="400" w:lineRule="exact"/>
              <w:ind w:left="-100" w:right="-100"/>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bidi="ar"/>
              </w:rPr>
              <w:t>注</w:t>
            </w:r>
          </w:p>
        </w:tc>
        <w:tc>
          <w:tcPr>
            <w:tcW w:w="8211" w:type="dxa"/>
            <w:gridSpan w:val="4"/>
            <w:noWrap w:val="0"/>
            <w:vAlign w:val="center"/>
          </w:tcPr>
          <w:p w14:paraId="4FE8B39C">
            <w:pPr>
              <w:pStyle w:val="22"/>
              <w:keepNext w:val="0"/>
              <w:keepLines w:val="0"/>
              <w:widowControl/>
              <w:suppressLineNumbers w:val="0"/>
              <w:spacing w:line="400" w:lineRule="exact"/>
              <w:ind w:left="0" w:firstLine="240"/>
              <w:rPr>
                <w:rFonts w:hint="eastAsia" w:ascii="宋体" w:hAnsi="宋体" w:eastAsia="宋体" w:cs="宋体"/>
                <w:sz w:val="24"/>
                <w:szCs w:val="24"/>
                <w:highlight w:val="none"/>
              </w:rPr>
            </w:pPr>
            <w:r>
              <w:rPr>
                <w:rFonts w:hint="eastAsia" w:ascii="宋体" w:hAnsi="宋体" w:eastAsia="宋体" w:cs="宋体"/>
                <w:sz w:val="24"/>
                <w:szCs w:val="24"/>
                <w:highlight w:val="none"/>
              </w:rPr>
              <w:t>1、以上报价包含税金，日租费不含燃油费。</w:t>
            </w:r>
          </w:p>
          <w:p w14:paraId="5187B90E">
            <w:pPr>
              <w:pStyle w:val="22"/>
              <w:keepNext w:val="0"/>
              <w:keepLines w:val="0"/>
              <w:widowControl/>
              <w:suppressLineNumbers w:val="0"/>
              <w:spacing w:line="400" w:lineRule="exact"/>
              <w:ind w:left="0" w:firstLine="240"/>
              <w:rPr>
                <w:rFonts w:hint="eastAsia" w:ascii="宋体" w:hAnsi="宋体" w:eastAsia="宋体" w:cs="宋体"/>
                <w:sz w:val="24"/>
                <w:szCs w:val="24"/>
                <w:highlight w:val="none"/>
              </w:rPr>
            </w:pPr>
            <w:r>
              <w:rPr>
                <w:rFonts w:hint="eastAsia" w:ascii="宋体" w:hAnsi="宋体" w:eastAsia="宋体" w:cs="宋体"/>
                <w:sz w:val="24"/>
                <w:szCs w:val="24"/>
                <w:highlight w:val="none"/>
              </w:rPr>
              <w:t>2、车辆每天限行驶</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00公里</w:t>
            </w:r>
            <w:r>
              <w:rPr>
                <w:rFonts w:hint="eastAsia" w:ascii="宋体" w:hAnsi="宋体" w:eastAsia="宋体" w:cs="宋体"/>
                <w:sz w:val="24"/>
                <w:szCs w:val="24"/>
                <w:highlight w:val="none"/>
                <w:lang w:val="en-US" w:eastAsia="zh-CN"/>
              </w:rPr>
              <w:t>,200公里至400公里</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每公里增加0.5元，</w:t>
            </w:r>
            <w:r>
              <w:rPr>
                <w:rFonts w:hint="eastAsia" w:ascii="宋体" w:hAnsi="宋体" w:eastAsia="宋体" w:cs="宋体"/>
                <w:sz w:val="24"/>
                <w:szCs w:val="24"/>
                <w:highlight w:val="none"/>
              </w:rPr>
              <w:t>超</w:t>
            </w:r>
            <w:r>
              <w:rPr>
                <w:rFonts w:hint="eastAsia" w:ascii="宋体" w:hAnsi="宋体" w:eastAsia="宋体" w:cs="宋体"/>
                <w:sz w:val="24"/>
                <w:szCs w:val="24"/>
                <w:highlight w:val="none"/>
                <w:lang w:val="en-US" w:eastAsia="zh-CN"/>
              </w:rPr>
              <w:t>过400公里，每公里再增加0.5元</w:t>
            </w:r>
            <w:r>
              <w:rPr>
                <w:rFonts w:hint="eastAsia" w:ascii="宋体" w:hAnsi="宋体" w:eastAsia="宋体" w:cs="宋体"/>
                <w:sz w:val="24"/>
                <w:szCs w:val="24"/>
                <w:highlight w:val="none"/>
              </w:rPr>
              <w:t>。</w:t>
            </w:r>
          </w:p>
          <w:p w14:paraId="0A1F9682">
            <w:pPr>
              <w:pStyle w:val="22"/>
              <w:keepNext w:val="0"/>
              <w:keepLines w:val="0"/>
              <w:widowControl/>
              <w:suppressLineNumbers w:val="0"/>
              <w:spacing w:line="400" w:lineRule="exact"/>
              <w:ind w:left="0" w:firstLine="240"/>
              <w:rPr>
                <w:rFonts w:hint="eastAsia" w:ascii="宋体" w:hAnsi="宋体" w:eastAsia="宋体" w:cs="宋体"/>
                <w:sz w:val="24"/>
                <w:szCs w:val="24"/>
                <w:highlight w:val="none"/>
              </w:rPr>
            </w:pPr>
            <w:r>
              <w:rPr>
                <w:rFonts w:hint="eastAsia" w:ascii="宋体" w:hAnsi="宋体" w:eastAsia="宋体" w:cs="宋体"/>
                <w:sz w:val="24"/>
                <w:szCs w:val="24"/>
                <w:highlight w:val="none"/>
              </w:rPr>
              <w:t>3、其他费用（劳务派遣人员住宿费、过路费、泊车费）按实计算。</w:t>
            </w:r>
          </w:p>
          <w:p w14:paraId="078CBC20">
            <w:pPr>
              <w:pStyle w:val="22"/>
              <w:keepNext w:val="0"/>
              <w:keepLines w:val="0"/>
              <w:widowControl/>
              <w:suppressLineNumbers w:val="0"/>
              <w:spacing w:line="400" w:lineRule="exact"/>
              <w:ind w:left="0" w:firstLine="240"/>
              <w:rPr>
                <w:rFonts w:hint="eastAsia" w:ascii="宋体" w:hAnsi="宋体" w:eastAsia="宋体" w:cs="宋体"/>
                <w:sz w:val="24"/>
                <w:szCs w:val="24"/>
                <w:highlight w:val="none"/>
              </w:rPr>
            </w:pPr>
            <w:r>
              <w:rPr>
                <w:rFonts w:hint="eastAsia" w:ascii="宋体" w:hAnsi="宋体" w:eastAsia="宋体" w:cs="宋体"/>
                <w:sz w:val="24"/>
                <w:szCs w:val="24"/>
                <w:highlight w:val="none"/>
              </w:rPr>
              <w:t>4、当日用车不足5小时的，日租费用按6折计算。</w:t>
            </w:r>
          </w:p>
          <w:p w14:paraId="7818B5F8">
            <w:pPr>
              <w:pStyle w:val="22"/>
              <w:keepNext w:val="0"/>
              <w:keepLines w:val="0"/>
              <w:widowControl/>
              <w:suppressLineNumbers w:val="0"/>
              <w:spacing w:line="400" w:lineRule="exact"/>
              <w:ind w:left="0" w:firstLine="24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5、市内用车服务如提供新能源车的，燃油费项按照上表7折计取。</w:t>
            </w:r>
          </w:p>
          <w:p w14:paraId="1BFC23FE">
            <w:pPr>
              <w:pStyle w:val="22"/>
              <w:keepNext w:val="0"/>
              <w:keepLines w:val="0"/>
              <w:widowControl/>
              <w:suppressLineNumbers w:val="0"/>
              <w:spacing w:line="400" w:lineRule="exact"/>
              <w:ind w:left="0" w:firstLine="24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6、公里数计算规则：从三仓政府（或甲方指定地点）起计公里数。</w:t>
            </w:r>
          </w:p>
          <w:p w14:paraId="7B5C608F">
            <w:pPr>
              <w:pStyle w:val="22"/>
              <w:keepNext w:val="0"/>
              <w:keepLines w:val="0"/>
              <w:widowControl/>
              <w:suppressLineNumbers w:val="0"/>
              <w:spacing w:line="400" w:lineRule="exact"/>
              <w:ind w:left="0" w:firstLine="240"/>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7、燃油费不参加下浮。</w:t>
            </w:r>
          </w:p>
        </w:tc>
      </w:tr>
    </w:tbl>
    <w:p w14:paraId="12E703C9">
      <w:pPr>
        <w:keepNext w:val="0"/>
        <w:keepLines w:val="0"/>
        <w:pageBreakBefore w:val="0"/>
        <w:widowControl w:val="0"/>
        <w:spacing w:line="38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①供应商综合考虑国家收费标准并结合市场实际进行报价，在各类车型基准价上，统一填报</w:t>
      </w:r>
      <w:r>
        <w:rPr>
          <w:rFonts w:hint="eastAsia" w:ascii="宋体" w:hAnsi="宋体" w:cs="宋体"/>
          <w:sz w:val="24"/>
          <w:szCs w:val="24"/>
          <w:highlight w:val="none"/>
          <w:lang w:val="en-US" w:eastAsia="zh-CN"/>
        </w:rPr>
        <w:t>优惠率</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0%＜</w:t>
      </w:r>
      <w:r>
        <w:rPr>
          <w:rFonts w:hint="eastAsia" w:ascii="宋体" w:hAnsi="宋体" w:cs="宋体"/>
          <w:sz w:val="24"/>
          <w:szCs w:val="24"/>
          <w:highlight w:val="none"/>
          <w:lang w:val="en-US" w:eastAsia="zh-CN"/>
        </w:rPr>
        <w:t>优惠率</w:t>
      </w:r>
      <w:r>
        <w:rPr>
          <w:rFonts w:hint="eastAsia" w:ascii="宋体" w:hAnsi="宋体" w:eastAsia="宋体" w:cs="宋体"/>
          <w:sz w:val="24"/>
          <w:szCs w:val="24"/>
          <w:highlight w:val="none"/>
        </w:rPr>
        <w:t>＜100%，超出该范围的响应无效）。</w:t>
      </w:r>
    </w:p>
    <w:p w14:paraId="4F7D35B7">
      <w:pPr>
        <w:keepNext w:val="0"/>
        <w:keepLines w:val="0"/>
        <w:pageBreakBefore w:val="0"/>
        <w:widowControl w:val="0"/>
        <w:spacing w:line="38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②本项目采取</w:t>
      </w:r>
      <w:r>
        <w:rPr>
          <w:rFonts w:hint="eastAsia" w:ascii="宋体" w:hAnsi="宋体" w:cs="宋体"/>
          <w:sz w:val="24"/>
          <w:szCs w:val="24"/>
          <w:highlight w:val="none"/>
          <w:lang w:val="en-US" w:eastAsia="zh-CN"/>
        </w:rPr>
        <w:t>优惠率</w:t>
      </w:r>
      <w:r>
        <w:rPr>
          <w:rFonts w:hint="eastAsia" w:ascii="宋体" w:hAnsi="宋体" w:eastAsia="宋体" w:cs="宋体"/>
          <w:sz w:val="24"/>
          <w:szCs w:val="24"/>
          <w:highlight w:val="none"/>
        </w:rPr>
        <w:t>报价，以（1-</w:t>
      </w:r>
      <w:r>
        <w:rPr>
          <w:rFonts w:hint="eastAsia" w:ascii="宋体" w:hAnsi="宋体" w:cs="宋体"/>
          <w:sz w:val="24"/>
          <w:szCs w:val="24"/>
          <w:highlight w:val="none"/>
          <w:lang w:val="en-US" w:eastAsia="zh-CN"/>
        </w:rPr>
        <w:t>优惠率</w:t>
      </w:r>
      <w:r>
        <w:rPr>
          <w:rFonts w:hint="eastAsia" w:ascii="宋体" w:hAnsi="宋体" w:eastAsia="宋体" w:cs="宋体"/>
          <w:sz w:val="24"/>
          <w:szCs w:val="24"/>
          <w:highlight w:val="none"/>
        </w:rPr>
        <w:t>）作为供应商的报价参与价格评审。</w:t>
      </w:r>
    </w:p>
    <w:p w14:paraId="5A546C6F">
      <w:pPr>
        <w:keepNext w:val="0"/>
        <w:keepLines w:val="0"/>
        <w:pageBreakBefore w:val="0"/>
        <w:widowControl w:val="0"/>
        <w:spacing w:line="380" w:lineRule="exact"/>
        <w:ind w:firstLine="482"/>
        <w:rPr>
          <w:rFonts w:hint="eastAsia" w:ascii="宋体" w:hAnsi="宋体" w:eastAsia="宋体" w:cs="宋体"/>
          <w:b/>
          <w:bCs/>
          <w:sz w:val="24"/>
          <w:szCs w:val="24"/>
          <w:lang w:val="en-US" w:eastAsia="zh-CN"/>
        </w:rPr>
      </w:pPr>
      <w:r>
        <w:rPr>
          <w:rFonts w:hint="eastAsia" w:ascii="宋体" w:hAnsi="宋体" w:eastAsia="宋体" w:cs="宋体"/>
          <w:b/>
          <w:bCs/>
          <w:sz w:val="24"/>
          <w:szCs w:val="24"/>
          <w:highlight w:val="none"/>
          <w:lang w:val="en-US" w:eastAsia="zh-CN"/>
        </w:rPr>
        <w:t xml:space="preserve">2.费用结算方式 </w:t>
      </w:r>
    </w:p>
    <w:p w14:paraId="404D0AF2">
      <w:pPr>
        <w:keepNext w:val="0"/>
        <w:keepLines w:val="0"/>
        <w:pageBreakBefore w:val="0"/>
        <w:widowControl w:val="0"/>
        <w:spacing w:line="380" w:lineRule="exact"/>
        <w:ind w:firstLine="480"/>
        <w:rPr>
          <w:rFonts w:hint="eastAsia" w:ascii="宋体" w:hAnsi="宋体" w:eastAsia="宋体" w:cs="宋体"/>
          <w:sz w:val="24"/>
          <w:szCs w:val="24"/>
        </w:rPr>
      </w:pPr>
      <w:r>
        <w:rPr>
          <w:rFonts w:hint="eastAsia" w:ascii="宋体" w:hAnsi="宋体" w:eastAsia="宋体" w:cs="宋体"/>
          <w:sz w:val="24"/>
          <w:szCs w:val="24"/>
          <w:lang w:val="en-US" w:eastAsia="zh-CN"/>
        </w:rPr>
        <w:t>1）由用车人与乙方定期按实结算，提供服务的价格不得超出乙方</w:t>
      </w:r>
      <w:r>
        <w:rPr>
          <w:rFonts w:hint="eastAsia" w:ascii="宋体" w:hAnsi="宋体" w:cs="宋体"/>
          <w:sz w:val="24"/>
          <w:szCs w:val="24"/>
          <w:lang w:val="en-US" w:eastAsia="zh-CN"/>
        </w:rPr>
        <w:t>成交</w:t>
      </w:r>
      <w:r>
        <w:rPr>
          <w:rFonts w:hint="eastAsia" w:ascii="宋体" w:hAnsi="宋体" w:eastAsia="宋体" w:cs="宋体"/>
          <w:sz w:val="24"/>
          <w:szCs w:val="24"/>
          <w:lang w:val="en-US" w:eastAsia="zh-CN"/>
        </w:rPr>
        <w:t xml:space="preserve">价。 </w:t>
      </w:r>
    </w:p>
    <w:p w14:paraId="367949E0">
      <w:pPr>
        <w:keepNext w:val="0"/>
        <w:keepLines w:val="0"/>
        <w:pageBreakBefore w:val="0"/>
        <w:widowControl w:val="0"/>
        <w:spacing w:line="380" w:lineRule="exact"/>
        <w:ind w:firstLine="480"/>
        <w:rPr>
          <w:rFonts w:hint="eastAsia" w:ascii="宋体" w:hAnsi="宋体" w:eastAsia="宋体" w:cs="宋体"/>
          <w:sz w:val="24"/>
          <w:szCs w:val="24"/>
        </w:rPr>
      </w:pPr>
      <w:r>
        <w:rPr>
          <w:rFonts w:hint="eastAsia" w:ascii="宋体" w:hAnsi="宋体" w:eastAsia="宋体" w:cs="宋体"/>
          <w:sz w:val="24"/>
          <w:szCs w:val="24"/>
          <w:lang w:val="en-US" w:eastAsia="zh-CN"/>
        </w:rPr>
        <w:t xml:space="preserve">2）除车辆在实际使用过程中产生的过路过桥费、停车费、司机住宿费由用户支付外，用户不再承担乙方车辆的其它任何费用（包括且不限于油费、折旧费、保险费、修理费、交通事故产生的费用、税金和驾驶员工资、福利等费用）。驾驶员或劳务派遣人员的住宿费不超过《东台市市级机关差旅费管理办法》规定的有关标准。 </w:t>
      </w:r>
    </w:p>
    <w:p w14:paraId="1CEFE219">
      <w:pPr>
        <w:keepNext w:val="0"/>
        <w:keepLines w:val="0"/>
        <w:pageBreakBefore w:val="0"/>
        <w:widowControl w:val="0"/>
        <w:spacing w:line="380" w:lineRule="exact"/>
        <w:ind w:firstLine="480"/>
        <w:rPr>
          <w:rFonts w:hint="eastAsia" w:ascii="宋体" w:hAnsi="宋体" w:eastAsia="宋体" w:cs="宋体"/>
          <w:sz w:val="24"/>
          <w:szCs w:val="24"/>
        </w:rPr>
      </w:pPr>
      <w:r>
        <w:rPr>
          <w:rFonts w:hint="eastAsia" w:ascii="宋体" w:hAnsi="宋体" w:eastAsia="宋体" w:cs="宋体"/>
          <w:sz w:val="24"/>
          <w:szCs w:val="24"/>
          <w:lang w:val="en-US" w:eastAsia="zh-CN"/>
        </w:rPr>
        <w:t>3）上述所有费用均为含税价。</w:t>
      </w:r>
    </w:p>
    <w:p w14:paraId="4455994D">
      <w:pPr>
        <w:keepNext w:val="0"/>
        <w:keepLines w:val="0"/>
        <w:pageBreakBefore w:val="0"/>
        <w:widowControl w:val="0"/>
        <w:spacing w:line="380" w:lineRule="exact"/>
        <w:ind w:firstLine="482"/>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3.</w:t>
      </w:r>
      <w:r>
        <w:rPr>
          <w:rFonts w:hint="eastAsia" w:ascii="宋体" w:hAnsi="宋体" w:cs="宋体"/>
          <w:b/>
          <w:bCs/>
          <w:sz w:val="24"/>
          <w:szCs w:val="24"/>
          <w:lang w:val="en-US" w:eastAsia="zh-CN"/>
        </w:rPr>
        <w:t>其他</w:t>
      </w:r>
      <w:r>
        <w:rPr>
          <w:rFonts w:hint="eastAsia" w:ascii="宋体" w:hAnsi="宋体" w:eastAsia="宋体" w:cs="宋体"/>
          <w:b/>
          <w:bCs/>
          <w:sz w:val="24"/>
          <w:szCs w:val="24"/>
          <w:lang w:val="en-US" w:eastAsia="zh-CN"/>
        </w:rPr>
        <w:t>未尽事项参照《东台市党政机关公务用车管理办法》。</w:t>
      </w:r>
    </w:p>
    <w:p w14:paraId="1EB11CF6">
      <w:pPr>
        <w:keepNext w:val="0"/>
        <w:keepLines w:val="0"/>
        <w:pageBreakBefore w:val="0"/>
        <w:widowControl w:val="0"/>
        <w:spacing w:line="380" w:lineRule="exact"/>
        <w:ind w:firstLine="482"/>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4.</w:t>
      </w:r>
      <w:r>
        <w:rPr>
          <w:rFonts w:hint="eastAsia" w:ascii="宋体" w:hAnsi="宋体" w:eastAsia="宋体" w:cs="宋体"/>
          <w:b/>
          <w:bCs/>
          <w:sz w:val="24"/>
          <w:szCs w:val="24"/>
          <w:lang w:val="en-US" w:eastAsia="zh-CN"/>
        </w:rPr>
        <w:t>安全及监管要求</w:t>
      </w:r>
    </w:p>
    <w:p w14:paraId="61D464AF">
      <w:pPr>
        <w:keepNext w:val="0"/>
        <w:keepLines w:val="0"/>
        <w:pageBreakBefore w:val="0"/>
        <w:widowControl w:val="0"/>
        <w:spacing w:line="380" w:lineRule="exact"/>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供应商须建立健全专门的安全管理机制，定期对驾驶员开展安全教育；对每个驾驶员进行岗前素质培训，传达、学习有关安全、文明营运文件，对驾驶员的安全行车提出具体要求，消除事故隐患，开好安全车。 </w:t>
      </w:r>
    </w:p>
    <w:p w14:paraId="2D9A850A">
      <w:pPr>
        <w:keepNext w:val="0"/>
        <w:keepLines w:val="0"/>
        <w:pageBreakBefore w:val="0"/>
        <w:widowControl w:val="0"/>
        <w:spacing w:line="380" w:lineRule="exact"/>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2）服务车辆应严格依照《东台市党政机关公务用车管理办法》进行管理。供应商要建立车辆卫星定位和监控系统，对所有运营车辆实行 24 小时动态监控和监管，出现违规违纪或违反《东台市党政机关公务用车管理办法》相关规定要求等情况，即时提醒，做到“车辆一动，监督受控，车辆不停，监控不止”，以保障车辆运行的规范和安全，利用车辆卫星定位系统随时监控租赁服务车辆的去向动态及记录行驶轨迹。 </w:t>
      </w:r>
    </w:p>
    <w:p w14:paraId="18D943D5">
      <w:pPr>
        <w:keepNext w:val="0"/>
        <w:keepLines w:val="0"/>
        <w:pageBreakBefore w:val="0"/>
        <w:widowControl w:val="0"/>
        <w:spacing w:line="380" w:lineRule="exact"/>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3）租赁期间车辆及人员安全由供应商负责。</w:t>
      </w:r>
    </w:p>
    <w:p w14:paraId="34FBAB1D">
      <w:pPr>
        <w:keepNext w:val="0"/>
        <w:keepLines w:val="0"/>
        <w:pageBreakBefore w:val="0"/>
        <w:widowControl w:val="0"/>
        <w:spacing w:line="380" w:lineRule="exact"/>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4）服务车辆须定点存放。</w:t>
      </w:r>
    </w:p>
    <w:p w14:paraId="314D2142">
      <w:pPr>
        <w:keepNext w:val="0"/>
        <w:keepLines w:val="0"/>
        <w:pageBreakBefore w:val="0"/>
        <w:widowControl w:val="0"/>
        <w:spacing w:line="380" w:lineRule="exact"/>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w:t>
      </w:r>
      <w:r>
        <w:rPr>
          <w:rFonts w:hint="default" w:ascii="宋体" w:hAnsi="宋体" w:eastAsia="宋体" w:cs="宋体"/>
          <w:sz w:val="24"/>
          <w:szCs w:val="24"/>
          <w:lang w:val="en-US" w:eastAsia="zh-CN"/>
        </w:rPr>
        <w:t>成交供应商在提供服务时须遵守有关保密规定。</w:t>
      </w:r>
      <w:r>
        <w:rPr>
          <w:rFonts w:hint="default" w:ascii="宋体" w:hAnsi="宋体" w:eastAsia="宋体" w:cs="宋体"/>
          <w:b/>
          <w:bCs/>
          <w:sz w:val="24"/>
          <w:szCs w:val="24"/>
          <w:lang w:val="en-US" w:eastAsia="zh-CN"/>
        </w:rPr>
        <w:t>供应商在</w:t>
      </w:r>
      <w:r>
        <w:rPr>
          <w:rFonts w:hint="eastAsia" w:ascii="宋体" w:hAnsi="宋体" w:eastAsia="宋体" w:cs="宋体"/>
          <w:b/>
          <w:bCs/>
          <w:sz w:val="24"/>
          <w:szCs w:val="24"/>
          <w:lang w:val="en-US" w:eastAsia="zh-CN"/>
        </w:rPr>
        <w:t>投标文件</w:t>
      </w:r>
      <w:r>
        <w:rPr>
          <w:rFonts w:hint="default" w:ascii="宋体" w:hAnsi="宋体" w:eastAsia="宋体" w:cs="宋体"/>
          <w:b/>
          <w:bCs/>
          <w:sz w:val="24"/>
          <w:szCs w:val="24"/>
          <w:lang w:val="en-US" w:eastAsia="zh-CN"/>
        </w:rPr>
        <w:t>中须提供保密承诺书（格式见附件），否则</w:t>
      </w:r>
      <w:r>
        <w:rPr>
          <w:rFonts w:hint="eastAsia" w:ascii="宋体" w:hAnsi="宋体" w:eastAsia="宋体" w:cs="宋体"/>
          <w:b/>
          <w:bCs/>
          <w:sz w:val="24"/>
          <w:szCs w:val="24"/>
          <w:lang w:val="en-US" w:eastAsia="zh-CN"/>
        </w:rPr>
        <w:t>投标文件</w:t>
      </w:r>
      <w:r>
        <w:rPr>
          <w:rFonts w:hint="default" w:ascii="宋体" w:hAnsi="宋体" w:eastAsia="宋体" w:cs="宋体"/>
          <w:b/>
          <w:bCs/>
          <w:sz w:val="24"/>
          <w:szCs w:val="24"/>
          <w:lang w:val="en-US" w:eastAsia="zh-CN"/>
        </w:rPr>
        <w:t>无效</w:t>
      </w:r>
      <w:r>
        <w:rPr>
          <w:rFonts w:hint="eastAsia" w:ascii="宋体" w:hAnsi="宋体" w:eastAsia="宋体" w:cs="宋体"/>
          <w:b/>
          <w:bCs/>
          <w:sz w:val="24"/>
          <w:szCs w:val="24"/>
          <w:lang w:val="en-US" w:eastAsia="zh-CN"/>
        </w:rPr>
        <w:t>。</w:t>
      </w:r>
    </w:p>
    <w:p w14:paraId="3DFEA64C">
      <w:pPr>
        <w:pStyle w:val="20"/>
        <w:spacing w:beforeAutospacing="0" w:afterAutospacing="0" w:line="0" w:lineRule="atLeast"/>
        <w:ind w:firstLine="482"/>
        <w:jc w:val="both"/>
        <w:rPr>
          <w:rFonts w:hint="eastAsia" w:ascii="宋体" w:hAnsi="宋体" w:eastAsia="宋体" w:cs="宋体"/>
          <w:color w:val="000000"/>
          <w:sz w:val="24"/>
          <w:szCs w:val="24"/>
          <w:highlight w:val="none"/>
          <w:shd w:val="clear" w:color="auto" w:fill="auto"/>
        </w:rPr>
      </w:pPr>
      <w:r>
        <w:rPr>
          <w:rFonts w:hint="eastAsia" w:cs="宋体"/>
          <w:b/>
          <w:bCs/>
          <w:color w:val="000000"/>
          <w:sz w:val="24"/>
          <w:szCs w:val="24"/>
          <w:lang w:val="en-US" w:eastAsia="zh-CN" w:bidi="ar-SA"/>
        </w:rPr>
        <w:t>七</w:t>
      </w:r>
      <w:r>
        <w:rPr>
          <w:rFonts w:hint="eastAsia" w:ascii="宋体" w:hAnsi="宋体" w:eastAsia="宋体" w:cs="宋体"/>
          <w:b/>
          <w:bCs/>
          <w:color w:val="000000"/>
          <w:sz w:val="24"/>
          <w:szCs w:val="24"/>
          <w:lang w:val="en-US" w:eastAsia="zh-CN" w:bidi="ar-SA"/>
        </w:rPr>
        <w:t>、采购标的对应的中小企业划分标准所属行业一览表</w:t>
      </w:r>
    </w:p>
    <w:tbl>
      <w:tblPr>
        <w:tblStyle w:val="10"/>
        <w:tblW w:w="8521" w:type="dxa"/>
        <w:jc w:val="center"/>
        <w:tblCellSpacing w:w="0" w:type="dxa"/>
        <w:tblLayout w:type="fixed"/>
        <w:tblCellMar>
          <w:top w:w="0" w:type="dxa"/>
          <w:left w:w="108" w:type="dxa"/>
          <w:bottom w:w="0" w:type="dxa"/>
          <w:right w:w="108" w:type="dxa"/>
        </w:tblCellMar>
      </w:tblPr>
      <w:tblGrid>
        <w:gridCol w:w="818"/>
        <w:gridCol w:w="3900"/>
        <w:gridCol w:w="3803"/>
      </w:tblGrid>
      <w:tr w14:paraId="70BF4C3D">
        <w:tblPrEx>
          <w:tblCellMar>
            <w:top w:w="0" w:type="dxa"/>
            <w:left w:w="108" w:type="dxa"/>
            <w:bottom w:w="0" w:type="dxa"/>
            <w:right w:w="108" w:type="dxa"/>
          </w:tblCellMar>
        </w:tblPrEx>
        <w:trPr>
          <w:trHeight w:val="558" w:hRule="atLeast"/>
          <w:tblCellSpacing w:w="0" w:type="dxa"/>
          <w:jc w:val="center"/>
        </w:trPr>
        <w:tc>
          <w:tcPr>
            <w:tcW w:w="818" w:type="dxa"/>
            <w:tcBorders>
              <w:top w:val="single" w:color="000000" w:sz="4" w:space="0"/>
              <w:left w:val="single" w:color="000000" w:sz="4" w:space="0"/>
              <w:bottom w:val="single" w:color="000000" w:sz="4" w:space="0"/>
              <w:right w:val="single" w:color="000000" w:sz="4" w:space="0"/>
            </w:tcBorders>
            <w:noWrap w:val="0"/>
            <w:vAlign w:val="center"/>
          </w:tcPr>
          <w:p w14:paraId="13EC4A90">
            <w:pPr>
              <w:pStyle w:val="20"/>
              <w:spacing w:beforeAutospacing="0" w:afterAutospacing="0" w:line="0" w:lineRule="atLeast"/>
              <w:jc w:val="center"/>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序号</w:t>
            </w:r>
          </w:p>
        </w:tc>
        <w:tc>
          <w:tcPr>
            <w:tcW w:w="3900" w:type="dxa"/>
            <w:tcBorders>
              <w:top w:val="single" w:color="000000" w:sz="4" w:space="0"/>
              <w:left w:val="single" w:color="000000" w:sz="4" w:space="0"/>
              <w:bottom w:val="single" w:color="000000" w:sz="4" w:space="0"/>
              <w:right w:val="single" w:color="000000" w:sz="4" w:space="0"/>
            </w:tcBorders>
            <w:noWrap w:val="0"/>
            <w:vAlign w:val="center"/>
          </w:tcPr>
          <w:p w14:paraId="63E093C2">
            <w:pPr>
              <w:pStyle w:val="20"/>
              <w:spacing w:beforeAutospacing="0" w:afterAutospacing="0" w:line="0" w:lineRule="atLeast"/>
              <w:jc w:val="center"/>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采购标的</w:t>
            </w:r>
          </w:p>
        </w:tc>
        <w:tc>
          <w:tcPr>
            <w:tcW w:w="3803" w:type="dxa"/>
            <w:tcBorders>
              <w:top w:val="single" w:color="000000" w:sz="4" w:space="0"/>
              <w:left w:val="single" w:color="000000" w:sz="4" w:space="0"/>
              <w:bottom w:val="single" w:color="000000" w:sz="4" w:space="0"/>
              <w:right w:val="single" w:color="000000" w:sz="4" w:space="0"/>
            </w:tcBorders>
            <w:noWrap w:val="0"/>
            <w:vAlign w:val="center"/>
          </w:tcPr>
          <w:p w14:paraId="538C2299">
            <w:pPr>
              <w:pStyle w:val="20"/>
              <w:spacing w:beforeAutospacing="0" w:afterAutospacing="0" w:line="0" w:lineRule="atLeast"/>
              <w:jc w:val="center"/>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对应中小企业划分标准所属行业</w:t>
            </w:r>
          </w:p>
        </w:tc>
      </w:tr>
      <w:tr w14:paraId="2F84E5A6">
        <w:tblPrEx>
          <w:tblCellMar>
            <w:top w:w="0" w:type="dxa"/>
            <w:left w:w="108" w:type="dxa"/>
            <w:bottom w:w="0" w:type="dxa"/>
            <w:right w:w="108" w:type="dxa"/>
          </w:tblCellMar>
        </w:tblPrEx>
        <w:trPr>
          <w:trHeight w:val="291" w:hRule="atLeast"/>
          <w:tblCellSpacing w:w="0" w:type="dxa"/>
          <w:jc w:val="center"/>
        </w:trPr>
        <w:tc>
          <w:tcPr>
            <w:tcW w:w="818" w:type="dxa"/>
            <w:tcBorders>
              <w:top w:val="single" w:color="000000" w:sz="4" w:space="0"/>
              <w:left w:val="single" w:color="000000" w:sz="4" w:space="0"/>
              <w:bottom w:val="single" w:color="000000" w:sz="4" w:space="0"/>
              <w:right w:val="single" w:color="000000" w:sz="4" w:space="0"/>
            </w:tcBorders>
            <w:noWrap w:val="0"/>
            <w:vAlign w:val="center"/>
          </w:tcPr>
          <w:p w14:paraId="2FC7FAB1">
            <w:pPr>
              <w:pStyle w:val="20"/>
              <w:spacing w:beforeAutospacing="0" w:afterAutospacing="0" w:line="0" w:lineRule="atLeast"/>
              <w:jc w:val="center"/>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1</w:t>
            </w:r>
          </w:p>
        </w:tc>
        <w:tc>
          <w:tcPr>
            <w:tcW w:w="3900" w:type="dxa"/>
            <w:tcBorders>
              <w:top w:val="single" w:color="000000" w:sz="4" w:space="0"/>
              <w:left w:val="single" w:color="000000" w:sz="4" w:space="0"/>
              <w:bottom w:val="single" w:color="000000" w:sz="4" w:space="0"/>
              <w:right w:val="single" w:color="000000" w:sz="4" w:space="0"/>
            </w:tcBorders>
            <w:noWrap w:val="0"/>
            <w:vAlign w:val="center"/>
          </w:tcPr>
          <w:p w14:paraId="1118DE4F">
            <w:pPr>
              <w:pStyle w:val="20"/>
              <w:spacing w:beforeAutospacing="0" w:afterAutospacing="0" w:line="0" w:lineRule="atLeast"/>
              <w:jc w:val="center"/>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auto"/>
                <w:sz w:val="24"/>
                <w:highlight w:val="none"/>
                <w:u w:val="none"/>
              </w:rPr>
              <w:t>东台市三仓镇公务用车租赁服务项目</w:t>
            </w:r>
          </w:p>
        </w:tc>
        <w:tc>
          <w:tcPr>
            <w:tcW w:w="3803" w:type="dxa"/>
            <w:tcBorders>
              <w:top w:val="single" w:color="000000" w:sz="4" w:space="0"/>
              <w:left w:val="single" w:color="000000" w:sz="4" w:space="0"/>
              <w:bottom w:val="single" w:color="000000" w:sz="4" w:space="0"/>
              <w:right w:val="single" w:color="000000" w:sz="4" w:space="0"/>
            </w:tcBorders>
            <w:noWrap w:val="0"/>
            <w:vAlign w:val="center"/>
          </w:tcPr>
          <w:p w14:paraId="447CFDEC">
            <w:pPr>
              <w:pStyle w:val="20"/>
              <w:spacing w:beforeAutospacing="0" w:afterAutospacing="0" w:line="0" w:lineRule="atLeast"/>
              <w:jc w:val="center"/>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租赁和商务服务业 </w:t>
            </w:r>
          </w:p>
        </w:tc>
      </w:tr>
    </w:tbl>
    <w:p w14:paraId="047EA7BA">
      <w:pPr>
        <w:pStyle w:val="3"/>
        <w:ind w:firstLine="883"/>
        <w:rPr>
          <w:rFonts w:hint="eastAsia"/>
        </w:rPr>
      </w:pPr>
    </w:p>
    <w:p w14:paraId="4BAC0410">
      <w:pPr>
        <w:pStyle w:val="9"/>
        <w:spacing w:beforeAutospacing="0" w:afterAutospacing="0"/>
        <w:jc w:val="both"/>
        <w:rPr>
          <w:highlight w:val="none"/>
        </w:rPr>
      </w:pPr>
    </w:p>
    <w:p w14:paraId="4FBC7355">
      <w:pPr>
        <w:pStyle w:val="9"/>
        <w:spacing w:beforeAutospacing="0" w:afterAutospacing="0"/>
        <w:jc w:val="both"/>
        <w:rPr>
          <w:highlight w:val="none"/>
        </w:rPr>
      </w:pPr>
    </w:p>
    <w:p w14:paraId="490DE8B4">
      <w:pPr>
        <w:pStyle w:val="9"/>
        <w:spacing w:beforeAutospacing="0" w:afterAutospacing="0"/>
        <w:jc w:val="both"/>
        <w:rPr>
          <w:highlight w:val="none"/>
        </w:rPr>
      </w:pPr>
    </w:p>
    <w:p w14:paraId="58FE4063">
      <w:pPr>
        <w:pStyle w:val="9"/>
        <w:spacing w:beforeAutospacing="0" w:afterAutospacing="0"/>
        <w:jc w:val="both"/>
        <w:rPr>
          <w:highlight w:val="none"/>
        </w:rPr>
      </w:pPr>
    </w:p>
    <w:p w14:paraId="24FA339F">
      <w:pPr>
        <w:pStyle w:val="9"/>
        <w:spacing w:beforeAutospacing="0" w:afterAutospacing="0"/>
        <w:jc w:val="both"/>
        <w:rPr>
          <w:highlight w:val="none"/>
        </w:rPr>
      </w:pPr>
    </w:p>
    <w:p w14:paraId="29385E37">
      <w:pPr>
        <w:pStyle w:val="9"/>
        <w:spacing w:beforeAutospacing="0" w:afterAutospacing="0"/>
        <w:jc w:val="both"/>
        <w:rPr>
          <w:highlight w:val="none"/>
        </w:rPr>
      </w:pPr>
    </w:p>
    <w:p w14:paraId="1C5E7C40">
      <w:pPr>
        <w:pStyle w:val="9"/>
        <w:spacing w:beforeAutospacing="0" w:afterAutospacing="0"/>
        <w:jc w:val="both"/>
        <w:rPr>
          <w:highlight w:val="none"/>
        </w:rPr>
      </w:pPr>
    </w:p>
    <w:p w14:paraId="3F5D170E">
      <w:pPr>
        <w:pStyle w:val="9"/>
        <w:spacing w:beforeAutospacing="0" w:afterAutospacing="0"/>
        <w:jc w:val="both"/>
        <w:rPr>
          <w:highlight w:val="none"/>
        </w:rPr>
      </w:pPr>
    </w:p>
    <w:p w14:paraId="40BAED59">
      <w:pPr>
        <w:pStyle w:val="9"/>
        <w:spacing w:beforeAutospacing="0" w:afterAutospacing="0"/>
        <w:jc w:val="both"/>
        <w:rPr>
          <w:highlight w:val="none"/>
        </w:rPr>
      </w:pPr>
    </w:p>
    <w:p w14:paraId="236E54C7">
      <w:pPr>
        <w:pStyle w:val="9"/>
        <w:spacing w:beforeAutospacing="0" w:afterAutospacing="0"/>
        <w:jc w:val="both"/>
        <w:rPr>
          <w:highlight w:val="none"/>
        </w:rPr>
      </w:pPr>
    </w:p>
    <w:p w14:paraId="5FA169A0">
      <w:pPr>
        <w:pStyle w:val="9"/>
        <w:spacing w:beforeAutospacing="0" w:afterAutospacing="0"/>
        <w:jc w:val="both"/>
        <w:rPr>
          <w:highlight w:val="none"/>
        </w:rPr>
      </w:pPr>
    </w:p>
    <w:p w14:paraId="4192A832">
      <w:pPr>
        <w:pStyle w:val="9"/>
        <w:spacing w:beforeAutospacing="0" w:afterAutospacing="0"/>
        <w:jc w:val="both"/>
        <w:rPr>
          <w:highlight w:val="none"/>
        </w:rPr>
      </w:pPr>
    </w:p>
    <w:p w14:paraId="60055F6C">
      <w:pPr>
        <w:pStyle w:val="9"/>
        <w:spacing w:beforeAutospacing="0" w:afterAutospacing="0"/>
        <w:jc w:val="both"/>
        <w:rPr>
          <w:highlight w:val="none"/>
        </w:rPr>
      </w:pPr>
    </w:p>
    <w:p w14:paraId="0E5A8F31">
      <w:pPr>
        <w:pStyle w:val="9"/>
        <w:spacing w:beforeAutospacing="0" w:afterAutospacing="0"/>
        <w:jc w:val="both"/>
        <w:rPr>
          <w:highlight w:val="none"/>
        </w:rPr>
      </w:pPr>
    </w:p>
    <w:p w14:paraId="3C342D4F">
      <w:pPr>
        <w:pStyle w:val="9"/>
        <w:spacing w:beforeAutospacing="0" w:afterAutospacing="0"/>
        <w:jc w:val="both"/>
        <w:rPr>
          <w:highlight w:val="none"/>
        </w:rPr>
      </w:pPr>
    </w:p>
    <w:p w14:paraId="4DA4A207">
      <w:pPr>
        <w:pStyle w:val="9"/>
        <w:spacing w:beforeAutospacing="0" w:afterAutospacing="0"/>
        <w:jc w:val="both"/>
        <w:rPr>
          <w:highlight w:val="none"/>
        </w:rPr>
      </w:pPr>
    </w:p>
    <w:p w14:paraId="7375105D">
      <w:pPr>
        <w:pStyle w:val="9"/>
        <w:spacing w:beforeAutospacing="0" w:afterAutospacing="0"/>
        <w:jc w:val="both"/>
        <w:rPr>
          <w:highlight w:val="none"/>
        </w:rPr>
      </w:pPr>
    </w:p>
    <w:p w14:paraId="498F8BED">
      <w:pPr>
        <w:pStyle w:val="9"/>
        <w:spacing w:beforeAutospacing="0" w:afterAutospacing="0"/>
        <w:jc w:val="both"/>
        <w:rPr>
          <w:highlight w:val="none"/>
        </w:rPr>
      </w:pPr>
    </w:p>
    <w:p w14:paraId="2AD50BEB">
      <w:pPr>
        <w:pStyle w:val="9"/>
        <w:spacing w:beforeAutospacing="0" w:afterAutospacing="0"/>
        <w:jc w:val="both"/>
        <w:rPr>
          <w:highlight w:val="none"/>
        </w:rPr>
      </w:pPr>
    </w:p>
    <w:p w14:paraId="2139E72A">
      <w:pPr>
        <w:pStyle w:val="9"/>
        <w:spacing w:beforeAutospacing="0" w:afterAutospacing="0"/>
        <w:jc w:val="both"/>
        <w:rPr>
          <w:highlight w:val="none"/>
        </w:rPr>
      </w:pPr>
    </w:p>
    <w:p w14:paraId="31B2484D">
      <w:pPr>
        <w:pStyle w:val="9"/>
        <w:spacing w:beforeAutospacing="0" w:afterAutospacing="0"/>
        <w:jc w:val="both"/>
        <w:rPr>
          <w:highlight w:val="none"/>
        </w:rPr>
      </w:pPr>
    </w:p>
    <w:p w14:paraId="6CDCFF34">
      <w:pPr>
        <w:pStyle w:val="9"/>
        <w:spacing w:beforeAutospacing="0" w:afterAutospacing="0"/>
        <w:jc w:val="both"/>
        <w:rPr>
          <w:highlight w:val="none"/>
        </w:rPr>
      </w:pPr>
    </w:p>
    <w:p w14:paraId="5907E600">
      <w:pPr>
        <w:pStyle w:val="9"/>
        <w:spacing w:beforeAutospacing="0" w:afterAutospacing="0"/>
        <w:jc w:val="both"/>
        <w:rPr>
          <w:highlight w:val="none"/>
        </w:rPr>
      </w:pPr>
    </w:p>
    <w:p w14:paraId="0EF2A8C2">
      <w:pPr>
        <w:pStyle w:val="9"/>
        <w:spacing w:beforeAutospacing="0" w:afterAutospacing="0"/>
        <w:jc w:val="both"/>
        <w:rPr>
          <w:highlight w:val="none"/>
        </w:rPr>
      </w:pPr>
    </w:p>
    <w:p w14:paraId="6F39F547">
      <w:pPr>
        <w:pStyle w:val="9"/>
        <w:spacing w:beforeAutospacing="0" w:afterAutospacing="0"/>
        <w:jc w:val="both"/>
        <w:rPr>
          <w:highlight w:val="none"/>
        </w:rPr>
      </w:pPr>
    </w:p>
    <w:p w14:paraId="1DD98067">
      <w:pPr>
        <w:pStyle w:val="9"/>
        <w:spacing w:beforeAutospacing="0" w:afterAutospacing="0"/>
        <w:jc w:val="both"/>
        <w:rPr>
          <w:highlight w:val="none"/>
        </w:rPr>
      </w:pPr>
    </w:p>
    <w:p w14:paraId="2ED372E7">
      <w:pPr>
        <w:pStyle w:val="9"/>
        <w:spacing w:beforeAutospacing="0" w:afterAutospacing="0"/>
        <w:jc w:val="both"/>
        <w:rPr>
          <w:highlight w:val="none"/>
        </w:rPr>
      </w:pPr>
      <w:r>
        <w:rPr>
          <w:highlight w:val="none"/>
        </w:rPr>
        <w:t> </w:t>
      </w:r>
    </w:p>
    <w:p w14:paraId="2C63ACE4">
      <w:pPr>
        <w:pStyle w:val="9"/>
        <w:keepNext/>
        <w:spacing w:beforeAutospacing="0" w:afterAutospacing="0"/>
        <w:jc w:val="center"/>
        <w:rPr>
          <w:highlight w:val="none"/>
        </w:rPr>
      </w:pPr>
      <w:r>
        <w:rPr>
          <w:highlight w:val="none"/>
        </w:rPr>
        <w:t> </w:t>
      </w:r>
    </w:p>
    <w:p w14:paraId="3880A673">
      <w:pPr>
        <w:pStyle w:val="9"/>
        <w:keepNext/>
        <w:spacing w:beforeAutospacing="0" w:afterAutospacing="0"/>
        <w:jc w:val="center"/>
        <w:rPr>
          <w:highlight w:val="none"/>
        </w:rPr>
      </w:pPr>
      <w:r>
        <w:rPr>
          <w:rFonts w:hint="eastAsia" w:ascii="黑体" w:hAnsi="宋体" w:eastAsia="黑体" w:cs="黑体"/>
          <w:color w:val="000000"/>
          <w:sz w:val="44"/>
          <w:szCs w:val="44"/>
          <w:highlight w:val="none"/>
        </w:rPr>
        <w:t xml:space="preserve">第五章  </w:t>
      </w:r>
      <w:r>
        <w:rPr>
          <w:rFonts w:hint="eastAsia" w:ascii="黑体" w:hAnsi="宋体" w:eastAsia="黑体" w:cs="黑体"/>
          <w:b/>
          <w:color w:val="000000"/>
          <w:sz w:val="44"/>
          <w:szCs w:val="44"/>
          <w:highlight w:val="none"/>
        </w:rPr>
        <w:t>评标方法与评标标准</w:t>
      </w:r>
    </w:p>
    <w:p w14:paraId="423C8189">
      <w:pPr>
        <w:pStyle w:val="9"/>
        <w:spacing w:beforeAutospacing="0" w:afterAutospacing="0"/>
        <w:jc w:val="both"/>
        <w:rPr>
          <w:highlight w:val="none"/>
        </w:rPr>
      </w:pPr>
      <w:r>
        <w:rPr>
          <w:highlight w:val="none"/>
        </w:rPr>
        <w:t> </w:t>
      </w:r>
    </w:p>
    <w:p w14:paraId="668FEA9F">
      <w:pPr>
        <w:snapToGrid w:val="0"/>
        <w:spacing w:line="360" w:lineRule="auto"/>
        <w:ind w:firstLine="482" w:firstLineChars="20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一、定标原则</w:t>
      </w:r>
    </w:p>
    <w:p w14:paraId="2C328EAE">
      <w:pPr>
        <w:snapToGrid w:val="0"/>
        <w:spacing w:line="360"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bCs/>
          <w:color w:val="000000"/>
          <w:sz w:val="24"/>
          <w:szCs w:val="24"/>
          <w:highlight w:val="none"/>
        </w:rPr>
        <w:t>本项目采用</w:t>
      </w:r>
      <w:r>
        <w:rPr>
          <w:rFonts w:hint="eastAsia" w:ascii="宋体" w:hAnsi="宋体" w:eastAsia="宋体" w:cs="宋体"/>
          <w:bCs/>
          <w:color w:val="000000"/>
          <w:sz w:val="24"/>
          <w:szCs w:val="24"/>
          <w:highlight w:val="none"/>
          <w:u w:val="single"/>
        </w:rPr>
        <w:t xml:space="preserve"> 综合评分 </w:t>
      </w:r>
      <w:r>
        <w:rPr>
          <w:rFonts w:hint="eastAsia" w:ascii="宋体" w:hAnsi="宋体" w:eastAsia="宋体" w:cs="宋体"/>
          <w:bCs/>
          <w:color w:val="000000"/>
          <w:sz w:val="24"/>
          <w:szCs w:val="24"/>
          <w:highlight w:val="none"/>
        </w:rPr>
        <w:t>法</w:t>
      </w:r>
      <w:r>
        <w:rPr>
          <w:rFonts w:hint="eastAsia" w:ascii="宋体" w:hAnsi="宋体" w:eastAsia="宋体" w:cs="宋体"/>
          <w:bCs/>
          <w:color w:val="000000"/>
          <w:sz w:val="24"/>
          <w:szCs w:val="24"/>
          <w:highlight w:val="none"/>
          <w:lang w:eastAsia="zh-CN"/>
        </w:rPr>
        <w:t>，</w:t>
      </w:r>
      <w:r>
        <w:rPr>
          <w:rFonts w:hint="eastAsia" w:ascii="宋体" w:hAnsi="宋体" w:eastAsia="宋体" w:cs="宋体"/>
          <w:color w:val="000000"/>
          <w:kern w:val="0"/>
          <w:sz w:val="24"/>
          <w:szCs w:val="24"/>
          <w:highlight w:val="none"/>
        </w:rPr>
        <w:t>评标结果按评审后得分由高到低顺序排列。得分相同的，按投标报价由低到高顺序排列。得分且投标报价相同的</w:t>
      </w:r>
      <w:r>
        <w:rPr>
          <w:rFonts w:hint="eastAsia" w:ascii="宋体" w:hAnsi="宋体" w:eastAsia="宋体" w:cs="宋体"/>
          <w:color w:val="000000"/>
          <w:kern w:val="0"/>
          <w:sz w:val="24"/>
          <w:szCs w:val="24"/>
          <w:highlight w:val="none"/>
          <w:lang w:val="en-US" w:eastAsia="zh-CN"/>
        </w:rPr>
        <w:t>并列</w:t>
      </w:r>
      <w:r>
        <w:rPr>
          <w:rFonts w:hint="eastAsia" w:ascii="宋体" w:hAnsi="宋体" w:eastAsia="宋体" w:cs="宋体"/>
          <w:color w:val="000000"/>
          <w:kern w:val="0"/>
          <w:sz w:val="24"/>
          <w:szCs w:val="24"/>
          <w:highlight w:val="none"/>
        </w:rPr>
        <w:t>。投标文件满足招标文件全部实质性要求，且按照评审因素的量化指标评审得分最高的投标人为排名第一的中标候选人，本项目选取1名中标候选人。</w:t>
      </w:r>
    </w:p>
    <w:p w14:paraId="2E66EA18">
      <w:pPr>
        <w:pStyle w:val="4"/>
        <w:ind w:firstLine="602"/>
        <w:rPr>
          <w:rFonts w:hint="default" w:ascii="宋体" w:hAnsi="宋体" w:eastAsia="宋体" w:cs="宋体"/>
          <w:b/>
          <w:bCs/>
          <w:color w:val="000000"/>
          <w:kern w:val="2"/>
          <w:sz w:val="24"/>
          <w:szCs w:val="24"/>
          <w:highlight w:val="none"/>
          <w:lang w:val="en-US" w:eastAsia="zh-CN" w:bidi="ar-SA"/>
        </w:rPr>
      </w:pPr>
      <w:bookmarkStart w:id="182" w:name="_Toc184145599"/>
      <w:r>
        <w:rPr>
          <w:rFonts w:hint="eastAsia" w:ascii="宋体" w:hAnsi="宋体" w:eastAsia="宋体" w:cs="宋体"/>
          <w:b/>
          <w:bCs/>
          <w:color w:val="000000"/>
          <w:kern w:val="2"/>
          <w:sz w:val="24"/>
          <w:szCs w:val="24"/>
          <w:highlight w:val="none"/>
          <w:lang w:val="en-US" w:eastAsia="zh-CN" w:bidi="ar-SA"/>
        </w:rPr>
        <w:t>二、政府采购政策功能落实</w:t>
      </w:r>
      <w:bookmarkEnd w:id="182"/>
    </w:p>
    <w:p w14:paraId="40160F26">
      <w:pPr>
        <w:spacing w:line="360" w:lineRule="auto"/>
        <w:ind w:firstLine="480"/>
      </w:pPr>
      <w:r>
        <w:rPr>
          <w:rFonts w:hint="eastAsia" w:ascii="宋体" w:hAnsi="宋体" w:cs="Arial"/>
          <w:b/>
          <w:bCs/>
          <w:color w:val="auto"/>
          <w:sz w:val="24"/>
          <w:highlight w:val="none"/>
        </w:rPr>
        <w:t>本项目专门面向</w:t>
      </w:r>
      <w:r>
        <w:rPr>
          <w:rFonts w:hint="eastAsia" w:ascii="宋体" w:hAnsi="宋体" w:cs="Arial"/>
          <w:b/>
          <w:bCs/>
          <w:color w:val="auto"/>
          <w:sz w:val="24"/>
          <w:highlight w:val="none"/>
          <w:lang w:val="en-US" w:eastAsia="zh-CN"/>
        </w:rPr>
        <w:t>中</w:t>
      </w:r>
      <w:r>
        <w:rPr>
          <w:rFonts w:hint="eastAsia" w:ascii="宋体" w:hAnsi="宋体" w:cs="Arial"/>
          <w:b/>
          <w:bCs/>
          <w:color w:val="auto"/>
          <w:sz w:val="24"/>
          <w:highlight w:val="none"/>
        </w:rPr>
        <w:t>小企业采购，不再对小微企业</w:t>
      </w:r>
      <w:r>
        <w:rPr>
          <w:rFonts w:hint="eastAsia" w:ascii="宋体" w:hAnsi="宋体" w:cs="Arial"/>
          <w:b/>
          <w:bCs/>
          <w:color w:val="auto"/>
          <w:sz w:val="24"/>
          <w:highlight w:val="none"/>
          <w:lang w:val="en-US" w:eastAsia="zh-CN"/>
        </w:rPr>
        <w:t>服务</w:t>
      </w:r>
      <w:r>
        <w:rPr>
          <w:rFonts w:hint="eastAsia" w:ascii="宋体" w:hAnsi="宋体" w:cs="Arial"/>
          <w:b/>
          <w:bCs/>
          <w:color w:val="auto"/>
          <w:sz w:val="24"/>
          <w:highlight w:val="none"/>
        </w:rPr>
        <w:t>给予价格扣除。</w:t>
      </w:r>
    </w:p>
    <w:p w14:paraId="05296E51">
      <w:pPr>
        <w:pStyle w:val="4"/>
        <w:ind w:firstLine="602"/>
        <w:rPr>
          <w:rFonts w:hint="eastAsia" w:ascii="宋体" w:hAnsi="宋体" w:eastAsia="宋体" w:cs="宋体"/>
          <w:b/>
          <w:bCs/>
          <w:color w:val="000000"/>
          <w:kern w:val="2"/>
          <w:sz w:val="24"/>
          <w:szCs w:val="24"/>
          <w:highlight w:val="none"/>
          <w:lang w:val="en-US" w:eastAsia="zh-CN" w:bidi="ar-SA"/>
        </w:rPr>
      </w:pPr>
      <w:bookmarkStart w:id="183" w:name="_Toc184145600"/>
      <w:r>
        <w:rPr>
          <w:rFonts w:hint="eastAsia" w:cs="宋体"/>
          <w:b/>
          <w:bCs/>
          <w:color w:val="000000"/>
          <w:kern w:val="2"/>
          <w:sz w:val="24"/>
          <w:szCs w:val="24"/>
          <w:highlight w:val="none"/>
          <w:lang w:val="en-US" w:eastAsia="zh-CN" w:bidi="ar-SA"/>
        </w:rPr>
        <w:t>三、</w:t>
      </w:r>
      <w:r>
        <w:rPr>
          <w:rFonts w:hint="eastAsia" w:ascii="宋体" w:hAnsi="宋体" w:eastAsia="宋体" w:cs="宋体"/>
          <w:b/>
          <w:bCs/>
          <w:color w:val="000000"/>
          <w:kern w:val="2"/>
          <w:sz w:val="24"/>
          <w:szCs w:val="24"/>
          <w:highlight w:val="none"/>
          <w:lang w:val="en-US" w:eastAsia="zh-CN" w:bidi="ar-SA"/>
        </w:rPr>
        <w:t>评标方法与评标标准</w:t>
      </w:r>
      <w:bookmarkEnd w:id="183"/>
    </w:p>
    <w:p w14:paraId="35B975A6">
      <w:pPr>
        <w:pStyle w:val="9"/>
        <w:spacing w:before="120" w:beforeAutospacing="0" w:after="120" w:afterAutospacing="0" w:line="360" w:lineRule="auto"/>
        <w:ind w:firstLine="482"/>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本次招标采用使用综合评分法，综合评分法，是指投标文件满足招标文件全部实质性要求，且按照评审因素的量化指标评审得分最高的投标人为该项目中标候选人的评标方法。</w:t>
      </w:r>
    </w:p>
    <w:p w14:paraId="7A6EB567">
      <w:pPr>
        <w:pStyle w:val="9"/>
        <w:spacing w:before="120" w:beforeAutospacing="0" w:after="120" w:afterAutospacing="0" w:line="360" w:lineRule="auto"/>
        <w:ind w:firstLine="482"/>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具体评审细则如下：</w:t>
      </w:r>
    </w:p>
    <w:tbl>
      <w:tblPr>
        <w:tblStyle w:val="1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82"/>
        <w:gridCol w:w="1133"/>
        <w:gridCol w:w="1371"/>
        <w:gridCol w:w="707"/>
        <w:gridCol w:w="5104"/>
      </w:tblGrid>
      <w:tr w14:paraId="352A47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5" w:hRule="atLeast"/>
          <w:jc w:val="center"/>
        </w:trPr>
        <w:tc>
          <w:tcPr>
            <w:tcW w:w="582" w:type="dxa"/>
            <w:noWrap w:val="0"/>
            <w:vAlign w:val="center"/>
          </w:tcPr>
          <w:p w14:paraId="740F783E">
            <w:pPr>
              <w:jc w:val="center"/>
              <w:rPr>
                <w:rFonts w:hint="eastAsia" w:ascii="宋体" w:hAnsi="宋体" w:cs="宋体"/>
                <w:sz w:val="24"/>
                <w:szCs w:val="24"/>
              </w:rPr>
            </w:pPr>
            <w:r>
              <w:rPr>
                <w:rFonts w:hint="eastAsia" w:ascii="宋体" w:hAnsi="宋体" w:cs="宋体"/>
                <w:sz w:val="24"/>
                <w:szCs w:val="24"/>
              </w:rPr>
              <w:t>序</w:t>
            </w:r>
          </w:p>
        </w:tc>
        <w:tc>
          <w:tcPr>
            <w:tcW w:w="1133" w:type="dxa"/>
            <w:noWrap w:val="0"/>
            <w:vAlign w:val="center"/>
          </w:tcPr>
          <w:p w14:paraId="0EFDBE33">
            <w:pPr>
              <w:ind w:left="0" w:leftChars="0" w:firstLine="0" w:firstLineChars="0"/>
              <w:jc w:val="both"/>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分部内容</w:t>
            </w:r>
          </w:p>
        </w:tc>
        <w:tc>
          <w:tcPr>
            <w:tcW w:w="1371" w:type="dxa"/>
            <w:noWrap w:val="0"/>
            <w:vAlign w:val="center"/>
          </w:tcPr>
          <w:p w14:paraId="245D40F4">
            <w:pPr>
              <w:ind w:left="0" w:leftChars="0" w:firstLine="0" w:firstLineChars="0"/>
              <w:jc w:val="both"/>
              <w:rPr>
                <w:rFonts w:hint="eastAsia" w:ascii="宋体" w:hAnsi="宋体" w:cs="宋体"/>
                <w:sz w:val="24"/>
                <w:szCs w:val="24"/>
              </w:rPr>
            </w:pPr>
            <w:r>
              <w:rPr>
                <w:rFonts w:hint="eastAsia" w:ascii="宋体" w:hAnsi="宋体" w:cs="宋体"/>
                <w:sz w:val="24"/>
                <w:szCs w:val="24"/>
              </w:rPr>
              <w:t>分项内容</w:t>
            </w:r>
          </w:p>
        </w:tc>
        <w:tc>
          <w:tcPr>
            <w:tcW w:w="707" w:type="dxa"/>
            <w:noWrap w:val="0"/>
            <w:vAlign w:val="center"/>
          </w:tcPr>
          <w:p w14:paraId="7149B422">
            <w:pPr>
              <w:ind w:left="0" w:leftChars="0" w:firstLine="0" w:firstLineChars="0"/>
              <w:jc w:val="both"/>
              <w:rPr>
                <w:rFonts w:hint="eastAsia" w:ascii="宋体" w:hAnsi="宋体" w:cs="宋体"/>
                <w:sz w:val="24"/>
                <w:szCs w:val="24"/>
              </w:rPr>
            </w:pPr>
            <w:r>
              <w:rPr>
                <w:rFonts w:hint="eastAsia" w:ascii="宋体" w:hAnsi="宋体" w:cs="宋体"/>
                <w:sz w:val="24"/>
                <w:szCs w:val="24"/>
              </w:rPr>
              <w:t>分值</w:t>
            </w:r>
          </w:p>
        </w:tc>
        <w:tc>
          <w:tcPr>
            <w:tcW w:w="5104" w:type="dxa"/>
            <w:noWrap w:val="0"/>
            <w:vAlign w:val="center"/>
          </w:tcPr>
          <w:p w14:paraId="071F7382">
            <w:pPr>
              <w:jc w:val="center"/>
              <w:rPr>
                <w:rFonts w:hint="eastAsia" w:ascii="宋体" w:hAnsi="宋体" w:cs="宋体"/>
                <w:sz w:val="24"/>
                <w:szCs w:val="24"/>
              </w:rPr>
            </w:pPr>
            <w:r>
              <w:rPr>
                <w:rFonts w:hint="eastAsia" w:ascii="宋体" w:hAnsi="宋体" w:cs="宋体"/>
                <w:sz w:val="24"/>
                <w:szCs w:val="24"/>
              </w:rPr>
              <w:t>打分要求</w:t>
            </w:r>
          </w:p>
        </w:tc>
      </w:tr>
      <w:tr w14:paraId="460A6C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8" w:hRule="atLeast"/>
          <w:jc w:val="center"/>
        </w:trPr>
        <w:tc>
          <w:tcPr>
            <w:tcW w:w="582" w:type="dxa"/>
            <w:noWrap w:val="0"/>
            <w:vAlign w:val="center"/>
          </w:tcPr>
          <w:p w14:paraId="10FAFA26">
            <w:pPr>
              <w:jc w:val="center"/>
              <w:rPr>
                <w:rFonts w:hint="eastAsia" w:ascii="宋体" w:hAnsi="宋体" w:cs="宋体"/>
                <w:sz w:val="24"/>
                <w:szCs w:val="24"/>
              </w:rPr>
            </w:pPr>
            <w:r>
              <w:rPr>
                <w:rFonts w:hint="eastAsia" w:ascii="宋体" w:hAnsi="宋体" w:cs="宋体"/>
                <w:sz w:val="24"/>
                <w:szCs w:val="24"/>
              </w:rPr>
              <w:t>一</w:t>
            </w:r>
          </w:p>
        </w:tc>
        <w:tc>
          <w:tcPr>
            <w:tcW w:w="1133" w:type="dxa"/>
            <w:noWrap w:val="0"/>
            <w:vAlign w:val="center"/>
          </w:tcPr>
          <w:p w14:paraId="4EA35897">
            <w:pPr>
              <w:jc w:val="center"/>
              <w:rPr>
                <w:rFonts w:hint="eastAsia" w:ascii="宋体" w:hAnsi="宋体" w:cs="宋体"/>
                <w:sz w:val="24"/>
                <w:szCs w:val="24"/>
              </w:rPr>
            </w:pPr>
            <w:r>
              <w:rPr>
                <w:rFonts w:hint="eastAsia" w:ascii="宋体" w:hAnsi="宋体" w:cs="宋体"/>
                <w:sz w:val="24"/>
                <w:szCs w:val="24"/>
              </w:rPr>
              <w:t>价格部分</w:t>
            </w:r>
          </w:p>
        </w:tc>
        <w:tc>
          <w:tcPr>
            <w:tcW w:w="1371" w:type="dxa"/>
            <w:noWrap w:val="0"/>
            <w:vAlign w:val="center"/>
          </w:tcPr>
          <w:p w14:paraId="14CBB4A3">
            <w:pPr>
              <w:jc w:val="center"/>
              <w:rPr>
                <w:rFonts w:hint="eastAsia" w:ascii="宋体" w:hAnsi="宋体" w:cs="宋体"/>
                <w:sz w:val="24"/>
                <w:szCs w:val="24"/>
              </w:rPr>
            </w:pPr>
            <w:r>
              <w:rPr>
                <w:rFonts w:hint="eastAsia" w:ascii="宋体" w:hAnsi="宋体" w:eastAsia="宋体" w:cs="宋体"/>
                <w:sz w:val="24"/>
                <w:szCs w:val="24"/>
                <w:lang w:val="en-US" w:eastAsia="zh-CN"/>
              </w:rPr>
              <w:t>投标</w:t>
            </w:r>
            <w:r>
              <w:rPr>
                <w:rFonts w:hint="eastAsia" w:ascii="宋体" w:hAnsi="宋体" w:cs="宋体"/>
                <w:sz w:val="24"/>
                <w:szCs w:val="24"/>
              </w:rPr>
              <w:t>报价</w:t>
            </w:r>
          </w:p>
        </w:tc>
        <w:tc>
          <w:tcPr>
            <w:tcW w:w="707" w:type="dxa"/>
            <w:noWrap w:val="0"/>
            <w:vAlign w:val="center"/>
          </w:tcPr>
          <w:p w14:paraId="2E85EE2B">
            <w:pPr>
              <w:ind w:left="0" w:leftChars="0" w:firstLine="0" w:firstLineChars="0"/>
              <w:jc w:val="both"/>
              <w:rPr>
                <w:rFonts w:hint="eastAsia" w:ascii="宋体" w:hAnsi="宋体" w:cs="宋体"/>
                <w:sz w:val="24"/>
                <w:szCs w:val="24"/>
              </w:rPr>
            </w:pPr>
            <w:r>
              <w:rPr>
                <w:rFonts w:hint="eastAsia" w:ascii="宋体" w:hAnsi="宋体" w:cs="宋体"/>
                <w:sz w:val="24"/>
                <w:szCs w:val="24"/>
                <w:lang w:val="en-US" w:eastAsia="zh-CN"/>
              </w:rPr>
              <w:t>10</w:t>
            </w:r>
            <w:r>
              <w:rPr>
                <w:rFonts w:hint="eastAsia" w:ascii="宋体" w:hAnsi="宋体" w:cs="宋体"/>
                <w:sz w:val="24"/>
                <w:szCs w:val="24"/>
              </w:rPr>
              <w:t>分</w:t>
            </w:r>
          </w:p>
        </w:tc>
        <w:tc>
          <w:tcPr>
            <w:tcW w:w="5104" w:type="dxa"/>
            <w:noWrap w:val="0"/>
            <w:vAlign w:val="center"/>
          </w:tcPr>
          <w:p w14:paraId="5D266150">
            <w:pPr>
              <w:ind w:firstLine="420"/>
              <w:jc w:val="left"/>
              <w:rPr>
                <w:rFonts w:hint="eastAsia" w:ascii="宋体" w:hAnsi="宋体" w:eastAsia="宋体" w:cs="宋体"/>
                <w:sz w:val="24"/>
                <w:szCs w:val="24"/>
              </w:rPr>
            </w:pPr>
            <w:r>
              <w:rPr>
                <w:rFonts w:hint="eastAsia" w:ascii="宋体" w:hAnsi="宋体" w:eastAsia="宋体" w:cs="宋体"/>
                <w:sz w:val="24"/>
                <w:szCs w:val="24"/>
              </w:rPr>
              <w:t>本项目采取</w:t>
            </w:r>
            <w:r>
              <w:rPr>
                <w:rFonts w:hint="eastAsia" w:ascii="宋体" w:hAnsi="宋体" w:cs="宋体"/>
                <w:sz w:val="24"/>
                <w:szCs w:val="24"/>
                <w:lang w:val="en-US" w:eastAsia="zh-CN"/>
              </w:rPr>
              <w:t>优惠率</w:t>
            </w:r>
            <w:r>
              <w:rPr>
                <w:rFonts w:hint="eastAsia" w:ascii="宋体" w:hAnsi="宋体" w:eastAsia="宋体" w:cs="宋体"/>
                <w:sz w:val="24"/>
                <w:szCs w:val="24"/>
              </w:rPr>
              <w:t>报价，以（1-</w:t>
            </w:r>
            <w:r>
              <w:rPr>
                <w:rFonts w:hint="eastAsia" w:ascii="宋体" w:hAnsi="宋体" w:cs="宋体"/>
                <w:sz w:val="24"/>
                <w:szCs w:val="24"/>
                <w:lang w:val="en-US" w:eastAsia="zh-CN"/>
              </w:rPr>
              <w:t>优惠率</w:t>
            </w:r>
            <w:r>
              <w:rPr>
                <w:rFonts w:hint="eastAsia" w:ascii="宋体" w:hAnsi="宋体" w:eastAsia="宋体" w:cs="宋体"/>
                <w:sz w:val="24"/>
                <w:szCs w:val="24"/>
              </w:rPr>
              <w:t>）作为</w:t>
            </w:r>
            <w:r>
              <w:rPr>
                <w:rFonts w:hint="eastAsia" w:ascii="宋体" w:hAnsi="宋体" w:eastAsia="宋体" w:cs="宋体"/>
                <w:sz w:val="24"/>
                <w:szCs w:val="24"/>
                <w:lang w:val="en-US" w:eastAsia="zh-CN"/>
              </w:rPr>
              <w:t>投标人</w:t>
            </w:r>
            <w:r>
              <w:rPr>
                <w:rFonts w:hint="eastAsia" w:ascii="宋体" w:hAnsi="宋体" w:eastAsia="宋体" w:cs="宋体"/>
                <w:sz w:val="24"/>
                <w:szCs w:val="24"/>
              </w:rPr>
              <w:t>的报价参与价格评审。</w:t>
            </w:r>
          </w:p>
          <w:p w14:paraId="47A8BC4F">
            <w:pPr>
              <w:ind w:firstLine="420"/>
              <w:jc w:val="left"/>
              <w:rPr>
                <w:rFonts w:hint="eastAsia"/>
                <w:sz w:val="24"/>
                <w:szCs w:val="24"/>
              </w:rPr>
            </w:pPr>
            <w:r>
              <w:rPr>
                <w:rFonts w:hint="eastAsia" w:ascii="宋体" w:hAnsi="宋体" w:eastAsia="宋体" w:cs="宋体"/>
                <w:sz w:val="24"/>
                <w:szCs w:val="24"/>
              </w:rPr>
              <w:t>满足</w:t>
            </w:r>
            <w:r>
              <w:rPr>
                <w:rFonts w:hint="eastAsia" w:ascii="宋体" w:hAnsi="宋体" w:eastAsia="宋体" w:cs="宋体"/>
                <w:sz w:val="24"/>
                <w:szCs w:val="24"/>
                <w:lang w:val="en-US" w:eastAsia="zh-CN"/>
              </w:rPr>
              <w:t>招标</w:t>
            </w:r>
            <w:r>
              <w:rPr>
                <w:rFonts w:hint="eastAsia" w:ascii="宋体" w:hAnsi="宋体" w:eastAsia="宋体" w:cs="宋体"/>
                <w:sz w:val="24"/>
                <w:szCs w:val="24"/>
              </w:rPr>
              <w:t>文件要求且最后报价最低的</w:t>
            </w:r>
            <w:r>
              <w:rPr>
                <w:rFonts w:hint="eastAsia" w:ascii="宋体" w:hAnsi="宋体" w:eastAsia="宋体" w:cs="宋体"/>
                <w:sz w:val="24"/>
                <w:szCs w:val="24"/>
                <w:lang w:val="en-US" w:eastAsia="zh-CN"/>
              </w:rPr>
              <w:t>投标人</w:t>
            </w:r>
            <w:r>
              <w:rPr>
                <w:rFonts w:hint="eastAsia" w:ascii="宋体" w:hAnsi="宋体" w:eastAsia="宋体" w:cs="宋体"/>
                <w:sz w:val="24"/>
                <w:szCs w:val="24"/>
              </w:rPr>
              <w:t>的价格为</w:t>
            </w:r>
            <w:r>
              <w:rPr>
                <w:rFonts w:hint="eastAsia" w:ascii="宋体" w:hAnsi="宋体" w:eastAsia="宋体" w:cs="宋体"/>
                <w:sz w:val="24"/>
                <w:szCs w:val="24"/>
                <w:lang w:val="en-US" w:eastAsia="zh-CN"/>
              </w:rPr>
              <w:t>评标</w:t>
            </w:r>
            <w:r>
              <w:rPr>
                <w:rFonts w:hint="eastAsia" w:ascii="宋体" w:hAnsi="宋体" w:eastAsia="宋体" w:cs="宋体"/>
                <w:sz w:val="24"/>
                <w:szCs w:val="24"/>
              </w:rPr>
              <w:t>基准价，其价格分为满分。其他供应商的价格分=(</w:t>
            </w:r>
            <w:r>
              <w:rPr>
                <w:rFonts w:hint="eastAsia" w:ascii="宋体" w:hAnsi="宋体" w:eastAsia="宋体" w:cs="宋体"/>
                <w:sz w:val="24"/>
                <w:szCs w:val="24"/>
                <w:lang w:val="en-US" w:eastAsia="zh-CN"/>
              </w:rPr>
              <w:t>评标</w:t>
            </w:r>
            <w:r>
              <w:rPr>
                <w:rFonts w:hint="eastAsia" w:ascii="宋体" w:hAnsi="宋体" w:eastAsia="宋体" w:cs="宋体"/>
                <w:sz w:val="24"/>
                <w:szCs w:val="24"/>
              </w:rPr>
              <w:t>基准价/</w:t>
            </w:r>
            <w:r>
              <w:rPr>
                <w:rFonts w:hint="eastAsia" w:ascii="宋体" w:hAnsi="宋体" w:eastAsia="宋体" w:cs="宋体"/>
                <w:sz w:val="24"/>
                <w:szCs w:val="24"/>
                <w:lang w:val="en-US" w:eastAsia="zh-CN"/>
              </w:rPr>
              <w:t>投标</w:t>
            </w:r>
            <w:r>
              <w:rPr>
                <w:rFonts w:hint="eastAsia" w:ascii="宋体" w:hAnsi="宋体" w:eastAsia="宋体" w:cs="宋体"/>
                <w:sz w:val="24"/>
                <w:szCs w:val="24"/>
              </w:rPr>
              <w:t>报价)×</w:t>
            </w:r>
            <w:r>
              <w:rPr>
                <w:rFonts w:hint="eastAsia" w:ascii="宋体" w:hAnsi="宋体" w:cs="宋体"/>
                <w:sz w:val="24"/>
                <w:szCs w:val="24"/>
                <w:lang w:val="en-US" w:eastAsia="zh-CN"/>
              </w:rPr>
              <w:t>1</w:t>
            </w:r>
            <w:r>
              <w:rPr>
                <w:rFonts w:hint="eastAsia" w:ascii="宋体" w:hAnsi="宋体" w:eastAsia="宋体" w:cs="宋体"/>
                <w:sz w:val="24"/>
                <w:szCs w:val="24"/>
              </w:rPr>
              <w:t>0。</w:t>
            </w:r>
          </w:p>
        </w:tc>
      </w:tr>
      <w:tr w14:paraId="4B2AF6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582" w:type="dxa"/>
            <w:vMerge w:val="restart"/>
            <w:noWrap w:val="0"/>
            <w:vAlign w:val="center"/>
          </w:tcPr>
          <w:p w14:paraId="10903A2B">
            <w:pPr>
              <w:jc w:val="center"/>
              <w:rPr>
                <w:rFonts w:hint="eastAsia" w:ascii="宋体" w:hAnsi="宋体" w:cs="宋体"/>
                <w:sz w:val="24"/>
                <w:szCs w:val="24"/>
              </w:rPr>
            </w:pPr>
          </w:p>
        </w:tc>
        <w:tc>
          <w:tcPr>
            <w:tcW w:w="1133" w:type="dxa"/>
            <w:vMerge w:val="restart"/>
            <w:noWrap w:val="0"/>
            <w:vAlign w:val="center"/>
          </w:tcPr>
          <w:p w14:paraId="55B9CBAD">
            <w:pPr>
              <w:jc w:val="center"/>
              <w:rPr>
                <w:rFonts w:ascii="宋体" w:hAnsi="宋体" w:eastAsia="宋体" w:cs="宋体"/>
                <w:sz w:val="24"/>
                <w:szCs w:val="24"/>
                <w:lang w:val="en-US" w:eastAsia="zh-CN"/>
              </w:rPr>
            </w:pPr>
            <w:r>
              <w:rPr>
                <w:rFonts w:hint="eastAsia" w:ascii="宋体" w:hAnsi="宋体" w:cs="宋体"/>
                <w:sz w:val="24"/>
                <w:szCs w:val="24"/>
                <w:lang w:val="en-US" w:eastAsia="zh-CN"/>
              </w:rPr>
              <w:t>技术部分</w:t>
            </w:r>
          </w:p>
        </w:tc>
        <w:tc>
          <w:tcPr>
            <w:tcW w:w="1371" w:type="dxa"/>
            <w:noWrap w:val="0"/>
            <w:vAlign w:val="center"/>
          </w:tcPr>
          <w:p w14:paraId="2D59ED88">
            <w:pPr>
              <w:jc w:val="center"/>
              <w:rPr>
                <w:rFonts w:hint="eastAsia" w:ascii="宋体" w:hAnsi="宋体" w:eastAsia="宋体" w:cs="宋体"/>
                <w:sz w:val="24"/>
                <w:szCs w:val="24"/>
              </w:rPr>
            </w:pPr>
            <w:r>
              <w:rPr>
                <w:rFonts w:hint="eastAsia" w:ascii="宋体" w:hAnsi="宋体" w:eastAsia="宋体" w:cs="宋体"/>
                <w:sz w:val="24"/>
                <w:szCs w:val="24"/>
              </w:rPr>
              <w:t>车辆服务方</w:t>
            </w:r>
          </w:p>
          <w:p w14:paraId="5069894E">
            <w:pPr>
              <w:jc w:val="center"/>
              <w:rPr>
                <w:rFonts w:hint="eastAsia" w:ascii="宋体" w:hAnsi="宋体" w:cs="宋体"/>
                <w:sz w:val="24"/>
                <w:szCs w:val="24"/>
              </w:rPr>
            </w:pPr>
            <w:r>
              <w:rPr>
                <w:rFonts w:hint="eastAsia" w:ascii="宋体" w:hAnsi="宋体" w:eastAsia="宋体" w:cs="宋体"/>
                <w:sz w:val="24"/>
                <w:szCs w:val="24"/>
              </w:rPr>
              <w:t>案</w:t>
            </w:r>
          </w:p>
        </w:tc>
        <w:tc>
          <w:tcPr>
            <w:tcW w:w="707" w:type="dxa"/>
            <w:noWrap w:val="0"/>
            <w:vAlign w:val="center"/>
          </w:tcPr>
          <w:p w14:paraId="4D06B91A">
            <w:pPr>
              <w:jc w:val="center"/>
              <w:rPr>
                <w:rFonts w:ascii="宋体" w:hAnsi="宋体" w:cs="宋体"/>
                <w:sz w:val="24"/>
                <w:szCs w:val="24"/>
              </w:rPr>
            </w:pPr>
            <w:r>
              <w:rPr>
                <w:rFonts w:hint="eastAsia" w:ascii="宋体" w:hAnsi="宋体" w:cs="宋体"/>
                <w:sz w:val="24"/>
                <w:szCs w:val="24"/>
                <w:lang w:val="en-US" w:eastAsia="zh-CN"/>
              </w:rPr>
              <w:t>20</w:t>
            </w:r>
            <w:r>
              <w:rPr>
                <w:rFonts w:hint="eastAsia" w:ascii="宋体" w:hAnsi="宋体" w:cs="宋体"/>
                <w:sz w:val="24"/>
                <w:szCs w:val="24"/>
              </w:rPr>
              <w:t>分</w:t>
            </w:r>
          </w:p>
        </w:tc>
        <w:tc>
          <w:tcPr>
            <w:tcW w:w="5104" w:type="dxa"/>
            <w:noWrap w:val="0"/>
            <w:vAlign w:val="center"/>
          </w:tcPr>
          <w:p w14:paraId="7FB6E286">
            <w:pPr>
              <w:ind w:firstLine="420"/>
              <w:jc w:val="left"/>
              <w:rPr>
                <w:rFonts w:hint="eastAsia" w:ascii="宋体" w:hAnsi="宋体" w:eastAsia="宋体" w:cs="宋体"/>
                <w:sz w:val="24"/>
                <w:szCs w:val="24"/>
                <w:u w:val="none"/>
                <w:lang w:val="en-US" w:eastAsia="zh-CN"/>
              </w:rPr>
            </w:pPr>
            <w:r>
              <w:rPr>
                <w:rFonts w:hint="eastAsia" w:ascii="宋体" w:hAnsi="宋体" w:eastAsia="宋体" w:cs="宋体"/>
                <w:sz w:val="24"/>
                <w:szCs w:val="24"/>
                <w:u w:val="none"/>
                <w:lang w:val="en-US" w:eastAsia="zh-CN"/>
              </w:rPr>
              <w:t>投标人应自行根据项目情况拟定项目服务方案，包括但不限于需求响应、派车方案、司机及车辆管理方案等内容。</w:t>
            </w:r>
            <w:r>
              <w:rPr>
                <w:rFonts w:hint="eastAsia" w:ascii="宋体" w:hAnsi="宋体" w:eastAsia="宋体" w:cs="宋体"/>
                <w:b/>
                <w:bCs/>
                <w:sz w:val="24"/>
                <w:szCs w:val="24"/>
                <w:u w:val="none"/>
                <w:lang w:val="en-US" w:eastAsia="zh-CN"/>
              </w:rPr>
              <w:t>（投标车辆必须证照齐全、合法、有效，技术性能良好）</w:t>
            </w:r>
          </w:p>
          <w:p w14:paraId="7EBEBE83">
            <w:pPr>
              <w:ind w:firstLine="420"/>
              <w:jc w:val="left"/>
              <w:rPr>
                <w:rFonts w:hint="eastAsia" w:ascii="宋体" w:hAnsi="宋体" w:cs="宋体"/>
                <w:sz w:val="24"/>
                <w:szCs w:val="24"/>
              </w:rPr>
            </w:pPr>
            <w:r>
              <w:rPr>
                <w:rFonts w:hint="eastAsia" w:ascii="宋体" w:hAnsi="宋体" w:cs="宋体"/>
                <w:sz w:val="24"/>
                <w:szCs w:val="24"/>
              </w:rPr>
              <w:t>1.方案完整详尽，专业性、可行性强，考虑周全，思路清晰，符合项目需求</w:t>
            </w:r>
            <w:r>
              <w:rPr>
                <w:rFonts w:hint="eastAsia" w:ascii="宋体" w:hAnsi="宋体" w:cs="宋体"/>
                <w:sz w:val="24"/>
                <w:szCs w:val="24"/>
                <w:lang w:val="en-US" w:eastAsia="zh-CN"/>
              </w:rPr>
              <w:t>的</w:t>
            </w:r>
            <w:r>
              <w:rPr>
                <w:rFonts w:hint="eastAsia" w:ascii="宋体" w:hAnsi="宋体" w:cs="宋体"/>
                <w:sz w:val="24"/>
                <w:szCs w:val="24"/>
              </w:rPr>
              <w:t>得</w:t>
            </w:r>
            <w:r>
              <w:rPr>
                <w:rFonts w:hint="eastAsia" w:ascii="宋体" w:hAnsi="宋体" w:cs="宋体"/>
                <w:sz w:val="24"/>
                <w:szCs w:val="24"/>
                <w:lang w:val="en-US" w:eastAsia="zh-CN"/>
              </w:rPr>
              <w:t>20</w:t>
            </w:r>
            <w:r>
              <w:rPr>
                <w:rFonts w:hint="eastAsia" w:ascii="宋体" w:hAnsi="宋体" w:cs="宋体"/>
                <w:sz w:val="24"/>
                <w:szCs w:val="24"/>
              </w:rPr>
              <w:t>分；</w:t>
            </w:r>
          </w:p>
          <w:p w14:paraId="47FF302C">
            <w:pPr>
              <w:ind w:firstLine="420"/>
              <w:jc w:val="left"/>
              <w:rPr>
                <w:rFonts w:hint="eastAsia" w:ascii="宋体" w:hAnsi="宋体" w:cs="宋体"/>
                <w:sz w:val="24"/>
                <w:szCs w:val="24"/>
              </w:rPr>
            </w:pPr>
            <w:r>
              <w:rPr>
                <w:rFonts w:hint="eastAsia" w:ascii="宋体" w:hAnsi="宋体" w:cs="宋体"/>
                <w:sz w:val="24"/>
                <w:szCs w:val="24"/>
              </w:rPr>
              <w:t>2.对项目总体有一定的认识，方案较为完整、细致，思路较清晰，基本符合项目需求</w:t>
            </w:r>
            <w:r>
              <w:rPr>
                <w:rFonts w:hint="eastAsia" w:ascii="宋体" w:hAnsi="宋体" w:cs="宋体"/>
                <w:sz w:val="24"/>
                <w:szCs w:val="24"/>
                <w:lang w:val="en-US" w:eastAsia="zh-CN"/>
              </w:rPr>
              <w:t>的</w:t>
            </w:r>
            <w:r>
              <w:rPr>
                <w:rFonts w:hint="eastAsia" w:ascii="宋体" w:hAnsi="宋体" w:cs="宋体"/>
                <w:sz w:val="24"/>
                <w:szCs w:val="24"/>
              </w:rPr>
              <w:t>得</w:t>
            </w:r>
            <w:r>
              <w:rPr>
                <w:rFonts w:hint="eastAsia" w:ascii="宋体" w:hAnsi="宋体" w:cs="宋体"/>
                <w:sz w:val="24"/>
                <w:szCs w:val="24"/>
                <w:lang w:val="en-US" w:eastAsia="zh-CN"/>
              </w:rPr>
              <w:t>15</w:t>
            </w:r>
            <w:r>
              <w:rPr>
                <w:rFonts w:hint="eastAsia" w:ascii="宋体" w:hAnsi="宋体" w:cs="宋体"/>
                <w:sz w:val="24"/>
                <w:szCs w:val="24"/>
              </w:rPr>
              <w:t>分；</w:t>
            </w:r>
          </w:p>
          <w:p w14:paraId="33B5CF76">
            <w:pPr>
              <w:ind w:firstLine="420"/>
              <w:jc w:val="left"/>
              <w:rPr>
                <w:rFonts w:hint="eastAsia" w:ascii="宋体" w:hAnsi="宋体" w:cs="宋体"/>
                <w:sz w:val="24"/>
                <w:szCs w:val="24"/>
              </w:rPr>
            </w:pPr>
            <w:r>
              <w:rPr>
                <w:rFonts w:hint="eastAsia" w:ascii="宋体" w:hAnsi="宋体" w:cs="宋体"/>
                <w:sz w:val="24"/>
                <w:szCs w:val="24"/>
              </w:rPr>
              <w:t>3.方案不细致，欠完善，与项目需求响应度低，项目理解思路一般</w:t>
            </w:r>
            <w:r>
              <w:rPr>
                <w:rFonts w:hint="eastAsia" w:ascii="宋体" w:hAnsi="宋体" w:cs="宋体"/>
                <w:sz w:val="24"/>
                <w:szCs w:val="24"/>
                <w:lang w:val="en-US" w:eastAsia="zh-CN"/>
              </w:rPr>
              <w:t>的</w:t>
            </w:r>
            <w:r>
              <w:rPr>
                <w:rFonts w:hint="eastAsia" w:ascii="宋体" w:hAnsi="宋体" w:cs="宋体"/>
                <w:sz w:val="24"/>
                <w:szCs w:val="24"/>
              </w:rPr>
              <w:t>得</w:t>
            </w:r>
            <w:r>
              <w:rPr>
                <w:rFonts w:hint="eastAsia" w:ascii="宋体" w:hAnsi="宋体" w:cs="宋体"/>
                <w:sz w:val="24"/>
                <w:szCs w:val="24"/>
                <w:lang w:val="en-US" w:eastAsia="zh-CN"/>
              </w:rPr>
              <w:t>8</w:t>
            </w:r>
            <w:r>
              <w:rPr>
                <w:rFonts w:hint="eastAsia" w:ascii="宋体" w:hAnsi="宋体" w:cs="宋体"/>
                <w:sz w:val="24"/>
                <w:szCs w:val="24"/>
              </w:rPr>
              <w:t>分。</w:t>
            </w:r>
          </w:p>
          <w:p w14:paraId="785D419E">
            <w:pPr>
              <w:ind w:firstLine="420"/>
              <w:jc w:val="left"/>
              <w:rPr>
                <w:rFonts w:hint="eastAsia" w:ascii="宋体" w:hAnsi="宋体" w:cs="宋体"/>
                <w:sz w:val="24"/>
                <w:szCs w:val="24"/>
              </w:rPr>
            </w:pPr>
            <w:r>
              <w:rPr>
                <w:rFonts w:hint="eastAsia" w:ascii="宋体" w:hAnsi="宋体" w:cs="宋体"/>
                <w:sz w:val="24"/>
                <w:szCs w:val="24"/>
              </w:rPr>
              <w:t>4.不提供或者经评标委员会不认可的不得分。</w:t>
            </w:r>
          </w:p>
        </w:tc>
      </w:tr>
      <w:tr w14:paraId="271862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52" w:hRule="atLeast"/>
          <w:jc w:val="center"/>
        </w:trPr>
        <w:tc>
          <w:tcPr>
            <w:tcW w:w="582" w:type="dxa"/>
            <w:vMerge w:val="continue"/>
            <w:noWrap w:val="0"/>
            <w:vAlign w:val="center"/>
          </w:tcPr>
          <w:p w14:paraId="03DC2B14">
            <w:pPr>
              <w:jc w:val="center"/>
              <w:rPr>
                <w:rFonts w:hint="eastAsia" w:ascii="宋体" w:hAnsi="宋体" w:cs="宋体"/>
                <w:sz w:val="24"/>
                <w:szCs w:val="24"/>
              </w:rPr>
            </w:pPr>
          </w:p>
        </w:tc>
        <w:tc>
          <w:tcPr>
            <w:tcW w:w="1133" w:type="dxa"/>
            <w:vMerge w:val="continue"/>
            <w:noWrap w:val="0"/>
            <w:vAlign w:val="center"/>
          </w:tcPr>
          <w:p w14:paraId="04591638">
            <w:pPr>
              <w:jc w:val="center"/>
              <w:rPr>
                <w:rFonts w:hint="eastAsia" w:ascii="宋体" w:hAnsi="宋体" w:cs="宋体"/>
                <w:sz w:val="24"/>
                <w:szCs w:val="24"/>
              </w:rPr>
            </w:pPr>
          </w:p>
        </w:tc>
        <w:tc>
          <w:tcPr>
            <w:tcW w:w="1371" w:type="dxa"/>
            <w:noWrap w:val="0"/>
            <w:vAlign w:val="center"/>
          </w:tcPr>
          <w:p w14:paraId="314E4DB2">
            <w:pPr>
              <w:jc w:val="center"/>
              <w:rPr>
                <w:rFonts w:hint="eastAsia" w:ascii="宋体" w:hAnsi="宋体" w:cs="宋体"/>
                <w:sz w:val="24"/>
                <w:szCs w:val="24"/>
              </w:rPr>
            </w:pPr>
            <w:r>
              <w:rPr>
                <w:rFonts w:hint="eastAsia" w:ascii="宋体" w:hAnsi="宋体" w:cs="宋体"/>
                <w:sz w:val="24"/>
                <w:szCs w:val="24"/>
              </w:rPr>
              <w:t>组织团队</w:t>
            </w:r>
          </w:p>
        </w:tc>
        <w:tc>
          <w:tcPr>
            <w:tcW w:w="707" w:type="dxa"/>
            <w:noWrap w:val="0"/>
            <w:vAlign w:val="center"/>
          </w:tcPr>
          <w:p w14:paraId="4C0023BD">
            <w:pPr>
              <w:jc w:val="center"/>
              <w:rPr>
                <w:rFonts w:ascii="宋体" w:hAnsi="宋体" w:cs="宋体"/>
                <w:sz w:val="24"/>
                <w:szCs w:val="24"/>
              </w:rPr>
            </w:pPr>
            <w:r>
              <w:rPr>
                <w:rFonts w:hint="eastAsia" w:ascii="宋体" w:hAnsi="宋体" w:cs="宋体"/>
                <w:sz w:val="24"/>
                <w:szCs w:val="24"/>
                <w:lang w:val="en-US" w:eastAsia="zh-CN"/>
              </w:rPr>
              <w:t>20</w:t>
            </w:r>
            <w:r>
              <w:rPr>
                <w:rFonts w:hint="eastAsia" w:ascii="宋体" w:hAnsi="宋体" w:cs="宋体"/>
                <w:sz w:val="24"/>
                <w:szCs w:val="24"/>
              </w:rPr>
              <w:t>分</w:t>
            </w:r>
          </w:p>
        </w:tc>
        <w:tc>
          <w:tcPr>
            <w:tcW w:w="5104" w:type="dxa"/>
            <w:noWrap w:val="0"/>
            <w:vAlign w:val="center"/>
          </w:tcPr>
          <w:p w14:paraId="2F8D476B">
            <w:pPr>
              <w:ind w:firstLine="42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投标人应自行根据项目情况拟定</w:t>
            </w:r>
            <w:r>
              <w:rPr>
                <w:rFonts w:hint="eastAsia" w:ascii="宋体" w:hAnsi="宋体" w:eastAsia="宋体" w:cs="宋体"/>
                <w:b/>
                <w:bCs/>
                <w:sz w:val="24"/>
                <w:szCs w:val="24"/>
                <w:lang w:val="en-US" w:eastAsia="zh-CN"/>
              </w:rPr>
              <w:t>项目服务团队，项目服务团队应包括但不限于团队人员组成、职责分工、工作制度及效率保障措施</w:t>
            </w:r>
            <w:r>
              <w:rPr>
                <w:rFonts w:hint="eastAsia" w:ascii="宋体" w:hAnsi="宋体" w:eastAsia="宋体" w:cs="宋体"/>
                <w:sz w:val="24"/>
                <w:szCs w:val="24"/>
                <w:lang w:val="en-US" w:eastAsia="zh-CN"/>
              </w:rPr>
              <w:t>等方面。</w:t>
            </w:r>
          </w:p>
          <w:p w14:paraId="3CE2489D">
            <w:pPr>
              <w:numPr>
                <w:ilvl w:val="0"/>
                <w:numId w:val="0"/>
              </w:numPr>
              <w:ind w:firstLine="42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1.上述方案完整详尽、分工科学合理性强、工作制度及效率保障措施周全的得20分；</w:t>
            </w:r>
          </w:p>
          <w:p w14:paraId="08379ADA">
            <w:pPr>
              <w:numPr>
                <w:ilvl w:val="0"/>
                <w:numId w:val="0"/>
              </w:numPr>
              <w:ind w:firstLine="42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2.方案较完整、分工合理性较强、工作制度及保障措施较周全的得15分；</w:t>
            </w:r>
          </w:p>
          <w:p w14:paraId="680E860E">
            <w:pPr>
              <w:numPr>
                <w:ilvl w:val="0"/>
                <w:numId w:val="0"/>
              </w:numPr>
              <w:ind w:firstLine="420"/>
              <w:jc w:val="left"/>
              <w:rPr>
                <w:rFonts w:ascii="宋体" w:hAnsi="宋体" w:eastAsia="宋体" w:cs="宋体"/>
                <w:sz w:val="24"/>
                <w:szCs w:val="24"/>
                <w:lang w:val="en-US" w:eastAsia="zh-CN"/>
              </w:rPr>
            </w:pPr>
            <w:r>
              <w:rPr>
                <w:rFonts w:hint="eastAsia" w:ascii="宋体" w:hAnsi="宋体" w:eastAsia="宋体" w:cs="宋体"/>
                <w:sz w:val="24"/>
                <w:szCs w:val="24"/>
                <w:lang w:val="en-US" w:eastAsia="zh-CN"/>
              </w:rPr>
              <w:t>3.方案不完整、可行性一般，保障措施一般的得8分；</w:t>
            </w:r>
          </w:p>
          <w:p w14:paraId="56EFB6F2">
            <w:pPr>
              <w:numPr>
                <w:ilvl w:val="0"/>
                <w:numId w:val="0"/>
              </w:numPr>
              <w:ind w:firstLine="420"/>
              <w:jc w:val="left"/>
              <w:rPr>
                <w:rFonts w:hint="eastAsia" w:ascii="宋体" w:hAnsi="宋体" w:cs="宋体"/>
                <w:sz w:val="24"/>
                <w:szCs w:val="24"/>
              </w:rPr>
            </w:pPr>
            <w:r>
              <w:rPr>
                <w:rFonts w:hint="eastAsia" w:ascii="宋体" w:hAnsi="宋体" w:eastAsia="宋体" w:cs="宋体"/>
                <w:sz w:val="24"/>
                <w:szCs w:val="24"/>
                <w:lang w:val="en-US" w:eastAsia="zh-CN"/>
              </w:rPr>
              <w:t>4.不提供或者经评标委员会不认可的不得分。</w:t>
            </w:r>
          </w:p>
        </w:tc>
      </w:tr>
      <w:tr w14:paraId="2CD2CD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582" w:type="dxa"/>
            <w:vMerge w:val="continue"/>
            <w:noWrap w:val="0"/>
            <w:vAlign w:val="center"/>
          </w:tcPr>
          <w:p w14:paraId="6E18D263">
            <w:pPr>
              <w:jc w:val="center"/>
              <w:rPr>
                <w:rFonts w:hint="eastAsia" w:ascii="宋体" w:hAnsi="宋体" w:cs="宋体"/>
                <w:sz w:val="24"/>
                <w:szCs w:val="24"/>
              </w:rPr>
            </w:pPr>
          </w:p>
        </w:tc>
        <w:tc>
          <w:tcPr>
            <w:tcW w:w="1133" w:type="dxa"/>
            <w:vMerge w:val="continue"/>
            <w:noWrap w:val="0"/>
            <w:vAlign w:val="center"/>
          </w:tcPr>
          <w:p w14:paraId="353B92E8">
            <w:pPr>
              <w:jc w:val="center"/>
              <w:rPr>
                <w:rFonts w:hint="eastAsia" w:ascii="宋体" w:hAnsi="宋体" w:cs="宋体"/>
                <w:sz w:val="24"/>
                <w:szCs w:val="24"/>
              </w:rPr>
            </w:pPr>
          </w:p>
        </w:tc>
        <w:tc>
          <w:tcPr>
            <w:tcW w:w="1371" w:type="dxa"/>
            <w:noWrap w:val="0"/>
            <w:vAlign w:val="center"/>
          </w:tcPr>
          <w:p w14:paraId="60C2CBEF">
            <w:pPr>
              <w:jc w:val="center"/>
              <w:rPr>
                <w:rFonts w:hint="eastAsia" w:ascii="宋体" w:hAnsi="宋体" w:cs="宋体"/>
                <w:sz w:val="24"/>
                <w:szCs w:val="24"/>
              </w:rPr>
            </w:pPr>
            <w:r>
              <w:rPr>
                <w:rFonts w:hint="eastAsia" w:ascii="宋体" w:hAnsi="宋体" w:cs="宋体"/>
                <w:sz w:val="24"/>
                <w:szCs w:val="24"/>
              </w:rPr>
              <w:t>服务保障措</w:t>
            </w:r>
          </w:p>
          <w:p w14:paraId="470009AF">
            <w:pPr>
              <w:jc w:val="center"/>
              <w:rPr>
                <w:rFonts w:ascii="宋体" w:hAnsi="宋体" w:cs="宋体"/>
                <w:sz w:val="24"/>
                <w:szCs w:val="24"/>
              </w:rPr>
            </w:pPr>
            <w:r>
              <w:rPr>
                <w:rFonts w:hint="eastAsia" w:ascii="宋体" w:hAnsi="宋体" w:cs="宋体"/>
                <w:sz w:val="24"/>
                <w:szCs w:val="24"/>
              </w:rPr>
              <w:t>施</w:t>
            </w:r>
          </w:p>
        </w:tc>
        <w:tc>
          <w:tcPr>
            <w:tcW w:w="707" w:type="dxa"/>
            <w:noWrap w:val="0"/>
            <w:vAlign w:val="center"/>
          </w:tcPr>
          <w:p w14:paraId="0A9D118D">
            <w:pPr>
              <w:jc w:val="center"/>
              <w:rPr>
                <w:rFonts w:ascii="宋体" w:hAnsi="宋体" w:cs="宋体"/>
                <w:sz w:val="24"/>
                <w:szCs w:val="24"/>
              </w:rPr>
            </w:pPr>
            <w:r>
              <w:rPr>
                <w:rFonts w:hint="eastAsia" w:ascii="宋体" w:hAnsi="宋体" w:cs="宋体"/>
                <w:sz w:val="24"/>
                <w:szCs w:val="24"/>
                <w:lang w:val="en-US" w:eastAsia="zh-CN"/>
              </w:rPr>
              <w:t>10</w:t>
            </w:r>
            <w:r>
              <w:rPr>
                <w:rFonts w:hint="eastAsia" w:ascii="宋体" w:hAnsi="宋体" w:cs="宋体"/>
                <w:sz w:val="24"/>
                <w:szCs w:val="24"/>
              </w:rPr>
              <w:t>分</w:t>
            </w:r>
          </w:p>
        </w:tc>
        <w:tc>
          <w:tcPr>
            <w:tcW w:w="5104" w:type="dxa"/>
            <w:noWrap w:val="0"/>
            <w:vAlign w:val="center"/>
          </w:tcPr>
          <w:p w14:paraId="55E17ECC">
            <w:pPr>
              <w:numPr>
                <w:ilvl w:val="0"/>
                <w:numId w:val="0"/>
              </w:numPr>
              <w:ind w:firstLine="42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投标人应自行拟定项目服务承诺，包括但不限于服务质量承诺</w:t>
            </w:r>
            <w:r>
              <w:rPr>
                <w:rFonts w:hint="eastAsia" w:ascii="宋体" w:hAnsi="宋体" w:eastAsia="宋体" w:cs="宋体"/>
                <w:sz w:val="24"/>
                <w:szCs w:val="24"/>
                <w:highlight w:val="none"/>
                <w:lang w:val="en-US" w:eastAsia="zh-CN"/>
              </w:rPr>
              <w:t>、响应服务承诺、时间承诺、人</w:t>
            </w:r>
            <w:r>
              <w:rPr>
                <w:rFonts w:hint="eastAsia" w:ascii="宋体" w:hAnsi="宋体" w:eastAsia="宋体" w:cs="宋体"/>
                <w:sz w:val="24"/>
                <w:szCs w:val="24"/>
                <w:lang w:val="en-US" w:eastAsia="zh-CN"/>
              </w:rPr>
              <w:t>员调换、风险承诺等方面。</w:t>
            </w:r>
          </w:p>
          <w:p w14:paraId="0FB5204F">
            <w:pPr>
              <w:numPr>
                <w:ilvl w:val="0"/>
                <w:numId w:val="0"/>
              </w:numPr>
              <w:ind w:firstLine="42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1.服务保障措施内容全面完整、科学合理、可行性强的得10分；</w:t>
            </w:r>
          </w:p>
          <w:p w14:paraId="1402BE08">
            <w:pPr>
              <w:numPr>
                <w:ilvl w:val="0"/>
                <w:numId w:val="0"/>
              </w:numPr>
              <w:ind w:firstLine="42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2.服务保障措施内容较完整、较科学、可行性较强的得6分；</w:t>
            </w:r>
          </w:p>
          <w:p w14:paraId="6D5FFD4D">
            <w:pPr>
              <w:numPr>
                <w:ilvl w:val="0"/>
                <w:numId w:val="0"/>
              </w:numPr>
              <w:ind w:firstLine="42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3.服务保障措施内容不完整、不科学、可行一般的得2分；</w:t>
            </w:r>
          </w:p>
          <w:p w14:paraId="67DDFA21">
            <w:pPr>
              <w:numPr>
                <w:ilvl w:val="0"/>
                <w:numId w:val="0"/>
              </w:numPr>
              <w:ind w:firstLine="420"/>
              <w:jc w:val="left"/>
              <w:rPr>
                <w:rFonts w:hint="eastAsia" w:ascii="宋体" w:hAnsi="宋体" w:cs="宋体"/>
                <w:sz w:val="24"/>
                <w:szCs w:val="24"/>
              </w:rPr>
            </w:pPr>
            <w:r>
              <w:rPr>
                <w:rFonts w:ascii="宋体" w:hAnsi="宋体" w:eastAsia="宋体" w:cs="宋体"/>
                <w:sz w:val="24"/>
                <w:szCs w:val="24"/>
                <w:lang w:val="en-US" w:eastAsia="zh-CN"/>
              </w:rPr>
              <w:t>4.不提供或者经评标委员会不认可的不得分</w:t>
            </w:r>
          </w:p>
        </w:tc>
      </w:tr>
      <w:tr w14:paraId="779318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00" w:hRule="atLeast"/>
          <w:jc w:val="center"/>
        </w:trPr>
        <w:tc>
          <w:tcPr>
            <w:tcW w:w="582" w:type="dxa"/>
            <w:vMerge w:val="continue"/>
            <w:noWrap w:val="0"/>
            <w:vAlign w:val="center"/>
          </w:tcPr>
          <w:p w14:paraId="74BD7F56">
            <w:pPr>
              <w:jc w:val="center"/>
              <w:rPr>
                <w:rFonts w:hint="eastAsia" w:ascii="宋体" w:hAnsi="宋体" w:cs="宋体"/>
                <w:sz w:val="24"/>
                <w:szCs w:val="24"/>
              </w:rPr>
            </w:pPr>
          </w:p>
        </w:tc>
        <w:tc>
          <w:tcPr>
            <w:tcW w:w="1133" w:type="dxa"/>
            <w:vMerge w:val="continue"/>
            <w:noWrap w:val="0"/>
            <w:vAlign w:val="center"/>
          </w:tcPr>
          <w:p w14:paraId="66BB09EB">
            <w:pPr>
              <w:jc w:val="center"/>
              <w:rPr>
                <w:rFonts w:hint="eastAsia" w:ascii="宋体" w:hAnsi="宋体" w:cs="宋体"/>
                <w:sz w:val="24"/>
                <w:szCs w:val="24"/>
              </w:rPr>
            </w:pPr>
          </w:p>
        </w:tc>
        <w:tc>
          <w:tcPr>
            <w:tcW w:w="1371" w:type="dxa"/>
            <w:noWrap w:val="0"/>
            <w:vAlign w:val="center"/>
          </w:tcPr>
          <w:p w14:paraId="15644FB7">
            <w:pPr>
              <w:jc w:val="center"/>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驻场人员</w:t>
            </w:r>
          </w:p>
          <w:p w14:paraId="7C57E8C0">
            <w:pPr>
              <w:jc w:val="center"/>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w:t>
            </w:r>
            <w:r>
              <w:rPr>
                <w:rFonts w:hint="eastAsia" w:ascii="Times New Roman" w:hAnsi="Times New Roman" w:eastAsia="宋体" w:cs="Times New Roman"/>
                <w:sz w:val="24"/>
                <w:szCs w:val="24"/>
                <w:highlight w:val="none"/>
              </w:rPr>
              <w:t>迅捷服务</w:t>
            </w:r>
            <w:r>
              <w:rPr>
                <w:rFonts w:hint="eastAsia" w:ascii="Times New Roman" w:hAnsi="Times New Roman" w:eastAsia="宋体" w:cs="Times New Roman"/>
                <w:sz w:val="24"/>
                <w:szCs w:val="24"/>
                <w:highlight w:val="none"/>
                <w:lang w:val="en-US" w:eastAsia="zh-CN"/>
              </w:rPr>
              <w:t>）</w:t>
            </w:r>
          </w:p>
        </w:tc>
        <w:tc>
          <w:tcPr>
            <w:tcW w:w="707" w:type="dxa"/>
            <w:noWrap w:val="0"/>
            <w:vAlign w:val="center"/>
          </w:tcPr>
          <w:p w14:paraId="06E82091">
            <w:pPr>
              <w:jc w:val="center"/>
              <w:rPr>
                <w:rFonts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10</w:t>
            </w:r>
            <w:r>
              <w:rPr>
                <w:rFonts w:hint="eastAsia" w:ascii="Times New Roman" w:hAnsi="Times New Roman" w:eastAsia="宋体" w:cs="Times New Roman"/>
                <w:sz w:val="24"/>
                <w:szCs w:val="24"/>
                <w:highlight w:val="none"/>
                <w:lang w:val="en-US" w:eastAsia="zh-CN"/>
              </w:rPr>
              <w:t>分</w:t>
            </w:r>
          </w:p>
        </w:tc>
        <w:tc>
          <w:tcPr>
            <w:tcW w:w="5104" w:type="dxa"/>
            <w:noWrap w:val="0"/>
            <w:vAlign w:val="center"/>
          </w:tcPr>
          <w:p w14:paraId="427BFD28">
            <w:pPr>
              <w:numPr>
                <w:ilvl w:val="0"/>
                <w:numId w:val="0"/>
              </w:numPr>
              <w:ind w:firstLine="42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拟投入本项目的驻场服务人员（驻场人员须具有3年及以上驾龄，3年内无重大交通事故，近3个完整记分周期无扣满分记录（12分），无犯罪记录，无违法乱纪行为的）每提供一个人得</w:t>
            </w:r>
            <w:r>
              <w:rPr>
                <w:rFonts w:hint="eastAsia" w:ascii="宋体" w:hAnsi="宋体" w:cs="宋体"/>
                <w:sz w:val="24"/>
                <w:szCs w:val="24"/>
                <w:highlight w:val="none"/>
                <w:lang w:val="en-US" w:eastAsia="zh-CN"/>
              </w:rPr>
              <w:t>5</w:t>
            </w:r>
            <w:r>
              <w:rPr>
                <w:rFonts w:hint="eastAsia" w:ascii="宋体" w:hAnsi="宋体" w:eastAsia="宋体" w:cs="宋体"/>
                <w:sz w:val="24"/>
                <w:szCs w:val="24"/>
                <w:highlight w:val="none"/>
                <w:lang w:val="en-US" w:eastAsia="zh-CN"/>
              </w:rPr>
              <w:t>分，最多得</w:t>
            </w:r>
            <w:r>
              <w:rPr>
                <w:rFonts w:hint="eastAsia" w:ascii="宋体" w:hAnsi="宋体" w:cs="宋体"/>
                <w:sz w:val="24"/>
                <w:szCs w:val="24"/>
                <w:highlight w:val="none"/>
                <w:lang w:val="en-US" w:eastAsia="zh-CN"/>
              </w:rPr>
              <w:t>10</w:t>
            </w:r>
            <w:r>
              <w:rPr>
                <w:rFonts w:hint="eastAsia" w:ascii="宋体" w:hAnsi="宋体" w:eastAsia="宋体" w:cs="宋体"/>
                <w:sz w:val="24"/>
                <w:szCs w:val="24"/>
                <w:highlight w:val="none"/>
                <w:lang w:val="en-US" w:eastAsia="zh-CN"/>
              </w:rPr>
              <w:t>分。</w:t>
            </w:r>
          </w:p>
          <w:p w14:paraId="6D16F42D">
            <w:pPr>
              <w:numPr>
                <w:ilvl w:val="0"/>
                <w:numId w:val="0"/>
              </w:numPr>
              <w:ind w:firstLine="420"/>
              <w:jc w:val="left"/>
              <w:rPr>
                <w:rFonts w:hint="eastAsia" w:ascii="仿宋" w:hAnsi="仿宋" w:eastAsia="仿宋" w:cs="仿宋"/>
                <w:sz w:val="24"/>
                <w:szCs w:val="24"/>
                <w:highlight w:val="none"/>
                <w:lang w:val="en-US" w:eastAsia="zh-CN" w:bidi="ar-SA"/>
              </w:rPr>
            </w:pPr>
            <w:r>
              <w:rPr>
                <w:rFonts w:hint="eastAsia" w:ascii="宋体" w:hAnsi="宋体" w:eastAsia="宋体" w:cs="宋体"/>
                <w:sz w:val="24"/>
                <w:szCs w:val="24"/>
                <w:highlight w:val="none"/>
                <w:lang w:val="en-US" w:eastAsia="zh-CN"/>
              </w:rPr>
              <w:t>注：投标时须提供有效的驾驶证件、记分周期查询记录及近3个月内任意一个月投标人为驻场人员缴纳的社保证明材料，否则不得分。</w:t>
            </w:r>
          </w:p>
        </w:tc>
      </w:tr>
      <w:tr w14:paraId="040D3B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00" w:hRule="atLeast"/>
          <w:jc w:val="center"/>
        </w:trPr>
        <w:tc>
          <w:tcPr>
            <w:tcW w:w="582" w:type="dxa"/>
            <w:vMerge w:val="continue"/>
            <w:noWrap w:val="0"/>
            <w:vAlign w:val="center"/>
          </w:tcPr>
          <w:p w14:paraId="63F6C8E7">
            <w:pPr>
              <w:jc w:val="center"/>
              <w:rPr>
                <w:sz w:val="24"/>
                <w:szCs w:val="24"/>
              </w:rPr>
            </w:pPr>
          </w:p>
        </w:tc>
        <w:tc>
          <w:tcPr>
            <w:tcW w:w="1133" w:type="dxa"/>
            <w:vMerge w:val="continue"/>
            <w:noWrap w:val="0"/>
            <w:vAlign w:val="center"/>
          </w:tcPr>
          <w:p w14:paraId="239FA848">
            <w:pPr>
              <w:jc w:val="center"/>
              <w:rPr>
                <w:sz w:val="24"/>
                <w:szCs w:val="24"/>
              </w:rPr>
            </w:pPr>
          </w:p>
        </w:tc>
        <w:tc>
          <w:tcPr>
            <w:tcW w:w="1371" w:type="dxa"/>
            <w:noWrap w:val="0"/>
            <w:vAlign w:val="center"/>
          </w:tcPr>
          <w:p w14:paraId="61F723A1">
            <w:pPr>
              <w:jc w:val="center"/>
              <w:rPr>
                <w:rFonts w:hint="eastAsia" w:ascii="宋体" w:hAnsi="宋体" w:cs="宋体"/>
                <w:sz w:val="24"/>
                <w:szCs w:val="24"/>
                <w:lang w:val="en-US" w:eastAsia="zh-CN" w:bidi="ar-SA"/>
              </w:rPr>
            </w:pPr>
            <w:r>
              <w:rPr>
                <w:rFonts w:hint="eastAsia"/>
                <w:sz w:val="24"/>
                <w:szCs w:val="24"/>
              </w:rPr>
              <w:t>应急响应</w:t>
            </w:r>
          </w:p>
        </w:tc>
        <w:tc>
          <w:tcPr>
            <w:tcW w:w="707" w:type="dxa"/>
            <w:noWrap w:val="0"/>
            <w:vAlign w:val="center"/>
          </w:tcPr>
          <w:p w14:paraId="1A372455">
            <w:pPr>
              <w:jc w:val="center"/>
              <w:rPr>
                <w:rFonts w:hint="eastAsia" w:ascii="宋体" w:hAnsi="宋体" w:cs="宋体"/>
                <w:sz w:val="24"/>
                <w:szCs w:val="24"/>
                <w:lang w:val="en-US" w:eastAsia="zh-CN" w:bidi="ar-SA"/>
              </w:rPr>
            </w:pPr>
            <w:r>
              <w:rPr>
                <w:rFonts w:hint="eastAsia"/>
                <w:sz w:val="24"/>
                <w:szCs w:val="24"/>
              </w:rPr>
              <w:t>10</w:t>
            </w:r>
            <w:r>
              <w:rPr>
                <w:rFonts w:hint="eastAsia" w:ascii="宋体" w:hAnsi="宋体" w:cs="宋体"/>
                <w:sz w:val="24"/>
                <w:szCs w:val="24"/>
              </w:rPr>
              <w:t>分</w:t>
            </w:r>
          </w:p>
        </w:tc>
        <w:tc>
          <w:tcPr>
            <w:tcW w:w="5104" w:type="dxa"/>
            <w:noWrap w:val="0"/>
            <w:vAlign w:val="center"/>
          </w:tcPr>
          <w:p w14:paraId="787A1593">
            <w:pPr>
              <w:ind w:firstLine="420"/>
              <w:jc w:val="left"/>
              <w:rPr>
                <w:rFonts w:hint="eastAsia" w:ascii="宋体" w:hAnsi="宋体" w:cs="宋体"/>
                <w:sz w:val="24"/>
                <w:szCs w:val="24"/>
              </w:rPr>
            </w:pPr>
            <w:r>
              <w:rPr>
                <w:rFonts w:hint="eastAsia" w:ascii="宋体" w:hAnsi="宋体" w:cs="宋体"/>
                <w:sz w:val="24"/>
                <w:szCs w:val="24"/>
                <w:lang w:val="en-US" w:eastAsia="zh-CN"/>
              </w:rPr>
              <w:t>投标人</w:t>
            </w:r>
            <w:r>
              <w:rPr>
                <w:rFonts w:hint="eastAsia" w:ascii="宋体" w:hAnsi="宋体" w:cs="宋体"/>
                <w:sz w:val="24"/>
                <w:szCs w:val="24"/>
              </w:rPr>
              <w:t>提供的应急响应方案包含但不限于突发事件处理、紧急情况补救等内容。</w:t>
            </w:r>
          </w:p>
          <w:p w14:paraId="53FE8061">
            <w:pPr>
              <w:ind w:firstLine="420"/>
              <w:jc w:val="left"/>
              <w:rPr>
                <w:rFonts w:hint="eastAsia" w:ascii="宋体" w:hAnsi="宋体" w:cs="宋体"/>
                <w:sz w:val="24"/>
                <w:szCs w:val="24"/>
              </w:rPr>
            </w:pPr>
            <w:r>
              <w:rPr>
                <w:rFonts w:hint="eastAsia" w:ascii="宋体" w:hAnsi="宋体" w:cs="宋体"/>
                <w:sz w:val="24"/>
                <w:szCs w:val="24"/>
                <w:lang w:val="en-US" w:eastAsia="zh-CN"/>
              </w:rPr>
              <w:t>1</w:t>
            </w:r>
            <w:r>
              <w:rPr>
                <w:rFonts w:hint="eastAsia" w:ascii="宋体" w:hAnsi="宋体" w:cs="宋体"/>
                <w:sz w:val="24"/>
                <w:szCs w:val="24"/>
              </w:rPr>
              <w:t>.方案完整详尽，专业性、可行性强，考虑周全，思路清晰，符合项目需求该项得</w:t>
            </w:r>
            <w:r>
              <w:rPr>
                <w:rFonts w:hint="eastAsia" w:ascii="宋体" w:hAnsi="宋体" w:cs="宋体"/>
                <w:sz w:val="24"/>
                <w:szCs w:val="24"/>
                <w:lang w:val="en-US" w:eastAsia="zh-CN"/>
              </w:rPr>
              <w:t>10</w:t>
            </w:r>
            <w:r>
              <w:rPr>
                <w:rFonts w:hint="eastAsia" w:ascii="宋体" w:hAnsi="宋体" w:cs="宋体"/>
                <w:sz w:val="24"/>
                <w:szCs w:val="24"/>
              </w:rPr>
              <w:t>分；</w:t>
            </w:r>
          </w:p>
          <w:p w14:paraId="27B6C590">
            <w:pPr>
              <w:ind w:firstLine="420"/>
              <w:jc w:val="left"/>
              <w:rPr>
                <w:rFonts w:hint="eastAsia" w:ascii="宋体" w:hAnsi="宋体" w:cs="宋体"/>
                <w:sz w:val="24"/>
                <w:szCs w:val="24"/>
              </w:rPr>
            </w:pPr>
            <w:r>
              <w:rPr>
                <w:rFonts w:hint="eastAsia" w:ascii="宋体" w:hAnsi="宋体" w:cs="宋体"/>
                <w:sz w:val="24"/>
                <w:szCs w:val="24"/>
              </w:rPr>
              <w:t>2.对项目总体有一定的认识，方案较为完整、细致，思路较清晰，基本符合项目需求，该项得</w:t>
            </w:r>
            <w:r>
              <w:rPr>
                <w:rFonts w:hint="eastAsia" w:ascii="宋体" w:hAnsi="宋体" w:cs="宋体"/>
                <w:sz w:val="24"/>
                <w:szCs w:val="24"/>
                <w:lang w:val="en-US" w:eastAsia="zh-CN"/>
              </w:rPr>
              <w:t>6</w:t>
            </w:r>
            <w:r>
              <w:rPr>
                <w:rFonts w:hint="eastAsia" w:ascii="宋体" w:hAnsi="宋体" w:cs="宋体"/>
                <w:sz w:val="24"/>
                <w:szCs w:val="24"/>
              </w:rPr>
              <w:t>分；</w:t>
            </w:r>
          </w:p>
          <w:p w14:paraId="0B671B0A">
            <w:pPr>
              <w:ind w:firstLine="420"/>
              <w:jc w:val="left"/>
              <w:rPr>
                <w:rFonts w:hint="eastAsia" w:ascii="宋体" w:hAnsi="宋体" w:cs="宋体"/>
                <w:sz w:val="24"/>
                <w:szCs w:val="24"/>
              </w:rPr>
            </w:pPr>
            <w:r>
              <w:rPr>
                <w:rFonts w:hint="eastAsia" w:ascii="宋体" w:hAnsi="宋体" w:cs="宋体"/>
                <w:sz w:val="24"/>
                <w:szCs w:val="24"/>
              </w:rPr>
              <w:t>3.方案不细致，欠完善，与项目需求响应度低，项目理解思路一般该项得</w:t>
            </w:r>
            <w:r>
              <w:rPr>
                <w:rFonts w:hint="eastAsia" w:ascii="宋体" w:hAnsi="宋体" w:cs="宋体"/>
                <w:sz w:val="24"/>
                <w:szCs w:val="24"/>
                <w:lang w:val="en-US" w:eastAsia="zh-CN"/>
              </w:rPr>
              <w:t>2</w:t>
            </w:r>
            <w:r>
              <w:rPr>
                <w:rFonts w:hint="eastAsia" w:ascii="宋体" w:hAnsi="宋体" w:cs="宋体"/>
                <w:sz w:val="24"/>
                <w:szCs w:val="24"/>
              </w:rPr>
              <w:t>分。</w:t>
            </w:r>
          </w:p>
          <w:p w14:paraId="6B57BC17">
            <w:pPr>
              <w:ind w:firstLine="420"/>
              <w:jc w:val="left"/>
              <w:rPr>
                <w:rFonts w:hint="eastAsia" w:ascii="宋体" w:hAnsi="宋体" w:cs="宋体"/>
                <w:sz w:val="24"/>
                <w:szCs w:val="24"/>
                <w:lang w:val="en-US" w:eastAsia="zh-CN" w:bidi="ar-SA"/>
              </w:rPr>
            </w:pPr>
            <w:r>
              <w:rPr>
                <w:rFonts w:hint="eastAsia" w:ascii="宋体" w:hAnsi="宋体" w:cs="宋体"/>
                <w:sz w:val="24"/>
                <w:szCs w:val="24"/>
              </w:rPr>
              <w:t>4.不提供或者经评标委员会不认可的不得分。</w:t>
            </w:r>
          </w:p>
        </w:tc>
      </w:tr>
      <w:tr w14:paraId="083EA8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5" w:hRule="atLeast"/>
          <w:jc w:val="center"/>
        </w:trPr>
        <w:tc>
          <w:tcPr>
            <w:tcW w:w="582" w:type="dxa"/>
            <w:vMerge w:val="restart"/>
            <w:noWrap w:val="0"/>
            <w:vAlign w:val="center"/>
          </w:tcPr>
          <w:p w14:paraId="152F8228">
            <w:pPr>
              <w:jc w:val="center"/>
              <w:rPr>
                <w:rFonts w:hint="eastAsia" w:ascii="宋体" w:hAnsi="宋体" w:cs="宋体"/>
                <w:sz w:val="24"/>
                <w:szCs w:val="24"/>
              </w:rPr>
            </w:pPr>
            <w:r>
              <w:rPr>
                <w:rFonts w:hint="eastAsia" w:ascii="宋体" w:hAnsi="宋体" w:cs="宋体"/>
                <w:sz w:val="24"/>
                <w:szCs w:val="24"/>
              </w:rPr>
              <w:t>三</w:t>
            </w:r>
          </w:p>
        </w:tc>
        <w:tc>
          <w:tcPr>
            <w:tcW w:w="1133" w:type="dxa"/>
            <w:vMerge w:val="restart"/>
            <w:noWrap w:val="0"/>
            <w:vAlign w:val="center"/>
          </w:tcPr>
          <w:p w14:paraId="22277E20">
            <w:pPr>
              <w:jc w:val="center"/>
              <w:rPr>
                <w:rFonts w:hint="eastAsia" w:ascii="宋体" w:hAnsi="宋体" w:cs="宋体"/>
                <w:sz w:val="24"/>
                <w:szCs w:val="24"/>
              </w:rPr>
            </w:pPr>
            <w:r>
              <w:rPr>
                <w:rFonts w:hint="eastAsia" w:ascii="宋体" w:hAnsi="宋体" w:cs="宋体"/>
                <w:sz w:val="24"/>
                <w:szCs w:val="24"/>
              </w:rPr>
              <w:t>履约能力</w:t>
            </w:r>
          </w:p>
        </w:tc>
        <w:tc>
          <w:tcPr>
            <w:tcW w:w="1371" w:type="dxa"/>
            <w:noWrap w:val="0"/>
            <w:vAlign w:val="center"/>
          </w:tcPr>
          <w:p w14:paraId="790E1DC5">
            <w:pPr>
              <w:jc w:val="center"/>
              <w:rPr>
                <w:rFonts w:ascii="宋体" w:hAnsi="宋体" w:cs="宋体"/>
                <w:sz w:val="24"/>
                <w:szCs w:val="24"/>
              </w:rPr>
            </w:pPr>
            <w:r>
              <w:rPr>
                <w:rFonts w:hint="eastAsia" w:ascii="宋体" w:hAnsi="宋体" w:cs="宋体"/>
                <w:sz w:val="24"/>
                <w:szCs w:val="24"/>
                <w:lang w:val="en-US" w:eastAsia="zh-CN"/>
              </w:rPr>
              <w:t>拟投入车辆</w:t>
            </w:r>
          </w:p>
        </w:tc>
        <w:tc>
          <w:tcPr>
            <w:tcW w:w="707" w:type="dxa"/>
            <w:noWrap w:val="0"/>
            <w:vAlign w:val="center"/>
          </w:tcPr>
          <w:p w14:paraId="06AE8712">
            <w:pPr>
              <w:jc w:val="center"/>
              <w:rPr>
                <w:rFonts w:hint="eastAsia" w:ascii="Times New Roman" w:hAnsi="Times New Roman" w:eastAsia="宋体" w:cs="Times New Roman"/>
                <w:sz w:val="24"/>
                <w:szCs w:val="24"/>
              </w:rPr>
            </w:pPr>
            <w:r>
              <w:rPr>
                <w:rFonts w:hint="eastAsia" w:ascii="Times New Roman" w:hAnsi="Times New Roman" w:eastAsia="宋体" w:cs="Times New Roman"/>
                <w:sz w:val="24"/>
                <w:szCs w:val="24"/>
                <w:lang w:val="en-US" w:eastAsia="zh-CN"/>
              </w:rPr>
              <w:t>10</w:t>
            </w:r>
            <w:r>
              <w:rPr>
                <w:rFonts w:hint="eastAsia" w:ascii="Times New Roman" w:hAnsi="Times New Roman" w:eastAsia="宋体" w:cs="Times New Roman"/>
                <w:sz w:val="24"/>
                <w:szCs w:val="24"/>
              </w:rPr>
              <w:t>分</w:t>
            </w:r>
          </w:p>
        </w:tc>
        <w:tc>
          <w:tcPr>
            <w:tcW w:w="5104" w:type="dxa"/>
            <w:noWrap w:val="0"/>
            <w:vAlign w:val="center"/>
          </w:tcPr>
          <w:p w14:paraId="09B5A388">
            <w:pPr>
              <w:ind w:firstLine="42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1.根据投标车辆年限不超过2年的，每有一辆得3分，最高得6分；</w:t>
            </w:r>
          </w:p>
          <w:p w14:paraId="491FFF44">
            <w:pPr>
              <w:ind w:firstLine="42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2.车辆年限3-5年的，每有一辆得</w:t>
            </w:r>
            <w:r>
              <w:rPr>
                <w:rFonts w:hint="eastAsia" w:ascii="宋体" w:hAnsi="宋体" w:cs="宋体"/>
                <w:sz w:val="24"/>
                <w:szCs w:val="24"/>
                <w:lang w:val="en-US" w:eastAsia="zh-CN"/>
              </w:rPr>
              <w:t>2</w:t>
            </w:r>
            <w:r>
              <w:rPr>
                <w:rFonts w:hint="eastAsia" w:ascii="宋体" w:hAnsi="宋体" w:eastAsia="宋体" w:cs="宋体"/>
                <w:sz w:val="24"/>
                <w:szCs w:val="24"/>
                <w:lang w:val="en-US" w:eastAsia="zh-CN"/>
              </w:rPr>
              <w:t>分，最高得</w:t>
            </w:r>
            <w:r>
              <w:rPr>
                <w:rFonts w:hint="eastAsia" w:ascii="宋体" w:hAnsi="宋体" w:cs="宋体"/>
                <w:sz w:val="24"/>
                <w:szCs w:val="24"/>
                <w:lang w:val="en-US" w:eastAsia="zh-CN"/>
              </w:rPr>
              <w:t>4</w:t>
            </w:r>
            <w:r>
              <w:rPr>
                <w:rFonts w:hint="eastAsia" w:ascii="宋体" w:hAnsi="宋体" w:eastAsia="宋体" w:cs="宋体"/>
                <w:sz w:val="24"/>
                <w:szCs w:val="24"/>
                <w:lang w:val="en-US" w:eastAsia="zh-CN"/>
              </w:rPr>
              <w:t xml:space="preserve">分。 </w:t>
            </w:r>
          </w:p>
          <w:p w14:paraId="13234D63">
            <w:pPr>
              <w:ind w:firstLine="420"/>
              <w:jc w:val="left"/>
              <w:rPr>
                <w:rFonts w:hint="eastAsia" w:ascii="宋体" w:hAnsi="宋体" w:cs="宋体"/>
                <w:sz w:val="24"/>
                <w:szCs w:val="24"/>
              </w:rPr>
            </w:pPr>
            <w:r>
              <w:rPr>
                <w:rFonts w:hint="eastAsia" w:ascii="宋体" w:hAnsi="宋体" w:eastAsia="宋体" w:cs="宋体"/>
                <w:sz w:val="24"/>
                <w:szCs w:val="24"/>
                <w:lang w:val="en-US" w:eastAsia="zh-CN"/>
              </w:rPr>
              <w:t xml:space="preserve">注：投标车辆必须是投标供应商登记注册的车辆，投标时提供车辆购买凭证、车辆保单的原件扫描件及车辆现状彩色图片资料（外观环境及内饰）。 </w:t>
            </w:r>
          </w:p>
        </w:tc>
      </w:tr>
      <w:tr w14:paraId="563B17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82" w:hRule="atLeast"/>
          <w:jc w:val="center"/>
        </w:trPr>
        <w:tc>
          <w:tcPr>
            <w:tcW w:w="582" w:type="dxa"/>
            <w:vMerge w:val="continue"/>
            <w:noWrap w:val="0"/>
            <w:vAlign w:val="center"/>
          </w:tcPr>
          <w:p w14:paraId="69DD7175">
            <w:pPr>
              <w:jc w:val="center"/>
              <w:rPr>
                <w:rFonts w:hint="eastAsia" w:ascii="宋体" w:hAnsi="宋体" w:cs="宋体"/>
                <w:sz w:val="24"/>
                <w:szCs w:val="24"/>
              </w:rPr>
            </w:pPr>
          </w:p>
        </w:tc>
        <w:tc>
          <w:tcPr>
            <w:tcW w:w="1133" w:type="dxa"/>
            <w:vMerge w:val="continue"/>
            <w:noWrap w:val="0"/>
            <w:vAlign w:val="center"/>
          </w:tcPr>
          <w:p w14:paraId="4E9D4879">
            <w:pPr>
              <w:jc w:val="center"/>
              <w:rPr>
                <w:rFonts w:hint="eastAsia" w:ascii="宋体" w:hAnsi="宋体" w:cs="宋体"/>
                <w:sz w:val="24"/>
                <w:szCs w:val="24"/>
              </w:rPr>
            </w:pPr>
          </w:p>
        </w:tc>
        <w:tc>
          <w:tcPr>
            <w:tcW w:w="1371" w:type="dxa"/>
            <w:noWrap w:val="0"/>
            <w:vAlign w:val="center"/>
          </w:tcPr>
          <w:p w14:paraId="0778D06D">
            <w:pPr>
              <w:jc w:val="center"/>
              <w:rPr>
                <w:rFonts w:hint="eastAsia" w:ascii="宋体" w:hAnsi="宋体" w:eastAsia="宋体" w:cs="宋体"/>
                <w:sz w:val="24"/>
                <w:szCs w:val="24"/>
                <w:lang w:eastAsia="zh-CN"/>
              </w:rPr>
            </w:pPr>
            <w:r>
              <w:rPr>
                <w:rFonts w:hint="eastAsia" w:ascii="宋体" w:hAnsi="宋体" w:cs="宋体"/>
                <w:sz w:val="24"/>
                <w:szCs w:val="24"/>
                <w:lang w:val="en-US" w:eastAsia="zh-CN"/>
              </w:rPr>
              <w:t>业绩</w:t>
            </w:r>
          </w:p>
        </w:tc>
        <w:tc>
          <w:tcPr>
            <w:tcW w:w="707" w:type="dxa"/>
            <w:noWrap w:val="0"/>
            <w:vAlign w:val="center"/>
          </w:tcPr>
          <w:p w14:paraId="05516B4B">
            <w:pPr>
              <w:jc w:val="center"/>
              <w:rPr>
                <w:rFonts w:hint="eastAsia" w:ascii="Times New Roman" w:hAnsi="Times New Roman" w:eastAsia="宋体" w:cs="Times New Roman"/>
                <w:sz w:val="24"/>
                <w:szCs w:val="24"/>
              </w:rPr>
            </w:pPr>
            <w:r>
              <w:rPr>
                <w:rFonts w:hint="eastAsia" w:ascii="Times New Roman" w:hAnsi="Times New Roman" w:eastAsia="宋体" w:cs="Times New Roman"/>
                <w:sz w:val="24"/>
                <w:szCs w:val="24"/>
                <w:lang w:val="en-US" w:eastAsia="zh-CN"/>
              </w:rPr>
              <w:t>10</w:t>
            </w:r>
            <w:r>
              <w:rPr>
                <w:rFonts w:hint="eastAsia" w:ascii="Times New Roman" w:hAnsi="Times New Roman" w:eastAsia="宋体" w:cs="Times New Roman"/>
                <w:sz w:val="24"/>
                <w:szCs w:val="24"/>
              </w:rPr>
              <w:t>分</w:t>
            </w:r>
          </w:p>
        </w:tc>
        <w:tc>
          <w:tcPr>
            <w:tcW w:w="5104" w:type="dxa"/>
            <w:noWrap w:val="0"/>
            <w:vAlign w:val="center"/>
          </w:tcPr>
          <w:p w14:paraId="385E839D">
            <w:pPr>
              <w:ind w:firstLine="42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投标人自20</w:t>
            </w:r>
            <w:r>
              <w:rPr>
                <w:rFonts w:hint="eastAsia" w:ascii="宋体" w:hAnsi="宋体" w:cs="宋体"/>
                <w:sz w:val="24"/>
                <w:szCs w:val="24"/>
                <w:lang w:val="en-US" w:eastAsia="zh-CN"/>
              </w:rPr>
              <w:t>21</w:t>
            </w:r>
            <w:r>
              <w:rPr>
                <w:rFonts w:hint="eastAsia" w:ascii="宋体" w:hAnsi="宋体" w:eastAsia="宋体" w:cs="宋体"/>
                <w:sz w:val="24"/>
                <w:szCs w:val="24"/>
                <w:lang w:val="en-US" w:eastAsia="zh-CN"/>
              </w:rPr>
              <w:t>年1月1日以来（以合同签订时间为准）有与党政机关、企事业单位签订的汽车租赁服务业绩的，每有1个得2</w:t>
            </w:r>
            <w:r>
              <w:rPr>
                <w:rFonts w:hint="eastAsia" w:ascii="宋体" w:hAnsi="宋体" w:cs="宋体"/>
                <w:sz w:val="24"/>
                <w:szCs w:val="24"/>
                <w:lang w:val="en-US" w:eastAsia="zh-CN"/>
              </w:rPr>
              <w:t>.5</w:t>
            </w:r>
            <w:r>
              <w:rPr>
                <w:rFonts w:hint="eastAsia" w:ascii="宋体" w:hAnsi="宋体" w:eastAsia="宋体" w:cs="宋体"/>
                <w:sz w:val="24"/>
                <w:szCs w:val="24"/>
                <w:lang w:val="en-US" w:eastAsia="zh-CN"/>
              </w:rPr>
              <w:t>分，本项最多得</w:t>
            </w:r>
            <w:r>
              <w:rPr>
                <w:rFonts w:hint="eastAsia" w:ascii="宋体" w:hAnsi="宋体" w:cs="宋体"/>
                <w:sz w:val="24"/>
                <w:szCs w:val="24"/>
                <w:lang w:val="en-US" w:eastAsia="zh-CN"/>
              </w:rPr>
              <w:t>10</w:t>
            </w:r>
            <w:r>
              <w:rPr>
                <w:rFonts w:hint="eastAsia" w:ascii="宋体" w:hAnsi="宋体" w:eastAsia="宋体" w:cs="宋体"/>
                <w:sz w:val="24"/>
                <w:szCs w:val="24"/>
                <w:lang w:val="en-US" w:eastAsia="zh-CN"/>
              </w:rPr>
              <w:t xml:space="preserve">分。 </w:t>
            </w:r>
          </w:p>
          <w:p w14:paraId="3961ADA0">
            <w:pPr>
              <w:ind w:firstLine="420"/>
              <w:jc w:val="left"/>
              <w:rPr>
                <w:rFonts w:hint="eastAsia" w:ascii="宋体" w:hAnsi="宋体" w:cs="宋体"/>
                <w:sz w:val="24"/>
                <w:szCs w:val="24"/>
              </w:rPr>
            </w:pPr>
            <w:r>
              <w:rPr>
                <w:rFonts w:hint="eastAsia" w:ascii="宋体" w:hAnsi="宋体" w:eastAsia="宋体" w:cs="宋体"/>
                <w:sz w:val="24"/>
                <w:szCs w:val="24"/>
                <w:lang w:val="en-US" w:eastAsia="zh-CN"/>
              </w:rPr>
              <w:t>注：提供正式完整</w:t>
            </w:r>
            <w:r>
              <w:rPr>
                <w:rFonts w:hint="eastAsia" w:ascii="宋体" w:hAnsi="宋体" w:cs="宋体"/>
                <w:sz w:val="24"/>
                <w:szCs w:val="24"/>
                <w:lang w:val="en-US" w:eastAsia="zh-CN"/>
              </w:rPr>
              <w:t>的服务</w:t>
            </w:r>
            <w:r>
              <w:rPr>
                <w:rFonts w:hint="eastAsia" w:ascii="宋体" w:hAnsi="宋体" w:eastAsia="宋体" w:cs="宋体"/>
                <w:sz w:val="24"/>
                <w:szCs w:val="24"/>
                <w:lang w:val="en-US" w:eastAsia="zh-CN"/>
              </w:rPr>
              <w:t>合同及付款时开具的任一正式税务发票票据的原件扫描件，不提供或提供资料不齐全均不得分。</w:t>
            </w:r>
          </w:p>
        </w:tc>
      </w:tr>
    </w:tbl>
    <w:p w14:paraId="107E65A8">
      <w:pPr>
        <w:pStyle w:val="9"/>
        <w:spacing w:before="120" w:beforeAutospacing="0" w:after="120" w:afterAutospacing="0" w:line="360" w:lineRule="auto"/>
        <w:ind w:firstLine="482"/>
        <w:rPr>
          <w:rFonts w:hint="default" w:cs="Arial" w:asciiTheme="minorHAnsi" w:hAnsiTheme="minorHAnsi" w:eastAsiaTheme="minorEastAsia"/>
          <w:sz w:val="28"/>
          <w:szCs w:val="24"/>
        </w:rPr>
      </w:pPr>
    </w:p>
    <w:p w14:paraId="3E1E2353">
      <w:pPr>
        <w:pStyle w:val="9"/>
        <w:spacing w:before="120" w:beforeAutospacing="0" w:after="120" w:afterAutospacing="0" w:line="360" w:lineRule="auto"/>
        <w:rPr>
          <w:rFonts w:hint="eastAsia"/>
          <w:color w:val="auto"/>
          <w:highlight w:val="none"/>
        </w:rPr>
      </w:pPr>
      <w:r>
        <w:rPr>
          <w:rFonts w:hint="eastAsia"/>
          <w:color w:val="auto"/>
          <w:highlight w:val="none"/>
        </w:rPr>
        <w:t>说明：（1）所有打分项均以投标人所提供的投标文件进行打分，投标文件中未提及的不予认可，投标文件提交截止时间后不得修改或是补充投标文件。</w:t>
      </w:r>
    </w:p>
    <w:p w14:paraId="15D541B7">
      <w:pPr>
        <w:pStyle w:val="9"/>
        <w:spacing w:beforeAutospacing="0" w:afterAutospacing="0"/>
        <w:jc w:val="both"/>
        <w:rPr>
          <w:rFonts w:hint="eastAsia" w:ascii="宋体" w:hAnsi="宋体" w:eastAsia="宋体" w:cs="宋体"/>
          <w:color w:val="auto"/>
          <w:highlight w:val="none"/>
        </w:rPr>
      </w:pPr>
      <w:r>
        <w:rPr>
          <w:rFonts w:hint="eastAsia"/>
          <w:color w:val="auto"/>
          <w:highlight w:val="none"/>
        </w:rPr>
        <w:t>（2）投标人的最终得分为所有评委打分的平均值，计算结果保留至小数点后两位。</w:t>
      </w:r>
      <w:r>
        <w:rPr>
          <w:sz w:val="24"/>
        </w:rPr>
        <w:br w:type="page" w:clear="all"/>
      </w:r>
      <w:r>
        <w:rPr>
          <w:rFonts w:hint="eastAsia" w:ascii="宋体" w:hAnsi="宋体" w:eastAsia="宋体" w:cs="宋体"/>
          <w:color w:val="auto"/>
          <w:highlight w:val="none"/>
        </w:rPr>
        <w:t> </w:t>
      </w:r>
    </w:p>
    <w:p w14:paraId="183661C7">
      <w:pPr>
        <w:pStyle w:val="9"/>
        <w:spacing w:beforeAutospacing="0" w:afterAutospacing="0"/>
        <w:jc w:val="both"/>
        <w:rPr>
          <w:rFonts w:hint="eastAsia" w:ascii="宋体" w:hAnsi="宋体" w:eastAsia="宋体" w:cs="宋体"/>
          <w:highlight w:val="none"/>
        </w:rPr>
      </w:pPr>
      <w:r>
        <w:rPr>
          <w:rFonts w:hint="eastAsia" w:ascii="宋体" w:hAnsi="宋体" w:eastAsia="宋体" w:cs="宋体"/>
          <w:highlight w:val="none"/>
        </w:rPr>
        <w:t> </w:t>
      </w:r>
    </w:p>
    <w:p w14:paraId="1F79B1BA">
      <w:pPr>
        <w:pStyle w:val="9"/>
        <w:spacing w:beforeAutospacing="0" w:afterAutospacing="0"/>
        <w:jc w:val="both"/>
        <w:rPr>
          <w:rFonts w:hint="eastAsia" w:ascii="宋体" w:hAnsi="宋体" w:eastAsia="宋体" w:cs="宋体"/>
          <w:highlight w:val="none"/>
        </w:rPr>
      </w:pPr>
      <w:r>
        <w:rPr>
          <w:rFonts w:hint="eastAsia" w:ascii="宋体" w:hAnsi="宋体" w:eastAsia="宋体" w:cs="宋体"/>
          <w:highlight w:val="none"/>
        </w:rPr>
        <w:t> </w:t>
      </w:r>
    </w:p>
    <w:p w14:paraId="74E73B9D">
      <w:pPr>
        <w:pStyle w:val="9"/>
        <w:spacing w:beforeAutospacing="0" w:afterAutospacing="0"/>
        <w:jc w:val="both"/>
        <w:rPr>
          <w:highlight w:val="none"/>
        </w:rPr>
      </w:pPr>
      <w:r>
        <w:rPr>
          <w:highlight w:val="none"/>
        </w:rPr>
        <w:t> </w:t>
      </w:r>
    </w:p>
    <w:p w14:paraId="0BEEBA55">
      <w:pPr>
        <w:pStyle w:val="9"/>
        <w:spacing w:beforeAutospacing="0" w:afterAutospacing="0"/>
        <w:jc w:val="both"/>
        <w:rPr>
          <w:highlight w:val="none"/>
        </w:rPr>
      </w:pPr>
      <w:r>
        <w:rPr>
          <w:highlight w:val="none"/>
        </w:rPr>
        <w:t> </w:t>
      </w:r>
    </w:p>
    <w:p w14:paraId="394BDBC7">
      <w:pPr>
        <w:pStyle w:val="9"/>
        <w:spacing w:beforeAutospacing="0" w:afterAutospacing="0"/>
        <w:ind w:firstLine="1680" w:firstLineChars="700"/>
        <w:jc w:val="both"/>
        <w:rPr>
          <w:highlight w:val="none"/>
        </w:rPr>
      </w:pPr>
      <w:r>
        <w:rPr>
          <w:highlight w:val="none"/>
        </w:rPr>
        <w:t> </w:t>
      </w:r>
      <w:r>
        <w:rPr>
          <w:rFonts w:hint="eastAsia" w:ascii="黑体" w:hAnsi="宋体" w:eastAsia="黑体" w:cs="黑体"/>
          <w:color w:val="000000"/>
          <w:sz w:val="44"/>
          <w:szCs w:val="44"/>
          <w:highlight w:val="none"/>
        </w:rPr>
        <w:t xml:space="preserve">第六章  投标文件格式 </w:t>
      </w:r>
    </w:p>
    <w:p w14:paraId="14D7A9D0">
      <w:pPr>
        <w:pStyle w:val="9"/>
        <w:spacing w:beforeAutospacing="0" w:afterAutospacing="0"/>
        <w:jc w:val="center"/>
        <w:rPr>
          <w:highlight w:val="none"/>
        </w:rPr>
      </w:pPr>
      <w:bookmarkStart w:id="184" w:name="_Hlt26671244"/>
      <w:bookmarkEnd w:id="184"/>
      <w:bookmarkStart w:id="185" w:name="_Toc26554094"/>
      <w:bookmarkEnd w:id="185"/>
      <w:bookmarkStart w:id="186" w:name="_Hlt26955039"/>
      <w:bookmarkEnd w:id="186"/>
      <w:bookmarkStart w:id="187" w:name="_Toc49090576"/>
      <w:bookmarkStart w:id="188" w:name="_Toc120614282"/>
      <w:r>
        <w:rPr>
          <w:rFonts w:hint="eastAsia" w:ascii="宋体" w:hAnsi="宋体" w:eastAsia="宋体" w:cs="宋体"/>
          <w:b/>
          <w:color w:val="000000"/>
          <w:sz w:val="72"/>
          <w:szCs w:val="72"/>
          <w:highlight w:val="none"/>
        </w:rPr>
        <w:t>投  标  文  件</w:t>
      </w:r>
    </w:p>
    <w:p w14:paraId="22DEB80C">
      <w:pPr>
        <w:pStyle w:val="9"/>
        <w:spacing w:beforeAutospacing="0" w:afterAutospacing="0"/>
        <w:jc w:val="center"/>
        <w:rPr>
          <w:highlight w:val="none"/>
        </w:rPr>
      </w:pPr>
      <w:r>
        <w:rPr>
          <w:highlight w:val="none"/>
        </w:rPr>
        <w:t> </w:t>
      </w:r>
    </w:p>
    <w:p w14:paraId="71BD0C14">
      <w:pPr>
        <w:pStyle w:val="9"/>
        <w:spacing w:beforeAutospacing="0" w:afterAutospacing="0"/>
        <w:jc w:val="center"/>
        <w:rPr>
          <w:highlight w:val="none"/>
        </w:rPr>
      </w:pPr>
      <w:r>
        <w:rPr>
          <w:highlight w:val="none"/>
        </w:rPr>
        <w:t> </w:t>
      </w:r>
    </w:p>
    <w:p w14:paraId="14CECC71">
      <w:pPr>
        <w:pStyle w:val="9"/>
        <w:spacing w:beforeAutospacing="0" w:afterAutospacing="0"/>
        <w:jc w:val="center"/>
        <w:rPr>
          <w:highlight w:val="none"/>
        </w:rPr>
      </w:pPr>
      <w:r>
        <w:rPr>
          <w:highlight w:val="none"/>
        </w:rPr>
        <w:t> </w:t>
      </w:r>
    </w:p>
    <w:p w14:paraId="6CF50948">
      <w:pPr>
        <w:pStyle w:val="9"/>
        <w:spacing w:beforeAutospacing="0" w:afterAutospacing="0"/>
        <w:jc w:val="center"/>
        <w:rPr>
          <w:highlight w:val="none"/>
        </w:rPr>
      </w:pPr>
      <w:r>
        <w:rPr>
          <w:highlight w:val="none"/>
        </w:rPr>
        <w:t> </w:t>
      </w:r>
    </w:p>
    <w:p w14:paraId="059E7B16">
      <w:pPr>
        <w:pStyle w:val="9"/>
        <w:spacing w:beforeAutospacing="0" w:afterAutospacing="0"/>
        <w:jc w:val="center"/>
        <w:rPr>
          <w:highlight w:val="none"/>
        </w:rPr>
      </w:pPr>
      <w:r>
        <w:rPr>
          <w:highlight w:val="none"/>
        </w:rPr>
        <w:t> </w:t>
      </w:r>
    </w:p>
    <w:p w14:paraId="47A79981">
      <w:pPr>
        <w:pStyle w:val="9"/>
        <w:spacing w:beforeAutospacing="0" w:afterAutospacing="0"/>
        <w:ind w:firstLine="1084"/>
        <w:jc w:val="both"/>
        <w:rPr>
          <w:highlight w:val="none"/>
        </w:rPr>
      </w:pPr>
      <w:r>
        <w:rPr>
          <w:rFonts w:hint="eastAsia" w:ascii="宋体" w:hAnsi="宋体" w:eastAsia="宋体" w:cs="宋体"/>
          <w:b/>
          <w:color w:val="000000"/>
          <w:sz w:val="36"/>
          <w:szCs w:val="36"/>
          <w:highlight w:val="none"/>
        </w:rPr>
        <w:t>项目 名 称：</w:t>
      </w:r>
      <w:r>
        <w:rPr>
          <w:rFonts w:hint="eastAsia" w:ascii="宋体" w:hAnsi="宋体" w:eastAsia="宋体" w:cs="宋体"/>
          <w:b/>
          <w:color w:val="000000"/>
          <w:sz w:val="36"/>
          <w:szCs w:val="36"/>
          <w:highlight w:val="none"/>
          <w:u w:val="single"/>
        </w:rPr>
        <w:t xml:space="preserve">               </w:t>
      </w:r>
    </w:p>
    <w:p w14:paraId="45010DBF">
      <w:pPr>
        <w:pStyle w:val="9"/>
        <w:spacing w:beforeAutospacing="0" w:afterAutospacing="0"/>
        <w:ind w:firstLine="1084"/>
        <w:jc w:val="both"/>
        <w:rPr>
          <w:highlight w:val="none"/>
        </w:rPr>
      </w:pPr>
      <w:r>
        <w:rPr>
          <w:rFonts w:hint="eastAsia" w:ascii="宋体" w:hAnsi="宋体" w:eastAsia="宋体" w:cs="宋体"/>
          <w:b/>
          <w:color w:val="000000"/>
          <w:sz w:val="36"/>
          <w:szCs w:val="36"/>
          <w:highlight w:val="none"/>
        </w:rPr>
        <w:t>项目 编 号：</w:t>
      </w:r>
      <w:r>
        <w:rPr>
          <w:rFonts w:hint="eastAsia" w:ascii="宋体" w:hAnsi="宋体" w:eastAsia="宋体" w:cs="宋体"/>
          <w:b/>
          <w:color w:val="000000"/>
          <w:sz w:val="36"/>
          <w:szCs w:val="36"/>
          <w:highlight w:val="none"/>
          <w:u w:val="single"/>
        </w:rPr>
        <w:t xml:space="preserve">               </w:t>
      </w:r>
    </w:p>
    <w:p w14:paraId="736DE0D4">
      <w:pPr>
        <w:pStyle w:val="9"/>
        <w:spacing w:beforeAutospacing="0" w:afterAutospacing="0"/>
        <w:jc w:val="both"/>
        <w:rPr>
          <w:highlight w:val="none"/>
        </w:rPr>
      </w:pPr>
      <w:r>
        <w:rPr>
          <w:rFonts w:hint="eastAsia" w:ascii="宋体" w:hAnsi="宋体" w:eastAsia="宋体" w:cs="宋体"/>
          <w:b/>
          <w:color w:val="000000"/>
          <w:sz w:val="36"/>
          <w:szCs w:val="36"/>
          <w:highlight w:val="none"/>
        </w:rPr>
        <w:t>   投标人名称 ：</w:t>
      </w:r>
      <w:r>
        <w:rPr>
          <w:rFonts w:hint="eastAsia" w:ascii="宋体" w:hAnsi="宋体" w:eastAsia="宋体" w:cs="宋体"/>
          <w:b/>
          <w:color w:val="000000"/>
          <w:sz w:val="36"/>
          <w:szCs w:val="36"/>
          <w:highlight w:val="none"/>
          <w:u w:val="single"/>
        </w:rPr>
        <w:t xml:space="preserve">（加盖CA电子公章）        </w:t>
      </w:r>
    </w:p>
    <w:p w14:paraId="3947E53D">
      <w:pPr>
        <w:pStyle w:val="9"/>
        <w:spacing w:beforeAutospacing="0" w:afterAutospacing="0"/>
        <w:jc w:val="both"/>
        <w:rPr>
          <w:highlight w:val="none"/>
        </w:rPr>
      </w:pPr>
      <w:r>
        <w:rPr>
          <w:rFonts w:hint="eastAsia" w:ascii="宋体" w:hAnsi="宋体" w:eastAsia="宋体" w:cs="宋体"/>
          <w:b/>
          <w:color w:val="000000"/>
          <w:sz w:val="36"/>
          <w:szCs w:val="36"/>
          <w:highlight w:val="none"/>
        </w:rPr>
        <w:t>   日   期 ：</w:t>
      </w:r>
      <w:r>
        <w:rPr>
          <w:rFonts w:hint="eastAsia" w:ascii="宋体" w:hAnsi="宋体" w:eastAsia="宋体" w:cs="宋体"/>
          <w:b/>
          <w:color w:val="000000"/>
          <w:sz w:val="36"/>
          <w:szCs w:val="36"/>
          <w:highlight w:val="none"/>
          <w:u w:val="single"/>
        </w:rPr>
        <w:t>                     </w:t>
      </w:r>
    </w:p>
    <w:p w14:paraId="008F6786">
      <w:pPr>
        <w:pStyle w:val="9"/>
        <w:spacing w:beforeAutospacing="0" w:afterAutospacing="0" w:line="0" w:lineRule="atLeast"/>
        <w:jc w:val="center"/>
        <w:rPr>
          <w:highlight w:val="none"/>
        </w:rPr>
      </w:pPr>
      <w:r>
        <w:rPr>
          <w:highlight w:val="none"/>
        </w:rPr>
        <w:t> </w:t>
      </w:r>
    </w:p>
    <w:p w14:paraId="0004A50C">
      <w:pPr>
        <w:pStyle w:val="9"/>
        <w:spacing w:beforeAutospacing="0" w:afterAutospacing="0" w:line="0" w:lineRule="atLeast"/>
        <w:jc w:val="both"/>
        <w:rPr>
          <w:highlight w:val="none"/>
        </w:rPr>
      </w:pPr>
      <w:r>
        <w:rPr>
          <w:highlight w:val="none"/>
        </w:rPr>
        <w:t> </w:t>
      </w:r>
    </w:p>
    <w:p w14:paraId="79EF6E88">
      <w:pPr>
        <w:pStyle w:val="9"/>
        <w:spacing w:beforeAutospacing="0" w:afterAutospacing="0" w:line="0" w:lineRule="atLeast"/>
        <w:jc w:val="center"/>
        <w:rPr>
          <w:rFonts w:ascii="宋体" w:hAnsi="宋体" w:eastAsia="宋体" w:cs="宋体"/>
          <w:b/>
          <w:color w:val="000000"/>
          <w:sz w:val="36"/>
          <w:szCs w:val="36"/>
          <w:highlight w:val="none"/>
          <w:u w:val="single"/>
        </w:rPr>
      </w:pPr>
    </w:p>
    <w:p w14:paraId="7FDB23BC">
      <w:pPr>
        <w:pStyle w:val="9"/>
        <w:spacing w:beforeAutospacing="0" w:afterAutospacing="0" w:line="0" w:lineRule="atLeast"/>
        <w:jc w:val="center"/>
        <w:rPr>
          <w:rFonts w:ascii="宋体" w:hAnsi="宋体" w:eastAsia="宋体" w:cs="宋体"/>
          <w:b/>
          <w:color w:val="000000"/>
          <w:sz w:val="36"/>
          <w:szCs w:val="36"/>
          <w:highlight w:val="none"/>
          <w:u w:val="single"/>
        </w:rPr>
      </w:pPr>
    </w:p>
    <w:p w14:paraId="535972F9">
      <w:pPr>
        <w:pStyle w:val="9"/>
        <w:spacing w:beforeAutospacing="0" w:afterAutospacing="0" w:line="0" w:lineRule="atLeast"/>
        <w:jc w:val="center"/>
        <w:rPr>
          <w:rFonts w:ascii="宋体" w:hAnsi="宋体" w:eastAsia="宋体" w:cs="宋体"/>
          <w:b/>
          <w:color w:val="000000"/>
          <w:sz w:val="36"/>
          <w:szCs w:val="36"/>
          <w:highlight w:val="none"/>
          <w:u w:val="single"/>
        </w:rPr>
      </w:pPr>
    </w:p>
    <w:p w14:paraId="3B5B4E47">
      <w:pPr>
        <w:pStyle w:val="9"/>
        <w:spacing w:beforeAutospacing="0" w:afterAutospacing="0" w:line="0" w:lineRule="atLeast"/>
        <w:jc w:val="center"/>
        <w:rPr>
          <w:rFonts w:ascii="宋体" w:hAnsi="宋体" w:eastAsia="宋体" w:cs="宋体"/>
          <w:b/>
          <w:color w:val="000000"/>
          <w:sz w:val="36"/>
          <w:szCs w:val="36"/>
          <w:highlight w:val="none"/>
          <w:u w:val="single"/>
        </w:rPr>
      </w:pPr>
    </w:p>
    <w:p w14:paraId="4F4FD738">
      <w:pPr>
        <w:pStyle w:val="9"/>
        <w:spacing w:beforeAutospacing="0" w:afterAutospacing="0" w:line="0" w:lineRule="atLeast"/>
        <w:jc w:val="center"/>
        <w:rPr>
          <w:rFonts w:ascii="宋体" w:hAnsi="宋体" w:eastAsia="宋体" w:cs="宋体"/>
          <w:b/>
          <w:color w:val="000000"/>
          <w:sz w:val="36"/>
          <w:szCs w:val="36"/>
          <w:highlight w:val="none"/>
          <w:u w:val="single"/>
        </w:rPr>
      </w:pPr>
    </w:p>
    <w:p w14:paraId="24537143">
      <w:pPr>
        <w:pStyle w:val="9"/>
        <w:spacing w:beforeAutospacing="0" w:afterAutospacing="0" w:line="0" w:lineRule="atLeast"/>
        <w:jc w:val="center"/>
        <w:rPr>
          <w:rFonts w:ascii="宋体" w:hAnsi="宋体" w:eastAsia="宋体" w:cs="宋体"/>
          <w:b/>
          <w:color w:val="000000"/>
          <w:sz w:val="36"/>
          <w:szCs w:val="36"/>
          <w:highlight w:val="none"/>
          <w:u w:val="single"/>
        </w:rPr>
      </w:pPr>
    </w:p>
    <w:p w14:paraId="6D5EFAD9">
      <w:pPr>
        <w:pStyle w:val="9"/>
        <w:spacing w:beforeAutospacing="0" w:afterAutospacing="0" w:line="0" w:lineRule="atLeast"/>
        <w:jc w:val="center"/>
        <w:rPr>
          <w:rFonts w:ascii="宋体" w:hAnsi="宋体" w:eastAsia="宋体" w:cs="宋体"/>
          <w:b/>
          <w:color w:val="000000"/>
          <w:sz w:val="36"/>
          <w:szCs w:val="36"/>
          <w:highlight w:val="none"/>
          <w:u w:val="single"/>
        </w:rPr>
      </w:pPr>
    </w:p>
    <w:p w14:paraId="508E2E8E">
      <w:pPr>
        <w:pStyle w:val="9"/>
        <w:spacing w:beforeAutospacing="0" w:afterAutospacing="0" w:line="0" w:lineRule="atLeast"/>
        <w:jc w:val="center"/>
        <w:rPr>
          <w:rFonts w:ascii="宋体" w:hAnsi="宋体" w:eastAsia="宋体" w:cs="宋体"/>
          <w:b/>
          <w:color w:val="000000"/>
          <w:sz w:val="36"/>
          <w:szCs w:val="36"/>
          <w:highlight w:val="none"/>
          <w:u w:val="single"/>
        </w:rPr>
      </w:pPr>
    </w:p>
    <w:p w14:paraId="6EAA78E2">
      <w:pPr>
        <w:pStyle w:val="9"/>
        <w:spacing w:beforeAutospacing="0" w:afterAutospacing="0" w:line="0" w:lineRule="atLeast"/>
        <w:jc w:val="center"/>
        <w:rPr>
          <w:rFonts w:ascii="宋体" w:hAnsi="宋体" w:eastAsia="宋体" w:cs="宋体"/>
          <w:b/>
          <w:color w:val="000000"/>
          <w:sz w:val="36"/>
          <w:szCs w:val="36"/>
          <w:highlight w:val="none"/>
          <w:u w:val="single"/>
        </w:rPr>
      </w:pPr>
    </w:p>
    <w:p w14:paraId="25F9088A">
      <w:pPr>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br w:type="page"/>
      </w:r>
    </w:p>
    <w:p w14:paraId="7FF98956">
      <w:pPr>
        <w:pStyle w:val="9"/>
        <w:spacing w:beforeAutospacing="0" w:afterAutospacing="0" w:line="0" w:lineRule="atLeast"/>
        <w:jc w:val="center"/>
        <w:rPr>
          <w:rFonts w:ascii="宋体" w:hAnsi="宋体" w:eastAsia="宋体" w:cs="宋体"/>
          <w:b/>
          <w:color w:val="000000"/>
          <w:sz w:val="36"/>
          <w:szCs w:val="36"/>
          <w:highlight w:val="none"/>
          <w:u w:val="single"/>
        </w:rPr>
      </w:pPr>
    </w:p>
    <w:p w14:paraId="161FDDC3">
      <w:pPr>
        <w:pStyle w:val="9"/>
        <w:spacing w:beforeAutospacing="0" w:afterAutospacing="0" w:line="0" w:lineRule="atLeast"/>
        <w:jc w:val="center"/>
        <w:rPr>
          <w:rFonts w:ascii="宋体" w:hAnsi="宋体" w:eastAsia="宋体" w:cs="宋体"/>
          <w:b/>
          <w:color w:val="000000"/>
          <w:sz w:val="36"/>
          <w:szCs w:val="36"/>
          <w:highlight w:val="none"/>
          <w:u w:val="single"/>
        </w:rPr>
      </w:pPr>
    </w:p>
    <w:p w14:paraId="67ECDF75">
      <w:pPr>
        <w:pStyle w:val="9"/>
        <w:spacing w:beforeAutospacing="0" w:afterAutospacing="0" w:line="0" w:lineRule="atLeast"/>
        <w:jc w:val="center"/>
        <w:rPr>
          <w:rFonts w:ascii="宋体" w:hAnsi="宋体" w:eastAsia="宋体" w:cs="宋体"/>
          <w:b/>
          <w:color w:val="000000"/>
          <w:sz w:val="36"/>
          <w:szCs w:val="36"/>
          <w:highlight w:val="none"/>
          <w:u w:val="single"/>
        </w:rPr>
      </w:pPr>
    </w:p>
    <w:p w14:paraId="06EE6D93">
      <w:pPr>
        <w:pStyle w:val="9"/>
        <w:spacing w:beforeAutospacing="0" w:afterAutospacing="0" w:line="0" w:lineRule="atLeast"/>
        <w:jc w:val="center"/>
        <w:rPr>
          <w:highlight w:val="none"/>
        </w:rPr>
      </w:pPr>
      <w:r>
        <w:rPr>
          <w:rFonts w:hint="eastAsia" w:ascii="宋体" w:hAnsi="宋体" w:eastAsia="宋体" w:cs="宋体"/>
          <w:b/>
          <w:color w:val="000000"/>
          <w:sz w:val="32"/>
          <w:szCs w:val="32"/>
          <w:highlight w:val="none"/>
        </w:rPr>
        <w:t>投标文件目录</w:t>
      </w:r>
    </w:p>
    <w:p w14:paraId="30EA27C7">
      <w:pPr>
        <w:pStyle w:val="9"/>
        <w:spacing w:beforeAutospacing="0" w:afterAutospacing="0" w:line="0" w:lineRule="atLeast"/>
        <w:jc w:val="center"/>
        <w:rPr>
          <w:highlight w:val="none"/>
        </w:rPr>
      </w:pPr>
      <w:r>
        <w:rPr>
          <w:highlight w:val="none"/>
        </w:rPr>
        <w:t> </w:t>
      </w:r>
    </w:p>
    <w:p w14:paraId="30AA29A2">
      <w:pPr>
        <w:pStyle w:val="20"/>
        <w:keepNext w:val="0"/>
        <w:keepLines w:val="0"/>
        <w:pageBreakBefore w:val="0"/>
        <w:widowControl w:val="0"/>
        <w:kinsoku/>
        <w:wordWrap/>
        <w:overflowPunct/>
        <w:topLinePunct w:val="0"/>
        <w:autoSpaceDE/>
        <w:autoSpaceDN/>
        <w:bidi w:val="0"/>
        <w:adjustRightInd/>
        <w:snapToGrid/>
        <w:spacing w:beforeAutospacing="0" w:afterAutospacing="0" w:line="240" w:lineRule="auto"/>
        <w:ind w:left="480"/>
        <w:jc w:val="both"/>
        <w:textAlignment w:val="auto"/>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rPr>
        <w:t>一、法人或者其他组织的营业执照等证明文件，自然人的身份证明</w:t>
      </w:r>
    </w:p>
    <w:p w14:paraId="4F4FCCFF">
      <w:pPr>
        <w:pStyle w:val="20"/>
        <w:keepNext w:val="0"/>
        <w:keepLines w:val="0"/>
        <w:pageBreakBefore w:val="0"/>
        <w:widowControl w:val="0"/>
        <w:kinsoku/>
        <w:wordWrap/>
        <w:overflowPunct/>
        <w:topLinePunct w:val="0"/>
        <w:autoSpaceDE/>
        <w:autoSpaceDN/>
        <w:bidi w:val="0"/>
        <w:adjustRightInd/>
        <w:snapToGrid/>
        <w:spacing w:beforeAutospacing="0" w:afterAutospacing="0" w:line="240" w:lineRule="auto"/>
        <w:ind w:left="480"/>
        <w:jc w:val="both"/>
        <w:textAlignment w:val="auto"/>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rPr>
        <w:t>二、</w:t>
      </w:r>
      <w:r>
        <w:rPr>
          <w:rFonts w:hint="eastAsia" w:ascii="宋体" w:hAnsi="宋体" w:cs="宋体"/>
          <w:sz w:val="24"/>
          <w:szCs w:val="24"/>
        </w:rPr>
        <w:t>上一年度</w:t>
      </w:r>
      <w:r>
        <w:rPr>
          <w:rFonts w:hint="eastAsia" w:ascii="宋体" w:hAnsi="宋体" w:eastAsia="宋体" w:cs="宋体"/>
          <w:i w:val="0"/>
          <w:iCs/>
          <w:color w:val="000000"/>
          <w:sz w:val="24"/>
          <w:szCs w:val="24"/>
          <w:highlight w:val="none"/>
          <w:u w:val="none"/>
        </w:rPr>
        <w:t>的财务状况报表（</w:t>
      </w:r>
      <w:r>
        <w:rPr>
          <w:rFonts w:hint="eastAsia" w:ascii="宋体" w:hAnsi="宋体" w:eastAsia="宋体" w:cs="宋体"/>
          <w:i w:val="0"/>
          <w:iCs/>
          <w:color w:val="000000"/>
          <w:sz w:val="24"/>
          <w:szCs w:val="24"/>
          <w:highlight w:val="none"/>
          <w:u w:val="none"/>
          <w:lang w:val="en-US" w:eastAsia="zh-CN"/>
        </w:rPr>
        <w:t>至少提供资产负债表、利润表、现金流量表，</w:t>
      </w:r>
      <w:r>
        <w:rPr>
          <w:rFonts w:hint="eastAsia" w:ascii="宋体" w:hAnsi="宋体" w:eastAsia="宋体" w:cs="宋体"/>
          <w:i w:val="0"/>
          <w:iCs/>
          <w:color w:val="000000"/>
          <w:sz w:val="24"/>
          <w:szCs w:val="24"/>
          <w:highlight w:val="none"/>
          <w:u w:val="none"/>
        </w:rPr>
        <w:t>成立不满一年无需提供）</w:t>
      </w:r>
    </w:p>
    <w:p w14:paraId="4715D1AC">
      <w:pPr>
        <w:pStyle w:val="20"/>
        <w:keepNext w:val="0"/>
        <w:keepLines w:val="0"/>
        <w:pageBreakBefore w:val="0"/>
        <w:widowControl w:val="0"/>
        <w:kinsoku/>
        <w:wordWrap/>
        <w:overflowPunct/>
        <w:topLinePunct w:val="0"/>
        <w:autoSpaceDE/>
        <w:autoSpaceDN/>
        <w:bidi w:val="0"/>
        <w:adjustRightInd/>
        <w:snapToGrid/>
        <w:spacing w:beforeAutospacing="0" w:afterAutospacing="0" w:line="240" w:lineRule="auto"/>
        <w:ind w:left="480"/>
        <w:jc w:val="both"/>
        <w:textAlignment w:val="auto"/>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lang w:val="en-US" w:eastAsia="zh-CN"/>
        </w:rPr>
        <w:t>三</w:t>
      </w:r>
      <w:r>
        <w:rPr>
          <w:rFonts w:hint="eastAsia" w:ascii="宋体" w:hAnsi="宋体" w:eastAsia="宋体" w:cs="宋体"/>
          <w:i w:val="0"/>
          <w:iCs/>
          <w:color w:val="000000"/>
          <w:sz w:val="24"/>
          <w:szCs w:val="24"/>
          <w:highlight w:val="none"/>
          <w:u w:val="none"/>
        </w:rPr>
        <w:t>、具备履行合同所必需的设备和专业技术能力的书面声明</w:t>
      </w:r>
    </w:p>
    <w:p w14:paraId="6D31A7C8">
      <w:pPr>
        <w:pStyle w:val="20"/>
        <w:keepNext w:val="0"/>
        <w:keepLines w:val="0"/>
        <w:pageBreakBefore w:val="0"/>
        <w:widowControl w:val="0"/>
        <w:kinsoku/>
        <w:wordWrap/>
        <w:overflowPunct/>
        <w:topLinePunct w:val="0"/>
        <w:autoSpaceDE/>
        <w:autoSpaceDN/>
        <w:bidi w:val="0"/>
        <w:adjustRightInd/>
        <w:snapToGrid/>
        <w:spacing w:beforeAutospacing="0" w:afterAutospacing="0" w:line="240" w:lineRule="auto"/>
        <w:ind w:left="480"/>
        <w:jc w:val="both"/>
        <w:textAlignment w:val="auto"/>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lang w:val="en-US" w:eastAsia="zh-CN"/>
        </w:rPr>
        <w:t>四</w:t>
      </w:r>
      <w:r>
        <w:rPr>
          <w:rFonts w:hint="eastAsia" w:ascii="宋体" w:hAnsi="宋体" w:eastAsia="宋体" w:cs="宋体"/>
          <w:i w:val="0"/>
          <w:iCs/>
          <w:color w:val="000000"/>
          <w:sz w:val="24"/>
          <w:szCs w:val="24"/>
          <w:highlight w:val="none"/>
          <w:u w:val="none"/>
        </w:rPr>
        <w:t>、依法缴纳税收和社会保障资金的相关材料（提供提交</w:t>
      </w:r>
      <w:r>
        <w:rPr>
          <w:rFonts w:hint="eastAsia" w:ascii="宋体" w:hAnsi="宋体" w:cs="宋体"/>
          <w:i w:val="0"/>
          <w:iCs/>
          <w:color w:val="000000"/>
          <w:sz w:val="24"/>
          <w:szCs w:val="24"/>
          <w:highlight w:val="none"/>
          <w:u w:val="none"/>
          <w:lang w:val="en-US" w:eastAsia="zh-CN"/>
        </w:rPr>
        <w:t>投标</w:t>
      </w:r>
      <w:r>
        <w:rPr>
          <w:rFonts w:hint="eastAsia" w:ascii="宋体" w:hAnsi="宋体" w:eastAsia="宋体" w:cs="宋体"/>
          <w:i w:val="0"/>
          <w:iCs/>
          <w:color w:val="000000"/>
          <w:sz w:val="24"/>
          <w:szCs w:val="24"/>
          <w:highlight w:val="none"/>
          <w:u w:val="none"/>
        </w:rPr>
        <w:t>文件截止时间前一年内至少一个月依法缴纳税收及缴纳社会保障资金的证明材料。</w:t>
      </w:r>
      <w:r>
        <w:rPr>
          <w:rFonts w:hint="eastAsia" w:ascii="宋体" w:hAnsi="宋体" w:cs="宋体"/>
          <w:i w:val="0"/>
          <w:iCs/>
          <w:color w:val="000000"/>
          <w:sz w:val="24"/>
          <w:szCs w:val="24"/>
          <w:highlight w:val="none"/>
          <w:u w:val="none"/>
          <w:lang w:val="en-US" w:eastAsia="zh-CN"/>
        </w:rPr>
        <w:t>投标人</w:t>
      </w:r>
      <w:r>
        <w:rPr>
          <w:rFonts w:hint="eastAsia" w:ascii="宋体" w:hAnsi="宋体" w:eastAsia="宋体" w:cs="宋体"/>
          <w:i w:val="0"/>
          <w:iCs/>
          <w:color w:val="000000"/>
          <w:sz w:val="24"/>
          <w:szCs w:val="24"/>
          <w:highlight w:val="none"/>
          <w:u w:val="none"/>
        </w:rPr>
        <w:t>依法享受缓缴、免缴税收、社会保障资金的提供证明材料。）</w:t>
      </w:r>
    </w:p>
    <w:p w14:paraId="068085C9">
      <w:pPr>
        <w:pStyle w:val="20"/>
        <w:keepNext w:val="0"/>
        <w:keepLines w:val="0"/>
        <w:pageBreakBefore w:val="0"/>
        <w:widowControl w:val="0"/>
        <w:kinsoku/>
        <w:wordWrap/>
        <w:overflowPunct/>
        <w:topLinePunct w:val="0"/>
        <w:autoSpaceDE/>
        <w:autoSpaceDN/>
        <w:bidi w:val="0"/>
        <w:adjustRightInd/>
        <w:snapToGrid/>
        <w:spacing w:beforeAutospacing="0" w:afterAutospacing="0" w:line="240" w:lineRule="auto"/>
        <w:ind w:left="480"/>
        <w:jc w:val="both"/>
        <w:textAlignment w:val="auto"/>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rPr>
        <w:t>五、参加政府采购活动前</w:t>
      </w:r>
      <w:r>
        <w:rPr>
          <w:rFonts w:hint="eastAsia" w:ascii="宋体" w:hAnsi="宋体" w:eastAsia="宋体" w:cs="宋体"/>
          <w:i w:val="0"/>
          <w:iCs/>
          <w:color w:val="000000"/>
          <w:sz w:val="24"/>
          <w:szCs w:val="24"/>
          <w:highlight w:val="none"/>
          <w:u w:val="none"/>
          <w:lang w:val="en-US" w:eastAsia="zh-CN"/>
        </w:rPr>
        <w:t>3</w:t>
      </w:r>
      <w:r>
        <w:rPr>
          <w:rFonts w:hint="eastAsia" w:ascii="宋体" w:hAnsi="宋体" w:eastAsia="宋体" w:cs="宋体"/>
          <w:i w:val="0"/>
          <w:iCs/>
          <w:color w:val="000000"/>
          <w:sz w:val="24"/>
          <w:szCs w:val="24"/>
          <w:highlight w:val="none"/>
          <w:u w:val="none"/>
        </w:rPr>
        <w:t>年内在经营活动中没有重大违法记录的书面声明</w:t>
      </w:r>
    </w:p>
    <w:p w14:paraId="31C10ECC">
      <w:pPr>
        <w:pStyle w:val="20"/>
        <w:keepNext w:val="0"/>
        <w:keepLines w:val="0"/>
        <w:pageBreakBefore w:val="0"/>
        <w:widowControl w:val="0"/>
        <w:kinsoku/>
        <w:wordWrap/>
        <w:overflowPunct/>
        <w:topLinePunct w:val="0"/>
        <w:autoSpaceDE/>
        <w:autoSpaceDN/>
        <w:bidi w:val="0"/>
        <w:adjustRightInd/>
        <w:snapToGrid/>
        <w:spacing w:beforeAutospacing="0" w:afterAutospacing="0" w:line="240" w:lineRule="auto"/>
        <w:ind w:left="480"/>
        <w:jc w:val="both"/>
        <w:textAlignment w:val="auto"/>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rPr>
        <w:t>六、</w:t>
      </w:r>
      <w:r>
        <w:rPr>
          <w:rFonts w:hint="eastAsia" w:ascii="宋体" w:hAnsi="宋体" w:cs="宋体"/>
          <w:i w:val="0"/>
          <w:iCs/>
          <w:color w:val="000000"/>
          <w:sz w:val="24"/>
          <w:szCs w:val="24"/>
          <w:highlight w:val="none"/>
          <w:u w:val="none"/>
          <w:lang w:val="en-US" w:eastAsia="zh-CN"/>
        </w:rPr>
        <w:t>投标人</w:t>
      </w:r>
      <w:r>
        <w:rPr>
          <w:rFonts w:hint="eastAsia" w:ascii="宋体" w:hAnsi="宋体" w:eastAsia="宋体" w:cs="宋体"/>
          <w:i w:val="0"/>
          <w:iCs/>
          <w:color w:val="000000"/>
          <w:sz w:val="24"/>
          <w:szCs w:val="24"/>
          <w:highlight w:val="none"/>
          <w:u w:val="none"/>
        </w:rPr>
        <w:t>为被授权人缴纳的社会养老保险证明</w:t>
      </w:r>
    </w:p>
    <w:p w14:paraId="0406D4A4">
      <w:pPr>
        <w:pStyle w:val="20"/>
        <w:keepNext w:val="0"/>
        <w:keepLines w:val="0"/>
        <w:pageBreakBefore w:val="0"/>
        <w:widowControl w:val="0"/>
        <w:kinsoku/>
        <w:wordWrap/>
        <w:overflowPunct/>
        <w:topLinePunct w:val="0"/>
        <w:autoSpaceDE/>
        <w:autoSpaceDN/>
        <w:bidi w:val="0"/>
        <w:adjustRightInd/>
        <w:snapToGrid/>
        <w:spacing w:beforeAutospacing="0" w:afterAutospacing="0" w:line="240" w:lineRule="auto"/>
        <w:ind w:left="480"/>
        <w:jc w:val="both"/>
        <w:textAlignment w:val="auto"/>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lang w:val="en-US" w:eastAsia="zh-CN"/>
        </w:rPr>
        <w:t>七、</w:t>
      </w:r>
      <w:r>
        <w:rPr>
          <w:rFonts w:hint="eastAsia" w:ascii="宋体" w:hAnsi="宋体" w:eastAsia="宋体" w:cs="宋体"/>
          <w:i w:val="0"/>
          <w:iCs/>
          <w:color w:val="000000"/>
          <w:sz w:val="24"/>
          <w:szCs w:val="24"/>
          <w:highlight w:val="none"/>
          <w:u w:val="none"/>
        </w:rPr>
        <w:t>特定资格要求的证明文件（如果本项目设置特定资格要求，则需要提供）</w:t>
      </w:r>
    </w:p>
    <w:p w14:paraId="1F626849">
      <w:pPr>
        <w:pStyle w:val="20"/>
        <w:keepNext w:val="0"/>
        <w:keepLines w:val="0"/>
        <w:pageBreakBefore w:val="0"/>
        <w:widowControl w:val="0"/>
        <w:kinsoku/>
        <w:wordWrap/>
        <w:overflowPunct/>
        <w:topLinePunct w:val="0"/>
        <w:autoSpaceDE/>
        <w:autoSpaceDN/>
        <w:bidi w:val="0"/>
        <w:adjustRightInd/>
        <w:snapToGrid/>
        <w:spacing w:beforeAutospacing="0" w:afterAutospacing="0" w:line="240" w:lineRule="auto"/>
        <w:ind w:left="480"/>
        <w:jc w:val="both"/>
        <w:textAlignment w:val="auto"/>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lang w:val="en-US" w:eastAsia="zh-CN"/>
        </w:rPr>
        <w:t>八</w:t>
      </w:r>
      <w:r>
        <w:rPr>
          <w:rFonts w:hint="eastAsia" w:ascii="宋体" w:hAnsi="宋体" w:eastAsia="宋体" w:cs="宋体"/>
          <w:i w:val="0"/>
          <w:iCs/>
          <w:color w:val="000000"/>
          <w:sz w:val="24"/>
          <w:szCs w:val="24"/>
          <w:highlight w:val="none"/>
          <w:u w:val="none"/>
        </w:rPr>
        <w:t>、法定代表人身份证明和</w:t>
      </w:r>
      <w:r>
        <w:rPr>
          <w:rFonts w:hint="eastAsia" w:ascii="宋体" w:hAnsi="宋体" w:cs="宋体"/>
          <w:i w:val="0"/>
          <w:iCs/>
          <w:color w:val="000000"/>
          <w:sz w:val="24"/>
          <w:szCs w:val="24"/>
          <w:highlight w:val="none"/>
          <w:u w:val="none"/>
          <w:lang w:val="en-US" w:eastAsia="zh-CN"/>
        </w:rPr>
        <w:t>投标</w:t>
      </w:r>
      <w:r>
        <w:rPr>
          <w:rFonts w:hint="eastAsia" w:ascii="宋体" w:hAnsi="宋体" w:eastAsia="宋体" w:cs="宋体"/>
          <w:i w:val="0"/>
          <w:iCs/>
          <w:color w:val="000000"/>
          <w:sz w:val="24"/>
          <w:szCs w:val="24"/>
          <w:highlight w:val="none"/>
          <w:u w:val="none"/>
        </w:rPr>
        <w:t>文件签署授权委托书（另附法定代表人和被授权人的身份证复印件或扫描件）</w:t>
      </w:r>
    </w:p>
    <w:p w14:paraId="57E0D552">
      <w:pPr>
        <w:pStyle w:val="20"/>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480"/>
        <w:jc w:val="both"/>
        <w:textAlignment w:val="auto"/>
        <w:rPr>
          <w:rFonts w:hint="eastAsia" w:ascii="宋体" w:hAnsi="宋体" w:eastAsia="宋体" w:cs="宋体"/>
          <w:i w:val="0"/>
          <w:iCs/>
          <w:color w:val="000000"/>
          <w:sz w:val="24"/>
          <w:szCs w:val="24"/>
          <w:highlight w:val="none"/>
          <w:u w:val="none"/>
        </w:rPr>
      </w:pPr>
      <w:r>
        <w:rPr>
          <w:rFonts w:hint="eastAsia" w:cs="宋体"/>
          <w:i w:val="0"/>
          <w:iCs/>
          <w:color w:val="000000"/>
          <w:sz w:val="24"/>
          <w:szCs w:val="24"/>
          <w:highlight w:val="none"/>
          <w:u w:val="none"/>
          <w:lang w:val="en-US" w:eastAsia="zh-CN"/>
        </w:rPr>
        <w:t>九</w:t>
      </w:r>
      <w:r>
        <w:rPr>
          <w:rFonts w:hint="eastAsia" w:ascii="宋体" w:hAnsi="宋体" w:eastAsia="宋体" w:cs="宋体"/>
          <w:i w:val="0"/>
          <w:iCs/>
          <w:color w:val="000000"/>
          <w:sz w:val="24"/>
          <w:szCs w:val="24"/>
          <w:highlight w:val="none"/>
          <w:u w:val="none"/>
        </w:rPr>
        <w:t>、</w:t>
      </w:r>
      <w:r>
        <w:rPr>
          <w:rFonts w:hint="eastAsia" w:ascii="宋体" w:hAnsi="宋体" w:cs="宋体"/>
          <w:i w:val="0"/>
          <w:iCs/>
          <w:color w:val="000000"/>
          <w:sz w:val="24"/>
          <w:szCs w:val="24"/>
          <w:highlight w:val="none"/>
          <w:u w:val="none"/>
          <w:lang w:val="en-US" w:eastAsia="zh-CN"/>
        </w:rPr>
        <w:t>投标</w:t>
      </w:r>
      <w:r>
        <w:rPr>
          <w:rFonts w:hint="eastAsia" w:ascii="宋体" w:hAnsi="宋体" w:eastAsia="宋体" w:cs="宋体"/>
          <w:i w:val="0"/>
          <w:iCs/>
          <w:color w:val="000000"/>
          <w:sz w:val="24"/>
          <w:szCs w:val="24"/>
          <w:highlight w:val="none"/>
          <w:u w:val="none"/>
        </w:rPr>
        <w:t>函</w:t>
      </w:r>
    </w:p>
    <w:p w14:paraId="58C735DE">
      <w:pPr>
        <w:pStyle w:val="23"/>
        <w:keepNext w:val="0"/>
        <w:keepLines w:val="0"/>
        <w:pageBreakBefore w:val="0"/>
        <w:widowControl w:val="0"/>
        <w:kinsoku/>
        <w:wordWrap/>
        <w:overflowPunct/>
        <w:topLinePunct w:val="0"/>
        <w:autoSpaceDE/>
        <w:autoSpaceDN/>
        <w:bidi w:val="0"/>
        <w:adjustRightInd/>
        <w:snapToGrid/>
        <w:spacing w:line="240" w:lineRule="auto"/>
        <w:ind w:firstLine="480"/>
        <w:textAlignment w:val="auto"/>
        <w:rPr>
          <w:rFonts w:hint="eastAsia"/>
          <w:lang w:val="en-US" w:eastAsia="zh-CN"/>
        </w:rPr>
      </w:pPr>
      <w:r>
        <w:rPr>
          <w:rFonts w:hint="eastAsia" w:cs="Times New Roman"/>
          <w:sz w:val="24"/>
          <w:lang w:val="en-US" w:eastAsia="zh-CN"/>
        </w:rPr>
        <w:t>十</w:t>
      </w:r>
      <w:r>
        <w:rPr>
          <w:rFonts w:hint="eastAsia" w:eastAsia="宋体" w:cs="Times New Roman"/>
          <w:sz w:val="24"/>
          <w:lang w:val="en-US" w:eastAsia="zh-CN"/>
        </w:rPr>
        <w:t>、</w:t>
      </w:r>
      <w:r>
        <w:rPr>
          <w:rFonts w:hint="eastAsia"/>
          <w:lang w:val="en-US" w:eastAsia="zh-CN"/>
        </w:rPr>
        <w:t>供应商情况表（格式按附表）</w:t>
      </w:r>
    </w:p>
    <w:p w14:paraId="1C0A5B18">
      <w:pPr>
        <w:pStyle w:val="23"/>
        <w:keepNext w:val="0"/>
        <w:keepLines w:val="0"/>
        <w:pageBreakBefore w:val="0"/>
        <w:widowControl w:val="0"/>
        <w:tabs>
          <w:tab w:val="left" w:pos="391"/>
        </w:tabs>
        <w:kinsoku/>
        <w:wordWrap/>
        <w:overflowPunct/>
        <w:topLinePunct w:val="0"/>
        <w:autoSpaceDE/>
        <w:autoSpaceDN/>
        <w:bidi w:val="0"/>
        <w:adjustRightInd/>
        <w:snapToGrid/>
        <w:spacing w:line="240" w:lineRule="auto"/>
        <w:ind w:firstLine="480"/>
        <w:textAlignment w:val="auto"/>
        <w:rPr>
          <w:rFonts w:hint="default" w:eastAsia="宋体" w:cs="Times New Roman"/>
          <w:sz w:val="24"/>
          <w:lang w:val="en-US" w:eastAsia="zh-CN"/>
        </w:rPr>
      </w:pPr>
      <w:r>
        <w:rPr>
          <w:rFonts w:hint="eastAsia" w:cs="Times New Roman"/>
          <w:sz w:val="24"/>
          <w:lang w:val="en-US" w:eastAsia="zh-CN"/>
        </w:rPr>
        <w:t>十一</w:t>
      </w:r>
      <w:r>
        <w:rPr>
          <w:rFonts w:hint="eastAsia" w:eastAsia="宋体" w:cs="Times New Roman"/>
          <w:sz w:val="24"/>
          <w:lang w:val="en-US" w:eastAsia="zh-CN"/>
        </w:rPr>
        <w:t>、</w:t>
      </w:r>
      <w:r>
        <w:rPr>
          <w:rFonts w:hint="eastAsia" w:cs="Times New Roman"/>
          <w:sz w:val="24"/>
          <w:lang w:val="en-US" w:eastAsia="zh-CN"/>
        </w:rPr>
        <w:t>报价表</w:t>
      </w:r>
    </w:p>
    <w:p w14:paraId="64E915A9">
      <w:pPr>
        <w:pStyle w:val="23"/>
        <w:keepNext w:val="0"/>
        <w:keepLines w:val="0"/>
        <w:pageBreakBefore w:val="0"/>
        <w:widowControl w:val="0"/>
        <w:tabs>
          <w:tab w:val="left" w:pos="391"/>
        </w:tabs>
        <w:kinsoku/>
        <w:wordWrap/>
        <w:overflowPunct/>
        <w:topLinePunct w:val="0"/>
        <w:autoSpaceDE/>
        <w:autoSpaceDN/>
        <w:bidi w:val="0"/>
        <w:adjustRightInd/>
        <w:snapToGrid/>
        <w:spacing w:line="240" w:lineRule="auto"/>
        <w:ind w:firstLine="480"/>
        <w:textAlignment w:val="auto"/>
        <w:rPr>
          <w:rFonts w:hint="eastAsia"/>
          <w:lang w:val="en-US" w:eastAsia="zh-CN"/>
        </w:rPr>
      </w:pPr>
      <w:r>
        <w:rPr>
          <w:rFonts w:hint="eastAsia"/>
          <w:lang w:val="en-US" w:eastAsia="zh-CN"/>
        </w:rPr>
        <w:t>十二、可供租赁车辆清单（格式按附表）</w:t>
      </w:r>
    </w:p>
    <w:p w14:paraId="15CFF7F5">
      <w:pPr>
        <w:pStyle w:val="23"/>
        <w:keepNext w:val="0"/>
        <w:keepLines w:val="0"/>
        <w:pageBreakBefore w:val="0"/>
        <w:widowControl w:val="0"/>
        <w:kinsoku/>
        <w:wordWrap/>
        <w:overflowPunct/>
        <w:topLinePunct w:val="0"/>
        <w:autoSpaceDE/>
        <w:autoSpaceDN/>
        <w:bidi w:val="0"/>
        <w:adjustRightInd/>
        <w:snapToGrid/>
        <w:spacing w:line="240" w:lineRule="auto"/>
        <w:ind w:firstLine="480"/>
        <w:textAlignment w:val="auto"/>
        <w:rPr>
          <w:rFonts w:hint="eastAsia"/>
          <w:lang w:val="en-US" w:eastAsia="zh-CN"/>
        </w:rPr>
      </w:pPr>
      <w:r>
        <w:rPr>
          <w:rFonts w:hint="eastAsia" w:cs="Times New Roman"/>
          <w:sz w:val="24"/>
          <w:lang w:val="en-US" w:eastAsia="zh-CN"/>
        </w:rPr>
        <w:t>十三</w:t>
      </w:r>
      <w:r>
        <w:rPr>
          <w:rFonts w:hint="eastAsia" w:eastAsia="宋体" w:cs="Times New Roman"/>
          <w:sz w:val="24"/>
          <w:lang w:val="en-US" w:eastAsia="zh-CN"/>
        </w:rPr>
        <w:t>、</w:t>
      </w:r>
      <w:r>
        <w:rPr>
          <w:rFonts w:hint="eastAsia"/>
          <w:lang w:val="en-US" w:eastAsia="zh-CN"/>
        </w:rPr>
        <w:t>车辆保险承诺函</w:t>
      </w:r>
    </w:p>
    <w:p w14:paraId="2B246B36">
      <w:pPr>
        <w:pStyle w:val="23"/>
        <w:keepNext w:val="0"/>
        <w:keepLines w:val="0"/>
        <w:pageBreakBefore w:val="0"/>
        <w:widowControl w:val="0"/>
        <w:kinsoku/>
        <w:wordWrap/>
        <w:overflowPunct/>
        <w:topLinePunct w:val="0"/>
        <w:autoSpaceDE/>
        <w:autoSpaceDN/>
        <w:bidi w:val="0"/>
        <w:adjustRightInd/>
        <w:snapToGrid/>
        <w:spacing w:line="240" w:lineRule="auto"/>
        <w:ind w:firstLine="480"/>
        <w:textAlignment w:val="auto"/>
        <w:rPr>
          <w:rFonts w:hint="eastAsia" w:ascii="宋体" w:hAnsi="宋体" w:eastAsia="宋体" w:cs="宋体"/>
          <w:i w:val="0"/>
          <w:iCs/>
          <w:color w:val="000000"/>
          <w:sz w:val="24"/>
          <w:szCs w:val="24"/>
          <w:highlight w:val="none"/>
          <w:u w:val="none"/>
        </w:rPr>
      </w:pPr>
      <w:r>
        <w:rPr>
          <w:rFonts w:hint="eastAsia" w:eastAsia="宋体" w:cs="Times New Roman"/>
          <w:sz w:val="24"/>
          <w:lang w:val="en-US" w:eastAsia="zh-CN"/>
        </w:rPr>
        <w:t>十</w:t>
      </w:r>
      <w:r>
        <w:rPr>
          <w:rFonts w:hint="eastAsia" w:cs="Times New Roman"/>
          <w:sz w:val="24"/>
          <w:lang w:val="en-US" w:eastAsia="zh-CN"/>
        </w:rPr>
        <w:t>四</w:t>
      </w:r>
      <w:r>
        <w:rPr>
          <w:rFonts w:hint="eastAsia" w:eastAsia="宋体" w:cs="Times New Roman"/>
          <w:sz w:val="24"/>
          <w:lang w:val="en-US" w:eastAsia="zh-CN"/>
        </w:rPr>
        <w:t>、</w:t>
      </w:r>
      <w:r>
        <w:rPr>
          <w:rFonts w:hint="eastAsia"/>
          <w:lang w:val="en-US" w:eastAsia="zh-CN"/>
        </w:rPr>
        <w:t>保密承诺书</w:t>
      </w:r>
    </w:p>
    <w:p w14:paraId="26140996">
      <w:pPr>
        <w:pStyle w:val="20"/>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480"/>
        <w:jc w:val="both"/>
        <w:textAlignment w:val="auto"/>
        <w:rPr>
          <w:rFonts w:hint="eastAsia" w:ascii="宋体" w:hAnsi="宋体" w:eastAsia="宋体" w:cs="宋体"/>
          <w:i w:val="0"/>
          <w:iCs/>
          <w:color w:val="000000"/>
          <w:sz w:val="24"/>
          <w:szCs w:val="24"/>
          <w:highlight w:val="none"/>
          <w:u w:val="none"/>
          <w:lang w:eastAsia="zh-CN"/>
        </w:rPr>
      </w:pPr>
      <w:r>
        <w:rPr>
          <w:rFonts w:hint="eastAsia" w:ascii="宋体" w:hAnsi="宋体" w:cs="宋体"/>
          <w:i w:val="0"/>
          <w:iCs/>
          <w:color w:val="000000"/>
          <w:sz w:val="24"/>
          <w:szCs w:val="24"/>
          <w:highlight w:val="none"/>
          <w:u w:val="none"/>
          <w:lang w:eastAsia="zh-CN"/>
        </w:rPr>
        <w:t>十</w:t>
      </w:r>
      <w:r>
        <w:rPr>
          <w:rFonts w:hint="eastAsia" w:cs="宋体"/>
          <w:i w:val="0"/>
          <w:iCs/>
          <w:color w:val="000000"/>
          <w:sz w:val="24"/>
          <w:szCs w:val="24"/>
          <w:highlight w:val="none"/>
          <w:u w:val="none"/>
          <w:lang w:val="en-US" w:eastAsia="zh-CN"/>
        </w:rPr>
        <w:t>五</w:t>
      </w:r>
      <w:r>
        <w:rPr>
          <w:rFonts w:hint="eastAsia" w:ascii="宋体" w:hAnsi="宋体" w:eastAsia="宋体" w:cs="宋体"/>
          <w:i w:val="0"/>
          <w:iCs/>
          <w:color w:val="000000"/>
          <w:sz w:val="24"/>
          <w:szCs w:val="24"/>
          <w:highlight w:val="none"/>
          <w:u w:val="none"/>
        </w:rPr>
        <w:t>、</w:t>
      </w:r>
      <w:r>
        <w:rPr>
          <w:rFonts w:hint="eastAsia" w:cs="宋体"/>
          <w:i w:val="0"/>
          <w:iCs/>
          <w:color w:val="000000"/>
          <w:sz w:val="24"/>
          <w:szCs w:val="24"/>
          <w:highlight w:val="none"/>
          <w:u w:val="none"/>
          <w:lang w:val="en-US" w:eastAsia="zh-CN"/>
        </w:rPr>
        <w:t>中</w:t>
      </w:r>
      <w:r>
        <w:rPr>
          <w:rFonts w:hint="eastAsia" w:ascii="宋体" w:hAnsi="宋体" w:eastAsia="宋体" w:cs="宋体"/>
          <w:color w:val="000000"/>
        </w:rPr>
        <w:t>小企业声明函</w:t>
      </w:r>
    </w:p>
    <w:p w14:paraId="48060564">
      <w:pPr>
        <w:pStyle w:val="20"/>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480"/>
        <w:jc w:val="both"/>
        <w:textAlignment w:val="auto"/>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rPr>
        <w:t>十</w:t>
      </w:r>
      <w:r>
        <w:rPr>
          <w:rFonts w:hint="eastAsia" w:ascii="宋体" w:hAnsi="宋体" w:eastAsia="宋体" w:cs="宋体"/>
          <w:i w:val="0"/>
          <w:iCs/>
          <w:color w:val="000000"/>
          <w:sz w:val="24"/>
          <w:szCs w:val="24"/>
          <w:highlight w:val="none"/>
          <w:u w:val="none"/>
          <w:lang w:val="en-US" w:eastAsia="zh-CN"/>
        </w:rPr>
        <w:t>六</w:t>
      </w:r>
      <w:r>
        <w:rPr>
          <w:rFonts w:hint="eastAsia" w:ascii="宋体" w:hAnsi="宋体" w:eastAsia="宋体" w:cs="宋体"/>
          <w:i w:val="0"/>
          <w:iCs/>
          <w:color w:val="000000"/>
          <w:sz w:val="24"/>
          <w:szCs w:val="24"/>
          <w:highlight w:val="none"/>
          <w:u w:val="none"/>
        </w:rPr>
        <w:t>、残疾人福利性单位声明函</w:t>
      </w:r>
    </w:p>
    <w:p w14:paraId="0E4D2FED">
      <w:pPr>
        <w:pStyle w:val="20"/>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480"/>
        <w:jc w:val="both"/>
        <w:textAlignment w:val="auto"/>
        <w:rPr>
          <w:rFonts w:hint="eastAsia" w:ascii="宋体" w:hAnsi="宋体" w:eastAsia="宋体" w:cs="宋体"/>
          <w:i w:val="0"/>
          <w:iCs/>
          <w:color w:val="000000"/>
          <w:sz w:val="24"/>
          <w:szCs w:val="24"/>
          <w:highlight w:val="none"/>
          <w:u w:val="none"/>
          <w:lang w:val="en-US" w:eastAsia="zh-CN"/>
        </w:rPr>
      </w:pPr>
      <w:r>
        <w:rPr>
          <w:rFonts w:hint="eastAsia" w:ascii="宋体" w:hAnsi="宋体" w:eastAsia="宋体" w:cs="宋体"/>
          <w:i w:val="0"/>
          <w:iCs/>
          <w:color w:val="000000"/>
          <w:sz w:val="24"/>
          <w:szCs w:val="24"/>
          <w:highlight w:val="none"/>
          <w:u w:val="none"/>
          <w:lang w:val="en-US" w:eastAsia="zh-CN"/>
        </w:rPr>
        <w:t>十七、技术要求响应及偏离表</w:t>
      </w:r>
    </w:p>
    <w:p w14:paraId="12D8F6A5">
      <w:pPr>
        <w:pStyle w:val="20"/>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480"/>
        <w:jc w:val="both"/>
        <w:textAlignment w:val="auto"/>
        <w:rPr>
          <w:rFonts w:hint="eastAsia" w:ascii="宋体" w:hAnsi="宋体" w:eastAsia="宋体" w:cs="宋体"/>
          <w:i w:val="0"/>
          <w:iCs/>
          <w:color w:val="000000"/>
          <w:sz w:val="24"/>
          <w:szCs w:val="24"/>
          <w:highlight w:val="none"/>
          <w:u w:val="none"/>
          <w:lang w:val="en-US" w:eastAsia="zh-CN"/>
        </w:rPr>
      </w:pPr>
      <w:r>
        <w:rPr>
          <w:rFonts w:hint="eastAsia" w:ascii="宋体" w:hAnsi="宋体" w:eastAsia="宋体" w:cs="宋体"/>
          <w:i w:val="0"/>
          <w:iCs/>
          <w:color w:val="000000"/>
          <w:sz w:val="24"/>
          <w:szCs w:val="24"/>
          <w:highlight w:val="none"/>
          <w:u w:val="none"/>
          <w:lang w:val="en-US" w:eastAsia="zh-CN"/>
        </w:rPr>
        <w:t>十八、商务要求响应及偏离表</w:t>
      </w:r>
    </w:p>
    <w:p w14:paraId="25CB7263">
      <w:pPr>
        <w:pStyle w:val="20"/>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480"/>
        <w:jc w:val="both"/>
        <w:textAlignment w:val="auto"/>
        <w:rPr>
          <w:rFonts w:hint="eastAsia" w:ascii="宋体" w:hAnsi="宋体" w:eastAsia="宋体" w:cs="宋体"/>
          <w:i w:val="0"/>
          <w:iCs/>
          <w:color w:val="000000"/>
          <w:sz w:val="24"/>
          <w:szCs w:val="24"/>
          <w:highlight w:val="none"/>
          <w:u w:val="none"/>
          <w:lang w:val="en-US" w:eastAsia="zh-CN"/>
        </w:rPr>
      </w:pPr>
      <w:r>
        <w:rPr>
          <w:rFonts w:hint="eastAsia" w:ascii="宋体" w:hAnsi="宋体" w:eastAsia="宋体" w:cs="宋体"/>
          <w:i w:val="0"/>
          <w:iCs/>
          <w:color w:val="000000"/>
          <w:sz w:val="24"/>
          <w:szCs w:val="24"/>
          <w:highlight w:val="none"/>
          <w:u w:val="none"/>
          <w:lang w:val="en-US" w:eastAsia="zh-CN"/>
        </w:rPr>
        <w:t>十九、盐城市政府采购事前信用承诺书</w:t>
      </w:r>
    </w:p>
    <w:p w14:paraId="6DDA234D">
      <w:pPr>
        <w:pStyle w:val="20"/>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480"/>
        <w:jc w:val="both"/>
        <w:textAlignment w:val="auto"/>
        <w:rPr>
          <w:rFonts w:hint="eastAsia" w:ascii="宋体" w:hAnsi="宋体" w:eastAsia="宋体" w:cs="宋体"/>
          <w:i w:val="0"/>
          <w:iCs/>
          <w:color w:val="000000"/>
          <w:sz w:val="24"/>
          <w:szCs w:val="24"/>
          <w:highlight w:val="none"/>
          <w:u w:val="none"/>
          <w:lang w:val="en-US" w:eastAsia="zh-CN"/>
        </w:rPr>
      </w:pPr>
      <w:r>
        <w:rPr>
          <w:rFonts w:hint="eastAsia" w:ascii="宋体" w:hAnsi="宋体" w:eastAsia="宋体" w:cs="宋体"/>
          <w:i w:val="0"/>
          <w:iCs/>
          <w:color w:val="000000"/>
          <w:sz w:val="24"/>
          <w:szCs w:val="24"/>
          <w:highlight w:val="none"/>
          <w:u w:val="none"/>
          <w:lang w:val="en-US" w:eastAsia="zh-CN"/>
        </w:rPr>
        <w:t>二十、与评审有关的其他资料</w:t>
      </w:r>
    </w:p>
    <w:p w14:paraId="0D36CD77">
      <w:pPr>
        <w:pStyle w:val="9"/>
        <w:spacing w:beforeAutospacing="0" w:afterAutospacing="0" w:line="0" w:lineRule="atLeast"/>
        <w:ind w:firstLine="480"/>
        <w:jc w:val="both"/>
        <w:rPr>
          <w:rFonts w:ascii="宋体" w:hAnsi="宋体" w:eastAsia="宋体" w:cs="宋体"/>
          <w:color w:val="000000"/>
          <w:highlight w:val="none"/>
        </w:rPr>
      </w:pPr>
      <w:r>
        <w:rPr>
          <w:rFonts w:hint="eastAsia" w:ascii="宋体" w:hAnsi="宋体" w:eastAsia="宋体" w:cs="宋体"/>
          <w:i w:val="0"/>
          <w:iCs/>
          <w:color w:val="000000"/>
          <w:sz w:val="24"/>
          <w:szCs w:val="24"/>
          <w:highlight w:val="none"/>
          <w:u w:val="none"/>
          <w:lang w:val="en-US" w:eastAsia="zh-CN"/>
        </w:rPr>
        <w:t>二十一、其他： 综合评审相关资料（技术方案、服务承诺、培训承诺等）</w:t>
      </w:r>
      <w:r>
        <w:rPr>
          <w:rFonts w:hint="eastAsia" w:ascii="宋体" w:hAnsi="宋体" w:eastAsia="宋体" w:cs="宋体"/>
          <w:i w:val="0"/>
          <w:iCs/>
          <w:color w:val="000000"/>
          <w:sz w:val="24"/>
          <w:szCs w:val="24"/>
          <w:highlight w:val="none"/>
          <w:u w:val="none"/>
          <w:lang w:val="en-US" w:eastAsia="zh-CN"/>
        </w:rPr>
        <w:br w:type="page"/>
      </w:r>
    </w:p>
    <w:p w14:paraId="77C0513D">
      <w:pPr>
        <w:pStyle w:val="9"/>
        <w:spacing w:beforeAutospacing="0" w:afterAutospacing="0" w:line="0" w:lineRule="atLeast"/>
        <w:ind w:firstLine="480"/>
        <w:jc w:val="both"/>
        <w:rPr>
          <w:rFonts w:ascii="宋体" w:hAnsi="宋体" w:eastAsia="宋体" w:cs="宋体"/>
          <w:color w:val="000000"/>
          <w:highlight w:val="none"/>
        </w:rPr>
      </w:pPr>
    </w:p>
    <w:p w14:paraId="28A2EEB9">
      <w:pPr>
        <w:pStyle w:val="9"/>
        <w:spacing w:beforeAutospacing="0" w:afterAutospacing="0" w:line="0" w:lineRule="atLeast"/>
        <w:ind w:firstLine="480"/>
        <w:jc w:val="both"/>
        <w:rPr>
          <w:highlight w:val="none"/>
        </w:rPr>
      </w:pPr>
      <w:r>
        <w:rPr>
          <w:highlight w:val="none"/>
        </w:rPr>
        <w:t> </w:t>
      </w:r>
    </w:p>
    <w:p w14:paraId="400734C6">
      <w:pPr>
        <w:pStyle w:val="9"/>
        <w:spacing w:beforeAutospacing="0" w:afterAutospacing="0" w:line="0" w:lineRule="atLeast"/>
        <w:ind w:firstLine="480"/>
        <w:jc w:val="both"/>
        <w:rPr>
          <w:highlight w:val="none"/>
        </w:rPr>
      </w:pPr>
      <w:r>
        <w:rPr>
          <w:highlight w:val="none"/>
        </w:rPr>
        <w:t> </w:t>
      </w:r>
    </w:p>
    <w:bookmarkEnd w:id="31"/>
    <w:bookmarkEnd w:id="48"/>
    <w:bookmarkEnd w:id="93"/>
    <w:bookmarkEnd w:id="94"/>
    <w:bookmarkEnd w:id="95"/>
    <w:bookmarkEnd w:id="98"/>
    <w:bookmarkEnd w:id="99"/>
    <w:bookmarkEnd w:id="100"/>
    <w:bookmarkEnd w:id="101"/>
    <w:bookmarkEnd w:id="102"/>
    <w:bookmarkEnd w:id="103"/>
    <w:bookmarkEnd w:id="104"/>
    <w:bookmarkEnd w:id="105"/>
    <w:bookmarkEnd w:id="106"/>
    <w:bookmarkEnd w:id="107"/>
    <w:bookmarkEnd w:id="108"/>
    <w:bookmarkEnd w:id="109"/>
    <w:bookmarkEnd w:id="110"/>
    <w:bookmarkEnd w:id="115"/>
    <w:bookmarkEnd w:id="116"/>
    <w:bookmarkEnd w:id="117"/>
    <w:bookmarkEnd w:id="122"/>
    <w:bookmarkEnd w:id="123"/>
    <w:bookmarkEnd w:id="130"/>
    <w:bookmarkEnd w:id="180"/>
    <w:bookmarkEnd w:id="181"/>
    <w:bookmarkEnd w:id="187"/>
    <w:bookmarkEnd w:id="188"/>
    <w:p w14:paraId="465D5A07">
      <w:pPr>
        <w:pStyle w:val="20"/>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480"/>
        <w:jc w:val="both"/>
        <w:textAlignment w:val="auto"/>
        <w:rPr>
          <w:rFonts w:hint="eastAsia" w:ascii="宋体" w:hAnsi="宋体" w:cs="宋体"/>
          <w:b/>
          <w:bCs/>
          <w:sz w:val="32"/>
          <w:szCs w:val="32"/>
        </w:rPr>
      </w:pPr>
      <w:bookmarkStart w:id="189" w:name="_Toc120614284"/>
      <w:r>
        <w:rPr>
          <w:rFonts w:hint="eastAsia" w:ascii="宋体" w:hAnsi="宋体" w:cs="宋体"/>
          <w:b/>
          <w:bCs/>
          <w:sz w:val="32"/>
          <w:szCs w:val="32"/>
        </w:rPr>
        <w:t>1.具有履行合同所必需的设备和专业技术能力的书面声明</w:t>
      </w:r>
    </w:p>
    <w:p w14:paraId="099DEBFD">
      <w:pPr>
        <w:rPr>
          <w:rFonts w:hint="eastAsia" w:ascii="宋体" w:hAnsi="宋体" w:cs="宋体"/>
          <w:sz w:val="24"/>
        </w:rPr>
      </w:pPr>
    </w:p>
    <w:p w14:paraId="56BD4AD9">
      <w:pPr>
        <w:spacing w:line="600" w:lineRule="exact"/>
        <w:ind w:firstLine="480"/>
        <w:rPr>
          <w:rFonts w:hint="eastAsia" w:ascii="宋体" w:hAnsi="宋体" w:cs="宋体"/>
          <w:sz w:val="24"/>
        </w:rPr>
      </w:pPr>
      <w:r>
        <w:rPr>
          <w:rFonts w:hint="eastAsia" w:ascii="宋体" w:hAnsi="宋体" w:cs="宋体"/>
          <w:sz w:val="24"/>
        </w:rPr>
        <w:t>我单位郑重声明：我单位具备履行本项采购合同所必需的设备和专业技术能力，为履行本项采购合同我公司具备如下主要设备和主要专业技术能力：</w:t>
      </w:r>
    </w:p>
    <w:p w14:paraId="3F5061C8">
      <w:pPr>
        <w:spacing w:line="600" w:lineRule="exact"/>
        <w:ind w:firstLine="480"/>
        <w:rPr>
          <w:rFonts w:hint="eastAsia" w:ascii="宋体" w:hAnsi="宋体" w:cs="宋体"/>
          <w:sz w:val="24"/>
        </w:rPr>
      </w:pPr>
      <w:r>
        <w:rPr>
          <w:rFonts w:hint="eastAsia" w:ascii="宋体" w:hAnsi="宋体" w:cs="宋体"/>
          <w:sz w:val="24"/>
        </w:rPr>
        <w:t>主要设备有：</w:t>
      </w:r>
      <w:r>
        <w:rPr>
          <w:rFonts w:hint="eastAsia" w:ascii="宋体" w:hAnsi="宋体" w:cs="宋体"/>
          <w:sz w:val="24"/>
          <w:u w:val="single"/>
        </w:rPr>
        <w:t xml:space="preserve">                                                    </w:t>
      </w:r>
      <w:r>
        <w:rPr>
          <w:rFonts w:hint="eastAsia" w:ascii="宋体" w:hAnsi="宋体" w:cs="宋体"/>
          <w:sz w:val="24"/>
        </w:rPr>
        <w:t>。</w:t>
      </w:r>
    </w:p>
    <w:p w14:paraId="1690A5DE">
      <w:pPr>
        <w:spacing w:line="600" w:lineRule="exact"/>
        <w:ind w:firstLine="480"/>
        <w:rPr>
          <w:rFonts w:hint="eastAsia" w:ascii="宋体" w:hAnsi="宋体" w:cs="宋体"/>
          <w:sz w:val="24"/>
        </w:rPr>
      </w:pPr>
      <w:r>
        <w:rPr>
          <w:rFonts w:hint="eastAsia" w:ascii="宋体" w:hAnsi="宋体" w:cs="宋体"/>
          <w:sz w:val="24"/>
        </w:rPr>
        <w:t>主要专业技术能力有：</w:t>
      </w:r>
      <w:r>
        <w:rPr>
          <w:rFonts w:hint="eastAsia" w:ascii="宋体" w:hAnsi="宋体" w:cs="宋体"/>
          <w:sz w:val="24"/>
          <w:u w:val="single"/>
        </w:rPr>
        <w:t xml:space="preserve">                                            </w:t>
      </w:r>
      <w:r>
        <w:rPr>
          <w:rFonts w:hint="eastAsia" w:ascii="宋体" w:hAnsi="宋体" w:cs="宋体"/>
          <w:sz w:val="24"/>
        </w:rPr>
        <w:t>。</w:t>
      </w:r>
    </w:p>
    <w:p w14:paraId="3A8CD551">
      <w:pPr>
        <w:spacing w:line="600" w:lineRule="exact"/>
        <w:ind w:firstLine="460"/>
        <w:rPr>
          <w:rFonts w:hint="eastAsia" w:ascii="宋体" w:hAnsi="宋体" w:cs="宋体"/>
          <w:sz w:val="24"/>
        </w:rPr>
      </w:pPr>
    </w:p>
    <w:p w14:paraId="0676D721">
      <w:pPr>
        <w:spacing w:line="600" w:lineRule="exact"/>
        <w:ind w:firstLine="460"/>
        <w:rPr>
          <w:rFonts w:hint="eastAsia" w:ascii="宋体" w:hAnsi="宋体" w:cs="宋体"/>
          <w:sz w:val="24"/>
        </w:rPr>
      </w:pPr>
    </w:p>
    <w:p w14:paraId="7FEDEEB7">
      <w:pPr>
        <w:spacing w:line="600" w:lineRule="exact"/>
        <w:ind w:firstLine="460"/>
        <w:rPr>
          <w:rFonts w:hint="eastAsia" w:ascii="宋体" w:hAnsi="宋体" w:cs="宋体"/>
          <w:sz w:val="24"/>
        </w:rPr>
      </w:pPr>
      <w:r>
        <w:rPr>
          <w:rFonts w:hint="eastAsia" w:ascii="宋体" w:hAnsi="宋体" w:cs="宋体"/>
          <w:sz w:val="24"/>
        </w:rPr>
        <w:t xml:space="preserve">          </w:t>
      </w:r>
    </w:p>
    <w:p w14:paraId="2300D2D6">
      <w:pPr>
        <w:spacing w:line="600" w:lineRule="exact"/>
        <w:ind w:firstLine="2880"/>
        <w:rPr>
          <w:rFonts w:hint="eastAsia" w:ascii="宋体" w:hAnsi="宋体" w:cs="宋体"/>
          <w:sz w:val="24"/>
        </w:rPr>
      </w:pPr>
      <w:r>
        <w:rPr>
          <w:rFonts w:hint="eastAsia" w:ascii="宋体" w:hAnsi="宋体" w:cs="宋体"/>
          <w:sz w:val="24"/>
        </w:rPr>
        <w:t>法定代表人或被授权人（签字）：</w:t>
      </w:r>
    </w:p>
    <w:p w14:paraId="6DF1E945">
      <w:pPr>
        <w:spacing w:line="600" w:lineRule="exact"/>
        <w:ind w:firstLine="1680"/>
        <w:rPr>
          <w:rFonts w:hint="eastAsia" w:ascii="宋体" w:hAnsi="宋体" w:cs="宋体"/>
          <w:sz w:val="24"/>
        </w:rPr>
      </w:pPr>
    </w:p>
    <w:p w14:paraId="77172F81">
      <w:pPr>
        <w:spacing w:line="600" w:lineRule="exact"/>
        <w:ind w:firstLine="2880"/>
        <w:rPr>
          <w:rFonts w:hint="eastAsia" w:ascii="宋体" w:hAnsi="宋体" w:cs="宋体"/>
          <w:sz w:val="24"/>
        </w:rPr>
      </w:pPr>
      <w:r>
        <w:rPr>
          <w:rFonts w:hint="eastAsia" w:ascii="宋体" w:hAnsi="宋体" w:cs="宋体"/>
          <w:sz w:val="24"/>
        </w:rPr>
        <w:t>供应商（盖单位公章）：</w:t>
      </w:r>
    </w:p>
    <w:p w14:paraId="10228E85">
      <w:pPr>
        <w:spacing w:line="600" w:lineRule="exact"/>
        <w:ind w:firstLine="1680"/>
        <w:rPr>
          <w:rFonts w:hint="eastAsia" w:ascii="宋体" w:hAnsi="宋体" w:cs="宋体"/>
          <w:sz w:val="24"/>
        </w:rPr>
      </w:pPr>
      <w:r>
        <w:rPr>
          <w:rFonts w:hint="eastAsia" w:ascii="宋体" w:hAnsi="宋体" w:cs="宋体"/>
          <w:sz w:val="24"/>
        </w:rPr>
        <w:t xml:space="preserve"> </w:t>
      </w:r>
    </w:p>
    <w:p w14:paraId="4D502173">
      <w:pPr>
        <w:spacing w:line="600" w:lineRule="exact"/>
        <w:jc w:val="right"/>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27C4CE96">
      <w:pPr>
        <w:spacing w:line="460" w:lineRule="exact"/>
        <w:ind w:firstLine="492"/>
        <w:rPr>
          <w:rFonts w:hint="eastAsia" w:ascii="宋体" w:hAnsi="宋体" w:cs="宋体"/>
          <w:bCs/>
          <w:sz w:val="24"/>
        </w:rPr>
      </w:pPr>
    </w:p>
    <w:p w14:paraId="72CC866B">
      <w:pPr>
        <w:spacing w:line="460" w:lineRule="exact"/>
        <w:rPr>
          <w:rFonts w:hint="eastAsia" w:ascii="宋体" w:hAnsi="宋体" w:cs="宋体"/>
          <w:bCs/>
          <w:sz w:val="24"/>
        </w:rPr>
      </w:pPr>
      <w:r>
        <w:rPr>
          <w:rFonts w:hint="eastAsia" w:ascii="宋体" w:hAnsi="宋体" w:cs="宋体"/>
          <w:bCs/>
          <w:sz w:val="24"/>
        </w:rPr>
        <w:t xml:space="preserve">                                     </w:t>
      </w:r>
    </w:p>
    <w:p w14:paraId="0D6C8FA3">
      <w:pPr>
        <w:pStyle w:val="24"/>
        <w:ind w:firstLine="0"/>
        <w:rPr>
          <w:rFonts w:hint="eastAsia" w:ascii="宋体" w:hAnsi="宋体" w:cs="宋体"/>
        </w:rPr>
      </w:pPr>
    </w:p>
    <w:p w14:paraId="746166CC">
      <w:pPr>
        <w:spacing w:line="600" w:lineRule="exact"/>
        <w:jc w:val="center"/>
        <w:rPr>
          <w:rFonts w:hint="eastAsia" w:ascii="宋体" w:hAnsi="宋体" w:cs="宋体"/>
          <w:b/>
          <w:bCs/>
          <w:sz w:val="32"/>
          <w:szCs w:val="32"/>
        </w:rPr>
      </w:pPr>
      <w:r>
        <w:rPr>
          <w:rFonts w:hint="eastAsia" w:ascii="宋体" w:hAnsi="宋体" w:cs="宋体"/>
          <w:i/>
          <w:sz w:val="32"/>
          <w:szCs w:val="32"/>
          <w:u w:val="single"/>
        </w:rPr>
        <w:br w:type="page" w:clear="all"/>
      </w:r>
      <w:r>
        <w:rPr>
          <w:rFonts w:hint="eastAsia" w:ascii="宋体" w:hAnsi="宋体" w:cs="宋体"/>
          <w:b/>
          <w:bCs/>
          <w:sz w:val="32"/>
          <w:szCs w:val="32"/>
        </w:rPr>
        <w:t>2.参加政府采购活动前3年内在经营活动中</w:t>
      </w:r>
    </w:p>
    <w:p w14:paraId="6D679776">
      <w:pPr>
        <w:spacing w:line="600" w:lineRule="exact"/>
        <w:jc w:val="center"/>
        <w:rPr>
          <w:rFonts w:hint="eastAsia" w:ascii="宋体" w:hAnsi="宋体" w:cs="宋体"/>
          <w:b/>
          <w:bCs/>
          <w:sz w:val="32"/>
          <w:szCs w:val="32"/>
        </w:rPr>
      </w:pPr>
      <w:r>
        <w:rPr>
          <w:rFonts w:hint="eastAsia" w:ascii="宋体" w:hAnsi="宋体" w:cs="宋体"/>
          <w:b/>
          <w:bCs/>
          <w:sz w:val="32"/>
          <w:szCs w:val="32"/>
        </w:rPr>
        <w:t>没有重大违法记录的书面声明</w:t>
      </w:r>
    </w:p>
    <w:p w14:paraId="5B2A917E">
      <w:pPr>
        <w:spacing w:line="600" w:lineRule="exact"/>
        <w:rPr>
          <w:rFonts w:hint="eastAsia" w:ascii="宋体" w:hAnsi="宋体" w:cs="宋体"/>
          <w:sz w:val="24"/>
        </w:rPr>
      </w:pPr>
    </w:p>
    <w:p w14:paraId="20F64954">
      <w:pPr>
        <w:spacing w:line="600" w:lineRule="exact"/>
        <w:ind w:firstLine="480"/>
        <w:rPr>
          <w:rFonts w:hint="eastAsia" w:ascii="宋体" w:hAnsi="宋体" w:cs="宋体"/>
          <w:sz w:val="24"/>
        </w:rPr>
      </w:pPr>
      <w:r>
        <w:rPr>
          <w:rFonts w:hint="eastAsia" w:ascii="宋体" w:hAnsi="宋体" w:cs="宋体"/>
          <w:sz w:val="24"/>
        </w:rPr>
        <w:t>我单位郑重声明：参加本次政府采购活动前3年内，我单位在经营活动中没有因违法经营受到刑事处罚或者责令停产停业、吊销许可证或者执照、较大数额罚款等行政处罚。</w:t>
      </w:r>
    </w:p>
    <w:p w14:paraId="3730753B">
      <w:pPr>
        <w:spacing w:line="600" w:lineRule="exact"/>
        <w:ind w:firstLine="460"/>
        <w:rPr>
          <w:rFonts w:hint="eastAsia" w:ascii="宋体" w:hAnsi="宋体" w:cs="宋体"/>
          <w:sz w:val="24"/>
        </w:rPr>
      </w:pPr>
    </w:p>
    <w:p w14:paraId="1642502D">
      <w:pPr>
        <w:spacing w:line="600" w:lineRule="exact"/>
        <w:ind w:firstLine="460"/>
        <w:rPr>
          <w:rFonts w:hint="eastAsia" w:ascii="宋体" w:hAnsi="宋体" w:cs="宋体"/>
          <w:sz w:val="24"/>
        </w:rPr>
      </w:pPr>
      <w:r>
        <w:rPr>
          <w:rFonts w:hint="eastAsia" w:ascii="宋体" w:hAnsi="宋体" w:cs="宋体"/>
          <w:sz w:val="24"/>
        </w:rPr>
        <w:t xml:space="preserve">         </w:t>
      </w:r>
    </w:p>
    <w:p w14:paraId="4B17BFA3">
      <w:pPr>
        <w:spacing w:line="600" w:lineRule="exact"/>
        <w:ind w:firstLine="460"/>
        <w:rPr>
          <w:rFonts w:hint="eastAsia" w:ascii="宋体" w:hAnsi="宋体" w:cs="宋体"/>
          <w:sz w:val="24"/>
        </w:rPr>
      </w:pPr>
    </w:p>
    <w:p w14:paraId="7B8D10AA">
      <w:pPr>
        <w:spacing w:line="600" w:lineRule="exact"/>
        <w:ind w:firstLine="3120"/>
        <w:rPr>
          <w:rFonts w:hint="eastAsia" w:ascii="宋体" w:hAnsi="宋体" w:cs="宋体"/>
          <w:sz w:val="24"/>
        </w:rPr>
      </w:pPr>
      <w:r>
        <w:rPr>
          <w:rFonts w:hint="eastAsia" w:ascii="宋体" w:hAnsi="宋体" w:cs="宋体"/>
          <w:sz w:val="24"/>
        </w:rPr>
        <w:t>法定代表人或被授权人（签字）：</w:t>
      </w:r>
    </w:p>
    <w:p w14:paraId="7C75E4AF">
      <w:pPr>
        <w:spacing w:line="600" w:lineRule="exact"/>
        <w:ind w:firstLine="1680"/>
        <w:rPr>
          <w:rFonts w:hint="eastAsia" w:ascii="宋体" w:hAnsi="宋体" w:cs="宋体"/>
          <w:sz w:val="24"/>
        </w:rPr>
      </w:pPr>
    </w:p>
    <w:p w14:paraId="44B0C210">
      <w:pPr>
        <w:spacing w:line="600" w:lineRule="exact"/>
        <w:ind w:firstLine="3120"/>
        <w:rPr>
          <w:rFonts w:hint="eastAsia" w:ascii="宋体" w:hAnsi="宋体" w:cs="宋体"/>
          <w:sz w:val="24"/>
        </w:rPr>
      </w:pPr>
      <w:r>
        <w:rPr>
          <w:rFonts w:hint="eastAsia" w:ascii="宋体" w:hAnsi="宋体" w:cs="宋体"/>
          <w:sz w:val="24"/>
        </w:rPr>
        <w:t>供应商（盖单位公章）：</w:t>
      </w:r>
    </w:p>
    <w:p w14:paraId="1C0CA942">
      <w:pPr>
        <w:spacing w:line="600" w:lineRule="exact"/>
        <w:ind w:firstLine="1680"/>
        <w:rPr>
          <w:rFonts w:hint="eastAsia" w:ascii="宋体" w:hAnsi="宋体" w:cs="宋体"/>
          <w:sz w:val="24"/>
        </w:rPr>
      </w:pPr>
    </w:p>
    <w:p w14:paraId="4E39F68E">
      <w:pPr>
        <w:spacing w:line="600" w:lineRule="exact"/>
        <w:ind w:firstLine="1680"/>
        <w:jc w:val="right"/>
        <w:rPr>
          <w:rFonts w:hint="eastAsia" w:ascii="宋体" w:hAnsi="宋体" w:cs="宋体"/>
          <w:sz w:val="24"/>
        </w:rPr>
      </w:pPr>
      <w:r>
        <w:rPr>
          <w:rFonts w:hint="eastAsia" w:ascii="宋体" w:hAnsi="宋体" w:cs="宋体"/>
          <w:sz w:val="24"/>
        </w:rPr>
        <w:t xml:space="preserve"> </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06777183">
      <w:pPr>
        <w:spacing w:line="460" w:lineRule="exact"/>
        <w:rPr>
          <w:rFonts w:hint="eastAsia" w:ascii="宋体" w:hAnsi="宋体" w:cs="宋体"/>
          <w:bCs/>
          <w:sz w:val="24"/>
        </w:rPr>
      </w:pPr>
    </w:p>
    <w:p w14:paraId="6ED727EB">
      <w:pPr>
        <w:rPr>
          <w:rFonts w:hint="eastAsia" w:ascii="宋体" w:hAnsi="宋体" w:cs="宋体"/>
          <w:i/>
          <w:sz w:val="32"/>
          <w:szCs w:val="32"/>
          <w:u w:val="single"/>
        </w:rPr>
      </w:pPr>
    </w:p>
    <w:p w14:paraId="406543F6">
      <w:pPr>
        <w:spacing w:line="600" w:lineRule="exact"/>
        <w:jc w:val="center"/>
        <w:outlineLvl w:val="1"/>
        <w:rPr>
          <w:rFonts w:hint="eastAsia" w:ascii="宋体" w:hAnsi="宋体" w:cs="宋体"/>
          <w:b/>
          <w:bCs/>
          <w:sz w:val="32"/>
          <w:szCs w:val="32"/>
        </w:rPr>
      </w:pPr>
      <w:r>
        <w:rPr>
          <w:rFonts w:hint="eastAsia" w:ascii="宋体" w:hAnsi="宋体" w:cs="宋体"/>
          <w:i/>
          <w:sz w:val="32"/>
          <w:szCs w:val="32"/>
          <w:u w:val="single"/>
        </w:rPr>
        <w:br w:type="page" w:clear="all"/>
      </w:r>
      <w:r>
        <w:rPr>
          <w:rFonts w:hint="eastAsia" w:ascii="宋体" w:hAnsi="宋体" w:cs="宋体"/>
          <w:b/>
          <w:bCs/>
          <w:sz w:val="32"/>
          <w:szCs w:val="32"/>
        </w:rPr>
        <w:t>3.法定代表人身份证明书</w:t>
      </w:r>
    </w:p>
    <w:p w14:paraId="549E5B05">
      <w:pPr>
        <w:spacing w:line="600" w:lineRule="exact"/>
        <w:jc w:val="center"/>
        <w:rPr>
          <w:rFonts w:hint="eastAsia" w:ascii="宋体" w:hAnsi="宋体" w:cs="宋体"/>
          <w:b/>
          <w:sz w:val="28"/>
        </w:rPr>
      </w:pPr>
    </w:p>
    <w:p w14:paraId="006ABF64">
      <w:pPr>
        <w:spacing w:line="600" w:lineRule="exact"/>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t>：（采购人名称）</w:t>
      </w:r>
    </w:p>
    <w:p w14:paraId="7AE6D5F2">
      <w:pPr>
        <w:spacing w:line="600" w:lineRule="exact"/>
        <w:ind w:firstLine="480"/>
        <w:rPr>
          <w:rFonts w:hint="eastAsia" w:ascii="宋体" w:hAnsi="宋体" w:cs="宋体"/>
          <w:sz w:val="24"/>
        </w:rPr>
      </w:pPr>
      <w:r>
        <w:rPr>
          <w:rFonts w:hint="eastAsia" w:ascii="宋体" w:hAnsi="宋体" w:cs="宋体"/>
          <w:sz w:val="24"/>
          <w:u w:val="single"/>
        </w:rPr>
        <w:t xml:space="preserve">  （法定代表人姓名） </w:t>
      </w:r>
      <w:r>
        <w:rPr>
          <w:rFonts w:hint="eastAsia" w:ascii="宋体" w:hAnsi="宋体" w:cs="宋体"/>
          <w:sz w:val="24"/>
        </w:rPr>
        <w:t>在</w:t>
      </w:r>
      <w:r>
        <w:rPr>
          <w:rFonts w:hint="eastAsia" w:ascii="宋体" w:hAnsi="宋体" w:cs="宋体"/>
          <w:sz w:val="24"/>
          <w:u w:val="single"/>
        </w:rPr>
        <w:t xml:space="preserve">     （供应商名称）     </w:t>
      </w:r>
      <w:r>
        <w:rPr>
          <w:rFonts w:hint="eastAsia" w:ascii="宋体" w:hAnsi="宋体" w:cs="宋体"/>
          <w:sz w:val="24"/>
        </w:rPr>
        <w:t xml:space="preserve"> 任</w:t>
      </w:r>
      <w:r>
        <w:rPr>
          <w:rFonts w:hint="eastAsia" w:ascii="宋体" w:hAnsi="宋体" w:cs="宋体"/>
          <w:sz w:val="24"/>
          <w:u w:val="single"/>
        </w:rPr>
        <w:t>（职务名称）</w:t>
      </w:r>
      <w:r>
        <w:rPr>
          <w:rFonts w:hint="eastAsia" w:ascii="宋体" w:hAnsi="宋体" w:cs="宋体"/>
          <w:sz w:val="24"/>
        </w:rPr>
        <w:t>职务，是</w:t>
      </w:r>
      <w:r>
        <w:rPr>
          <w:rFonts w:hint="eastAsia" w:ascii="宋体" w:hAnsi="宋体" w:cs="宋体"/>
          <w:sz w:val="24"/>
          <w:u w:val="single"/>
        </w:rPr>
        <w:t xml:space="preserve">        （供应商名称）      </w:t>
      </w:r>
      <w:r>
        <w:rPr>
          <w:rFonts w:hint="eastAsia" w:ascii="宋体" w:hAnsi="宋体" w:cs="宋体"/>
          <w:sz w:val="24"/>
        </w:rPr>
        <w:t>的法定代表人，联系电话（手机号码）</w:t>
      </w:r>
      <w:r>
        <w:rPr>
          <w:rFonts w:hint="eastAsia" w:ascii="宋体" w:hAnsi="宋体" w:cs="宋体"/>
          <w:sz w:val="24"/>
          <w:u w:val="single"/>
        </w:rPr>
        <w:t xml:space="preserve">                </w:t>
      </w:r>
      <w:r>
        <w:rPr>
          <w:rFonts w:hint="eastAsia" w:ascii="宋体" w:hAnsi="宋体" w:cs="宋体"/>
          <w:sz w:val="24"/>
        </w:rPr>
        <w:t>。</w:t>
      </w:r>
    </w:p>
    <w:p w14:paraId="6716C1ED">
      <w:pPr>
        <w:spacing w:line="600" w:lineRule="exact"/>
        <w:rPr>
          <w:rFonts w:hint="eastAsia" w:ascii="宋体" w:hAnsi="宋体" w:cs="宋体"/>
          <w:sz w:val="24"/>
        </w:rPr>
      </w:pPr>
    </w:p>
    <w:p w14:paraId="33F2D103">
      <w:pPr>
        <w:spacing w:line="600" w:lineRule="exact"/>
        <w:ind w:firstLine="480"/>
        <w:rPr>
          <w:rFonts w:hint="eastAsia" w:ascii="宋体" w:hAnsi="宋体" w:cs="宋体"/>
          <w:sz w:val="24"/>
        </w:rPr>
      </w:pPr>
      <w:r>
        <w:rPr>
          <w:rFonts w:hint="eastAsia" w:ascii="宋体" w:hAnsi="宋体" w:cs="宋体"/>
          <w:sz w:val="24"/>
        </w:rPr>
        <w:t>特此证明。</w:t>
      </w:r>
    </w:p>
    <w:p w14:paraId="17FA448A">
      <w:pPr>
        <w:spacing w:line="600" w:lineRule="exact"/>
        <w:ind w:firstLine="4560"/>
        <w:rPr>
          <w:rFonts w:hint="eastAsia" w:ascii="宋体" w:hAnsi="宋体" w:cs="宋体"/>
          <w:sz w:val="24"/>
        </w:rPr>
      </w:pPr>
      <w:r>
        <w:rPr>
          <w:rFonts w:hint="eastAsia" w:ascii="宋体" w:hAnsi="宋体" w:cs="宋体"/>
          <w:sz w:val="24"/>
        </w:rPr>
        <w:t xml:space="preserve">供应商（盖单位公章）      </w:t>
      </w:r>
    </w:p>
    <w:p w14:paraId="39A7C828">
      <w:pPr>
        <w:spacing w:line="600" w:lineRule="exact"/>
        <w:ind w:firstLine="1200"/>
        <w:rPr>
          <w:rFonts w:hint="eastAsia" w:ascii="宋体" w:hAnsi="宋体" w:cs="宋体"/>
          <w:sz w:val="24"/>
        </w:rPr>
      </w:pPr>
    </w:p>
    <w:p w14:paraId="1321C75E">
      <w:pPr>
        <w:spacing w:line="600" w:lineRule="exact"/>
        <w:ind w:firstLine="2126"/>
        <w:jc w:val="right"/>
        <w:rPr>
          <w:rFonts w:hint="eastAsia" w:ascii="宋体" w:hAnsi="宋体" w:cs="宋体"/>
          <w:sz w:val="24"/>
        </w:rPr>
      </w:pPr>
      <w:r>
        <w:rPr>
          <w:rFonts w:hint="eastAsia" w:ascii="宋体" w:hAnsi="宋体" w:cs="宋体"/>
          <w:sz w:val="24"/>
        </w:rPr>
        <w:t xml:space="preserve">  </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 xml:space="preserve">日 </w:t>
      </w:r>
    </w:p>
    <w:p w14:paraId="7C509D95">
      <w:pPr>
        <w:spacing w:line="600" w:lineRule="exact"/>
        <w:jc w:val="left"/>
        <w:rPr>
          <w:rFonts w:hint="eastAsia" w:ascii="宋体" w:hAnsi="宋体" w:cs="宋体"/>
          <w:b/>
          <w:bCs/>
          <w:sz w:val="24"/>
        </w:rPr>
      </w:pPr>
    </w:p>
    <w:p w14:paraId="7D96CDA4">
      <w:pPr>
        <w:spacing w:line="600" w:lineRule="exact"/>
        <w:jc w:val="left"/>
        <w:rPr>
          <w:rFonts w:hint="eastAsia" w:ascii="宋体" w:hAnsi="宋体" w:cs="宋体"/>
          <w:b/>
          <w:bCs/>
          <w:sz w:val="24"/>
        </w:rPr>
      </w:pPr>
      <w:r>
        <w:rPr>
          <w:rFonts w:hint="eastAsia" w:ascii="宋体" w:hAnsi="宋体" w:cs="宋体"/>
          <w:b/>
          <w:bCs/>
          <w:sz w:val="24"/>
        </w:rPr>
        <w:t>（附：法定代表人身份证正反面复印件）</w:t>
      </w:r>
    </w:p>
    <w:p w14:paraId="0D800895">
      <w:pPr>
        <w:spacing w:line="400" w:lineRule="exact"/>
        <w:jc w:val="center"/>
        <w:rPr>
          <w:rFonts w:hint="eastAsia" w:ascii="宋体" w:hAnsi="宋体" w:cs="宋体"/>
          <w:sz w:val="28"/>
        </w:rPr>
      </w:pPr>
      <w:r>
        <w:rPr>
          <w:rFonts w:hint="eastAsia" w:ascii="宋体" w:hAnsi="宋体" w:cs="宋体"/>
          <w:i/>
          <w:sz w:val="32"/>
          <w:szCs w:val="32"/>
          <w:u w:val="single"/>
        </w:rPr>
        <w:br w:type="page" w:clear="all"/>
      </w:r>
      <w:r>
        <w:rPr>
          <w:rFonts w:hint="eastAsia" w:ascii="宋体" w:hAnsi="宋体" w:cs="宋体"/>
          <w:b/>
          <w:bCs/>
          <w:sz w:val="32"/>
          <w:szCs w:val="32"/>
        </w:rPr>
        <w:t>4.</w:t>
      </w:r>
      <w:r>
        <w:rPr>
          <w:rFonts w:hint="eastAsia" w:ascii="黑体" w:hAnsi="Times New Roman" w:eastAsia="黑体" w:cs="Times New Roman"/>
          <w:b/>
          <w:bCs/>
          <w:sz w:val="32"/>
          <w:szCs w:val="32"/>
          <w:lang w:val="en-US" w:eastAsia="zh-CN"/>
        </w:rPr>
        <w:t>投标</w:t>
      </w:r>
      <w:r>
        <w:rPr>
          <w:rFonts w:hint="eastAsia" w:ascii="黑体" w:hAnsi="Times New Roman" w:eastAsia="黑体" w:cs="Times New Roman"/>
          <w:b/>
          <w:bCs/>
          <w:sz w:val="32"/>
          <w:szCs w:val="32"/>
        </w:rPr>
        <w:t>文件签署授权委托书</w:t>
      </w:r>
    </w:p>
    <w:p w14:paraId="534CBCE3">
      <w:pPr>
        <w:ind w:firstLine="480"/>
        <w:rPr>
          <w:rFonts w:hint="eastAsia" w:ascii="宋体" w:hAnsi="宋体" w:cs="宋体"/>
          <w:sz w:val="24"/>
          <w:szCs w:val="24"/>
        </w:rPr>
      </w:pPr>
      <w:r>
        <w:rPr>
          <w:rFonts w:hint="eastAsia" w:ascii="宋体" w:hAnsi="宋体" w:cs="宋体"/>
          <w:sz w:val="24"/>
          <w:szCs w:val="24"/>
        </w:rPr>
        <w:t>本授权书声明：</w:t>
      </w:r>
      <w:r>
        <w:rPr>
          <w:rFonts w:hint="eastAsia" w:ascii="宋体" w:hAnsi="宋体" w:cs="宋体"/>
          <w:sz w:val="24"/>
        </w:rPr>
        <w:t>我</w:t>
      </w:r>
      <w:r>
        <w:rPr>
          <w:rFonts w:hint="eastAsia" w:ascii="宋体" w:hAnsi="宋体" w:cs="宋体"/>
          <w:sz w:val="24"/>
          <w:u w:val="single"/>
        </w:rPr>
        <w:t xml:space="preserve">       （姓名）      </w:t>
      </w:r>
      <w:r>
        <w:rPr>
          <w:rFonts w:hint="eastAsia" w:ascii="宋体" w:hAnsi="宋体" w:cs="宋体"/>
          <w:sz w:val="24"/>
        </w:rPr>
        <w:t>系</w:t>
      </w:r>
      <w:r>
        <w:rPr>
          <w:rFonts w:hint="eastAsia" w:ascii="宋体" w:hAnsi="宋体" w:cs="宋体"/>
          <w:sz w:val="24"/>
          <w:u w:val="single"/>
        </w:rPr>
        <w:t xml:space="preserve">      （供应商名称）        </w:t>
      </w:r>
      <w:r>
        <w:rPr>
          <w:rFonts w:hint="eastAsia" w:ascii="宋体" w:hAnsi="宋体" w:cs="宋体"/>
          <w:sz w:val="24"/>
        </w:rPr>
        <w:t xml:space="preserve"> 的法定代表人，现授权</w:t>
      </w:r>
      <w:r>
        <w:rPr>
          <w:rFonts w:hint="eastAsia" w:ascii="宋体" w:hAnsi="宋体" w:cs="宋体"/>
          <w:sz w:val="24"/>
          <w:szCs w:val="24"/>
        </w:rPr>
        <w:t>____________（供应商名称）</w:t>
      </w:r>
      <w:r>
        <w:rPr>
          <w:rFonts w:hint="eastAsia" w:ascii="宋体" w:hAnsi="宋体" w:cs="宋体"/>
          <w:sz w:val="24"/>
        </w:rPr>
        <w:t>的</w:t>
      </w:r>
      <w:r>
        <w:rPr>
          <w:rFonts w:hint="eastAsia" w:ascii="宋体" w:hAnsi="宋体" w:cs="宋体"/>
          <w:sz w:val="24"/>
          <w:szCs w:val="24"/>
        </w:rPr>
        <w:t>________________（被授权人的姓名）为我单位就JSZC-</w:t>
      </w:r>
      <w:r>
        <w:rPr>
          <w:rFonts w:hint="eastAsia" w:ascii="宋体" w:hAnsi="宋体" w:cs="宋体"/>
          <w:sz w:val="24"/>
          <w:szCs w:val="24"/>
          <w:u w:val="single"/>
        </w:rPr>
        <w:t xml:space="preserve">        </w:t>
      </w:r>
      <w:r>
        <w:rPr>
          <w:rFonts w:hint="eastAsia" w:ascii="宋体" w:hAnsi="宋体" w:cs="宋体"/>
          <w:sz w:val="24"/>
          <w:szCs w:val="24"/>
        </w:rPr>
        <w:t>号项目的</w:t>
      </w:r>
      <w:r>
        <w:rPr>
          <w:rFonts w:hint="eastAsia" w:ascii="宋体" w:hAnsi="宋体" w:eastAsia="宋体" w:cs="宋体"/>
          <w:sz w:val="24"/>
          <w:szCs w:val="24"/>
          <w:lang w:val="en-US" w:eastAsia="zh-CN"/>
        </w:rPr>
        <w:t>投标</w:t>
      </w:r>
      <w:r>
        <w:rPr>
          <w:rFonts w:hint="eastAsia" w:ascii="宋体" w:hAnsi="宋体" w:cs="宋体"/>
          <w:sz w:val="24"/>
          <w:szCs w:val="24"/>
        </w:rPr>
        <w:t>文件的法定代表人授权委托代理，我承认被授权人全权代表我所签署的本项目的</w:t>
      </w:r>
      <w:r>
        <w:rPr>
          <w:rFonts w:hint="eastAsia" w:ascii="宋体" w:hAnsi="宋体" w:eastAsia="宋体" w:cs="宋体"/>
          <w:sz w:val="24"/>
          <w:szCs w:val="24"/>
          <w:lang w:val="en-US" w:eastAsia="zh-CN"/>
        </w:rPr>
        <w:t>投标</w:t>
      </w:r>
      <w:r>
        <w:rPr>
          <w:rFonts w:hint="eastAsia" w:ascii="宋体" w:hAnsi="宋体" w:cs="宋体"/>
          <w:sz w:val="24"/>
          <w:szCs w:val="24"/>
        </w:rPr>
        <w:t>文件的内容。以本单位名义全权处理一切与该项目采购有关的事务。</w:t>
      </w:r>
    </w:p>
    <w:p w14:paraId="1CF72409">
      <w:pPr>
        <w:pStyle w:val="25"/>
        <w:ind w:firstLine="480"/>
        <w:rPr>
          <w:rFonts w:hint="eastAsia" w:ascii="宋体" w:hAnsi="宋体" w:cs="宋体"/>
          <w:sz w:val="24"/>
          <w:szCs w:val="24"/>
        </w:rPr>
      </w:pPr>
      <w:r>
        <w:rPr>
          <w:rFonts w:hint="eastAsia" w:ascii="宋体" w:hAnsi="宋体" w:cs="宋体"/>
          <w:sz w:val="24"/>
          <w:szCs w:val="24"/>
        </w:rPr>
        <w:t>本授权书于______年____月____日起生效，特此声明。</w:t>
      </w:r>
    </w:p>
    <w:p w14:paraId="0BAA88A4">
      <w:pPr>
        <w:pStyle w:val="25"/>
        <w:ind w:firstLine="0"/>
        <w:rPr>
          <w:rFonts w:hint="eastAsia" w:ascii="宋体" w:hAnsi="宋体" w:cs="宋体"/>
          <w:sz w:val="24"/>
          <w:szCs w:val="24"/>
          <w:u w:val="single"/>
        </w:rPr>
      </w:pPr>
      <w:r>
        <w:rPr>
          <w:rFonts w:hint="eastAsia" w:ascii="宋体" w:hAnsi="宋体" w:cs="宋体"/>
          <w:sz w:val="24"/>
          <w:szCs w:val="24"/>
        </w:rPr>
        <w:t xml:space="preserve">          被授权人身份证号码：</w:t>
      </w:r>
      <w:r>
        <w:rPr>
          <w:rFonts w:hint="eastAsia" w:ascii="宋体" w:hAnsi="宋体" w:cs="宋体"/>
          <w:sz w:val="24"/>
          <w:szCs w:val="24"/>
          <w:u w:val="single"/>
        </w:rPr>
        <w:t xml:space="preserve">                              </w:t>
      </w:r>
    </w:p>
    <w:p w14:paraId="7E6637C4">
      <w:pPr>
        <w:pStyle w:val="25"/>
        <w:ind w:firstLine="0"/>
        <w:rPr>
          <w:rFonts w:hint="eastAsia" w:ascii="宋体" w:hAnsi="宋体" w:cs="宋体"/>
          <w:sz w:val="24"/>
          <w:szCs w:val="24"/>
          <w:u w:val="single"/>
        </w:rPr>
      </w:pPr>
      <w:r>
        <w:rPr>
          <w:rFonts w:hint="eastAsia" w:ascii="宋体" w:hAnsi="宋体" w:cs="宋体"/>
          <w:sz w:val="24"/>
          <w:szCs w:val="24"/>
        </w:rPr>
        <w:t xml:space="preserve">          被授权人联系电话：（手机）</w:t>
      </w:r>
      <w:r>
        <w:rPr>
          <w:rFonts w:hint="eastAsia" w:ascii="宋体" w:hAnsi="宋体" w:cs="宋体"/>
          <w:sz w:val="24"/>
          <w:szCs w:val="24"/>
          <w:u w:val="single"/>
        </w:rPr>
        <w:t xml:space="preserve">                          </w:t>
      </w:r>
    </w:p>
    <w:p w14:paraId="67E5D2B5">
      <w:pPr>
        <w:pStyle w:val="25"/>
        <w:ind w:firstLine="1200"/>
        <w:rPr>
          <w:rFonts w:hint="eastAsia" w:ascii="宋体" w:hAnsi="宋体" w:cs="宋体"/>
          <w:sz w:val="24"/>
          <w:szCs w:val="24"/>
        </w:rPr>
      </w:pPr>
      <w:r>
        <w:rPr>
          <w:rFonts w:hint="eastAsia" w:ascii="宋体" w:hAnsi="宋体" w:cs="宋体"/>
          <w:sz w:val="24"/>
          <w:szCs w:val="24"/>
        </w:rPr>
        <w:t>授权单位名称：</w:t>
      </w:r>
      <w:r>
        <w:rPr>
          <w:rFonts w:hint="eastAsia" w:ascii="宋体" w:hAnsi="宋体" w:cs="宋体"/>
          <w:sz w:val="24"/>
          <w:szCs w:val="24"/>
          <w:u w:val="single"/>
        </w:rPr>
        <w:t>（加盖CA电子公章）</w:t>
      </w:r>
    </w:p>
    <w:p w14:paraId="3DCD0C7E">
      <w:pPr>
        <w:pStyle w:val="25"/>
        <w:ind w:firstLine="480"/>
        <w:rPr>
          <w:rFonts w:hint="eastAsia" w:ascii="宋体" w:hAnsi="宋体" w:cs="宋体"/>
          <w:sz w:val="24"/>
          <w:szCs w:val="24"/>
          <w:u w:val="single"/>
        </w:rPr>
      </w:pPr>
      <w:r>
        <w:rPr>
          <w:rFonts w:hint="eastAsia" w:ascii="宋体" w:hAnsi="宋体" w:cs="宋体"/>
          <w:sz w:val="24"/>
          <w:szCs w:val="24"/>
        </w:rPr>
        <w:t xml:space="preserve">      单位地址：</w:t>
      </w:r>
      <w:r>
        <w:rPr>
          <w:rFonts w:hint="eastAsia" w:ascii="宋体" w:hAnsi="宋体" w:cs="宋体"/>
          <w:sz w:val="24"/>
          <w:szCs w:val="24"/>
          <w:u w:val="single"/>
        </w:rPr>
        <w:t xml:space="preserve">                                         </w:t>
      </w:r>
    </w:p>
    <w:p w14:paraId="6CCF3EBE">
      <w:pPr>
        <w:pStyle w:val="25"/>
        <w:ind w:firstLine="480"/>
        <w:rPr>
          <w:rFonts w:hint="eastAsia" w:ascii="宋体" w:hAnsi="宋体" w:cs="宋体"/>
          <w:sz w:val="24"/>
        </w:rPr>
      </w:pPr>
      <w:r>
        <w:rPr>
          <w:rFonts w:hint="eastAsia" w:ascii="宋体" w:hAnsi="宋体" w:cs="宋体"/>
          <w:sz w:val="24"/>
          <w:szCs w:val="24"/>
        </w:rPr>
        <w:t xml:space="preserve">      法定代表人：</w:t>
      </w:r>
      <w:r>
        <w:rPr>
          <w:rFonts w:hint="eastAsia" w:ascii="宋体" w:hAnsi="宋体" w:cs="宋体"/>
          <w:sz w:val="24"/>
          <w:u w:val="single"/>
        </w:rPr>
        <w:t xml:space="preserve">  </w:t>
      </w:r>
      <w:r>
        <w:rPr>
          <w:rFonts w:hint="eastAsia" w:ascii="宋体" w:hAnsi="宋体" w:cs="宋体"/>
          <w:sz w:val="24"/>
          <w:szCs w:val="24"/>
          <w:u w:val="single"/>
        </w:rPr>
        <w:t>（加盖CA电子公章）</w:t>
      </w:r>
    </w:p>
    <w:p w14:paraId="4D51D024">
      <w:pPr>
        <w:pStyle w:val="25"/>
        <w:ind w:firstLine="1200"/>
        <w:rPr>
          <w:rFonts w:hint="eastAsia" w:ascii="宋体" w:hAnsi="宋体" w:cs="宋体"/>
          <w:sz w:val="24"/>
          <w:szCs w:val="24"/>
        </w:rPr>
      </w:pPr>
      <w:r>
        <w:rPr>
          <w:rFonts w:hint="eastAsia" w:ascii="宋体" w:hAnsi="宋体" w:cs="宋体"/>
          <w:sz w:val="24"/>
          <w:szCs w:val="24"/>
        </w:rPr>
        <w:t>日期：</w:t>
      </w:r>
      <w:bookmarkStart w:id="190" w:name="_Hlt26671380"/>
      <w:bookmarkEnd w:id="190"/>
      <w:bookmarkStart w:id="191" w:name="_Hlt26955070"/>
      <w:bookmarkEnd w:id="191"/>
      <w:bookmarkStart w:id="192" w:name="_格式3__银行出具的资信证明"/>
      <w:bookmarkEnd w:id="192"/>
      <w:r>
        <w:rPr>
          <w:rFonts w:hint="eastAsia" w:ascii="宋体" w:hAnsi="宋体" w:cs="宋体"/>
          <w:sz w:val="24"/>
          <w:szCs w:val="24"/>
          <w:u w:val="single"/>
        </w:rPr>
        <w:t xml:space="preserve">                                         </w:t>
      </w:r>
    </w:p>
    <w:p w14:paraId="0455A64A">
      <w:pPr>
        <w:spacing w:line="400" w:lineRule="exact"/>
        <w:jc w:val="left"/>
        <w:rPr>
          <w:rFonts w:hint="eastAsia" w:ascii="宋体" w:hAnsi="宋体" w:cs="宋体"/>
          <w:b/>
          <w:bCs/>
          <w:sz w:val="24"/>
        </w:rPr>
      </w:pPr>
      <w:r>
        <w:rPr>
          <w:rFonts w:hint="eastAsia" w:ascii="宋体" w:hAnsi="宋体" w:cs="宋体"/>
          <w:b/>
          <w:bCs/>
          <w:sz w:val="24"/>
        </w:rPr>
        <w:t>（附：被授权人身份证正反面复印件）</w:t>
      </w:r>
    </w:p>
    <w:p w14:paraId="6F395BFA">
      <w:pPr>
        <w:pStyle w:val="24"/>
        <w:rPr>
          <w:rFonts w:hint="eastAsia" w:ascii="宋体" w:hAnsi="宋体" w:cs="宋体"/>
          <w:i/>
          <w:sz w:val="24"/>
          <w:szCs w:val="24"/>
          <w:u w:val="single"/>
        </w:rPr>
      </w:pPr>
    </w:p>
    <w:p w14:paraId="32770565">
      <w:pPr>
        <w:pStyle w:val="24"/>
        <w:ind w:firstLine="0"/>
        <w:rPr>
          <w:rFonts w:hint="eastAsia" w:ascii="宋体" w:hAnsi="宋体" w:cs="宋体"/>
        </w:rPr>
      </w:pPr>
    </w:p>
    <w:p w14:paraId="09A4BBDA">
      <w:pPr>
        <w:spacing w:line="460" w:lineRule="exact"/>
        <w:rPr>
          <w:rFonts w:hint="eastAsia" w:ascii="宋体" w:hAnsi="宋体" w:cs="宋体"/>
          <w:bCs/>
          <w:sz w:val="24"/>
          <w:szCs w:val="24"/>
        </w:rPr>
      </w:pPr>
      <w:r>
        <w:rPr>
          <w:rFonts w:hint="eastAsia" w:ascii="宋体" w:hAnsi="宋体" w:cs="宋体"/>
          <w:bCs/>
          <w:sz w:val="24"/>
          <w:szCs w:val="24"/>
        </w:rPr>
        <w:t>注：</w:t>
      </w:r>
      <w:r>
        <w:rPr>
          <w:rFonts w:hint="eastAsia" w:ascii="宋体" w:hAnsi="宋体" w:cs="宋体"/>
          <w:sz w:val="24"/>
        </w:rPr>
        <w:t>被授权人</w:t>
      </w:r>
      <w:r>
        <w:rPr>
          <w:rFonts w:hint="eastAsia" w:ascii="宋体" w:hAnsi="宋体" w:cs="宋体"/>
          <w:sz w:val="24"/>
          <w:szCs w:val="24"/>
        </w:rPr>
        <w:t>须为本单位正式职工并提供供应商为</w:t>
      </w:r>
      <w:r>
        <w:rPr>
          <w:rFonts w:hint="eastAsia" w:ascii="宋体" w:hAnsi="宋体" w:cs="宋体"/>
          <w:sz w:val="24"/>
        </w:rPr>
        <w:t>被授权人</w:t>
      </w:r>
      <w:r>
        <w:rPr>
          <w:rFonts w:hint="eastAsia" w:ascii="宋体" w:hAnsi="宋体" w:cs="宋体"/>
          <w:sz w:val="24"/>
          <w:szCs w:val="24"/>
        </w:rPr>
        <w:t>缴纳的社会养老保险证明。</w:t>
      </w:r>
    </w:p>
    <w:p w14:paraId="1A1F9370">
      <w:pPr>
        <w:spacing w:line="460" w:lineRule="exact"/>
        <w:rPr>
          <w:rFonts w:hint="eastAsia" w:ascii="宋体" w:hAnsi="宋体" w:cs="宋体"/>
          <w:bCs/>
          <w:sz w:val="24"/>
        </w:rPr>
      </w:pPr>
    </w:p>
    <w:p w14:paraId="331707AF">
      <w:pPr>
        <w:spacing w:before="50" w:after="50"/>
        <w:jc w:val="center"/>
        <w:rPr>
          <w:rFonts w:hint="default" w:ascii="宋体" w:hAnsi="宋体" w:eastAsia="宋体" w:cs="宋体"/>
          <w:b/>
          <w:bCs/>
          <w:sz w:val="32"/>
          <w:szCs w:val="32"/>
          <w:lang w:val="en-US" w:eastAsia="zh-CN"/>
        </w:rPr>
      </w:pPr>
      <w:r>
        <w:rPr>
          <w:rFonts w:hint="eastAsia" w:ascii="宋体" w:hAnsi="宋体" w:cs="宋体"/>
          <w:bCs/>
          <w:sz w:val="24"/>
        </w:rPr>
        <w:br w:type="page" w:clear="all"/>
      </w:r>
      <w:r>
        <w:rPr>
          <w:rFonts w:hint="eastAsia" w:ascii="宋体" w:hAnsi="宋体" w:cs="宋体"/>
          <w:b/>
          <w:bCs/>
          <w:sz w:val="32"/>
          <w:szCs w:val="32"/>
        </w:rPr>
        <w:t>5.</w:t>
      </w:r>
      <w:r>
        <w:rPr>
          <w:rFonts w:hint="eastAsia" w:ascii="宋体" w:hAnsi="宋体" w:cs="宋体"/>
          <w:b/>
          <w:bCs/>
          <w:sz w:val="32"/>
          <w:szCs w:val="32"/>
          <w:lang w:val="en-US" w:eastAsia="zh-CN"/>
        </w:rPr>
        <w:t>报价表</w:t>
      </w:r>
    </w:p>
    <w:tbl>
      <w:tblPr>
        <w:tblStyle w:val="10"/>
        <w:tblW w:w="10145" w:type="dxa"/>
        <w:tblInd w:w="-3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700"/>
        <w:gridCol w:w="7445"/>
      </w:tblGrid>
      <w:tr w14:paraId="390B77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1" w:hRule="atLeast"/>
        </w:trPr>
        <w:tc>
          <w:tcPr>
            <w:tcW w:w="2700" w:type="dxa"/>
            <w:noWrap w:val="0"/>
            <w:vAlign w:val="center"/>
          </w:tcPr>
          <w:p w14:paraId="3D510364">
            <w:pPr>
              <w:jc w:val="center"/>
              <w:rPr>
                <w:rFonts w:hint="eastAsia" w:ascii="宋体" w:hAnsi="宋体" w:eastAsia="宋体" w:cs="宋体"/>
                <w:b/>
                <w:bCs/>
                <w:szCs w:val="28"/>
                <w:lang w:eastAsia="zh-CN"/>
              </w:rPr>
            </w:pPr>
            <w:r>
              <w:rPr>
                <w:rFonts w:hint="eastAsia" w:ascii="宋体" w:hAnsi="宋体" w:cs="宋体"/>
                <w:b/>
                <w:bCs/>
                <w:szCs w:val="28"/>
              </w:rPr>
              <w:t>项</w:t>
            </w:r>
            <w:r>
              <w:rPr>
                <w:rFonts w:hint="eastAsia" w:ascii="宋体" w:hAnsi="宋体" w:cs="宋体"/>
                <w:b/>
                <w:bCs/>
                <w:szCs w:val="28"/>
                <w:lang w:val="en-US" w:eastAsia="zh-CN"/>
              </w:rPr>
              <w:t xml:space="preserve"> </w:t>
            </w:r>
            <w:r>
              <w:rPr>
                <w:rFonts w:hint="eastAsia" w:ascii="宋体" w:hAnsi="宋体" w:cs="宋体"/>
                <w:b/>
                <w:bCs/>
                <w:szCs w:val="28"/>
              </w:rPr>
              <w:t>目 编 号</w:t>
            </w:r>
          </w:p>
        </w:tc>
        <w:tc>
          <w:tcPr>
            <w:tcW w:w="7445" w:type="dxa"/>
            <w:noWrap w:val="0"/>
            <w:vAlign w:val="center"/>
          </w:tcPr>
          <w:p w14:paraId="3DCCEE24">
            <w:pPr>
              <w:pStyle w:val="26"/>
              <w:ind w:firstLine="689"/>
              <w:jc w:val="both"/>
              <w:rPr>
                <w:rFonts w:hint="eastAsia" w:ascii="宋体" w:hAnsi="宋体" w:eastAsia="宋体" w:cs="宋体"/>
                <w:sz w:val="28"/>
                <w:szCs w:val="28"/>
              </w:rPr>
            </w:pPr>
          </w:p>
        </w:tc>
      </w:tr>
      <w:tr w14:paraId="072C85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87" w:hRule="atLeast"/>
        </w:trPr>
        <w:tc>
          <w:tcPr>
            <w:tcW w:w="2700" w:type="dxa"/>
            <w:noWrap w:val="0"/>
            <w:vAlign w:val="center"/>
          </w:tcPr>
          <w:p w14:paraId="319D2B8A">
            <w:pPr>
              <w:jc w:val="center"/>
              <w:rPr>
                <w:rFonts w:hint="eastAsia" w:ascii="宋体" w:hAnsi="宋体" w:cs="宋体"/>
                <w:b/>
                <w:bCs/>
                <w:szCs w:val="28"/>
              </w:rPr>
            </w:pPr>
            <w:r>
              <w:rPr>
                <w:rFonts w:hint="eastAsia" w:ascii="宋体" w:hAnsi="宋体" w:cs="宋体"/>
                <w:b/>
                <w:bCs/>
                <w:szCs w:val="28"/>
              </w:rPr>
              <w:t>项 目 名 称</w:t>
            </w:r>
          </w:p>
        </w:tc>
        <w:tc>
          <w:tcPr>
            <w:tcW w:w="7445" w:type="dxa"/>
            <w:noWrap w:val="0"/>
            <w:vAlign w:val="center"/>
          </w:tcPr>
          <w:p w14:paraId="13E11C8C">
            <w:pPr>
              <w:pStyle w:val="26"/>
              <w:jc w:val="both"/>
              <w:rPr>
                <w:rFonts w:hint="eastAsia" w:ascii="宋体" w:hAnsi="宋体" w:eastAsia="宋体" w:cs="宋体"/>
                <w:sz w:val="28"/>
                <w:szCs w:val="28"/>
              </w:rPr>
            </w:pPr>
          </w:p>
        </w:tc>
      </w:tr>
      <w:tr w14:paraId="0FE485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21" w:hRule="atLeast"/>
        </w:trPr>
        <w:tc>
          <w:tcPr>
            <w:tcW w:w="10145" w:type="dxa"/>
            <w:gridSpan w:val="2"/>
            <w:noWrap w:val="0"/>
            <w:vAlign w:val="center"/>
          </w:tcPr>
          <w:p w14:paraId="2DB1D3FA">
            <w:pPr>
              <w:rPr>
                <w:rFonts w:hint="eastAsia" w:ascii="宋体" w:hAnsi="宋体" w:cs="宋体"/>
                <w:szCs w:val="28"/>
              </w:rPr>
            </w:pPr>
            <w:r>
              <w:rPr>
                <w:rFonts w:hint="eastAsia" w:ascii="宋体" w:hAnsi="宋体" w:cs="宋体"/>
                <w:b/>
                <w:bCs/>
                <w:szCs w:val="28"/>
              </w:rPr>
              <w:t>项目报价</w:t>
            </w:r>
            <w:r>
              <w:rPr>
                <w:rFonts w:hint="eastAsia" w:ascii="宋体" w:hAnsi="宋体" w:cs="宋体"/>
                <w:b/>
                <w:bCs/>
                <w:szCs w:val="28"/>
                <w:lang w:eastAsia="zh-CN"/>
              </w:rPr>
              <w:t>（</w:t>
            </w:r>
            <w:r>
              <w:rPr>
                <w:rFonts w:hint="eastAsia" w:ascii="宋体" w:hAnsi="宋体" w:cs="宋体"/>
                <w:b/>
                <w:bCs/>
                <w:szCs w:val="28"/>
                <w:lang w:val="en-US" w:eastAsia="zh-CN"/>
              </w:rPr>
              <w:t>优惠率</w:t>
            </w:r>
            <w:r>
              <w:rPr>
                <w:rFonts w:hint="eastAsia" w:ascii="宋体" w:hAnsi="宋体" w:cs="宋体"/>
                <w:b/>
                <w:bCs/>
                <w:szCs w:val="28"/>
                <w:lang w:eastAsia="zh-CN"/>
              </w:rPr>
              <w:t>）</w:t>
            </w:r>
            <w:r>
              <w:rPr>
                <w:rFonts w:hint="eastAsia" w:ascii="宋体" w:hAnsi="宋体" w:cs="宋体"/>
                <w:b/>
                <w:bCs/>
                <w:szCs w:val="28"/>
              </w:rPr>
              <w:t>：（大写）</w:t>
            </w:r>
            <w:r>
              <w:rPr>
                <w:rFonts w:hint="eastAsia" w:ascii="宋体" w:hAnsi="宋体" w:eastAsia="宋体" w:cs="宋体"/>
                <w:b/>
                <w:bCs/>
                <w:szCs w:val="28"/>
                <w:u w:val="single"/>
                <w:lang w:val="en-US" w:eastAsia="zh-CN"/>
              </w:rPr>
              <w:t xml:space="preserve"> 百分之      </w:t>
            </w:r>
            <w:r>
              <w:rPr>
                <w:rFonts w:hint="eastAsia" w:ascii="宋体" w:hAnsi="宋体" w:cs="宋体"/>
                <w:b/>
                <w:bCs/>
                <w:szCs w:val="28"/>
              </w:rPr>
              <w:t>，小写：</w:t>
            </w:r>
            <w:r>
              <w:rPr>
                <w:rFonts w:hint="eastAsia" w:ascii="宋体" w:hAnsi="宋体" w:cs="宋体"/>
                <w:b/>
                <w:bCs/>
                <w:szCs w:val="28"/>
                <w:u w:val="single"/>
              </w:rPr>
              <w:t xml:space="preserve">  </w:t>
            </w:r>
            <w:r>
              <w:rPr>
                <w:rFonts w:hint="eastAsia" w:ascii="宋体" w:hAnsi="宋体" w:eastAsia="宋体" w:cs="宋体"/>
                <w:b/>
                <w:bCs/>
                <w:szCs w:val="28"/>
                <w:u w:val="single"/>
                <w:lang w:val="en-US" w:eastAsia="zh-CN"/>
              </w:rPr>
              <w:t xml:space="preserve">     %</w:t>
            </w:r>
            <w:r>
              <w:rPr>
                <w:rFonts w:hint="eastAsia" w:ascii="宋体" w:hAnsi="宋体" w:cs="宋体"/>
                <w:b/>
                <w:bCs/>
                <w:szCs w:val="28"/>
                <w:u w:val="single"/>
              </w:rPr>
              <w:t xml:space="preserve"> </w:t>
            </w:r>
            <w:r>
              <w:rPr>
                <w:rFonts w:hint="eastAsia" w:ascii="宋体" w:hAnsi="宋体" w:cs="宋体"/>
                <w:b/>
                <w:bCs/>
                <w:szCs w:val="28"/>
              </w:rPr>
              <w:t xml:space="preserve"> </w:t>
            </w:r>
          </w:p>
        </w:tc>
      </w:tr>
      <w:tr w14:paraId="6A3626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21" w:hRule="atLeast"/>
        </w:trPr>
        <w:tc>
          <w:tcPr>
            <w:tcW w:w="10145" w:type="dxa"/>
            <w:gridSpan w:val="2"/>
            <w:noWrap w:val="0"/>
            <w:vAlign w:val="center"/>
          </w:tcPr>
          <w:p w14:paraId="70AE75CB">
            <w:pPr>
              <w:rPr>
                <w:rFonts w:hint="eastAsia" w:ascii="宋体" w:hAnsi="宋体" w:cs="宋体"/>
                <w:b/>
                <w:bCs/>
                <w:szCs w:val="28"/>
              </w:rPr>
            </w:pPr>
            <w:r>
              <w:rPr>
                <w:rFonts w:hint="eastAsia" w:ascii="宋体" w:hAnsi="宋体" w:cs="宋体"/>
                <w:b/>
                <w:bCs/>
                <w:szCs w:val="28"/>
              </w:rPr>
              <w:t>是否提供《企业类型声明函》：</w:t>
            </w:r>
            <w:r>
              <w:rPr>
                <w:rFonts w:hint="eastAsia" w:ascii="宋体" w:hAnsi="宋体" w:cs="宋体"/>
                <w:b/>
                <w:bCs/>
                <w:szCs w:val="28"/>
                <w:u w:val="single"/>
              </w:rPr>
              <w:t xml:space="preserve">  是   </w:t>
            </w:r>
          </w:p>
        </w:tc>
      </w:tr>
      <w:tr w14:paraId="25FF89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07" w:hRule="atLeast"/>
        </w:trPr>
        <w:tc>
          <w:tcPr>
            <w:tcW w:w="10145" w:type="dxa"/>
            <w:gridSpan w:val="2"/>
            <w:noWrap w:val="0"/>
            <w:vAlign w:val="center"/>
          </w:tcPr>
          <w:p w14:paraId="75244F5D">
            <w:pPr>
              <w:rPr>
                <w:rFonts w:hint="eastAsia" w:ascii="宋体" w:hAnsi="宋体" w:cs="宋体"/>
                <w:b/>
                <w:bCs/>
                <w:szCs w:val="28"/>
              </w:rPr>
            </w:pPr>
            <w:r>
              <w:rPr>
                <w:rFonts w:hint="eastAsia" w:ascii="宋体" w:hAnsi="宋体" w:eastAsia="宋体" w:cs="宋体"/>
                <w:b/>
                <w:bCs/>
                <w:szCs w:val="28"/>
                <w:highlight w:val="none"/>
                <w:lang w:val="en-US" w:eastAsia="zh-CN"/>
              </w:rPr>
              <w:t>合同履行期限</w:t>
            </w:r>
            <w:r>
              <w:rPr>
                <w:rFonts w:hint="eastAsia" w:ascii="宋体" w:hAnsi="宋体" w:eastAsia="宋体" w:cs="宋体"/>
                <w:b/>
                <w:bCs/>
                <w:szCs w:val="28"/>
                <w:highlight w:val="none"/>
              </w:rPr>
              <w:t>：</w:t>
            </w:r>
            <w:r>
              <w:rPr>
                <w:rFonts w:hint="eastAsia" w:ascii="宋体" w:hAnsi="宋体" w:cs="宋体"/>
                <w:b/>
                <w:bCs/>
                <w:szCs w:val="28"/>
                <w:highlight w:val="none"/>
                <w:lang w:val="en-US" w:eastAsia="zh-CN"/>
              </w:rPr>
              <w:t>365</w:t>
            </w:r>
            <w:r>
              <w:rPr>
                <w:rFonts w:hint="eastAsia" w:ascii="宋体" w:hAnsi="宋体" w:eastAsia="宋体" w:cs="宋体"/>
                <w:b/>
                <w:bCs/>
                <w:szCs w:val="28"/>
                <w:highlight w:val="none"/>
                <w:lang w:val="en-US" w:eastAsia="zh-CN"/>
              </w:rPr>
              <w:t>天</w:t>
            </w:r>
            <w:r>
              <w:rPr>
                <w:rFonts w:hint="eastAsia" w:ascii="宋体" w:hAnsi="宋体" w:eastAsia="宋体" w:cs="宋体"/>
                <w:b/>
                <w:bCs/>
                <w:szCs w:val="28"/>
                <w:highlight w:val="none"/>
              </w:rPr>
              <w:t xml:space="preserve"> </w:t>
            </w:r>
          </w:p>
        </w:tc>
      </w:tr>
    </w:tbl>
    <w:p w14:paraId="0FAA223F">
      <w:pPr>
        <w:spacing w:line="180" w:lineRule="atLeast"/>
        <w:rPr>
          <w:rFonts w:hint="eastAsia" w:ascii="宋体" w:hAnsi="宋体" w:eastAsia="宋体" w:cs="宋体"/>
          <w:sz w:val="24"/>
          <w:lang w:val="en-US" w:eastAsia="zh-CN"/>
        </w:rPr>
      </w:pPr>
    </w:p>
    <w:p w14:paraId="347FB8B3">
      <w:pPr>
        <w:keepNext w:val="0"/>
        <w:keepLines w:val="0"/>
        <w:pageBreakBefore w:val="0"/>
        <w:widowControl w:val="0"/>
        <w:kinsoku/>
        <w:wordWrap/>
        <w:overflowPunct/>
        <w:topLinePunct w:val="0"/>
        <w:autoSpaceDE/>
        <w:autoSpaceDN/>
        <w:bidi w:val="0"/>
        <w:adjustRightInd/>
        <w:snapToGrid/>
        <w:spacing w:line="400" w:lineRule="atLeast"/>
        <w:textAlignment w:val="auto"/>
        <w:rPr>
          <w:rFonts w:hint="eastAsia" w:ascii="宋体" w:hAnsi="宋体" w:cs="宋体"/>
          <w:sz w:val="24"/>
        </w:rPr>
      </w:pPr>
      <w:r>
        <w:rPr>
          <w:rFonts w:hint="eastAsia" w:ascii="宋体" w:hAnsi="宋体" w:cs="宋体"/>
          <w:sz w:val="24"/>
        </w:rPr>
        <w:t>填写说明：</w:t>
      </w:r>
    </w:p>
    <w:p w14:paraId="622761F1">
      <w:pPr>
        <w:keepNext w:val="0"/>
        <w:keepLines w:val="0"/>
        <w:pageBreakBefore w:val="0"/>
        <w:widowControl w:val="0"/>
        <w:kinsoku/>
        <w:wordWrap/>
        <w:overflowPunct/>
        <w:topLinePunct w:val="0"/>
        <w:autoSpaceDE/>
        <w:autoSpaceDN/>
        <w:bidi w:val="0"/>
        <w:adjustRightInd/>
        <w:snapToGrid/>
        <w:spacing w:line="400" w:lineRule="atLeast"/>
        <w:textAlignment w:val="auto"/>
        <w:rPr>
          <w:rFonts w:hint="eastAsia" w:ascii="宋体" w:hAnsi="宋体" w:cs="宋体"/>
          <w:sz w:val="24"/>
        </w:rPr>
      </w:pPr>
      <w:r>
        <w:rPr>
          <w:rFonts w:hint="eastAsia" w:ascii="宋体" w:hAnsi="宋体" w:cs="宋体"/>
          <w:sz w:val="24"/>
          <w:lang w:eastAsia="zh-CN"/>
        </w:rPr>
        <w:t>（</w:t>
      </w:r>
      <w:r>
        <w:rPr>
          <w:rFonts w:hint="eastAsia" w:ascii="宋体" w:hAnsi="宋体" w:cs="宋体"/>
          <w:sz w:val="24"/>
          <w:lang w:val="en-US" w:eastAsia="zh-CN"/>
        </w:rPr>
        <w:t>1</w:t>
      </w:r>
      <w:r>
        <w:rPr>
          <w:rFonts w:hint="eastAsia" w:ascii="宋体" w:hAnsi="宋体" w:cs="宋体"/>
          <w:sz w:val="24"/>
          <w:lang w:eastAsia="zh-CN"/>
        </w:rPr>
        <w:t>）</w:t>
      </w:r>
      <w:r>
        <w:rPr>
          <w:rFonts w:hint="eastAsia" w:ascii="宋体" w:hAnsi="宋体" w:cs="宋体"/>
          <w:sz w:val="24"/>
          <w:lang w:val="en-US" w:eastAsia="zh-CN"/>
        </w:rPr>
        <w:t>报价</w:t>
      </w:r>
      <w:r>
        <w:rPr>
          <w:rFonts w:hint="eastAsia" w:ascii="宋体" w:hAnsi="宋体" w:cs="宋体"/>
          <w:sz w:val="24"/>
        </w:rPr>
        <w:t>表不得填报选择性报价，否则将作为无效响应；</w:t>
      </w:r>
    </w:p>
    <w:p w14:paraId="4C8D2405">
      <w:pPr>
        <w:keepNext w:val="0"/>
        <w:keepLines w:val="0"/>
        <w:pageBreakBefore w:val="0"/>
        <w:widowControl w:val="0"/>
        <w:kinsoku/>
        <w:wordWrap/>
        <w:overflowPunct/>
        <w:topLinePunct w:val="0"/>
        <w:autoSpaceDE/>
        <w:autoSpaceDN/>
        <w:bidi w:val="0"/>
        <w:adjustRightInd/>
        <w:snapToGrid/>
        <w:spacing w:line="400" w:lineRule="atLeast"/>
        <w:textAlignment w:val="auto"/>
        <w:rPr>
          <w:rFonts w:hint="eastAsia" w:ascii="宋体" w:hAnsi="宋体" w:eastAsia="宋体" w:cs="宋体"/>
          <w:sz w:val="24"/>
        </w:rPr>
      </w:pPr>
      <w:r>
        <w:rPr>
          <w:rFonts w:hint="eastAsia" w:ascii="宋体" w:hAnsi="宋体" w:eastAsia="宋体" w:cs="宋体"/>
          <w:sz w:val="24"/>
          <w:lang w:eastAsia="zh-CN"/>
        </w:rPr>
        <w:t>（</w:t>
      </w:r>
      <w:r>
        <w:rPr>
          <w:rFonts w:hint="eastAsia" w:ascii="宋体" w:hAnsi="宋体" w:eastAsia="宋体" w:cs="宋体"/>
          <w:sz w:val="24"/>
          <w:lang w:val="en-US" w:eastAsia="zh-CN"/>
        </w:rPr>
        <w:t>2</w:t>
      </w:r>
      <w:r>
        <w:rPr>
          <w:rFonts w:hint="eastAsia" w:ascii="宋体" w:hAnsi="宋体" w:eastAsia="宋体" w:cs="宋体"/>
          <w:sz w:val="24"/>
          <w:lang w:eastAsia="zh-CN"/>
        </w:rPr>
        <w:t>）</w:t>
      </w:r>
      <w:r>
        <w:rPr>
          <w:rFonts w:hint="eastAsia" w:ascii="宋体" w:hAnsi="宋体" w:eastAsia="宋体" w:cs="宋体"/>
          <w:sz w:val="24"/>
        </w:rPr>
        <w:t>供应商综合考虑</w:t>
      </w:r>
      <w:r>
        <w:rPr>
          <w:rFonts w:hint="eastAsia" w:ascii="宋体" w:hAnsi="宋体" w:eastAsia="宋体" w:cs="宋体"/>
          <w:sz w:val="24"/>
          <w:lang w:val="en-US" w:eastAsia="zh-CN"/>
        </w:rPr>
        <w:t>相关</w:t>
      </w:r>
      <w:r>
        <w:rPr>
          <w:rFonts w:hint="eastAsia" w:ascii="宋体" w:hAnsi="宋体" w:eastAsia="宋体" w:cs="宋体"/>
          <w:sz w:val="24"/>
        </w:rPr>
        <w:t>收费标准并结合市场实际进行报价，在各类车型基准价上，统一填报</w:t>
      </w:r>
      <w:r>
        <w:rPr>
          <w:rFonts w:hint="eastAsia" w:ascii="宋体" w:hAnsi="宋体" w:eastAsia="宋体" w:cs="宋体"/>
          <w:sz w:val="24"/>
          <w:lang w:val="en-US" w:eastAsia="zh-CN"/>
        </w:rPr>
        <w:t>优惠</w:t>
      </w:r>
      <w:r>
        <w:rPr>
          <w:rFonts w:hint="eastAsia" w:ascii="宋体" w:hAnsi="宋体" w:eastAsia="宋体" w:cs="宋体"/>
          <w:sz w:val="24"/>
        </w:rPr>
        <w:t>率（</w:t>
      </w:r>
      <w:r>
        <w:rPr>
          <w:rFonts w:hint="eastAsia" w:ascii="宋体" w:hAnsi="宋体" w:eastAsia="宋体" w:cs="宋体"/>
          <w:sz w:val="24"/>
          <w:lang w:val="en-US" w:eastAsia="zh-CN"/>
        </w:rPr>
        <w:t>10</w:t>
      </w:r>
      <w:r>
        <w:rPr>
          <w:rFonts w:hint="eastAsia" w:ascii="宋体" w:hAnsi="宋体" w:eastAsia="宋体" w:cs="宋体"/>
          <w:sz w:val="24"/>
        </w:rPr>
        <w:t>%</w:t>
      </w:r>
      <w:r>
        <w:rPr>
          <w:rFonts w:hint="eastAsia" w:ascii="宋体" w:hAnsi="宋体" w:eastAsia="宋体" w:cs="宋体"/>
          <w:sz w:val="24"/>
          <w:lang w:val="en-US" w:eastAsia="zh-CN"/>
        </w:rPr>
        <w:t>＜优惠</w:t>
      </w:r>
      <w:r>
        <w:rPr>
          <w:rFonts w:hint="eastAsia" w:ascii="宋体" w:hAnsi="宋体" w:eastAsia="宋体" w:cs="宋体"/>
          <w:sz w:val="24"/>
        </w:rPr>
        <w:t>率</w:t>
      </w:r>
      <w:r>
        <w:rPr>
          <w:rFonts w:hint="eastAsia" w:ascii="宋体" w:hAnsi="宋体" w:eastAsia="宋体" w:cs="宋体"/>
          <w:sz w:val="24"/>
          <w:lang w:val="en-US" w:eastAsia="zh-CN"/>
        </w:rPr>
        <w:t>＜</w:t>
      </w:r>
      <w:r>
        <w:rPr>
          <w:rFonts w:hint="eastAsia" w:ascii="宋体" w:hAnsi="宋体" w:eastAsia="宋体" w:cs="宋体"/>
          <w:sz w:val="24"/>
        </w:rPr>
        <w:t>100%，超出该范围的响应无效）；</w:t>
      </w:r>
    </w:p>
    <w:p w14:paraId="277EA081">
      <w:pPr>
        <w:keepNext w:val="0"/>
        <w:keepLines w:val="0"/>
        <w:pageBreakBefore w:val="0"/>
        <w:widowControl w:val="0"/>
        <w:kinsoku/>
        <w:wordWrap/>
        <w:overflowPunct/>
        <w:topLinePunct w:val="0"/>
        <w:autoSpaceDE/>
        <w:autoSpaceDN/>
        <w:bidi w:val="0"/>
        <w:adjustRightInd/>
        <w:snapToGrid/>
        <w:spacing w:line="400" w:lineRule="atLeast"/>
        <w:textAlignment w:val="auto"/>
        <w:rPr>
          <w:rFonts w:hint="eastAsia" w:ascii="宋体" w:hAnsi="宋体" w:eastAsia="宋体" w:cs="宋体"/>
          <w:b/>
          <w:bCs/>
          <w:sz w:val="24"/>
          <w:lang w:val="en-US" w:eastAsia="zh-CN"/>
        </w:rPr>
      </w:pPr>
      <w:r>
        <w:rPr>
          <w:rFonts w:hint="eastAsia" w:ascii="宋体" w:hAnsi="宋体" w:eastAsia="宋体" w:cs="宋体"/>
          <w:b/>
          <w:bCs/>
          <w:sz w:val="24"/>
          <w:lang w:val="en-US" w:eastAsia="zh-CN"/>
        </w:rPr>
        <w:t>（3）例：供应商报价优惠率为</w:t>
      </w:r>
      <w:r>
        <w:rPr>
          <w:rFonts w:hint="eastAsia" w:ascii="宋体" w:hAnsi="宋体" w:cs="宋体"/>
          <w:b/>
          <w:bCs/>
          <w:sz w:val="24"/>
          <w:lang w:val="en-US" w:eastAsia="zh-CN"/>
        </w:rPr>
        <w:t>2</w:t>
      </w:r>
      <w:r>
        <w:rPr>
          <w:rFonts w:hint="eastAsia" w:ascii="宋体" w:hAnsi="宋体" w:eastAsia="宋体" w:cs="宋体"/>
          <w:b/>
          <w:bCs/>
          <w:sz w:val="24"/>
          <w:lang w:val="en-US" w:eastAsia="zh-CN"/>
        </w:rPr>
        <w:t>0% 。本合同根据投标的优惠率结算价为：基准价*（1-</w:t>
      </w:r>
      <w:r>
        <w:rPr>
          <w:rFonts w:hint="eastAsia" w:ascii="宋体" w:hAnsi="宋体" w:cs="宋体"/>
          <w:b/>
          <w:bCs/>
          <w:sz w:val="24"/>
          <w:lang w:val="en-US" w:eastAsia="zh-CN"/>
        </w:rPr>
        <w:t>2</w:t>
      </w:r>
      <w:r>
        <w:rPr>
          <w:rFonts w:hint="eastAsia" w:ascii="宋体" w:hAnsi="宋体" w:eastAsia="宋体" w:cs="宋体"/>
          <w:b/>
          <w:bCs/>
          <w:sz w:val="24"/>
          <w:lang w:val="en-US" w:eastAsia="zh-CN"/>
        </w:rPr>
        <w:t>0%）结算。</w:t>
      </w:r>
    </w:p>
    <w:p w14:paraId="2850BEA2">
      <w:pPr>
        <w:spacing w:line="180" w:lineRule="atLeast"/>
        <w:rPr>
          <w:rFonts w:hint="eastAsia" w:ascii="宋体" w:hAnsi="宋体" w:eastAsia="宋体" w:cs="宋体"/>
          <w:sz w:val="24"/>
        </w:rPr>
      </w:pPr>
    </w:p>
    <w:p w14:paraId="7462399D">
      <w:pPr>
        <w:spacing w:line="600" w:lineRule="exact"/>
        <w:ind w:firstLine="2400"/>
        <w:rPr>
          <w:rFonts w:hint="eastAsia" w:ascii="宋体" w:hAnsi="宋体" w:cs="宋体"/>
          <w:sz w:val="24"/>
        </w:rPr>
      </w:pPr>
      <w:r>
        <w:rPr>
          <w:rFonts w:hint="eastAsia" w:ascii="宋体" w:hAnsi="宋体" w:cs="宋体"/>
          <w:sz w:val="24"/>
        </w:rPr>
        <w:t>法定代表人或被授权人（签字）：</w:t>
      </w:r>
    </w:p>
    <w:p w14:paraId="2787DCD5">
      <w:pPr>
        <w:spacing w:line="600" w:lineRule="exact"/>
        <w:ind w:firstLine="1680"/>
        <w:rPr>
          <w:rFonts w:hint="eastAsia" w:ascii="宋体" w:hAnsi="宋体" w:cs="宋体"/>
          <w:sz w:val="24"/>
        </w:rPr>
      </w:pPr>
    </w:p>
    <w:p w14:paraId="72012D9C">
      <w:pPr>
        <w:spacing w:line="600" w:lineRule="exact"/>
        <w:ind w:firstLine="3360"/>
        <w:rPr>
          <w:rFonts w:hint="eastAsia" w:ascii="宋体" w:hAnsi="宋体" w:cs="宋体"/>
          <w:sz w:val="24"/>
        </w:rPr>
      </w:pPr>
      <w:r>
        <w:rPr>
          <w:rFonts w:hint="eastAsia" w:ascii="宋体" w:hAnsi="宋体" w:eastAsia="宋体" w:cs="宋体"/>
          <w:sz w:val="24"/>
          <w:lang w:val="en-US" w:eastAsia="zh-CN"/>
        </w:rPr>
        <w:t>投标人</w:t>
      </w:r>
      <w:r>
        <w:rPr>
          <w:rFonts w:hint="eastAsia" w:ascii="宋体" w:hAnsi="宋体" w:cs="宋体"/>
          <w:sz w:val="24"/>
        </w:rPr>
        <w:t>（盖单位公章）：</w:t>
      </w:r>
    </w:p>
    <w:p w14:paraId="5AD692D8">
      <w:pPr>
        <w:spacing w:line="600" w:lineRule="exact"/>
        <w:ind w:firstLine="1200"/>
        <w:rPr>
          <w:rFonts w:hint="eastAsia" w:ascii="宋体" w:hAnsi="宋体" w:cs="宋体"/>
          <w:sz w:val="24"/>
        </w:rPr>
      </w:pPr>
      <w:r>
        <w:rPr>
          <w:rFonts w:hint="eastAsia" w:ascii="宋体" w:hAnsi="宋体" w:cs="宋体"/>
          <w:sz w:val="24"/>
        </w:rPr>
        <w:t xml:space="preserve">      </w:t>
      </w:r>
    </w:p>
    <w:p w14:paraId="03D79440">
      <w:pPr>
        <w:jc w:val="right"/>
        <w:outlineLvl w:val="1"/>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0C6B9AC6">
      <w:pPr>
        <w:rPr>
          <w:rFonts w:hint="eastAsia" w:ascii="宋体" w:hAnsi="宋体" w:cs="宋体"/>
          <w:i/>
          <w:sz w:val="32"/>
          <w:szCs w:val="32"/>
          <w:u w:val="single"/>
        </w:rPr>
      </w:pPr>
    </w:p>
    <w:p w14:paraId="39F5D795">
      <w:pPr>
        <w:jc w:val="center"/>
        <w:rPr>
          <w:rFonts w:hint="eastAsia" w:ascii="宋体" w:hAnsi="宋体" w:cs="宋体"/>
          <w:sz w:val="32"/>
          <w:szCs w:val="32"/>
        </w:rPr>
      </w:pPr>
      <w:r>
        <w:rPr>
          <w:rFonts w:hint="eastAsia" w:ascii="宋体" w:hAnsi="宋体" w:cs="宋体"/>
          <w:i/>
          <w:sz w:val="32"/>
          <w:szCs w:val="32"/>
          <w:u w:val="single"/>
        </w:rPr>
        <w:br w:type="page" w:clear="all"/>
      </w:r>
      <w:r>
        <w:rPr>
          <w:rFonts w:hint="eastAsia" w:ascii="宋体" w:hAnsi="宋体" w:cs="宋体"/>
          <w:b/>
          <w:bCs/>
          <w:sz w:val="32"/>
          <w:szCs w:val="32"/>
        </w:rPr>
        <w:t>6.</w:t>
      </w:r>
      <w:r>
        <w:rPr>
          <w:rFonts w:hint="eastAsia" w:ascii="宋体" w:hAnsi="宋体" w:cs="宋体"/>
          <w:b/>
          <w:bCs/>
          <w:sz w:val="32"/>
          <w:szCs w:val="32"/>
          <w:lang w:val="en-US" w:eastAsia="zh-CN"/>
        </w:rPr>
        <w:t>投标</w:t>
      </w:r>
      <w:r>
        <w:rPr>
          <w:rFonts w:hint="eastAsia" w:ascii="宋体" w:hAnsi="宋体" w:eastAsia="宋体" w:cs="宋体"/>
          <w:b/>
          <w:bCs/>
          <w:sz w:val="32"/>
          <w:szCs w:val="32"/>
          <w:lang w:val="en-US" w:eastAsia="zh-CN"/>
        </w:rPr>
        <w:t>函</w:t>
      </w:r>
    </w:p>
    <w:p w14:paraId="031ECC4D">
      <w:pPr>
        <w:keepNext w:val="0"/>
        <w:keepLines w:val="0"/>
        <w:pageBreakBefore w:val="0"/>
        <w:widowControl w:val="0"/>
        <w:kinsoku/>
        <w:overflowPunct/>
        <w:topLinePunct w:val="0"/>
        <w:autoSpaceDE/>
        <w:autoSpaceDN/>
        <w:bidi w:val="0"/>
        <w:adjustRightInd/>
        <w:snapToGrid/>
        <w:spacing w:line="480" w:lineRule="exac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名称）</w:t>
      </w:r>
    </w:p>
    <w:p w14:paraId="08CF1FFA">
      <w:pPr>
        <w:keepNext w:val="0"/>
        <w:keepLines w:val="0"/>
        <w:pageBreakBefore w:val="0"/>
        <w:widowControl w:val="0"/>
        <w:kinsoku/>
        <w:overflowPunct/>
        <w:topLinePunct w:val="0"/>
        <w:autoSpaceDE/>
        <w:autoSpaceDN/>
        <w:bidi w:val="0"/>
        <w:adjustRightInd/>
        <w:snapToGrid/>
        <w:spacing w:line="480" w:lineRule="exac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根据</w:t>
      </w:r>
      <w:r>
        <w:rPr>
          <w:rFonts w:hint="eastAsia" w:ascii="宋体" w:hAnsi="宋体" w:eastAsia="宋体" w:cs="宋体"/>
          <w:color w:val="auto"/>
          <w:sz w:val="24"/>
          <w:highlight w:val="none"/>
        </w:rPr>
        <w:t>贵</w:t>
      </w:r>
      <w:r>
        <w:rPr>
          <w:rFonts w:hint="eastAsia" w:ascii="宋体" w:hAnsi="宋体" w:eastAsia="宋体" w:cs="宋体"/>
          <w:color w:val="auto"/>
          <w:sz w:val="24"/>
          <w:highlight w:val="none"/>
          <w:lang w:val="en-US" w:eastAsia="zh-CN"/>
        </w:rPr>
        <w:t>方</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lang w:val="en-US" w:eastAsia="zh-CN"/>
        </w:rPr>
        <w:t>号</w:t>
      </w:r>
      <w:r>
        <w:rPr>
          <w:rFonts w:hint="eastAsia" w:ascii="宋体" w:hAnsi="宋体" w:eastAsia="宋体" w:cs="宋体"/>
          <w:color w:val="auto"/>
          <w:sz w:val="24"/>
          <w:highlight w:val="none"/>
          <w:lang w:eastAsia="zh-CN"/>
        </w:rPr>
        <w:t>招标文件，</w:t>
      </w:r>
      <w:r>
        <w:rPr>
          <w:rFonts w:hint="eastAsia" w:ascii="宋体" w:hAnsi="宋体" w:eastAsia="宋体" w:cs="宋体"/>
          <w:color w:val="auto"/>
          <w:sz w:val="24"/>
          <w:highlight w:val="none"/>
          <w:lang w:val="en-US" w:eastAsia="zh-CN"/>
        </w:rPr>
        <w:t>正式授权下述签字人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none"/>
          <w:lang w:eastAsia="zh-CN"/>
        </w:rPr>
        <w:t>（</w:t>
      </w:r>
      <w:r>
        <w:rPr>
          <w:rFonts w:hint="eastAsia" w:ascii="宋体" w:hAnsi="宋体" w:eastAsia="宋体" w:cs="宋体"/>
          <w:color w:val="auto"/>
          <w:sz w:val="24"/>
          <w:highlight w:val="none"/>
          <w:u w:val="none"/>
          <w:lang w:val="en-US" w:eastAsia="zh-CN"/>
        </w:rPr>
        <w:t>姓名）代表我方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投标人</w:t>
      </w:r>
      <w:r>
        <w:rPr>
          <w:rFonts w:hint="eastAsia" w:ascii="宋体" w:hAnsi="宋体" w:eastAsia="宋体" w:cs="宋体"/>
          <w:color w:val="auto"/>
          <w:sz w:val="24"/>
          <w:highlight w:val="none"/>
        </w:rPr>
        <w:t>名称）</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全权处理本次项目采购的有关事宜</w:t>
      </w:r>
      <w:r>
        <w:rPr>
          <w:rFonts w:hint="eastAsia" w:ascii="宋体" w:hAnsi="宋体" w:eastAsia="宋体" w:cs="宋体"/>
          <w:color w:val="auto"/>
          <w:sz w:val="24"/>
          <w:highlight w:val="none"/>
        </w:rPr>
        <w:t>。</w:t>
      </w:r>
    </w:p>
    <w:p w14:paraId="732026C6">
      <w:pPr>
        <w:keepNext w:val="0"/>
        <w:keepLines w:val="0"/>
        <w:pageBreakBefore w:val="0"/>
        <w:widowControl w:val="0"/>
        <w:kinsoku/>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highlight w:val="none"/>
          <w:u w:val="none"/>
          <w:lang w:val="en-US" w:eastAsia="zh-CN"/>
        </w:rPr>
      </w:pPr>
      <w:r>
        <w:rPr>
          <w:rFonts w:hint="eastAsia" w:ascii="宋体" w:hAnsi="宋体" w:eastAsia="宋体" w:cs="宋体"/>
          <w:color w:val="auto"/>
          <w:sz w:val="24"/>
          <w:highlight w:val="none"/>
          <w:lang w:val="en-US" w:eastAsia="zh-CN"/>
        </w:rPr>
        <w:t>据此函，</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none"/>
          <w:lang w:eastAsia="zh-CN"/>
        </w:rPr>
        <w:t>（</w:t>
      </w:r>
      <w:r>
        <w:rPr>
          <w:rFonts w:hint="eastAsia" w:ascii="宋体" w:hAnsi="宋体" w:eastAsia="宋体" w:cs="宋体"/>
          <w:color w:val="auto"/>
          <w:sz w:val="24"/>
          <w:highlight w:val="none"/>
          <w:u w:val="none"/>
          <w:lang w:val="en-US" w:eastAsia="zh-CN"/>
        </w:rPr>
        <w:t>签字人）兹宣布同意如下：</w:t>
      </w:r>
    </w:p>
    <w:p w14:paraId="2ACF04B9">
      <w:pPr>
        <w:keepNext w:val="0"/>
        <w:keepLines w:val="0"/>
        <w:pageBreakBefore w:val="0"/>
        <w:widowControl w:val="0"/>
        <w:numPr>
          <w:ilvl w:val="0"/>
          <w:numId w:val="2"/>
        </w:numPr>
        <w:kinsoku/>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按招标文件规定的各项要求，向买方提供所需货物与服务。</w:t>
      </w:r>
    </w:p>
    <w:p w14:paraId="637D8961">
      <w:pPr>
        <w:keepNext w:val="0"/>
        <w:keepLines w:val="0"/>
        <w:pageBreakBefore w:val="0"/>
        <w:widowControl w:val="0"/>
        <w:numPr>
          <w:ilvl w:val="0"/>
          <w:numId w:val="2"/>
        </w:numPr>
        <w:kinsoku/>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我们完全理解贵方不一定将合同授予最低报价的投标人。</w:t>
      </w:r>
    </w:p>
    <w:p w14:paraId="6763B1F2">
      <w:pPr>
        <w:keepNext w:val="0"/>
        <w:keepLines w:val="0"/>
        <w:pageBreakBefore w:val="0"/>
        <w:widowControl w:val="0"/>
        <w:numPr>
          <w:ilvl w:val="0"/>
          <w:numId w:val="2"/>
        </w:numPr>
        <w:kinsoku/>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我们已详细审核全部招标文件及其有效补充文件，我们知道必须放弃提出含糊不清或误解问题的权利。</w:t>
      </w:r>
    </w:p>
    <w:p w14:paraId="1351FD87">
      <w:pPr>
        <w:keepNext w:val="0"/>
        <w:keepLines w:val="0"/>
        <w:pageBreakBefore w:val="0"/>
        <w:widowControl w:val="0"/>
        <w:numPr>
          <w:ilvl w:val="0"/>
          <w:numId w:val="2"/>
        </w:numPr>
        <w:kinsoku/>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我们同意从规定的投标文件提交截止时间起遵循本投标文件，具有约束力。</w:t>
      </w:r>
    </w:p>
    <w:p w14:paraId="052CF15B">
      <w:pPr>
        <w:keepNext w:val="0"/>
        <w:keepLines w:val="0"/>
        <w:pageBreakBefore w:val="0"/>
        <w:widowControl w:val="0"/>
        <w:numPr>
          <w:ilvl w:val="0"/>
          <w:numId w:val="2"/>
        </w:numPr>
        <w:kinsoku/>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同意向贵方提供贵方可能另外要求的与采购有关的任何证据或资料，并保证我方已提供的文件是真实的、准确的。</w:t>
      </w:r>
    </w:p>
    <w:p w14:paraId="056CCC0E">
      <w:pPr>
        <w:keepNext w:val="0"/>
        <w:keepLines w:val="0"/>
        <w:pageBreakBefore w:val="0"/>
        <w:widowControl w:val="0"/>
        <w:numPr>
          <w:ilvl w:val="0"/>
          <w:numId w:val="2"/>
        </w:numPr>
        <w:kinsoku/>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一旦我方中标，我方将根据招标文件的规定，严格履行合同的责任和义务，并保证在招标文件规定的时间完成项目，交付买方验收、使用。</w:t>
      </w:r>
    </w:p>
    <w:p w14:paraId="4684E142">
      <w:pPr>
        <w:keepNext w:val="0"/>
        <w:keepLines w:val="0"/>
        <w:pageBreakBefore w:val="0"/>
        <w:widowControl w:val="0"/>
        <w:numPr>
          <w:ilvl w:val="0"/>
          <w:numId w:val="2"/>
        </w:numPr>
        <w:kinsoku/>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与本次招标有关的正式通讯地址为：</w:t>
      </w:r>
    </w:p>
    <w:p w14:paraId="7C881FCE">
      <w:pPr>
        <w:keepNext w:val="0"/>
        <w:keepLines w:val="0"/>
        <w:pageBreakBefore w:val="0"/>
        <w:widowControl w:val="0"/>
        <w:kinsoku/>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地址：</w:t>
      </w:r>
    </w:p>
    <w:p w14:paraId="545A07F6">
      <w:pPr>
        <w:keepNext w:val="0"/>
        <w:keepLines w:val="0"/>
        <w:pageBreakBefore w:val="0"/>
        <w:widowControl w:val="0"/>
        <w:kinsoku/>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邮编：</w:t>
      </w:r>
    </w:p>
    <w:p w14:paraId="0D73075D">
      <w:pPr>
        <w:keepNext w:val="0"/>
        <w:keepLines w:val="0"/>
        <w:pageBreakBefore w:val="0"/>
        <w:widowControl w:val="0"/>
        <w:kinsoku/>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电话：</w:t>
      </w:r>
    </w:p>
    <w:p w14:paraId="627B2C9C">
      <w:pPr>
        <w:keepNext w:val="0"/>
        <w:keepLines w:val="0"/>
        <w:pageBreakBefore w:val="0"/>
        <w:widowControl w:val="0"/>
        <w:kinsoku/>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传真：</w:t>
      </w:r>
    </w:p>
    <w:p w14:paraId="176AD692">
      <w:pPr>
        <w:keepNext w:val="0"/>
        <w:keepLines w:val="0"/>
        <w:pageBreakBefore w:val="0"/>
        <w:widowControl w:val="0"/>
        <w:kinsoku/>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投标人开户行：</w:t>
      </w:r>
    </w:p>
    <w:p w14:paraId="760FB684">
      <w:pPr>
        <w:keepNext w:val="0"/>
        <w:keepLines w:val="0"/>
        <w:pageBreakBefore w:val="0"/>
        <w:widowControl w:val="0"/>
        <w:kinsoku/>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账户：</w:t>
      </w:r>
      <w:r>
        <w:rPr>
          <w:rFonts w:hint="eastAsia" w:ascii="宋体" w:hAnsi="宋体" w:eastAsia="宋体" w:cs="宋体"/>
          <w:color w:val="auto"/>
          <w:sz w:val="24"/>
          <w:highlight w:val="none"/>
        </w:rPr>
        <w:t xml:space="preserve">                                      </w:t>
      </w:r>
    </w:p>
    <w:p w14:paraId="4202ECE8">
      <w:pPr>
        <w:keepNext w:val="0"/>
        <w:keepLines w:val="0"/>
        <w:pageBreakBefore w:val="0"/>
        <w:widowControl w:val="0"/>
        <w:kinsoku/>
        <w:overflowPunct/>
        <w:topLinePunct w:val="0"/>
        <w:autoSpaceDE/>
        <w:autoSpaceDN/>
        <w:bidi w:val="0"/>
        <w:adjustRightInd/>
        <w:snapToGrid/>
        <w:spacing w:line="480" w:lineRule="exact"/>
        <w:ind w:firstLine="924" w:firstLineChars="385"/>
        <w:textAlignment w:val="auto"/>
        <w:rPr>
          <w:rFonts w:hint="eastAsia" w:ascii="宋体" w:hAnsi="宋体" w:eastAsia="宋体" w:cs="宋体"/>
          <w:color w:val="auto"/>
          <w:sz w:val="24"/>
          <w:highlight w:val="none"/>
        </w:rPr>
      </w:pPr>
    </w:p>
    <w:p w14:paraId="75E41540">
      <w:pPr>
        <w:keepNext w:val="0"/>
        <w:keepLines w:val="0"/>
        <w:pageBreakBefore w:val="0"/>
        <w:widowControl w:val="0"/>
        <w:kinsoku/>
        <w:overflowPunct/>
        <w:topLinePunct w:val="0"/>
        <w:autoSpaceDE/>
        <w:autoSpaceDN/>
        <w:bidi w:val="0"/>
        <w:adjustRightInd/>
        <w:snapToGrid/>
        <w:spacing w:line="480" w:lineRule="exact"/>
        <w:ind w:firstLine="168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法定代表人或被授权人（签字）：</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p>
    <w:p w14:paraId="34025A42">
      <w:pPr>
        <w:keepNext w:val="0"/>
        <w:keepLines w:val="0"/>
        <w:pageBreakBefore w:val="0"/>
        <w:widowControl w:val="0"/>
        <w:kinsoku/>
        <w:overflowPunct/>
        <w:topLinePunct w:val="0"/>
        <w:autoSpaceDE/>
        <w:autoSpaceDN/>
        <w:bidi w:val="0"/>
        <w:adjustRightInd/>
        <w:snapToGrid/>
        <w:spacing w:line="480" w:lineRule="exact"/>
        <w:textAlignment w:val="auto"/>
        <w:rPr>
          <w:rFonts w:hint="eastAsia" w:ascii="宋体" w:hAnsi="宋体" w:eastAsia="宋体" w:cs="宋体"/>
          <w:color w:val="auto"/>
          <w:sz w:val="24"/>
          <w:highlight w:val="none"/>
        </w:rPr>
      </w:pPr>
    </w:p>
    <w:p w14:paraId="3A447A4A">
      <w:pPr>
        <w:keepNext w:val="0"/>
        <w:keepLines w:val="0"/>
        <w:pageBreakBefore w:val="0"/>
        <w:widowControl w:val="0"/>
        <w:kinsoku/>
        <w:overflowPunct/>
        <w:topLinePunct w:val="0"/>
        <w:autoSpaceDE/>
        <w:autoSpaceDN/>
        <w:bidi w:val="0"/>
        <w:adjustRightInd/>
        <w:snapToGrid/>
        <w:spacing w:line="480" w:lineRule="exact"/>
        <w:ind w:firstLine="1680" w:firstLineChars="7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（盖</w:t>
      </w:r>
      <w:r>
        <w:rPr>
          <w:rFonts w:hint="eastAsia" w:ascii="宋体" w:hAnsi="宋体" w:eastAsia="宋体" w:cs="宋体"/>
          <w:color w:val="auto"/>
          <w:sz w:val="24"/>
          <w:highlight w:val="none"/>
          <w:lang w:val="en-US" w:eastAsia="zh-CN"/>
        </w:rPr>
        <w:t>单位公</w:t>
      </w:r>
      <w:r>
        <w:rPr>
          <w:rFonts w:hint="eastAsia" w:ascii="宋体" w:hAnsi="宋体" w:eastAsia="宋体" w:cs="宋体"/>
          <w:color w:val="auto"/>
          <w:sz w:val="24"/>
          <w:highlight w:val="none"/>
        </w:rPr>
        <w:t>章）</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p>
    <w:p w14:paraId="6178B6DE">
      <w:pPr>
        <w:keepNext w:val="0"/>
        <w:keepLines w:val="0"/>
        <w:pageBreakBefore w:val="0"/>
        <w:widowControl w:val="0"/>
        <w:kinsoku/>
        <w:wordWrap w:val="0"/>
        <w:overflowPunct/>
        <w:topLinePunct w:val="0"/>
        <w:autoSpaceDE/>
        <w:autoSpaceDN/>
        <w:bidi w:val="0"/>
        <w:adjustRightInd/>
        <w:snapToGrid/>
        <w:spacing w:line="480" w:lineRule="exact"/>
        <w:textAlignment w:val="auto"/>
        <w:rPr>
          <w:rFonts w:hint="eastAsia" w:ascii="宋体" w:hAnsi="宋体" w:eastAsia="宋体" w:cs="宋体"/>
          <w:color w:val="auto"/>
          <w:sz w:val="24"/>
          <w:highlight w:val="none"/>
        </w:rPr>
      </w:pPr>
    </w:p>
    <w:p w14:paraId="5F6D3FAA">
      <w:pPr>
        <w:keepNext w:val="0"/>
        <w:keepLines w:val="0"/>
        <w:pageBreakBefore w:val="0"/>
        <w:widowControl w:val="0"/>
        <w:kinsoku/>
        <w:overflowPunct/>
        <w:topLinePunct w:val="0"/>
        <w:autoSpaceDE/>
        <w:autoSpaceDN/>
        <w:bidi w:val="0"/>
        <w:adjustRightInd/>
        <w:snapToGrid/>
        <w:spacing w:line="480" w:lineRule="exact"/>
        <w:jc w:val="right"/>
        <w:textAlignment w:val="auto"/>
        <w:outlineLvl w:val="1"/>
        <w:rPr>
          <w:rFonts w:hint="eastAsia" w:ascii="仿宋_GB2312" w:eastAsia="仿宋_GB2312"/>
          <w:color w:val="auto"/>
          <w:sz w:val="24"/>
          <w:highlight w:val="none"/>
        </w:rPr>
      </w:pP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r>
        <w:rPr>
          <w:rFonts w:hint="eastAsia" w:ascii="宋体" w:hAnsi="宋体" w:eastAsia="宋体" w:cs="宋体"/>
          <w:color w:val="auto"/>
          <w:sz w:val="24"/>
          <w:highlight w:val="none"/>
          <w:lang w:val="en-US" w:eastAsia="zh-CN"/>
        </w:rPr>
        <w:t xml:space="preserve"> </w:t>
      </w:r>
    </w:p>
    <w:p w14:paraId="5ABD63CF">
      <w:pPr>
        <w:spacing w:line="560" w:lineRule="exact"/>
        <w:ind w:firstLine="240"/>
        <w:jc w:val="center"/>
        <w:rPr>
          <w:rFonts w:hint="eastAsia" w:ascii="宋体" w:hAnsi="宋体" w:cs="宋体"/>
          <w:bCs/>
          <w:sz w:val="24"/>
        </w:rPr>
      </w:pPr>
    </w:p>
    <w:p w14:paraId="589B998A">
      <w:pPr>
        <w:spacing w:line="600" w:lineRule="exact"/>
        <w:jc w:val="center"/>
        <w:rPr>
          <w:rFonts w:hint="eastAsia" w:ascii="黑体" w:eastAsia="黑体"/>
          <w:b/>
          <w:bCs/>
          <w:sz w:val="32"/>
          <w:szCs w:val="32"/>
          <w:lang w:val="en-US" w:eastAsia="zh-CN"/>
        </w:rPr>
      </w:pPr>
      <w:bookmarkStart w:id="193" w:name="_Toc2701"/>
      <w:r>
        <w:rPr>
          <w:rFonts w:hint="eastAsia" w:ascii="黑体" w:eastAsia="黑体"/>
          <w:b/>
          <w:bCs/>
          <w:sz w:val="32"/>
          <w:szCs w:val="32"/>
        </w:rPr>
        <w:t>7.</w:t>
      </w:r>
      <w:r>
        <w:rPr>
          <w:rFonts w:hint="eastAsia" w:ascii="黑体" w:eastAsia="黑体"/>
          <w:b/>
          <w:bCs/>
          <w:sz w:val="32"/>
          <w:szCs w:val="32"/>
          <w:lang w:val="en-US" w:eastAsia="zh-CN"/>
        </w:rPr>
        <w:t>供应商情况表</w:t>
      </w:r>
    </w:p>
    <w:p w14:paraId="089F1C35">
      <w:pPr>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                       </w:t>
      </w:r>
    </w:p>
    <w:tbl>
      <w:tblPr>
        <w:tblStyle w:val="27"/>
        <w:tblW w:w="86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583"/>
        <w:gridCol w:w="1184"/>
        <w:gridCol w:w="495"/>
        <w:gridCol w:w="750"/>
        <w:gridCol w:w="920"/>
        <w:gridCol w:w="54"/>
        <w:gridCol w:w="496"/>
        <w:gridCol w:w="816"/>
        <w:gridCol w:w="1345"/>
      </w:tblGrid>
      <w:tr w14:paraId="1E05DF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jc w:val="center"/>
        </w:trPr>
        <w:tc>
          <w:tcPr>
            <w:tcW w:w="2583" w:type="dxa"/>
            <w:noWrap w:val="0"/>
            <w:vAlign w:val="center"/>
          </w:tcPr>
          <w:p w14:paraId="37C1895B">
            <w:pPr>
              <w:widowControl w:val="0"/>
              <w:spacing w:line="400" w:lineRule="exact"/>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供应商名称（全称）</w:t>
            </w:r>
          </w:p>
        </w:tc>
        <w:tc>
          <w:tcPr>
            <w:tcW w:w="6060" w:type="dxa"/>
            <w:gridSpan w:val="8"/>
            <w:noWrap w:val="0"/>
            <w:vAlign w:val="top"/>
          </w:tcPr>
          <w:p w14:paraId="08400320">
            <w:pPr>
              <w:widowControl w:val="0"/>
              <w:spacing w:line="400" w:lineRule="exact"/>
              <w:jc w:val="both"/>
              <w:rPr>
                <w:rFonts w:hint="eastAsia" w:ascii="宋体" w:hAnsi="宋体" w:eastAsia="宋体" w:cs="宋体"/>
                <w:bCs/>
                <w:color w:val="000000"/>
                <w:sz w:val="24"/>
                <w:szCs w:val="24"/>
              </w:rPr>
            </w:pPr>
          </w:p>
        </w:tc>
      </w:tr>
      <w:tr w14:paraId="35FB5E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jc w:val="center"/>
        </w:trPr>
        <w:tc>
          <w:tcPr>
            <w:tcW w:w="2583" w:type="dxa"/>
            <w:noWrap w:val="0"/>
            <w:vAlign w:val="center"/>
          </w:tcPr>
          <w:p w14:paraId="404D47C6">
            <w:pPr>
              <w:widowControl w:val="0"/>
              <w:spacing w:line="400" w:lineRule="exact"/>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企业地址</w:t>
            </w:r>
          </w:p>
        </w:tc>
        <w:tc>
          <w:tcPr>
            <w:tcW w:w="6060" w:type="dxa"/>
            <w:gridSpan w:val="8"/>
            <w:noWrap w:val="0"/>
            <w:vAlign w:val="top"/>
          </w:tcPr>
          <w:p w14:paraId="2D5DFDB6">
            <w:pPr>
              <w:widowControl w:val="0"/>
              <w:spacing w:line="400" w:lineRule="exact"/>
              <w:jc w:val="center"/>
              <w:rPr>
                <w:rFonts w:hint="eastAsia" w:ascii="宋体" w:hAnsi="宋体" w:eastAsia="宋体" w:cs="宋体"/>
                <w:bCs/>
                <w:color w:val="000000"/>
                <w:sz w:val="24"/>
                <w:szCs w:val="24"/>
              </w:rPr>
            </w:pPr>
          </w:p>
        </w:tc>
      </w:tr>
      <w:tr w14:paraId="1A67FD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jc w:val="center"/>
        </w:trPr>
        <w:tc>
          <w:tcPr>
            <w:tcW w:w="2583" w:type="dxa"/>
            <w:noWrap w:val="0"/>
            <w:vAlign w:val="center"/>
          </w:tcPr>
          <w:p w14:paraId="4EC3A61D">
            <w:pPr>
              <w:widowControl w:val="0"/>
              <w:spacing w:line="400" w:lineRule="exact"/>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成立日期</w:t>
            </w:r>
          </w:p>
        </w:tc>
        <w:tc>
          <w:tcPr>
            <w:tcW w:w="1679" w:type="dxa"/>
            <w:gridSpan w:val="2"/>
            <w:noWrap w:val="0"/>
            <w:vAlign w:val="center"/>
          </w:tcPr>
          <w:p w14:paraId="6B85372F">
            <w:pPr>
              <w:widowControl w:val="0"/>
              <w:spacing w:line="400" w:lineRule="exact"/>
              <w:jc w:val="center"/>
              <w:rPr>
                <w:rFonts w:hint="eastAsia" w:ascii="宋体" w:hAnsi="宋体" w:eastAsia="宋体" w:cs="宋体"/>
                <w:bCs/>
                <w:color w:val="000000"/>
                <w:sz w:val="24"/>
                <w:szCs w:val="24"/>
              </w:rPr>
            </w:pPr>
          </w:p>
        </w:tc>
        <w:tc>
          <w:tcPr>
            <w:tcW w:w="1670" w:type="dxa"/>
            <w:gridSpan w:val="2"/>
            <w:noWrap w:val="0"/>
            <w:vAlign w:val="center"/>
          </w:tcPr>
          <w:p w14:paraId="059E10C7">
            <w:pPr>
              <w:widowControl w:val="0"/>
              <w:spacing w:line="400" w:lineRule="exact"/>
              <w:jc w:val="center"/>
              <w:rPr>
                <w:rFonts w:hint="eastAsia" w:ascii="宋体" w:hAnsi="宋体" w:eastAsia="宋体" w:cs="宋体"/>
                <w:bCs/>
                <w:color w:val="000000"/>
                <w:sz w:val="24"/>
                <w:szCs w:val="24"/>
              </w:rPr>
            </w:pPr>
            <w:r>
              <w:rPr>
                <w:rFonts w:hint="eastAsia" w:ascii="宋体" w:hAnsi="宋体" w:eastAsia="宋体" w:cs="宋体"/>
                <w:color w:val="000000"/>
                <w:sz w:val="24"/>
                <w:szCs w:val="24"/>
              </w:rPr>
              <w:t>注册资金</w:t>
            </w:r>
          </w:p>
        </w:tc>
        <w:tc>
          <w:tcPr>
            <w:tcW w:w="2711" w:type="dxa"/>
            <w:gridSpan w:val="4"/>
            <w:noWrap w:val="0"/>
            <w:vAlign w:val="center"/>
          </w:tcPr>
          <w:p w14:paraId="3F841B81">
            <w:pPr>
              <w:widowControl w:val="0"/>
              <w:spacing w:line="400" w:lineRule="exact"/>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万元</w:t>
            </w:r>
          </w:p>
        </w:tc>
      </w:tr>
      <w:tr w14:paraId="6A3F29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jc w:val="center"/>
        </w:trPr>
        <w:tc>
          <w:tcPr>
            <w:tcW w:w="2583" w:type="dxa"/>
            <w:noWrap w:val="0"/>
            <w:vAlign w:val="center"/>
          </w:tcPr>
          <w:p w14:paraId="4AF69ECB">
            <w:pPr>
              <w:widowControl w:val="0"/>
              <w:spacing w:line="400" w:lineRule="exact"/>
              <w:jc w:val="center"/>
              <w:rPr>
                <w:rFonts w:hint="eastAsia" w:ascii="宋体" w:hAnsi="宋体" w:eastAsia="宋体" w:cs="宋体"/>
                <w:bCs/>
                <w:color w:val="000000"/>
                <w:sz w:val="24"/>
                <w:szCs w:val="24"/>
              </w:rPr>
            </w:pPr>
            <w:r>
              <w:rPr>
                <w:rFonts w:hint="eastAsia" w:ascii="宋体" w:hAnsi="宋体" w:eastAsia="宋体" w:cs="宋体"/>
                <w:color w:val="000000"/>
                <w:sz w:val="24"/>
                <w:szCs w:val="24"/>
              </w:rPr>
              <w:t>统一社会信用代码</w:t>
            </w:r>
          </w:p>
        </w:tc>
        <w:tc>
          <w:tcPr>
            <w:tcW w:w="6060" w:type="dxa"/>
            <w:gridSpan w:val="8"/>
            <w:noWrap w:val="0"/>
            <w:vAlign w:val="top"/>
          </w:tcPr>
          <w:p w14:paraId="5BB0595D">
            <w:pPr>
              <w:widowControl w:val="0"/>
              <w:spacing w:line="400" w:lineRule="exact"/>
              <w:jc w:val="both"/>
              <w:rPr>
                <w:rFonts w:hint="eastAsia" w:ascii="宋体" w:hAnsi="宋体" w:eastAsia="宋体" w:cs="宋体"/>
                <w:bCs/>
                <w:color w:val="000000"/>
                <w:sz w:val="24"/>
                <w:szCs w:val="24"/>
              </w:rPr>
            </w:pPr>
          </w:p>
        </w:tc>
      </w:tr>
      <w:tr w14:paraId="4E28DD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43" w:hRule="atLeast"/>
          <w:jc w:val="center"/>
        </w:trPr>
        <w:tc>
          <w:tcPr>
            <w:tcW w:w="2583" w:type="dxa"/>
            <w:noWrap w:val="0"/>
            <w:vAlign w:val="center"/>
          </w:tcPr>
          <w:p w14:paraId="59158E90">
            <w:pPr>
              <w:widowControl w:val="0"/>
              <w:spacing w:line="400" w:lineRule="exact"/>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经营面积</w:t>
            </w:r>
          </w:p>
        </w:tc>
        <w:tc>
          <w:tcPr>
            <w:tcW w:w="1679" w:type="dxa"/>
            <w:gridSpan w:val="2"/>
            <w:noWrap w:val="0"/>
            <w:vAlign w:val="center"/>
          </w:tcPr>
          <w:p w14:paraId="5ABF7517">
            <w:pPr>
              <w:widowControl w:val="0"/>
              <w:spacing w:line="400" w:lineRule="exact"/>
              <w:jc w:val="center"/>
              <w:rPr>
                <w:rFonts w:hint="eastAsia" w:ascii="宋体" w:hAnsi="宋体" w:eastAsia="宋体" w:cs="宋体"/>
                <w:bCs/>
                <w:color w:val="000000"/>
                <w:sz w:val="24"/>
                <w:szCs w:val="24"/>
              </w:rPr>
            </w:pPr>
            <w:r>
              <w:rPr>
                <w:rFonts w:hint="eastAsia" w:ascii="宋体" w:hAnsi="宋体" w:eastAsia="宋体" w:cs="宋体"/>
                <w:color w:val="000000"/>
                <w:sz w:val="24"/>
                <w:szCs w:val="24"/>
              </w:rPr>
              <w:t>平方米</w:t>
            </w:r>
          </w:p>
        </w:tc>
        <w:tc>
          <w:tcPr>
            <w:tcW w:w="1670" w:type="dxa"/>
            <w:gridSpan w:val="2"/>
            <w:noWrap w:val="0"/>
            <w:vAlign w:val="center"/>
          </w:tcPr>
          <w:p w14:paraId="65E73DA9">
            <w:pPr>
              <w:widowControl w:val="0"/>
              <w:spacing w:line="400" w:lineRule="exact"/>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其中：</w:t>
            </w:r>
          </w:p>
        </w:tc>
        <w:tc>
          <w:tcPr>
            <w:tcW w:w="2711" w:type="dxa"/>
            <w:gridSpan w:val="4"/>
            <w:noWrap w:val="0"/>
            <w:vAlign w:val="center"/>
          </w:tcPr>
          <w:p w14:paraId="5BEB41AF">
            <w:pPr>
              <w:pStyle w:val="24"/>
              <w:widowControl w:val="0"/>
              <w:spacing w:line="360" w:lineRule="auto"/>
              <w:ind w:firstLine="0"/>
              <w:jc w:val="both"/>
              <w:rPr>
                <w:rFonts w:hint="eastAsia" w:ascii="宋体" w:hAnsi="宋体" w:eastAsia="宋体" w:cs="宋体"/>
                <w:color w:val="000000"/>
                <w:sz w:val="24"/>
                <w:szCs w:val="24"/>
              </w:rPr>
            </w:pPr>
            <w:r>
              <w:rPr>
                <w:rFonts w:hint="eastAsia" w:ascii="宋体" w:hAnsi="宋体" w:eastAsia="宋体" w:cs="宋体"/>
                <w:color w:val="000000"/>
                <w:sz w:val="24"/>
                <w:szCs w:val="24"/>
              </w:rPr>
              <w:t>自有面积</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平方米；</w:t>
            </w:r>
          </w:p>
          <w:p w14:paraId="0894DE20">
            <w:pPr>
              <w:widowControl w:val="0"/>
              <w:spacing w:line="400" w:lineRule="exact"/>
              <w:jc w:val="center"/>
              <w:rPr>
                <w:rFonts w:hint="eastAsia" w:ascii="宋体" w:hAnsi="宋体" w:eastAsia="宋体" w:cs="宋体"/>
                <w:bCs/>
                <w:color w:val="000000"/>
                <w:sz w:val="24"/>
                <w:szCs w:val="24"/>
              </w:rPr>
            </w:pPr>
            <w:r>
              <w:rPr>
                <w:rFonts w:hint="eastAsia" w:ascii="宋体" w:hAnsi="宋体" w:eastAsia="宋体" w:cs="宋体"/>
                <w:color w:val="000000"/>
                <w:sz w:val="24"/>
                <w:szCs w:val="24"/>
              </w:rPr>
              <w:t>承租面积</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平方米</w:t>
            </w:r>
          </w:p>
        </w:tc>
      </w:tr>
      <w:tr w14:paraId="69A668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jc w:val="center"/>
        </w:trPr>
        <w:tc>
          <w:tcPr>
            <w:tcW w:w="2583" w:type="dxa"/>
            <w:noWrap w:val="0"/>
            <w:vAlign w:val="center"/>
          </w:tcPr>
          <w:p w14:paraId="343F7444">
            <w:pPr>
              <w:widowControl w:val="0"/>
              <w:spacing w:line="400" w:lineRule="exact"/>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客运资质</w:t>
            </w:r>
          </w:p>
        </w:tc>
        <w:tc>
          <w:tcPr>
            <w:tcW w:w="1679" w:type="dxa"/>
            <w:gridSpan w:val="2"/>
            <w:noWrap w:val="0"/>
            <w:vAlign w:val="top"/>
          </w:tcPr>
          <w:p w14:paraId="0BD197FF">
            <w:pPr>
              <w:widowControl w:val="0"/>
              <w:spacing w:line="400" w:lineRule="exact"/>
              <w:jc w:val="center"/>
              <w:rPr>
                <w:rFonts w:hint="eastAsia" w:ascii="宋体" w:hAnsi="宋体" w:eastAsia="宋体" w:cs="宋体"/>
                <w:bCs/>
                <w:color w:val="000000"/>
                <w:sz w:val="24"/>
                <w:szCs w:val="24"/>
              </w:rPr>
            </w:pPr>
          </w:p>
        </w:tc>
        <w:tc>
          <w:tcPr>
            <w:tcW w:w="1670" w:type="dxa"/>
            <w:gridSpan w:val="2"/>
            <w:noWrap w:val="0"/>
            <w:vAlign w:val="top"/>
          </w:tcPr>
          <w:p w14:paraId="5AEE3251">
            <w:pPr>
              <w:widowControl w:val="0"/>
              <w:spacing w:line="400" w:lineRule="exact"/>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经营范围</w:t>
            </w:r>
          </w:p>
        </w:tc>
        <w:tc>
          <w:tcPr>
            <w:tcW w:w="2711" w:type="dxa"/>
            <w:gridSpan w:val="4"/>
            <w:noWrap w:val="0"/>
            <w:vAlign w:val="top"/>
          </w:tcPr>
          <w:p w14:paraId="42729A38">
            <w:pPr>
              <w:widowControl w:val="0"/>
              <w:spacing w:line="400" w:lineRule="exact"/>
              <w:jc w:val="center"/>
              <w:rPr>
                <w:rFonts w:hint="eastAsia" w:ascii="宋体" w:hAnsi="宋体" w:eastAsia="宋体" w:cs="宋体"/>
                <w:bCs/>
                <w:color w:val="000000"/>
                <w:sz w:val="24"/>
                <w:szCs w:val="24"/>
              </w:rPr>
            </w:pPr>
          </w:p>
        </w:tc>
      </w:tr>
      <w:tr w14:paraId="5A3FB4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jc w:val="center"/>
        </w:trPr>
        <w:tc>
          <w:tcPr>
            <w:tcW w:w="2583" w:type="dxa"/>
            <w:noWrap w:val="0"/>
            <w:vAlign w:val="center"/>
          </w:tcPr>
          <w:p w14:paraId="0F57DDD0">
            <w:pPr>
              <w:widowControl w:val="0"/>
              <w:spacing w:line="400" w:lineRule="exact"/>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开户银行</w:t>
            </w:r>
          </w:p>
        </w:tc>
        <w:tc>
          <w:tcPr>
            <w:tcW w:w="6060" w:type="dxa"/>
            <w:gridSpan w:val="8"/>
            <w:noWrap w:val="0"/>
            <w:vAlign w:val="top"/>
          </w:tcPr>
          <w:p w14:paraId="1C9C2A99">
            <w:pPr>
              <w:widowControl w:val="0"/>
              <w:spacing w:line="400" w:lineRule="exact"/>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（开户行、开户名称、银行账号）</w:t>
            </w:r>
          </w:p>
        </w:tc>
      </w:tr>
      <w:tr w14:paraId="58AE6C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jc w:val="center"/>
        </w:trPr>
        <w:tc>
          <w:tcPr>
            <w:tcW w:w="2583" w:type="dxa"/>
            <w:noWrap w:val="0"/>
            <w:vAlign w:val="center"/>
          </w:tcPr>
          <w:p w14:paraId="4906FE02">
            <w:pPr>
              <w:widowControl w:val="0"/>
              <w:spacing w:line="400" w:lineRule="exact"/>
              <w:jc w:val="center"/>
              <w:rPr>
                <w:rFonts w:hint="eastAsia" w:ascii="宋体" w:hAnsi="宋体" w:eastAsia="宋体" w:cs="宋体"/>
                <w:bCs/>
                <w:color w:val="000000"/>
                <w:sz w:val="24"/>
                <w:szCs w:val="24"/>
              </w:rPr>
            </w:pPr>
            <w:r>
              <w:rPr>
                <w:rFonts w:hint="eastAsia" w:ascii="宋体" w:hAnsi="宋体" w:eastAsia="宋体" w:cs="宋体"/>
                <w:color w:val="000000"/>
                <w:sz w:val="24"/>
                <w:szCs w:val="24"/>
              </w:rPr>
              <w:t>法定代表人</w:t>
            </w:r>
          </w:p>
        </w:tc>
        <w:tc>
          <w:tcPr>
            <w:tcW w:w="2429" w:type="dxa"/>
            <w:gridSpan w:val="3"/>
            <w:noWrap w:val="0"/>
            <w:vAlign w:val="center"/>
          </w:tcPr>
          <w:p w14:paraId="00480717">
            <w:pPr>
              <w:widowControl w:val="0"/>
              <w:spacing w:line="400" w:lineRule="exact"/>
              <w:jc w:val="center"/>
              <w:rPr>
                <w:rFonts w:hint="eastAsia" w:ascii="宋体" w:hAnsi="宋体" w:eastAsia="宋体" w:cs="宋体"/>
                <w:bCs/>
                <w:color w:val="000000"/>
                <w:sz w:val="24"/>
                <w:szCs w:val="24"/>
              </w:rPr>
            </w:pPr>
          </w:p>
        </w:tc>
        <w:tc>
          <w:tcPr>
            <w:tcW w:w="1470" w:type="dxa"/>
            <w:gridSpan w:val="3"/>
            <w:noWrap w:val="0"/>
            <w:vAlign w:val="center"/>
          </w:tcPr>
          <w:p w14:paraId="3E1C0BF7">
            <w:pPr>
              <w:widowControl w:val="0"/>
              <w:spacing w:line="400" w:lineRule="exact"/>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联系电话</w:t>
            </w:r>
          </w:p>
        </w:tc>
        <w:tc>
          <w:tcPr>
            <w:tcW w:w="2161" w:type="dxa"/>
            <w:gridSpan w:val="2"/>
            <w:noWrap w:val="0"/>
            <w:vAlign w:val="top"/>
          </w:tcPr>
          <w:p w14:paraId="4C68A897">
            <w:pPr>
              <w:widowControl w:val="0"/>
              <w:spacing w:line="400" w:lineRule="exact"/>
              <w:jc w:val="both"/>
              <w:rPr>
                <w:rFonts w:hint="eastAsia" w:ascii="宋体" w:hAnsi="宋体" w:eastAsia="宋体" w:cs="宋体"/>
                <w:bCs/>
                <w:color w:val="000000"/>
                <w:sz w:val="24"/>
                <w:szCs w:val="24"/>
              </w:rPr>
            </w:pPr>
          </w:p>
        </w:tc>
      </w:tr>
      <w:tr w14:paraId="4E3F24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16" w:hRule="atLeast"/>
          <w:jc w:val="center"/>
        </w:trPr>
        <w:tc>
          <w:tcPr>
            <w:tcW w:w="2583" w:type="dxa"/>
            <w:noWrap w:val="0"/>
            <w:vAlign w:val="center"/>
          </w:tcPr>
          <w:p w14:paraId="4BD4D701">
            <w:pPr>
              <w:widowControl w:val="0"/>
              <w:spacing w:line="400" w:lineRule="exact"/>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公务用车社会化租赁服务总协调人</w:t>
            </w:r>
          </w:p>
        </w:tc>
        <w:tc>
          <w:tcPr>
            <w:tcW w:w="2429" w:type="dxa"/>
            <w:gridSpan w:val="3"/>
            <w:noWrap w:val="0"/>
            <w:vAlign w:val="center"/>
          </w:tcPr>
          <w:p w14:paraId="721A2F65">
            <w:pPr>
              <w:widowControl w:val="0"/>
              <w:spacing w:line="400" w:lineRule="exact"/>
              <w:jc w:val="center"/>
              <w:rPr>
                <w:rFonts w:hint="eastAsia" w:ascii="宋体" w:hAnsi="宋体" w:eastAsia="宋体" w:cs="宋体"/>
                <w:bCs/>
                <w:color w:val="000000"/>
                <w:sz w:val="24"/>
                <w:szCs w:val="24"/>
              </w:rPr>
            </w:pPr>
          </w:p>
        </w:tc>
        <w:tc>
          <w:tcPr>
            <w:tcW w:w="1470" w:type="dxa"/>
            <w:gridSpan w:val="3"/>
            <w:noWrap w:val="0"/>
            <w:vAlign w:val="center"/>
          </w:tcPr>
          <w:p w14:paraId="7DD39ED1">
            <w:pPr>
              <w:widowControl w:val="0"/>
              <w:spacing w:line="400" w:lineRule="exact"/>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联系电话</w:t>
            </w:r>
          </w:p>
        </w:tc>
        <w:tc>
          <w:tcPr>
            <w:tcW w:w="2161" w:type="dxa"/>
            <w:gridSpan w:val="2"/>
            <w:noWrap w:val="0"/>
            <w:vAlign w:val="top"/>
          </w:tcPr>
          <w:p w14:paraId="75D15C17">
            <w:pPr>
              <w:widowControl w:val="0"/>
              <w:spacing w:line="400" w:lineRule="exact"/>
              <w:jc w:val="both"/>
              <w:rPr>
                <w:rFonts w:hint="eastAsia" w:ascii="宋体" w:hAnsi="宋体" w:eastAsia="宋体" w:cs="宋体"/>
                <w:bCs/>
                <w:color w:val="000000"/>
                <w:sz w:val="24"/>
                <w:szCs w:val="24"/>
              </w:rPr>
            </w:pPr>
          </w:p>
        </w:tc>
      </w:tr>
      <w:tr w14:paraId="39AEC9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0" w:hRule="atLeast"/>
          <w:jc w:val="center"/>
        </w:trPr>
        <w:tc>
          <w:tcPr>
            <w:tcW w:w="2583" w:type="dxa"/>
            <w:noWrap w:val="0"/>
            <w:vAlign w:val="center"/>
          </w:tcPr>
          <w:p w14:paraId="16221391">
            <w:pPr>
              <w:widowControl w:val="0"/>
              <w:spacing w:line="400" w:lineRule="exact"/>
              <w:jc w:val="center"/>
              <w:rPr>
                <w:rFonts w:hint="eastAsia" w:ascii="宋体" w:hAnsi="宋体" w:eastAsia="宋体" w:cs="宋体"/>
                <w:bCs/>
                <w:color w:val="000000"/>
                <w:sz w:val="24"/>
                <w:szCs w:val="24"/>
              </w:rPr>
            </w:pPr>
            <w:r>
              <w:rPr>
                <w:rFonts w:hint="eastAsia" w:ascii="宋体" w:hAnsi="宋体" w:eastAsia="宋体" w:cs="宋体"/>
                <w:color w:val="000000"/>
                <w:sz w:val="24"/>
                <w:szCs w:val="24"/>
              </w:rPr>
              <w:t>职工人员总数</w:t>
            </w:r>
          </w:p>
        </w:tc>
        <w:tc>
          <w:tcPr>
            <w:tcW w:w="1184" w:type="dxa"/>
            <w:noWrap w:val="0"/>
            <w:vAlign w:val="center"/>
          </w:tcPr>
          <w:p w14:paraId="5E446D60">
            <w:pPr>
              <w:widowControl w:val="0"/>
              <w:spacing w:line="400" w:lineRule="exact"/>
              <w:jc w:val="center"/>
              <w:rPr>
                <w:rFonts w:hint="eastAsia" w:ascii="宋体" w:hAnsi="宋体" w:eastAsia="宋体" w:cs="宋体"/>
                <w:bCs/>
                <w:color w:val="000000"/>
                <w:sz w:val="24"/>
                <w:szCs w:val="24"/>
              </w:rPr>
            </w:pPr>
          </w:p>
        </w:tc>
        <w:tc>
          <w:tcPr>
            <w:tcW w:w="1245" w:type="dxa"/>
            <w:gridSpan w:val="2"/>
            <w:noWrap w:val="0"/>
            <w:vAlign w:val="center"/>
          </w:tcPr>
          <w:p w14:paraId="7CCE066C">
            <w:pPr>
              <w:widowControl w:val="0"/>
              <w:spacing w:line="4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管理人</w:t>
            </w:r>
          </w:p>
          <w:p w14:paraId="75BDEBBF">
            <w:pPr>
              <w:widowControl w:val="0"/>
              <w:spacing w:line="400" w:lineRule="exact"/>
              <w:jc w:val="center"/>
              <w:rPr>
                <w:rFonts w:hint="eastAsia" w:ascii="宋体" w:hAnsi="宋体" w:eastAsia="宋体" w:cs="宋体"/>
                <w:bCs/>
                <w:color w:val="000000"/>
                <w:sz w:val="24"/>
                <w:szCs w:val="24"/>
              </w:rPr>
            </w:pPr>
            <w:r>
              <w:rPr>
                <w:rFonts w:hint="eastAsia" w:ascii="宋体" w:hAnsi="宋体" w:eastAsia="宋体" w:cs="宋体"/>
                <w:color w:val="000000"/>
                <w:sz w:val="24"/>
                <w:szCs w:val="24"/>
              </w:rPr>
              <w:t>员数</w:t>
            </w:r>
          </w:p>
        </w:tc>
        <w:tc>
          <w:tcPr>
            <w:tcW w:w="974" w:type="dxa"/>
            <w:gridSpan w:val="2"/>
            <w:noWrap w:val="0"/>
            <w:vAlign w:val="center"/>
          </w:tcPr>
          <w:p w14:paraId="0E3CC9FE">
            <w:pPr>
              <w:widowControl w:val="0"/>
              <w:spacing w:line="400" w:lineRule="exact"/>
              <w:jc w:val="center"/>
              <w:rPr>
                <w:rFonts w:hint="eastAsia" w:ascii="宋体" w:hAnsi="宋体" w:eastAsia="宋体" w:cs="宋体"/>
                <w:bCs/>
                <w:color w:val="000000"/>
                <w:sz w:val="24"/>
                <w:szCs w:val="24"/>
              </w:rPr>
            </w:pPr>
          </w:p>
        </w:tc>
        <w:tc>
          <w:tcPr>
            <w:tcW w:w="1312" w:type="dxa"/>
            <w:gridSpan w:val="2"/>
            <w:noWrap w:val="0"/>
            <w:vAlign w:val="center"/>
          </w:tcPr>
          <w:p w14:paraId="4675BBAB">
            <w:pPr>
              <w:widowControl w:val="0"/>
              <w:spacing w:line="400" w:lineRule="exact"/>
              <w:jc w:val="center"/>
              <w:rPr>
                <w:rFonts w:hint="eastAsia" w:ascii="宋体" w:hAnsi="宋体" w:eastAsia="宋体" w:cs="宋体"/>
                <w:bCs/>
                <w:color w:val="000000"/>
                <w:sz w:val="24"/>
                <w:szCs w:val="24"/>
              </w:rPr>
            </w:pPr>
            <w:r>
              <w:rPr>
                <w:rFonts w:hint="eastAsia" w:ascii="宋体" w:hAnsi="宋体" w:eastAsia="宋体" w:cs="宋体"/>
                <w:color w:val="000000"/>
                <w:sz w:val="24"/>
                <w:szCs w:val="24"/>
              </w:rPr>
              <w:t>驾驶员数量</w:t>
            </w:r>
          </w:p>
        </w:tc>
        <w:tc>
          <w:tcPr>
            <w:tcW w:w="1345" w:type="dxa"/>
            <w:noWrap w:val="0"/>
            <w:vAlign w:val="top"/>
          </w:tcPr>
          <w:p w14:paraId="56DFE8B2">
            <w:pPr>
              <w:widowControl w:val="0"/>
              <w:spacing w:line="400" w:lineRule="exact"/>
              <w:jc w:val="both"/>
              <w:rPr>
                <w:rFonts w:hint="eastAsia" w:ascii="宋体" w:hAnsi="宋体" w:eastAsia="宋体" w:cs="宋体"/>
                <w:bCs/>
                <w:color w:val="000000"/>
                <w:sz w:val="24"/>
                <w:szCs w:val="24"/>
              </w:rPr>
            </w:pPr>
          </w:p>
        </w:tc>
      </w:tr>
      <w:tr w14:paraId="63F685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78" w:hRule="atLeast"/>
          <w:jc w:val="center"/>
        </w:trPr>
        <w:tc>
          <w:tcPr>
            <w:tcW w:w="2583" w:type="dxa"/>
            <w:noWrap w:val="0"/>
            <w:vAlign w:val="center"/>
          </w:tcPr>
          <w:p w14:paraId="513834CB">
            <w:pPr>
              <w:widowControl w:val="0"/>
              <w:spacing w:line="400" w:lineRule="exact"/>
              <w:jc w:val="center"/>
              <w:rPr>
                <w:rFonts w:hint="eastAsia" w:ascii="宋体" w:hAnsi="宋体" w:eastAsia="宋体" w:cs="宋体"/>
                <w:bCs/>
                <w:color w:val="000000"/>
                <w:sz w:val="24"/>
                <w:szCs w:val="24"/>
              </w:rPr>
            </w:pPr>
            <w:r>
              <w:rPr>
                <w:rFonts w:hint="eastAsia" w:ascii="宋体" w:hAnsi="宋体" w:eastAsia="宋体" w:cs="宋体"/>
                <w:color w:val="000000"/>
                <w:sz w:val="24"/>
                <w:szCs w:val="24"/>
              </w:rPr>
              <w:t>其他需要说明的情况：</w:t>
            </w:r>
          </w:p>
        </w:tc>
        <w:tc>
          <w:tcPr>
            <w:tcW w:w="6060" w:type="dxa"/>
            <w:gridSpan w:val="8"/>
            <w:noWrap w:val="0"/>
            <w:vAlign w:val="top"/>
          </w:tcPr>
          <w:p w14:paraId="0DFE2B5C">
            <w:pPr>
              <w:widowControl w:val="0"/>
              <w:spacing w:line="400" w:lineRule="exact"/>
              <w:jc w:val="both"/>
              <w:rPr>
                <w:rFonts w:hint="eastAsia" w:ascii="宋体" w:hAnsi="宋体" w:eastAsia="宋体" w:cs="宋体"/>
                <w:bCs/>
                <w:color w:val="000000"/>
                <w:sz w:val="24"/>
                <w:szCs w:val="24"/>
              </w:rPr>
            </w:pPr>
          </w:p>
          <w:p w14:paraId="2F67069E">
            <w:pPr>
              <w:widowControl w:val="0"/>
              <w:spacing w:line="400" w:lineRule="exact"/>
              <w:jc w:val="both"/>
              <w:rPr>
                <w:rFonts w:hint="eastAsia" w:ascii="宋体" w:hAnsi="宋体" w:eastAsia="宋体" w:cs="宋体"/>
                <w:bCs/>
                <w:color w:val="000000"/>
                <w:sz w:val="24"/>
                <w:szCs w:val="24"/>
              </w:rPr>
            </w:pPr>
          </w:p>
          <w:p w14:paraId="7D9B2861">
            <w:pPr>
              <w:widowControl w:val="0"/>
              <w:spacing w:line="400" w:lineRule="exact"/>
              <w:jc w:val="both"/>
              <w:rPr>
                <w:rFonts w:hint="eastAsia" w:ascii="宋体" w:hAnsi="宋体" w:eastAsia="宋体" w:cs="宋体"/>
                <w:bCs/>
                <w:color w:val="000000"/>
                <w:sz w:val="24"/>
                <w:szCs w:val="24"/>
              </w:rPr>
            </w:pPr>
          </w:p>
        </w:tc>
      </w:tr>
    </w:tbl>
    <w:p w14:paraId="4A16A11A">
      <w:pPr>
        <w:jc w:val="center"/>
        <w:rPr>
          <w:rFonts w:hint="eastAsia" w:ascii="黑体" w:eastAsia="黑体"/>
          <w:b/>
          <w:bCs/>
          <w:sz w:val="32"/>
          <w:szCs w:val="32"/>
          <w:lang w:val="en-US" w:eastAsia="zh-CN"/>
        </w:rPr>
      </w:pPr>
    </w:p>
    <w:p w14:paraId="022AA15F">
      <w:pPr>
        <w:keepNext w:val="0"/>
        <w:keepLines w:val="0"/>
        <w:pageBreakBefore w:val="0"/>
        <w:widowControl w:val="0"/>
        <w:spacing w:line="480" w:lineRule="exact"/>
        <w:ind w:firstLine="3600"/>
        <w:rPr>
          <w:rFonts w:hint="eastAsia" w:ascii="仿宋_GB2312" w:hAnsi="仿宋_GB2312" w:eastAsia="仿宋_GB2312" w:cs="仿宋_GB2312"/>
          <w:color w:val="000000"/>
          <w:sz w:val="24"/>
          <w:highlight w:val="none"/>
          <w:lang w:val="en-US" w:eastAsia="zh-CN"/>
        </w:rPr>
      </w:pPr>
      <w:r>
        <w:rPr>
          <w:rFonts w:hint="eastAsia" w:ascii="仿宋" w:hAnsi="仿宋" w:eastAsia="仿宋" w:cs="仿宋"/>
          <w:color w:val="000000"/>
          <w:sz w:val="24"/>
          <w:szCs w:val="24"/>
          <w:lang w:val="en-US" w:eastAsia="zh-CN"/>
        </w:rPr>
        <w:t xml:space="preserve">    </w:t>
      </w:r>
      <w:r>
        <w:rPr>
          <w:rFonts w:hint="eastAsia" w:ascii="仿宋_GB2312" w:hAnsi="仿宋_GB2312" w:eastAsia="仿宋_GB2312" w:cs="仿宋_GB2312"/>
          <w:color w:val="000000"/>
          <w:sz w:val="24"/>
          <w:highlight w:val="none"/>
          <w:lang w:val="en-US" w:eastAsia="zh-CN"/>
        </w:rPr>
        <w:t>法定代表人或被授权人（签字）：</w:t>
      </w:r>
    </w:p>
    <w:p w14:paraId="158E0CA7">
      <w:pPr>
        <w:keepNext w:val="0"/>
        <w:keepLines w:val="0"/>
        <w:pageBreakBefore w:val="0"/>
        <w:widowControl w:val="0"/>
        <w:spacing w:line="480" w:lineRule="exact"/>
        <w:rPr>
          <w:rFonts w:hint="eastAsia" w:ascii="仿宋_GB2312" w:hAnsi="仿宋_GB2312" w:eastAsia="仿宋_GB2312" w:cs="仿宋_GB2312"/>
          <w:color w:val="000000"/>
          <w:sz w:val="24"/>
          <w:highlight w:val="none"/>
        </w:rPr>
      </w:pPr>
    </w:p>
    <w:p w14:paraId="785D5985">
      <w:pPr>
        <w:keepNext w:val="0"/>
        <w:keepLines w:val="0"/>
        <w:pageBreakBefore w:val="0"/>
        <w:widowControl w:val="0"/>
        <w:spacing w:line="480" w:lineRule="exact"/>
        <w:ind w:firstLine="4080"/>
        <w:rPr>
          <w:rFonts w:hint="eastAsia"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lang w:val="en-US" w:eastAsia="zh-CN"/>
        </w:rPr>
        <w:t>投标人</w:t>
      </w:r>
      <w:r>
        <w:rPr>
          <w:rFonts w:hint="eastAsia" w:ascii="仿宋_GB2312" w:hAnsi="仿宋_GB2312" w:eastAsia="仿宋_GB2312" w:cs="仿宋_GB2312"/>
          <w:color w:val="000000"/>
          <w:sz w:val="24"/>
          <w:highlight w:val="none"/>
        </w:rPr>
        <w:t>（盖</w:t>
      </w:r>
      <w:r>
        <w:rPr>
          <w:rFonts w:hint="eastAsia" w:ascii="仿宋_GB2312" w:hAnsi="仿宋_GB2312" w:eastAsia="仿宋_GB2312" w:cs="仿宋_GB2312"/>
          <w:color w:val="000000"/>
          <w:sz w:val="24"/>
          <w:highlight w:val="none"/>
          <w:lang w:val="en-US" w:eastAsia="zh-CN"/>
        </w:rPr>
        <w:t>单位公</w:t>
      </w:r>
      <w:r>
        <w:rPr>
          <w:rFonts w:hint="eastAsia" w:ascii="仿宋_GB2312" w:hAnsi="仿宋_GB2312" w:eastAsia="仿宋_GB2312" w:cs="仿宋_GB2312"/>
          <w:color w:val="000000"/>
          <w:sz w:val="24"/>
          <w:highlight w:val="none"/>
        </w:rPr>
        <w:t>章）</w:t>
      </w:r>
      <w:r>
        <w:rPr>
          <w:rFonts w:hint="eastAsia" w:ascii="仿宋_GB2312" w:hAnsi="仿宋_GB2312" w:eastAsia="仿宋_GB2312" w:cs="仿宋_GB2312"/>
          <w:color w:val="000000"/>
          <w:sz w:val="24"/>
          <w:highlight w:val="none"/>
          <w:lang w:eastAsia="zh-CN"/>
        </w:rPr>
        <w:t>：</w:t>
      </w:r>
      <w:r>
        <w:rPr>
          <w:rFonts w:hint="eastAsia" w:ascii="仿宋_GB2312" w:hAnsi="仿宋_GB2312" w:eastAsia="仿宋_GB2312" w:cs="仿宋_GB2312"/>
          <w:color w:val="000000"/>
          <w:sz w:val="24"/>
          <w:highlight w:val="none"/>
        </w:rPr>
        <w:t xml:space="preserve">    </w:t>
      </w:r>
    </w:p>
    <w:p w14:paraId="702216DD">
      <w:pPr>
        <w:keepNext w:val="0"/>
        <w:keepLines w:val="0"/>
        <w:pageBreakBefore w:val="0"/>
        <w:widowControl w:val="0"/>
        <w:spacing w:line="480" w:lineRule="exact"/>
        <w:rPr>
          <w:rFonts w:hint="eastAsia" w:ascii="仿宋_GB2312" w:hAnsi="仿宋_GB2312" w:eastAsia="仿宋_GB2312" w:cs="仿宋_GB2312"/>
          <w:color w:val="000000"/>
          <w:sz w:val="24"/>
          <w:highlight w:val="none"/>
        </w:rPr>
      </w:pPr>
    </w:p>
    <w:p w14:paraId="0662F2BB">
      <w:pPr>
        <w:pStyle w:val="23"/>
        <w:rPr>
          <w:rFonts w:hint="eastAsia" w:ascii="黑体" w:hAnsi="Calibri" w:eastAsia="黑体" w:cs="Times New Roman"/>
          <w:b/>
          <w:bCs/>
          <w:sz w:val="32"/>
          <w:szCs w:val="32"/>
          <w:highlight w:val="none"/>
          <w:lang w:val="en-US" w:eastAsia="zh-CN"/>
        </w:rPr>
      </w:pPr>
      <w:r>
        <w:rPr>
          <w:rFonts w:hint="eastAsia" w:ascii="仿宋_GB2312" w:hAnsi="仿宋_GB2312" w:eastAsia="仿宋_GB2312" w:cs="仿宋_GB2312"/>
          <w:color w:val="000000"/>
          <w:sz w:val="24"/>
          <w:highlight w:val="none"/>
          <w:u w:val="none"/>
          <w:lang w:val="en-US" w:eastAsia="zh-CN"/>
        </w:rPr>
        <w:t xml:space="preserve">                                   </w:t>
      </w:r>
      <w:r>
        <w:rPr>
          <w:rFonts w:hint="eastAsia" w:ascii="仿宋_GB2312" w:hAnsi="仿宋_GB2312" w:eastAsia="仿宋_GB2312" w:cs="仿宋_GB2312"/>
          <w:color w:val="000000"/>
          <w:sz w:val="24"/>
          <w:highlight w:val="none"/>
          <w:u w:val="none"/>
        </w:rPr>
        <w:t xml:space="preserve">  </w:t>
      </w:r>
      <w:r>
        <w:rPr>
          <w:rFonts w:hint="eastAsia" w:ascii="仿宋_GB2312" w:hAnsi="仿宋_GB2312" w:eastAsia="仿宋_GB2312" w:cs="仿宋_GB2312"/>
          <w:color w:val="000000"/>
          <w:sz w:val="24"/>
          <w:highlight w:val="none"/>
          <w:u w:val="none"/>
          <w:lang w:val="en-US" w:eastAsia="zh-CN"/>
        </w:rPr>
        <w:t xml:space="preserve">   </w:t>
      </w:r>
      <w:r>
        <w:rPr>
          <w:rFonts w:hint="eastAsia" w:ascii="仿宋_GB2312" w:hAnsi="仿宋_GB2312" w:eastAsia="仿宋_GB2312" w:cs="仿宋_GB2312"/>
          <w:color w:val="000000"/>
          <w:sz w:val="24"/>
          <w:highlight w:val="none"/>
          <w:u w:val="single"/>
        </w:rPr>
        <w:t xml:space="preserve">        </w:t>
      </w:r>
      <w:r>
        <w:rPr>
          <w:rFonts w:hint="eastAsia" w:ascii="仿宋_GB2312" w:hAnsi="仿宋_GB2312" w:eastAsia="仿宋_GB2312" w:cs="仿宋_GB2312"/>
          <w:color w:val="000000"/>
          <w:sz w:val="24"/>
          <w:highlight w:val="none"/>
        </w:rPr>
        <w:t>年</w:t>
      </w:r>
      <w:r>
        <w:rPr>
          <w:rFonts w:hint="eastAsia" w:ascii="仿宋_GB2312" w:hAnsi="仿宋_GB2312" w:eastAsia="仿宋_GB2312" w:cs="仿宋_GB2312"/>
          <w:color w:val="000000"/>
          <w:sz w:val="24"/>
          <w:highlight w:val="none"/>
          <w:u w:val="single"/>
        </w:rPr>
        <w:t xml:space="preserve">      </w:t>
      </w:r>
      <w:r>
        <w:rPr>
          <w:rFonts w:hint="eastAsia" w:ascii="仿宋_GB2312" w:hAnsi="仿宋_GB2312" w:eastAsia="仿宋_GB2312" w:cs="仿宋_GB2312"/>
          <w:color w:val="000000"/>
          <w:sz w:val="24"/>
          <w:highlight w:val="none"/>
        </w:rPr>
        <w:t>月</w:t>
      </w:r>
      <w:r>
        <w:rPr>
          <w:rFonts w:hint="eastAsia" w:ascii="仿宋_GB2312" w:hAnsi="仿宋_GB2312" w:eastAsia="仿宋_GB2312" w:cs="仿宋_GB2312"/>
          <w:color w:val="000000"/>
          <w:sz w:val="24"/>
          <w:highlight w:val="none"/>
          <w:u w:val="single"/>
        </w:rPr>
        <w:t xml:space="preserve">      </w:t>
      </w:r>
      <w:r>
        <w:rPr>
          <w:rFonts w:hint="eastAsia" w:ascii="仿宋_GB2312" w:hAnsi="仿宋_GB2312" w:eastAsia="仿宋_GB2312" w:cs="仿宋_GB2312"/>
          <w:color w:val="000000"/>
          <w:sz w:val="24"/>
          <w:highlight w:val="none"/>
        </w:rPr>
        <w:t>日</w:t>
      </w:r>
    </w:p>
    <w:p w14:paraId="1D1E0F9B">
      <w:pPr>
        <w:spacing w:line="400" w:lineRule="exact"/>
        <w:jc w:val="center"/>
        <w:rPr>
          <w:rFonts w:hint="eastAsia" w:ascii="仿宋_GB2312" w:eastAsia="仿宋_GB2312"/>
          <w:color w:val="000000"/>
          <w:sz w:val="24"/>
          <w:highlight w:val="none"/>
        </w:rPr>
      </w:pPr>
    </w:p>
    <w:p w14:paraId="29A6FB43">
      <w:pPr>
        <w:pStyle w:val="16"/>
        <w:spacing w:before="0" w:after="0" w:line="420" w:lineRule="exact"/>
        <w:rPr>
          <w:rFonts w:hint="eastAsia" w:ascii="宋体" w:hAnsi="宋体" w:eastAsia="宋体" w:cs="宋体"/>
          <w:szCs w:val="21"/>
        </w:rPr>
      </w:pPr>
    </w:p>
    <w:p w14:paraId="3274F054">
      <w:pPr>
        <w:pStyle w:val="16"/>
        <w:spacing w:before="0" w:after="0" w:line="420" w:lineRule="exact"/>
        <w:rPr>
          <w:rFonts w:hint="eastAsia" w:ascii="宋体" w:hAnsi="宋体" w:eastAsia="宋体" w:cs="宋体"/>
          <w:szCs w:val="21"/>
        </w:rPr>
      </w:pPr>
    </w:p>
    <w:p w14:paraId="67E093B0">
      <w:pPr>
        <w:spacing w:line="600" w:lineRule="exact"/>
        <w:jc w:val="center"/>
        <w:rPr>
          <w:rFonts w:hint="eastAsia" w:ascii="黑体" w:eastAsia="黑体"/>
          <w:b/>
          <w:bCs/>
          <w:sz w:val="32"/>
          <w:szCs w:val="32"/>
          <w:lang w:val="en-US" w:eastAsia="zh-CN"/>
        </w:rPr>
      </w:pPr>
      <w:r>
        <w:rPr>
          <w:rFonts w:hint="eastAsia" w:ascii="黑体" w:hAnsi="Calibri" w:eastAsia="黑体" w:cs="Times New Roman"/>
          <w:b/>
          <w:bCs/>
          <w:sz w:val="32"/>
          <w:szCs w:val="32"/>
          <w:highlight w:val="none"/>
          <w:lang w:val="en-US" w:eastAsia="zh-CN"/>
        </w:rPr>
        <w:t>8.</w:t>
      </w:r>
      <w:r>
        <w:rPr>
          <w:rFonts w:hint="eastAsia" w:ascii="黑体" w:eastAsia="黑体"/>
          <w:b/>
          <w:bCs/>
          <w:sz w:val="32"/>
          <w:szCs w:val="32"/>
          <w:lang w:val="en-US" w:eastAsia="zh-CN"/>
        </w:rPr>
        <w:t>可供租赁车辆清单</w:t>
      </w:r>
    </w:p>
    <w:p w14:paraId="2D25813F">
      <w:pPr>
        <w:pStyle w:val="13"/>
        <w:rPr>
          <w:rFonts w:hint="eastAsia"/>
          <w:lang w:val="en-US" w:eastAsia="zh-CN"/>
        </w:rPr>
      </w:pPr>
    </w:p>
    <w:tbl>
      <w:tblPr>
        <w:tblStyle w:val="10"/>
        <w:tblW w:w="871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57" w:type="dxa"/>
          <w:left w:w="57" w:type="dxa"/>
          <w:bottom w:w="57" w:type="dxa"/>
          <w:right w:w="57" w:type="dxa"/>
        </w:tblCellMar>
      </w:tblPr>
      <w:tblGrid>
        <w:gridCol w:w="1727"/>
        <w:gridCol w:w="924"/>
        <w:gridCol w:w="1068"/>
        <w:gridCol w:w="1176"/>
        <w:gridCol w:w="982"/>
        <w:gridCol w:w="1167"/>
        <w:gridCol w:w="1672"/>
      </w:tblGrid>
      <w:tr w14:paraId="4204F12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57" w:type="dxa"/>
            <w:left w:w="57" w:type="dxa"/>
            <w:bottom w:w="57" w:type="dxa"/>
            <w:right w:w="57" w:type="dxa"/>
          </w:tblCellMar>
        </w:tblPrEx>
        <w:trPr>
          <w:trHeight w:val="867" w:hRule="atLeast"/>
          <w:jc w:val="center"/>
        </w:trPr>
        <w:tc>
          <w:tcPr>
            <w:tcW w:w="1727" w:type="dxa"/>
            <w:noWrap w:val="0"/>
            <w:vAlign w:val="center"/>
          </w:tcPr>
          <w:p w14:paraId="40B0C687">
            <w:pPr>
              <w:spacing w:line="360" w:lineRule="auto"/>
              <w:jc w:val="center"/>
              <w:rPr>
                <w:rFonts w:hint="eastAsia" w:ascii="宋体" w:hAnsi="宋体" w:eastAsia="宋体" w:cs="宋体"/>
                <w:color w:val="000000"/>
                <w:szCs w:val="21"/>
              </w:rPr>
            </w:pPr>
            <w:r>
              <w:rPr>
                <w:rFonts w:hint="eastAsia" w:ascii="宋体" w:hAnsi="宋体" w:eastAsia="宋体" w:cs="宋体"/>
                <w:color w:val="000000"/>
                <w:sz w:val="24"/>
                <w:szCs w:val="24"/>
              </w:rPr>
              <w:t>车辆类型</w:t>
            </w:r>
          </w:p>
        </w:tc>
        <w:tc>
          <w:tcPr>
            <w:tcW w:w="924" w:type="dxa"/>
            <w:noWrap w:val="0"/>
            <w:vAlign w:val="center"/>
          </w:tcPr>
          <w:p w14:paraId="156973C7">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序号</w:t>
            </w:r>
          </w:p>
        </w:tc>
        <w:tc>
          <w:tcPr>
            <w:tcW w:w="1068" w:type="dxa"/>
            <w:noWrap w:val="0"/>
            <w:vAlign w:val="center"/>
          </w:tcPr>
          <w:p w14:paraId="33107A2A">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车牌号</w:t>
            </w:r>
          </w:p>
        </w:tc>
        <w:tc>
          <w:tcPr>
            <w:tcW w:w="1176" w:type="dxa"/>
            <w:noWrap w:val="0"/>
            <w:vAlign w:val="center"/>
          </w:tcPr>
          <w:p w14:paraId="73F54CC7">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品牌型号</w:t>
            </w:r>
          </w:p>
        </w:tc>
        <w:tc>
          <w:tcPr>
            <w:tcW w:w="982" w:type="dxa"/>
            <w:noWrap w:val="0"/>
            <w:vAlign w:val="center"/>
          </w:tcPr>
          <w:p w14:paraId="3D8A2B57">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座位数</w:t>
            </w:r>
          </w:p>
        </w:tc>
        <w:tc>
          <w:tcPr>
            <w:tcW w:w="1167" w:type="dxa"/>
            <w:noWrap w:val="0"/>
            <w:vAlign w:val="center"/>
          </w:tcPr>
          <w:p w14:paraId="706BF0B4">
            <w:pPr>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注册日期</w:t>
            </w:r>
          </w:p>
        </w:tc>
        <w:tc>
          <w:tcPr>
            <w:tcW w:w="1672" w:type="dxa"/>
            <w:noWrap w:val="0"/>
            <w:vAlign w:val="center"/>
          </w:tcPr>
          <w:p w14:paraId="10818CFF">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新能源车</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（是或否）</w:t>
            </w:r>
          </w:p>
        </w:tc>
      </w:tr>
      <w:tr w14:paraId="6670D4F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57" w:type="dxa"/>
            <w:left w:w="57" w:type="dxa"/>
            <w:bottom w:w="57" w:type="dxa"/>
            <w:right w:w="57" w:type="dxa"/>
          </w:tblCellMar>
        </w:tblPrEx>
        <w:trPr>
          <w:trHeight w:val="497" w:hRule="atLeast"/>
          <w:jc w:val="center"/>
        </w:trPr>
        <w:tc>
          <w:tcPr>
            <w:tcW w:w="1727" w:type="dxa"/>
            <w:noWrap w:val="0"/>
            <w:vAlign w:val="center"/>
          </w:tcPr>
          <w:p w14:paraId="0CA16524">
            <w:pPr>
              <w:jc w:val="center"/>
              <w:rPr>
                <w:rFonts w:hint="eastAsia" w:ascii="宋体" w:hAnsi="宋体" w:eastAsia="宋体" w:cs="宋体"/>
                <w:color w:val="000000"/>
                <w:sz w:val="24"/>
                <w:szCs w:val="24"/>
              </w:rPr>
            </w:pPr>
          </w:p>
        </w:tc>
        <w:tc>
          <w:tcPr>
            <w:tcW w:w="924" w:type="dxa"/>
            <w:noWrap w:val="0"/>
            <w:vAlign w:val="top"/>
          </w:tcPr>
          <w:p w14:paraId="5372E672">
            <w:pPr>
              <w:jc w:val="center"/>
              <w:rPr>
                <w:rFonts w:hint="eastAsia" w:ascii="宋体" w:hAnsi="宋体" w:eastAsia="宋体" w:cs="宋体"/>
                <w:color w:val="000000"/>
                <w:sz w:val="24"/>
                <w:szCs w:val="24"/>
              </w:rPr>
            </w:pPr>
          </w:p>
        </w:tc>
        <w:tc>
          <w:tcPr>
            <w:tcW w:w="1068" w:type="dxa"/>
            <w:noWrap w:val="0"/>
            <w:vAlign w:val="top"/>
          </w:tcPr>
          <w:p w14:paraId="380CA282">
            <w:pPr>
              <w:jc w:val="center"/>
              <w:rPr>
                <w:rFonts w:hint="eastAsia" w:ascii="宋体" w:hAnsi="宋体" w:eastAsia="宋体" w:cs="宋体"/>
                <w:color w:val="000000"/>
                <w:sz w:val="24"/>
                <w:szCs w:val="24"/>
              </w:rPr>
            </w:pPr>
          </w:p>
        </w:tc>
        <w:tc>
          <w:tcPr>
            <w:tcW w:w="1176" w:type="dxa"/>
            <w:noWrap w:val="0"/>
            <w:vAlign w:val="top"/>
          </w:tcPr>
          <w:p w14:paraId="74470878">
            <w:pPr>
              <w:jc w:val="center"/>
              <w:rPr>
                <w:rFonts w:hint="eastAsia" w:ascii="宋体" w:hAnsi="宋体" w:eastAsia="宋体" w:cs="宋体"/>
                <w:color w:val="000000"/>
                <w:sz w:val="24"/>
                <w:szCs w:val="24"/>
              </w:rPr>
            </w:pPr>
          </w:p>
        </w:tc>
        <w:tc>
          <w:tcPr>
            <w:tcW w:w="982" w:type="dxa"/>
            <w:noWrap w:val="0"/>
            <w:vAlign w:val="top"/>
          </w:tcPr>
          <w:p w14:paraId="355213E8">
            <w:pPr>
              <w:jc w:val="center"/>
              <w:rPr>
                <w:rFonts w:hint="eastAsia" w:ascii="宋体" w:hAnsi="宋体" w:eastAsia="宋体" w:cs="宋体"/>
                <w:color w:val="000000"/>
                <w:sz w:val="24"/>
                <w:szCs w:val="24"/>
              </w:rPr>
            </w:pPr>
          </w:p>
        </w:tc>
        <w:tc>
          <w:tcPr>
            <w:tcW w:w="1167" w:type="dxa"/>
            <w:noWrap w:val="0"/>
            <w:vAlign w:val="top"/>
          </w:tcPr>
          <w:p w14:paraId="0BCA5EFC">
            <w:pPr>
              <w:jc w:val="center"/>
              <w:rPr>
                <w:rFonts w:hint="eastAsia" w:ascii="宋体" w:hAnsi="宋体" w:eastAsia="宋体" w:cs="宋体"/>
                <w:color w:val="000000"/>
                <w:sz w:val="24"/>
                <w:szCs w:val="24"/>
              </w:rPr>
            </w:pPr>
          </w:p>
        </w:tc>
        <w:tc>
          <w:tcPr>
            <w:tcW w:w="1672" w:type="dxa"/>
            <w:noWrap w:val="0"/>
            <w:vAlign w:val="top"/>
          </w:tcPr>
          <w:p w14:paraId="58758917">
            <w:pPr>
              <w:jc w:val="center"/>
              <w:rPr>
                <w:rFonts w:hint="eastAsia" w:ascii="宋体" w:hAnsi="宋体" w:eastAsia="宋体" w:cs="宋体"/>
                <w:color w:val="000000"/>
                <w:sz w:val="24"/>
                <w:szCs w:val="24"/>
              </w:rPr>
            </w:pPr>
          </w:p>
        </w:tc>
      </w:tr>
      <w:tr w14:paraId="0F2D5EF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57" w:type="dxa"/>
            <w:left w:w="57" w:type="dxa"/>
            <w:bottom w:w="57" w:type="dxa"/>
            <w:right w:w="57" w:type="dxa"/>
          </w:tblCellMar>
        </w:tblPrEx>
        <w:trPr>
          <w:trHeight w:val="497" w:hRule="atLeast"/>
          <w:jc w:val="center"/>
        </w:trPr>
        <w:tc>
          <w:tcPr>
            <w:tcW w:w="1727" w:type="dxa"/>
            <w:noWrap w:val="0"/>
            <w:vAlign w:val="center"/>
          </w:tcPr>
          <w:p w14:paraId="62ED944A">
            <w:pPr>
              <w:jc w:val="center"/>
              <w:rPr>
                <w:rFonts w:hint="eastAsia" w:ascii="宋体" w:hAnsi="宋体" w:eastAsia="宋体" w:cs="宋体"/>
                <w:color w:val="000000"/>
                <w:sz w:val="24"/>
                <w:szCs w:val="24"/>
              </w:rPr>
            </w:pPr>
          </w:p>
        </w:tc>
        <w:tc>
          <w:tcPr>
            <w:tcW w:w="924" w:type="dxa"/>
            <w:noWrap w:val="0"/>
            <w:vAlign w:val="top"/>
          </w:tcPr>
          <w:p w14:paraId="32BDF23E">
            <w:pPr>
              <w:jc w:val="center"/>
              <w:rPr>
                <w:rFonts w:hint="eastAsia" w:ascii="宋体" w:hAnsi="宋体" w:eastAsia="宋体" w:cs="宋体"/>
                <w:color w:val="000000"/>
                <w:sz w:val="24"/>
                <w:szCs w:val="24"/>
              </w:rPr>
            </w:pPr>
          </w:p>
        </w:tc>
        <w:tc>
          <w:tcPr>
            <w:tcW w:w="1068" w:type="dxa"/>
            <w:noWrap w:val="0"/>
            <w:vAlign w:val="top"/>
          </w:tcPr>
          <w:p w14:paraId="6AAD0893">
            <w:pPr>
              <w:jc w:val="center"/>
              <w:rPr>
                <w:rFonts w:hint="eastAsia" w:ascii="宋体" w:hAnsi="宋体" w:eastAsia="宋体" w:cs="宋体"/>
                <w:color w:val="000000"/>
                <w:sz w:val="24"/>
                <w:szCs w:val="24"/>
              </w:rPr>
            </w:pPr>
          </w:p>
        </w:tc>
        <w:tc>
          <w:tcPr>
            <w:tcW w:w="1176" w:type="dxa"/>
            <w:noWrap w:val="0"/>
            <w:vAlign w:val="top"/>
          </w:tcPr>
          <w:p w14:paraId="59A91B32">
            <w:pPr>
              <w:jc w:val="center"/>
              <w:rPr>
                <w:rFonts w:hint="eastAsia" w:ascii="宋体" w:hAnsi="宋体" w:eastAsia="宋体" w:cs="宋体"/>
                <w:color w:val="000000"/>
                <w:sz w:val="24"/>
                <w:szCs w:val="24"/>
              </w:rPr>
            </w:pPr>
          </w:p>
        </w:tc>
        <w:tc>
          <w:tcPr>
            <w:tcW w:w="982" w:type="dxa"/>
            <w:noWrap w:val="0"/>
            <w:vAlign w:val="top"/>
          </w:tcPr>
          <w:p w14:paraId="2713C052">
            <w:pPr>
              <w:jc w:val="center"/>
              <w:rPr>
                <w:rFonts w:hint="eastAsia" w:ascii="宋体" w:hAnsi="宋体" w:eastAsia="宋体" w:cs="宋体"/>
                <w:color w:val="000000"/>
                <w:sz w:val="24"/>
                <w:szCs w:val="24"/>
              </w:rPr>
            </w:pPr>
          </w:p>
        </w:tc>
        <w:tc>
          <w:tcPr>
            <w:tcW w:w="1167" w:type="dxa"/>
            <w:noWrap w:val="0"/>
            <w:vAlign w:val="top"/>
          </w:tcPr>
          <w:p w14:paraId="3190F80D">
            <w:pPr>
              <w:jc w:val="center"/>
              <w:rPr>
                <w:rFonts w:hint="eastAsia" w:ascii="宋体" w:hAnsi="宋体" w:eastAsia="宋体" w:cs="宋体"/>
                <w:color w:val="000000"/>
                <w:sz w:val="24"/>
                <w:szCs w:val="24"/>
              </w:rPr>
            </w:pPr>
          </w:p>
        </w:tc>
        <w:tc>
          <w:tcPr>
            <w:tcW w:w="1672" w:type="dxa"/>
            <w:noWrap w:val="0"/>
            <w:vAlign w:val="top"/>
          </w:tcPr>
          <w:p w14:paraId="1ED5AE7D">
            <w:pPr>
              <w:jc w:val="center"/>
              <w:rPr>
                <w:rFonts w:hint="eastAsia" w:ascii="宋体" w:hAnsi="宋体" w:eastAsia="宋体" w:cs="宋体"/>
                <w:color w:val="000000"/>
                <w:sz w:val="24"/>
                <w:szCs w:val="24"/>
              </w:rPr>
            </w:pPr>
          </w:p>
        </w:tc>
      </w:tr>
      <w:tr w14:paraId="7296243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57" w:type="dxa"/>
            <w:left w:w="57" w:type="dxa"/>
            <w:bottom w:w="57" w:type="dxa"/>
            <w:right w:w="57" w:type="dxa"/>
          </w:tblCellMar>
        </w:tblPrEx>
        <w:trPr>
          <w:trHeight w:val="497" w:hRule="atLeast"/>
          <w:jc w:val="center"/>
        </w:trPr>
        <w:tc>
          <w:tcPr>
            <w:tcW w:w="1727" w:type="dxa"/>
            <w:noWrap w:val="0"/>
            <w:vAlign w:val="center"/>
          </w:tcPr>
          <w:p w14:paraId="37D1F0C7">
            <w:pPr>
              <w:jc w:val="center"/>
              <w:rPr>
                <w:rFonts w:hint="eastAsia" w:ascii="宋体" w:hAnsi="宋体" w:eastAsia="宋体" w:cs="宋体"/>
                <w:color w:val="000000"/>
                <w:sz w:val="24"/>
                <w:szCs w:val="24"/>
              </w:rPr>
            </w:pPr>
          </w:p>
        </w:tc>
        <w:tc>
          <w:tcPr>
            <w:tcW w:w="924" w:type="dxa"/>
            <w:noWrap w:val="0"/>
            <w:vAlign w:val="top"/>
          </w:tcPr>
          <w:p w14:paraId="1DD5A96F">
            <w:pPr>
              <w:jc w:val="center"/>
              <w:rPr>
                <w:rFonts w:hint="eastAsia" w:ascii="宋体" w:hAnsi="宋体" w:eastAsia="宋体" w:cs="宋体"/>
                <w:color w:val="000000"/>
                <w:sz w:val="24"/>
                <w:szCs w:val="24"/>
              </w:rPr>
            </w:pPr>
          </w:p>
        </w:tc>
        <w:tc>
          <w:tcPr>
            <w:tcW w:w="1068" w:type="dxa"/>
            <w:noWrap w:val="0"/>
            <w:vAlign w:val="top"/>
          </w:tcPr>
          <w:p w14:paraId="099DBDDF">
            <w:pPr>
              <w:jc w:val="center"/>
              <w:rPr>
                <w:rFonts w:hint="eastAsia" w:ascii="宋体" w:hAnsi="宋体" w:eastAsia="宋体" w:cs="宋体"/>
                <w:color w:val="000000"/>
                <w:sz w:val="24"/>
                <w:szCs w:val="24"/>
              </w:rPr>
            </w:pPr>
          </w:p>
        </w:tc>
        <w:tc>
          <w:tcPr>
            <w:tcW w:w="1176" w:type="dxa"/>
            <w:noWrap w:val="0"/>
            <w:vAlign w:val="top"/>
          </w:tcPr>
          <w:p w14:paraId="4A9ADDC1">
            <w:pPr>
              <w:jc w:val="center"/>
              <w:rPr>
                <w:rFonts w:hint="eastAsia" w:ascii="宋体" w:hAnsi="宋体" w:eastAsia="宋体" w:cs="宋体"/>
                <w:color w:val="000000"/>
                <w:sz w:val="24"/>
                <w:szCs w:val="24"/>
              </w:rPr>
            </w:pPr>
          </w:p>
        </w:tc>
        <w:tc>
          <w:tcPr>
            <w:tcW w:w="982" w:type="dxa"/>
            <w:noWrap w:val="0"/>
            <w:vAlign w:val="top"/>
          </w:tcPr>
          <w:p w14:paraId="25B3A1DF">
            <w:pPr>
              <w:jc w:val="center"/>
              <w:rPr>
                <w:rFonts w:hint="eastAsia" w:ascii="宋体" w:hAnsi="宋体" w:eastAsia="宋体" w:cs="宋体"/>
                <w:color w:val="000000"/>
                <w:sz w:val="24"/>
                <w:szCs w:val="24"/>
              </w:rPr>
            </w:pPr>
          </w:p>
        </w:tc>
        <w:tc>
          <w:tcPr>
            <w:tcW w:w="1167" w:type="dxa"/>
            <w:noWrap w:val="0"/>
            <w:vAlign w:val="top"/>
          </w:tcPr>
          <w:p w14:paraId="4A9B1B11">
            <w:pPr>
              <w:jc w:val="center"/>
              <w:rPr>
                <w:rFonts w:hint="eastAsia" w:ascii="宋体" w:hAnsi="宋体" w:eastAsia="宋体" w:cs="宋体"/>
                <w:color w:val="000000"/>
                <w:sz w:val="24"/>
                <w:szCs w:val="24"/>
              </w:rPr>
            </w:pPr>
          </w:p>
        </w:tc>
        <w:tc>
          <w:tcPr>
            <w:tcW w:w="1672" w:type="dxa"/>
            <w:noWrap w:val="0"/>
            <w:vAlign w:val="top"/>
          </w:tcPr>
          <w:p w14:paraId="29B60D23">
            <w:pPr>
              <w:jc w:val="center"/>
              <w:rPr>
                <w:rFonts w:hint="eastAsia" w:ascii="宋体" w:hAnsi="宋体" w:eastAsia="宋体" w:cs="宋体"/>
                <w:color w:val="000000"/>
                <w:sz w:val="24"/>
                <w:szCs w:val="24"/>
              </w:rPr>
            </w:pPr>
          </w:p>
        </w:tc>
      </w:tr>
      <w:tr w14:paraId="0F3B727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57" w:type="dxa"/>
            <w:left w:w="57" w:type="dxa"/>
            <w:bottom w:w="57" w:type="dxa"/>
            <w:right w:w="57" w:type="dxa"/>
          </w:tblCellMar>
        </w:tblPrEx>
        <w:trPr>
          <w:trHeight w:val="497" w:hRule="atLeast"/>
          <w:jc w:val="center"/>
        </w:trPr>
        <w:tc>
          <w:tcPr>
            <w:tcW w:w="1727" w:type="dxa"/>
            <w:noWrap w:val="0"/>
            <w:vAlign w:val="center"/>
          </w:tcPr>
          <w:p w14:paraId="39CCF179">
            <w:pPr>
              <w:jc w:val="center"/>
              <w:rPr>
                <w:rFonts w:hint="eastAsia" w:ascii="宋体" w:hAnsi="宋体" w:eastAsia="宋体" w:cs="宋体"/>
                <w:color w:val="000000"/>
                <w:sz w:val="24"/>
                <w:szCs w:val="24"/>
              </w:rPr>
            </w:pPr>
          </w:p>
        </w:tc>
        <w:tc>
          <w:tcPr>
            <w:tcW w:w="924" w:type="dxa"/>
            <w:noWrap w:val="0"/>
            <w:vAlign w:val="top"/>
          </w:tcPr>
          <w:p w14:paraId="1399C173">
            <w:pPr>
              <w:jc w:val="center"/>
              <w:rPr>
                <w:rFonts w:hint="eastAsia" w:ascii="宋体" w:hAnsi="宋体" w:eastAsia="宋体" w:cs="宋体"/>
                <w:color w:val="000000"/>
                <w:sz w:val="24"/>
                <w:szCs w:val="24"/>
              </w:rPr>
            </w:pPr>
          </w:p>
        </w:tc>
        <w:tc>
          <w:tcPr>
            <w:tcW w:w="1068" w:type="dxa"/>
            <w:noWrap w:val="0"/>
            <w:vAlign w:val="top"/>
          </w:tcPr>
          <w:p w14:paraId="3E18EF17">
            <w:pPr>
              <w:jc w:val="center"/>
              <w:rPr>
                <w:rFonts w:hint="eastAsia" w:ascii="宋体" w:hAnsi="宋体" w:eastAsia="宋体" w:cs="宋体"/>
                <w:color w:val="000000"/>
                <w:sz w:val="24"/>
                <w:szCs w:val="24"/>
              </w:rPr>
            </w:pPr>
          </w:p>
        </w:tc>
        <w:tc>
          <w:tcPr>
            <w:tcW w:w="1176" w:type="dxa"/>
            <w:noWrap w:val="0"/>
            <w:vAlign w:val="top"/>
          </w:tcPr>
          <w:p w14:paraId="7489C25D">
            <w:pPr>
              <w:jc w:val="center"/>
              <w:rPr>
                <w:rFonts w:hint="eastAsia" w:ascii="宋体" w:hAnsi="宋体" w:eastAsia="宋体" w:cs="宋体"/>
                <w:color w:val="000000"/>
                <w:sz w:val="24"/>
                <w:szCs w:val="24"/>
              </w:rPr>
            </w:pPr>
          </w:p>
        </w:tc>
        <w:tc>
          <w:tcPr>
            <w:tcW w:w="982" w:type="dxa"/>
            <w:noWrap w:val="0"/>
            <w:vAlign w:val="top"/>
          </w:tcPr>
          <w:p w14:paraId="741FF7D8">
            <w:pPr>
              <w:jc w:val="center"/>
              <w:rPr>
                <w:rFonts w:hint="eastAsia" w:ascii="宋体" w:hAnsi="宋体" w:eastAsia="宋体" w:cs="宋体"/>
                <w:color w:val="000000"/>
                <w:sz w:val="24"/>
                <w:szCs w:val="24"/>
              </w:rPr>
            </w:pPr>
          </w:p>
        </w:tc>
        <w:tc>
          <w:tcPr>
            <w:tcW w:w="1167" w:type="dxa"/>
            <w:noWrap w:val="0"/>
            <w:vAlign w:val="top"/>
          </w:tcPr>
          <w:p w14:paraId="36782D85">
            <w:pPr>
              <w:jc w:val="center"/>
              <w:rPr>
                <w:rFonts w:hint="eastAsia" w:ascii="宋体" w:hAnsi="宋体" w:eastAsia="宋体" w:cs="宋体"/>
                <w:color w:val="000000"/>
                <w:sz w:val="24"/>
                <w:szCs w:val="24"/>
              </w:rPr>
            </w:pPr>
          </w:p>
        </w:tc>
        <w:tc>
          <w:tcPr>
            <w:tcW w:w="1672" w:type="dxa"/>
            <w:noWrap w:val="0"/>
            <w:vAlign w:val="top"/>
          </w:tcPr>
          <w:p w14:paraId="56AFCE6E">
            <w:pPr>
              <w:jc w:val="center"/>
              <w:rPr>
                <w:rFonts w:hint="eastAsia" w:ascii="宋体" w:hAnsi="宋体" w:eastAsia="宋体" w:cs="宋体"/>
                <w:color w:val="000000"/>
                <w:sz w:val="24"/>
                <w:szCs w:val="24"/>
              </w:rPr>
            </w:pPr>
          </w:p>
        </w:tc>
      </w:tr>
      <w:tr w14:paraId="3A08249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57" w:type="dxa"/>
            <w:left w:w="57" w:type="dxa"/>
            <w:bottom w:w="57" w:type="dxa"/>
            <w:right w:w="57" w:type="dxa"/>
          </w:tblCellMar>
        </w:tblPrEx>
        <w:trPr>
          <w:trHeight w:val="497" w:hRule="atLeast"/>
          <w:jc w:val="center"/>
        </w:trPr>
        <w:tc>
          <w:tcPr>
            <w:tcW w:w="1727" w:type="dxa"/>
            <w:noWrap w:val="0"/>
            <w:vAlign w:val="center"/>
          </w:tcPr>
          <w:p w14:paraId="1C8B6FE9">
            <w:pPr>
              <w:jc w:val="center"/>
              <w:rPr>
                <w:rFonts w:hint="eastAsia" w:ascii="宋体" w:hAnsi="宋体" w:eastAsia="宋体" w:cs="宋体"/>
                <w:color w:val="000000"/>
                <w:sz w:val="24"/>
                <w:szCs w:val="24"/>
              </w:rPr>
            </w:pPr>
          </w:p>
        </w:tc>
        <w:tc>
          <w:tcPr>
            <w:tcW w:w="924" w:type="dxa"/>
            <w:noWrap w:val="0"/>
            <w:vAlign w:val="top"/>
          </w:tcPr>
          <w:p w14:paraId="7DDF2A3D">
            <w:pPr>
              <w:jc w:val="center"/>
              <w:rPr>
                <w:rFonts w:hint="eastAsia" w:ascii="宋体" w:hAnsi="宋体" w:eastAsia="宋体" w:cs="宋体"/>
                <w:color w:val="000000"/>
                <w:sz w:val="24"/>
                <w:szCs w:val="24"/>
              </w:rPr>
            </w:pPr>
          </w:p>
        </w:tc>
        <w:tc>
          <w:tcPr>
            <w:tcW w:w="1068" w:type="dxa"/>
            <w:noWrap w:val="0"/>
            <w:vAlign w:val="center"/>
          </w:tcPr>
          <w:p w14:paraId="7016AB49">
            <w:pPr>
              <w:jc w:val="center"/>
              <w:rPr>
                <w:rFonts w:hint="eastAsia" w:ascii="宋体" w:hAnsi="宋体" w:eastAsia="宋体" w:cs="宋体"/>
                <w:color w:val="000000"/>
                <w:sz w:val="24"/>
                <w:szCs w:val="24"/>
              </w:rPr>
            </w:pPr>
          </w:p>
        </w:tc>
        <w:tc>
          <w:tcPr>
            <w:tcW w:w="1176" w:type="dxa"/>
            <w:noWrap w:val="0"/>
            <w:vAlign w:val="center"/>
          </w:tcPr>
          <w:p w14:paraId="60323434">
            <w:pPr>
              <w:jc w:val="center"/>
              <w:rPr>
                <w:rFonts w:hint="eastAsia" w:ascii="宋体" w:hAnsi="宋体" w:eastAsia="宋体" w:cs="宋体"/>
                <w:color w:val="000000"/>
                <w:sz w:val="24"/>
                <w:szCs w:val="24"/>
              </w:rPr>
            </w:pPr>
          </w:p>
        </w:tc>
        <w:tc>
          <w:tcPr>
            <w:tcW w:w="982" w:type="dxa"/>
            <w:noWrap w:val="0"/>
            <w:vAlign w:val="center"/>
          </w:tcPr>
          <w:p w14:paraId="4C851C37">
            <w:pPr>
              <w:jc w:val="center"/>
              <w:rPr>
                <w:rFonts w:hint="eastAsia" w:ascii="宋体" w:hAnsi="宋体" w:eastAsia="宋体" w:cs="宋体"/>
                <w:color w:val="000000"/>
                <w:sz w:val="24"/>
                <w:szCs w:val="24"/>
              </w:rPr>
            </w:pPr>
          </w:p>
        </w:tc>
        <w:tc>
          <w:tcPr>
            <w:tcW w:w="1167" w:type="dxa"/>
            <w:noWrap w:val="0"/>
            <w:vAlign w:val="top"/>
          </w:tcPr>
          <w:p w14:paraId="4343CF5D">
            <w:pPr>
              <w:jc w:val="center"/>
              <w:rPr>
                <w:rFonts w:hint="eastAsia" w:ascii="宋体" w:hAnsi="宋体" w:eastAsia="宋体" w:cs="宋体"/>
                <w:color w:val="000000"/>
                <w:sz w:val="24"/>
                <w:szCs w:val="24"/>
              </w:rPr>
            </w:pPr>
          </w:p>
        </w:tc>
        <w:tc>
          <w:tcPr>
            <w:tcW w:w="1672" w:type="dxa"/>
            <w:noWrap w:val="0"/>
            <w:vAlign w:val="center"/>
          </w:tcPr>
          <w:p w14:paraId="74BC4100">
            <w:pPr>
              <w:jc w:val="center"/>
              <w:rPr>
                <w:rFonts w:hint="eastAsia" w:ascii="宋体" w:hAnsi="宋体" w:eastAsia="宋体" w:cs="宋体"/>
                <w:color w:val="000000"/>
                <w:sz w:val="24"/>
                <w:szCs w:val="24"/>
              </w:rPr>
            </w:pPr>
          </w:p>
        </w:tc>
      </w:tr>
      <w:tr w14:paraId="6405B2F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57" w:type="dxa"/>
            <w:left w:w="57" w:type="dxa"/>
            <w:bottom w:w="57" w:type="dxa"/>
            <w:right w:w="57" w:type="dxa"/>
          </w:tblCellMar>
        </w:tblPrEx>
        <w:trPr>
          <w:trHeight w:val="497" w:hRule="atLeast"/>
          <w:jc w:val="center"/>
        </w:trPr>
        <w:tc>
          <w:tcPr>
            <w:tcW w:w="1727" w:type="dxa"/>
            <w:noWrap w:val="0"/>
            <w:vAlign w:val="center"/>
          </w:tcPr>
          <w:p w14:paraId="0F40D865">
            <w:pPr>
              <w:jc w:val="center"/>
              <w:rPr>
                <w:rFonts w:hint="eastAsia" w:ascii="宋体" w:hAnsi="宋体" w:eastAsia="宋体" w:cs="宋体"/>
                <w:color w:val="000000"/>
                <w:sz w:val="24"/>
                <w:szCs w:val="24"/>
              </w:rPr>
            </w:pPr>
          </w:p>
        </w:tc>
        <w:tc>
          <w:tcPr>
            <w:tcW w:w="924" w:type="dxa"/>
            <w:noWrap w:val="0"/>
            <w:vAlign w:val="top"/>
          </w:tcPr>
          <w:p w14:paraId="0F911461">
            <w:pPr>
              <w:jc w:val="center"/>
              <w:rPr>
                <w:rFonts w:hint="eastAsia" w:ascii="宋体" w:hAnsi="宋体" w:eastAsia="宋体" w:cs="宋体"/>
                <w:color w:val="000000"/>
                <w:sz w:val="24"/>
                <w:szCs w:val="24"/>
              </w:rPr>
            </w:pPr>
          </w:p>
        </w:tc>
        <w:tc>
          <w:tcPr>
            <w:tcW w:w="1068" w:type="dxa"/>
            <w:noWrap w:val="0"/>
            <w:vAlign w:val="top"/>
          </w:tcPr>
          <w:p w14:paraId="2AC616E8">
            <w:pPr>
              <w:jc w:val="center"/>
              <w:rPr>
                <w:rFonts w:hint="eastAsia" w:ascii="宋体" w:hAnsi="宋体" w:eastAsia="宋体" w:cs="宋体"/>
                <w:color w:val="000000"/>
                <w:sz w:val="24"/>
                <w:szCs w:val="24"/>
              </w:rPr>
            </w:pPr>
          </w:p>
        </w:tc>
        <w:tc>
          <w:tcPr>
            <w:tcW w:w="1176" w:type="dxa"/>
            <w:noWrap w:val="0"/>
            <w:vAlign w:val="top"/>
          </w:tcPr>
          <w:p w14:paraId="358E7111">
            <w:pPr>
              <w:jc w:val="center"/>
              <w:rPr>
                <w:rFonts w:hint="eastAsia" w:ascii="宋体" w:hAnsi="宋体" w:eastAsia="宋体" w:cs="宋体"/>
                <w:color w:val="000000"/>
                <w:sz w:val="24"/>
                <w:szCs w:val="24"/>
              </w:rPr>
            </w:pPr>
          </w:p>
        </w:tc>
        <w:tc>
          <w:tcPr>
            <w:tcW w:w="982" w:type="dxa"/>
            <w:noWrap w:val="0"/>
            <w:vAlign w:val="top"/>
          </w:tcPr>
          <w:p w14:paraId="5C33F8B5">
            <w:pPr>
              <w:jc w:val="center"/>
              <w:rPr>
                <w:rFonts w:hint="eastAsia" w:ascii="宋体" w:hAnsi="宋体" w:eastAsia="宋体" w:cs="宋体"/>
                <w:color w:val="000000"/>
                <w:sz w:val="24"/>
                <w:szCs w:val="24"/>
              </w:rPr>
            </w:pPr>
          </w:p>
        </w:tc>
        <w:tc>
          <w:tcPr>
            <w:tcW w:w="1167" w:type="dxa"/>
            <w:noWrap w:val="0"/>
            <w:vAlign w:val="top"/>
          </w:tcPr>
          <w:p w14:paraId="012803C3">
            <w:pPr>
              <w:jc w:val="center"/>
              <w:rPr>
                <w:rFonts w:hint="eastAsia" w:ascii="宋体" w:hAnsi="宋体" w:eastAsia="宋体" w:cs="宋体"/>
                <w:color w:val="000000"/>
                <w:sz w:val="24"/>
                <w:szCs w:val="24"/>
              </w:rPr>
            </w:pPr>
          </w:p>
        </w:tc>
        <w:tc>
          <w:tcPr>
            <w:tcW w:w="1672" w:type="dxa"/>
            <w:noWrap w:val="0"/>
            <w:vAlign w:val="top"/>
          </w:tcPr>
          <w:p w14:paraId="0922774E">
            <w:pPr>
              <w:jc w:val="center"/>
              <w:rPr>
                <w:rFonts w:hint="eastAsia" w:ascii="宋体" w:hAnsi="宋体" w:eastAsia="宋体" w:cs="宋体"/>
                <w:color w:val="000000"/>
                <w:sz w:val="24"/>
                <w:szCs w:val="24"/>
              </w:rPr>
            </w:pPr>
          </w:p>
        </w:tc>
      </w:tr>
      <w:tr w14:paraId="5FF2FD8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57" w:type="dxa"/>
            <w:left w:w="57" w:type="dxa"/>
            <w:bottom w:w="57" w:type="dxa"/>
            <w:right w:w="57" w:type="dxa"/>
          </w:tblCellMar>
        </w:tblPrEx>
        <w:trPr>
          <w:trHeight w:val="497" w:hRule="atLeast"/>
          <w:jc w:val="center"/>
        </w:trPr>
        <w:tc>
          <w:tcPr>
            <w:tcW w:w="1727" w:type="dxa"/>
            <w:noWrap w:val="0"/>
            <w:vAlign w:val="center"/>
          </w:tcPr>
          <w:p w14:paraId="14D82D42">
            <w:pPr>
              <w:jc w:val="center"/>
              <w:rPr>
                <w:rFonts w:hint="eastAsia" w:ascii="宋体" w:hAnsi="宋体" w:eastAsia="宋体" w:cs="宋体"/>
                <w:color w:val="000000"/>
                <w:sz w:val="24"/>
                <w:szCs w:val="24"/>
              </w:rPr>
            </w:pPr>
          </w:p>
        </w:tc>
        <w:tc>
          <w:tcPr>
            <w:tcW w:w="924" w:type="dxa"/>
            <w:noWrap w:val="0"/>
            <w:vAlign w:val="top"/>
          </w:tcPr>
          <w:p w14:paraId="084E4A71">
            <w:pPr>
              <w:jc w:val="center"/>
              <w:rPr>
                <w:rFonts w:hint="eastAsia" w:ascii="宋体" w:hAnsi="宋体" w:eastAsia="宋体" w:cs="宋体"/>
                <w:color w:val="000000"/>
                <w:sz w:val="24"/>
                <w:szCs w:val="24"/>
              </w:rPr>
            </w:pPr>
          </w:p>
        </w:tc>
        <w:tc>
          <w:tcPr>
            <w:tcW w:w="1068" w:type="dxa"/>
            <w:noWrap w:val="0"/>
            <w:vAlign w:val="top"/>
          </w:tcPr>
          <w:p w14:paraId="580ABB31">
            <w:pPr>
              <w:jc w:val="center"/>
              <w:rPr>
                <w:rFonts w:hint="eastAsia" w:ascii="宋体" w:hAnsi="宋体" w:eastAsia="宋体" w:cs="宋体"/>
                <w:color w:val="000000"/>
                <w:sz w:val="24"/>
                <w:szCs w:val="24"/>
              </w:rPr>
            </w:pPr>
          </w:p>
        </w:tc>
        <w:tc>
          <w:tcPr>
            <w:tcW w:w="1176" w:type="dxa"/>
            <w:noWrap w:val="0"/>
            <w:vAlign w:val="top"/>
          </w:tcPr>
          <w:p w14:paraId="3DA7A3DB">
            <w:pPr>
              <w:jc w:val="center"/>
              <w:rPr>
                <w:rFonts w:hint="eastAsia" w:ascii="宋体" w:hAnsi="宋体" w:eastAsia="宋体" w:cs="宋体"/>
                <w:color w:val="000000"/>
                <w:sz w:val="24"/>
                <w:szCs w:val="24"/>
              </w:rPr>
            </w:pPr>
          </w:p>
        </w:tc>
        <w:tc>
          <w:tcPr>
            <w:tcW w:w="982" w:type="dxa"/>
            <w:noWrap w:val="0"/>
            <w:vAlign w:val="top"/>
          </w:tcPr>
          <w:p w14:paraId="389A4C8C">
            <w:pPr>
              <w:jc w:val="center"/>
              <w:rPr>
                <w:rFonts w:hint="eastAsia" w:ascii="宋体" w:hAnsi="宋体" w:eastAsia="宋体" w:cs="宋体"/>
                <w:color w:val="000000"/>
                <w:sz w:val="24"/>
                <w:szCs w:val="24"/>
              </w:rPr>
            </w:pPr>
          </w:p>
        </w:tc>
        <w:tc>
          <w:tcPr>
            <w:tcW w:w="1167" w:type="dxa"/>
            <w:noWrap w:val="0"/>
            <w:vAlign w:val="top"/>
          </w:tcPr>
          <w:p w14:paraId="3090C56A">
            <w:pPr>
              <w:jc w:val="center"/>
              <w:rPr>
                <w:rFonts w:hint="eastAsia" w:ascii="宋体" w:hAnsi="宋体" w:eastAsia="宋体" w:cs="宋体"/>
                <w:color w:val="000000"/>
                <w:sz w:val="24"/>
                <w:szCs w:val="24"/>
              </w:rPr>
            </w:pPr>
          </w:p>
        </w:tc>
        <w:tc>
          <w:tcPr>
            <w:tcW w:w="1672" w:type="dxa"/>
            <w:noWrap w:val="0"/>
            <w:vAlign w:val="top"/>
          </w:tcPr>
          <w:p w14:paraId="08946A63">
            <w:pPr>
              <w:jc w:val="center"/>
              <w:rPr>
                <w:rFonts w:hint="eastAsia" w:ascii="宋体" w:hAnsi="宋体" w:eastAsia="宋体" w:cs="宋体"/>
                <w:color w:val="000000"/>
                <w:sz w:val="24"/>
                <w:szCs w:val="24"/>
              </w:rPr>
            </w:pPr>
          </w:p>
        </w:tc>
      </w:tr>
    </w:tbl>
    <w:p w14:paraId="69C6F418">
      <w:pPr>
        <w:spacing w:before="50" w:after="50"/>
        <w:jc w:val="center"/>
        <w:rPr>
          <w:rFonts w:hint="eastAsia" w:ascii="宋体" w:hAnsi="宋体" w:eastAsia="宋体" w:cs="宋体"/>
          <w:b/>
          <w:bCs w:val="0"/>
          <w:color w:val="000000"/>
          <w:sz w:val="24"/>
          <w:szCs w:val="24"/>
        </w:rPr>
      </w:pPr>
      <w:r>
        <w:rPr>
          <w:rFonts w:hint="eastAsia" w:ascii="仿宋" w:hAnsi="仿宋" w:eastAsia="仿宋" w:cs="仿宋"/>
          <w:color w:val="000000"/>
        </w:rPr>
        <w:t xml:space="preserve"> </w:t>
      </w:r>
      <w:r>
        <w:rPr>
          <w:rFonts w:hint="eastAsia" w:ascii="宋体" w:hAnsi="宋体" w:eastAsia="宋体" w:cs="宋体"/>
          <w:bCs/>
          <w:color w:val="000000"/>
          <w:sz w:val="24"/>
          <w:szCs w:val="24"/>
        </w:rPr>
        <w:t xml:space="preserve">  备注：所有车辆须提供机动车行驶证、机动车登记证书、保险单据原件扫描件作为该清单附件。</w:t>
      </w:r>
      <w:r>
        <w:rPr>
          <w:rFonts w:hint="eastAsia" w:ascii="宋体" w:hAnsi="宋体" w:eastAsia="宋体" w:cs="宋体"/>
          <w:b/>
          <w:bCs w:val="0"/>
          <w:color w:val="000000"/>
          <w:sz w:val="24"/>
          <w:szCs w:val="24"/>
        </w:rPr>
        <w:t>（供应商须提供国家规定必保险种保险单据原件扫描件，如其他保险</w:t>
      </w:r>
    </w:p>
    <w:p w14:paraId="3CA29634">
      <w:pPr>
        <w:spacing w:before="50" w:after="50"/>
        <w:jc w:val="both"/>
        <w:rPr>
          <w:rFonts w:hint="eastAsia" w:ascii="宋体" w:hAnsi="宋体" w:eastAsia="宋体" w:cs="宋体"/>
          <w:bCs/>
          <w:color w:val="000000"/>
          <w:sz w:val="24"/>
          <w:szCs w:val="24"/>
          <w:lang w:val="en-US" w:eastAsia="zh-CN"/>
        </w:rPr>
      </w:pPr>
      <w:r>
        <w:rPr>
          <w:rFonts w:hint="eastAsia" w:ascii="宋体" w:hAnsi="宋体" w:eastAsia="宋体" w:cs="宋体"/>
          <w:b/>
          <w:bCs w:val="0"/>
          <w:color w:val="000000"/>
          <w:sz w:val="24"/>
          <w:szCs w:val="24"/>
        </w:rPr>
        <w:t>不齐全须提供保险承诺函，否则</w:t>
      </w:r>
      <w:r>
        <w:rPr>
          <w:rFonts w:hint="eastAsia" w:ascii="宋体" w:hAnsi="宋体" w:eastAsia="宋体" w:cs="宋体"/>
          <w:b/>
          <w:bCs w:val="0"/>
          <w:color w:val="000000"/>
          <w:sz w:val="24"/>
          <w:szCs w:val="24"/>
          <w:lang w:val="en-US" w:eastAsia="zh-CN"/>
        </w:rPr>
        <w:t>投标</w:t>
      </w:r>
      <w:r>
        <w:rPr>
          <w:rFonts w:hint="eastAsia" w:ascii="宋体" w:hAnsi="宋体" w:eastAsia="宋体" w:cs="宋体"/>
          <w:b/>
          <w:bCs w:val="0"/>
          <w:color w:val="000000"/>
          <w:sz w:val="24"/>
          <w:szCs w:val="24"/>
        </w:rPr>
        <w:t>文件无效，格式附后）</w:t>
      </w:r>
      <w:r>
        <w:rPr>
          <w:rFonts w:hint="eastAsia" w:ascii="宋体" w:hAnsi="宋体" w:eastAsia="宋体" w:cs="宋体"/>
          <w:bCs/>
          <w:color w:val="000000"/>
          <w:sz w:val="24"/>
          <w:szCs w:val="24"/>
        </w:rPr>
        <w:t>。</w:t>
      </w:r>
    </w:p>
    <w:p w14:paraId="754FE70A">
      <w:pPr>
        <w:spacing w:before="50" w:after="50"/>
        <w:jc w:val="center"/>
        <w:rPr>
          <w:rFonts w:hint="eastAsia" w:ascii="仿宋_GB2312" w:hAnsi="仿宋_GB2312" w:eastAsia="仿宋_GB2312" w:cs="仿宋_GB2312"/>
          <w:b/>
          <w:bCs/>
          <w:sz w:val="32"/>
          <w:szCs w:val="32"/>
          <w:highlight w:val="none"/>
          <w:lang w:val="en-US" w:eastAsia="zh-CN"/>
        </w:rPr>
      </w:pPr>
    </w:p>
    <w:p w14:paraId="37A409D2">
      <w:pPr>
        <w:keepNext w:val="0"/>
        <w:keepLines w:val="0"/>
        <w:pageBreakBefore w:val="0"/>
        <w:widowControl w:val="0"/>
        <w:spacing w:line="480" w:lineRule="exact"/>
        <w:ind w:firstLine="3600"/>
        <w:rPr>
          <w:rFonts w:hint="eastAsia" w:ascii="仿宋_GB2312" w:hAnsi="仿宋_GB2312" w:eastAsia="仿宋_GB2312" w:cs="仿宋_GB2312"/>
          <w:color w:val="000000"/>
          <w:sz w:val="24"/>
          <w:highlight w:val="none"/>
          <w:lang w:val="en-US" w:eastAsia="zh-CN"/>
        </w:rPr>
      </w:pPr>
      <w:r>
        <w:rPr>
          <w:rFonts w:hint="eastAsia" w:ascii="仿宋_GB2312" w:hAnsi="仿宋_GB2312" w:eastAsia="仿宋_GB2312" w:cs="仿宋_GB2312"/>
          <w:color w:val="000000"/>
          <w:sz w:val="24"/>
          <w:highlight w:val="none"/>
          <w:lang w:val="en-US" w:eastAsia="zh-CN"/>
        </w:rPr>
        <w:t>法定代表人或被授权人（签字）：</w:t>
      </w:r>
    </w:p>
    <w:p w14:paraId="73C04EE0">
      <w:pPr>
        <w:keepNext w:val="0"/>
        <w:keepLines w:val="0"/>
        <w:pageBreakBefore w:val="0"/>
        <w:widowControl w:val="0"/>
        <w:spacing w:line="480" w:lineRule="exact"/>
        <w:rPr>
          <w:rFonts w:hint="eastAsia" w:ascii="仿宋_GB2312" w:hAnsi="仿宋_GB2312" w:eastAsia="仿宋_GB2312" w:cs="仿宋_GB2312"/>
          <w:color w:val="000000"/>
          <w:sz w:val="24"/>
          <w:highlight w:val="none"/>
        </w:rPr>
      </w:pPr>
    </w:p>
    <w:p w14:paraId="634002C9">
      <w:pPr>
        <w:keepNext w:val="0"/>
        <w:keepLines w:val="0"/>
        <w:pageBreakBefore w:val="0"/>
        <w:widowControl w:val="0"/>
        <w:spacing w:line="480" w:lineRule="exact"/>
        <w:ind w:firstLine="4080"/>
        <w:rPr>
          <w:rFonts w:hint="eastAsia"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lang w:val="en-US" w:eastAsia="zh-CN"/>
        </w:rPr>
        <w:t>投标人</w:t>
      </w:r>
      <w:r>
        <w:rPr>
          <w:rFonts w:hint="eastAsia" w:ascii="仿宋_GB2312" w:hAnsi="仿宋_GB2312" w:eastAsia="仿宋_GB2312" w:cs="仿宋_GB2312"/>
          <w:color w:val="000000"/>
          <w:sz w:val="24"/>
          <w:highlight w:val="none"/>
        </w:rPr>
        <w:t>（盖</w:t>
      </w:r>
      <w:r>
        <w:rPr>
          <w:rFonts w:hint="eastAsia" w:ascii="仿宋_GB2312" w:hAnsi="仿宋_GB2312" w:eastAsia="仿宋_GB2312" w:cs="仿宋_GB2312"/>
          <w:color w:val="000000"/>
          <w:sz w:val="24"/>
          <w:highlight w:val="none"/>
          <w:lang w:val="en-US" w:eastAsia="zh-CN"/>
        </w:rPr>
        <w:t>单位公</w:t>
      </w:r>
      <w:r>
        <w:rPr>
          <w:rFonts w:hint="eastAsia" w:ascii="仿宋_GB2312" w:hAnsi="仿宋_GB2312" w:eastAsia="仿宋_GB2312" w:cs="仿宋_GB2312"/>
          <w:color w:val="000000"/>
          <w:sz w:val="24"/>
          <w:highlight w:val="none"/>
        </w:rPr>
        <w:t>章）</w:t>
      </w:r>
      <w:r>
        <w:rPr>
          <w:rFonts w:hint="eastAsia" w:ascii="仿宋_GB2312" w:hAnsi="仿宋_GB2312" w:eastAsia="仿宋_GB2312" w:cs="仿宋_GB2312"/>
          <w:color w:val="000000"/>
          <w:sz w:val="24"/>
          <w:highlight w:val="none"/>
          <w:lang w:eastAsia="zh-CN"/>
        </w:rPr>
        <w:t>：</w:t>
      </w:r>
      <w:r>
        <w:rPr>
          <w:rFonts w:hint="eastAsia" w:ascii="仿宋_GB2312" w:hAnsi="仿宋_GB2312" w:eastAsia="仿宋_GB2312" w:cs="仿宋_GB2312"/>
          <w:color w:val="000000"/>
          <w:sz w:val="24"/>
          <w:highlight w:val="none"/>
        </w:rPr>
        <w:t xml:space="preserve">    </w:t>
      </w:r>
    </w:p>
    <w:p w14:paraId="731E09AD">
      <w:pPr>
        <w:keepNext w:val="0"/>
        <w:keepLines w:val="0"/>
        <w:pageBreakBefore w:val="0"/>
        <w:widowControl w:val="0"/>
        <w:spacing w:line="480" w:lineRule="exact"/>
        <w:rPr>
          <w:rFonts w:hint="eastAsia" w:ascii="仿宋_GB2312" w:hAnsi="仿宋_GB2312" w:eastAsia="仿宋_GB2312" w:cs="仿宋_GB2312"/>
          <w:color w:val="000000"/>
          <w:sz w:val="24"/>
          <w:highlight w:val="none"/>
        </w:rPr>
      </w:pPr>
    </w:p>
    <w:p w14:paraId="30E26851">
      <w:pPr>
        <w:pStyle w:val="23"/>
        <w:rPr>
          <w:rFonts w:hint="eastAsia" w:ascii="黑体" w:hAnsi="Calibri" w:eastAsia="黑体" w:cs="Times New Roman"/>
          <w:b/>
          <w:bCs/>
          <w:sz w:val="32"/>
          <w:szCs w:val="32"/>
          <w:highlight w:val="none"/>
          <w:lang w:val="en-US" w:eastAsia="zh-CN"/>
        </w:rPr>
      </w:pPr>
      <w:r>
        <w:rPr>
          <w:rFonts w:hint="eastAsia" w:ascii="仿宋_GB2312" w:hAnsi="仿宋_GB2312" w:eastAsia="仿宋_GB2312" w:cs="仿宋_GB2312"/>
          <w:color w:val="000000"/>
          <w:sz w:val="24"/>
          <w:highlight w:val="none"/>
          <w:u w:val="none"/>
          <w:lang w:val="en-US" w:eastAsia="zh-CN"/>
        </w:rPr>
        <w:t xml:space="preserve">                                   </w:t>
      </w:r>
      <w:r>
        <w:rPr>
          <w:rFonts w:hint="eastAsia" w:ascii="仿宋_GB2312" w:hAnsi="仿宋_GB2312" w:eastAsia="仿宋_GB2312" w:cs="仿宋_GB2312"/>
          <w:color w:val="000000"/>
          <w:sz w:val="24"/>
          <w:highlight w:val="none"/>
          <w:u w:val="none"/>
        </w:rPr>
        <w:t xml:space="preserve">  </w:t>
      </w:r>
      <w:r>
        <w:rPr>
          <w:rFonts w:hint="eastAsia" w:ascii="仿宋_GB2312" w:hAnsi="仿宋_GB2312" w:eastAsia="仿宋_GB2312" w:cs="仿宋_GB2312"/>
          <w:color w:val="000000"/>
          <w:sz w:val="24"/>
          <w:highlight w:val="none"/>
          <w:u w:val="none"/>
          <w:lang w:val="en-US" w:eastAsia="zh-CN"/>
        </w:rPr>
        <w:t xml:space="preserve">   </w:t>
      </w:r>
      <w:r>
        <w:rPr>
          <w:rFonts w:hint="eastAsia" w:ascii="仿宋_GB2312" w:hAnsi="仿宋_GB2312" w:eastAsia="仿宋_GB2312" w:cs="仿宋_GB2312"/>
          <w:color w:val="000000"/>
          <w:sz w:val="24"/>
          <w:highlight w:val="none"/>
          <w:u w:val="single"/>
        </w:rPr>
        <w:t xml:space="preserve">        </w:t>
      </w:r>
      <w:r>
        <w:rPr>
          <w:rFonts w:hint="eastAsia" w:ascii="仿宋_GB2312" w:hAnsi="仿宋_GB2312" w:eastAsia="仿宋_GB2312" w:cs="仿宋_GB2312"/>
          <w:color w:val="000000"/>
          <w:sz w:val="24"/>
          <w:highlight w:val="none"/>
        </w:rPr>
        <w:t>年</w:t>
      </w:r>
      <w:r>
        <w:rPr>
          <w:rFonts w:hint="eastAsia" w:ascii="仿宋_GB2312" w:hAnsi="仿宋_GB2312" w:eastAsia="仿宋_GB2312" w:cs="仿宋_GB2312"/>
          <w:color w:val="000000"/>
          <w:sz w:val="24"/>
          <w:highlight w:val="none"/>
          <w:u w:val="single"/>
        </w:rPr>
        <w:t xml:space="preserve">      </w:t>
      </w:r>
      <w:r>
        <w:rPr>
          <w:rFonts w:hint="eastAsia" w:ascii="仿宋_GB2312" w:hAnsi="仿宋_GB2312" w:eastAsia="仿宋_GB2312" w:cs="仿宋_GB2312"/>
          <w:color w:val="000000"/>
          <w:sz w:val="24"/>
          <w:highlight w:val="none"/>
        </w:rPr>
        <w:t>月</w:t>
      </w:r>
      <w:r>
        <w:rPr>
          <w:rFonts w:hint="eastAsia" w:ascii="仿宋_GB2312" w:hAnsi="仿宋_GB2312" w:eastAsia="仿宋_GB2312" w:cs="仿宋_GB2312"/>
          <w:color w:val="000000"/>
          <w:sz w:val="24"/>
          <w:highlight w:val="none"/>
          <w:u w:val="single"/>
        </w:rPr>
        <w:t xml:space="preserve">      </w:t>
      </w:r>
      <w:r>
        <w:rPr>
          <w:rFonts w:hint="eastAsia" w:ascii="仿宋_GB2312" w:hAnsi="仿宋_GB2312" w:eastAsia="仿宋_GB2312" w:cs="仿宋_GB2312"/>
          <w:color w:val="000000"/>
          <w:sz w:val="24"/>
          <w:highlight w:val="none"/>
        </w:rPr>
        <w:t>日</w:t>
      </w:r>
    </w:p>
    <w:p w14:paraId="7EA778C9">
      <w:pPr>
        <w:spacing w:before="50" w:after="50"/>
        <w:jc w:val="center"/>
        <w:rPr>
          <w:rFonts w:hint="eastAsia" w:ascii="黑体" w:hAnsi="Calibri" w:eastAsia="黑体" w:cs="Times New Roman"/>
          <w:b/>
          <w:bCs/>
          <w:sz w:val="32"/>
          <w:szCs w:val="32"/>
          <w:highlight w:val="none"/>
          <w:lang w:val="en-US" w:eastAsia="zh-CN"/>
        </w:rPr>
      </w:pPr>
    </w:p>
    <w:p w14:paraId="36969290">
      <w:pPr>
        <w:spacing w:before="50" w:after="50"/>
        <w:jc w:val="center"/>
        <w:rPr>
          <w:rFonts w:hint="eastAsia" w:ascii="黑体" w:hAnsi="Calibri" w:eastAsia="黑体" w:cs="Times New Roman"/>
          <w:b/>
          <w:bCs/>
          <w:sz w:val="32"/>
          <w:szCs w:val="32"/>
          <w:highlight w:val="none"/>
          <w:lang w:val="en-US" w:eastAsia="zh-CN"/>
        </w:rPr>
      </w:pPr>
    </w:p>
    <w:p w14:paraId="499847AA">
      <w:pPr>
        <w:spacing w:before="50" w:after="50"/>
        <w:jc w:val="center"/>
        <w:rPr>
          <w:rFonts w:hint="eastAsia" w:ascii="黑体" w:hAnsi="Calibri" w:eastAsia="黑体" w:cs="Times New Roman"/>
          <w:b/>
          <w:bCs/>
          <w:sz w:val="32"/>
          <w:szCs w:val="32"/>
          <w:highlight w:val="none"/>
          <w:lang w:val="en-US" w:eastAsia="zh-CN"/>
        </w:rPr>
      </w:pPr>
    </w:p>
    <w:p w14:paraId="5A4B96F3">
      <w:pPr>
        <w:pStyle w:val="23"/>
        <w:jc w:val="center"/>
        <w:rPr>
          <w:rFonts w:hint="eastAsia" w:ascii="黑体" w:hAnsi="Calibri" w:eastAsia="黑体" w:cs="Times New Roman"/>
          <w:b/>
          <w:bCs/>
          <w:sz w:val="32"/>
          <w:szCs w:val="32"/>
          <w:highlight w:val="none"/>
          <w:lang w:val="en-US" w:eastAsia="zh-CN"/>
        </w:rPr>
      </w:pPr>
    </w:p>
    <w:p w14:paraId="5EE7E6F3">
      <w:pPr>
        <w:pStyle w:val="23"/>
        <w:jc w:val="center"/>
        <w:rPr>
          <w:rFonts w:hint="eastAsia" w:ascii="黑体" w:hAnsi="Calibri" w:eastAsia="黑体" w:cs="Times New Roman"/>
          <w:b/>
          <w:bCs/>
          <w:sz w:val="32"/>
          <w:szCs w:val="32"/>
          <w:highlight w:val="none"/>
          <w:lang w:val="en-US" w:eastAsia="zh-CN"/>
        </w:rPr>
      </w:pPr>
    </w:p>
    <w:p w14:paraId="673CFEFF">
      <w:pPr>
        <w:pStyle w:val="23"/>
        <w:jc w:val="center"/>
        <w:rPr>
          <w:rFonts w:hint="eastAsia" w:ascii="黑体" w:hAnsi="Calibri" w:eastAsia="黑体" w:cs="Times New Roman"/>
          <w:b/>
          <w:bCs/>
          <w:sz w:val="32"/>
          <w:szCs w:val="32"/>
          <w:highlight w:val="none"/>
          <w:lang w:val="en-US" w:eastAsia="zh-CN"/>
        </w:rPr>
      </w:pPr>
    </w:p>
    <w:p w14:paraId="2235111A">
      <w:pPr>
        <w:pStyle w:val="23"/>
        <w:jc w:val="center"/>
        <w:rPr>
          <w:rFonts w:hint="eastAsia" w:ascii="黑体" w:hAnsi="Calibri" w:eastAsia="黑体" w:cs="Times New Roman"/>
          <w:b/>
          <w:bCs/>
          <w:sz w:val="32"/>
          <w:szCs w:val="32"/>
          <w:highlight w:val="none"/>
          <w:lang w:val="en-US" w:eastAsia="zh-CN"/>
        </w:rPr>
      </w:pPr>
    </w:p>
    <w:p w14:paraId="76460DC9">
      <w:pPr>
        <w:pStyle w:val="23"/>
        <w:jc w:val="center"/>
        <w:rPr>
          <w:rFonts w:ascii="宋体" w:hAnsi="宋体" w:eastAsia="宋体" w:cs="宋体"/>
          <w:b/>
          <w:bCs/>
          <w:caps w:val="0"/>
          <w:sz w:val="32"/>
          <w:szCs w:val="32"/>
          <w:lang w:val="en-US" w:eastAsia="zh-CN" w:bidi="ar-SA"/>
        </w:rPr>
      </w:pPr>
      <w:r>
        <w:rPr>
          <w:rFonts w:hint="eastAsia" w:ascii="黑体" w:hAnsi="Calibri" w:eastAsia="黑体" w:cs="Times New Roman"/>
          <w:b/>
          <w:bCs/>
          <w:sz w:val="32"/>
          <w:szCs w:val="32"/>
          <w:highlight w:val="none"/>
          <w:lang w:val="en-US" w:eastAsia="zh-CN"/>
        </w:rPr>
        <w:t>9.</w:t>
      </w:r>
      <w:bookmarkEnd w:id="193"/>
      <w:r>
        <w:rPr>
          <w:rFonts w:hint="eastAsia" w:ascii="宋体" w:hAnsi="宋体" w:eastAsia="宋体" w:cs="宋体"/>
          <w:b/>
          <w:bCs/>
          <w:caps w:val="0"/>
          <w:sz w:val="32"/>
          <w:szCs w:val="32"/>
          <w:lang w:val="en-US" w:eastAsia="zh-CN" w:bidi="ar-SA"/>
        </w:rPr>
        <w:t>车辆保险承诺函</w:t>
      </w:r>
    </w:p>
    <w:p w14:paraId="3B757D35">
      <w:pPr>
        <w:keepNext w:val="0"/>
        <w:keepLines w:val="0"/>
        <w:pageBreakBefore w:val="0"/>
        <w:widowControl w:val="0"/>
        <w:spacing w:line="560" w:lineRule="exact"/>
        <w:jc w:val="left"/>
        <w:rPr>
          <w:rFonts w:hint="eastAsia" w:ascii="宋体" w:hAnsi="宋体" w:eastAsia="宋体" w:cs="宋体"/>
          <w:b/>
          <w:bCs/>
          <w:color w:val="000000"/>
          <w:sz w:val="24"/>
          <w:szCs w:val="24"/>
          <w:highlight w:val="none"/>
          <w:u w:val="single"/>
        </w:rPr>
      </w:pPr>
    </w:p>
    <w:p w14:paraId="251202A9">
      <w:pPr>
        <w:keepNext w:val="0"/>
        <w:keepLines w:val="0"/>
        <w:pageBreakBefore w:val="0"/>
        <w:widowControl w:val="0"/>
        <w:spacing w:line="560" w:lineRule="exact"/>
        <w:jc w:val="lef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u w:val="single"/>
        </w:rPr>
        <w:t>（供应商单位全称）</w:t>
      </w:r>
      <w:r>
        <w:rPr>
          <w:rFonts w:hint="eastAsia" w:ascii="宋体" w:hAnsi="宋体" w:eastAsia="宋体" w:cs="宋体"/>
          <w:b/>
          <w:bCs/>
          <w:color w:val="000000"/>
          <w:sz w:val="24"/>
          <w:szCs w:val="24"/>
          <w:highlight w:val="none"/>
        </w:rPr>
        <w:t>就本项目</w:t>
      </w:r>
      <w:r>
        <w:rPr>
          <w:rFonts w:hint="eastAsia" w:ascii="宋体" w:hAnsi="宋体" w:eastAsia="宋体" w:cs="宋体"/>
          <w:b/>
          <w:bCs/>
          <w:color w:val="000000"/>
          <w:sz w:val="24"/>
          <w:szCs w:val="24"/>
          <w:highlight w:val="none"/>
          <w:lang w:val="en-US" w:eastAsia="zh-CN"/>
        </w:rPr>
        <w:t>车辆保险</w:t>
      </w:r>
      <w:r>
        <w:rPr>
          <w:rFonts w:hint="eastAsia" w:ascii="宋体" w:hAnsi="宋体" w:eastAsia="宋体" w:cs="宋体"/>
          <w:b/>
          <w:bCs/>
          <w:color w:val="000000"/>
          <w:sz w:val="24"/>
          <w:szCs w:val="24"/>
          <w:highlight w:val="none"/>
        </w:rPr>
        <w:t>承诺如下：</w:t>
      </w:r>
    </w:p>
    <w:p w14:paraId="3B32C1B5">
      <w:pPr>
        <w:keepNext w:val="0"/>
        <w:keepLines w:val="0"/>
        <w:pageBreakBefore w:val="0"/>
        <w:widowControl w:val="0"/>
        <w:spacing w:before="50" w:after="50" w:line="560" w:lineRule="exact"/>
        <w:jc w:val="left"/>
        <w:rPr>
          <w:rFonts w:hint="eastAsia" w:ascii="黑体" w:hAnsi="Calibri" w:eastAsia="黑体" w:cs="Times New Roman"/>
          <w:b/>
          <w:bCs/>
          <w:sz w:val="32"/>
          <w:szCs w:val="32"/>
          <w:highlight w:val="none"/>
          <w:lang w:val="en-US" w:eastAsia="zh-CN"/>
        </w:rPr>
      </w:pPr>
      <w:r>
        <w:rPr>
          <w:rFonts w:hint="eastAsia" w:ascii="宋体" w:hAnsi="宋体" w:eastAsia="宋体" w:cs="宋体"/>
          <w:b w:val="0"/>
          <w:bCs w:val="0"/>
          <w:sz w:val="24"/>
          <w:szCs w:val="24"/>
          <w:highlight w:val="none"/>
          <w:lang w:val="en-US" w:eastAsia="zh-CN" w:bidi="ar"/>
        </w:rPr>
        <w:t xml:space="preserve">    除国家规定的必保险种，我单位额外为政府采购提供租赁服务的车辆投保，投保包括第三者责任险（投保保额不低于200万元），为车上乘客提供每人每座投保保额不低于50万元的保险险种，保证合同签订前提供的车辆保险险种、投保保额达到上述要求，否则我单位承担由此产生的所有责任。</w:t>
      </w:r>
    </w:p>
    <w:p w14:paraId="3EBB2199">
      <w:pPr>
        <w:pStyle w:val="23"/>
        <w:rPr>
          <w:rFonts w:hint="eastAsia" w:ascii="黑体" w:hAnsi="Calibri" w:eastAsia="黑体" w:cs="Times New Roman"/>
          <w:b/>
          <w:bCs/>
          <w:sz w:val="32"/>
          <w:szCs w:val="32"/>
          <w:highlight w:val="none"/>
          <w:lang w:val="en-US" w:eastAsia="zh-CN"/>
        </w:rPr>
      </w:pPr>
    </w:p>
    <w:p w14:paraId="679CD918">
      <w:pPr>
        <w:pStyle w:val="23"/>
        <w:rPr>
          <w:rFonts w:hint="eastAsia" w:ascii="黑体" w:hAnsi="Calibri" w:eastAsia="黑体" w:cs="Times New Roman"/>
          <w:b/>
          <w:bCs/>
          <w:sz w:val="32"/>
          <w:szCs w:val="32"/>
          <w:highlight w:val="none"/>
          <w:lang w:val="en-US" w:eastAsia="zh-CN"/>
        </w:rPr>
      </w:pPr>
    </w:p>
    <w:p w14:paraId="578A4BEF">
      <w:pPr>
        <w:spacing w:line="600" w:lineRule="exact"/>
        <w:ind w:firstLine="3120"/>
        <w:rPr>
          <w:rFonts w:hint="eastAsia" w:ascii="宋体" w:hAnsi="宋体" w:eastAsia="宋体" w:cs="宋体"/>
          <w:sz w:val="24"/>
          <w:highlight w:val="none"/>
        </w:rPr>
      </w:pPr>
      <w:r>
        <w:rPr>
          <w:rFonts w:hint="eastAsia" w:ascii="宋体" w:hAnsi="宋体" w:eastAsia="宋体" w:cs="宋体"/>
          <w:sz w:val="24"/>
          <w:highlight w:val="none"/>
        </w:rPr>
        <w:t>法定代表人或</w:t>
      </w:r>
      <w:r>
        <w:rPr>
          <w:rFonts w:hint="eastAsia" w:ascii="宋体" w:hAnsi="宋体" w:eastAsia="宋体" w:cs="宋体"/>
          <w:sz w:val="24"/>
          <w:highlight w:val="none"/>
          <w:lang w:eastAsia="zh-CN"/>
        </w:rPr>
        <w:t>被授权人（</w:t>
      </w:r>
      <w:r>
        <w:rPr>
          <w:rFonts w:hint="eastAsia" w:ascii="宋体" w:hAnsi="宋体" w:eastAsia="宋体" w:cs="宋体"/>
          <w:sz w:val="24"/>
          <w:highlight w:val="none"/>
        </w:rPr>
        <w:t>签字</w:t>
      </w:r>
      <w:r>
        <w:rPr>
          <w:rFonts w:hint="eastAsia" w:ascii="宋体" w:hAnsi="宋体" w:eastAsia="宋体" w:cs="宋体"/>
          <w:sz w:val="24"/>
          <w:highlight w:val="none"/>
          <w:lang w:eastAsia="zh-CN"/>
        </w:rPr>
        <w:t>）</w:t>
      </w:r>
      <w:r>
        <w:rPr>
          <w:rFonts w:hint="eastAsia" w:ascii="宋体" w:hAnsi="宋体" w:eastAsia="宋体" w:cs="宋体"/>
          <w:sz w:val="24"/>
          <w:highlight w:val="none"/>
        </w:rPr>
        <w:t>：</w:t>
      </w:r>
    </w:p>
    <w:p w14:paraId="51831246">
      <w:pPr>
        <w:spacing w:line="600" w:lineRule="exact"/>
        <w:ind w:firstLine="1680"/>
        <w:rPr>
          <w:rFonts w:hint="eastAsia" w:ascii="宋体" w:hAnsi="宋体" w:eastAsia="宋体" w:cs="宋体"/>
          <w:sz w:val="24"/>
          <w:highlight w:val="none"/>
        </w:rPr>
      </w:pPr>
    </w:p>
    <w:p w14:paraId="06D59637">
      <w:pPr>
        <w:spacing w:line="600" w:lineRule="exact"/>
        <w:ind w:firstLine="3120"/>
        <w:rPr>
          <w:rFonts w:hint="eastAsia" w:ascii="宋体" w:hAnsi="宋体" w:eastAsia="宋体" w:cs="宋体"/>
          <w:sz w:val="24"/>
          <w:highlight w:val="none"/>
        </w:rPr>
      </w:pPr>
      <w:r>
        <w:rPr>
          <w:rFonts w:hint="eastAsia" w:ascii="宋体" w:hAnsi="宋体" w:eastAsia="宋体" w:cs="宋体"/>
          <w:sz w:val="24"/>
          <w:highlight w:val="none"/>
          <w:lang w:val="en-US" w:eastAsia="zh-CN"/>
        </w:rPr>
        <w:t>投标人</w:t>
      </w:r>
      <w:r>
        <w:rPr>
          <w:rFonts w:hint="eastAsia" w:ascii="宋体" w:hAnsi="宋体" w:eastAsia="宋体" w:cs="宋体"/>
          <w:sz w:val="24"/>
          <w:highlight w:val="none"/>
        </w:rPr>
        <w:t>（盖单位公章）：</w:t>
      </w:r>
    </w:p>
    <w:p w14:paraId="2B68378A">
      <w:pPr>
        <w:spacing w:line="600" w:lineRule="exact"/>
        <w:ind w:firstLine="1680"/>
        <w:rPr>
          <w:rFonts w:hint="eastAsia" w:ascii="宋体" w:hAnsi="宋体" w:eastAsia="宋体" w:cs="宋体"/>
          <w:sz w:val="24"/>
          <w:highlight w:val="none"/>
        </w:rPr>
      </w:pPr>
    </w:p>
    <w:p w14:paraId="572BB312">
      <w:pPr>
        <w:rPr>
          <w:rFonts w:hint="eastAsia" w:ascii="仿宋_GB2312" w:hAnsi="仿宋_GB2312" w:eastAsia="仿宋_GB2312" w:cs="仿宋_GB2312"/>
          <w:b/>
          <w:bCs/>
          <w:sz w:val="32"/>
          <w:szCs w:val="32"/>
          <w:highlight w:val="none"/>
          <w:lang w:val="en-US" w:eastAsia="zh-CN"/>
        </w:rPr>
      </w:pPr>
      <w:r>
        <w:rPr>
          <w:rFonts w:hint="eastAsia" w:ascii="宋体" w:hAnsi="宋体" w:eastAsia="宋体" w:cs="宋体"/>
          <w:sz w:val="24"/>
          <w:highlight w:val="none"/>
        </w:rPr>
        <w:t xml:space="preserve"> </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日</w:t>
      </w:r>
    </w:p>
    <w:p w14:paraId="3E3B1829">
      <w:pPr>
        <w:pStyle w:val="23"/>
        <w:rPr>
          <w:rFonts w:hint="eastAsia" w:ascii="黑体" w:hAnsi="Calibri" w:eastAsia="黑体" w:cs="Times New Roman"/>
          <w:b/>
          <w:bCs/>
          <w:sz w:val="32"/>
          <w:szCs w:val="32"/>
          <w:highlight w:val="none"/>
          <w:lang w:val="en-US" w:eastAsia="zh-CN"/>
        </w:rPr>
      </w:pPr>
    </w:p>
    <w:p w14:paraId="4E306CAE">
      <w:pPr>
        <w:rPr>
          <w:rFonts w:hint="eastAsia" w:ascii="黑体" w:hAnsi="Calibri" w:eastAsia="黑体" w:cs="Times New Roman"/>
          <w:b/>
          <w:bCs/>
          <w:sz w:val="32"/>
          <w:szCs w:val="32"/>
          <w:highlight w:val="none"/>
          <w:lang w:val="en-US" w:eastAsia="zh-CN"/>
        </w:rPr>
      </w:pPr>
    </w:p>
    <w:p w14:paraId="49522B2F">
      <w:pPr>
        <w:pStyle w:val="23"/>
        <w:rPr>
          <w:rFonts w:hint="eastAsia" w:ascii="黑体" w:hAnsi="Calibri" w:eastAsia="黑体" w:cs="Times New Roman"/>
          <w:b/>
          <w:bCs/>
          <w:sz w:val="32"/>
          <w:szCs w:val="32"/>
          <w:highlight w:val="none"/>
          <w:lang w:val="en-US" w:eastAsia="zh-CN"/>
        </w:rPr>
      </w:pPr>
    </w:p>
    <w:p w14:paraId="5C97F82B">
      <w:pPr>
        <w:rPr>
          <w:rFonts w:hint="eastAsia" w:ascii="黑体" w:hAnsi="Calibri" w:eastAsia="黑体" w:cs="Times New Roman"/>
          <w:b/>
          <w:bCs/>
          <w:sz w:val="32"/>
          <w:szCs w:val="32"/>
          <w:highlight w:val="none"/>
          <w:lang w:val="en-US" w:eastAsia="zh-CN"/>
        </w:rPr>
      </w:pPr>
    </w:p>
    <w:p w14:paraId="4581A4C0">
      <w:pPr>
        <w:pStyle w:val="23"/>
        <w:rPr>
          <w:rFonts w:hint="eastAsia" w:ascii="黑体" w:hAnsi="Calibri" w:eastAsia="黑体" w:cs="Times New Roman"/>
          <w:b/>
          <w:bCs/>
          <w:sz w:val="32"/>
          <w:szCs w:val="32"/>
          <w:highlight w:val="none"/>
          <w:lang w:val="en-US" w:eastAsia="zh-CN"/>
        </w:rPr>
      </w:pPr>
    </w:p>
    <w:p w14:paraId="56B6DBF3">
      <w:pPr>
        <w:rPr>
          <w:rFonts w:hint="eastAsia" w:ascii="黑体" w:hAnsi="Calibri" w:eastAsia="黑体" w:cs="Times New Roman"/>
          <w:b/>
          <w:bCs/>
          <w:sz w:val="32"/>
          <w:szCs w:val="32"/>
          <w:highlight w:val="none"/>
          <w:lang w:val="en-US" w:eastAsia="zh-CN"/>
        </w:rPr>
      </w:pPr>
    </w:p>
    <w:p w14:paraId="62AE0580">
      <w:pPr>
        <w:pStyle w:val="13"/>
        <w:rPr>
          <w:rFonts w:hint="eastAsia"/>
          <w:lang w:val="en-US" w:eastAsia="zh-CN"/>
        </w:rPr>
      </w:pPr>
    </w:p>
    <w:p w14:paraId="7180810F">
      <w:pPr>
        <w:rPr>
          <w:rFonts w:hint="eastAsia" w:ascii="黑体" w:hAnsi="Calibri" w:eastAsia="黑体" w:cs="Times New Roman"/>
          <w:b/>
          <w:bCs/>
          <w:sz w:val="32"/>
          <w:szCs w:val="32"/>
          <w:highlight w:val="none"/>
          <w:lang w:val="en-US" w:eastAsia="zh-CN"/>
        </w:rPr>
      </w:pPr>
    </w:p>
    <w:p w14:paraId="0645A64E">
      <w:pPr>
        <w:pStyle w:val="23"/>
        <w:rPr>
          <w:rFonts w:hint="eastAsia" w:ascii="黑体" w:hAnsi="Calibri" w:eastAsia="黑体" w:cs="Times New Roman"/>
          <w:b/>
          <w:bCs/>
          <w:sz w:val="32"/>
          <w:szCs w:val="32"/>
          <w:highlight w:val="none"/>
          <w:lang w:val="en-US" w:eastAsia="zh-CN"/>
        </w:rPr>
      </w:pPr>
    </w:p>
    <w:p w14:paraId="289F5919">
      <w:pPr>
        <w:rPr>
          <w:rFonts w:hint="eastAsia" w:ascii="黑体" w:hAnsi="Calibri" w:eastAsia="黑体" w:cs="Times New Roman"/>
          <w:b/>
          <w:bCs/>
          <w:sz w:val="32"/>
          <w:szCs w:val="32"/>
          <w:highlight w:val="none"/>
          <w:lang w:val="en-US" w:eastAsia="zh-CN"/>
        </w:rPr>
      </w:pPr>
    </w:p>
    <w:p w14:paraId="2A579742">
      <w:pPr>
        <w:pStyle w:val="23"/>
        <w:rPr>
          <w:rFonts w:hint="eastAsia" w:ascii="黑体" w:hAnsi="Calibri" w:eastAsia="黑体" w:cs="Times New Roman"/>
          <w:b/>
          <w:bCs/>
          <w:sz w:val="32"/>
          <w:szCs w:val="32"/>
          <w:highlight w:val="none"/>
          <w:lang w:val="en-US" w:eastAsia="zh-CN"/>
        </w:rPr>
      </w:pPr>
    </w:p>
    <w:p w14:paraId="160E7163">
      <w:pPr>
        <w:rPr>
          <w:rFonts w:hint="eastAsia"/>
          <w:lang w:val="en-US" w:eastAsia="zh-CN"/>
        </w:rPr>
      </w:pPr>
    </w:p>
    <w:p w14:paraId="72C0927B">
      <w:pPr>
        <w:spacing w:before="50" w:after="50"/>
        <w:jc w:val="center"/>
        <w:rPr>
          <w:rFonts w:hint="eastAsia" w:ascii="方正小标宋简体" w:hAnsi="方正小标宋简体" w:eastAsia="方正小标宋简体" w:cs="方正小标宋简体"/>
          <w:b w:val="0"/>
          <w:bCs w:val="0"/>
          <w:color w:val="000000"/>
          <w:sz w:val="32"/>
          <w:szCs w:val="32"/>
          <w:highlight w:val="none"/>
          <w:lang w:val="en-US" w:eastAsia="zh-CN"/>
        </w:rPr>
      </w:pPr>
      <w:r>
        <w:rPr>
          <w:rFonts w:hint="eastAsia" w:ascii="黑体" w:hAnsi="Calibri" w:eastAsia="黑体" w:cs="Times New Roman"/>
          <w:b/>
          <w:bCs/>
          <w:sz w:val="32"/>
          <w:szCs w:val="32"/>
          <w:highlight w:val="none"/>
          <w:lang w:val="en-US" w:eastAsia="zh-CN"/>
        </w:rPr>
        <w:t>10.驾驶人员配置表</w:t>
      </w:r>
    </w:p>
    <w:tbl>
      <w:tblPr>
        <w:tblStyle w:val="1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164"/>
        <w:gridCol w:w="2215"/>
        <w:gridCol w:w="1187"/>
        <w:gridCol w:w="2201"/>
        <w:gridCol w:w="1755"/>
      </w:tblGrid>
      <w:tr w14:paraId="24E2E9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40" w:hRule="atLeast"/>
          <w:jc w:val="center"/>
        </w:trPr>
        <w:tc>
          <w:tcPr>
            <w:tcW w:w="1209" w:type="dxa"/>
            <w:noWrap w:val="0"/>
            <w:vAlign w:val="center"/>
          </w:tcPr>
          <w:p w14:paraId="1188DF7E">
            <w:pPr>
              <w:keepNext w:val="0"/>
              <w:keepLines w:val="0"/>
              <w:suppressLineNumbers w:val="0"/>
              <w:spacing w:before="0" w:beforeAutospacing="0" w:after="0" w:afterAutospacing="0"/>
              <w:ind w:left="0" w:right="0"/>
              <w:jc w:val="center"/>
              <w:rPr>
                <w:rFonts w:hint="eastAsia" w:ascii="仿宋_GB2312" w:hAnsi="仿宋_GB2312" w:eastAsia="仿宋_GB2312" w:cs="仿宋_GB2312"/>
                <w:b/>
                <w:color w:val="000000"/>
                <w:sz w:val="24"/>
                <w:highlight w:val="none"/>
              </w:rPr>
            </w:pPr>
            <w:r>
              <w:rPr>
                <w:rFonts w:hint="eastAsia" w:ascii="仿宋_GB2312" w:hAnsi="仿宋_GB2312" w:eastAsia="仿宋_GB2312" w:cs="仿宋_GB2312"/>
                <w:b/>
                <w:color w:val="000000"/>
                <w:sz w:val="24"/>
                <w:highlight w:val="none"/>
              </w:rPr>
              <w:t>序号</w:t>
            </w:r>
          </w:p>
        </w:tc>
        <w:tc>
          <w:tcPr>
            <w:tcW w:w="2327" w:type="dxa"/>
            <w:noWrap w:val="0"/>
            <w:vAlign w:val="center"/>
          </w:tcPr>
          <w:p w14:paraId="0CF931C9">
            <w:pPr>
              <w:keepNext w:val="0"/>
              <w:keepLines w:val="0"/>
              <w:suppressLineNumbers w:val="0"/>
              <w:spacing w:before="0" w:beforeAutospacing="0" w:after="0" w:afterAutospacing="0"/>
              <w:ind w:left="0" w:right="0"/>
              <w:jc w:val="center"/>
              <w:rPr>
                <w:rFonts w:hint="eastAsia" w:ascii="仿宋_GB2312" w:hAnsi="仿宋_GB2312" w:eastAsia="仿宋_GB2312" w:cs="仿宋_GB2312"/>
                <w:b/>
                <w:color w:val="000000"/>
                <w:sz w:val="24"/>
                <w:highlight w:val="none"/>
              </w:rPr>
            </w:pPr>
            <w:r>
              <w:rPr>
                <w:rFonts w:hint="eastAsia" w:ascii="仿宋_GB2312" w:hAnsi="仿宋_GB2312" w:eastAsia="仿宋_GB2312" w:cs="仿宋_GB2312"/>
                <w:b/>
                <w:color w:val="000000"/>
                <w:sz w:val="24"/>
                <w:highlight w:val="none"/>
              </w:rPr>
              <w:t>姓名</w:t>
            </w:r>
          </w:p>
        </w:tc>
        <w:tc>
          <w:tcPr>
            <w:tcW w:w="1233" w:type="dxa"/>
            <w:noWrap w:val="0"/>
            <w:vAlign w:val="center"/>
          </w:tcPr>
          <w:p w14:paraId="7FF2B31F">
            <w:pPr>
              <w:keepNext w:val="0"/>
              <w:keepLines w:val="0"/>
              <w:suppressLineNumbers w:val="0"/>
              <w:spacing w:before="0" w:beforeAutospacing="0" w:after="0" w:afterAutospacing="0"/>
              <w:ind w:left="0" w:right="0"/>
              <w:jc w:val="center"/>
              <w:rPr>
                <w:rFonts w:hint="eastAsia" w:ascii="仿宋_GB2312" w:hAnsi="仿宋_GB2312" w:eastAsia="仿宋_GB2312" w:cs="仿宋_GB2312"/>
                <w:b/>
                <w:color w:val="000000"/>
                <w:sz w:val="24"/>
                <w:highlight w:val="none"/>
              </w:rPr>
            </w:pPr>
            <w:r>
              <w:rPr>
                <w:rFonts w:hint="eastAsia" w:ascii="仿宋_GB2312" w:hAnsi="仿宋_GB2312" w:eastAsia="仿宋_GB2312" w:cs="仿宋_GB2312"/>
                <w:b/>
                <w:color w:val="000000"/>
                <w:sz w:val="24"/>
                <w:highlight w:val="none"/>
              </w:rPr>
              <w:t>驾龄</w:t>
            </w:r>
          </w:p>
        </w:tc>
        <w:tc>
          <w:tcPr>
            <w:tcW w:w="2312" w:type="dxa"/>
            <w:noWrap w:val="0"/>
            <w:vAlign w:val="center"/>
          </w:tcPr>
          <w:p w14:paraId="7C759512">
            <w:pPr>
              <w:keepNext w:val="0"/>
              <w:keepLines w:val="0"/>
              <w:suppressLineNumbers w:val="0"/>
              <w:spacing w:before="0" w:beforeAutospacing="0" w:after="0" w:afterAutospacing="0"/>
              <w:ind w:left="0" w:right="0"/>
              <w:jc w:val="center"/>
              <w:rPr>
                <w:rFonts w:hint="eastAsia" w:ascii="仿宋_GB2312" w:hAnsi="仿宋_GB2312" w:eastAsia="仿宋_GB2312" w:cs="仿宋_GB2312"/>
                <w:b/>
                <w:color w:val="000000"/>
                <w:sz w:val="24"/>
                <w:highlight w:val="none"/>
              </w:rPr>
            </w:pPr>
            <w:r>
              <w:rPr>
                <w:rFonts w:hint="eastAsia" w:ascii="仿宋_GB2312" w:hAnsi="仿宋_GB2312" w:eastAsia="仿宋_GB2312" w:cs="仿宋_GB2312"/>
                <w:b/>
                <w:color w:val="000000"/>
                <w:sz w:val="24"/>
                <w:highlight w:val="none"/>
              </w:rPr>
              <w:t>响应单位工作年限</w:t>
            </w:r>
          </w:p>
        </w:tc>
        <w:tc>
          <w:tcPr>
            <w:tcW w:w="1837" w:type="dxa"/>
            <w:noWrap w:val="0"/>
            <w:vAlign w:val="center"/>
          </w:tcPr>
          <w:p w14:paraId="10D46A33">
            <w:pPr>
              <w:keepNext w:val="0"/>
              <w:keepLines w:val="0"/>
              <w:suppressLineNumbers w:val="0"/>
              <w:spacing w:before="0" w:beforeAutospacing="0" w:after="0" w:afterAutospacing="0"/>
              <w:ind w:left="0" w:right="0"/>
              <w:jc w:val="center"/>
              <w:rPr>
                <w:rFonts w:hint="eastAsia" w:ascii="仿宋_GB2312" w:hAnsi="仿宋_GB2312" w:eastAsia="仿宋_GB2312" w:cs="仿宋_GB2312"/>
                <w:b/>
                <w:color w:val="000000"/>
                <w:sz w:val="24"/>
                <w:highlight w:val="none"/>
              </w:rPr>
            </w:pPr>
            <w:r>
              <w:rPr>
                <w:rFonts w:hint="eastAsia" w:ascii="仿宋_GB2312" w:hAnsi="仿宋_GB2312" w:eastAsia="仿宋_GB2312" w:cs="仿宋_GB2312"/>
                <w:b/>
                <w:color w:val="000000"/>
                <w:sz w:val="24"/>
                <w:highlight w:val="none"/>
              </w:rPr>
              <w:t>3年内有无重大交通事故</w:t>
            </w:r>
          </w:p>
        </w:tc>
      </w:tr>
      <w:tr w14:paraId="38A444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4" w:hRule="atLeast"/>
          <w:jc w:val="center"/>
        </w:trPr>
        <w:tc>
          <w:tcPr>
            <w:tcW w:w="1209" w:type="dxa"/>
            <w:noWrap w:val="0"/>
            <w:vAlign w:val="center"/>
          </w:tcPr>
          <w:p w14:paraId="1E5EDD0C">
            <w:pPr>
              <w:keepNext w:val="0"/>
              <w:keepLines w:val="0"/>
              <w:suppressLineNumbers w:val="0"/>
              <w:spacing w:before="0" w:beforeAutospacing="0" w:after="0" w:afterAutospacing="0"/>
              <w:ind w:left="0" w:right="0"/>
              <w:jc w:val="center"/>
              <w:outlineLvl w:val="9"/>
              <w:rPr>
                <w:rFonts w:hint="eastAsia" w:ascii="仿宋_GB2312" w:hAnsi="仿宋_GB2312" w:eastAsia="仿宋_GB2312" w:cs="仿宋_GB2312"/>
                <w:bCs/>
                <w:color w:val="000000"/>
                <w:sz w:val="24"/>
                <w:szCs w:val="24"/>
                <w:highlight w:val="none"/>
              </w:rPr>
            </w:pPr>
          </w:p>
        </w:tc>
        <w:tc>
          <w:tcPr>
            <w:tcW w:w="2327" w:type="dxa"/>
            <w:noWrap w:val="0"/>
            <w:vAlign w:val="center"/>
          </w:tcPr>
          <w:p w14:paraId="5FB51488">
            <w:pPr>
              <w:keepNext w:val="0"/>
              <w:keepLines w:val="0"/>
              <w:suppressLineNumbers w:val="0"/>
              <w:spacing w:before="0" w:beforeAutospacing="0" w:after="0" w:afterAutospacing="0"/>
              <w:ind w:left="0" w:right="0"/>
              <w:jc w:val="center"/>
              <w:outlineLvl w:val="9"/>
              <w:rPr>
                <w:rFonts w:hint="eastAsia" w:ascii="仿宋_GB2312" w:hAnsi="仿宋_GB2312" w:eastAsia="仿宋_GB2312" w:cs="仿宋_GB2312"/>
                <w:bCs/>
                <w:color w:val="000000"/>
                <w:sz w:val="24"/>
                <w:szCs w:val="24"/>
                <w:highlight w:val="none"/>
              </w:rPr>
            </w:pPr>
          </w:p>
        </w:tc>
        <w:tc>
          <w:tcPr>
            <w:tcW w:w="1233" w:type="dxa"/>
            <w:noWrap w:val="0"/>
            <w:vAlign w:val="center"/>
          </w:tcPr>
          <w:p w14:paraId="59B50D64">
            <w:pPr>
              <w:keepNext w:val="0"/>
              <w:keepLines w:val="0"/>
              <w:suppressLineNumbers w:val="0"/>
              <w:spacing w:before="0" w:beforeAutospacing="0" w:after="0" w:afterAutospacing="0"/>
              <w:ind w:left="0" w:right="0"/>
              <w:jc w:val="center"/>
              <w:outlineLvl w:val="9"/>
              <w:rPr>
                <w:rFonts w:hint="eastAsia" w:ascii="仿宋_GB2312" w:hAnsi="仿宋_GB2312" w:eastAsia="仿宋_GB2312" w:cs="仿宋_GB2312"/>
                <w:bCs/>
                <w:color w:val="000000"/>
                <w:sz w:val="24"/>
                <w:szCs w:val="24"/>
                <w:highlight w:val="none"/>
              </w:rPr>
            </w:pPr>
          </w:p>
        </w:tc>
        <w:tc>
          <w:tcPr>
            <w:tcW w:w="2312" w:type="dxa"/>
            <w:noWrap w:val="0"/>
            <w:vAlign w:val="center"/>
          </w:tcPr>
          <w:p w14:paraId="1E759467">
            <w:pPr>
              <w:keepNext w:val="0"/>
              <w:keepLines w:val="0"/>
              <w:suppressLineNumbers w:val="0"/>
              <w:spacing w:before="0" w:beforeAutospacing="0" w:after="0" w:afterAutospacing="0"/>
              <w:ind w:left="0" w:right="0"/>
              <w:jc w:val="center"/>
              <w:outlineLvl w:val="9"/>
              <w:rPr>
                <w:rFonts w:hint="eastAsia" w:ascii="仿宋_GB2312" w:hAnsi="仿宋_GB2312" w:eastAsia="仿宋_GB2312" w:cs="仿宋_GB2312"/>
                <w:bCs/>
                <w:color w:val="000000"/>
                <w:sz w:val="24"/>
                <w:szCs w:val="24"/>
                <w:highlight w:val="none"/>
              </w:rPr>
            </w:pPr>
          </w:p>
        </w:tc>
        <w:tc>
          <w:tcPr>
            <w:tcW w:w="1837" w:type="dxa"/>
            <w:noWrap w:val="0"/>
            <w:vAlign w:val="top"/>
          </w:tcPr>
          <w:p w14:paraId="2A3281D5">
            <w:pPr>
              <w:keepNext w:val="0"/>
              <w:keepLines w:val="0"/>
              <w:suppressLineNumbers w:val="0"/>
              <w:spacing w:before="0" w:beforeAutospacing="0" w:after="0" w:afterAutospacing="0"/>
              <w:ind w:left="0" w:right="0"/>
              <w:jc w:val="center"/>
              <w:outlineLvl w:val="9"/>
              <w:rPr>
                <w:rFonts w:hint="eastAsia" w:ascii="仿宋_GB2312" w:hAnsi="仿宋_GB2312" w:eastAsia="仿宋_GB2312" w:cs="仿宋_GB2312"/>
                <w:bCs/>
                <w:color w:val="000000"/>
                <w:sz w:val="24"/>
                <w:szCs w:val="24"/>
                <w:highlight w:val="none"/>
              </w:rPr>
            </w:pPr>
          </w:p>
        </w:tc>
      </w:tr>
      <w:tr w14:paraId="7D4A5E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4" w:hRule="atLeast"/>
          <w:jc w:val="center"/>
        </w:trPr>
        <w:tc>
          <w:tcPr>
            <w:tcW w:w="1209" w:type="dxa"/>
            <w:noWrap w:val="0"/>
            <w:vAlign w:val="center"/>
          </w:tcPr>
          <w:p w14:paraId="7465DBD7">
            <w:pPr>
              <w:keepNext w:val="0"/>
              <w:keepLines w:val="0"/>
              <w:suppressLineNumbers w:val="0"/>
              <w:spacing w:before="0" w:beforeAutospacing="0" w:after="0" w:afterAutospacing="0"/>
              <w:ind w:left="0" w:right="0"/>
              <w:jc w:val="center"/>
              <w:outlineLvl w:val="9"/>
              <w:rPr>
                <w:rFonts w:hint="eastAsia" w:ascii="仿宋_GB2312" w:hAnsi="仿宋_GB2312" w:eastAsia="仿宋_GB2312" w:cs="仿宋_GB2312"/>
                <w:bCs/>
                <w:color w:val="000000"/>
                <w:sz w:val="24"/>
                <w:szCs w:val="24"/>
                <w:highlight w:val="none"/>
              </w:rPr>
            </w:pPr>
          </w:p>
        </w:tc>
        <w:tc>
          <w:tcPr>
            <w:tcW w:w="2327" w:type="dxa"/>
            <w:noWrap w:val="0"/>
            <w:vAlign w:val="center"/>
          </w:tcPr>
          <w:p w14:paraId="06F3DD0A">
            <w:pPr>
              <w:keepNext w:val="0"/>
              <w:keepLines w:val="0"/>
              <w:suppressLineNumbers w:val="0"/>
              <w:spacing w:before="0" w:beforeAutospacing="0" w:after="0" w:afterAutospacing="0"/>
              <w:ind w:left="0" w:right="0"/>
              <w:jc w:val="center"/>
              <w:outlineLvl w:val="9"/>
              <w:rPr>
                <w:rFonts w:hint="eastAsia" w:ascii="仿宋_GB2312" w:hAnsi="仿宋_GB2312" w:eastAsia="仿宋_GB2312" w:cs="仿宋_GB2312"/>
                <w:bCs/>
                <w:color w:val="000000"/>
                <w:sz w:val="24"/>
                <w:szCs w:val="24"/>
                <w:highlight w:val="none"/>
              </w:rPr>
            </w:pPr>
          </w:p>
        </w:tc>
        <w:tc>
          <w:tcPr>
            <w:tcW w:w="1233" w:type="dxa"/>
            <w:noWrap w:val="0"/>
            <w:vAlign w:val="center"/>
          </w:tcPr>
          <w:p w14:paraId="572F9F06">
            <w:pPr>
              <w:keepNext w:val="0"/>
              <w:keepLines w:val="0"/>
              <w:suppressLineNumbers w:val="0"/>
              <w:spacing w:before="0" w:beforeAutospacing="0" w:after="0" w:afterAutospacing="0"/>
              <w:ind w:left="0" w:right="0"/>
              <w:jc w:val="center"/>
              <w:outlineLvl w:val="9"/>
              <w:rPr>
                <w:rFonts w:hint="eastAsia" w:ascii="仿宋_GB2312" w:hAnsi="仿宋_GB2312" w:eastAsia="仿宋_GB2312" w:cs="仿宋_GB2312"/>
                <w:bCs/>
                <w:color w:val="000000"/>
                <w:sz w:val="24"/>
                <w:szCs w:val="24"/>
                <w:highlight w:val="none"/>
              </w:rPr>
            </w:pPr>
          </w:p>
        </w:tc>
        <w:tc>
          <w:tcPr>
            <w:tcW w:w="2312" w:type="dxa"/>
            <w:noWrap w:val="0"/>
            <w:vAlign w:val="center"/>
          </w:tcPr>
          <w:p w14:paraId="5E845668">
            <w:pPr>
              <w:keepNext w:val="0"/>
              <w:keepLines w:val="0"/>
              <w:suppressLineNumbers w:val="0"/>
              <w:spacing w:before="0" w:beforeAutospacing="0" w:after="0" w:afterAutospacing="0"/>
              <w:ind w:left="0" w:right="0"/>
              <w:jc w:val="center"/>
              <w:outlineLvl w:val="9"/>
              <w:rPr>
                <w:rFonts w:hint="eastAsia" w:ascii="仿宋_GB2312" w:hAnsi="仿宋_GB2312" w:eastAsia="仿宋_GB2312" w:cs="仿宋_GB2312"/>
                <w:bCs/>
                <w:color w:val="000000"/>
                <w:sz w:val="24"/>
                <w:szCs w:val="24"/>
                <w:highlight w:val="none"/>
              </w:rPr>
            </w:pPr>
          </w:p>
        </w:tc>
        <w:tc>
          <w:tcPr>
            <w:tcW w:w="1837" w:type="dxa"/>
            <w:noWrap w:val="0"/>
            <w:vAlign w:val="top"/>
          </w:tcPr>
          <w:p w14:paraId="4C0A58C3">
            <w:pPr>
              <w:keepNext w:val="0"/>
              <w:keepLines w:val="0"/>
              <w:suppressLineNumbers w:val="0"/>
              <w:spacing w:before="0" w:beforeAutospacing="0" w:after="0" w:afterAutospacing="0"/>
              <w:ind w:left="0" w:right="0"/>
              <w:jc w:val="center"/>
              <w:outlineLvl w:val="9"/>
              <w:rPr>
                <w:rFonts w:hint="eastAsia" w:ascii="仿宋_GB2312" w:hAnsi="仿宋_GB2312" w:eastAsia="仿宋_GB2312" w:cs="仿宋_GB2312"/>
                <w:bCs/>
                <w:color w:val="000000"/>
                <w:sz w:val="24"/>
                <w:szCs w:val="24"/>
                <w:highlight w:val="none"/>
              </w:rPr>
            </w:pPr>
          </w:p>
        </w:tc>
      </w:tr>
      <w:tr w14:paraId="79C0E1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4" w:hRule="atLeast"/>
          <w:jc w:val="center"/>
        </w:trPr>
        <w:tc>
          <w:tcPr>
            <w:tcW w:w="1209" w:type="dxa"/>
            <w:noWrap w:val="0"/>
            <w:vAlign w:val="center"/>
          </w:tcPr>
          <w:p w14:paraId="6FCB93CB">
            <w:pPr>
              <w:keepNext w:val="0"/>
              <w:keepLines w:val="0"/>
              <w:suppressLineNumbers w:val="0"/>
              <w:spacing w:before="0" w:beforeAutospacing="0" w:after="0" w:afterAutospacing="0"/>
              <w:ind w:left="0" w:right="0"/>
              <w:jc w:val="center"/>
              <w:outlineLvl w:val="9"/>
              <w:rPr>
                <w:rFonts w:hint="eastAsia" w:ascii="仿宋_GB2312" w:hAnsi="仿宋_GB2312" w:eastAsia="仿宋_GB2312" w:cs="仿宋_GB2312"/>
                <w:bCs/>
                <w:color w:val="000000"/>
                <w:sz w:val="24"/>
                <w:szCs w:val="24"/>
                <w:highlight w:val="none"/>
              </w:rPr>
            </w:pPr>
          </w:p>
        </w:tc>
        <w:tc>
          <w:tcPr>
            <w:tcW w:w="2327" w:type="dxa"/>
            <w:noWrap w:val="0"/>
            <w:vAlign w:val="center"/>
          </w:tcPr>
          <w:p w14:paraId="2122EEEE">
            <w:pPr>
              <w:keepNext w:val="0"/>
              <w:keepLines w:val="0"/>
              <w:suppressLineNumbers w:val="0"/>
              <w:spacing w:before="0" w:beforeAutospacing="0" w:after="0" w:afterAutospacing="0"/>
              <w:ind w:left="0" w:right="0"/>
              <w:jc w:val="center"/>
              <w:outlineLvl w:val="9"/>
              <w:rPr>
                <w:rFonts w:hint="eastAsia" w:ascii="仿宋_GB2312" w:hAnsi="仿宋_GB2312" w:eastAsia="仿宋_GB2312" w:cs="仿宋_GB2312"/>
                <w:bCs/>
                <w:color w:val="000000"/>
                <w:sz w:val="24"/>
                <w:szCs w:val="24"/>
                <w:highlight w:val="none"/>
              </w:rPr>
            </w:pPr>
          </w:p>
        </w:tc>
        <w:tc>
          <w:tcPr>
            <w:tcW w:w="1233" w:type="dxa"/>
            <w:noWrap w:val="0"/>
            <w:vAlign w:val="center"/>
          </w:tcPr>
          <w:p w14:paraId="7C627812">
            <w:pPr>
              <w:keepNext w:val="0"/>
              <w:keepLines w:val="0"/>
              <w:suppressLineNumbers w:val="0"/>
              <w:spacing w:before="0" w:beforeAutospacing="0" w:after="0" w:afterAutospacing="0"/>
              <w:ind w:left="0" w:right="0"/>
              <w:jc w:val="center"/>
              <w:outlineLvl w:val="9"/>
              <w:rPr>
                <w:rFonts w:hint="eastAsia" w:ascii="仿宋_GB2312" w:hAnsi="仿宋_GB2312" w:eastAsia="仿宋_GB2312" w:cs="仿宋_GB2312"/>
                <w:bCs/>
                <w:color w:val="000000"/>
                <w:sz w:val="24"/>
                <w:szCs w:val="24"/>
                <w:highlight w:val="none"/>
              </w:rPr>
            </w:pPr>
          </w:p>
        </w:tc>
        <w:tc>
          <w:tcPr>
            <w:tcW w:w="2312" w:type="dxa"/>
            <w:noWrap w:val="0"/>
            <w:vAlign w:val="center"/>
          </w:tcPr>
          <w:p w14:paraId="63D349BA">
            <w:pPr>
              <w:keepNext w:val="0"/>
              <w:keepLines w:val="0"/>
              <w:suppressLineNumbers w:val="0"/>
              <w:spacing w:before="0" w:beforeAutospacing="0" w:after="0" w:afterAutospacing="0"/>
              <w:ind w:left="0" w:right="0"/>
              <w:jc w:val="center"/>
              <w:outlineLvl w:val="9"/>
              <w:rPr>
                <w:rFonts w:hint="eastAsia" w:ascii="仿宋_GB2312" w:hAnsi="仿宋_GB2312" w:eastAsia="仿宋_GB2312" w:cs="仿宋_GB2312"/>
                <w:bCs/>
                <w:color w:val="000000"/>
                <w:sz w:val="24"/>
                <w:szCs w:val="24"/>
                <w:highlight w:val="none"/>
              </w:rPr>
            </w:pPr>
          </w:p>
        </w:tc>
        <w:tc>
          <w:tcPr>
            <w:tcW w:w="1837" w:type="dxa"/>
            <w:noWrap w:val="0"/>
            <w:vAlign w:val="top"/>
          </w:tcPr>
          <w:p w14:paraId="01924060">
            <w:pPr>
              <w:keepNext w:val="0"/>
              <w:keepLines w:val="0"/>
              <w:suppressLineNumbers w:val="0"/>
              <w:spacing w:before="0" w:beforeAutospacing="0" w:after="0" w:afterAutospacing="0"/>
              <w:ind w:left="0" w:right="0"/>
              <w:jc w:val="center"/>
              <w:outlineLvl w:val="9"/>
              <w:rPr>
                <w:rFonts w:hint="eastAsia" w:ascii="仿宋_GB2312" w:hAnsi="仿宋_GB2312" w:eastAsia="仿宋_GB2312" w:cs="仿宋_GB2312"/>
                <w:bCs/>
                <w:color w:val="000000"/>
                <w:sz w:val="24"/>
                <w:szCs w:val="24"/>
                <w:highlight w:val="none"/>
              </w:rPr>
            </w:pPr>
          </w:p>
        </w:tc>
      </w:tr>
      <w:tr w14:paraId="75F79E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5" w:hRule="atLeast"/>
          <w:jc w:val="center"/>
        </w:trPr>
        <w:tc>
          <w:tcPr>
            <w:tcW w:w="1209" w:type="dxa"/>
            <w:noWrap w:val="0"/>
            <w:vAlign w:val="center"/>
          </w:tcPr>
          <w:p w14:paraId="4BDB2AC0">
            <w:pPr>
              <w:keepNext w:val="0"/>
              <w:keepLines w:val="0"/>
              <w:suppressLineNumbers w:val="0"/>
              <w:spacing w:before="0" w:beforeAutospacing="0" w:after="0" w:afterAutospacing="0"/>
              <w:ind w:left="0" w:right="0"/>
              <w:jc w:val="center"/>
              <w:outlineLvl w:val="9"/>
              <w:rPr>
                <w:rFonts w:hint="eastAsia" w:ascii="仿宋_GB2312" w:hAnsi="仿宋_GB2312" w:eastAsia="仿宋_GB2312" w:cs="仿宋_GB2312"/>
                <w:bCs/>
                <w:color w:val="000000"/>
                <w:sz w:val="24"/>
                <w:szCs w:val="24"/>
                <w:highlight w:val="none"/>
              </w:rPr>
            </w:pPr>
          </w:p>
        </w:tc>
        <w:tc>
          <w:tcPr>
            <w:tcW w:w="2327" w:type="dxa"/>
            <w:noWrap w:val="0"/>
            <w:vAlign w:val="center"/>
          </w:tcPr>
          <w:p w14:paraId="43F726FE">
            <w:pPr>
              <w:keepNext w:val="0"/>
              <w:keepLines w:val="0"/>
              <w:suppressLineNumbers w:val="0"/>
              <w:spacing w:before="0" w:beforeAutospacing="0" w:after="0" w:afterAutospacing="0"/>
              <w:ind w:left="0" w:right="0"/>
              <w:jc w:val="center"/>
              <w:outlineLvl w:val="9"/>
              <w:rPr>
                <w:rFonts w:hint="eastAsia" w:ascii="仿宋_GB2312" w:hAnsi="仿宋_GB2312" w:eastAsia="仿宋_GB2312" w:cs="仿宋_GB2312"/>
                <w:bCs/>
                <w:color w:val="000000"/>
                <w:sz w:val="24"/>
                <w:szCs w:val="24"/>
                <w:highlight w:val="none"/>
              </w:rPr>
            </w:pPr>
          </w:p>
        </w:tc>
        <w:tc>
          <w:tcPr>
            <w:tcW w:w="1233" w:type="dxa"/>
            <w:noWrap w:val="0"/>
            <w:vAlign w:val="center"/>
          </w:tcPr>
          <w:p w14:paraId="4062631E">
            <w:pPr>
              <w:keepNext w:val="0"/>
              <w:keepLines w:val="0"/>
              <w:suppressLineNumbers w:val="0"/>
              <w:spacing w:before="0" w:beforeAutospacing="0" w:after="0" w:afterAutospacing="0"/>
              <w:ind w:left="0" w:right="0"/>
              <w:jc w:val="center"/>
              <w:outlineLvl w:val="9"/>
              <w:rPr>
                <w:rFonts w:hint="eastAsia" w:ascii="仿宋_GB2312" w:hAnsi="仿宋_GB2312" w:eastAsia="仿宋_GB2312" w:cs="仿宋_GB2312"/>
                <w:bCs/>
                <w:color w:val="000000"/>
                <w:sz w:val="24"/>
                <w:szCs w:val="24"/>
                <w:highlight w:val="none"/>
              </w:rPr>
            </w:pPr>
          </w:p>
        </w:tc>
        <w:tc>
          <w:tcPr>
            <w:tcW w:w="2312" w:type="dxa"/>
            <w:noWrap w:val="0"/>
            <w:vAlign w:val="center"/>
          </w:tcPr>
          <w:p w14:paraId="53AA156A">
            <w:pPr>
              <w:keepNext w:val="0"/>
              <w:keepLines w:val="0"/>
              <w:suppressLineNumbers w:val="0"/>
              <w:spacing w:before="0" w:beforeAutospacing="0" w:after="0" w:afterAutospacing="0"/>
              <w:ind w:left="0" w:right="0"/>
              <w:jc w:val="center"/>
              <w:outlineLvl w:val="9"/>
              <w:rPr>
                <w:rFonts w:hint="eastAsia" w:ascii="仿宋_GB2312" w:hAnsi="仿宋_GB2312" w:eastAsia="仿宋_GB2312" w:cs="仿宋_GB2312"/>
                <w:bCs/>
                <w:color w:val="000000"/>
                <w:sz w:val="24"/>
                <w:szCs w:val="24"/>
                <w:highlight w:val="none"/>
              </w:rPr>
            </w:pPr>
          </w:p>
        </w:tc>
        <w:tc>
          <w:tcPr>
            <w:tcW w:w="1837" w:type="dxa"/>
            <w:noWrap w:val="0"/>
            <w:vAlign w:val="top"/>
          </w:tcPr>
          <w:p w14:paraId="2BAB6AFA">
            <w:pPr>
              <w:keepNext w:val="0"/>
              <w:keepLines w:val="0"/>
              <w:suppressLineNumbers w:val="0"/>
              <w:spacing w:before="0" w:beforeAutospacing="0" w:after="0" w:afterAutospacing="0"/>
              <w:ind w:left="0" w:right="0"/>
              <w:jc w:val="center"/>
              <w:outlineLvl w:val="9"/>
              <w:rPr>
                <w:rFonts w:hint="eastAsia" w:ascii="仿宋_GB2312" w:hAnsi="仿宋_GB2312" w:eastAsia="仿宋_GB2312" w:cs="仿宋_GB2312"/>
                <w:bCs/>
                <w:color w:val="000000"/>
                <w:sz w:val="24"/>
                <w:szCs w:val="24"/>
                <w:highlight w:val="none"/>
              </w:rPr>
            </w:pPr>
          </w:p>
        </w:tc>
      </w:tr>
    </w:tbl>
    <w:p w14:paraId="3D467230">
      <w:pPr>
        <w:pStyle w:val="16"/>
        <w:spacing w:before="0" w:after="0" w:line="420" w:lineRule="exact"/>
        <w:rPr>
          <w:rFonts w:hint="eastAsia" w:ascii="宋体" w:hAnsi="宋体" w:eastAsia="宋体" w:cs="宋体"/>
          <w:szCs w:val="21"/>
          <w:lang w:val="en-US" w:eastAsia="zh-CN"/>
        </w:rPr>
      </w:pPr>
      <w:r>
        <w:rPr>
          <w:rFonts w:hint="eastAsia" w:ascii="宋体" w:hAnsi="宋体" w:eastAsia="宋体" w:cs="宋体"/>
          <w:szCs w:val="21"/>
          <w:lang w:val="en-US" w:eastAsia="zh-CN"/>
        </w:rPr>
        <w:t>注：1. 表格不够可自行延长。</w:t>
      </w:r>
    </w:p>
    <w:p w14:paraId="73A75B81">
      <w:pPr>
        <w:pStyle w:val="16"/>
        <w:spacing w:before="0" w:after="0" w:line="420" w:lineRule="exact"/>
        <w:rPr>
          <w:rFonts w:hint="eastAsia" w:ascii="宋体" w:hAnsi="宋体" w:eastAsia="宋体" w:cs="宋体"/>
          <w:szCs w:val="21"/>
          <w:lang w:val="en-US" w:eastAsia="zh-CN"/>
        </w:rPr>
      </w:pPr>
      <w:bookmarkStart w:id="194" w:name="_Toc21420"/>
      <w:r>
        <w:rPr>
          <w:rFonts w:hint="eastAsia" w:ascii="宋体" w:hAnsi="宋体" w:eastAsia="宋体" w:cs="宋体"/>
          <w:szCs w:val="21"/>
          <w:lang w:val="en-US" w:eastAsia="zh-CN"/>
        </w:rPr>
        <w:t>2. 所有驾驶员须符合招标文件相关要求</w:t>
      </w:r>
      <w:bookmarkEnd w:id="194"/>
      <w:r>
        <w:rPr>
          <w:rFonts w:hint="eastAsia" w:ascii="宋体" w:hAnsi="宋体" w:eastAsia="宋体" w:cs="宋体"/>
          <w:szCs w:val="21"/>
          <w:lang w:val="en-US" w:eastAsia="zh-CN"/>
        </w:rPr>
        <w:t>。</w:t>
      </w:r>
    </w:p>
    <w:p w14:paraId="237D6EEA">
      <w:pPr>
        <w:pStyle w:val="16"/>
        <w:spacing w:before="0" w:after="0" w:line="420" w:lineRule="exact"/>
        <w:rPr>
          <w:rFonts w:hint="eastAsia" w:ascii="宋体" w:hAnsi="宋体" w:eastAsia="宋体" w:cs="宋体"/>
          <w:szCs w:val="21"/>
          <w:lang w:val="en-US" w:eastAsia="zh-CN"/>
        </w:rPr>
      </w:pPr>
      <w:r>
        <w:rPr>
          <w:rFonts w:hint="eastAsia" w:ascii="宋体" w:hAnsi="宋体" w:eastAsia="宋体" w:cs="宋体"/>
          <w:szCs w:val="21"/>
          <w:lang w:val="en-US" w:eastAsia="zh-CN"/>
        </w:rPr>
        <w:t>3.上表内容须提供所有驾驶员的驾驶证和交管12123历史违章查询截图作为填列证明材料附在本表之后。</w:t>
      </w:r>
    </w:p>
    <w:p w14:paraId="32794149">
      <w:pPr>
        <w:keepNext w:val="0"/>
        <w:keepLines w:val="0"/>
        <w:widowControl/>
        <w:suppressLineNumbers w:val="0"/>
        <w:spacing w:before="0" w:beforeAutospacing="0" w:after="0" w:afterAutospacing="0"/>
        <w:ind w:left="0" w:right="0" w:firstLine="480"/>
        <w:jc w:val="left"/>
        <w:outlineLvl w:val="9"/>
        <w:rPr>
          <w:rFonts w:hint="eastAsia" w:ascii="宋体" w:hAnsi="宋体" w:eastAsia="宋体" w:cs="宋体"/>
          <w:bCs/>
          <w:sz w:val="24"/>
          <w:szCs w:val="24"/>
          <w:highlight w:val="none"/>
          <w:lang w:val="en-US" w:eastAsia="zh-CN" w:bidi="ar"/>
        </w:rPr>
      </w:pPr>
      <w:r>
        <w:rPr>
          <w:rFonts w:hint="eastAsia" w:ascii="宋体" w:hAnsi="宋体" w:eastAsia="宋体" w:cs="宋体"/>
          <w:bCs/>
          <w:sz w:val="24"/>
          <w:szCs w:val="24"/>
          <w:highlight w:val="none"/>
          <w:lang w:val="en-US" w:eastAsia="zh-CN" w:bidi="ar"/>
        </w:rPr>
        <w:t xml:space="preserve"> </w:t>
      </w:r>
    </w:p>
    <w:p w14:paraId="75563C81">
      <w:pPr>
        <w:pStyle w:val="23"/>
        <w:rPr>
          <w:rFonts w:hint="eastAsia" w:ascii="宋体" w:hAnsi="宋体" w:eastAsia="宋体" w:cs="宋体"/>
          <w:bCs/>
          <w:sz w:val="24"/>
          <w:szCs w:val="24"/>
          <w:highlight w:val="none"/>
          <w:lang w:val="en-US" w:eastAsia="zh-CN" w:bidi="ar"/>
        </w:rPr>
      </w:pPr>
    </w:p>
    <w:p w14:paraId="2004D729">
      <w:pPr>
        <w:keepNext w:val="0"/>
        <w:keepLines w:val="0"/>
        <w:pageBreakBefore w:val="0"/>
        <w:widowControl w:val="0"/>
        <w:spacing w:line="480" w:lineRule="exact"/>
        <w:ind w:firstLine="360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法定代表人或被授权人（签字）：</w:t>
      </w:r>
    </w:p>
    <w:p w14:paraId="14CAB631">
      <w:pPr>
        <w:keepNext w:val="0"/>
        <w:keepLines w:val="0"/>
        <w:pageBreakBefore w:val="0"/>
        <w:widowControl w:val="0"/>
        <w:spacing w:line="480" w:lineRule="exact"/>
        <w:rPr>
          <w:rFonts w:hint="eastAsia" w:ascii="宋体" w:hAnsi="宋体" w:eastAsia="宋体" w:cs="宋体"/>
          <w:color w:val="000000"/>
          <w:sz w:val="24"/>
          <w:highlight w:val="none"/>
        </w:rPr>
      </w:pPr>
    </w:p>
    <w:p w14:paraId="7652C28A">
      <w:pPr>
        <w:keepNext w:val="0"/>
        <w:keepLines w:val="0"/>
        <w:pageBreakBefore w:val="0"/>
        <w:widowControl w:val="0"/>
        <w:spacing w:line="480" w:lineRule="exact"/>
        <w:ind w:firstLine="4080"/>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投标人</w:t>
      </w:r>
      <w:r>
        <w:rPr>
          <w:rFonts w:hint="eastAsia" w:ascii="宋体" w:hAnsi="宋体" w:eastAsia="宋体" w:cs="宋体"/>
          <w:color w:val="000000"/>
          <w:sz w:val="24"/>
          <w:highlight w:val="none"/>
        </w:rPr>
        <w:t>（盖</w:t>
      </w:r>
      <w:r>
        <w:rPr>
          <w:rFonts w:hint="eastAsia" w:ascii="宋体" w:hAnsi="宋体" w:eastAsia="宋体" w:cs="宋体"/>
          <w:color w:val="000000"/>
          <w:sz w:val="24"/>
          <w:highlight w:val="none"/>
          <w:lang w:val="en-US" w:eastAsia="zh-CN"/>
        </w:rPr>
        <w:t>单位公</w:t>
      </w:r>
      <w:r>
        <w:rPr>
          <w:rFonts w:hint="eastAsia" w:ascii="宋体" w:hAnsi="宋体" w:eastAsia="宋体" w:cs="宋体"/>
          <w:color w:val="000000"/>
          <w:sz w:val="24"/>
          <w:highlight w:val="none"/>
        </w:rPr>
        <w:t>章）</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rPr>
        <w:t xml:space="preserve">    </w:t>
      </w:r>
    </w:p>
    <w:p w14:paraId="2846DA14">
      <w:pPr>
        <w:keepNext w:val="0"/>
        <w:keepLines w:val="0"/>
        <w:pageBreakBefore w:val="0"/>
        <w:widowControl w:val="0"/>
        <w:spacing w:line="480" w:lineRule="exact"/>
        <w:rPr>
          <w:rFonts w:hint="eastAsia" w:ascii="宋体" w:hAnsi="宋体" w:eastAsia="宋体" w:cs="宋体"/>
          <w:color w:val="000000"/>
          <w:sz w:val="24"/>
          <w:highlight w:val="none"/>
        </w:rPr>
      </w:pPr>
    </w:p>
    <w:p w14:paraId="31F05F2B">
      <w:pPr>
        <w:rPr>
          <w:rFonts w:hint="eastAsia" w:ascii="宋体" w:hAnsi="宋体" w:eastAsia="宋体" w:cs="宋体"/>
          <w:highlight w:val="none"/>
        </w:rPr>
      </w:pPr>
      <w:r>
        <w:rPr>
          <w:rFonts w:hint="eastAsia" w:ascii="宋体" w:hAnsi="宋体" w:eastAsia="宋体" w:cs="宋体"/>
          <w:color w:val="000000"/>
          <w:sz w:val="24"/>
          <w:highlight w:val="none"/>
          <w:u w:val="none"/>
          <w:lang w:val="en-US" w:eastAsia="zh-CN"/>
        </w:rPr>
        <w:t xml:space="preserve">                                   </w:t>
      </w:r>
      <w:r>
        <w:rPr>
          <w:rFonts w:hint="eastAsia" w:ascii="宋体" w:hAnsi="宋体" w:eastAsia="宋体" w:cs="宋体"/>
          <w:color w:val="000000"/>
          <w:sz w:val="24"/>
          <w:highlight w:val="none"/>
          <w:u w:val="none"/>
        </w:rPr>
        <w:t xml:space="preserve">  </w:t>
      </w:r>
      <w:r>
        <w:rPr>
          <w:rFonts w:hint="eastAsia" w:ascii="宋体" w:hAnsi="宋体" w:eastAsia="宋体" w:cs="宋体"/>
          <w:color w:val="000000"/>
          <w:sz w:val="24"/>
          <w:highlight w:val="none"/>
          <w:u w:val="non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日</w:t>
      </w:r>
    </w:p>
    <w:p w14:paraId="6E5A8CD6">
      <w:pPr>
        <w:keepNext w:val="0"/>
        <w:keepLines w:val="0"/>
        <w:widowControl/>
        <w:suppressLineNumbers w:val="0"/>
        <w:spacing w:before="0" w:beforeAutospacing="0" w:after="0" w:afterAutospacing="0"/>
        <w:ind w:left="0" w:right="0" w:firstLine="480"/>
        <w:jc w:val="left"/>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bidi="ar"/>
        </w:rPr>
        <w:t xml:space="preserve"> </w:t>
      </w:r>
    </w:p>
    <w:p w14:paraId="4F792C85">
      <w:pPr>
        <w:keepNext w:val="0"/>
        <w:keepLines w:val="0"/>
        <w:widowControl/>
        <w:suppressLineNumbers w:val="0"/>
        <w:spacing w:before="50" w:beforeAutospacing="0" w:after="50" w:afterAutospacing="0"/>
        <w:ind w:left="0" w:right="0"/>
        <w:jc w:val="center"/>
        <w:rPr>
          <w:rFonts w:ascii="方正小标宋简体" w:hAnsi="方正小标宋简体" w:eastAsia="方正小标宋简体" w:cs="方正小标宋简体"/>
          <w:b w:val="0"/>
          <w:bCs w:val="0"/>
          <w:sz w:val="32"/>
          <w:szCs w:val="32"/>
          <w:highlight w:val="none"/>
          <w:lang w:val="en-US" w:eastAsia="zh-CN" w:bidi="ar"/>
        </w:rPr>
      </w:pPr>
    </w:p>
    <w:p w14:paraId="0BFEC470">
      <w:pPr>
        <w:pStyle w:val="29"/>
        <w:jc w:val="center"/>
        <w:rPr>
          <w:rFonts w:hint="eastAsia" w:ascii="黑体" w:hAnsi="Calibri" w:eastAsia="黑体" w:cs="Times New Roman"/>
          <w:b/>
          <w:bCs/>
          <w:sz w:val="32"/>
          <w:szCs w:val="32"/>
          <w:highlight w:val="none"/>
          <w:lang w:val="en-US" w:eastAsia="zh-CN" w:bidi="ar-SA"/>
        </w:rPr>
      </w:pPr>
    </w:p>
    <w:p w14:paraId="7109D262">
      <w:pPr>
        <w:pStyle w:val="29"/>
        <w:jc w:val="center"/>
        <w:rPr>
          <w:rFonts w:hint="eastAsia" w:ascii="黑体" w:hAnsi="Calibri" w:eastAsia="黑体" w:cs="Times New Roman"/>
          <w:b/>
          <w:bCs/>
          <w:sz w:val="32"/>
          <w:szCs w:val="32"/>
          <w:highlight w:val="none"/>
          <w:lang w:val="en-US" w:eastAsia="zh-CN" w:bidi="ar-SA"/>
        </w:rPr>
      </w:pPr>
    </w:p>
    <w:p w14:paraId="26EE36AD">
      <w:pPr>
        <w:pStyle w:val="29"/>
        <w:jc w:val="center"/>
        <w:rPr>
          <w:rFonts w:hint="eastAsia" w:ascii="方正小标宋简体" w:hAnsi="方正小标宋简体" w:eastAsia="方正小标宋简体" w:cs="方正小标宋简体"/>
          <w:b w:val="0"/>
          <w:bCs w:val="0"/>
          <w:color w:val="000000"/>
          <w:sz w:val="32"/>
          <w:szCs w:val="32"/>
          <w:highlight w:val="none"/>
          <w:lang w:val="en-US" w:eastAsia="zh-CN" w:bidi="ar-SA"/>
        </w:rPr>
      </w:pPr>
      <w:r>
        <w:rPr>
          <w:rFonts w:hint="eastAsia" w:ascii="黑体" w:hAnsi="Calibri" w:eastAsia="黑体" w:cs="Times New Roman"/>
          <w:b/>
          <w:bCs/>
          <w:sz w:val="32"/>
          <w:szCs w:val="32"/>
          <w:highlight w:val="none"/>
          <w:lang w:val="en-US" w:eastAsia="zh-CN" w:bidi="ar-SA"/>
        </w:rPr>
        <w:t>11.保密承诺书</w:t>
      </w:r>
    </w:p>
    <w:p w14:paraId="5E5CA057">
      <w:pPr>
        <w:pStyle w:val="29"/>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bCs/>
          <w:color w:val="000000"/>
          <w:sz w:val="24"/>
          <w:szCs w:val="24"/>
          <w:highlight w:val="none"/>
        </w:rPr>
        <w:t xml:space="preserve">                       </w:t>
      </w:r>
    </w:p>
    <w:p w14:paraId="2CD7CFCD">
      <w:pPr>
        <w:pStyle w:val="29"/>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本</w:t>
      </w:r>
      <w:r>
        <w:rPr>
          <w:rFonts w:hint="eastAsia" w:ascii="宋体" w:hAnsi="宋体" w:eastAsia="宋体" w:cs="宋体"/>
          <w:bCs/>
          <w:color w:val="000000"/>
          <w:sz w:val="24"/>
          <w:szCs w:val="24"/>
          <w:highlight w:val="none"/>
          <w:lang w:eastAsia="zh-CN"/>
        </w:rPr>
        <w:t>单位</w:t>
      </w:r>
      <w:r>
        <w:rPr>
          <w:rFonts w:hint="eastAsia" w:ascii="宋体" w:hAnsi="宋体" w:eastAsia="宋体" w:cs="宋体"/>
          <w:bCs/>
          <w:color w:val="000000"/>
          <w:sz w:val="24"/>
          <w:szCs w:val="24"/>
          <w:highlight w:val="none"/>
        </w:rPr>
        <w:t>了解有关保密法规制度，知悉应当承担的保密义务和法律责任，在此承诺：</w:t>
      </w:r>
    </w:p>
    <w:p w14:paraId="5F3FCF39">
      <w:pPr>
        <w:pStyle w:val="29"/>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一、认真遵守国家保密法律、法规和规章制度，履行保密义务。</w:t>
      </w:r>
    </w:p>
    <w:p w14:paraId="12DD9FF5">
      <w:pPr>
        <w:pStyle w:val="29"/>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二、要严守秘密，不该说的绝对不说，不该问的绝对不问，不该看的绝对不看，不该记录的绝对不记录。</w:t>
      </w:r>
    </w:p>
    <w:p w14:paraId="7116080D">
      <w:pPr>
        <w:pStyle w:val="29"/>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三、不提供虚假个人信息，自愿接受保密审查。</w:t>
      </w:r>
    </w:p>
    <w:p w14:paraId="36B7CB6F">
      <w:pPr>
        <w:pStyle w:val="29"/>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四、不违规记录、存储、复制各类的秘密信息，不违规留存秘密载体。</w:t>
      </w:r>
    </w:p>
    <w:p w14:paraId="545BF83A">
      <w:pPr>
        <w:pStyle w:val="29"/>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五、不准在工作场所进行拍照、摄像。</w:t>
      </w:r>
    </w:p>
    <w:p w14:paraId="6B08FDDB">
      <w:pPr>
        <w:pStyle w:val="29"/>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六、所有文件按规定统一收发、统一销毁。</w:t>
      </w:r>
    </w:p>
    <w:p w14:paraId="350C1FF3">
      <w:pPr>
        <w:pStyle w:val="29"/>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七、员工离岗时，自愿接受脱密期管理。</w:t>
      </w:r>
    </w:p>
    <w:p w14:paraId="6E935C6C">
      <w:pPr>
        <w:pStyle w:val="29"/>
        <w:spacing w:line="360" w:lineRule="auto"/>
        <w:ind w:firstLine="480"/>
        <w:jc w:val="right"/>
        <w:rPr>
          <w:rFonts w:hint="eastAsia" w:ascii="宋体" w:hAnsi="宋体" w:eastAsia="宋体" w:cs="宋体"/>
          <w:color w:val="000000"/>
          <w:sz w:val="24"/>
          <w:szCs w:val="24"/>
          <w:highlight w:val="none"/>
        </w:rPr>
      </w:pPr>
    </w:p>
    <w:p w14:paraId="0A9039FA">
      <w:pPr>
        <w:spacing w:line="360" w:lineRule="auto"/>
        <w:jc w:val="right"/>
        <w:rPr>
          <w:rFonts w:hint="eastAsia" w:ascii="宋体" w:hAnsi="宋体" w:eastAsia="宋体" w:cs="宋体"/>
          <w:color w:val="000000"/>
          <w:sz w:val="24"/>
          <w:szCs w:val="24"/>
          <w:highlight w:val="none"/>
        </w:rPr>
      </w:pPr>
    </w:p>
    <w:p w14:paraId="1549AEA1">
      <w:pPr>
        <w:spacing w:line="360" w:lineRule="auto"/>
        <w:jc w:val="right"/>
        <w:rPr>
          <w:rFonts w:hint="eastAsia" w:ascii="宋体" w:hAnsi="宋体" w:eastAsia="宋体" w:cs="宋体"/>
          <w:color w:val="000000"/>
          <w:sz w:val="24"/>
          <w:szCs w:val="24"/>
          <w:highlight w:val="none"/>
        </w:rPr>
      </w:pPr>
    </w:p>
    <w:p w14:paraId="0060ADEE">
      <w:pPr>
        <w:keepNext w:val="0"/>
        <w:keepLines w:val="0"/>
        <w:pageBreakBefore w:val="0"/>
        <w:widowControl w:val="0"/>
        <w:spacing w:line="480" w:lineRule="exact"/>
        <w:ind w:firstLine="384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法定代表人或被授权人（签字）：</w:t>
      </w:r>
    </w:p>
    <w:p w14:paraId="7C0AAE6F">
      <w:pPr>
        <w:keepNext w:val="0"/>
        <w:keepLines w:val="0"/>
        <w:pageBreakBefore w:val="0"/>
        <w:widowControl w:val="0"/>
        <w:spacing w:line="480" w:lineRule="exact"/>
        <w:rPr>
          <w:rFonts w:hint="eastAsia" w:ascii="宋体" w:hAnsi="宋体" w:eastAsia="宋体" w:cs="宋体"/>
          <w:color w:val="000000"/>
          <w:sz w:val="24"/>
          <w:highlight w:val="none"/>
        </w:rPr>
      </w:pPr>
    </w:p>
    <w:p w14:paraId="5D77A533">
      <w:pPr>
        <w:keepNext w:val="0"/>
        <w:keepLines w:val="0"/>
        <w:pageBreakBefore w:val="0"/>
        <w:widowControl w:val="0"/>
        <w:spacing w:line="480" w:lineRule="exact"/>
        <w:ind w:firstLine="4080"/>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投标人</w:t>
      </w:r>
      <w:r>
        <w:rPr>
          <w:rFonts w:hint="eastAsia" w:ascii="宋体" w:hAnsi="宋体" w:eastAsia="宋体" w:cs="宋体"/>
          <w:color w:val="000000"/>
          <w:sz w:val="24"/>
          <w:highlight w:val="none"/>
        </w:rPr>
        <w:t>（盖</w:t>
      </w:r>
      <w:r>
        <w:rPr>
          <w:rFonts w:hint="eastAsia" w:ascii="宋体" w:hAnsi="宋体" w:eastAsia="宋体" w:cs="宋体"/>
          <w:color w:val="000000"/>
          <w:sz w:val="24"/>
          <w:highlight w:val="none"/>
          <w:lang w:val="en-US" w:eastAsia="zh-CN"/>
        </w:rPr>
        <w:t>单位公</w:t>
      </w:r>
      <w:r>
        <w:rPr>
          <w:rFonts w:hint="eastAsia" w:ascii="宋体" w:hAnsi="宋体" w:eastAsia="宋体" w:cs="宋体"/>
          <w:color w:val="000000"/>
          <w:sz w:val="24"/>
          <w:highlight w:val="none"/>
        </w:rPr>
        <w:t>章）</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rPr>
        <w:t xml:space="preserve">    </w:t>
      </w:r>
    </w:p>
    <w:p w14:paraId="7D43BD84">
      <w:pPr>
        <w:keepNext w:val="0"/>
        <w:keepLines w:val="0"/>
        <w:pageBreakBefore w:val="0"/>
        <w:widowControl w:val="0"/>
        <w:spacing w:line="480" w:lineRule="exact"/>
        <w:rPr>
          <w:rFonts w:hint="eastAsia" w:ascii="宋体" w:hAnsi="宋体" w:eastAsia="宋体" w:cs="宋体"/>
          <w:color w:val="000000"/>
          <w:sz w:val="24"/>
          <w:highlight w:val="none"/>
        </w:rPr>
      </w:pPr>
    </w:p>
    <w:p w14:paraId="10A15060">
      <w:pPr>
        <w:spacing w:line="520" w:lineRule="exact"/>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u w:val="none"/>
          <w:lang w:val="en-US" w:eastAsia="zh-CN"/>
        </w:rPr>
        <w:t xml:space="preserve">                                   </w:t>
      </w:r>
      <w:r>
        <w:rPr>
          <w:rFonts w:hint="eastAsia" w:ascii="宋体" w:hAnsi="宋体" w:eastAsia="宋体" w:cs="宋体"/>
          <w:color w:val="000000"/>
          <w:sz w:val="24"/>
          <w:highlight w:val="none"/>
          <w:u w:val="none"/>
        </w:rPr>
        <w:t xml:space="preserve">  </w:t>
      </w:r>
      <w:r>
        <w:rPr>
          <w:rFonts w:hint="eastAsia" w:ascii="宋体" w:hAnsi="宋体" w:eastAsia="宋体" w:cs="宋体"/>
          <w:color w:val="000000"/>
          <w:sz w:val="24"/>
          <w:highlight w:val="none"/>
          <w:u w:val="non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日</w:t>
      </w:r>
    </w:p>
    <w:p w14:paraId="59262DA2">
      <w:pPr>
        <w:spacing w:line="520" w:lineRule="exact"/>
        <w:jc w:val="center"/>
        <w:rPr>
          <w:rFonts w:hint="eastAsia" w:ascii="宋体" w:hAnsi="宋体" w:eastAsia="宋体" w:cs="宋体"/>
          <w:color w:val="000000"/>
          <w:sz w:val="24"/>
          <w:highlight w:val="none"/>
        </w:rPr>
      </w:pPr>
    </w:p>
    <w:p w14:paraId="141705AA">
      <w:pPr>
        <w:spacing w:line="520" w:lineRule="exact"/>
        <w:jc w:val="center"/>
        <w:rPr>
          <w:rFonts w:hint="eastAsia" w:ascii="宋体" w:hAnsi="宋体" w:eastAsia="宋体" w:cs="宋体"/>
          <w:color w:val="000000"/>
          <w:sz w:val="24"/>
          <w:highlight w:val="none"/>
        </w:rPr>
      </w:pPr>
    </w:p>
    <w:p w14:paraId="09AD3CBE">
      <w:pPr>
        <w:spacing w:line="520" w:lineRule="exact"/>
        <w:jc w:val="center"/>
        <w:rPr>
          <w:rFonts w:hint="eastAsia" w:ascii="宋体" w:hAnsi="宋体" w:eastAsia="宋体" w:cs="宋体"/>
          <w:color w:val="000000"/>
          <w:sz w:val="24"/>
          <w:highlight w:val="none"/>
        </w:rPr>
      </w:pPr>
    </w:p>
    <w:p w14:paraId="1802740F">
      <w:pPr>
        <w:spacing w:line="520" w:lineRule="exact"/>
        <w:jc w:val="center"/>
        <w:rPr>
          <w:rFonts w:hint="eastAsia" w:ascii="宋体" w:hAnsi="宋体" w:eastAsia="宋体" w:cs="宋体"/>
          <w:color w:val="000000"/>
          <w:sz w:val="24"/>
          <w:highlight w:val="none"/>
        </w:rPr>
      </w:pPr>
    </w:p>
    <w:p w14:paraId="3E8C1867">
      <w:pPr>
        <w:spacing w:line="520" w:lineRule="exact"/>
        <w:jc w:val="center"/>
        <w:rPr>
          <w:rFonts w:hint="eastAsia" w:ascii="宋体" w:hAnsi="宋体" w:eastAsia="宋体" w:cs="宋体"/>
          <w:color w:val="000000"/>
          <w:sz w:val="24"/>
          <w:highlight w:val="none"/>
        </w:rPr>
      </w:pPr>
    </w:p>
    <w:p w14:paraId="2E871DA4">
      <w:pPr>
        <w:pStyle w:val="13"/>
        <w:rPr>
          <w:rFonts w:hint="eastAsia" w:ascii="宋体" w:hAnsi="宋体" w:eastAsia="宋体" w:cs="宋体"/>
          <w:color w:val="000000"/>
          <w:sz w:val="24"/>
          <w:highlight w:val="none"/>
        </w:rPr>
      </w:pPr>
    </w:p>
    <w:p w14:paraId="0A3563BA">
      <w:pPr>
        <w:pStyle w:val="13"/>
        <w:rPr>
          <w:rFonts w:hint="eastAsia" w:ascii="宋体" w:hAnsi="宋体" w:eastAsia="宋体" w:cs="宋体"/>
          <w:color w:val="000000"/>
          <w:sz w:val="24"/>
          <w:highlight w:val="none"/>
        </w:rPr>
      </w:pPr>
    </w:p>
    <w:p w14:paraId="0BB3909B">
      <w:pPr>
        <w:spacing w:line="520" w:lineRule="exact"/>
        <w:jc w:val="center"/>
        <w:rPr>
          <w:rFonts w:hint="eastAsia" w:ascii="宋体" w:hAnsi="宋体" w:eastAsia="宋体" w:cs="宋体"/>
          <w:color w:val="000000"/>
          <w:sz w:val="24"/>
          <w:highlight w:val="none"/>
        </w:rPr>
      </w:pPr>
    </w:p>
    <w:p w14:paraId="5EC6DA91">
      <w:pPr>
        <w:spacing w:line="520" w:lineRule="exact"/>
        <w:jc w:val="center"/>
        <w:rPr>
          <w:rFonts w:hint="eastAsia" w:ascii="仿宋_GB2312" w:hAnsi="仿宋_GB2312" w:eastAsia="仿宋_GB2312" w:cs="仿宋_GB2312"/>
          <w:b/>
          <w:bCs/>
          <w:color w:val="000000"/>
          <w:sz w:val="28"/>
          <w:szCs w:val="28"/>
          <w:highlight w:val="none"/>
          <w:u w:val="single"/>
        </w:rPr>
      </w:pPr>
      <w:r>
        <w:rPr>
          <w:rFonts w:hint="eastAsia" w:ascii="黑体" w:hAnsi="Calibri" w:eastAsia="黑体" w:cs="Times New Roman"/>
          <w:b/>
          <w:bCs/>
          <w:sz w:val="32"/>
          <w:szCs w:val="32"/>
          <w:highlight w:val="none"/>
          <w:lang w:val="en-US" w:eastAsia="zh-CN"/>
        </w:rPr>
        <w:t>12.服务承诺书</w:t>
      </w:r>
    </w:p>
    <w:p w14:paraId="55674BA8">
      <w:pPr>
        <w:spacing w:line="520" w:lineRule="exact"/>
        <w:jc w:val="left"/>
        <w:rPr>
          <w:rFonts w:hint="eastAsia" w:ascii="仿宋_GB2312" w:hAnsi="仿宋_GB2312" w:eastAsia="仿宋_GB2312" w:cs="仿宋_GB2312"/>
          <w:b/>
          <w:bCs/>
          <w:color w:val="000000"/>
          <w:sz w:val="28"/>
          <w:szCs w:val="28"/>
          <w:highlight w:val="none"/>
          <w:u w:val="single"/>
        </w:rPr>
      </w:pPr>
    </w:p>
    <w:p w14:paraId="26CF6B5B">
      <w:pPr>
        <w:keepNext w:val="0"/>
        <w:keepLines w:val="0"/>
        <w:pageBreakBefore w:val="0"/>
        <w:spacing w:line="360" w:lineRule="exact"/>
        <w:jc w:val="left"/>
        <w:rPr>
          <w:rFonts w:hint="eastAsia" w:ascii="仿宋_GB2312" w:hAnsi="仿宋_GB2312" w:eastAsia="仿宋_GB2312" w:cs="仿宋_GB2312"/>
          <w:b/>
          <w:bCs/>
          <w:color w:val="000000"/>
          <w:sz w:val="24"/>
          <w:szCs w:val="24"/>
          <w:highlight w:val="none"/>
        </w:rPr>
      </w:pPr>
      <w:r>
        <w:rPr>
          <w:rFonts w:hint="eastAsia" w:ascii="仿宋_GB2312" w:hAnsi="仿宋_GB2312" w:eastAsia="仿宋_GB2312" w:cs="仿宋_GB2312"/>
          <w:b/>
          <w:bCs/>
          <w:color w:val="000000"/>
          <w:sz w:val="24"/>
          <w:szCs w:val="24"/>
          <w:highlight w:val="none"/>
          <w:u w:val="single"/>
        </w:rPr>
        <w:t>（供应商单位全称）</w:t>
      </w:r>
      <w:r>
        <w:rPr>
          <w:rFonts w:hint="eastAsia" w:ascii="仿宋_GB2312" w:hAnsi="仿宋_GB2312" w:eastAsia="仿宋_GB2312" w:cs="仿宋_GB2312"/>
          <w:b/>
          <w:bCs/>
          <w:color w:val="000000"/>
          <w:sz w:val="24"/>
          <w:szCs w:val="24"/>
          <w:highlight w:val="none"/>
        </w:rPr>
        <w:t>就本项目服务承诺如下：</w:t>
      </w:r>
    </w:p>
    <w:p w14:paraId="43E4EE30">
      <w:pPr>
        <w:keepNext w:val="0"/>
        <w:keepLines w:val="0"/>
        <w:pageBreakBefore w:val="0"/>
        <w:widowControl w:val="0"/>
        <w:spacing w:line="380" w:lineRule="exact"/>
        <w:ind w:firstLine="480"/>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cs="宋体"/>
          <w:sz w:val="24"/>
          <w:szCs w:val="24"/>
          <w:lang w:val="en-US" w:eastAsia="zh-CN"/>
        </w:rPr>
        <w:t>驾驶人员</w:t>
      </w:r>
      <w:r>
        <w:rPr>
          <w:rFonts w:hint="eastAsia" w:ascii="宋体" w:hAnsi="宋体" w:eastAsia="宋体" w:cs="宋体"/>
          <w:sz w:val="24"/>
          <w:szCs w:val="24"/>
        </w:rPr>
        <w:t>住宿和餐饮不超过</w:t>
      </w:r>
      <w:r>
        <w:rPr>
          <w:rFonts w:hint="eastAsia" w:ascii="宋体" w:hAnsi="宋体" w:eastAsia="宋体" w:cs="宋体"/>
          <w:sz w:val="24"/>
          <w:szCs w:val="24"/>
          <w:lang w:eastAsia="zh-CN"/>
        </w:rPr>
        <w:t>《东台市市级机关差旅费管理办法》</w:t>
      </w:r>
      <w:r>
        <w:rPr>
          <w:rFonts w:hint="eastAsia" w:ascii="宋体" w:hAnsi="宋体" w:eastAsia="宋体" w:cs="宋体"/>
          <w:sz w:val="24"/>
          <w:szCs w:val="24"/>
        </w:rPr>
        <w:t>，如有超出，用车方有权按单位标准支付。</w:t>
      </w:r>
    </w:p>
    <w:p w14:paraId="7874E801">
      <w:pPr>
        <w:keepNext w:val="0"/>
        <w:keepLines w:val="0"/>
        <w:pageBreakBefore w:val="0"/>
        <w:widowControl w:val="0"/>
        <w:spacing w:line="380" w:lineRule="exact"/>
        <w:ind w:firstLine="480"/>
        <w:rPr>
          <w:rFonts w:hint="eastAsia" w:ascii="宋体" w:hAnsi="宋体" w:eastAsia="宋体" w:cs="宋体"/>
          <w:sz w:val="24"/>
          <w:szCs w:val="24"/>
        </w:rPr>
      </w:pPr>
      <w:r>
        <w:rPr>
          <w:rFonts w:hint="eastAsia" w:ascii="宋体" w:hAnsi="宋体" w:eastAsia="宋体" w:cs="宋体"/>
          <w:sz w:val="24"/>
          <w:szCs w:val="24"/>
        </w:rPr>
        <w:t>2、严格遵守国家法律法规，认真执行相关管理规定，坚持合法经营，按章办事，诚实守信，自觉维护贵单位及用车方合法权益。</w:t>
      </w:r>
    </w:p>
    <w:p w14:paraId="7C8B0807">
      <w:pPr>
        <w:keepNext w:val="0"/>
        <w:keepLines w:val="0"/>
        <w:pageBreakBefore w:val="0"/>
        <w:widowControl w:val="0"/>
        <w:spacing w:line="380" w:lineRule="exact"/>
        <w:ind w:firstLine="480"/>
        <w:rPr>
          <w:rFonts w:hint="eastAsia" w:ascii="宋体" w:hAnsi="宋体" w:eastAsia="宋体" w:cs="宋体"/>
          <w:sz w:val="24"/>
          <w:szCs w:val="24"/>
        </w:rPr>
      </w:pPr>
      <w:r>
        <w:rPr>
          <w:rFonts w:hint="eastAsia" w:ascii="宋体" w:hAnsi="宋体" w:eastAsia="宋体" w:cs="宋体"/>
          <w:sz w:val="24"/>
          <w:szCs w:val="24"/>
        </w:rPr>
        <w:t>3、严格履行服务承诺，根据</w:t>
      </w:r>
      <w:r>
        <w:rPr>
          <w:rFonts w:hint="eastAsia" w:ascii="宋体" w:hAnsi="宋体" w:eastAsia="宋体" w:cs="宋体"/>
          <w:sz w:val="24"/>
          <w:szCs w:val="24"/>
          <w:lang w:val="en-US" w:eastAsia="zh-CN"/>
        </w:rPr>
        <w:t>招标</w:t>
      </w:r>
      <w:r>
        <w:rPr>
          <w:rFonts w:hint="eastAsia" w:ascii="宋体" w:hAnsi="宋体" w:eastAsia="宋体" w:cs="宋体"/>
          <w:sz w:val="24"/>
          <w:szCs w:val="24"/>
          <w:lang w:eastAsia="zh-CN"/>
        </w:rPr>
        <w:t>文件</w:t>
      </w:r>
      <w:r>
        <w:rPr>
          <w:rFonts w:hint="eastAsia" w:ascii="宋体" w:hAnsi="宋体" w:eastAsia="宋体" w:cs="宋体"/>
          <w:sz w:val="24"/>
          <w:szCs w:val="24"/>
        </w:rPr>
        <w:t>、</w:t>
      </w:r>
      <w:r>
        <w:rPr>
          <w:rFonts w:hint="eastAsia" w:ascii="宋体" w:hAnsi="宋体" w:eastAsia="宋体" w:cs="宋体"/>
          <w:sz w:val="24"/>
          <w:szCs w:val="24"/>
          <w:lang w:val="en-US" w:eastAsia="zh-CN"/>
        </w:rPr>
        <w:t>投标</w:t>
      </w:r>
      <w:r>
        <w:rPr>
          <w:rFonts w:hint="eastAsia" w:ascii="宋体" w:hAnsi="宋体" w:eastAsia="宋体" w:cs="宋体"/>
          <w:sz w:val="24"/>
          <w:szCs w:val="24"/>
        </w:rPr>
        <w:t>文件和本项目</w:t>
      </w:r>
      <w:r>
        <w:rPr>
          <w:rFonts w:hint="eastAsia" w:ascii="宋体" w:hAnsi="宋体" w:eastAsia="宋体" w:cs="宋体"/>
          <w:sz w:val="24"/>
          <w:szCs w:val="24"/>
          <w:lang w:eastAsia="zh-CN"/>
        </w:rPr>
        <w:t>框架协议</w:t>
      </w:r>
      <w:r>
        <w:rPr>
          <w:rFonts w:hint="eastAsia" w:ascii="宋体" w:hAnsi="宋体" w:eastAsia="宋体" w:cs="宋体"/>
          <w:sz w:val="24"/>
          <w:szCs w:val="24"/>
        </w:rPr>
        <w:t>，指派专人负责业务联络并确保联络人24小时畅通。履约期间我方保证不发生任何损害国家、贵单位和用车方信誉、利益的行为，我方自愿接受因违反合同约定的处罚，我方自愿承担因违约造成的损失。</w:t>
      </w:r>
    </w:p>
    <w:p w14:paraId="5E121B4D">
      <w:pPr>
        <w:keepNext w:val="0"/>
        <w:keepLines w:val="0"/>
        <w:pageBreakBefore w:val="0"/>
        <w:widowControl w:val="0"/>
        <w:spacing w:line="380" w:lineRule="exact"/>
        <w:ind w:firstLine="480"/>
        <w:rPr>
          <w:rFonts w:hint="eastAsia" w:ascii="宋体" w:hAnsi="宋体" w:eastAsia="宋体" w:cs="宋体"/>
          <w:sz w:val="24"/>
          <w:szCs w:val="24"/>
        </w:rPr>
      </w:pPr>
      <w:r>
        <w:rPr>
          <w:rFonts w:hint="eastAsia" w:ascii="宋体" w:hAnsi="宋体" w:eastAsia="宋体" w:cs="宋体"/>
          <w:sz w:val="24"/>
          <w:szCs w:val="24"/>
        </w:rPr>
        <w:t>4、根据</w:t>
      </w:r>
      <w:r>
        <w:rPr>
          <w:rFonts w:hint="eastAsia" w:ascii="宋体" w:hAnsi="宋体" w:eastAsia="宋体" w:cs="宋体"/>
          <w:sz w:val="24"/>
          <w:szCs w:val="24"/>
          <w:lang w:val="en-US" w:eastAsia="zh-CN"/>
        </w:rPr>
        <w:t>招标</w:t>
      </w:r>
      <w:r>
        <w:rPr>
          <w:rFonts w:hint="eastAsia" w:ascii="宋体" w:hAnsi="宋体" w:eastAsia="宋体" w:cs="宋体"/>
          <w:sz w:val="24"/>
          <w:szCs w:val="24"/>
          <w:lang w:eastAsia="zh-CN"/>
        </w:rPr>
        <w:t>文件</w:t>
      </w:r>
      <w:r>
        <w:rPr>
          <w:rFonts w:hint="eastAsia" w:ascii="宋体" w:hAnsi="宋体" w:eastAsia="宋体" w:cs="宋体"/>
          <w:sz w:val="24"/>
          <w:szCs w:val="24"/>
        </w:rPr>
        <w:t>、</w:t>
      </w:r>
      <w:r>
        <w:rPr>
          <w:rFonts w:hint="eastAsia" w:ascii="宋体" w:hAnsi="宋体" w:eastAsia="宋体" w:cs="宋体"/>
          <w:sz w:val="24"/>
          <w:szCs w:val="24"/>
          <w:lang w:val="en-US" w:eastAsia="zh-CN"/>
        </w:rPr>
        <w:t>投标</w:t>
      </w:r>
      <w:r>
        <w:rPr>
          <w:rFonts w:hint="eastAsia" w:ascii="宋体" w:hAnsi="宋体" w:eastAsia="宋体" w:cs="宋体"/>
          <w:sz w:val="24"/>
          <w:szCs w:val="24"/>
        </w:rPr>
        <w:t>文件和本项目</w:t>
      </w:r>
      <w:r>
        <w:rPr>
          <w:rFonts w:hint="eastAsia" w:ascii="宋体" w:hAnsi="宋体" w:eastAsia="宋体" w:cs="宋体"/>
          <w:sz w:val="24"/>
          <w:szCs w:val="24"/>
          <w:lang w:val="en-US" w:eastAsia="zh-CN"/>
        </w:rPr>
        <w:t>采购</w:t>
      </w:r>
      <w:r>
        <w:rPr>
          <w:rFonts w:hint="eastAsia" w:ascii="宋体" w:hAnsi="宋体" w:eastAsia="宋体" w:cs="宋体"/>
          <w:sz w:val="24"/>
          <w:szCs w:val="24"/>
        </w:rPr>
        <w:t>要求选配符合条件的驾驶员。在服务期内，定期对租赁车辆驾驶员进行安全、保密教育，杜绝发生租赁车辆驾驶员疲劳驾驶等违反交通法规和行车安全的行为。加强业务培训，确保租赁车辆驾驶员熟练掌握公务用车管理平台的操作使用。驾驶员和租赁车辆严格按要求一一对应，人车匹配。按照要求及时更新调整报备最新的驾驶员花名册。</w:t>
      </w:r>
    </w:p>
    <w:p w14:paraId="7C6EEC1A">
      <w:pPr>
        <w:keepNext w:val="0"/>
        <w:keepLines w:val="0"/>
        <w:pageBreakBefore w:val="0"/>
        <w:widowControl w:val="0"/>
        <w:spacing w:line="380" w:lineRule="exact"/>
        <w:ind w:firstLine="480"/>
        <w:rPr>
          <w:rFonts w:hint="eastAsia" w:ascii="宋体" w:hAnsi="宋体" w:eastAsia="宋体" w:cs="宋体"/>
          <w:sz w:val="24"/>
          <w:szCs w:val="24"/>
        </w:rPr>
      </w:pPr>
      <w:r>
        <w:rPr>
          <w:rFonts w:hint="eastAsia" w:ascii="宋体" w:hAnsi="宋体" w:eastAsia="宋体" w:cs="宋体"/>
          <w:sz w:val="24"/>
          <w:szCs w:val="24"/>
        </w:rPr>
        <w:t>5、确保服务品质。提供全天候24小时服务，临时租车市内30分钟以内到达租车单位。无条件配合做好重大活动和应急公务的服务保障任务。服务期间，对用户信息、资料、谈话内容等严格保密，承担一切因泄密造成的后果和惩处。主动承担服务人员因服务态度恶劣或发生交通安全事故造成用车方损失的一切赔偿和处罚。自愿接受满意度不达标的相关处罚。</w:t>
      </w:r>
    </w:p>
    <w:p w14:paraId="04EB4D2D">
      <w:pPr>
        <w:keepNext w:val="0"/>
        <w:keepLines w:val="0"/>
        <w:pageBreakBefore w:val="0"/>
        <w:widowControl w:val="0"/>
        <w:spacing w:line="380" w:lineRule="exact"/>
        <w:ind w:firstLine="480"/>
        <w:rPr>
          <w:rFonts w:hint="eastAsia" w:ascii="宋体" w:hAnsi="宋体" w:eastAsia="宋体" w:cs="宋体"/>
          <w:sz w:val="24"/>
          <w:szCs w:val="24"/>
        </w:rPr>
      </w:pPr>
      <w:r>
        <w:rPr>
          <w:rFonts w:hint="eastAsia" w:ascii="宋体" w:hAnsi="宋体" w:eastAsia="宋体" w:cs="宋体"/>
          <w:sz w:val="24"/>
          <w:szCs w:val="24"/>
        </w:rPr>
        <w:t>6、自觉接受监督检查。积极配合贵单位或监管部门组织的考核、监督检查和管理。对于检查中发现的或用车方投诉查实的问题，第一时间落实整改，承担一切服务纠纷和因服务不当造成的赔偿责任，整改结果或处理意见及时报监管部门。整改不到位期间，自愿接受租赁车辆下线整改或中止合同、暂停服务，经核实问题整改到位后按要求恢复上线服务。</w:t>
      </w:r>
    </w:p>
    <w:p w14:paraId="71C45A90">
      <w:pPr>
        <w:keepNext w:val="0"/>
        <w:keepLines w:val="0"/>
        <w:pageBreakBefore w:val="0"/>
        <w:widowControl w:val="0"/>
        <w:spacing w:line="380" w:lineRule="exact"/>
        <w:ind w:firstLine="480"/>
        <w:rPr>
          <w:rFonts w:hint="eastAsia" w:ascii="宋体" w:hAnsi="宋体" w:eastAsia="宋体" w:cs="宋体"/>
          <w:sz w:val="24"/>
          <w:szCs w:val="24"/>
        </w:rPr>
      </w:pPr>
      <w:r>
        <w:rPr>
          <w:rFonts w:hint="eastAsia" w:ascii="宋体" w:hAnsi="宋体" w:eastAsia="宋体" w:cs="宋体"/>
          <w:sz w:val="24"/>
          <w:szCs w:val="24"/>
        </w:rPr>
        <w:t>7、严格违约处理。与贵单位及用车方保持正常的业务交往，按照有关法律法规和廉政纪律的各项规定和要求开展业务活动。如存在以下违约违规违纪违法等行为，经调查属实，自愿取消车辆定点租赁资格并终止合同，承担相应责任。违约违规违纪违法行为包括但不限于：</w:t>
      </w:r>
    </w:p>
    <w:p w14:paraId="245F35D1">
      <w:pPr>
        <w:keepNext w:val="0"/>
        <w:keepLines w:val="0"/>
        <w:pageBreakBefore w:val="0"/>
        <w:widowControl w:val="0"/>
        <w:spacing w:line="380" w:lineRule="exact"/>
        <w:ind w:firstLine="480"/>
        <w:rPr>
          <w:rFonts w:hint="eastAsia" w:ascii="宋体" w:hAnsi="宋体" w:eastAsia="宋体" w:cs="宋体"/>
          <w:sz w:val="24"/>
          <w:szCs w:val="24"/>
        </w:rPr>
      </w:pPr>
      <w:r>
        <w:rPr>
          <w:rFonts w:hint="eastAsia" w:ascii="宋体" w:hAnsi="宋体" w:eastAsia="宋体" w:cs="宋体"/>
          <w:sz w:val="24"/>
          <w:szCs w:val="24"/>
        </w:rPr>
        <w:t>（1）向贵单位和用车方相关人员提供任何形式的回扣（包括宴请、旅游、礼金、烟酒等礼品）；</w:t>
      </w:r>
    </w:p>
    <w:p w14:paraId="03FEED76">
      <w:pPr>
        <w:keepNext w:val="0"/>
        <w:keepLines w:val="0"/>
        <w:pageBreakBefore w:val="0"/>
        <w:widowControl w:val="0"/>
        <w:spacing w:line="380" w:lineRule="exact"/>
        <w:ind w:firstLine="480"/>
        <w:rPr>
          <w:rFonts w:hint="eastAsia" w:ascii="宋体" w:hAnsi="宋体" w:eastAsia="宋体" w:cs="宋体"/>
          <w:sz w:val="24"/>
          <w:szCs w:val="24"/>
        </w:rPr>
      </w:pPr>
      <w:r>
        <w:rPr>
          <w:rFonts w:hint="eastAsia" w:ascii="宋体" w:hAnsi="宋体" w:eastAsia="宋体" w:cs="宋体"/>
          <w:sz w:val="24"/>
          <w:szCs w:val="24"/>
        </w:rPr>
        <w:t xml:space="preserve">（2）发生损害用车方形象、声誉、利益的或因违规行为导致投诉、举报、媒体曝光的行为； </w:t>
      </w:r>
    </w:p>
    <w:p w14:paraId="349041D3">
      <w:pPr>
        <w:keepNext w:val="0"/>
        <w:keepLines w:val="0"/>
        <w:pageBreakBefore w:val="0"/>
        <w:widowControl w:val="0"/>
        <w:spacing w:line="380" w:lineRule="exact"/>
        <w:ind w:firstLine="480"/>
        <w:rPr>
          <w:rFonts w:hint="eastAsia" w:ascii="宋体" w:hAnsi="宋体" w:eastAsia="宋体" w:cs="宋体"/>
          <w:sz w:val="24"/>
          <w:szCs w:val="24"/>
        </w:rPr>
      </w:pPr>
      <w:r>
        <w:rPr>
          <w:rFonts w:hint="eastAsia" w:ascii="宋体" w:hAnsi="宋体" w:eastAsia="宋体" w:cs="宋体"/>
          <w:sz w:val="24"/>
          <w:szCs w:val="24"/>
        </w:rPr>
        <w:t>（3）租赁车辆在保障出行服务期间，存在不遵守法律法规或政府部门相关规定的行为；</w:t>
      </w:r>
    </w:p>
    <w:p w14:paraId="53797607">
      <w:pPr>
        <w:keepNext w:val="0"/>
        <w:keepLines w:val="0"/>
        <w:pageBreakBefore w:val="0"/>
        <w:widowControl w:val="0"/>
        <w:spacing w:line="380" w:lineRule="exact"/>
        <w:ind w:firstLine="480"/>
        <w:rPr>
          <w:rFonts w:hint="eastAsia" w:ascii="宋体" w:hAnsi="宋体" w:eastAsia="宋体" w:cs="宋体"/>
          <w:sz w:val="24"/>
          <w:szCs w:val="24"/>
        </w:rPr>
      </w:pPr>
      <w:r>
        <w:rPr>
          <w:rFonts w:hint="eastAsia" w:ascii="宋体" w:hAnsi="宋体" w:eastAsia="宋体" w:cs="宋体"/>
          <w:sz w:val="24"/>
          <w:szCs w:val="24"/>
        </w:rPr>
        <w:t xml:space="preserve">（4）不服从不配合相关部门（单位）监督检查及管理；瞒报谎报问题整改情况； </w:t>
      </w:r>
    </w:p>
    <w:p w14:paraId="5C9CD28C">
      <w:pPr>
        <w:keepNext w:val="0"/>
        <w:keepLines w:val="0"/>
        <w:pageBreakBefore w:val="0"/>
        <w:widowControl w:val="0"/>
        <w:spacing w:line="380" w:lineRule="exact"/>
        <w:ind w:firstLine="480"/>
        <w:rPr>
          <w:rFonts w:hint="eastAsia" w:ascii="宋体" w:hAnsi="宋体" w:eastAsia="宋体" w:cs="宋体"/>
          <w:sz w:val="24"/>
          <w:szCs w:val="24"/>
        </w:rPr>
      </w:pPr>
      <w:r>
        <w:rPr>
          <w:rFonts w:hint="eastAsia" w:ascii="宋体" w:hAnsi="宋体" w:eastAsia="宋体" w:cs="宋体"/>
          <w:sz w:val="24"/>
          <w:szCs w:val="24"/>
        </w:rPr>
        <w:t>（5）违反承诺书的其他规定事项。</w:t>
      </w:r>
    </w:p>
    <w:p w14:paraId="689919B6">
      <w:pPr>
        <w:pStyle w:val="23"/>
        <w:keepNext w:val="0"/>
        <w:keepLines w:val="0"/>
        <w:pageBreakBefore w:val="0"/>
        <w:spacing w:before="0" w:after="0" w:line="360" w:lineRule="exact"/>
        <w:rPr>
          <w:rFonts w:hint="eastAsia" w:ascii="仿宋_GB2312" w:hAnsi="仿宋_GB2312" w:eastAsia="仿宋_GB2312" w:cs="仿宋_GB2312"/>
          <w:bCs/>
          <w:color w:val="000000"/>
          <w:sz w:val="28"/>
          <w:szCs w:val="28"/>
          <w:highlight w:val="none"/>
        </w:rPr>
      </w:pPr>
    </w:p>
    <w:p w14:paraId="263D9AF6">
      <w:pPr>
        <w:keepNext w:val="0"/>
        <w:keepLines w:val="0"/>
        <w:pageBreakBefore w:val="0"/>
        <w:spacing w:line="360" w:lineRule="exact"/>
        <w:rPr>
          <w:rFonts w:hint="eastAsia" w:ascii="仿宋_GB2312" w:hAnsi="仿宋_GB2312" w:eastAsia="仿宋_GB2312" w:cs="仿宋_GB2312"/>
          <w:bCs/>
          <w:color w:val="000000"/>
          <w:sz w:val="28"/>
          <w:szCs w:val="28"/>
          <w:highlight w:val="none"/>
        </w:rPr>
      </w:pPr>
    </w:p>
    <w:p w14:paraId="632F1916">
      <w:pPr>
        <w:pStyle w:val="23"/>
        <w:keepNext w:val="0"/>
        <w:keepLines w:val="0"/>
        <w:pageBreakBefore w:val="0"/>
        <w:spacing w:before="0" w:after="0" w:line="360" w:lineRule="exact"/>
        <w:rPr>
          <w:rFonts w:hint="eastAsia" w:ascii="仿宋_GB2312" w:hAnsi="仿宋_GB2312" w:eastAsia="仿宋_GB2312" w:cs="仿宋_GB2312"/>
          <w:color w:val="000000"/>
          <w:sz w:val="28"/>
          <w:szCs w:val="28"/>
          <w:highlight w:val="none"/>
        </w:rPr>
      </w:pPr>
    </w:p>
    <w:p w14:paraId="70EDB8C4">
      <w:pPr>
        <w:keepNext w:val="0"/>
        <w:keepLines w:val="0"/>
        <w:pageBreakBefore w:val="0"/>
        <w:widowControl w:val="0"/>
        <w:spacing w:line="360" w:lineRule="exact"/>
        <w:ind w:firstLine="384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法定代表人或被授权人（签字）：</w:t>
      </w:r>
    </w:p>
    <w:p w14:paraId="2BDA53C6">
      <w:pPr>
        <w:keepNext w:val="0"/>
        <w:keepLines w:val="0"/>
        <w:pageBreakBefore w:val="0"/>
        <w:widowControl w:val="0"/>
        <w:spacing w:line="360" w:lineRule="exact"/>
        <w:rPr>
          <w:rFonts w:hint="eastAsia" w:ascii="宋体" w:hAnsi="宋体" w:eastAsia="宋体" w:cs="宋体"/>
          <w:color w:val="000000"/>
          <w:sz w:val="24"/>
          <w:highlight w:val="none"/>
        </w:rPr>
      </w:pPr>
    </w:p>
    <w:p w14:paraId="2724B84E">
      <w:pPr>
        <w:keepNext w:val="0"/>
        <w:keepLines w:val="0"/>
        <w:pageBreakBefore w:val="0"/>
        <w:widowControl w:val="0"/>
        <w:spacing w:line="360" w:lineRule="exact"/>
        <w:ind w:firstLine="4080"/>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投标人</w:t>
      </w:r>
      <w:r>
        <w:rPr>
          <w:rFonts w:hint="eastAsia" w:ascii="宋体" w:hAnsi="宋体" w:eastAsia="宋体" w:cs="宋体"/>
          <w:color w:val="000000"/>
          <w:sz w:val="24"/>
          <w:highlight w:val="none"/>
        </w:rPr>
        <w:t>（盖</w:t>
      </w:r>
      <w:r>
        <w:rPr>
          <w:rFonts w:hint="eastAsia" w:ascii="宋体" w:hAnsi="宋体" w:eastAsia="宋体" w:cs="宋体"/>
          <w:color w:val="000000"/>
          <w:sz w:val="24"/>
          <w:highlight w:val="none"/>
          <w:lang w:val="en-US" w:eastAsia="zh-CN"/>
        </w:rPr>
        <w:t>单位公</w:t>
      </w:r>
      <w:r>
        <w:rPr>
          <w:rFonts w:hint="eastAsia" w:ascii="宋体" w:hAnsi="宋体" w:eastAsia="宋体" w:cs="宋体"/>
          <w:color w:val="000000"/>
          <w:sz w:val="24"/>
          <w:highlight w:val="none"/>
        </w:rPr>
        <w:t>章）</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rPr>
        <w:t xml:space="preserve">    </w:t>
      </w:r>
    </w:p>
    <w:p w14:paraId="23BC4264">
      <w:pPr>
        <w:keepNext w:val="0"/>
        <w:keepLines w:val="0"/>
        <w:pageBreakBefore w:val="0"/>
        <w:widowControl w:val="0"/>
        <w:spacing w:line="360" w:lineRule="exact"/>
        <w:rPr>
          <w:rFonts w:hint="eastAsia" w:ascii="宋体" w:hAnsi="宋体" w:eastAsia="宋体" w:cs="宋体"/>
          <w:color w:val="000000"/>
          <w:sz w:val="24"/>
          <w:highlight w:val="none"/>
        </w:rPr>
      </w:pPr>
    </w:p>
    <w:p w14:paraId="062A6E48">
      <w:pPr>
        <w:keepNext w:val="0"/>
        <w:keepLines w:val="0"/>
        <w:pageBreakBefore w:val="0"/>
        <w:widowControl/>
        <w:suppressLineNumbers w:val="0"/>
        <w:spacing w:before="0" w:beforeAutospacing="0" w:after="0" w:afterAutospacing="0" w:line="360" w:lineRule="exact"/>
        <w:ind w:left="0" w:right="0"/>
        <w:jc w:val="left"/>
        <w:rPr>
          <w:rFonts w:hint="eastAsia" w:ascii="宋体" w:hAnsi="宋体" w:eastAsia="宋体" w:cs="宋体"/>
          <w:b w:val="0"/>
          <w:bCs w:val="0"/>
          <w:sz w:val="24"/>
          <w:szCs w:val="24"/>
          <w:highlight w:val="none"/>
        </w:rPr>
      </w:pPr>
      <w:r>
        <w:rPr>
          <w:rFonts w:hint="eastAsia" w:ascii="宋体" w:hAnsi="宋体" w:eastAsia="宋体" w:cs="宋体"/>
          <w:color w:val="000000"/>
          <w:sz w:val="24"/>
          <w:highlight w:val="none"/>
          <w:u w:val="none"/>
          <w:lang w:val="en-US" w:eastAsia="zh-CN"/>
        </w:rPr>
        <w:t xml:space="preserve">                                   </w:t>
      </w:r>
      <w:r>
        <w:rPr>
          <w:rFonts w:hint="eastAsia" w:ascii="宋体" w:hAnsi="宋体" w:eastAsia="宋体" w:cs="宋体"/>
          <w:color w:val="000000"/>
          <w:sz w:val="24"/>
          <w:highlight w:val="none"/>
          <w:u w:val="none"/>
        </w:rPr>
        <w:t xml:space="preserve">  </w:t>
      </w:r>
      <w:r>
        <w:rPr>
          <w:rFonts w:hint="eastAsia" w:ascii="宋体" w:hAnsi="宋体" w:eastAsia="宋体" w:cs="宋体"/>
          <w:color w:val="000000"/>
          <w:sz w:val="24"/>
          <w:highlight w:val="none"/>
          <w:u w:val="non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日</w:t>
      </w:r>
    </w:p>
    <w:p w14:paraId="6C14C55D">
      <w:pPr>
        <w:keepNext w:val="0"/>
        <w:keepLines w:val="0"/>
        <w:pageBreakBefore w:val="0"/>
        <w:spacing w:line="360" w:lineRule="exact"/>
        <w:jc w:val="center"/>
        <w:rPr>
          <w:rFonts w:hint="eastAsia" w:ascii="宋体" w:hAnsi="宋体" w:eastAsia="宋体" w:cs="宋体"/>
          <w:b/>
          <w:bCs/>
          <w:sz w:val="32"/>
          <w:szCs w:val="32"/>
          <w:lang w:val="en-US" w:eastAsia="zh-CN"/>
        </w:rPr>
      </w:pPr>
    </w:p>
    <w:p w14:paraId="368E2E40">
      <w:pPr>
        <w:jc w:val="center"/>
        <w:rPr>
          <w:rFonts w:hint="eastAsia" w:ascii="黑体" w:hAnsi="Calibri" w:eastAsia="黑体" w:cs="Times New Roman"/>
          <w:b/>
          <w:bCs/>
          <w:sz w:val="32"/>
          <w:szCs w:val="32"/>
          <w:lang w:val="en-US" w:eastAsia="zh-CN"/>
        </w:rPr>
      </w:pPr>
    </w:p>
    <w:p w14:paraId="332F6113">
      <w:pPr>
        <w:spacing w:line="460" w:lineRule="exact"/>
        <w:jc w:val="center"/>
        <w:rPr>
          <w:rFonts w:hint="eastAsia" w:ascii="宋体" w:hAnsi="宋体" w:cs="宋体"/>
          <w:sz w:val="30"/>
        </w:rPr>
      </w:pPr>
    </w:p>
    <w:p w14:paraId="70CAE07F">
      <w:pPr>
        <w:spacing w:line="460" w:lineRule="exact"/>
        <w:jc w:val="center"/>
        <w:rPr>
          <w:rFonts w:hint="eastAsia" w:ascii="宋体" w:hAnsi="宋体" w:cs="宋体"/>
          <w:sz w:val="30"/>
        </w:rPr>
      </w:pPr>
    </w:p>
    <w:p w14:paraId="7B2F1379">
      <w:pPr>
        <w:spacing w:line="460" w:lineRule="exact"/>
        <w:jc w:val="center"/>
        <w:rPr>
          <w:rFonts w:hint="eastAsia" w:ascii="宋体" w:hAnsi="宋体" w:cs="宋体"/>
          <w:sz w:val="30"/>
        </w:rPr>
      </w:pPr>
    </w:p>
    <w:p w14:paraId="121F8363">
      <w:pPr>
        <w:spacing w:line="460" w:lineRule="exact"/>
        <w:jc w:val="center"/>
        <w:rPr>
          <w:rFonts w:hint="eastAsia" w:ascii="宋体" w:hAnsi="宋体" w:cs="宋体"/>
          <w:sz w:val="30"/>
        </w:rPr>
      </w:pPr>
    </w:p>
    <w:p w14:paraId="32991DC2">
      <w:pPr>
        <w:spacing w:line="460" w:lineRule="exact"/>
        <w:jc w:val="center"/>
        <w:rPr>
          <w:rFonts w:hint="eastAsia" w:ascii="宋体" w:hAnsi="宋体" w:cs="宋体"/>
          <w:sz w:val="30"/>
        </w:rPr>
      </w:pPr>
    </w:p>
    <w:p w14:paraId="009705A0">
      <w:pPr>
        <w:spacing w:line="460" w:lineRule="exact"/>
        <w:jc w:val="center"/>
        <w:rPr>
          <w:rFonts w:hint="eastAsia" w:ascii="宋体" w:hAnsi="宋体" w:cs="宋体"/>
          <w:sz w:val="30"/>
        </w:rPr>
      </w:pPr>
    </w:p>
    <w:p w14:paraId="6E6CCD6E">
      <w:pPr>
        <w:spacing w:line="460" w:lineRule="exact"/>
        <w:jc w:val="center"/>
        <w:rPr>
          <w:rFonts w:hint="eastAsia" w:ascii="宋体" w:hAnsi="宋体" w:cs="宋体"/>
          <w:sz w:val="30"/>
        </w:rPr>
      </w:pPr>
    </w:p>
    <w:p w14:paraId="6BDC8AB7">
      <w:pPr>
        <w:spacing w:line="460" w:lineRule="exact"/>
        <w:jc w:val="center"/>
        <w:rPr>
          <w:rFonts w:hint="eastAsia" w:ascii="宋体" w:hAnsi="宋体" w:cs="宋体"/>
          <w:sz w:val="30"/>
        </w:rPr>
      </w:pPr>
    </w:p>
    <w:p w14:paraId="26277FAF">
      <w:pPr>
        <w:spacing w:line="460" w:lineRule="exact"/>
        <w:jc w:val="center"/>
        <w:rPr>
          <w:rFonts w:hint="eastAsia" w:ascii="宋体" w:hAnsi="宋体" w:cs="宋体"/>
          <w:sz w:val="30"/>
        </w:rPr>
      </w:pPr>
    </w:p>
    <w:p w14:paraId="7C5DFFBB">
      <w:pPr>
        <w:spacing w:line="460" w:lineRule="exact"/>
        <w:jc w:val="center"/>
        <w:rPr>
          <w:rFonts w:hint="eastAsia" w:ascii="宋体" w:hAnsi="宋体" w:cs="宋体"/>
          <w:sz w:val="30"/>
        </w:rPr>
      </w:pPr>
    </w:p>
    <w:p w14:paraId="07D54E4B">
      <w:pPr>
        <w:pStyle w:val="23"/>
        <w:rPr>
          <w:rFonts w:hint="eastAsia" w:ascii="宋体" w:hAnsi="宋体" w:cs="宋体"/>
          <w:sz w:val="30"/>
        </w:rPr>
      </w:pPr>
    </w:p>
    <w:p w14:paraId="616D6FC0">
      <w:pPr>
        <w:rPr>
          <w:rFonts w:hint="eastAsia" w:ascii="宋体" w:hAnsi="宋体" w:cs="宋体"/>
          <w:sz w:val="30"/>
        </w:rPr>
      </w:pPr>
    </w:p>
    <w:p w14:paraId="769B06C0">
      <w:pPr>
        <w:pStyle w:val="23"/>
        <w:rPr>
          <w:rFonts w:hint="eastAsia" w:ascii="宋体" w:hAnsi="宋体" w:cs="宋体"/>
          <w:sz w:val="30"/>
        </w:rPr>
      </w:pPr>
    </w:p>
    <w:p w14:paraId="2FA8C4C1">
      <w:pPr>
        <w:rPr>
          <w:rFonts w:hint="eastAsia" w:ascii="宋体" w:hAnsi="宋体" w:cs="宋体"/>
          <w:sz w:val="30"/>
        </w:rPr>
      </w:pPr>
    </w:p>
    <w:p w14:paraId="20E38684">
      <w:pPr>
        <w:pStyle w:val="23"/>
        <w:rPr>
          <w:rFonts w:hint="eastAsia" w:ascii="宋体" w:hAnsi="宋体" w:cs="宋体"/>
          <w:sz w:val="30"/>
        </w:rPr>
      </w:pPr>
    </w:p>
    <w:p w14:paraId="12E4BE0B">
      <w:pPr>
        <w:rPr>
          <w:rFonts w:hint="eastAsia" w:ascii="宋体" w:hAnsi="宋体" w:cs="宋体"/>
          <w:sz w:val="30"/>
        </w:rPr>
      </w:pPr>
    </w:p>
    <w:p w14:paraId="30E70063">
      <w:pPr>
        <w:pStyle w:val="23"/>
        <w:rPr>
          <w:rFonts w:hint="eastAsia" w:ascii="宋体" w:hAnsi="宋体" w:cs="宋体"/>
          <w:sz w:val="30"/>
        </w:rPr>
      </w:pPr>
    </w:p>
    <w:p w14:paraId="69D361A6">
      <w:pPr>
        <w:rPr>
          <w:rFonts w:hint="eastAsia" w:ascii="宋体" w:hAnsi="宋体" w:cs="宋体"/>
          <w:sz w:val="30"/>
        </w:rPr>
      </w:pPr>
    </w:p>
    <w:p w14:paraId="6F24DAD0">
      <w:pPr>
        <w:spacing w:line="460" w:lineRule="exact"/>
        <w:jc w:val="center"/>
        <w:rPr>
          <w:rFonts w:hint="eastAsia" w:ascii="宋体" w:hAnsi="宋体" w:cs="宋体"/>
          <w:b/>
          <w:bCs/>
          <w:sz w:val="32"/>
          <w:szCs w:val="32"/>
          <w:highlight w:val="none"/>
        </w:rPr>
      </w:pPr>
      <w:r>
        <w:rPr>
          <w:rFonts w:hint="eastAsia" w:ascii="宋体" w:hAnsi="宋体" w:cs="宋体"/>
          <w:b/>
          <w:bCs/>
          <w:sz w:val="30"/>
          <w:highlight w:val="none"/>
          <w:lang w:val="en-US" w:eastAsia="zh-CN"/>
        </w:rPr>
        <w:t>13</w:t>
      </w:r>
      <w:r>
        <w:rPr>
          <w:rFonts w:hint="eastAsia" w:ascii="宋体" w:hAnsi="宋体" w:cs="宋体"/>
          <w:b/>
          <w:bCs/>
          <w:sz w:val="30"/>
          <w:highlight w:val="none"/>
        </w:rPr>
        <w:t>.</w:t>
      </w:r>
      <w:r>
        <w:rPr>
          <w:rFonts w:hint="eastAsia" w:ascii="宋体" w:hAnsi="宋体" w:cs="宋体"/>
          <w:b/>
          <w:bCs/>
          <w:sz w:val="32"/>
          <w:szCs w:val="32"/>
          <w:highlight w:val="none"/>
          <w:lang w:val="en-US" w:eastAsia="zh-CN"/>
        </w:rPr>
        <w:t>中小</w:t>
      </w:r>
      <w:r>
        <w:rPr>
          <w:rFonts w:hint="eastAsia" w:ascii="宋体" w:hAnsi="宋体" w:cs="宋体"/>
          <w:b/>
          <w:bCs/>
          <w:sz w:val="32"/>
          <w:szCs w:val="32"/>
          <w:highlight w:val="none"/>
        </w:rPr>
        <w:t>企业声明函（服务）</w:t>
      </w:r>
    </w:p>
    <w:p w14:paraId="0EA42661">
      <w:pPr>
        <w:pStyle w:val="13"/>
        <w:rPr>
          <w:rFonts w:ascii="宋体" w:hAnsi="宋体" w:eastAsia="宋体" w:cs="宋体"/>
          <w:color w:val="000000"/>
        </w:rPr>
      </w:pPr>
    </w:p>
    <w:p w14:paraId="09B5AE3D">
      <w:pPr>
        <w:spacing w:line="500" w:lineRule="exact"/>
        <w:ind w:firstLine="480"/>
        <w:jc w:val="both"/>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本公司郑重声明，根据《政府采购促进中小企业发展管理办法》（财库﹝2020﹞46 号）的规定，本公司参加</w:t>
      </w:r>
      <w:r>
        <w:rPr>
          <w:rFonts w:hint="eastAsia" w:ascii="宋体" w:hAnsi="宋体" w:eastAsia="宋体" w:cs="宋体"/>
          <w:i w:val="0"/>
          <w:iCs w:val="0"/>
          <w:color w:val="000000"/>
          <w:sz w:val="24"/>
          <w:highlight w:val="none"/>
          <w:lang w:eastAsia="zh-CN"/>
        </w:rPr>
        <w:t>采购人</w:t>
      </w:r>
      <w:r>
        <w:rPr>
          <w:rFonts w:hint="eastAsia" w:ascii="宋体" w:hAnsi="宋体" w:eastAsia="宋体" w:cs="宋体"/>
          <w:i w:val="0"/>
          <w:iCs w:val="0"/>
          <w:color w:val="000000"/>
          <w:sz w:val="24"/>
          <w:highlight w:val="none"/>
        </w:rPr>
        <w:t>组织的</w:t>
      </w:r>
      <w:r>
        <w:rPr>
          <w:rFonts w:hint="eastAsia" w:ascii="宋体" w:hAnsi="宋体" w:eastAsia="宋体" w:cs="宋体"/>
          <w:i w:val="0"/>
          <w:iCs w:val="0"/>
          <w:color w:val="000000"/>
          <w:sz w:val="24"/>
          <w:szCs w:val="24"/>
          <w:highlight w:val="none"/>
          <w:u w:val="single"/>
        </w:rPr>
        <w:t>（单位名称）</w:t>
      </w:r>
      <w:r>
        <w:rPr>
          <w:rFonts w:hint="eastAsia" w:ascii="宋体" w:hAnsi="宋体" w:eastAsia="宋体" w:cs="宋体"/>
          <w:i w:val="0"/>
          <w:iCs w:val="0"/>
          <w:color w:val="000000"/>
          <w:sz w:val="24"/>
          <w:szCs w:val="20"/>
          <w:highlight w:val="none"/>
        </w:rPr>
        <w:t>，</w:t>
      </w:r>
      <w:r>
        <w:rPr>
          <w:rFonts w:hint="eastAsia" w:ascii="宋体" w:hAnsi="宋体" w:eastAsia="宋体" w:cs="宋体"/>
          <w:i w:val="0"/>
          <w:iCs w:val="0"/>
          <w:color w:val="000000"/>
          <w:sz w:val="24"/>
          <w:highlight w:val="none"/>
        </w:rPr>
        <w:t>采购编号为JSZC-</w:t>
      </w:r>
      <w:r>
        <w:rPr>
          <w:rFonts w:hint="eastAsia" w:ascii="宋体" w:hAnsi="宋体" w:cs="宋体"/>
          <w:i w:val="0"/>
          <w:iCs w:val="0"/>
          <w:color w:val="000000"/>
          <w:sz w:val="24"/>
          <w:highlight w:val="none"/>
          <w:lang w:val="en-US" w:eastAsia="zh-CN"/>
        </w:rPr>
        <w:t xml:space="preserve">  </w:t>
      </w:r>
      <w:r>
        <w:rPr>
          <w:rFonts w:hint="eastAsia" w:ascii="宋体" w:hAnsi="宋体" w:eastAsia="宋体" w:cs="宋体"/>
          <w:i w:val="0"/>
          <w:iCs w:val="0"/>
          <w:color w:val="000000"/>
          <w:sz w:val="24"/>
          <w:highlight w:val="none"/>
          <w:lang w:val="en-US" w:eastAsia="zh-CN"/>
        </w:rPr>
        <w:t>的</w:t>
      </w:r>
      <w:r>
        <w:rPr>
          <w:rFonts w:hint="eastAsia" w:ascii="宋体" w:hAnsi="宋体" w:eastAsia="宋体" w:cs="宋体"/>
          <w:i w:val="0"/>
          <w:iCs w:val="0"/>
          <w:color w:val="000000"/>
          <w:sz w:val="24"/>
          <w:highlight w:val="none"/>
          <w:u w:val="single"/>
        </w:rPr>
        <w:t>（项目名称）</w:t>
      </w:r>
      <w:r>
        <w:rPr>
          <w:rFonts w:hint="eastAsia" w:ascii="宋体" w:hAnsi="宋体" w:eastAsia="宋体" w:cs="宋体"/>
          <w:i w:val="0"/>
          <w:iCs w:val="0"/>
          <w:color w:val="000000"/>
          <w:sz w:val="24"/>
          <w:highlight w:val="none"/>
        </w:rPr>
        <w:t>的采购活动，服务全部由符合政策要求的</w:t>
      </w:r>
      <w:r>
        <w:rPr>
          <w:rFonts w:hint="eastAsia" w:ascii="宋体" w:hAnsi="宋体" w:eastAsia="宋体" w:cs="宋体"/>
          <w:i w:val="0"/>
          <w:iCs w:val="0"/>
          <w:color w:val="000000"/>
          <w:sz w:val="24"/>
          <w:highlight w:val="none"/>
          <w:lang w:eastAsia="zh-CN"/>
        </w:rPr>
        <w:t>小微</w:t>
      </w:r>
      <w:r>
        <w:rPr>
          <w:rFonts w:hint="eastAsia" w:ascii="宋体" w:hAnsi="宋体" w:eastAsia="宋体" w:cs="宋体"/>
          <w:i w:val="0"/>
          <w:iCs w:val="0"/>
          <w:color w:val="000000"/>
          <w:sz w:val="24"/>
          <w:highlight w:val="none"/>
        </w:rPr>
        <w:t>企业承接。相关企业的具体情况如下：</w:t>
      </w:r>
    </w:p>
    <w:p w14:paraId="6A97AEBF">
      <w:pPr>
        <w:spacing w:line="500" w:lineRule="exact"/>
        <w:ind w:firstLine="480"/>
        <w:jc w:val="both"/>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u w:val="single"/>
        </w:rPr>
        <w:t>（标的名称）</w:t>
      </w:r>
      <w:r>
        <w:rPr>
          <w:rFonts w:hint="eastAsia" w:ascii="宋体" w:hAnsi="宋体" w:eastAsia="宋体" w:cs="宋体"/>
          <w:i w:val="0"/>
          <w:iCs w:val="0"/>
          <w:color w:val="000000"/>
          <w:sz w:val="24"/>
          <w:highlight w:val="none"/>
        </w:rPr>
        <w:t xml:space="preserve"> ，属于</w:t>
      </w:r>
      <w:r>
        <w:rPr>
          <w:rFonts w:hint="eastAsia" w:ascii="宋体" w:hAnsi="宋体" w:eastAsia="宋体" w:cs="宋体"/>
          <w:i w:val="0"/>
          <w:iCs w:val="0"/>
          <w:color w:val="000000"/>
          <w:sz w:val="24"/>
          <w:highlight w:val="none"/>
          <w:u w:val="single"/>
        </w:rPr>
        <w:t>（</w:t>
      </w:r>
      <w:r>
        <w:rPr>
          <w:rFonts w:hint="eastAsia" w:ascii="宋体" w:hAnsi="宋体" w:eastAsia="宋体" w:cs="宋体"/>
          <w:i w:val="0"/>
          <w:iCs w:val="0"/>
          <w:color w:val="000000"/>
          <w:sz w:val="24"/>
          <w:highlight w:val="none"/>
          <w:u w:val="single"/>
          <w:lang w:val="en-US" w:eastAsia="zh-CN"/>
        </w:rPr>
        <w:t>招标</w:t>
      </w:r>
      <w:r>
        <w:rPr>
          <w:rFonts w:hint="eastAsia" w:ascii="宋体" w:hAnsi="宋体" w:eastAsia="宋体" w:cs="宋体"/>
          <w:i w:val="0"/>
          <w:iCs w:val="0"/>
          <w:color w:val="000000"/>
          <w:sz w:val="24"/>
          <w:highlight w:val="none"/>
          <w:u w:val="single"/>
        </w:rPr>
        <w:t>文件中明确的所属行业）</w:t>
      </w:r>
      <w:r>
        <w:rPr>
          <w:rFonts w:hint="eastAsia" w:ascii="宋体" w:hAnsi="宋体" w:eastAsia="宋体" w:cs="宋体"/>
          <w:i w:val="0"/>
          <w:iCs w:val="0"/>
          <w:color w:val="000000"/>
          <w:sz w:val="24"/>
          <w:highlight w:val="none"/>
        </w:rPr>
        <w:t>；承接企业为</w:t>
      </w:r>
      <w:r>
        <w:rPr>
          <w:rFonts w:hint="eastAsia" w:ascii="宋体" w:hAnsi="宋体" w:eastAsia="宋体" w:cs="宋体"/>
          <w:i w:val="0"/>
          <w:iCs w:val="0"/>
          <w:color w:val="000000"/>
          <w:sz w:val="24"/>
          <w:highlight w:val="none"/>
          <w:u w:val="single"/>
        </w:rPr>
        <w:t>（企业名称）</w:t>
      </w:r>
      <w:r>
        <w:rPr>
          <w:rFonts w:hint="eastAsia" w:ascii="宋体" w:hAnsi="宋体" w:eastAsia="宋体" w:cs="宋体"/>
          <w:i w:val="0"/>
          <w:iCs w:val="0"/>
          <w:color w:val="000000"/>
          <w:sz w:val="24"/>
          <w:highlight w:val="none"/>
        </w:rPr>
        <w:t>，从业人员</w:t>
      </w:r>
      <w:r>
        <w:rPr>
          <w:rFonts w:hint="eastAsia" w:ascii="宋体" w:hAnsi="宋体" w:eastAsia="宋体" w:cs="宋体"/>
          <w:i w:val="0"/>
          <w:iCs w:val="0"/>
          <w:color w:val="000000"/>
          <w:sz w:val="24"/>
          <w:highlight w:val="none"/>
          <w:u w:val="single"/>
          <w:lang w:val="en-US" w:eastAsia="zh-CN"/>
        </w:rPr>
        <w:t xml:space="preserve">    </w:t>
      </w:r>
      <w:r>
        <w:rPr>
          <w:rFonts w:hint="eastAsia" w:ascii="宋体" w:hAnsi="宋体" w:eastAsia="宋体" w:cs="宋体"/>
          <w:i w:val="0"/>
          <w:iCs w:val="0"/>
          <w:color w:val="000000"/>
          <w:sz w:val="24"/>
          <w:highlight w:val="none"/>
        </w:rPr>
        <w:t>人，营业收入为</w:t>
      </w:r>
      <w:r>
        <w:rPr>
          <w:rFonts w:hint="eastAsia" w:ascii="宋体" w:hAnsi="宋体" w:eastAsia="宋体" w:cs="宋体"/>
          <w:i w:val="0"/>
          <w:iCs w:val="0"/>
          <w:color w:val="000000"/>
          <w:sz w:val="24"/>
          <w:highlight w:val="none"/>
          <w:u w:val="single"/>
          <w:lang w:val="en-US" w:eastAsia="zh-CN"/>
        </w:rPr>
        <w:t xml:space="preserve">    </w:t>
      </w:r>
      <w:r>
        <w:rPr>
          <w:rFonts w:hint="eastAsia" w:ascii="宋体" w:hAnsi="宋体" w:eastAsia="宋体" w:cs="宋体"/>
          <w:i w:val="0"/>
          <w:iCs w:val="0"/>
          <w:color w:val="000000"/>
          <w:sz w:val="24"/>
          <w:highlight w:val="none"/>
        </w:rPr>
        <w:t>万元，资产总额为</w:t>
      </w:r>
      <w:r>
        <w:rPr>
          <w:rFonts w:hint="eastAsia" w:ascii="宋体" w:hAnsi="宋体" w:eastAsia="宋体" w:cs="宋体"/>
          <w:i w:val="0"/>
          <w:iCs w:val="0"/>
          <w:color w:val="000000"/>
          <w:sz w:val="24"/>
          <w:highlight w:val="none"/>
          <w:u w:val="single"/>
          <w:lang w:val="en-US" w:eastAsia="zh-CN"/>
        </w:rPr>
        <w:t xml:space="preserve">    </w:t>
      </w:r>
      <w:r>
        <w:rPr>
          <w:rFonts w:hint="eastAsia" w:ascii="宋体" w:hAnsi="宋体" w:eastAsia="宋体" w:cs="宋体"/>
          <w:i w:val="0"/>
          <w:iCs w:val="0"/>
          <w:color w:val="000000"/>
          <w:sz w:val="24"/>
          <w:highlight w:val="none"/>
        </w:rPr>
        <w:t>万元，属于（</w:t>
      </w:r>
      <w:r>
        <w:rPr>
          <w:rFonts w:hint="eastAsia" w:ascii="宋体" w:hAnsi="宋体" w:eastAsia="宋体" w:cs="宋体"/>
          <w:i w:val="0"/>
          <w:iCs w:val="0"/>
          <w:color w:val="000000"/>
          <w:sz w:val="24"/>
          <w:highlight w:val="none"/>
          <w:u w:val="single"/>
        </w:rPr>
        <w:t>小型企业、微型企业</w:t>
      </w:r>
      <w:r>
        <w:rPr>
          <w:rFonts w:hint="eastAsia" w:ascii="宋体" w:hAnsi="宋体" w:eastAsia="宋体" w:cs="宋体"/>
          <w:i w:val="0"/>
          <w:iCs w:val="0"/>
          <w:color w:val="000000"/>
          <w:sz w:val="24"/>
          <w:highlight w:val="none"/>
        </w:rPr>
        <w:t>）；</w:t>
      </w:r>
    </w:p>
    <w:p w14:paraId="1177AC37">
      <w:pPr>
        <w:spacing w:line="500" w:lineRule="exact"/>
        <w:ind w:firstLine="480"/>
        <w:jc w:val="both"/>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以上企业，不属于大企业的分支机构，不存在控股股东为大企业的情形，也不存在与大企业的负责人为同一人的情形。</w:t>
      </w:r>
    </w:p>
    <w:p w14:paraId="68C93284">
      <w:pPr>
        <w:spacing w:line="500" w:lineRule="exact"/>
        <w:ind w:firstLine="480"/>
        <w:jc w:val="both"/>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本企业对上述声明内容的真实性负责。如有虚假，将依法承担相应责任。</w:t>
      </w:r>
    </w:p>
    <w:p w14:paraId="16011325">
      <w:pPr>
        <w:pStyle w:val="20"/>
        <w:spacing w:beforeAutospacing="0" w:afterAutospacing="0" w:line="0" w:lineRule="atLeast"/>
        <w:ind w:right="720"/>
        <w:jc w:val="both"/>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w:t>
      </w:r>
    </w:p>
    <w:p w14:paraId="15B33FE7">
      <w:pPr>
        <w:pStyle w:val="20"/>
        <w:spacing w:beforeAutospacing="0" w:afterAutospacing="0" w:line="0" w:lineRule="atLeast"/>
        <w:ind w:right="180" w:firstLine="360"/>
        <w:jc w:val="right"/>
        <w:rPr>
          <w:rFonts w:hint="eastAsia" w:ascii="宋体" w:hAnsi="宋体" w:eastAsia="宋体" w:cs="宋体"/>
          <w:i w:val="0"/>
          <w:iCs w:val="0"/>
          <w:color w:val="000000"/>
          <w:highlight w:val="none"/>
        </w:rPr>
      </w:pPr>
      <w:r>
        <w:rPr>
          <w:rFonts w:hint="eastAsia" w:ascii="宋体" w:hAnsi="宋体" w:cs="宋体"/>
          <w:i w:val="0"/>
          <w:iCs w:val="0"/>
          <w:color w:val="000000"/>
          <w:highlight w:val="none"/>
          <w:lang w:val="en-US" w:eastAsia="zh-CN"/>
        </w:rPr>
        <w:t>单位</w:t>
      </w:r>
      <w:r>
        <w:rPr>
          <w:rFonts w:hint="eastAsia" w:ascii="宋体" w:hAnsi="宋体" w:eastAsia="宋体" w:cs="宋体"/>
          <w:i w:val="0"/>
          <w:iCs w:val="0"/>
          <w:color w:val="000000"/>
          <w:highlight w:val="none"/>
        </w:rPr>
        <w:t>名称（加盖CA电子公章）：</w:t>
      </w:r>
    </w:p>
    <w:p w14:paraId="35F1875B">
      <w:pPr>
        <w:pStyle w:val="20"/>
        <w:spacing w:beforeAutospacing="0" w:afterAutospacing="0" w:line="0" w:lineRule="atLeast"/>
        <w:ind w:right="480" w:firstLine="5400"/>
        <w:jc w:val="both"/>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日  期：</w:t>
      </w:r>
    </w:p>
    <w:p w14:paraId="75DD41FC">
      <w:pPr>
        <w:pStyle w:val="20"/>
        <w:spacing w:beforeAutospacing="0" w:afterAutospacing="0" w:line="0" w:lineRule="atLeast"/>
        <w:ind w:firstLine="240"/>
        <w:jc w:val="both"/>
        <w:rPr>
          <w:color w:val="000000"/>
          <w:highlight w:val="none"/>
        </w:rPr>
      </w:pPr>
      <w:r>
        <w:rPr>
          <w:color w:val="000000"/>
          <w:highlight w:val="none"/>
        </w:rPr>
        <w:t> </w:t>
      </w:r>
    </w:p>
    <w:p w14:paraId="75081B23">
      <w:pPr>
        <w:pStyle w:val="20"/>
        <w:spacing w:beforeAutospacing="0" w:afterAutospacing="0" w:line="0" w:lineRule="atLeast"/>
        <w:ind w:firstLine="480"/>
        <w:jc w:val="both"/>
        <w:rPr>
          <w:rFonts w:hint="eastAsia" w:ascii="宋体" w:hAnsi="宋体" w:eastAsia="宋体" w:cs="宋体"/>
          <w:color w:val="000000"/>
          <w:highlight w:val="none"/>
        </w:rPr>
      </w:pPr>
      <w:r>
        <w:rPr>
          <w:rFonts w:hint="eastAsia" w:ascii="宋体" w:hAnsi="宋体" w:eastAsia="宋体" w:cs="宋体"/>
          <w:color w:val="000000"/>
          <w:highlight w:val="none"/>
        </w:rPr>
        <w:t>备注1：从业人员、营业收入、资产总额填报上一年度数据，无上一年度数据的新成立企业可不填报。</w:t>
      </w:r>
    </w:p>
    <w:p w14:paraId="55A98CB9">
      <w:pPr>
        <w:pStyle w:val="20"/>
        <w:spacing w:beforeAutospacing="0" w:afterAutospacing="0" w:line="0" w:lineRule="atLeast"/>
        <w:ind w:firstLine="480"/>
        <w:jc w:val="both"/>
        <w:rPr>
          <w:color w:val="000000"/>
          <w:highlight w:val="none"/>
        </w:rPr>
      </w:pPr>
      <w:r>
        <w:rPr>
          <w:rFonts w:hint="eastAsia" w:ascii="宋体" w:hAnsi="宋体" w:eastAsia="宋体" w:cs="宋体"/>
          <w:color w:val="000000"/>
          <w:highlight w:val="none"/>
        </w:rPr>
        <w:t>备注2：供应商如不提供此声明函，价格将不做相应扣除（如项目全面面向中小企业，则资格审查不通过）。</w:t>
      </w:r>
    </w:p>
    <w:p w14:paraId="3025C37C">
      <w:pPr>
        <w:pStyle w:val="20"/>
        <w:spacing w:beforeAutospacing="0" w:afterAutospacing="0" w:line="0" w:lineRule="atLeast"/>
        <w:jc w:val="center"/>
        <w:rPr>
          <w:rFonts w:hint="eastAsia" w:ascii="黑体" w:hAnsi="Calibri" w:eastAsia="黑体" w:cs="Times New Roman"/>
          <w:b/>
          <w:bCs/>
          <w:sz w:val="32"/>
          <w:szCs w:val="32"/>
          <w:lang w:val="en-US" w:eastAsia="zh-CN" w:bidi="ar-SA"/>
        </w:rPr>
      </w:pPr>
      <w:r>
        <w:rPr>
          <w:rFonts w:hint="eastAsia" w:ascii="宋体" w:hAnsi="宋体" w:cs="宋体"/>
          <w:b/>
          <w:sz w:val="32"/>
          <w:szCs w:val="32"/>
        </w:rPr>
        <w:br w:type="page" w:clear="all"/>
      </w:r>
      <w:r>
        <w:rPr>
          <w:rFonts w:hint="eastAsia" w:ascii="宋体" w:hAnsi="宋体" w:cs="宋体"/>
          <w:b/>
          <w:sz w:val="32"/>
          <w:szCs w:val="32"/>
          <w:lang w:val="en-US" w:eastAsia="zh-CN"/>
        </w:rPr>
        <w:t>14.</w:t>
      </w:r>
      <w:r>
        <w:rPr>
          <w:rFonts w:hint="eastAsia" w:ascii="黑体" w:hAnsi="Calibri" w:eastAsia="黑体" w:cs="Times New Roman"/>
          <w:b/>
          <w:bCs/>
          <w:sz w:val="32"/>
          <w:szCs w:val="32"/>
          <w:lang w:val="en-US" w:eastAsia="zh-CN" w:bidi="ar-SA"/>
        </w:rPr>
        <w:t>残疾人福利性单位声明函</w:t>
      </w:r>
    </w:p>
    <w:p w14:paraId="034DAE59">
      <w:pPr>
        <w:pStyle w:val="20"/>
        <w:keepNext w:val="0"/>
        <w:keepLines w:val="0"/>
        <w:pageBreakBefore w:val="0"/>
        <w:widowControl w:val="0"/>
        <w:spacing w:beforeAutospacing="0" w:afterAutospacing="0" w:line="440" w:lineRule="exact"/>
        <w:ind w:firstLine="482"/>
        <w:jc w:val="both"/>
        <w:rPr>
          <w:rFonts w:hint="eastAsia" w:ascii="宋体" w:hAnsi="宋体" w:eastAsia="宋体" w:cs="宋体"/>
        </w:rPr>
      </w:pPr>
      <w:r>
        <w:rPr>
          <w:rFonts w:hint="eastAsia" w:ascii="宋体" w:hAnsi="宋体" w:eastAsia="宋体" w:cs="宋体"/>
          <w:color w:val="000000"/>
        </w:rPr>
        <w:t>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color w:val="000000"/>
          <w:u w:val="single"/>
        </w:rPr>
        <w:t xml:space="preserve">       </w:t>
      </w:r>
      <w:r>
        <w:rPr>
          <w:rFonts w:hint="eastAsia" w:ascii="宋体" w:hAnsi="宋体" w:eastAsia="宋体" w:cs="宋体"/>
          <w:color w:val="000000"/>
        </w:rPr>
        <w:t>项目采购活动提供本单位制造的货物，或者提供其他残疾人福利性单位制造的货物（不包括使用非残疾人福利性单位注册商标的货物）。</w:t>
      </w:r>
    </w:p>
    <w:p w14:paraId="375F59EE">
      <w:pPr>
        <w:pStyle w:val="20"/>
        <w:keepNext w:val="0"/>
        <w:keepLines w:val="0"/>
        <w:pageBreakBefore w:val="0"/>
        <w:widowControl w:val="0"/>
        <w:spacing w:beforeAutospacing="0" w:afterAutospacing="0" w:line="440" w:lineRule="exact"/>
        <w:ind w:firstLine="482"/>
        <w:jc w:val="both"/>
        <w:rPr>
          <w:rFonts w:hint="eastAsia" w:ascii="宋体" w:hAnsi="宋体" w:eastAsia="宋体" w:cs="宋体"/>
        </w:rPr>
      </w:pPr>
      <w:r>
        <w:rPr>
          <w:rFonts w:hint="eastAsia" w:ascii="宋体" w:hAnsi="宋体" w:eastAsia="宋体" w:cs="宋体"/>
          <w:color w:val="000000"/>
        </w:rPr>
        <w:t>本单位对上述声明的真实性负责。如有虚假，将依法承担相应责任。</w:t>
      </w:r>
    </w:p>
    <w:p w14:paraId="2403F9D4">
      <w:pPr>
        <w:pStyle w:val="20"/>
        <w:keepNext w:val="0"/>
        <w:keepLines w:val="0"/>
        <w:pageBreakBefore w:val="0"/>
        <w:widowControl w:val="0"/>
        <w:spacing w:beforeAutospacing="0" w:afterAutospacing="0" w:line="440" w:lineRule="exact"/>
        <w:ind w:firstLine="482"/>
        <w:jc w:val="both"/>
        <w:rPr>
          <w:rFonts w:hint="eastAsia" w:ascii="宋体" w:hAnsi="宋体" w:eastAsia="宋体" w:cs="宋体"/>
        </w:rPr>
      </w:pPr>
      <w:r>
        <w:rPr>
          <w:rFonts w:hint="eastAsia" w:ascii="宋体" w:hAnsi="宋体" w:eastAsia="宋体" w:cs="宋体"/>
        </w:rPr>
        <w:t> </w:t>
      </w:r>
    </w:p>
    <w:p w14:paraId="3F5E1EDD">
      <w:pPr>
        <w:pStyle w:val="20"/>
        <w:keepNext w:val="0"/>
        <w:keepLines w:val="0"/>
        <w:pageBreakBefore w:val="0"/>
        <w:widowControl w:val="0"/>
        <w:spacing w:beforeAutospacing="0" w:afterAutospacing="0" w:line="440" w:lineRule="exact"/>
        <w:ind w:firstLine="482"/>
        <w:jc w:val="both"/>
        <w:rPr>
          <w:rFonts w:hint="eastAsia" w:ascii="宋体" w:hAnsi="宋体" w:eastAsia="宋体" w:cs="宋体"/>
        </w:rPr>
      </w:pPr>
      <w:r>
        <w:rPr>
          <w:rFonts w:hint="eastAsia" w:ascii="宋体" w:hAnsi="宋体" w:eastAsia="宋体" w:cs="宋体"/>
          <w:color w:val="000000"/>
        </w:rPr>
        <w:t>备注：1、供应商如不提供此声明函，价格将不做相应扣除。2、成交供应商为残疾人福利单位的，此声明函将随成交结果同时公告，接受社会监督</w:t>
      </w:r>
    </w:p>
    <w:p w14:paraId="2C3B0BAF">
      <w:pPr>
        <w:pStyle w:val="20"/>
        <w:spacing w:beforeAutospacing="0" w:afterAutospacing="0" w:line="0" w:lineRule="atLeast"/>
        <w:ind w:firstLine="624"/>
        <w:jc w:val="both"/>
        <w:rPr>
          <w:rFonts w:hint="eastAsia" w:ascii="宋体" w:hAnsi="宋体" w:eastAsia="宋体" w:cs="宋体"/>
        </w:rPr>
      </w:pPr>
      <w:r>
        <w:rPr>
          <w:rFonts w:hint="eastAsia" w:ascii="宋体" w:hAnsi="宋体" w:eastAsia="宋体" w:cs="宋体"/>
        </w:rPr>
        <w:t> </w:t>
      </w:r>
    </w:p>
    <w:p w14:paraId="7DCE659B">
      <w:pPr>
        <w:pStyle w:val="20"/>
        <w:keepNext w:val="0"/>
        <w:keepLines w:val="0"/>
        <w:pageBreakBefore w:val="0"/>
        <w:widowControl w:val="0"/>
        <w:tabs>
          <w:tab w:val="left" w:pos="4864"/>
        </w:tabs>
        <w:spacing w:beforeAutospacing="0" w:afterAutospacing="0" w:line="440" w:lineRule="exact"/>
        <w:ind w:right="1560" w:firstLine="624"/>
        <w:jc w:val="center"/>
        <w:rPr>
          <w:rFonts w:hint="eastAsia" w:ascii="宋体" w:hAnsi="宋体" w:eastAsia="宋体" w:cs="宋体"/>
        </w:rPr>
      </w:pPr>
      <w:r>
        <w:rPr>
          <w:rFonts w:hint="eastAsia" w:ascii="宋体" w:hAnsi="宋体" w:eastAsia="宋体" w:cs="宋体"/>
          <w:color w:val="000000"/>
          <w:sz w:val="30"/>
          <w:szCs w:val="30"/>
        </w:rPr>
        <w:t>     </w:t>
      </w:r>
      <w:r>
        <w:rPr>
          <w:rFonts w:hint="eastAsia" w:ascii="宋体" w:hAnsi="宋体" w:cs="宋体"/>
          <w:color w:val="000000"/>
          <w:lang w:val="en-US" w:eastAsia="zh-CN"/>
        </w:rPr>
        <w:t>单位名称</w:t>
      </w:r>
      <w:r>
        <w:rPr>
          <w:rFonts w:hint="eastAsia" w:ascii="宋体" w:hAnsi="宋体" w:eastAsia="宋体" w:cs="宋体"/>
          <w:color w:val="000000"/>
        </w:rPr>
        <w:t>（加盖CA电子公章）：</w:t>
      </w:r>
    </w:p>
    <w:p w14:paraId="7F413D1D">
      <w:pPr>
        <w:jc w:val="center"/>
        <w:outlineLvl w:val="1"/>
        <w:rPr>
          <w:rFonts w:hint="eastAsia" w:ascii="宋体" w:hAnsi="宋体" w:eastAsia="宋体" w:cs="宋体"/>
          <w:color w:val="000000"/>
        </w:rPr>
      </w:pPr>
      <w:r>
        <w:rPr>
          <w:rFonts w:hint="eastAsia" w:ascii="宋体" w:hAnsi="宋体" w:eastAsia="宋体" w:cs="宋体"/>
          <w:color w:val="000000"/>
        </w:rPr>
        <w:t>        日  期：</w:t>
      </w:r>
    </w:p>
    <w:p w14:paraId="53756A1C">
      <w:pPr>
        <w:pStyle w:val="26"/>
        <w:rPr>
          <w:rFonts w:hint="eastAsia" w:ascii="宋体" w:hAnsi="宋体" w:eastAsia="宋体" w:cs="宋体"/>
          <w:color w:val="000000"/>
        </w:rPr>
      </w:pPr>
    </w:p>
    <w:p w14:paraId="5AE3FDD2">
      <w:pPr>
        <w:rPr>
          <w:rFonts w:hint="eastAsia" w:ascii="宋体" w:hAnsi="宋体" w:eastAsia="宋体" w:cs="宋体"/>
          <w:color w:val="000000"/>
        </w:rPr>
      </w:pPr>
    </w:p>
    <w:p w14:paraId="3F818A37">
      <w:pPr>
        <w:pStyle w:val="26"/>
        <w:rPr>
          <w:rFonts w:hint="eastAsia" w:ascii="宋体" w:hAnsi="宋体" w:eastAsia="宋体" w:cs="宋体"/>
          <w:color w:val="000000"/>
        </w:rPr>
      </w:pPr>
    </w:p>
    <w:p w14:paraId="0A5AFA48">
      <w:pPr>
        <w:rPr>
          <w:rFonts w:hint="eastAsia" w:ascii="宋体" w:hAnsi="宋体" w:eastAsia="宋体" w:cs="宋体"/>
          <w:color w:val="000000"/>
        </w:rPr>
      </w:pPr>
    </w:p>
    <w:p w14:paraId="54C79BB9">
      <w:pPr>
        <w:pStyle w:val="26"/>
        <w:rPr>
          <w:rFonts w:hint="eastAsia" w:ascii="宋体" w:hAnsi="宋体" w:eastAsia="宋体" w:cs="宋体"/>
          <w:color w:val="000000"/>
        </w:rPr>
      </w:pPr>
    </w:p>
    <w:p w14:paraId="39639828">
      <w:pPr>
        <w:rPr>
          <w:rFonts w:hint="eastAsia" w:ascii="宋体" w:hAnsi="宋体" w:eastAsia="宋体" w:cs="宋体"/>
          <w:color w:val="000000"/>
        </w:rPr>
      </w:pPr>
    </w:p>
    <w:p w14:paraId="1ED0D2FE">
      <w:pPr>
        <w:pStyle w:val="26"/>
        <w:rPr>
          <w:rFonts w:hint="eastAsia" w:ascii="宋体" w:hAnsi="宋体" w:eastAsia="宋体" w:cs="宋体"/>
          <w:color w:val="000000"/>
        </w:rPr>
      </w:pPr>
    </w:p>
    <w:p w14:paraId="5D434B37">
      <w:pPr>
        <w:rPr>
          <w:rFonts w:hint="eastAsia" w:ascii="宋体" w:hAnsi="宋体" w:eastAsia="宋体" w:cs="宋体"/>
          <w:color w:val="000000"/>
        </w:rPr>
      </w:pPr>
    </w:p>
    <w:p w14:paraId="3B66C8CB">
      <w:pPr>
        <w:rPr>
          <w:rFonts w:hint="eastAsia"/>
          <w:lang w:val="en-US" w:eastAsia="zh-CN"/>
        </w:rPr>
      </w:pPr>
    </w:p>
    <w:p w14:paraId="3D2EB287">
      <w:pPr>
        <w:pStyle w:val="2"/>
        <w:rPr>
          <w:rFonts w:hint="eastAsia"/>
          <w:lang w:val="en-US" w:eastAsia="zh-CN"/>
        </w:rPr>
      </w:pPr>
    </w:p>
    <w:p w14:paraId="540B837A">
      <w:pPr>
        <w:rPr>
          <w:rFonts w:hint="eastAsia"/>
          <w:lang w:val="en-US" w:eastAsia="zh-CN"/>
        </w:rPr>
      </w:pPr>
    </w:p>
    <w:p w14:paraId="05C992B8">
      <w:pPr>
        <w:pStyle w:val="2"/>
        <w:rPr>
          <w:rFonts w:hint="eastAsia"/>
          <w:lang w:val="en-US" w:eastAsia="zh-CN"/>
        </w:rPr>
      </w:pPr>
    </w:p>
    <w:p w14:paraId="208C15A6">
      <w:pPr>
        <w:rPr>
          <w:rFonts w:hint="eastAsia"/>
          <w:lang w:val="en-US" w:eastAsia="zh-CN"/>
        </w:rPr>
      </w:pPr>
    </w:p>
    <w:p w14:paraId="6D6E03F7">
      <w:pPr>
        <w:jc w:val="center"/>
        <w:outlineLvl w:val="1"/>
        <w:rPr>
          <w:rFonts w:hint="eastAsia" w:ascii="宋体" w:hAnsi="宋体" w:cs="宋体"/>
          <w:b/>
          <w:sz w:val="32"/>
          <w:szCs w:val="32"/>
          <w:lang w:val="en-US" w:eastAsia="zh-CN"/>
        </w:rPr>
      </w:pPr>
    </w:p>
    <w:p w14:paraId="1B314C82">
      <w:pPr>
        <w:widowControl w:val="0"/>
        <w:spacing w:beforeAutospacing="0" w:afterAutospacing="0"/>
        <w:jc w:val="center"/>
        <w:rPr>
          <w:rFonts w:cs="Times New Roman" w:asciiTheme="minorHAnsi" w:hAnsiTheme="minorHAnsi" w:eastAsiaTheme="minorEastAsia"/>
          <w:kern w:val="0"/>
          <w:sz w:val="24"/>
          <w:szCs w:val="24"/>
          <w:highlight w:val="none"/>
          <w:lang w:val="en-US" w:eastAsia="zh-CN" w:bidi="ar-SA"/>
        </w:rPr>
      </w:pPr>
      <w:r>
        <w:rPr>
          <w:rFonts w:hint="eastAsia" w:ascii="黑体" w:hAnsi="宋体" w:eastAsia="黑体" w:cs="黑体"/>
          <w:b/>
          <w:color w:val="000000"/>
          <w:kern w:val="0"/>
          <w:sz w:val="32"/>
          <w:szCs w:val="32"/>
          <w:highlight w:val="none"/>
          <w:lang w:val="en-US" w:eastAsia="zh-CN" w:bidi="ar-SA"/>
        </w:rPr>
        <w:t>15、技术要求响应及偏离表（分包号：**）</w:t>
      </w:r>
    </w:p>
    <w:tbl>
      <w:tblPr>
        <w:tblStyle w:val="10"/>
        <w:tblW w:w="8520" w:type="dxa"/>
        <w:tblCellSpacing w:w="0" w:type="dxa"/>
        <w:tblInd w:w="10" w:type="dxa"/>
        <w:tblLayout w:type="fixed"/>
        <w:tblCellMar>
          <w:top w:w="0" w:type="dxa"/>
          <w:left w:w="108" w:type="dxa"/>
          <w:bottom w:w="0" w:type="dxa"/>
          <w:right w:w="108" w:type="dxa"/>
        </w:tblCellMar>
      </w:tblPr>
      <w:tblGrid>
        <w:gridCol w:w="538"/>
        <w:gridCol w:w="3026"/>
        <w:gridCol w:w="2608"/>
        <w:gridCol w:w="1247"/>
        <w:gridCol w:w="1101"/>
      </w:tblGrid>
      <w:tr w14:paraId="73A78E36">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AE595F">
            <w:pPr>
              <w:widowControl w:val="0"/>
              <w:spacing w:beforeAutospacing="0" w:afterAutospacing="0"/>
              <w:jc w:val="center"/>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序号</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99262D">
            <w:pPr>
              <w:widowControl w:val="0"/>
              <w:spacing w:beforeAutospacing="0" w:afterAutospacing="0"/>
              <w:jc w:val="center"/>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招标文件要求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582347">
            <w:pPr>
              <w:widowControl w:val="0"/>
              <w:spacing w:beforeAutospacing="0" w:afterAutospacing="0"/>
              <w:jc w:val="center"/>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CD570">
            <w:pPr>
              <w:widowControl w:val="0"/>
              <w:spacing w:beforeAutospacing="0" w:afterAutospacing="0"/>
              <w:jc w:val="center"/>
              <w:rPr>
                <w:rFonts w:cs="Times New Roman" w:asciiTheme="minorHAnsi" w:hAnsiTheme="minorHAnsi" w:eastAsiaTheme="minorEastAsia"/>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BA5E1">
            <w:pPr>
              <w:widowControl w:val="0"/>
              <w:spacing w:beforeAutospacing="0" w:afterAutospacing="0"/>
              <w:jc w:val="center"/>
              <w:rPr>
                <w:rFonts w:cs="Times New Roman" w:asciiTheme="minorHAnsi" w:hAnsiTheme="minorHAnsi" w:eastAsiaTheme="minorEastAsia"/>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证明</w:t>
            </w:r>
          </w:p>
          <w:p w14:paraId="48B13C2F">
            <w:pPr>
              <w:widowControl w:val="0"/>
              <w:spacing w:beforeAutospacing="0" w:afterAutospacing="0"/>
              <w:jc w:val="center"/>
              <w:rPr>
                <w:rFonts w:cs="Times New Roman" w:asciiTheme="minorHAnsi" w:hAnsiTheme="minorHAnsi" w:eastAsiaTheme="minorEastAsia"/>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材料</w:t>
            </w:r>
          </w:p>
        </w:tc>
      </w:tr>
      <w:tr w14:paraId="038ED17A">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BC99B">
            <w:pPr>
              <w:widowControl w:val="0"/>
              <w:spacing w:beforeAutospacing="0" w:afterAutospacing="0"/>
              <w:jc w:val="center"/>
              <w:rPr>
                <w:rFonts w:cs="Times New Roman" w:asciiTheme="minorHAnsi" w:hAnsiTheme="minorHAnsi" w:eastAsiaTheme="minorEastAsia"/>
                <w:kern w:val="0"/>
                <w:sz w:val="24"/>
                <w:szCs w:val="24"/>
                <w:highlight w:val="none"/>
                <w:lang w:val="en-US" w:eastAsia="zh-CN" w:bidi="ar-SA"/>
              </w:rPr>
            </w:pPr>
            <w:r>
              <w:rPr>
                <w:rFonts w:cs="Times New Roman" w:asciiTheme="minorHAnsi" w:hAnsiTheme="minorHAnsi" w:eastAsiaTheme="minorEastAsia"/>
                <w:kern w:val="0"/>
                <w:sz w:val="24"/>
                <w:szCs w:val="24"/>
                <w:highlight w:val="none"/>
                <w:lang w:val="en-US" w:eastAsia="zh-CN" w:bidi="ar-SA"/>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2A88D2">
            <w:pPr>
              <w:widowControl w:val="0"/>
              <w:spacing w:beforeAutospacing="0" w:afterAutospacing="0"/>
              <w:jc w:val="center"/>
              <w:rPr>
                <w:rFonts w:cs="Times New Roman" w:asciiTheme="minorHAnsi" w:hAnsiTheme="minorHAnsi" w:eastAsiaTheme="minorEastAsia"/>
                <w:kern w:val="0"/>
                <w:sz w:val="24"/>
                <w:szCs w:val="24"/>
                <w:highlight w:val="none"/>
                <w:lang w:val="en-US" w:eastAsia="zh-CN" w:bidi="ar-SA"/>
              </w:rPr>
            </w:pPr>
            <w:r>
              <w:rPr>
                <w:rFonts w:cs="Times New Roman" w:asciiTheme="minorHAnsi" w:hAnsiTheme="minorHAnsi" w:eastAsiaTheme="minorEastAsia"/>
                <w:kern w:val="0"/>
                <w:sz w:val="24"/>
                <w:szCs w:val="24"/>
                <w:highlight w:val="none"/>
                <w:lang w:val="en-US" w:eastAsia="zh-CN" w:bidi="ar-SA"/>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A72F5E">
            <w:pPr>
              <w:widowControl w:val="0"/>
              <w:spacing w:beforeAutospacing="0" w:afterAutospacing="0"/>
              <w:jc w:val="center"/>
              <w:rPr>
                <w:rFonts w:cs="Times New Roman" w:asciiTheme="minorHAnsi" w:hAnsiTheme="minorHAnsi" w:eastAsiaTheme="minorEastAsia"/>
                <w:kern w:val="0"/>
                <w:sz w:val="24"/>
                <w:szCs w:val="24"/>
                <w:highlight w:val="none"/>
                <w:lang w:val="en-US" w:eastAsia="zh-CN" w:bidi="ar-SA"/>
              </w:rPr>
            </w:pPr>
            <w:r>
              <w:rPr>
                <w:rFonts w:cs="Times New Roman" w:asciiTheme="minorHAnsi" w:hAnsiTheme="minorHAnsi" w:eastAsiaTheme="minorEastAsia"/>
                <w:kern w:val="0"/>
                <w:sz w:val="24"/>
                <w:szCs w:val="24"/>
                <w:highlight w:val="none"/>
                <w:lang w:val="en-US" w:eastAsia="zh-CN" w:bidi="ar-SA"/>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88F21">
            <w:pPr>
              <w:widowControl w:val="0"/>
              <w:spacing w:beforeAutospacing="0" w:afterAutospacing="0"/>
              <w:jc w:val="center"/>
              <w:rPr>
                <w:rFonts w:cs="Times New Roman" w:asciiTheme="minorHAnsi" w:hAnsiTheme="minorHAnsi" w:eastAsiaTheme="minorEastAsia"/>
                <w:kern w:val="0"/>
                <w:sz w:val="24"/>
                <w:szCs w:val="24"/>
                <w:highlight w:val="none"/>
                <w:lang w:val="en-US" w:eastAsia="zh-CN" w:bidi="ar-SA"/>
              </w:rPr>
            </w:pPr>
            <w:r>
              <w:rPr>
                <w:rFonts w:cs="Times New Roman" w:asciiTheme="minorHAnsi" w:hAnsiTheme="minorHAnsi" w:eastAsiaTheme="minorEastAsia"/>
                <w:kern w:val="0"/>
                <w:sz w:val="24"/>
                <w:szCs w:val="24"/>
                <w:highlight w:val="none"/>
                <w:lang w:val="en-US" w:eastAsia="zh-CN" w:bidi="ar-SA"/>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4EAA39">
            <w:pPr>
              <w:widowControl w:val="0"/>
              <w:spacing w:beforeAutospacing="0" w:afterAutospacing="0"/>
              <w:jc w:val="center"/>
              <w:rPr>
                <w:rFonts w:cs="Times New Roman" w:asciiTheme="minorHAnsi" w:hAnsiTheme="minorHAnsi" w:eastAsiaTheme="minorEastAsia"/>
                <w:kern w:val="0"/>
                <w:sz w:val="24"/>
                <w:szCs w:val="24"/>
                <w:highlight w:val="none"/>
                <w:lang w:val="en-US" w:eastAsia="zh-CN" w:bidi="ar-SA"/>
              </w:rPr>
            </w:pPr>
            <w:r>
              <w:rPr>
                <w:rFonts w:cs="Times New Roman" w:asciiTheme="minorHAnsi" w:hAnsiTheme="minorHAnsi" w:eastAsiaTheme="minorEastAsia"/>
                <w:kern w:val="0"/>
                <w:sz w:val="24"/>
                <w:szCs w:val="24"/>
                <w:highlight w:val="none"/>
                <w:lang w:val="en-US" w:eastAsia="zh-CN" w:bidi="ar-SA"/>
              </w:rPr>
              <w:t> </w:t>
            </w:r>
          </w:p>
        </w:tc>
      </w:tr>
      <w:tr w14:paraId="156D5733">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4DB6D3">
            <w:pPr>
              <w:widowControl w:val="0"/>
              <w:spacing w:beforeAutospacing="0" w:afterAutospacing="0"/>
              <w:jc w:val="center"/>
              <w:rPr>
                <w:rFonts w:cs="Times New Roman" w:asciiTheme="minorHAnsi" w:hAnsiTheme="minorHAnsi" w:eastAsiaTheme="minorEastAsia"/>
                <w:kern w:val="0"/>
                <w:sz w:val="24"/>
                <w:szCs w:val="24"/>
                <w:highlight w:val="none"/>
                <w:lang w:val="en-US" w:eastAsia="zh-CN" w:bidi="ar-SA"/>
              </w:rPr>
            </w:pPr>
            <w:r>
              <w:rPr>
                <w:rFonts w:cs="Times New Roman" w:asciiTheme="minorHAnsi" w:hAnsiTheme="minorHAnsi" w:eastAsiaTheme="minorEastAsia"/>
                <w:kern w:val="0"/>
                <w:sz w:val="24"/>
                <w:szCs w:val="24"/>
                <w:highlight w:val="none"/>
                <w:lang w:val="en-US" w:eastAsia="zh-CN" w:bidi="ar-SA"/>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DF7FDA">
            <w:pPr>
              <w:widowControl w:val="0"/>
              <w:spacing w:beforeAutospacing="0" w:afterAutospacing="0"/>
              <w:jc w:val="center"/>
              <w:rPr>
                <w:rFonts w:cs="Times New Roman" w:asciiTheme="minorHAnsi" w:hAnsiTheme="minorHAnsi" w:eastAsiaTheme="minorEastAsia"/>
                <w:kern w:val="0"/>
                <w:sz w:val="24"/>
                <w:szCs w:val="24"/>
                <w:highlight w:val="none"/>
                <w:lang w:val="en-US" w:eastAsia="zh-CN" w:bidi="ar-SA"/>
              </w:rPr>
            </w:pPr>
            <w:r>
              <w:rPr>
                <w:rFonts w:cs="Times New Roman" w:asciiTheme="minorHAnsi" w:hAnsiTheme="minorHAnsi" w:eastAsiaTheme="minorEastAsia"/>
                <w:kern w:val="0"/>
                <w:sz w:val="24"/>
                <w:szCs w:val="24"/>
                <w:highlight w:val="none"/>
                <w:lang w:val="en-US" w:eastAsia="zh-CN" w:bidi="ar-SA"/>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99BAB">
            <w:pPr>
              <w:widowControl w:val="0"/>
              <w:spacing w:beforeAutospacing="0" w:afterAutospacing="0"/>
              <w:jc w:val="center"/>
              <w:rPr>
                <w:rFonts w:cs="Times New Roman" w:asciiTheme="minorHAnsi" w:hAnsiTheme="minorHAnsi" w:eastAsiaTheme="minorEastAsia"/>
                <w:kern w:val="0"/>
                <w:sz w:val="24"/>
                <w:szCs w:val="24"/>
                <w:highlight w:val="none"/>
                <w:lang w:val="en-US" w:eastAsia="zh-CN" w:bidi="ar-SA"/>
              </w:rPr>
            </w:pPr>
            <w:r>
              <w:rPr>
                <w:rFonts w:cs="Times New Roman" w:asciiTheme="minorHAnsi" w:hAnsiTheme="minorHAnsi" w:eastAsiaTheme="minorEastAsia"/>
                <w:kern w:val="0"/>
                <w:sz w:val="24"/>
                <w:szCs w:val="24"/>
                <w:highlight w:val="none"/>
                <w:lang w:val="en-US" w:eastAsia="zh-CN" w:bidi="ar-SA"/>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0765DB">
            <w:pPr>
              <w:widowControl w:val="0"/>
              <w:spacing w:beforeAutospacing="0" w:afterAutospacing="0"/>
              <w:jc w:val="center"/>
              <w:rPr>
                <w:rFonts w:cs="Times New Roman" w:asciiTheme="minorHAnsi" w:hAnsiTheme="minorHAnsi" w:eastAsiaTheme="minorEastAsia"/>
                <w:kern w:val="0"/>
                <w:sz w:val="24"/>
                <w:szCs w:val="24"/>
                <w:highlight w:val="none"/>
                <w:lang w:val="en-US" w:eastAsia="zh-CN" w:bidi="ar-SA"/>
              </w:rPr>
            </w:pPr>
            <w:r>
              <w:rPr>
                <w:rFonts w:cs="Times New Roman" w:asciiTheme="minorHAnsi" w:hAnsiTheme="minorHAnsi" w:eastAsiaTheme="minorEastAsia"/>
                <w:kern w:val="0"/>
                <w:sz w:val="24"/>
                <w:szCs w:val="24"/>
                <w:highlight w:val="none"/>
                <w:lang w:val="en-US" w:eastAsia="zh-CN" w:bidi="ar-SA"/>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56A55D">
            <w:pPr>
              <w:widowControl w:val="0"/>
              <w:spacing w:beforeAutospacing="0" w:afterAutospacing="0"/>
              <w:jc w:val="center"/>
              <w:rPr>
                <w:rFonts w:cs="Times New Roman" w:asciiTheme="minorHAnsi" w:hAnsiTheme="minorHAnsi" w:eastAsiaTheme="minorEastAsia"/>
                <w:kern w:val="0"/>
                <w:sz w:val="24"/>
                <w:szCs w:val="24"/>
                <w:highlight w:val="none"/>
                <w:lang w:val="en-US" w:eastAsia="zh-CN" w:bidi="ar-SA"/>
              </w:rPr>
            </w:pPr>
            <w:r>
              <w:rPr>
                <w:rFonts w:cs="Times New Roman" w:asciiTheme="minorHAnsi" w:hAnsiTheme="minorHAnsi" w:eastAsiaTheme="minorEastAsia"/>
                <w:kern w:val="0"/>
                <w:sz w:val="24"/>
                <w:szCs w:val="24"/>
                <w:highlight w:val="none"/>
                <w:lang w:val="en-US" w:eastAsia="zh-CN" w:bidi="ar-SA"/>
              </w:rPr>
              <w:t> </w:t>
            </w:r>
          </w:p>
        </w:tc>
      </w:tr>
      <w:tr w14:paraId="3174E516">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C51018">
            <w:pPr>
              <w:widowControl w:val="0"/>
              <w:spacing w:beforeAutospacing="0" w:afterAutospacing="0"/>
              <w:jc w:val="center"/>
              <w:rPr>
                <w:rFonts w:cs="Times New Roman" w:asciiTheme="minorHAnsi" w:hAnsiTheme="minorHAnsi" w:eastAsiaTheme="minorEastAsia"/>
                <w:kern w:val="0"/>
                <w:sz w:val="24"/>
                <w:szCs w:val="24"/>
                <w:highlight w:val="none"/>
                <w:lang w:val="en-US" w:eastAsia="zh-CN" w:bidi="ar-SA"/>
              </w:rPr>
            </w:pPr>
            <w:r>
              <w:rPr>
                <w:rFonts w:cs="Times New Roman" w:asciiTheme="minorHAnsi" w:hAnsiTheme="minorHAnsi" w:eastAsiaTheme="minorEastAsia"/>
                <w:kern w:val="0"/>
                <w:sz w:val="24"/>
                <w:szCs w:val="24"/>
                <w:highlight w:val="none"/>
                <w:lang w:val="en-US" w:eastAsia="zh-CN" w:bidi="ar-SA"/>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9A762E">
            <w:pPr>
              <w:widowControl w:val="0"/>
              <w:spacing w:beforeAutospacing="0" w:afterAutospacing="0"/>
              <w:jc w:val="center"/>
              <w:rPr>
                <w:rFonts w:cs="Times New Roman" w:asciiTheme="minorHAnsi" w:hAnsiTheme="minorHAnsi" w:eastAsiaTheme="minorEastAsia"/>
                <w:kern w:val="0"/>
                <w:sz w:val="24"/>
                <w:szCs w:val="24"/>
                <w:highlight w:val="none"/>
                <w:lang w:val="en-US" w:eastAsia="zh-CN" w:bidi="ar-SA"/>
              </w:rPr>
            </w:pPr>
            <w:r>
              <w:rPr>
                <w:rFonts w:cs="Times New Roman" w:asciiTheme="minorHAnsi" w:hAnsiTheme="minorHAnsi" w:eastAsiaTheme="minorEastAsia"/>
                <w:kern w:val="0"/>
                <w:sz w:val="24"/>
                <w:szCs w:val="24"/>
                <w:highlight w:val="none"/>
                <w:lang w:val="en-US" w:eastAsia="zh-CN" w:bidi="ar-SA"/>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FED48">
            <w:pPr>
              <w:widowControl w:val="0"/>
              <w:spacing w:beforeAutospacing="0" w:afterAutospacing="0"/>
              <w:jc w:val="center"/>
              <w:rPr>
                <w:rFonts w:cs="Times New Roman" w:asciiTheme="minorHAnsi" w:hAnsiTheme="minorHAnsi" w:eastAsiaTheme="minorEastAsia"/>
                <w:kern w:val="0"/>
                <w:sz w:val="24"/>
                <w:szCs w:val="24"/>
                <w:highlight w:val="none"/>
                <w:lang w:val="en-US" w:eastAsia="zh-CN" w:bidi="ar-SA"/>
              </w:rPr>
            </w:pPr>
            <w:r>
              <w:rPr>
                <w:rFonts w:cs="Times New Roman" w:asciiTheme="minorHAnsi" w:hAnsiTheme="minorHAnsi" w:eastAsiaTheme="minorEastAsia"/>
                <w:kern w:val="0"/>
                <w:sz w:val="24"/>
                <w:szCs w:val="24"/>
                <w:highlight w:val="none"/>
                <w:lang w:val="en-US" w:eastAsia="zh-CN" w:bidi="ar-SA"/>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BFC26D">
            <w:pPr>
              <w:widowControl w:val="0"/>
              <w:spacing w:beforeAutospacing="0" w:afterAutospacing="0"/>
              <w:jc w:val="center"/>
              <w:rPr>
                <w:rFonts w:cs="Times New Roman" w:asciiTheme="minorHAnsi" w:hAnsiTheme="minorHAnsi" w:eastAsiaTheme="minorEastAsia"/>
                <w:kern w:val="0"/>
                <w:sz w:val="24"/>
                <w:szCs w:val="24"/>
                <w:highlight w:val="none"/>
                <w:lang w:val="en-US" w:eastAsia="zh-CN" w:bidi="ar-SA"/>
              </w:rPr>
            </w:pPr>
            <w:r>
              <w:rPr>
                <w:rFonts w:cs="Times New Roman" w:asciiTheme="minorHAnsi" w:hAnsiTheme="minorHAnsi" w:eastAsiaTheme="minorEastAsia"/>
                <w:kern w:val="0"/>
                <w:sz w:val="24"/>
                <w:szCs w:val="24"/>
                <w:highlight w:val="none"/>
                <w:lang w:val="en-US" w:eastAsia="zh-CN" w:bidi="ar-SA"/>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2867F5">
            <w:pPr>
              <w:widowControl w:val="0"/>
              <w:spacing w:beforeAutospacing="0" w:afterAutospacing="0"/>
              <w:jc w:val="center"/>
              <w:rPr>
                <w:rFonts w:cs="Times New Roman" w:asciiTheme="minorHAnsi" w:hAnsiTheme="minorHAnsi" w:eastAsiaTheme="minorEastAsia"/>
                <w:kern w:val="0"/>
                <w:sz w:val="24"/>
                <w:szCs w:val="24"/>
                <w:highlight w:val="none"/>
                <w:lang w:val="en-US" w:eastAsia="zh-CN" w:bidi="ar-SA"/>
              </w:rPr>
            </w:pPr>
            <w:r>
              <w:rPr>
                <w:rFonts w:cs="Times New Roman" w:asciiTheme="minorHAnsi" w:hAnsiTheme="minorHAnsi" w:eastAsiaTheme="minorEastAsia"/>
                <w:kern w:val="0"/>
                <w:sz w:val="24"/>
                <w:szCs w:val="24"/>
                <w:highlight w:val="none"/>
                <w:lang w:val="en-US" w:eastAsia="zh-CN" w:bidi="ar-SA"/>
              </w:rPr>
              <w:t> </w:t>
            </w:r>
          </w:p>
        </w:tc>
      </w:tr>
      <w:tr w14:paraId="46789C36">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2C8C6E">
            <w:pPr>
              <w:widowControl w:val="0"/>
              <w:spacing w:beforeAutospacing="0" w:afterAutospacing="0"/>
              <w:jc w:val="center"/>
              <w:rPr>
                <w:rFonts w:cs="Times New Roman" w:asciiTheme="minorHAnsi" w:hAnsiTheme="minorHAnsi" w:eastAsiaTheme="minorEastAsia"/>
                <w:kern w:val="0"/>
                <w:sz w:val="24"/>
                <w:szCs w:val="24"/>
                <w:highlight w:val="none"/>
                <w:lang w:val="en-US" w:eastAsia="zh-CN" w:bidi="ar-SA"/>
              </w:rPr>
            </w:pPr>
            <w:r>
              <w:rPr>
                <w:rFonts w:cs="Times New Roman" w:asciiTheme="minorHAnsi" w:hAnsiTheme="minorHAnsi" w:eastAsiaTheme="minorEastAsia"/>
                <w:kern w:val="0"/>
                <w:sz w:val="24"/>
                <w:szCs w:val="24"/>
                <w:highlight w:val="none"/>
                <w:lang w:val="en-US" w:eastAsia="zh-CN" w:bidi="ar-SA"/>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5C3043">
            <w:pPr>
              <w:widowControl w:val="0"/>
              <w:spacing w:beforeAutospacing="0" w:afterAutospacing="0"/>
              <w:jc w:val="center"/>
              <w:rPr>
                <w:rFonts w:cs="Times New Roman" w:asciiTheme="minorHAnsi" w:hAnsiTheme="minorHAnsi" w:eastAsiaTheme="minorEastAsia"/>
                <w:kern w:val="0"/>
                <w:sz w:val="24"/>
                <w:szCs w:val="24"/>
                <w:highlight w:val="none"/>
                <w:lang w:val="en-US" w:eastAsia="zh-CN" w:bidi="ar-SA"/>
              </w:rPr>
            </w:pPr>
            <w:r>
              <w:rPr>
                <w:rFonts w:cs="Times New Roman" w:asciiTheme="minorHAnsi" w:hAnsiTheme="minorHAnsi" w:eastAsiaTheme="minorEastAsia"/>
                <w:kern w:val="0"/>
                <w:sz w:val="24"/>
                <w:szCs w:val="24"/>
                <w:highlight w:val="none"/>
                <w:lang w:val="en-US" w:eastAsia="zh-CN" w:bidi="ar-SA"/>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19DB79">
            <w:pPr>
              <w:widowControl w:val="0"/>
              <w:spacing w:beforeAutospacing="0" w:afterAutospacing="0"/>
              <w:jc w:val="center"/>
              <w:rPr>
                <w:rFonts w:cs="Times New Roman" w:asciiTheme="minorHAnsi" w:hAnsiTheme="minorHAnsi" w:eastAsiaTheme="minorEastAsia"/>
                <w:kern w:val="0"/>
                <w:sz w:val="24"/>
                <w:szCs w:val="24"/>
                <w:highlight w:val="none"/>
                <w:lang w:val="en-US" w:eastAsia="zh-CN" w:bidi="ar-SA"/>
              </w:rPr>
            </w:pPr>
            <w:r>
              <w:rPr>
                <w:rFonts w:cs="Times New Roman" w:asciiTheme="minorHAnsi" w:hAnsiTheme="minorHAnsi" w:eastAsiaTheme="minorEastAsia"/>
                <w:kern w:val="0"/>
                <w:sz w:val="24"/>
                <w:szCs w:val="24"/>
                <w:highlight w:val="none"/>
                <w:lang w:val="en-US" w:eastAsia="zh-CN" w:bidi="ar-SA"/>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AC9458">
            <w:pPr>
              <w:widowControl w:val="0"/>
              <w:spacing w:beforeAutospacing="0" w:afterAutospacing="0"/>
              <w:jc w:val="center"/>
              <w:rPr>
                <w:rFonts w:cs="Times New Roman" w:asciiTheme="minorHAnsi" w:hAnsiTheme="minorHAnsi" w:eastAsiaTheme="minorEastAsia"/>
                <w:kern w:val="0"/>
                <w:sz w:val="24"/>
                <w:szCs w:val="24"/>
                <w:highlight w:val="none"/>
                <w:lang w:val="en-US" w:eastAsia="zh-CN" w:bidi="ar-SA"/>
              </w:rPr>
            </w:pPr>
            <w:r>
              <w:rPr>
                <w:rFonts w:cs="Times New Roman" w:asciiTheme="minorHAnsi" w:hAnsiTheme="minorHAnsi" w:eastAsiaTheme="minorEastAsia"/>
                <w:kern w:val="0"/>
                <w:sz w:val="24"/>
                <w:szCs w:val="24"/>
                <w:highlight w:val="none"/>
                <w:lang w:val="en-US" w:eastAsia="zh-CN" w:bidi="ar-SA"/>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A51EE">
            <w:pPr>
              <w:widowControl w:val="0"/>
              <w:spacing w:beforeAutospacing="0" w:afterAutospacing="0"/>
              <w:jc w:val="center"/>
              <w:rPr>
                <w:rFonts w:cs="Times New Roman" w:asciiTheme="minorHAnsi" w:hAnsiTheme="minorHAnsi" w:eastAsiaTheme="minorEastAsia"/>
                <w:kern w:val="0"/>
                <w:sz w:val="24"/>
                <w:szCs w:val="24"/>
                <w:highlight w:val="none"/>
                <w:lang w:val="en-US" w:eastAsia="zh-CN" w:bidi="ar-SA"/>
              </w:rPr>
            </w:pPr>
            <w:r>
              <w:rPr>
                <w:rFonts w:cs="Times New Roman" w:asciiTheme="minorHAnsi" w:hAnsiTheme="minorHAnsi" w:eastAsiaTheme="minorEastAsia"/>
                <w:kern w:val="0"/>
                <w:sz w:val="24"/>
                <w:szCs w:val="24"/>
                <w:highlight w:val="none"/>
                <w:lang w:val="en-US" w:eastAsia="zh-CN" w:bidi="ar-SA"/>
              </w:rPr>
              <w:t> </w:t>
            </w:r>
          </w:p>
        </w:tc>
      </w:tr>
      <w:tr w14:paraId="5CAAC7B4">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8AEC5D">
            <w:pPr>
              <w:widowControl w:val="0"/>
              <w:spacing w:beforeAutospacing="0" w:afterAutospacing="0"/>
              <w:jc w:val="center"/>
              <w:rPr>
                <w:rFonts w:cs="Times New Roman" w:asciiTheme="minorHAnsi" w:hAnsiTheme="minorHAnsi" w:eastAsiaTheme="minorEastAsia"/>
                <w:kern w:val="0"/>
                <w:sz w:val="24"/>
                <w:szCs w:val="24"/>
                <w:highlight w:val="none"/>
                <w:lang w:val="en-US" w:eastAsia="zh-CN" w:bidi="ar-SA"/>
              </w:rPr>
            </w:pPr>
            <w:r>
              <w:rPr>
                <w:rFonts w:cs="Times New Roman" w:asciiTheme="minorHAnsi" w:hAnsiTheme="minorHAnsi" w:eastAsiaTheme="minorEastAsia"/>
                <w:kern w:val="0"/>
                <w:sz w:val="24"/>
                <w:szCs w:val="24"/>
                <w:highlight w:val="none"/>
                <w:lang w:val="en-US" w:eastAsia="zh-CN" w:bidi="ar-SA"/>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F6AFB">
            <w:pPr>
              <w:widowControl w:val="0"/>
              <w:spacing w:beforeAutospacing="0" w:afterAutospacing="0"/>
              <w:jc w:val="center"/>
              <w:rPr>
                <w:rFonts w:cs="Times New Roman" w:asciiTheme="minorHAnsi" w:hAnsiTheme="minorHAnsi" w:eastAsiaTheme="minorEastAsia"/>
                <w:kern w:val="0"/>
                <w:sz w:val="24"/>
                <w:szCs w:val="24"/>
                <w:highlight w:val="none"/>
                <w:lang w:val="en-US" w:eastAsia="zh-CN" w:bidi="ar-SA"/>
              </w:rPr>
            </w:pPr>
            <w:r>
              <w:rPr>
                <w:rFonts w:cs="Times New Roman" w:asciiTheme="minorHAnsi" w:hAnsiTheme="minorHAnsi" w:eastAsiaTheme="minorEastAsia"/>
                <w:kern w:val="0"/>
                <w:sz w:val="24"/>
                <w:szCs w:val="24"/>
                <w:highlight w:val="none"/>
                <w:lang w:val="en-US" w:eastAsia="zh-CN" w:bidi="ar-SA"/>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E3FF5">
            <w:pPr>
              <w:widowControl w:val="0"/>
              <w:spacing w:beforeAutospacing="0" w:afterAutospacing="0"/>
              <w:jc w:val="center"/>
              <w:rPr>
                <w:rFonts w:cs="Times New Roman" w:asciiTheme="minorHAnsi" w:hAnsiTheme="minorHAnsi" w:eastAsiaTheme="minorEastAsia"/>
                <w:kern w:val="0"/>
                <w:sz w:val="24"/>
                <w:szCs w:val="24"/>
                <w:highlight w:val="none"/>
                <w:lang w:val="en-US" w:eastAsia="zh-CN" w:bidi="ar-SA"/>
              </w:rPr>
            </w:pPr>
            <w:r>
              <w:rPr>
                <w:rFonts w:cs="Times New Roman" w:asciiTheme="minorHAnsi" w:hAnsiTheme="minorHAnsi" w:eastAsiaTheme="minorEastAsia"/>
                <w:kern w:val="0"/>
                <w:sz w:val="24"/>
                <w:szCs w:val="24"/>
                <w:highlight w:val="none"/>
                <w:lang w:val="en-US" w:eastAsia="zh-CN" w:bidi="ar-SA"/>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64A90C">
            <w:pPr>
              <w:widowControl w:val="0"/>
              <w:spacing w:beforeAutospacing="0" w:afterAutospacing="0"/>
              <w:jc w:val="center"/>
              <w:rPr>
                <w:rFonts w:cs="Times New Roman" w:asciiTheme="minorHAnsi" w:hAnsiTheme="minorHAnsi" w:eastAsiaTheme="minorEastAsia"/>
                <w:kern w:val="0"/>
                <w:sz w:val="24"/>
                <w:szCs w:val="24"/>
                <w:highlight w:val="none"/>
                <w:lang w:val="en-US" w:eastAsia="zh-CN" w:bidi="ar-SA"/>
              </w:rPr>
            </w:pPr>
            <w:r>
              <w:rPr>
                <w:rFonts w:cs="Times New Roman" w:asciiTheme="minorHAnsi" w:hAnsiTheme="minorHAnsi" w:eastAsiaTheme="minorEastAsia"/>
                <w:kern w:val="0"/>
                <w:sz w:val="24"/>
                <w:szCs w:val="24"/>
                <w:highlight w:val="none"/>
                <w:lang w:val="en-US" w:eastAsia="zh-CN" w:bidi="ar-SA"/>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44571">
            <w:pPr>
              <w:widowControl w:val="0"/>
              <w:spacing w:beforeAutospacing="0" w:afterAutospacing="0"/>
              <w:jc w:val="center"/>
              <w:rPr>
                <w:rFonts w:cs="Times New Roman" w:asciiTheme="minorHAnsi" w:hAnsiTheme="minorHAnsi" w:eastAsiaTheme="minorEastAsia"/>
                <w:kern w:val="0"/>
                <w:sz w:val="24"/>
                <w:szCs w:val="24"/>
                <w:highlight w:val="none"/>
                <w:lang w:val="en-US" w:eastAsia="zh-CN" w:bidi="ar-SA"/>
              </w:rPr>
            </w:pPr>
            <w:r>
              <w:rPr>
                <w:rFonts w:cs="Times New Roman" w:asciiTheme="minorHAnsi" w:hAnsiTheme="minorHAnsi" w:eastAsiaTheme="minorEastAsia"/>
                <w:kern w:val="0"/>
                <w:sz w:val="24"/>
                <w:szCs w:val="24"/>
                <w:highlight w:val="none"/>
                <w:lang w:val="en-US" w:eastAsia="zh-CN" w:bidi="ar-SA"/>
              </w:rPr>
              <w:t> </w:t>
            </w:r>
          </w:p>
        </w:tc>
      </w:tr>
      <w:tr w14:paraId="1CC347E0">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BC2722">
            <w:pPr>
              <w:widowControl w:val="0"/>
              <w:spacing w:beforeAutospacing="0" w:afterAutospacing="0"/>
              <w:jc w:val="center"/>
              <w:rPr>
                <w:rFonts w:cs="Times New Roman" w:asciiTheme="minorHAnsi" w:hAnsiTheme="minorHAnsi" w:eastAsiaTheme="minorEastAsia"/>
                <w:kern w:val="0"/>
                <w:sz w:val="24"/>
                <w:szCs w:val="24"/>
                <w:highlight w:val="none"/>
                <w:lang w:val="en-US" w:eastAsia="zh-CN" w:bidi="ar-SA"/>
              </w:rPr>
            </w:pPr>
            <w:r>
              <w:rPr>
                <w:rFonts w:cs="Times New Roman" w:asciiTheme="minorHAnsi" w:hAnsiTheme="minorHAnsi" w:eastAsiaTheme="minorEastAsia"/>
                <w:kern w:val="0"/>
                <w:sz w:val="24"/>
                <w:szCs w:val="24"/>
                <w:highlight w:val="none"/>
                <w:lang w:val="en-US" w:eastAsia="zh-CN" w:bidi="ar-SA"/>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B520B2">
            <w:pPr>
              <w:widowControl w:val="0"/>
              <w:spacing w:beforeAutospacing="0" w:afterAutospacing="0"/>
              <w:jc w:val="center"/>
              <w:rPr>
                <w:rFonts w:cs="Times New Roman" w:asciiTheme="minorHAnsi" w:hAnsiTheme="minorHAnsi" w:eastAsiaTheme="minorEastAsia"/>
                <w:kern w:val="0"/>
                <w:sz w:val="24"/>
                <w:szCs w:val="24"/>
                <w:highlight w:val="none"/>
                <w:lang w:val="en-US" w:eastAsia="zh-CN" w:bidi="ar-SA"/>
              </w:rPr>
            </w:pPr>
            <w:r>
              <w:rPr>
                <w:rFonts w:cs="Times New Roman" w:asciiTheme="minorHAnsi" w:hAnsiTheme="minorHAnsi" w:eastAsiaTheme="minorEastAsia"/>
                <w:kern w:val="0"/>
                <w:sz w:val="24"/>
                <w:szCs w:val="24"/>
                <w:highlight w:val="none"/>
                <w:lang w:val="en-US" w:eastAsia="zh-CN" w:bidi="ar-SA"/>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F2FE26">
            <w:pPr>
              <w:widowControl w:val="0"/>
              <w:spacing w:beforeAutospacing="0" w:afterAutospacing="0"/>
              <w:jc w:val="center"/>
              <w:rPr>
                <w:rFonts w:cs="Times New Roman" w:asciiTheme="minorHAnsi" w:hAnsiTheme="minorHAnsi" w:eastAsiaTheme="minorEastAsia"/>
                <w:kern w:val="0"/>
                <w:sz w:val="24"/>
                <w:szCs w:val="24"/>
                <w:highlight w:val="none"/>
                <w:lang w:val="en-US" w:eastAsia="zh-CN" w:bidi="ar-SA"/>
              </w:rPr>
            </w:pPr>
            <w:r>
              <w:rPr>
                <w:rFonts w:cs="Times New Roman" w:asciiTheme="minorHAnsi" w:hAnsiTheme="minorHAnsi" w:eastAsiaTheme="minorEastAsia"/>
                <w:kern w:val="0"/>
                <w:sz w:val="24"/>
                <w:szCs w:val="24"/>
                <w:highlight w:val="none"/>
                <w:lang w:val="en-US" w:eastAsia="zh-CN" w:bidi="ar-SA"/>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BE641">
            <w:pPr>
              <w:widowControl w:val="0"/>
              <w:spacing w:beforeAutospacing="0" w:afterAutospacing="0"/>
              <w:jc w:val="center"/>
              <w:rPr>
                <w:rFonts w:cs="Times New Roman" w:asciiTheme="minorHAnsi" w:hAnsiTheme="minorHAnsi" w:eastAsiaTheme="minorEastAsia"/>
                <w:kern w:val="0"/>
                <w:sz w:val="24"/>
                <w:szCs w:val="24"/>
                <w:highlight w:val="none"/>
                <w:lang w:val="en-US" w:eastAsia="zh-CN" w:bidi="ar-SA"/>
              </w:rPr>
            </w:pPr>
            <w:r>
              <w:rPr>
                <w:rFonts w:cs="Times New Roman" w:asciiTheme="minorHAnsi" w:hAnsiTheme="minorHAnsi" w:eastAsiaTheme="minorEastAsia"/>
                <w:kern w:val="0"/>
                <w:sz w:val="24"/>
                <w:szCs w:val="24"/>
                <w:highlight w:val="none"/>
                <w:lang w:val="en-US" w:eastAsia="zh-CN" w:bidi="ar-SA"/>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A2BCD1">
            <w:pPr>
              <w:widowControl w:val="0"/>
              <w:spacing w:beforeAutospacing="0" w:afterAutospacing="0"/>
              <w:jc w:val="center"/>
              <w:rPr>
                <w:rFonts w:cs="Times New Roman" w:asciiTheme="minorHAnsi" w:hAnsiTheme="minorHAnsi" w:eastAsiaTheme="minorEastAsia"/>
                <w:kern w:val="0"/>
                <w:sz w:val="24"/>
                <w:szCs w:val="24"/>
                <w:highlight w:val="none"/>
                <w:lang w:val="en-US" w:eastAsia="zh-CN" w:bidi="ar-SA"/>
              </w:rPr>
            </w:pPr>
            <w:r>
              <w:rPr>
                <w:rFonts w:cs="Times New Roman" w:asciiTheme="minorHAnsi" w:hAnsiTheme="minorHAnsi" w:eastAsiaTheme="minorEastAsia"/>
                <w:kern w:val="0"/>
                <w:sz w:val="24"/>
                <w:szCs w:val="24"/>
                <w:highlight w:val="none"/>
                <w:lang w:val="en-US" w:eastAsia="zh-CN" w:bidi="ar-SA"/>
              </w:rPr>
              <w:t> </w:t>
            </w:r>
          </w:p>
        </w:tc>
      </w:tr>
      <w:tr w14:paraId="24A0BF58">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8A2A3">
            <w:pPr>
              <w:widowControl w:val="0"/>
              <w:spacing w:beforeAutospacing="0" w:afterAutospacing="0"/>
              <w:jc w:val="center"/>
              <w:rPr>
                <w:rFonts w:cs="Times New Roman" w:asciiTheme="minorHAnsi" w:hAnsiTheme="minorHAnsi" w:eastAsiaTheme="minorEastAsia"/>
                <w:kern w:val="0"/>
                <w:sz w:val="24"/>
                <w:szCs w:val="24"/>
                <w:highlight w:val="none"/>
                <w:lang w:val="en-US" w:eastAsia="zh-CN" w:bidi="ar-SA"/>
              </w:rPr>
            </w:pPr>
            <w:r>
              <w:rPr>
                <w:rFonts w:cs="Times New Roman" w:asciiTheme="minorHAnsi" w:hAnsiTheme="minorHAnsi" w:eastAsiaTheme="minorEastAsia"/>
                <w:kern w:val="0"/>
                <w:sz w:val="24"/>
                <w:szCs w:val="24"/>
                <w:highlight w:val="none"/>
                <w:lang w:val="en-US" w:eastAsia="zh-CN" w:bidi="ar-SA"/>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B05327">
            <w:pPr>
              <w:widowControl w:val="0"/>
              <w:spacing w:beforeAutospacing="0" w:afterAutospacing="0"/>
              <w:jc w:val="center"/>
              <w:rPr>
                <w:rFonts w:cs="Times New Roman" w:asciiTheme="minorHAnsi" w:hAnsiTheme="minorHAnsi" w:eastAsiaTheme="minorEastAsia"/>
                <w:kern w:val="0"/>
                <w:sz w:val="24"/>
                <w:szCs w:val="24"/>
                <w:highlight w:val="none"/>
                <w:lang w:val="en-US" w:eastAsia="zh-CN" w:bidi="ar-SA"/>
              </w:rPr>
            </w:pPr>
            <w:r>
              <w:rPr>
                <w:rFonts w:cs="Times New Roman" w:asciiTheme="minorHAnsi" w:hAnsiTheme="minorHAnsi" w:eastAsiaTheme="minorEastAsia"/>
                <w:kern w:val="0"/>
                <w:sz w:val="24"/>
                <w:szCs w:val="24"/>
                <w:highlight w:val="none"/>
                <w:lang w:val="en-US" w:eastAsia="zh-CN" w:bidi="ar-SA"/>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68D3E1">
            <w:pPr>
              <w:widowControl w:val="0"/>
              <w:spacing w:beforeAutospacing="0" w:afterAutospacing="0"/>
              <w:jc w:val="center"/>
              <w:rPr>
                <w:rFonts w:cs="Times New Roman" w:asciiTheme="minorHAnsi" w:hAnsiTheme="minorHAnsi" w:eastAsiaTheme="minorEastAsia"/>
                <w:kern w:val="0"/>
                <w:sz w:val="24"/>
                <w:szCs w:val="24"/>
                <w:highlight w:val="none"/>
                <w:lang w:val="en-US" w:eastAsia="zh-CN" w:bidi="ar-SA"/>
              </w:rPr>
            </w:pPr>
            <w:r>
              <w:rPr>
                <w:rFonts w:cs="Times New Roman" w:asciiTheme="minorHAnsi" w:hAnsiTheme="minorHAnsi" w:eastAsiaTheme="minorEastAsia"/>
                <w:kern w:val="0"/>
                <w:sz w:val="24"/>
                <w:szCs w:val="24"/>
                <w:highlight w:val="none"/>
                <w:lang w:val="en-US" w:eastAsia="zh-CN" w:bidi="ar-SA"/>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FA040">
            <w:pPr>
              <w:widowControl w:val="0"/>
              <w:spacing w:beforeAutospacing="0" w:afterAutospacing="0"/>
              <w:jc w:val="center"/>
              <w:rPr>
                <w:rFonts w:cs="Times New Roman" w:asciiTheme="minorHAnsi" w:hAnsiTheme="minorHAnsi" w:eastAsiaTheme="minorEastAsia"/>
                <w:kern w:val="0"/>
                <w:sz w:val="24"/>
                <w:szCs w:val="24"/>
                <w:highlight w:val="none"/>
                <w:lang w:val="en-US" w:eastAsia="zh-CN" w:bidi="ar-SA"/>
              </w:rPr>
            </w:pPr>
            <w:r>
              <w:rPr>
                <w:rFonts w:cs="Times New Roman" w:asciiTheme="minorHAnsi" w:hAnsiTheme="minorHAnsi" w:eastAsiaTheme="minorEastAsia"/>
                <w:kern w:val="0"/>
                <w:sz w:val="24"/>
                <w:szCs w:val="24"/>
                <w:highlight w:val="none"/>
                <w:lang w:val="en-US" w:eastAsia="zh-CN" w:bidi="ar-SA"/>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6A841C">
            <w:pPr>
              <w:widowControl w:val="0"/>
              <w:spacing w:beforeAutospacing="0" w:afterAutospacing="0"/>
              <w:jc w:val="center"/>
              <w:rPr>
                <w:rFonts w:cs="Times New Roman" w:asciiTheme="minorHAnsi" w:hAnsiTheme="minorHAnsi" w:eastAsiaTheme="minorEastAsia"/>
                <w:kern w:val="0"/>
                <w:sz w:val="24"/>
                <w:szCs w:val="24"/>
                <w:highlight w:val="none"/>
                <w:lang w:val="en-US" w:eastAsia="zh-CN" w:bidi="ar-SA"/>
              </w:rPr>
            </w:pPr>
            <w:r>
              <w:rPr>
                <w:rFonts w:cs="Times New Roman" w:asciiTheme="minorHAnsi" w:hAnsiTheme="minorHAnsi" w:eastAsiaTheme="minorEastAsia"/>
                <w:kern w:val="0"/>
                <w:sz w:val="24"/>
                <w:szCs w:val="24"/>
                <w:highlight w:val="none"/>
                <w:lang w:val="en-US" w:eastAsia="zh-CN" w:bidi="ar-SA"/>
              </w:rPr>
              <w:t> </w:t>
            </w:r>
          </w:p>
        </w:tc>
      </w:tr>
      <w:tr w14:paraId="07FD129E">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BF1B6C">
            <w:pPr>
              <w:widowControl w:val="0"/>
              <w:spacing w:beforeAutospacing="0" w:afterAutospacing="0"/>
              <w:jc w:val="center"/>
              <w:rPr>
                <w:rFonts w:cs="Times New Roman" w:asciiTheme="minorHAnsi" w:hAnsiTheme="minorHAnsi" w:eastAsiaTheme="minorEastAsia"/>
                <w:kern w:val="0"/>
                <w:sz w:val="24"/>
                <w:szCs w:val="24"/>
                <w:highlight w:val="none"/>
                <w:lang w:val="en-US" w:eastAsia="zh-CN" w:bidi="ar-SA"/>
              </w:rPr>
            </w:pPr>
            <w:r>
              <w:rPr>
                <w:rFonts w:cs="Times New Roman" w:asciiTheme="minorHAnsi" w:hAnsiTheme="minorHAnsi" w:eastAsiaTheme="minorEastAsia"/>
                <w:kern w:val="0"/>
                <w:sz w:val="24"/>
                <w:szCs w:val="24"/>
                <w:highlight w:val="none"/>
                <w:lang w:val="en-US" w:eastAsia="zh-CN" w:bidi="ar-SA"/>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ACE90C">
            <w:pPr>
              <w:widowControl w:val="0"/>
              <w:spacing w:beforeAutospacing="0" w:afterAutospacing="0"/>
              <w:jc w:val="center"/>
              <w:rPr>
                <w:rFonts w:cs="Times New Roman" w:asciiTheme="minorHAnsi" w:hAnsiTheme="minorHAnsi" w:eastAsiaTheme="minorEastAsia"/>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61219F">
            <w:pPr>
              <w:widowControl w:val="0"/>
              <w:spacing w:beforeAutospacing="0" w:afterAutospacing="0"/>
              <w:jc w:val="center"/>
              <w:rPr>
                <w:rFonts w:cs="Times New Roman" w:asciiTheme="minorHAnsi" w:hAnsiTheme="minorHAnsi" w:eastAsiaTheme="minorEastAsia"/>
                <w:kern w:val="0"/>
                <w:sz w:val="24"/>
                <w:szCs w:val="24"/>
                <w:highlight w:val="none"/>
                <w:lang w:val="en-US" w:eastAsia="zh-CN" w:bidi="ar-SA"/>
              </w:rPr>
            </w:pPr>
            <w:r>
              <w:rPr>
                <w:rFonts w:cs="Times New Roman" w:asciiTheme="minorHAnsi" w:hAnsiTheme="minorHAnsi" w:eastAsiaTheme="minorEastAsia"/>
                <w:kern w:val="0"/>
                <w:sz w:val="24"/>
                <w:szCs w:val="24"/>
                <w:highlight w:val="none"/>
                <w:lang w:val="en-US" w:eastAsia="zh-CN" w:bidi="ar-SA"/>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FC5FA6">
            <w:pPr>
              <w:widowControl w:val="0"/>
              <w:spacing w:beforeAutospacing="0" w:afterAutospacing="0"/>
              <w:jc w:val="center"/>
              <w:rPr>
                <w:rFonts w:cs="Times New Roman" w:asciiTheme="minorHAnsi" w:hAnsiTheme="minorHAnsi" w:eastAsiaTheme="minorEastAsia"/>
                <w:kern w:val="0"/>
                <w:sz w:val="24"/>
                <w:szCs w:val="24"/>
                <w:highlight w:val="none"/>
                <w:lang w:val="en-US" w:eastAsia="zh-CN" w:bidi="ar-SA"/>
              </w:rPr>
            </w:pPr>
            <w:r>
              <w:rPr>
                <w:rFonts w:cs="Times New Roman" w:asciiTheme="minorHAnsi" w:hAnsiTheme="minorHAnsi" w:eastAsiaTheme="minorEastAsia"/>
                <w:kern w:val="0"/>
                <w:sz w:val="24"/>
                <w:szCs w:val="24"/>
                <w:highlight w:val="none"/>
                <w:lang w:val="en-US" w:eastAsia="zh-CN" w:bidi="ar-SA"/>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469B9">
            <w:pPr>
              <w:widowControl w:val="0"/>
              <w:spacing w:beforeAutospacing="0" w:afterAutospacing="0"/>
              <w:jc w:val="center"/>
              <w:rPr>
                <w:rFonts w:cs="Times New Roman" w:asciiTheme="minorHAnsi" w:hAnsiTheme="minorHAnsi" w:eastAsiaTheme="minorEastAsia"/>
                <w:kern w:val="0"/>
                <w:sz w:val="24"/>
                <w:szCs w:val="24"/>
                <w:highlight w:val="none"/>
                <w:lang w:val="en-US" w:eastAsia="zh-CN" w:bidi="ar-SA"/>
              </w:rPr>
            </w:pPr>
            <w:r>
              <w:rPr>
                <w:rFonts w:cs="Times New Roman" w:asciiTheme="minorHAnsi" w:hAnsiTheme="minorHAnsi" w:eastAsiaTheme="minorEastAsia"/>
                <w:kern w:val="0"/>
                <w:sz w:val="24"/>
                <w:szCs w:val="24"/>
                <w:highlight w:val="none"/>
                <w:lang w:val="en-US" w:eastAsia="zh-CN" w:bidi="ar-SA"/>
              </w:rPr>
              <w:t> </w:t>
            </w:r>
          </w:p>
        </w:tc>
      </w:tr>
    </w:tbl>
    <w:p w14:paraId="08BC31DD">
      <w:pPr>
        <w:widowControl w:val="0"/>
        <w:spacing w:beforeAutospacing="0" w:afterAutospacing="0"/>
        <w:jc w:val="both"/>
        <w:rPr>
          <w:rFonts w:cs="Times New Roman" w:asciiTheme="minorHAnsi" w:hAnsiTheme="minorHAnsi" w:eastAsiaTheme="minorEastAsia"/>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注： 行数不够，可自行添加。</w:t>
      </w:r>
    </w:p>
    <w:p w14:paraId="16B38C0C">
      <w:pPr>
        <w:widowControl w:val="0"/>
        <w:spacing w:beforeAutospacing="0" w:afterAutospacing="0"/>
        <w:jc w:val="center"/>
        <w:rPr>
          <w:rFonts w:cs="Times New Roman" w:asciiTheme="minorHAnsi" w:hAnsiTheme="minorHAnsi" w:eastAsiaTheme="minorEastAsia"/>
          <w:kern w:val="0"/>
          <w:sz w:val="24"/>
          <w:szCs w:val="24"/>
          <w:highlight w:val="none"/>
          <w:lang w:val="en-US" w:eastAsia="zh-CN" w:bidi="ar-SA"/>
        </w:rPr>
      </w:pPr>
      <w:r>
        <w:rPr>
          <w:rFonts w:cs="Times New Roman" w:asciiTheme="minorHAnsi" w:hAnsiTheme="minorHAnsi" w:eastAsiaTheme="minorEastAsia"/>
          <w:kern w:val="0"/>
          <w:sz w:val="24"/>
          <w:szCs w:val="24"/>
          <w:highlight w:val="none"/>
          <w:lang w:val="en-US" w:eastAsia="zh-CN" w:bidi="ar-SA"/>
        </w:rPr>
        <w:t> </w:t>
      </w:r>
    </w:p>
    <w:p w14:paraId="25F46719">
      <w:pPr>
        <w:widowControl w:val="0"/>
        <w:spacing w:beforeAutospacing="0" w:afterAutospacing="0"/>
        <w:jc w:val="center"/>
        <w:rPr>
          <w:rFonts w:cs="Times New Roman" w:asciiTheme="minorHAnsi" w:hAnsiTheme="minorHAnsi" w:eastAsiaTheme="minorEastAsia"/>
          <w:kern w:val="0"/>
          <w:sz w:val="24"/>
          <w:szCs w:val="24"/>
          <w:highlight w:val="none"/>
          <w:lang w:val="en-US" w:eastAsia="zh-CN" w:bidi="ar-SA"/>
        </w:rPr>
      </w:pPr>
      <w:r>
        <w:rPr>
          <w:rFonts w:cs="Times New Roman" w:asciiTheme="minorHAnsi" w:hAnsiTheme="minorHAnsi" w:eastAsiaTheme="minorEastAsia"/>
          <w:kern w:val="0"/>
          <w:sz w:val="24"/>
          <w:szCs w:val="24"/>
          <w:highlight w:val="none"/>
          <w:lang w:val="en-US" w:eastAsia="zh-CN" w:bidi="ar-SA"/>
        </w:rPr>
        <w:t> </w:t>
      </w:r>
    </w:p>
    <w:p w14:paraId="3EA27F50">
      <w:pPr>
        <w:widowControl w:val="0"/>
        <w:spacing w:beforeAutospacing="0" w:afterAutospacing="0"/>
        <w:jc w:val="center"/>
        <w:rPr>
          <w:rFonts w:cs="Times New Roman" w:asciiTheme="minorHAnsi" w:hAnsiTheme="minorHAnsi" w:eastAsiaTheme="minorEastAsia"/>
          <w:kern w:val="0"/>
          <w:sz w:val="24"/>
          <w:szCs w:val="24"/>
          <w:highlight w:val="none"/>
          <w:lang w:val="en-US" w:eastAsia="zh-CN" w:bidi="ar-SA"/>
        </w:rPr>
      </w:pPr>
      <w:r>
        <w:rPr>
          <w:rFonts w:cs="Times New Roman" w:asciiTheme="minorHAnsi" w:hAnsiTheme="minorHAnsi" w:eastAsiaTheme="minorEastAsia"/>
          <w:kern w:val="0"/>
          <w:sz w:val="24"/>
          <w:szCs w:val="24"/>
          <w:highlight w:val="none"/>
          <w:lang w:val="en-US" w:eastAsia="zh-CN" w:bidi="ar-SA"/>
        </w:rPr>
        <w:t> </w:t>
      </w:r>
    </w:p>
    <w:p w14:paraId="0988054A">
      <w:pPr>
        <w:widowControl w:val="0"/>
        <w:spacing w:beforeAutospacing="0" w:afterAutospacing="0"/>
        <w:jc w:val="center"/>
        <w:rPr>
          <w:rFonts w:cs="Times New Roman" w:asciiTheme="minorHAnsi" w:hAnsiTheme="minorHAnsi" w:eastAsiaTheme="minorEastAsia"/>
          <w:kern w:val="0"/>
          <w:sz w:val="24"/>
          <w:szCs w:val="24"/>
          <w:highlight w:val="none"/>
          <w:lang w:val="en-US" w:eastAsia="zh-CN" w:bidi="ar-SA"/>
        </w:rPr>
      </w:pPr>
      <w:r>
        <w:rPr>
          <w:rFonts w:cs="Times New Roman" w:asciiTheme="minorHAnsi" w:hAnsiTheme="minorHAnsi" w:eastAsiaTheme="minorEastAsia"/>
          <w:kern w:val="0"/>
          <w:sz w:val="24"/>
          <w:szCs w:val="24"/>
          <w:highlight w:val="none"/>
          <w:lang w:val="en-US" w:eastAsia="zh-CN" w:bidi="ar-SA"/>
        </w:rPr>
        <w:t> </w:t>
      </w:r>
    </w:p>
    <w:p w14:paraId="50987FA2">
      <w:pPr>
        <w:widowControl w:val="0"/>
        <w:spacing w:beforeAutospacing="0" w:afterAutospacing="0"/>
        <w:jc w:val="both"/>
        <w:rPr>
          <w:rFonts w:cs="Times New Roman" w:asciiTheme="minorHAnsi" w:hAnsiTheme="minorHAnsi" w:eastAsiaTheme="minorEastAsia"/>
          <w:kern w:val="0"/>
          <w:sz w:val="24"/>
          <w:szCs w:val="24"/>
          <w:highlight w:val="none"/>
          <w:lang w:val="en-US" w:eastAsia="zh-CN" w:bidi="ar-SA"/>
        </w:rPr>
      </w:pPr>
      <w:r>
        <w:rPr>
          <w:rFonts w:cs="Times New Roman" w:asciiTheme="minorHAnsi" w:hAnsiTheme="minorHAnsi" w:eastAsiaTheme="minorEastAsia"/>
          <w:kern w:val="0"/>
          <w:sz w:val="24"/>
          <w:szCs w:val="24"/>
          <w:highlight w:val="none"/>
          <w:lang w:val="en-US" w:eastAsia="zh-CN" w:bidi="ar-SA"/>
        </w:rPr>
        <w:t> </w:t>
      </w:r>
    </w:p>
    <w:p w14:paraId="0223DB54">
      <w:pPr>
        <w:widowControl w:val="0"/>
        <w:spacing w:beforeAutospacing="0" w:afterAutospacing="0"/>
        <w:jc w:val="both"/>
        <w:rPr>
          <w:rFonts w:cs="Times New Roman" w:asciiTheme="minorHAnsi" w:hAnsiTheme="minorHAnsi" w:eastAsiaTheme="minorEastAsia"/>
          <w:kern w:val="0"/>
          <w:sz w:val="24"/>
          <w:szCs w:val="24"/>
          <w:highlight w:val="none"/>
          <w:lang w:val="en-US" w:eastAsia="zh-CN" w:bidi="ar-SA"/>
        </w:rPr>
      </w:pPr>
      <w:r>
        <w:rPr>
          <w:rFonts w:cs="Times New Roman" w:asciiTheme="minorHAnsi" w:hAnsiTheme="minorHAnsi" w:eastAsiaTheme="minorEastAsia"/>
          <w:kern w:val="0"/>
          <w:sz w:val="24"/>
          <w:szCs w:val="24"/>
          <w:highlight w:val="none"/>
          <w:lang w:val="en-US" w:eastAsia="zh-CN" w:bidi="ar-SA"/>
        </w:rPr>
        <w:t> </w:t>
      </w:r>
    </w:p>
    <w:p w14:paraId="47F53CBA">
      <w:pPr>
        <w:widowControl w:val="0"/>
        <w:spacing w:beforeAutospacing="0" w:afterAutospacing="0"/>
        <w:jc w:val="both"/>
        <w:rPr>
          <w:rFonts w:cs="Times New Roman" w:asciiTheme="minorHAnsi" w:hAnsiTheme="minorHAnsi" w:eastAsiaTheme="minorEastAsia"/>
          <w:kern w:val="0"/>
          <w:sz w:val="24"/>
          <w:szCs w:val="24"/>
          <w:highlight w:val="none"/>
          <w:lang w:val="en-US" w:eastAsia="zh-CN" w:bidi="ar-SA"/>
        </w:rPr>
      </w:pPr>
      <w:r>
        <w:rPr>
          <w:rFonts w:cs="Times New Roman" w:asciiTheme="minorHAnsi" w:hAnsiTheme="minorHAnsi" w:eastAsiaTheme="minorEastAsia"/>
          <w:kern w:val="0"/>
          <w:sz w:val="24"/>
          <w:szCs w:val="24"/>
          <w:highlight w:val="none"/>
          <w:lang w:val="en-US" w:eastAsia="zh-CN" w:bidi="ar-SA"/>
        </w:rPr>
        <w:t> </w:t>
      </w:r>
    </w:p>
    <w:p w14:paraId="6F755311">
      <w:pPr>
        <w:widowControl w:val="0"/>
        <w:spacing w:beforeAutospacing="0" w:afterAutospacing="0"/>
        <w:jc w:val="both"/>
        <w:rPr>
          <w:rFonts w:cs="Times New Roman" w:asciiTheme="minorHAnsi" w:hAnsiTheme="minorHAnsi" w:eastAsiaTheme="minorEastAsia"/>
          <w:kern w:val="0"/>
          <w:sz w:val="24"/>
          <w:szCs w:val="24"/>
          <w:highlight w:val="none"/>
          <w:lang w:val="en-US" w:eastAsia="zh-CN" w:bidi="ar-SA"/>
        </w:rPr>
      </w:pPr>
      <w:r>
        <w:rPr>
          <w:rFonts w:cs="Times New Roman" w:asciiTheme="minorHAnsi" w:hAnsiTheme="minorHAnsi" w:eastAsiaTheme="minorEastAsia"/>
          <w:kern w:val="0"/>
          <w:sz w:val="24"/>
          <w:szCs w:val="24"/>
          <w:highlight w:val="none"/>
          <w:lang w:val="en-US" w:eastAsia="zh-CN" w:bidi="ar-SA"/>
        </w:rPr>
        <w:t> </w:t>
      </w:r>
    </w:p>
    <w:p w14:paraId="031A0573">
      <w:pPr>
        <w:widowControl w:val="0"/>
        <w:spacing w:beforeAutospacing="0" w:afterAutospacing="0"/>
        <w:jc w:val="both"/>
        <w:rPr>
          <w:rFonts w:cs="Times New Roman" w:asciiTheme="minorHAnsi" w:hAnsiTheme="minorHAnsi" w:eastAsiaTheme="minorEastAsia"/>
          <w:kern w:val="0"/>
          <w:sz w:val="24"/>
          <w:szCs w:val="24"/>
          <w:highlight w:val="none"/>
          <w:lang w:val="en-US" w:eastAsia="zh-CN" w:bidi="ar-SA"/>
        </w:rPr>
      </w:pPr>
    </w:p>
    <w:p w14:paraId="347B700C">
      <w:pPr>
        <w:widowControl w:val="0"/>
        <w:spacing w:beforeAutospacing="0" w:afterAutospacing="0"/>
        <w:jc w:val="both"/>
        <w:rPr>
          <w:rFonts w:cs="Times New Roman" w:asciiTheme="minorHAnsi" w:hAnsiTheme="minorHAnsi" w:eastAsiaTheme="minorEastAsia"/>
          <w:kern w:val="0"/>
          <w:sz w:val="24"/>
          <w:szCs w:val="24"/>
          <w:highlight w:val="none"/>
          <w:lang w:val="en-US" w:eastAsia="zh-CN" w:bidi="ar-SA"/>
        </w:rPr>
      </w:pPr>
    </w:p>
    <w:p w14:paraId="57D84800">
      <w:pPr>
        <w:pStyle w:val="2"/>
        <w:rPr>
          <w:rFonts w:cs="Times New Roman" w:asciiTheme="minorHAnsi" w:hAnsiTheme="minorHAnsi" w:eastAsiaTheme="minorEastAsia"/>
          <w:kern w:val="0"/>
          <w:sz w:val="24"/>
          <w:szCs w:val="24"/>
          <w:highlight w:val="none"/>
          <w:lang w:val="en-US" w:eastAsia="zh-CN" w:bidi="ar-SA"/>
        </w:rPr>
      </w:pPr>
    </w:p>
    <w:p w14:paraId="148C47FC">
      <w:pPr>
        <w:rPr>
          <w:rFonts w:cs="Times New Roman" w:asciiTheme="minorHAnsi" w:hAnsiTheme="minorHAnsi" w:eastAsiaTheme="minorEastAsia"/>
          <w:kern w:val="0"/>
          <w:sz w:val="24"/>
          <w:szCs w:val="24"/>
          <w:highlight w:val="none"/>
          <w:lang w:val="en-US" w:eastAsia="zh-CN" w:bidi="ar-SA"/>
        </w:rPr>
      </w:pPr>
    </w:p>
    <w:p w14:paraId="7518024F">
      <w:pPr>
        <w:pStyle w:val="2"/>
        <w:rPr>
          <w:rFonts w:cs="Times New Roman" w:asciiTheme="minorHAnsi" w:hAnsiTheme="minorHAnsi" w:eastAsiaTheme="minorEastAsia"/>
          <w:kern w:val="0"/>
          <w:sz w:val="24"/>
          <w:szCs w:val="24"/>
          <w:highlight w:val="none"/>
          <w:lang w:val="en-US" w:eastAsia="zh-CN" w:bidi="ar-SA"/>
        </w:rPr>
      </w:pPr>
    </w:p>
    <w:p w14:paraId="7F9CC9A7">
      <w:pPr>
        <w:rPr>
          <w:rFonts w:cs="Times New Roman" w:asciiTheme="minorHAnsi" w:hAnsiTheme="minorHAnsi" w:eastAsiaTheme="minorEastAsia"/>
          <w:kern w:val="0"/>
          <w:sz w:val="24"/>
          <w:szCs w:val="24"/>
          <w:highlight w:val="none"/>
          <w:lang w:val="en-US" w:eastAsia="zh-CN" w:bidi="ar-SA"/>
        </w:rPr>
      </w:pPr>
    </w:p>
    <w:p w14:paraId="04D3AF59">
      <w:pPr>
        <w:pStyle w:val="2"/>
        <w:rPr>
          <w:rFonts w:cs="Times New Roman" w:asciiTheme="minorHAnsi" w:hAnsiTheme="minorHAnsi" w:eastAsiaTheme="minorEastAsia"/>
          <w:kern w:val="0"/>
          <w:sz w:val="24"/>
          <w:szCs w:val="24"/>
          <w:highlight w:val="none"/>
          <w:lang w:val="en-US" w:eastAsia="zh-CN" w:bidi="ar-SA"/>
        </w:rPr>
      </w:pPr>
    </w:p>
    <w:p w14:paraId="639CAF26">
      <w:pPr>
        <w:rPr>
          <w:rFonts w:cs="Times New Roman" w:asciiTheme="minorHAnsi" w:hAnsiTheme="minorHAnsi" w:eastAsiaTheme="minorEastAsia"/>
          <w:kern w:val="0"/>
          <w:sz w:val="24"/>
          <w:szCs w:val="24"/>
          <w:highlight w:val="none"/>
          <w:lang w:val="en-US" w:eastAsia="zh-CN" w:bidi="ar-SA"/>
        </w:rPr>
      </w:pPr>
    </w:p>
    <w:p w14:paraId="507B2E8C">
      <w:pPr>
        <w:pStyle w:val="2"/>
        <w:rPr>
          <w:rFonts w:cs="Times New Roman" w:asciiTheme="minorHAnsi" w:hAnsiTheme="minorHAnsi" w:eastAsiaTheme="minorEastAsia"/>
          <w:kern w:val="0"/>
          <w:sz w:val="24"/>
          <w:szCs w:val="24"/>
          <w:highlight w:val="none"/>
          <w:lang w:val="en-US" w:eastAsia="zh-CN" w:bidi="ar-SA"/>
        </w:rPr>
      </w:pPr>
    </w:p>
    <w:p w14:paraId="529B7DEE">
      <w:pPr>
        <w:rPr>
          <w:lang w:val="en-US" w:eastAsia="zh-CN"/>
        </w:rPr>
      </w:pPr>
    </w:p>
    <w:p w14:paraId="59257B8D">
      <w:pPr>
        <w:widowControl w:val="0"/>
        <w:spacing w:beforeAutospacing="0" w:afterAutospacing="0"/>
        <w:jc w:val="both"/>
        <w:rPr>
          <w:rFonts w:cs="Times New Roman" w:asciiTheme="minorHAnsi" w:hAnsiTheme="minorHAnsi" w:eastAsiaTheme="minorEastAsia"/>
          <w:kern w:val="0"/>
          <w:sz w:val="24"/>
          <w:szCs w:val="24"/>
          <w:highlight w:val="none"/>
          <w:lang w:val="en-US" w:eastAsia="zh-CN" w:bidi="ar-SA"/>
        </w:rPr>
      </w:pPr>
    </w:p>
    <w:p w14:paraId="5DF859E1">
      <w:pPr>
        <w:pStyle w:val="13"/>
        <w:rPr>
          <w:rFonts w:hint="eastAsia" w:cs="Times New Roman" w:asciiTheme="minorHAnsi" w:hAnsiTheme="minorHAnsi" w:eastAsiaTheme="minorEastAsia"/>
          <w:kern w:val="0"/>
          <w:sz w:val="24"/>
          <w:szCs w:val="24"/>
          <w:highlight w:val="none"/>
          <w:lang w:val="en-US" w:eastAsia="zh-CN" w:bidi="ar-SA"/>
        </w:rPr>
      </w:pPr>
    </w:p>
    <w:p w14:paraId="00F935BA">
      <w:pPr>
        <w:pStyle w:val="13"/>
        <w:rPr>
          <w:rFonts w:hint="eastAsia" w:cs="Times New Roman" w:asciiTheme="minorHAnsi" w:hAnsiTheme="minorHAnsi" w:eastAsiaTheme="minorEastAsia"/>
          <w:kern w:val="0"/>
          <w:sz w:val="24"/>
          <w:szCs w:val="24"/>
          <w:highlight w:val="none"/>
          <w:lang w:val="en-US" w:eastAsia="zh-CN" w:bidi="ar-SA"/>
        </w:rPr>
      </w:pPr>
    </w:p>
    <w:p w14:paraId="3F8CD514">
      <w:pPr>
        <w:pStyle w:val="13"/>
        <w:rPr>
          <w:rFonts w:hint="eastAsia" w:cs="Times New Roman" w:asciiTheme="minorHAnsi" w:hAnsiTheme="minorHAnsi" w:eastAsiaTheme="minorEastAsia"/>
          <w:kern w:val="0"/>
          <w:sz w:val="24"/>
          <w:szCs w:val="24"/>
          <w:highlight w:val="none"/>
          <w:lang w:val="en-US" w:eastAsia="zh-CN" w:bidi="ar-SA"/>
        </w:rPr>
      </w:pPr>
    </w:p>
    <w:p w14:paraId="0BDB31A9">
      <w:pPr>
        <w:widowControl w:val="0"/>
        <w:spacing w:beforeAutospacing="0" w:afterAutospacing="0"/>
        <w:jc w:val="center"/>
        <w:rPr>
          <w:rFonts w:cs="Times New Roman" w:asciiTheme="minorHAnsi" w:hAnsiTheme="minorHAnsi" w:eastAsiaTheme="minorEastAsia"/>
          <w:kern w:val="0"/>
          <w:sz w:val="24"/>
          <w:szCs w:val="24"/>
          <w:highlight w:val="none"/>
          <w:lang w:val="en-US" w:eastAsia="zh-CN" w:bidi="ar-SA"/>
        </w:rPr>
      </w:pPr>
      <w:r>
        <w:rPr>
          <w:rFonts w:hint="eastAsia" w:ascii="黑体" w:hAnsi="宋体" w:eastAsia="黑体" w:cs="黑体"/>
          <w:b/>
          <w:color w:val="000000"/>
          <w:kern w:val="0"/>
          <w:sz w:val="32"/>
          <w:szCs w:val="32"/>
          <w:highlight w:val="none"/>
          <w:lang w:val="en-US" w:eastAsia="zh-CN" w:bidi="ar-SA"/>
        </w:rPr>
        <w:t>16、商务要求响应及偏离表（分包号：**）</w:t>
      </w:r>
    </w:p>
    <w:tbl>
      <w:tblPr>
        <w:tblStyle w:val="10"/>
        <w:tblW w:w="8520" w:type="dxa"/>
        <w:tblCellSpacing w:w="0" w:type="dxa"/>
        <w:tblInd w:w="10" w:type="dxa"/>
        <w:tblLayout w:type="fixed"/>
        <w:tblCellMar>
          <w:top w:w="0" w:type="dxa"/>
          <w:left w:w="108" w:type="dxa"/>
          <w:bottom w:w="0" w:type="dxa"/>
          <w:right w:w="108" w:type="dxa"/>
        </w:tblCellMar>
      </w:tblPr>
      <w:tblGrid>
        <w:gridCol w:w="661"/>
        <w:gridCol w:w="2469"/>
        <w:gridCol w:w="2645"/>
        <w:gridCol w:w="1244"/>
        <w:gridCol w:w="1501"/>
      </w:tblGrid>
      <w:tr w14:paraId="364E6CE2">
        <w:tblPrEx>
          <w:tblCellMar>
            <w:top w:w="0" w:type="dxa"/>
            <w:left w:w="108" w:type="dxa"/>
            <w:bottom w:w="0" w:type="dxa"/>
            <w:right w:w="108" w:type="dxa"/>
          </w:tblCellMar>
        </w:tblPrEx>
        <w:trPr>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19D358">
            <w:pPr>
              <w:widowControl w:val="0"/>
              <w:spacing w:beforeAutospacing="0" w:afterAutospacing="0"/>
              <w:jc w:val="center"/>
              <w:rPr>
                <w:rFonts w:hint="eastAsia" w:ascii="宋体" w:hAnsi="宋体" w:eastAsia="宋体" w:cs="宋体"/>
                <w:color w:val="000000"/>
                <w:kern w:val="0"/>
                <w:sz w:val="24"/>
                <w:szCs w:val="24"/>
                <w:highlight w:val="none"/>
                <w:lang w:val="en-US" w:eastAsia="zh-CN" w:bidi="ar-SA"/>
              </w:rPr>
            </w:pPr>
            <w:bookmarkStart w:id="195" w:name="_Hlt24879081"/>
            <w:bookmarkStart w:id="196" w:name="_Hlt26782999"/>
            <w:bookmarkStart w:id="197" w:name="_Hlt26955056"/>
            <w:bookmarkStart w:id="198" w:name="_Hlt26580838"/>
            <w:bookmarkStart w:id="199" w:name="_Hlt26609391"/>
            <w:bookmarkStart w:id="200" w:name="_Hlt26671372"/>
            <w:bookmarkStart w:id="201" w:name="_Hlt26955064"/>
            <w:bookmarkStart w:id="202" w:name="_Hlt26671343"/>
            <w:r>
              <w:rPr>
                <w:rFonts w:hint="eastAsia" w:ascii="宋体" w:hAnsi="宋体" w:eastAsia="宋体" w:cs="宋体"/>
                <w:color w:val="000000"/>
                <w:kern w:val="0"/>
                <w:sz w:val="24"/>
                <w:szCs w:val="24"/>
                <w:highlight w:val="none"/>
                <w:lang w:val="en-US" w:eastAsia="zh-CN" w:bidi="ar-SA"/>
              </w:rPr>
              <w:t>序号</w:t>
            </w:r>
          </w:p>
          <w:bookmarkEnd w:id="195"/>
          <w:bookmarkEnd w:id="196"/>
          <w:bookmarkEnd w:id="197"/>
          <w:bookmarkEnd w:id="198"/>
          <w:bookmarkEnd w:id="199"/>
          <w:bookmarkEnd w:id="200"/>
          <w:bookmarkEnd w:id="201"/>
          <w:bookmarkEnd w:id="202"/>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55951">
            <w:pPr>
              <w:widowControl w:val="0"/>
              <w:spacing w:beforeAutospacing="0" w:afterAutospacing="0"/>
              <w:jc w:val="center"/>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招标文件要求</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BBE43">
            <w:pPr>
              <w:widowControl w:val="0"/>
              <w:spacing w:beforeAutospacing="0" w:afterAutospacing="0"/>
              <w:jc w:val="center"/>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响应情况</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575F8">
            <w:pPr>
              <w:widowControl w:val="0"/>
              <w:spacing w:beforeAutospacing="0" w:afterAutospacing="0"/>
              <w:jc w:val="center"/>
              <w:rPr>
                <w:rFonts w:cs="Times New Roman" w:asciiTheme="minorHAnsi" w:hAnsiTheme="minorHAnsi" w:eastAsiaTheme="minorEastAsia"/>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超出、符合或偏离</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EB17E0">
            <w:pPr>
              <w:widowControl w:val="0"/>
              <w:spacing w:beforeAutospacing="0" w:afterAutospacing="0"/>
              <w:jc w:val="center"/>
              <w:rPr>
                <w:rFonts w:cs="Times New Roman" w:asciiTheme="minorHAnsi" w:hAnsiTheme="minorHAnsi" w:eastAsiaTheme="minorEastAsia"/>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证明</w:t>
            </w:r>
          </w:p>
          <w:p w14:paraId="014C2A18">
            <w:pPr>
              <w:widowControl w:val="0"/>
              <w:spacing w:beforeAutospacing="0" w:afterAutospacing="0"/>
              <w:jc w:val="center"/>
              <w:rPr>
                <w:rFonts w:cs="Times New Roman" w:asciiTheme="minorHAnsi" w:hAnsiTheme="minorHAnsi" w:eastAsiaTheme="minorEastAsia"/>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材料</w:t>
            </w:r>
          </w:p>
        </w:tc>
      </w:tr>
      <w:tr w14:paraId="5898F60A">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3CC8AF">
            <w:pPr>
              <w:widowControl w:val="0"/>
              <w:spacing w:beforeAutospacing="0" w:afterAutospacing="0"/>
              <w:jc w:val="center"/>
              <w:rPr>
                <w:rFonts w:cs="Times New Roman" w:asciiTheme="minorHAnsi" w:hAnsiTheme="minorHAnsi" w:eastAsiaTheme="minorEastAsia"/>
                <w:kern w:val="0"/>
                <w:sz w:val="24"/>
                <w:szCs w:val="24"/>
                <w:highlight w:val="none"/>
                <w:lang w:val="en-US" w:eastAsia="zh-CN" w:bidi="ar-SA"/>
              </w:rPr>
            </w:pPr>
            <w:r>
              <w:rPr>
                <w:rFonts w:cs="Times New Roman" w:asciiTheme="minorHAnsi" w:hAnsiTheme="minorHAnsi" w:eastAsiaTheme="minorEastAsia"/>
                <w:kern w:val="0"/>
                <w:sz w:val="24"/>
                <w:szCs w:val="24"/>
                <w:highlight w:val="none"/>
                <w:lang w:val="en-US" w:eastAsia="zh-CN" w:bidi="ar-SA"/>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A69A90">
            <w:pPr>
              <w:widowControl w:val="0"/>
              <w:spacing w:beforeAutospacing="0" w:afterAutospacing="0"/>
              <w:jc w:val="center"/>
              <w:rPr>
                <w:rFonts w:cs="Times New Roman" w:asciiTheme="minorHAnsi" w:hAnsiTheme="minorHAnsi" w:eastAsiaTheme="minorEastAsia"/>
                <w:kern w:val="0"/>
                <w:sz w:val="24"/>
                <w:szCs w:val="24"/>
                <w:highlight w:val="none"/>
                <w:lang w:val="en-US" w:eastAsia="zh-CN" w:bidi="ar-SA"/>
              </w:rPr>
            </w:pPr>
            <w:r>
              <w:rPr>
                <w:rFonts w:cs="Times New Roman" w:asciiTheme="minorHAnsi" w:hAnsiTheme="minorHAnsi" w:eastAsiaTheme="minorEastAsia"/>
                <w:kern w:val="0"/>
                <w:sz w:val="24"/>
                <w:szCs w:val="24"/>
                <w:highlight w:val="none"/>
                <w:lang w:val="en-US" w:eastAsia="zh-CN" w:bidi="ar-SA"/>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F09F43">
            <w:pPr>
              <w:widowControl w:val="0"/>
              <w:spacing w:beforeAutospacing="0" w:afterAutospacing="0"/>
              <w:jc w:val="center"/>
              <w:rPr>
                <w:rFonts w:cs="Times New Roman" w:asciiTheme="minorHAnsi" w:hAnsiTheme="minorHAnsi" w:eastAsiaTheme="minorEastAsia"/>
                <w:kern w:val="0"/>
                <w:sz w:val="24"/>
                <w:szCs w:val="24"/>
                <w:highlight w:val="none"/>
                <w:lang w:val="en-US" w:eastAsia="zh-CN" w:bidi="ar-SA"/>
              </w:rPr>
            </w:pPr>
            <w:r>
              <w:rPr>
                <w:rFonts w:cs="Times New Roman" w:asciiTheme="minorHAnsi" w:hAnsiTheme="minorHAnsi" w:eastAsiaTheme="minorEastAsia"/>
                <w:kern w:val="0"/>
                <w:sz w:val="24"/>
                <w:szCs w:val="24"/>
                <w:highlight w:val="none"/>
                <w:lang w:val="en-US" w:eastAsia="zh-CN" w:bidi="ar-SA"/>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4D656">
            <w:pPr>
              <w:widowControl w:val="0"/>
              <w:spacing w:beforeAutospacing="0" w:afterAutospacing="0"/>
              <w:jc w:val="center"/>
              <w:rPr>
                <w:rFonts w:cs="Times New Roman" w:asciiTheme="minorHAnsi" w:hAnsiTheme="minorHAnsi" w:eastAsiaTheme="minorEastAsia"/>
                <w:kern w:val="0"/>
                <w:sz w:val="24"/>
                <w:szCs w:val="24"/>
                <w:highlight w:val="none"/>
                <w:lang w:val="en-US" w:eastAsia="zh-CN" w:bidi="ar-SA"/>
              </w:rPr>
            </w:pPr>
            <w:r>
              <w:rPr>
                <w:rFonts w:cs="Times New Roman" w:asciiTheme="minorHAnsi" w:hAnsiTheme="minorHAnsi" w:eastAsiaTheme="minorEastAsia"/>
                <w:kern w:val="0"/>
                <w:sz w:val="24"/>
                <w:szCs w:val="24"/>
                <w:highlight w:val="none"/>
                <w:lang w:val="en-US" w:eastAsia="zh-CN" w:bidi="ar-SA"/>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DE8A7D">
            <w:pPr>
              <w:widowControl w:val="0"/>
              <w:spacing w:beforeAutospacing="0" w:afterAutospacing="0"/>
              <w:jc w:val="center"/>
              <w:rPr>
                <w:rFonts w:cs="Times New Roman" w:asciiTheme="minorHAnsi" w:hAnsiTheme="minorHAnsi" w:eastAsiaTheme="minorEastAsia"/>
                <w:kern w:val="0"/>
                <w:sz w:val="24"/>
                <w:szCs w:val="24"/>
                <w:highlight w:val="none"/>
                <w:lang w:val="en-US" w:eastAsia="zh-CN" w:bidi="ar-SA"/>
              </w:rPr>
            </w:pPr>
            <w:r>
              <w:rPr>
                <w:rFonts w:cs="Times New Roman" w:asciiTheme="minorHAnsi" w:hAnsiTheme="minorHAnsi" w:eastAsiaTheme="minorEastAsia"/>
                <w:kern w:val="0"/>
                <w:sz w:val="24"/>
                <w:szCs w:val="24"/>
                <w:highlight w:val="none"/>
                <w:lang w:val="en-US" w:eastAsia="zh-CN" w:bidi="ar-SA"/>
              </w:rPr>
              <w:t> </w:t>
            </w:r>
          </w:p>
        </w:tc>
      </w:tr>
      <w:tr w14:paraId="5CF7ED04">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B27C5">
            <w:pPr>
              <w:widowControl w:val="0"/>
              <w:spacing w:beforeAutospacing="0" w:afterAutospacing="0"/>
              <w:jc w:val="center"/>
              <w:rPr>
                <w:rFonts w:cs="Times New Roman" w:asciiTheme="minorHAnsi" w:hAnsiTheme="minorHAnsi" w:eastAsiaTheme="minorEastAsia"/>
                <w:kern w:val="0"/>
                <w:sz w:val="24"/>
                <w:szCs w:val="24"/>
                <w:highlight w:val="none"/>
                <w:lang w:val="en-US" w:eastAsia="zh-CN" w:bidi="ar-SA"/>
              </w:rPr>
            </w:pPr>
            <w:r>
              <w:rPr>
                <w:rFonts w:cs="Times New Roman" w:asciiTheme="minorHAnsi" w:hAnsiTheme="minorHAnsi" w:eastAsiaTheme="minorEastAsia"/>
                <w:kern w:val="0"/>
                <w:sz w:val="24"/>
                <w:szCs w:val="24"/>
                <w:highlight w:val="none"/>
                <w:lang w:val="en-US" w:eastAsia="zh-CN" w:bidi="ar-SA"/>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9FD41">
            <w:pPr>
              <w:widowControl w:val="0"/>
              <w:spacing w:beforeAutospacing="0" w:afterAutospacing="0"/>
              <w:jc w:val="center"/>
              <w:rPr>
                <w:rFonts w:cs="Times New Roman" w:asciiTheme="minorHAnsi" w:hAnsiTheme="minorHAnsi" w:eastAsiaTheme="minorEastAsia"/>
                <w:kern w:val="0"/>
                <w:sz w:val="24"/>
                <w:szCs w:val="24"/>
                <w:highlight w:val="none"/>
                <w:lang w:val="en-US" w:eastAsia="zh-CN" w:bidi="ar-SA"/>
              </w:rPr>
            </w:pPr>
            <w:r>
              <w:rPr>
                <w:rFonts w:cs="Times New Roman" w:asciiTheme="minorHAnsi" w:hAnsiTheme="minorHAnsi" w:eastAsiaTheme="minorEastAsia"/>
                <w:kern w:val="0"/>
                <w:sz w:val="24"/>
                <w:szCs w:val="24"/>
                <w:highlight w:val="none"/>
                <w:lang w:val="en-US" w:eastAsia="zh-CN" w:bidi="ar-SA"/>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729FD8">
            <w:pPr>
              <w:widowControl w:val="0"/>
              <w:spacing w:beforeAutospacing="0" w:afterAutospacing="0"/>
              <w:jc w:val="center"/>
              <w:rPr>
                <w:rFonts w:cs="Times New Roman" w:asciiTheme="minorHAnsi" w:hAnsiTheme="minorHAnsi" w:eastAsiaTheme="minorEastAsia"/>
                <w:kern w:val="0"/>
                <w:sz w:val="24"/>
                <w:szCs w:val="24"/>
                <w:highlight w:val="none"/>
                <w:lang w:val="en-US" w:eastAsia="zh-CN" w:bidi="ar-SA"/>
              </w:rPr>
            </w:pPr>
            <w:r>
              <w:rPr>
                <w:rFonts w:cs="Times New Roman" w:asciiTheme="minorHAnsi" w:hAnsiTheme="minorHAnsi" w:eastAsiaTheme="minorEastAsia"/>
                <w:kern w:val="0"/>
                <w:sz w:val="24"/>
                <w:szCs w:val="24"/>
                <w:highlight w:val="none"/>
                <w:lang w:val="en-US" w:eastAsia="zh-CN" w:bidi="ar-SA"/>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B8F1C5">
            <w:pPr>
              <w:widowControl w:val="0"/>
              <w:spacing w:beforeAutospacing="0" w:afterAutospacing="0"/>
              <w:jc w:val="center"/>
              <w:rPr>
                <w:rFonts w:cs="Times New Roman" w:asciiTheme="minorHAnsi" w:hAnsiTheme="minorHAnsi" w:eastAsiaTheme="minorEastAsia"/>
                <w:kern w:val="0"/>
                <w:sz w:val="24"/>
                <w:szCs w:val="24"/>
                <w:highlight w:val="none"/>
                <w:lang w:val="en-US" w:eastAsia="zh-CN" w:bidi="ar-SA"/>
              </w:rPr>
            </w:pPr>
            <w:r>
              <w:rPr>
                <w:rFonts w:cs="Times New Roman" w:asciiTheme="minorHAnsi" w:hAnsiTheme="minorHAnsi" w:eastAsiaTheme="minorEastAsia"/>
                <w:kern w:val="0"/>
                <w:sz w:val="24"/>
                <w:szCs w:val="24"/>
                <w:highlight w:val="none"/>
                <w:lang w:val="en-US" w:eastAsia="zh-CN" w:bidi="ar-SA"/>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BA3CE">
            <w:pPr>
              <w:widowControl w:val="0"/>
              <w:spacing w:beforeAutospacing="0" w:afterAutospacing="0"/>
              <w:jc w:val="center"/>
              <w:rPr>
                <w:rFonts w:cs="Times New Roman" w:asciiTheme="minorHAnsi" w:hAnsiTheme="minorHAnsi" w:eastAsiaTheme="minorEastAsia"/>
                <w:kern w:val="0"/>
                <w:sz w:val="24"/>
                <w:szCs w:val="24"/>
                <w:highlight w:val="none"/>
                <w:lang w:val="en-US" w:eastAsia="zh-CN" w:bidi="ar-SA"/>
              </w:rPr>
            </w:pPr>
            <w:r>
              <w:rPr>
                <w:rFonts w:cs="Times New Roman" w:asciiTheme="minorHAnsi" w:hAnsiTheme="minorHAnsi" w:eastAsiaTheme="minorEastAsia"/>
                <w:kern w:val="0"/>
                <w:sz w:val="24"/>
                <w:szCs w:val="24"/>
                <w:highlight w:val="none"/>
                <w:lang w:val="en-US" w:eastAsia="zh-CN" w:bidi="ar-SA"/>
              </w:rPr>
              <w:t> </w:t>
            </w:r>
          </w:p>
        </w:tc>
      </w:tr>
      <w:tr w14:paraId="004E411C">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2CA7C9">
            <w:pPr>
              <w:widowControl w:val="0"/>
              <w:spacing w:beforeAutospacing="0" w:afterAutospacing="0"/>
              <w:jc w:val="center"/>
              <w:rPr>
                <w:rFonts w:cs="Times New Roman" w:asciiTheme="minorHAnsi" w:hAnsiTheme="minorHAnsi" w:eastAsiaTheme="minorEastAsia"/>
                <w:kern w:val="0"/>
                <w:sz w:val="24"/>
                <w:szCs w:val="24"/>
                <w:highlight w:val="none"/>
                <w:lang w:val="en-US" w:eastAsia="zh-CN" w:bidi="ar-SA"/>
              </w:rPr>
            </w:pPr>
            <w:r>
              <w:rPr>
                <w:rFonts w:cs="Times New Roman" w:asciiTheme="minorHAnsi" w:hAnsiTheme="minorHAnsi" w:eastAsiaTheme="minorEastAsia"/>
                <w:kern w:val="0"/>
                <w:sz w:val="24"/>
                <w:szCs w:val="24"/>
                <w:highlight w:val="none"/>
                <w:lang w:val="en-US" w:eastAsia="zh-CN" w:bidi="ar-SA"/>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0AB698">
            <w:pPr>
              <w:widowControl w:val="0"/>
              <w:spacing w:beforeAutospacing="0" w:afterAutospacing="0"/>
              <w:jc w:val="center"/>
              <w:rPr>
                <w:rFonts w:cs="Times New Roman" w:asciiTheme="minorHAnsi" w:hAnsiTheme="minorHAnsi" w:eastAsiaTheme="minorEastAsia"/>
                <w:kern w:val="0"/>
                <w:sz w:val="24"/>
                <w:szCs w:val="24"/>
                <w:highlight w:val="none"/>
                <w:lang w:val="en-US" w:eastAsia="zh-CN" w:bidi="ar-SA"/>
              </w:rPr>
            </w:pPr>
            <w:r>
              <w:rPr>
                <w:rFonts w:cs="Times New Roman" w:asciiTheme="minorHAnsi" w:hAnsiTheme="minorHAnsi" w:eastAsiaTheme="minorEastAsia"/>
                <w:kern w:val="0"/>
                <w:sz w:val="24"/>
                <w:szCs w:val="24"/>
                <w:highlight w:val="none"/>
                <w:lang w:val="en-US" w:eastAsia="zh-CN" w:bidi="ar-SA"/>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A4BF99">
            <w:pPr>
              <w:widowControl w:val="0"/>
              <w:spacing w:beforeAutospacing="0" w:afterAutospacing="0"/>
              <w:jc w:val="center"/>
              <w:rPr>
                <w:rFonts w:cs="Times New Roman" w:asciiTheme="minorHAnsi" w:hAnsiTheme="minorHAnsi" w:eastAsiaTheme="minorEastAsia"/>
                <w:kern w:val="0"/>
                <w:sz w:val="24"/>
                <w:szCs w:val="24"/>
                <w:highlight w:val="none"/>
                <w:lang w:val="en-US" w:eastAsia="zh-CN" w:bidi="ar-SA"/>
              </w:rPr>
            </w:pPr>
            <w:r>
              <w:rPr>
                <w:rFonts w:cs="Times New Roman" w:asciiTheme="minorHAnsi" w:hAnsiTheme="minorHAnsi" w:eastAsiaTheme="minorEastAsia"/>
                <w:kern w:val="0"/>
                <w:sz w:val="24"/>
                <w:szCs w:val="24"/>
                <w:highlight w:val="none"/>
                <w:lang w:val="en-US" w:eastAsia="zh-CN" w:bidi="ar-SA"/>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669920">
            <w:pPr>
              <w:widowControl w:val="0"/>
              <w:spacing w:beforeAutospacing="0" w:afterAutospacing="0"/>
              <w:jc w:val="center"/>
              <w:rPr>
                <w:rFonts w:cs="Times New Roman" w:asciiTheme="minorHAnsi" w:hAnsiTheme="minorHAnsi" w:eastAsiaTheme="minorEastAsia"/>
                <w:kern w:val="0"/>
                <w:sz w:val="24"/>
                <w:szCs w:val="24"/>
                <w:highlight w:val="none"/>
                <w:lang w:val="en-US" w:eastAsia="zh-CN" w:bidi="ar-SA"/>
              </w:rPr>
            </w:pPr>
            <w:r>
              <w:rPr>
                <w:rFonts w:cs="Times New Roman" w:asciiTheme="minorHAnsi" w:hAnsiTheme="minorHAnsi" w:eastAsiaTheme="minorEastAsia"/>
                <w:kern w:val="0"/>
                <w:sz w:val="24"/>
                <w:szCs w:val="24"/>
                <w:highlight w:val="none"/>
                <w:lang w:val="en-US" w:eastAsia="zh-CN" w:bidi="ar-SA"/>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C8EEE7">
            <w:pPr>
              <w:widowControl w:val="0"/>
              <w:spacing w:beforeAutospacing="0" w:afterAutospacing="0"/>
              <w:jc w:val="center"/>
              <w:rPr>
                <w:rFonts w:cs="Times New Roman" w:asciiTheme="minorHAnsi" w:hAnsiTheme="minorHAnsi" w:eastAsiaTheme="minorEastAsia"/>
                <w:kern w:val="0"/>
                <w:sz w:val="24"/>
                <w:szCs w:val="24"/>
                <w:highlight w:val="none"/>
                <w:lang w:val="en-US" w:eastAsia="zh-CN" w:bidi="ar-SA"/>
              </w:rPr>
            </w:pPr>
            <w:r>
              <w:rPr>
                <w:rFonts w:cs="Times New Roman" w:asciiTheme="minorHAnsi" w:hAnsiTheme="minorHAnsi" w:eastAsiaTheme="minorEastAsia"/>
                <w:kern w:val="0"/>
                <w:sz w:val="24"/>
                <w:szCs w:val="24"/>
                <w:highlight w:val="none"/>
                <w:lang w:val="en-US" w:eastAsia="zh-CN" w:bidi="ar-SA"/>
              </w:rPr>
              <w:t> </w:t>
            </w:r>
          </w:p>
        </w:tc>
      </w:tr>
      <w:tr w14:paraId="5F5B2850">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C817BC">
            <w:pPr>
              <w:widowControl w:val="0"/>
              <w:spacing w:beforeAutospacing="0" w:afterAutospacing="0"/>
              <w:jc w:val="center"/>
              <w:rPr>
                <w:rFonts w:cs="Times New Roman" w:asciiTheme="minorHAnsi" w:hAnsiTheme="minorHAnsi" w:eastAsiaTheme="minorEastAsia"/>
                <w:kern w:val="0"/>
                <w:sz w:val="24"/>
                <w:szCs w:val="24"/>
                <w:highlight w:val="none"/>
                <w:lang w:val="en-US" w:eastAsia="zh-CN" w:bidi="ar-SA"/>
              </w:rPr>
            </w:pPr>
            <w:r>
              <w:rPr>
                <w:rFonts w:cs="Times New Roman" w:asciiTheme="minorHAnsi" w:hAnsiTheme="minorHAnsi" w:eastAsiaTheme="minorEastAsia"/>
                <w:kern w:val="0"/>
                <w:sz w:val="24"/>
                <w:szCs w:val="24"/>
                <w:highlight w:val="none"/>
                <w:lang w:val="en-US" w:eastAsia="zh-CN" w:bidi="ar-SA"/>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C6AA42">
            <w:pPr>
              <w:widowControl w:val="0"/>
              <w:spacing w:beforeAutospacing="0" w:afterAutospacing="0"/>
              <w:jc w:val="center"/>
              <w:rPr>
                <w:rFonts w:cs="Times New Roman" w:asciiTheme="minorHAnsi" w:hAnsiTheme="minorHAnsi" w:eastAsiaTheme="minorEastAsia"/>
                <w:kern w:val="0"/>
                <w:sz w:val="24"/>
                <w:szCs w:val="24"/>
                <w:highlight w:val="none"/>
                <w:lang w:val="en-US" w:eastAsia="zh-CN" w:bidi="ar-SA"/>
              </w:rPr>
            </w:pPr>
            <w:r>
              <w:rPr>
                <w:rFonts w:cs="Times New Roman" w:asciiTheme="minorHAnsi" w:hAnsiTheme="minorHAnsi" w:eastAsiaTheme="minorEastAsia"/>
                <w:kern w:val="0"/>
                <w:sz w:val="24"/>
                <w:szCs w:val="24"/>
                <w:highlight w:val="none"/>
                <w:lang w:val="en-US" w:eastAsia="zh-CN" w:bidi="ar-SA"/>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D91210">
            <w:pPr>
              <w:widowControl w:val="0"/>
              <w:spacing w:beforeAutospacing="0" w:afterAutospacing="0"/>
              <w:jc w:val="center"/>
              <w:rPr>
                <w:rFonts w:cs="Times New Roman" w:asciiTheme="minorHAnsi" w:hAnsiTheme="minorHAnsi" w:eastAsiaTheme="minorEastAsia"/>
                <w:kern w:val="0"/>
                <w:sz w:val="24"/>
                <w:szCs w:val="24"/>
                <w:highlight w:val="none"/>
                <w:lang w:val="en-US" w:eastAsia="zh-CN" w:bidi="ar-SA"/>
              </w:rPr>
            </w:pPr>
            <w:r>
              <w:rPr>
                <w:rFonts w:cs="Times New Roman" w:asciiTheme="minorHAnsi" w:hAnsiTheme="minorHAnsi" w:eastAsiaTheme="minorEastAsia"/>
                <w:kern w:val="0"/>
                <w:sz w:val="24"/>
                <w:szCs w:val="24"/>
                <w:highlight w:val="none"/>
                <w:lang w:val="en-US" w:eastAsia="zh-CN" w:bidi="ar-SA"/>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713D5">
            <w:pPr>
              <w:widowControl w:val="0"/>
              <w:spacing w:beforeAutospacing="0" w:afterAutospacing="0"/>
              <w:jc w:val="center"/>
              <w:rPr>
                <w:rFonts w:cs="Times New Roman" w:asciiTheme="minorHAnsi" w:hAnsiTheme="minorHAnsi" w:eastAsiaTheme="minorEastAsia"/>
                <w:kern w:val="0"/>
                <w:sz w:val="24"/>
                <w:szCs w:val="24"/>
                <w:highlight w:val="none"/>
                <w:lang w:val="en-US" w:eastAsia="zh-CN" w:bidi="ar-SA"/>
              </w:rPr>
            </w:pPr>
            <w:r>
              <w:rPr>
                <w:rFonts w:cs="Times New Roman" w:asciiTheme="minorHAnsi" w:hAnsiTheme="minorHAnsi" w:eastAsiaTheme="minorEastAsia"/>
                <w:kern w:val="0"/>
                <w:sz w:val="24"/>
                <w:szCs w:val="24"/>
                <w:highlight w:val="none"/>
                <w:lang w:val="en-US" w:eastAsia="zh-CN" w:bidi="ar-SA"/>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242511">
            <w:pPr>
              <w:widowControl w:val="0"/>
              <w:spacing w:beforeAutospacing="0" w:afterAutospacing="0"/>
              <w:jc w:val="center"/>
              <w:rPr>
                <w:rFonts w:cs="Times New Roman" w:asciiTheme="minorHAnsi" w:hAnsiTheme="minorHAnsi" w:eastAsiaTheme="minorEastAsia"/>
                <w:kern w:val="0"/>
                <w:sz w:val="24"/>
                <w:szCs w:val="24"/>
                <w:highlight w:val="none"/>
                <w:lang w:val="en-US" w:eastAsia="zh-CN" w:bidi="ar-SA"/>
              </w:rPr>
            </w:pPr>
            <w:r>
              <w:rPr>
                <w:rFonts w:cs="Times New Roman" w:asciiTheme="minorHAnsi" w:hAnsiTheme="minorHAnsi" w:eastAsiaTheme="minorEastAsia"/>
                <w:kern w:val="0"/>
                <w:sz w:val="24"/>
                <w:szCs w:val="24"/>
                <w:highlight w:val="none"/>
                <w:lang w:val="en-US" w:eastAsia="zh-CN" w:bidi="ar-SA"/>
              </w:rPr>
              <w:t> </w:t>
            </w:r>
          </w:p>
        </w:tc>
      </w:tr>
      <w:tr w14:paraId="3F0FA878">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B54144">
            <w:pPr>
              <w:widowControl w:val="0"/>
              <w:spacing w:beforeAutospacing="0" w:afterAutospacing="0"/>
              <w:jc w:val="center"/>
              <w:rPr>
                <w:rFonts w:cs="Times New Roman" w:asciiTheme="minorHAnsi" w:hAnsiTheme="minorHAnsi" w:eastAsiaTheme="minorEastAsia"/>
                <w:kern w:val="0"/>
                <w:sz w:val="24"/>
                <w:szCs w:val="24"/>
                <w:highlight w:val="none"/>
                <w:lang w:val="en-US" w:eastAsia="zh-CN" w:bidi="ar-SA"/>
              </w:rPr>
            </w:pPr>
            <w:r>
              <w:rPr>
                <w:rFonts w:cs="Times New Roman" w:asciiTheme="minorHAnsi" w:hAnsiTheme="minorHAnsi" w:eastAsiaTheme="minorEastAsia"/>
                <w:kern w:val="0"/>
                <w:sz w:val="24"/>
                <w:szCs w:val="24"/>
                <w:highlight w:val="none"/>
                <w:lang w:val="en-US" w:eastAsia="zh-CN" w:bidi="ar-SA"/>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46A59">
            <w:pPr>
              <w:widowControl w:val="0"/>
              <w:spacing w:beforeAutospacing="0" w:afterAutospacing="0"/>
              <w:jc w:val="center"/>
              <w:rPr>
                <w:rFonts w:cs="Times New Roman" w:asciiTheme="minorHAnsi" w:hAnsiTheme="minorHAnsi" w:eastAsiaTheme="minorEastAsia"/>
                <w:kern w:val="0"/>
                <w:sz w:val="24"/>
                <w:szCs w:val="24"/>
                <w:highlight w:val="none"/>
                <w:lang w:val="en-US" w:eastAsia="zh-CN" w:bidi="ar-SA"/>
              </w:rPr>
            </w:pPr>
            <w:r>
              <w:rPr>
                <w:rFonts w:cs="Times New Roman" w:asciiTheme="minorHAnsi" w:hAnsiTheme="minorHAnsi" w:eastAsiaTheme="minorEastAsia"/>
                <w:kern w:val="0"/>
                <w:sz w:val="24"/>
                <w:szCs w:val="24"/>
                <w:highlight w:val="none"/>
                <w:lang w:val="en-US" w:eastAsia="zh-CN" w:bidi="ar-SA"/>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17A752">
            <w:pPr>
              <w:widowControl w:val="0"/>
              <w:spacing w:beforeAutospacing="0" w:afterAutospacing="0"/>
              <w:jc w:val="center"/>
              <w:rPr>
                <w:rFonts w:cs="Times New Roman" w:asciiTheme="minorHAnsi" w:hAnsiTheme="minorHAnsi" w:eastAsiaTheme="minorEastAsia"/>
                <w:kern w:val="0"/>
                <w:sz w:val="24"/>
                <w:szCs w:val="24"/>
                <w:highlight w:val="none"/>
                <w:lang w:val="en-US" w:eastAsia="zh-CN" w:bidi="ar-SA"/>
              </w:rPr>
            </w:pPr>
            <w:r>
              <w:rPr>
                <w:rFonts w:cs="Times New Roman" w:asciiTheme="minorHAnsi" w:hAnsiTheme="minorHAnsi" w:eastAsiaTheme="minorEastAsia"/>
                <w:kern w:val="0"/>
                <w:sz w:val="24"/>
                <w:szCs w:val="24"/>
                <w:highlight w:val="none"/>
                <w:lang w:val="en-US" w:eastAsia="zh-CN" w:bidi="ar-SA"/>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3D3CB6">
            <w:pPr>
              <w:widowControl w:val="0"/>
              <w:spacing w:beforeAutospacing="0" w:afterAutospacing="0"/>
              <w:jc w:val="center"/>
              <w:rPr>
                <w:rFonts w:cs="Times New Roman" w:asciiTheme="minorHAnsi" w:hAnsiTheme="minorHAnsi" w:eastAsiaTheme="minorEastAsia"/>
                <w:kern w:val="0"/>
                <w:sz w:val="24"/>
                <w:szCs w:val="24"/>
                <w:highlight w:val="none"/>
                <w:lang w:val="en-US" w:eastAsia="zh-CN" w:bidi="ar-SA"/>
              </w:rPr>
            </w:pPr>
            <w:r>
              <w:rPr>
                <w:rFonts w:cs="Times New Roman" w:asciiTheme="minorHAnsi" w:hAnsiTheme="minorHAnsi" w:eastAsiaTheme="minorEastAsia"/>
                <w:kern w:val="0"/>
                <w:sz w:val="24"/>
                <w:szCs w:val="24"/>
                <w:highlight w:val="none"/>
                <w:lang w:val="en-US" w:eastAsia="zh-CN" w:bidi="ar-SA"/>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D2B16A">
            <w:pPr>
              <w:widowControl w:val="0"/>
              <w:spacing w:beforeAutospacing="0" w:afterAutospacing="0"/>
              <w:jc w:val="center"/>
              <w:rPr>
                <w:rFonts w:cs="Times New Roman" w:asciiTheme="minorHAnsi" w:hAnsiTheme="minorHAnsi" w:eastAsiaTheme="minorEastAsia"/>
                <w:kern w:val="0"/>
                <w:sz w:val="24"/>
                <w:szCs w:val="24"/>
                <w:highlight w:val="none"/>
                <w:lang w:val="en-US" w:eastAsia="zh-CN" w:bidi="ar-SA"/>
              </w:rPr>
            </w:pPr>
            <w:r>
              <w:rPr>
                <w:rFonts w:cs="Times New Roman" w:asciiTheme="minorHAnsi" w:hAnsiTheme="minorHAnsi" w:eastAsiaTheme="minorEastAsia"/>
                <w:kern w:val="0"/>
                <w:sz w:val="24"/>
                <w:szCs w:val="24"/>
                <w:highlight w:val="none"/>
                <w:lang w:val="en-US" w:eastAsia="zh-CN" w:bidi="ar-SA"/>
              </w:rPr>
              <w:t> </w:t>
            </w:r>
          </w:p>
        </w:tc>
      </w:tr>
      <w:tr w14:paraId="6A2BA88C">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C5C153">
            <w:pPr>
              <w:widowControl w:val="0"/>
              <w:spacing w:beforeAutospacing="0" w:afterAutospacing="0"/>
              <w:jc w:val="center"/>
              <w:rPr>
                <w:rFonts w:cs="Times New Roman" w:asciiTheme="minorHAnsi" w:hAnsiTheme="minorHAnsi" w:eastAsiaTheme="minorEastAsia"/>
                <w:kern w:val="0"/>
                <w:sz w:val="24"/>
                <w:szCs w:val="24"/>
                <w:highlight w:val="none"/>
                <w:lang w:val="en-US" w:eastAsia="zh-CN" w:bidi="ar-SA"/>
              </w:rPr>
            </w:pPr>
            <w:r>
              <w:rPr>
                <w:rFonts w:cs="Times New Roman" w:asciiTheme="minorHAnsi" w:hAnsiTheme="minorHAnsi" w:eastAsiaTheme="minorEastAsia"/>
                <w:kern w:val="0"/>
                <w:sz w:val="24"/>
                <w:szCs w:val="24"/>
                <w:highlight w:val="none"/>
                <w:lang w:val="en-US" w:eastAsia="zh-CN" w:bidi="ar-SA"/>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FC05BA">
            <w:pPr>
              <w:widowControl w:val="0"/>
              <w:spacing w:beforeAutospacing="0" w:afterAutospacing="0"/>
              <w:jc w:val="center"/>
              <w:rPr>
                <w:rFonts w:cs="Times New Roman" w:asciiTheme="minorHAnsi" w:hAnsiTheme="minorHAnsi" w:eastAsiaTheme="minorEastAsia"/>
                <w:kern w:val="0"/>
                <w:sz w:val="24"/>
                <w:szCs w:val="24"/>
                <w:highlight w:val="none"/>
                <w:lang w:val="en-US" w:eastAsia="zh-CN" w:bidi="ar-SA"/>
              </w:rPr>
            </w:pPr>
            <w:r>
              <w:rPr>
                <w:rFonts w:cs="Times New Roman" w:asciiTheme="minorHAnsi" w:hAnsiTheme="minorHAnsi" w:eastAsiaTheme="minorEastAsia"/>
                <w:kern w:val="0"/>
                <w:sz w:val="24"/>
                <w:szCs w:val="24"/>
                <w:highlight w:val="none"/>
                <w:lang w:val="en-US" w:eastAsia="zh-CN" w:bidi="ar-SA"/>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8BD0C9">
            <w:pPr>
              <w:widowControl w:val="0"/>
              <w:spacing w:beforeAutospacing="0" w:afterAutospacing="0"/>
              <w:jc w:val="center"/>
              <w:rPr>
                <w:rFonts w:cs="Times New Roman" w:asciiTheme="minorHAnsi" w:hAnsiTheme="minorHAnsi" w:eastAsiaTheme="minorEastAsia"/>
                <w:kern w:val="0"/>
                <w:sz w:val="24"/>
                <w:szCs w:val="24"/>
                <w:highlight w:val="none"/>
                <w:lang w:val="en-US" w:eastAsia="zh-CN" w:bidi="ar-SA"/>
              </w:rPr>
            </w:pPr>
            <w:r>
              <w:rPr>
                <w:rFonts w:cs="Times New Roman" w:asciiTheme="minorHAnsi" w:hAnsiTheme="minorHAnsi" w:eastAsiaTheme="minorEastAsia"/>
                <w:kern w:val="0"/>
                <w:sz w:val="24"/>
                <w:szCs w:val="24"/>
                <w:highlight w:val="none"/>
                <w:lang w:val="en-US" w:eastAsia="zh-CN" w:bidi="ar-SA"/>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21D38">
            <w:pPr>
              <w:widowControl w:val="0"/>
              <w:spacing w:beforeAutospacing="0" w:afterAutospacing="0"/>
              <w:jc w:val="center"/>
              <w:rPr>
                <w:rFonts w:cs="Times New Roman" w:asciiTheme="minorHAnsi" w:hAnsiTheme="minorHAnsi" w:eastAsiaTheme="minorEastAsia"/>
                <w:kern w:val="0"/>
                <w:sz w:val="24"/>
                <w:szCs w:val="24"/>
                <w:highlight w:val="none"/>
                <w:lang w:val="en-US" w:eastAsia="zh-CN" w:bidi="ar-SA"/>
              </w:rPr>
            </w:pPr>
            <w:r>
              <w:rPr>
                <w:rFonts w:cs="Times New Roman" w:asciiTheme="minorHAnsi" w:hAnsiTheme="minorHAnsi" w:eastAsiaTheme="minorEastAsia"/>
                <w:kern w:val="0"/>
                <w:sz w:val="24"/>
                <w:szCs w:val="24"/>
                <w:highlight w:val="none"/>
                <w:lang w:val="en-US" w:eastAsia="zh-CN" w:bidi="ar-SA"/>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661CF7">
            <w:pPr>
              <w:widowControl w:val="0"/>
              <w:spacing w:beforeAutospacing="0" w:afterAutospacing="0"/>
              <w:jc w:val="center"/>
              <w:rPr>
                <w:rFonts w:cs="Times New Roman" w:asciiTheme="minorHAnsi" w:hAnsiTheme="minorHAnsi" w:eastAsiaTheme="minorEastAsia"/>
                <w:kern w:val="0"/>
                <w:sz w:val="24"/>
                <w:szCs w:val="24"/>
                <w:highlight w:val="none"/>
                <w:lang w:val="en-US" w:eastAsia="zh-CN" w:bidi="ar-SA"/>
              </w:rPr>
            </w:pPr>
            <w:r>
              <w:rPr>
                <w:rFonts w:cs="Times New Roman" w:asciiTheme="minorHAnsi" w:hAnsiTheme="minorHAnsi" w:eastAsiaTheme="minorEastAsia"/>
                <w:kern w:val="0"/>
                <w:sz w:val="24"/>
                <w:szCs w:val="24"/>
                <w:highlight w:val="none"/>
                <w:lang w:val="en-US" w:eastAsia="zh-CN" w:bidi="ar-SA"/>
              </w:rPr>
              <w:t> </w:t>
            </w:r>
          </w:p>
        </w:tc>
      </w:tr>
      <w:tr w14:paraId="18FBB395">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890AF0">
            <w:pPr>
              <w:widowControl w:val="0"/>
              <w:spacing w:beforeAutospacing="0" w:afterAutospacing="0"/>
              <w:jc w:val="center"/>
              <w:rPr>
                <w:rFonts w:cs="Times New Roman" w:asciiTheme="minorHAnsi" w:hAnsiTheme="minorHAnsi" w:eastAsiaTheme="minorEastAsia"/>
                <w:kern w:val="0"/>
                <w:sz w:val="24"/>
                <w:szCs w:val="24"/>
                <w:highlight w:val="none"/>
                <w:lang w:val="en-US" w:eastAsia="zh-CN" w:bidi="ar-SA"/>
              </w:rPr>
            </w:pPr>
            <w:r>
              <w:rPr>
                <w:rFonts w:cs="Times New Roman" w:asciiTheme="minorHAnsi" w:hAnsiTheme="minorHAnsi" w:eastAsiaTheme="minorEastAsia"/>
                <w:kern w:val="0"/>
                <w:sz w:val="24"/>
                <w:szCs w:val="24"/>
                <w:highlight w:val="none"/>
                <w:lang w:val="en-US" w:eastAsia="zh-CN" w:bidi="ar-SA"/>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BCC47E">
            <w:pPr>
              <w:widowControl w:val="0"/>
              <w:spacing w:beforeAutospacing="0" w:afterAutospacing="0"/>
              <w:jc w:val="center"/>
              <w:rPr>
                <w:rFonts w:cs="Times New Roman" w:asciiTheme="minorHAnsi" w:hAnsiTheme="minorHAnsi" w:eastAsiaTheme="minorEastAsia"/>
                <w:kern w:val="0"/>
                <w:sz w:val="24"/>
                <w:szCs w:val="24"/>
                <w:highlight w:val="none"/>
                <w:lang w:val="en-US" w:eastAsia="zh-CN" w:bidi="ar-SA"/>
              </w:rPr>
            </w:pPr>
            <w:r>
              <w:rPr>
                <w:rFonts w:cs="Times New Roman" w:asciiTheme="minorHAnsi" w:hAnsiTheme="minorHAnsi" w:eastAsiaTheme="minorEastAsia"/>
                <w:kern w:val="0"/>
                <w:sz w:val="24"/>
                <w:szCs w:val="24"/>
                <w:highlight w:val="none"/>
                <w:lang w:val="en-US" w:eastAsia="zh-CN" w:bidi="ar-SA"/>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2276D">
            <w:pPr>
              <w:widowControl w:val="0"/>
              <w:spacing w:beforeAutospacing="0" w:afterAutospacing="0"/>
              <w:jc w:val="center"/>
              <w:rPr>
                <w:rFonts w:cs="Times New Roman" w:asciiTheme="minorHAnsi" w:hAnsiTheme="minorHAnsi" w:eastAsiaTheme="minorEastAsia"/>
                <w:kern w:val="0"/>
                <w:sz w:val="24"/>
                <w:szCs w:val="24"/>
                <w:highlight w:val="none"/>
                <w:lang w:val="en-US" w:eastAsia="zh-CN" w:bidi="ar-SA"/>
              </w:rPr>
            </w:pPr>
            <w:r>
              <w:rPr>
                <w:rFonts w:cs="Times New Roman" w:asciiTheme="minorHAnsi" w:hAnsiTheme="minorHAnsi" w:eastAsiaTheme="minorEastAsia"/>
                <w:kern w:val="0"/>
                <w:sz w:val="24"/>
                <w:szCs w:val="24"/>
                <w:highlight w:val="none"/>
                <w:lang w:val="en-US" w:eastAsia="zh-CN" w:bidi="ar-SA"/>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DE2618">
            <w:pPr>
              <w:widowControl w:val="0"/>
              <w:spacing w:beforeAutospacing="0" w:afterAutospacing="0"/>
              <w:jc w:val="center"/>
              <w:rPr>
                <w:rFonts w:cs="Times New Roman" w:asciiTheme="minorHAnsi" w:hAnsiTheme="minorHAnsi" w:eastAsiaTheme="minorEastAsia"/>
                <w:kern w:val="0"/>
                <w:sz w:val="24"/>
                <w:szCs w:val="24"/>
                <w:highlight w:val="none"/>
                <w:lang w:val="en-US" w:eastAsia="zh-CN" w:bidi="ar-SA"/>
              </w:rPr>
            </w:pPr>
            <w:r>
              <w:rPr>
                <w:rFonts w:cs="Times New Roman" w:asciiTheme="minorHAnsi" w:hAnsiTheme="minorHAnsi" w:eastAsiaTheme="minorEastAsia"/>
                <w:kern w:val="0"/>
                <w:sz w:val="24"/>
                <w:szCs w:val="24"/>
                <w:highlight w:val="none"/>
                <w:lang w:val="en-US" w:eastAsia="zh-CN" w:bidi="ar-SA"/>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C47B55">
            <w:pPr>
              <w:widowControl w:val="0"/>
              <w:spacing w:beforeAutospacing="0" w:afterAutospacing="0"/>
              <w:jc w:val="center"/>
              <w:rPr>
                <w:rFonts w:cs="Times New Roman" w:asciiTheme="minorHAnsi" w:hAnsiTheme="minorHAnsi" w:eastAsiaTheme="minorEastAsia"/>
                <w:kern w:val="0"/>
                <w:sz w:val="24"/>
                <w:szCs w:val="24"/>
                <w:highlight w:val="none"/>
                <w:lang w:val="en-US" w:eastAsia="zh-CN" w:bidi="ar-SA"/>
              </w:rPr>
            </w:pPr>
            <w:r>
              <w:rPr>
                <w:rFonts w:cs="Times New Roman" w:asciiTheme="minorHAnsi" w:hAnsiTheme="minorHAnsi" w:eastAsiaTheme="minorEastAsia"/>
                <w:kern w:val="0"/>
                <w:sz w:val="24"/>
                <w:szCs w:val="24"/>
                <w:highlight w:val="none"/>
                <w:lang w:val="en-US" w:eastAsia="zh-CN" w:bidi="ar-SA"/>
              </w:rPr>
              <w:t> </w:t>
            </w:r>
          </w:p>
        </w:tc>
      </w:tr>
      <w:tr w14:paraId="13710F66">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56ACE">
            <w:pPr>
              <w:widowControl w:val="0"/>
              <w:spacing w:beforeAutospacing="0" w:afterAutospacing="0"/>
              <w:jc w:val="center"/>
              <w:rPr>
                <w:rFonts w:cs="Times New Roman" w:asciiTheme="minorHAnsi" w:hAnsiTheme="minorHAnsi" w:eastAsiaTheme="minorEastAsia"/>
                <w:kern w:val="0"/>
                <w:sz w:val="24"/>
                <w:szCs w:val="24"/>
                <w:highlight w:val="none"/>
                <w:lang w:val="en-US" w:eastAsia="zh-CN" w:bidi="ar-SA"/>
              </w:rPr>
            </w:pPr>
            <w:r>
              <w:rPr>
                <w:rFonts w:cs="Times New Roman" w:asciiTheme="minorHAnsi" w:hAnsiTheme="minorHAnsi" w:eastAsiaTheme="minorEastAsia"/>
                <w:kern w:val="0"/>
                <w:sz w:val="24"/>
                <w:szCs w:val="24"/>
                <w:highlight w:val="none"/>
                <w:lang w:val="en-US" w:eastAsia="zh-CN" w:bidi="ar-SA"/>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400767">
            <w:pPr>
              <w:widowControl w:val="0"/>
              <w:spacing w:beforeAutospacing="0" w:afterAutospacing="0"/>
              <w:jc w:val="center"/>
              <w:rPr>
                <w:rFonts w:cs="Times New Roman" w:asciiTheme="minorHAnsi" w:hAnsiTheme="minorHAnsi" w:eastAsiaTheme="minorEastAsia"/>
                <w:kern w:val="0"/>
                <w:sz w:val="24"/>
                <w:szCs w:val="24"/>
                <w:highlight w:val="none"/>
                <w:lang w:val="en-US" w:eastAsia="zh-CN" w:bidi="ar-SA"/>
              </w:rPr>
            </w:pPr>
            <w:r>
              <w:rPr>
                <w:rFonts w:cs="Times New Roman" w:asciiTheme="minorHAnsi" w:hAnsiTheme="minorHAnsi" w:eastAsiaTheme="minorEastAsia"/>
                <w:kern w:val="0"/>
                <w:sz w:val="24"/>
                <w:szCs w:val="24"/>
                <w:highlight w:val="none"/>
                <w:lang w:val="en-US" w:eastAsia="zh-CN" w:bidi="ar-SA"/>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A10F9B">
            <w:pPr>
              <w:widowControl w:val="0"/>
              <w:spacing w:beforeAutospacing="0" w:afterAutospacing="0"/>
              <w:jc w:val="center"/>
              <w:rPr>
                <w:rFonts w:cs="Times New Roman" w:asciiTheme="minorHAnsi" w:hAnsiTheme="minorHAnsi" w:eastAsiaTheme="minorEastAsia"/>
                <w:kern w:val="0"/>
                <w:sz w:val="24"/>
                <w:szCs w:val="24"/>
                <w:highlight w:val="none"/>
                <w:lang w:val="en-US" w:eastAsia="zh-CN" w:bidi="ar-SA"/>
              </w:rPr>
            </w:pPr>
            <w:r>
              <w:rPr>
                <w:rFonts w:cs="Times New Roman" w:asciiTheme="minorHAnsi" w:hAnsiTheme="minorHAnsi" w:eastAsiaTheme="minorEastAsia"/>
                <w:kern w:val="0"/>
                <w:sz w:val="24"/>
                <w:szCs w:val="24"/>
                <w:highlight w:val="none"/>
                <w:lang w:val="en-US" w:eastAsia="zh-CN" w:bidi="ar-SA"/>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F769D2">
            <w:pPr>
              <w:widowControl w:val="0"/>
              <w:spacing w:beforeAutospacing="0" w:afterAutospacing="0"/>
              <w:jc w:val="center"/>
              <w:rPr>
                <w:rFonts w:cs="Times New Roman" w:asciiTheme="minorHAnsi" w:hAnsiTheme="minorHAnsi" w:eastAsiaTheme="minorEastAsia"/>
                <w:kern w:val="0"/>
                <w:sz w:val="24"/>
                <w:szCs w:val="24"/>
                <w:highlight w:val="none"/>
                <w:lang w:val="en-US" w:eastAsia="zh-CN" w:bidi="ar-SA"/>
              </w:rPr>
            </w:pPr>
            <w:r>
              <w:rPr>
                <w:rFonts w:cs="Times New Roman" w:asciiTheme="minorHAnsi" w:hAnsiTheme="minorHAnsi" w:eastAsiaTheme="minorEastAsia"/>
                <w:kern w:val="0"/>
                <w:sz w:val="24"/>
                <w:szCs w:val="24"/>
                <w:highlight w:val="none"/>
                <w:lang w:val="en-US" w:eastAsia="zh-CN" w:bidi="ar-SA"/>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745BDE">
            <w:pPr>
              <w:widowControl w:val="0"/>
              <w:spacing w:beforeAutospacing="0" w:afterAutospacing="0"/>
              <w:jc w:val="center"/>
              <w:rPr>
                <w:rFonts w:cs="Times New Roman" w:asciiTheme="minorHAnsi" w:hAnsiTheme="minorHAnsi" w:eastAsiaTheme="minorEastAsia"/>
                <w:kern w:val="0"/>
                <w:sz w:val="24"/>
                <w:szCs w:val="24"/>
                <w:highlight w:val="none"/>
                <w:lang w:val="en-US" w:eastAsia="zh-CN" w:bidi="ar-SA"/>
              </w:rPr>
            </w:pPr>
            <w:r>
              <w:rPr>
                <w:rFonts w:cs="Times New Roman" w:asciiTheme="minorHAnsi" w:hAnsiTheme="minorHAnsi" w:eastAsiaTheme="minorEastAsia"/>
                <w:kern w:val="0"/>
                <w:sz w:val="24"/>
                <w:szCs w:val="24"/>
                <w:highlight w:val="none"/>
                <w:lang w:val="en-US" w:eastAsia="zh-CN" w:bidi="ar-SA"/>
              </w:rPr>
              <w:t> </w:t>
            </w:r>
          </w:p>
        </w:tc>
      </w:tr>
    </w:tbl>
    <w:p w14:paraId="3E0B19E2">
      <w:pPr>
        <w:widowControl w:val="0"/>
        <w:spacing w:beforeAutospacing="0" w:afterAutospacing="0"/>
        <w:jc w:val="both"/>
        <w:rPr>
          <w:rFonts w:cs="Times New Roman" w:asciiTheme="minorHAnsi" w:hAnsiTheme="minorHAnsi" w:eastAsiaTheme="minorEastAsia"/>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注： 行数不够，可自行添加。</w:t>
      </w:r>
    </w:p>
    <w:p w14:paraId="22A9D0AA">
      <w:pPr>
        <w:spacing w:line="600" w:lineRule="exact"/>
        <w:jc w:val="center"/>
        <w:rPr>
          <w:rFonts w:hint="eastAsia" w:ascii="宋体" w:hAnsi="宋体" w:cs="宋体"/>
          <w:b/>
          <w:sz w:val="32"/>
          <w:szCs w:val="32"/>
          <w:lang w:val="en-US" w:eastAsia="zh-CN"/>
        </w:rPr>
      </w:pPr>
    </w:p>
    <w:p w14:paraId="74267459">
      <w:pPr>
        <w:spacing w:line="600" w:lineRule="exact"/>
        <w:jc w:val="center"/>
        <w:rPr>
          <w:rFonts w:hint="eastAsia" w:ascii="宋体" w:hAnsi="宋体" w:cs="宋体"/>
          <w:b/>
          <w:sz w:val="32"/>
          <w:szCs w:val="32"/>
          <w:lang w:val="en-US" w:eastAsia="zh-CN"/>
        </w:rPr>
      </w:pPr>
    </w:p>
    <w:p w14:paraId="2CFC7AB8">
      <w:pPr>
        <w:spacing w:line="600" w:lineRule="exact"/>
        <w:jc w:val="center"/>
        <w:rPr>
          <w:rFonts w:hint="eastAsia" w:ascii="宋体" w:hAnsi="宋体" w:cs="宋体"/>
          <w:b/>
          <w:sz w:val="32"/>
          <w:szCs w:val="32"/>
          <w:lang w:val="en-US" w:eastAsia="zh-CN"/>
        </w:rPr>
      </w:pPr>
    </w:p>
    <w:p w14:paraId="38D7F5AE">
      <w:pPr>
        <w:spacing w:line="600" w:lineRule="exact"/>
        <w:jc w:val="center"/>
        <w:rPr>
          <w:rFonts w:hint="eastAsia" w:ascii="宋体" w:hAnsi="宋体" w:cs="宋体"/>
          <w:b/>
          <w:sz w:val="32"/>
          <w:szCs w:val="32"/>
          <w:lang w:val="en-US" w:eastAsia="zh-CN"/>
        </w:rPr>
      </w:pPr>
    </w:p>
    <w:p w14:paraId="6540FC2D">
      <w:pPr>
        <w:spacing w:line="600" w:lineRule="exact"/>
        <w:jc w:val="center"/>
        <w:rPr>
          <w:rFonts w:hint="eastAsia" w:ascii="宋体" w:hAnsi="宋体" w:cs="宋体"/>
          <w:b/>
          <w:sz w:val="32"/>
          <w:szCs w:val="32"/>
          <w:lang w:val="en-US" w:eastAsia="zh-CN"/>
        </w:rPr>
      </w:pPr>
    </w:p>
    <w:p w14:paraId="2D44B78E">
      <w:pPr>
        <w:spacing w:line="600" w:lineRule="exact"/>
        <w:jc w:val="center"/>
        <w:rPr>
          <w:rFonts w:hint="eastAsia" w:ascii="宋体" w:hAnsi="宋体" w:cs="宋体"/>
          <w:b/>
          <w:sz w:val="32"/>
          <w:szCs w:val="32"/>
          <w:lang w:val="en-US" w:eastAsia="zh-CN"/>
        </w:rPr>
      </w:pPr>
    </w:p>
    <w:p w14:paraId="7FBF6941">
      <w:pPr>
        <w:spacing w:line="600" w:lineRule="exact"/>
        <w:jc w:val="center"/>
        <w:rPr>
          <w:rFonts w:hint="eastAsia" w:ascii="宋体" w:hAnsi="宋体" w:cs="宋体"/>
          <w:b/>
          <w:sz w:val="32"/>
          <w:szCs w:val="32"/>
          <w:lang w:val="en-US" w:eastAsia="zh-CN"/>
        </w:rPr>
      </w:pPr>
    </w:p>
    <w:p w14:paraId="73DFC362">
      <w:pPr>
        <w:pStyle w:val="2"/>
        <w:rPr>
          <w:rFonts w:hint="eastAsia" w:ascii="宋体" w:hAnsi="宋体" w:cs="宋体"/>
          <w:b/>
          <w:sz w:val="32"/>
          <w:szCs w:val="32"/>
          <w:lang w:val="en-US" w:eastAsia="zh-CN"/>
        </w:rPr>
      </w:pPr>
    </w:p>
    <w:p w14:paraId="7C62FD7F">
      <w:pPr>
        <w:rPr>
          <w:rFonts w:hint="eastAsia" w:ascii="宋体" w:hAnsi="宋体" w:cs="宋体"/>
          <w:b/>
          <w:sz w:val="32"/>
          <w:szCs w:val="32"/>
          <w:lang w:val="en-US" w:eastAsia="zh-CN"/>
        </w:rPr>
      </w:pPr>
    </w:p>
    <w:p w14:paraId="1BA1E04A">
      <w:pPr>
        <w:pStyle w:val="2"/>
        <w:rPr>
          <w:rFonts w:hint="eastAsia"/>
          <w:lang w:val="en-US" w:eastAsia="zh-CN"/>
        </w:rPr>
      </w:pPr>
    </w:p>
    <w:p w14:paraId="61AB3FED">
      <w:pPr>
        <w:spacing w:line="600" w:lineRule="exact"/>
        <w:jc w:val="center"/>
        <w:rPr>
          <w:rFonts w:hint="eastAsia" w:ascii="宋体" w:hAnsi="宋体" w:cs="宋体"/>
          <w:b/>
          <w:sz w:val="32"/>
          <w:szCs w:val="32"/>
          <w:lang w:val="en-US" w:eastAsia="zh-CN"/>
        </w:rPr>
      </w:pPr>
    </w:p>
    <w:p w14:paraId="1145BF5B">
      <w:pPr>
        <w:spacing w:line="600" w:lineRule="exact"/>
        <w:jc w:val="center"/>
        <w:rPr>
          <w:rFonts w:hint="eastAsia" w:ascii="宋体" w:hAnsi="宋体" w:cs="宋体"/>
          <w:b/>
          <w:sz w:val="32"/>
          <w:szCs w:val="32"/>
          <w:lang w:val="en-US" w:eastAsia="zh-CN"/>
        </w:rPr>
      </w:pPr>
    </w:p>
    <w:p w14:paraId="5BA01D86">
      <w:pPr>
        <w:spacing w:line="600" w:lineRule="exact"/>
        <w:jc w:val="center"/>
        <w:rPr>
          <w:rFonts w:hint="eastAsia" w:ascii="黑体" w:eastAsia="黑体"/>
          <w:b/>
          <w:bCs/>
          <w:sz w:val="32"/>
          <w:szCs w:val="32"/>
          <w:lang w:val="en-US" w:eastAsia="zh-CN"/>
        </w:rPr>
      </w:pPr>
      <w:r>
        <w:rPr>
          <w:rFonts w:hint="eastAsia" w:ascii="宋体" w:hAnsi="宋体" w:cs="宋体"/>
          <w:b/>
          <w:sz w:val="32"/>
          <w:szCs w:val="32"/>
          <w:lang w:val="en-US" w:eastAsia="zh-CN"/>
        </w:rPr>
        <w:t>17</w:t>
      </w:r>
      <w:r>
        <w:rPr>
          <w:rFonts w:hint="eastAsia" w:ascii="宋体" w:hAnsi="宋体" w:cs="宋体"/>
          <w:b/>
          <w:sz w:val="32"/>
          <w:szCs w:val="32"/>
        </w:rPr>
        <w:t>.</w:t>
      </w:r>
      <w:bookmarkEnd w:id="189"/>
      <w:r>
        <w:rPr>
          <w:rFonts w:hint="eastAsia" w:ascii="黑体" w:eastAsia="黑体"/>
          <w:b/>
          <w:bCs/>
          <w:sz w:val="32"/>
          <w:szCs w:val="32"/>
          <w:lang w:val="en-US" w:eastAsia="zh-CN"/>
        </w:rPr>
        <w:t>盐城市政府采购事前信用承诺书</w:t>
      </w:r>
    </w:p>
    <w:p w14:paraId="69C712D9">
      <w:pPr>
        <w:widowControl/>
        <w:spacing w:line="499" w:lineRule="atLeast"/>
        <w:ind w:firstLine="640"/>
        <w:jc w:val="left"/>
        <w:rPr>
          <w:rFonts w:ascii="宋体" w:hAnsi="宋体" w:eastAsia="宋体" w:cs="宋体"/>
          <w:color w:val="000000"/>
          <w:sz w:val="24"/>
          <w:highlight w:val="none"/>
        </w:rPr>
      </w:pPr>
      <w:r>
        <w:rPr>
          <w:rFonts w:hint="eastAsia" w:ascii="宋体" w:hAnsi="宋体" w:eastAsia="宋体" w:cs="宋体"/>
          <w:color w:val="000000"/>
          <w:sz w:val="32"/>
          <w:szCs w:val="32"/>
          <w:highlight w:val="none"/>
        </w:rPr>
        <w:t> </w:t>
      </w:r>
    </w:p>
    <w:p w14:paraId="5DA690FD">
      <w:pPr>
        <w:widowControl/>
        <w:spacing w:line="499" w:lineRule="atLeast"/>
        <w:ind w:firstLine="480"/>
        <w:jc w:val="left"/>
        <w:rPr>
          <w:rFonts w:ascii="宋体" w:hAnsi="宋体" w:eastAsia="宋体" w:cs="宋体"/>
          <w:color w:val="000000"/>
          <w:sz w:val="24"/>
          <w:highlight w:val="none"/>
        </w:rPr>
      </w:pPr>
      <w:r>
        <w:rPr>
          <w:rFonts w:hint="eastAsia" w:ascii="宋体" w:hAnsi="宋体" w:eastAsia="宋体" w:cs="宋体"/>
          <w:color w:val="000000"/>
          <w:sz w:val="24"/>
          <w:highlight w:val="none"/>
        </w:rPr>
        <w:t>为营造我市公开、公平、公正、诚实守信的政府采购交易环境，树立诚信守法的投标人形象，本人代表本单位作出以下承诺：</w:t>
      </w:r>
    </w:p>
    <w:p w14:paraId="2861F238">
      <w:pPr>
        <w:widowControl/>
        <w:spacing w:line="499" w:lineRule="atLeast"/>
        <w:jc w:val="left"/>
        <w:rPr>
          <w:rFonts w:ascii="宋体" w:hAnsi="宋体" w:eastAsia="宋体" w:cs="宋体"/>
          <w:color w:val="000000"/>
          <w:sz w:val="24"/>
          <w:highlight w:val="none"/>
        </w:rPr>
      </w:pPr>
      <w:r>
        <w:rPr>
          <w:rFonts w:hint="eastAsia" w:ascii="宋体" w:hAnsi="宋体" w:eastAsia="宋体" w:cs="宋体"/>
          <w:color w:val="000000"/>
          <w:sz w:val="24"/>
          <w:highlight w:val="none"/>
        </w:rPr>
        <w:t>    （一）本单位对所提交的企（事）业单位基本信息、企（事）业负责人、项目负责人、技术负责人、从业资质和资格、业绩、财务状况、信誉等所有资料，均合法、真实、准确、有效，无任何伪造、修改、</w:t>
      </w:r>
      <w:r>
        <w:rPr>
          <w:rFonts w:hint="eastAsia" w:ascii="宋体" w:hAnsi="宋体" w:cs="宋体"/>
          <w:color w:val="000000"/>
          <w:sz w:val="24"/>
          <w:highlight w:val="none"/>
          <w:lang w:eastAsia="zh-CN"/>
        </w:rPr>
        <w:t>虚假成分</w:t>
      </w:r>
      <w:r>
        <w:rPr>
          <w:rFonts w:hint="eastAsia" w:ascii="宋体" w:hAnsi="宋体" w:eastAsia="宋体" w:cs="宋体"/>
          <w:color w:val="000000"/>
          <w:sz w:val="24"/>
          <w:highlight w:val="none"/>
        </w:rPr>
        <w:t>，并对所提供资料的真实性负责；</w:t>
      </w:r>
    </w:p>
    <w:p w14:paraId="24F61E90">
      <w:pPr>
        <w:widowControl/>
        <w:spacing w:line="499" w:lineRule="atLeast"/>
        <w:ind w:firstLine="480"/>
        <w:jc w:val="left"/>
        <w:rPr>
          <w:rFonts w:ascii="宋体" w:hAnsi="宋体" w:eastAsia="宋体" w:cs="宋体"/>
          <w:color w:val="000000"/>
          <w:sz w:val="24"/>
          <w:highlight w:val="none"/>
        </w:rPr>
      </w:pPr>
      <w:r>
        <w:rPr>
          <w:rFonts w:hint="eastAsia" w:ascii="宋体" w:hAnsi="宋体" w:eastAsia="宋体" w:cs="宋体"/>
          <w:color w:val="000000"/>
          <w:sz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4D40930E">
      <w:pPr>
        <w:widowControl/>
        <w:spacing w:line="499" w:lineRule="atLeast"/>
        <w:jc w:val="lef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（三）严格依照国家和省、市关于政府采购的法律、法规、规章、规范性文件，参加政府采购投标活动；积极履行社会责任，促进廉政建设； </w:t>
      </w:r>
    </w:p>
    <w:p w14:paraId="1A17324E">
      <w:pPr>
        <w:widowControl/>
        <w:spacing w:line="499" w:lineRule="atLeast"/>
        <w:jc w:val="left"/>
        <w:rPr>
          <w:rFonts w:ascii="宋体" w:hAnsi="宋体" w:eastAsia="宋体" w:cs="宋体"/>
          <w:color w:val="000000"/>
          <w:sz w:val="24"/>
          <w:highlight w:val="none"/>
        </w:rPr>
      </w:pPr>
      <w:r>
        <w:rPr>
          <w:rFonts w:hint="eastAsia" w:ascii="宋体" w:hAnsi="宋体" w:eastAsia="宋体" w:cs="宋体"/>
          <w:color w:val="000000"/>
          <w:sz w:val="24"/>
          <w:highlight w:val="none"/>
        </w:rPr>
        <w:t>   （四）严格遵守即时信息公示规定，及时维护和更新维护盐城市政府采购网中与本单位相关的信息；</w:t>
      </w:r>
    </w:p>
    <w:p w14:paraId="3E65E731">
      <w:pPr>
        <w:widowControl/>
        <w:spacing w:line="499" w:lineRule="atLeast"/>
        <w:jc w:val="left"/>
        <w:rPr>
          <w:rFonts w:ascii="宋体" w:hAnsi="宋体" w:eastAsia="宋体" w:cs="宋体"/>
          <w:color w:val="000000"/>
          <w:sz w:val="24"/>
          <w:highlight w:val="none"/>
        </w:rPr>
      </w:pPr>
      <w:r>
        <w:rPr>
          <w:rFonts w:hint="eastAsia" w:ascii="宋体" w:hAnsi="宋体" w:eastAsia="宋体" w:cs="宋体"/>
          <w:color w:val="000000"/>
          <w:sz w:val="24"/>
          <w:highlight w:val="none"/>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1DA7A2B9">
      <w:pPr>
        <w:widowControl/>
        <w:spacing w:line="499" w:lineRule="atLeast"/>
        <w:jc w:val="left"/>
        <w:rPr>
          <w:rFonts w:ascii="宋体" w:hAnsi="宋体" w:eastAsia="宋体" w:cs="宋体"/>
          <w:color w:val="000000"/>
          <w:sz w:val="24"/>
          <w:highlight w:val="none"/>
        </w:rPr>
      </w:pPr>
      <w:r>
        <w:rPr>
          <w:rFonts w:hint="eastAsia" w:ascii="宋体" w:hAnsi="宋体" w:eastAsia="宋体" w:cs="宋体"/>
          <w:color w:val="000000"/>
          <w:sz w:val="24"/>
          <w:highlight w:val="none"/>
        </w:rPr>
        <w:t>   （六）自觉接受政府、行业组织、社会公众、新闻舆论的监督；</w:t>
      </w:r>
    </w:p>
    <w:p w14:paraId="31A9CD89">
      <w:pPr>
        <w:widowControl/>
        <w:spacing w:line="499" w:lineRule="atLeast"/>
        <w:ind w:firstLine="480"/>
        <w:jc w:val="left"/>
        <w:rPr>
          <w:rFonts w:ascii="宋体" w:hAnsi="宋体" w:eastAsia="宋体" w:cs="宋体"/>
          <w:color w:val="000000"/>
          <w:sz w:val="24"/>
          <w:highlight w:val="none"/>
        </w:rPr>
      </w:pPr>
      <w:r>
        <w:rPr>
          <w:rFonts w:hint="eastAsia" w:ascii="宋体" w:hAnsi="宋体" w:eastAsia="宋体" w:cs="宋体"/>
          <w:color w:val="000000"/>
          <w:sz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41A1CCDC">
      <w:pPr>
        <w:widowControl/>
        <w:spacing w:line="499" w:lineRule="atLeast"/>
        <w:jc w:val="left"/>
        <w:rPr>
          <w:rFonts w:ascii="宋体" w:hAnsi="宋体" w:eastAsia="宋体" w:cs="宋体"/>
          <w:color w:val="000000"/>
          <w:sz w:val="24"/>
          <w:highlight w:val="none"/>
        </w:rPr>
      </w:pPr>
      <w:r>
        <w:rPr>
          <w:rFonts w:hint="eastAsia" w:ascii="宋体" w:hAnsi="宋体" w:eastAsia="宋体" w:cs="宋体"/>
          <w:color w:val="000000"/>
          <w:sz w:val="24"/>
          <w:highlight w:val="none"/>
        </w:rPr>
        <w:t>   （八）本人已认真阅读了上述承诺，并向本单位员工</w:t>
      </w:r>
      <w:r>
        <w:rPr>
          <w:rFonts w:hint="eastAsia" w:ascii="宋体" w:hAnsi="宋体" w:cs="宋体"/>
          <w:color w:val="000000"/>
          <w:sz w:val="24"/>
          <w:highlight w:val="none"/>
          <w:lang w:eastAsia="zh-CN"/>
        </w:rPr>
        <w:t>做</w:t>
      </w:r>
      <w:r>
        <w:rPr>
          <w:rFonts w:hint="eastAsia" w:ascii="宋体" w:hAnsi="宋体" w:eastAsia="宋体" w:cs="宋体"/>
          <w:color w:val="000000"/>
          <w:sz w:val="24"/>
          <w:highlight w:val="none"/>
        </w:rPr>
        <w:t>了宣传教育。</w:t>
      </w:r>
    </w:p>
    <w:p w14:paraId="5A10E9D1">
      <w:pPr>
        <w:widowControl/>
        <w:spacing w:line="499" w:lineRule="atLeast"/>
        <w:jc w:val="center"/>
        <w:rPr>
          <w:rFonts w:hint="eastAsia" w:ascii="宋体" w:hAnsi="宋体" w:cs="宋体"/>
          <w:sz w:val="24"/>
        </w:rPr>
      </w:pPr>
      <w:r>
        <w:rPr>
          <w:rFonts w:hint="eastAsia" w:ascii="宋体" w:hAnsi="宋体" w:eastAsia="宋体" w:cs="宋体"/>
          <w:color w:val="000000"/>
          <w:sz w:val="24"/>
          <w:highlight w:val="none"/>
        </w:rPr>
        <w:t>  </w:t>
      </w:r>
      <w:r>
        <w:rPr>
          <w:rFonts w:hint="eastAsia" w:ascii="宋体" w:hAnsi="宋体" w:cs="宋体"/>
          <w:sz w:val="24"/>
        </w:rPr>
        <w:t>法定代表人签名（签字）：</w:t>
      </w:r>
    </w:p>
    <w:p w14:paraId="16048CF0">
      <w:pPr>
        <w:spacing w:line="480" w:lineRule="exact"/>
        <w:ind w:firstLine="480"/>
        <w:jc w:val="left"/>
        <w:rPr>
          <w:rFonts w:hint="eastAsia" w:ascii="宋体" w:hAnsi="宋体" w:cs="宋体"/>
          <w:sz w:val="24"/>
        </w:rPr>
      </w:pPr>
      <w:r>
        <w:rPr>
          <w:rFonts w:hint="eastAsia" w:ascii="宋体" w:hAnsi="宋体" w:cs="宋体"/>
          <w:sz w:val="24"/>
        </w:rPr>
        <w:t xml:space="preserve">                 </w:t>
      </w:r>
      <w:r>
        <w:rPr>
          <w:rFonts w:hint="eastAsia" w:ascii="宋体" w:hAnsi="宋体" w:cs="宋体"/>
          <w:sz w:val="24"/>
          <w:lang w:val="en-US" w:eastAsia="zh-CN"/>
        </w:rPr>
        <w:t xml:space="preserve">      </w:t>
      </w:r>
      <w:r>
        <w:rPr>
          <w:rFonts w:hint="eastAsia" w:ascii="宋体" w:hAnsi="宋体" w:cs="宋体"/>
          <w:sz w:val="24"/>
        </w:rPr>
        <w:t>单位名称（盖章）：</w:t>
      </w:r>
    </w:p>
    <w:p w14:paraId="79C6A0A2">
      <w:pPr>
        <w:spacing w:line="480" w:lineRule="exact"/>
        <w:ind w:firstLine="480"/>
        <w:jc w:val="left"/>
        <w:rPr>
          <w:rFonts w:hint="eastAsia" w:ascii="宋体" w:hAnsi="宋体" w:cs="宋体"/>
          <w:sz w:val="24"/>
        </w:rPr>
      </w:pPr>
      <w:r>
        <w:rPr>
          <w:rFonts w:hint="eastAsia" w:ascii="宋体" w:hAnsi="宋体" w:cs="宋体"/>
          <w:sz w:val="24"/>
        </w:rPr>
        <w:t xml:space="preserve">                         </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58E1FC83">
      <w:pPr>
        <w:pStyle w:val="20"/>
        <w:spacing w:beforeAutospacing="0" w:afterAutospacing="0"/>
        <w:jc w:val="center"/>
        <w:rPr>
          <w:rFonts w:hint="eastAsia" w:ascii="宋体" w:hAnsi="宋体" w:eastAsia="宋体" w:cs="宋体"/>
          <w:b/>
          <w:color w:val="000000"/>
          <w:sz w:val="32"/>
          <w:szCs w:val="32"/>
          <w:highlight w:val="none"/>
        </w:rPr>
      </w:pPr>
    </w:p>
    <w:p w14:paraId="56C49E3A">
      <w:pPr>
        <w:pStyle w:val="20"/>
        <w:spacing w:beforeAutospacing="0" w:afterAutospacing="0"/>
        <w:jc w:val="center"/>
        <w:rPr>
          <w:rFonts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质疑函范本</w:t>
      </w:r>
    </w:p>
    <w:p w14:paraId="73FF12F8">
      <w:pPr>
        <w:pStyle w:val="20"/>
        <w:spacing w:before="290" w:beforeAutospacing="0" w:afterAutospacing="0" w:line="360" w:lineRule="auto"/>
        <w:jc w:val="both"/>
        <w:rPr>
          <w:rFonts w:ascii="宋体" w:hAnsi="宋体" w:eastAsia="宋体" w:cs="宋体"/>
          <w:color w:val="000000"/>
          <w:highlight w:val="none"/>
        </w:rPr>
      </w:pPr>
      <w:r>
        <w:rPr>
          <w:rFonts w:hint="eastAsia" w:ascii="宋体" w:hAnsi="宋体" w:eastAsia="宋体" w:cs="宋体"/>
          <w:color w:val="000000"/>
          <w:highlight w:val="none"/>
        </w:rPr>
        <w:t>一、质疑供应商基本信息</w:t>
      </w:r>
    </w:p>
    <w:p w14:paraId="266BEA69">
      <w:pPr>
        <w:pStyle w:val="20"/>
        <w:spacing w:beforeAutospacing="0" w:afterAutospacing="0" w:line="360" w:lineRule="auto"/>
        <w:jc w:val="both"/>
        <w:rPr>
          <w:rFonts w:ascii="宋体" w:hAnsi="宋体" w:eastAsia="宋体" w:cs="宋体"/>
          <w:color w:val="000000"/>
          <w:highlight w:val="none"/>
        </w:rPr>
      </w:pPr>
      <w:r>
        <w:rPr>
          <w:rFonts w:hint="eastAsia" w:ascii="宋体" w:hAnsi="宋体" w:eastAsia="宋体" w:cs="宋体"/>
          <w:color w:val="000000"/>
          <w:highlight w:val="none"/>
        </w:rPr>
        <w:t>质疑供应商：</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1138B779">
      <w:pPr>
        <w:pStyle w:val="20"/>
        <w:spacing w:beforeAutospacing="0" w:afterAutospacing="0" w:line="360" w:lineRule="auto"/>
        <w:jc w:val="both"/>
        <w:rPr>
          <w:rFonts w:ascii="宋体" w:hAnsi="宋体" w:eastAsia="宋体" w:cs="宋体"/>
          <w:color w:val="000000"/>
          <w:highlight w:val="none"/>
          <w:u w:val="single"/>
        </w:rPr>
      </w:pPr>
      <w:r>
        <w:rPr>
          <w:rFonts w:hint="eastAsia" w:ascii="宋体" w:hAnsi="宋体" w:eastAsia="宋体" w:cs="宋体"/>
          <w:color w:val="000000"/>
          <w:highlight w:val="none"/>
        </w:rPr>
        <w:t>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w:t>
      </w:r>
    </w:p>
    <w:p w14:paraId="5B61CEBD">
      <w:pPr>
        <w:pStyle w:val="20"/>
        <w:spacing w:beforeAutospacing="0" w:afterAutospacing="0" w:line="360" w:lineRule="auto"/>
        <w:jc w:val="both"/>
        <w:rPr>
          <w:rFonts w:ascii="宋体" w:hAnsi="宋体" w:eastAsia="宋体" w:cs="宋体"/>
          <w:color w:val="000000"/>
          <w:highlight w:val="none"/>
        </w:rPr>
      </w:pPr>
      <w:r>
        <w:rPr>
          <w:rFonts w:hint="eastAsia" w:ascii="宋体" w:hAnsi="宋体" w:eastAsia="宋体" w:cs="宋体"/>
          <w:color w:val="000000"/>
          <w:highlight w:val="none"/>
        </w:rPr>
        <w:t>邮编：</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7E039D73">
      <w:pPr>
        <w:pStyle w:val="20"/>
        <w:spacing w:beforeAutospacing="0" w:afterAutospacing="0" w:line="360" w:lineRule="auto"/>
        <w:jc w:val="both"/>
        <w:rPr>
          <w:rFonts w:ascii="宋体" w:hAnsi="宋体" w:eastAsia="宋体" w:cs="宋体"/>
          <w:color w:val="000000"/>
          <w:highlight w:val="none"/>
          <w:u w:val="single"/>
        </w:rPr>
      </w:pPr>
      <w:r>
        <w:rPr>
          <w:rFonts w:hint="eastAsia" w:ascii="宋体" w:hAnsi="宋体" w:eastAsia="宋体" w:cs="宋体"/>
          <w:color w:val="000000"/>
          <w:highlight w:val="none"/>
        </w:rPr>
        <w:t>联系人：</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1A92E9AF">
      <w:pPr>
        <w:pStyle w:val="20"/>
        <w:spacing w:beforeAutospacing="0" w:afterAutospacing="0" w:line="360" w:lineRule="auto"/>
        <w:jc w:val="both"/>
        <w:rPr>
          <w:rFonts w:ascii="宋体" w:hAnsi="宋体" w:eastAsia="宋体" w:cs="宋体"/>
          <w:color w:val="000000"/>
          <w:highlight w:val="none"/>
        </w:rPr>
      </w:pPr>
      <w:r>
        <w:rPr>
          <w:rFonts w:hint="eastAsia" w:ascii="宋体" w:hAnsi="宋体" w:eastAsia="宋体" w:cs="宋体"/>
          <w:color w:val="000000"/>
          <w:highlight w:val="none"/>
        </w:rPr>
        <w:t>联系电话：</w:t>
      </w:r>
      <w:r>
        <w:rPr>
          <w:rFonts w:hint="eastAsia" w:ascii="宋体" w:hAnsi="宋体" w:eastAsia="宋体" w:cs="宋体"/>
          <w:color w:val="000000"/>
          <w:highlight w:val="none"/>
          <w:u w:val="single"/>
        </w:rPr>
        <w:t xml:space="preserve">                                           </w:t>
      </w:r>
    </w:p>
    <w:p w14:paraId="4EF370D3">
      <w:pPr>
        <w:pStyle w:val="20"/>
        <w:spacing w:beforeAutospacing="0" w:afterAutospacing="0" w:line="360" w:lineRule="auto"/>
        <w:jc w:val="both"/>
        <w:rPr>
          <w:rFonts w:ascii="宋体" w:hAnsi="宋体" w:eastAsia="宋体" w:cs="宋体"/>
          <w:color w:val="000000"/>
          <w:highlight w:val="none"/>
        </w:rPr>
      </w:pPr>
      <w:r>
        <w:rPr>
          <w:rFonts w:hint="eastAsia" w:ascii="宋体" w:hAnsi="宋体" w:eastAsia="宋体" w:cs="宋体"/>
          <w:color w:val="000000"/>
          <w:highlight w:val="none"/>
        </w:rPr>
        <w:t>授权代表：</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106AC575">
      <w:pPr>
        <w:pStyle w:val="20"/>
        <w:spacing w:beforeAutospacing="0" w:afterAutospacing="0" w:line="360" w:lineRule="auto"/>
        <w:jc w:val="both"/>
        <w:rPr>
          <w:rFonts w:ascii="宋体" w:hAnsi="宋体" w:eastAsia="宋体" w:cs="宋体"/>
          <w:color w:val="000000"/>
          <w:highlight w:val="none"/>
        </w:rPr>
      </w:pPr>
      <w:r>
        <w:rPr>
          <w:rFonts w:hint="eastAsia" w:ascii="宋体" w:hAnsi="宋体" w:eastAsia="宋体" w:cs="宋体"/>
          <w:color w:val="000000"/>
          <w:highlight w:val="none"/>
        </w:rPr>
        <w:t>联系电话：</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63DFAC22">
      <w:pPr>
        <w:pStyle w:val="20"/>
        <w:spacing w:beforeAutospacing="0" w:afterAutospacing="0" w:line="360" w:lineRule="auto"/>
        <w:jc w:val="both"/>
        <w:rPr>
          <w:rFonts w:ascii="宋体" w:hAnsi="宋体" w:eastAsia="宋体" w:cs="宋体"/>
          <w:color w:val="000000"/>
          <w:highlight w:val="none"/>
          <w:u w:val="single"/>
        </w:rPr>
      </w:pPr>
      <w:r>
        <w:rPr>
          <w:rFonts w:hint="eastAsia" w:ascii="宋体" w:hAnsi="宋体" w:eastAsia="宋体" w:cs="宋体"/>
          <w:color w:val="000000"/>
          <w:highlight w:val="none"/>
        </w:rPr>
        <w:t>地址： </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54B973BB">
      <w:pPr>
        <w:pStyle w:val="20"/>
        <w:spacing w:beforeAutospacing="0" w:afterAutospacing="0" w:line="360" w:lineRule="auto"/>
        <w:jc w:val="both"/>
        <w:rPr>
          <w:rFonts w:ascii="宋体" w:hAnsi="宋体" w:eastAsia="宋体" w:cs="宋体"/>
          <w:color w:val="000000"/>
          <w:highlight w:val="none"/>
        </w:rPr>
      </w:pPr>
      <w:r>
        <w:rPr>
          <w:rFonts w:hint="eastAsia" w:ascii="宋体" w:hAnsi="宋体" w:eastAsia="宋体" w:cs="宋体"/>
          <w:color w:val="000000"/>
          <w:highlight w:val="none"/>
        </w:rPr>
        <w:t>邮编：</w:t>
      </w:r>
      <w:r>
        <w:rPr>
          <w:rFonts w:hint="eastAsia" w:ascii="宋体" w:hAnsi="宋体" w:eastAsia="宋体" w:cs="宋体"/>
          <w:color w:val="000000"/>
          <w:highlight w:val="none"/>
          <w:u w:val="single"/>
        </w:rPr>
        <w:t xml:space="preserve">                                </w:t>
      </w:r>
    </w:p>
    <w:p w14:paraId="579218B6">
      <w:pPr>
        <w:pStyle w:val="20"/>
        <w:spacing w:beforeAutospacing="0" w:afterAutospacing="0" w:line="360" w:lineRule="auto"/>
        <w:jc w:val="both"/>
        <w:rPr>
          <w:rFonts w:ascii="宋体" w:hAnsi="宋体" w:eastAsia="宋体" w:cs="宋体"/>
          <w:color w:val="000000"/>
          <w:highlight w:val="none"/>
        </w:rPr>
      </w:pPr>
      <w:r>
        <w:rPr>
          <w:rFonts w:hint="eastAsia" w:ascii="宋体" w:hAnsi="宋体" w:eastAsia="宋体" w:cs="宋体"/>
          <w:color w:val="000000"/>
          <w:highlight w:val="none"/>
        </w:rPr>
        <w:t>二、质疑项目基本情况</w:t>
      </w:r>
    </w:p>
    <w:p w14:paraId="3B3D4092">
      <w:pPr>
        <w:pStyle w:val="20"/>
        <w:spacing w:beforeAutospacing="0" w:afterAutospacing="0" w:line="360" w:lineRule="auto"/>
        <w:jc w:val="both"/>
        <w:rPr>
          <w:rFonts w:ascii="宋体" w:hAnsi="宋体" w:eastAsia="宋体" w:cs="宋体"/>
          <w:color w:val="000000"/>
          <w:highlight w:val="none"/>
        </w:rPr>
      </w:pPr>
      <w:r>
        <w:rPr>
          <w:rFonts w:hint="eastAsia" w:ascii="宋体" w:hAnsi="宋体" w:eastAsia="宋体" w:cs="宋体"/>
          <w:color w:val="000000"/>
          <w:highlight w:val="none"/>
        </w:rPr>
        <w:t>质疑项目的名称：</w:t>
      </w:r>
      <w:r>
        <w:rPr>
          <w:rFonts w:hint="eastAsia" w:ascii="宋体" w:hAnsi="宋体" w:eastAsia="宋体" w:cs="宋体"/>
          <w:color w:val="000000"/>
          <w:highlight w:val="none"/>
          <w:u w:val="single"/>
        </w:rPr>
        <w:t xml:space="preserve">                            </w:t>
      </w:r>
    </w:p>
    <w:p w14:paraId="5465C1AD">
      <w:pPr>
        <w:pStyle w:val="20"/>
        <w:spacing w:beforeAutospacing="0" w:afterAutospacing="0" w:line="360" w:lineRule="auto"/>
        <w:jc w:val="both"/>
        <w:rPr>
          <w:rFonts w:ascii="宋体" w:hAnsi="宋体" w:eastAsia="宋体" w:cs="宋体"/>
          <w:color w:val="000000"/>
          <w:highlight w:val="none"/>
          <w:u w:val="single"/>
        </w:rPr>
      </w:pPr>
      <w:r>
        <w:rPr>
          <w:rFonts w:hint="eastAsia" w:ascii="宋体" w:hAnsi="宋体" w:eastAsia="宋体" w:cs="宋体"/>
          <w:color w:val="000000"/>
          <w:highlight w:val="none"/>
        </w:rPr>
        <w:t>质疑项目的编号：</w:t>
      </w:r>
      <w:r>
        <w:rPr>
          <w:rFonts w:hint="eastAsia" w:ascii="宋体" w:hAnsi="宋体" w:eastAsia="宋体" w:cs="宋体"/>
          <w:color w:val="000000"/>
          <w:highlight w:val="none"/>
          <w:u w:val="single"/>
        </w:rPr>
        <w:t xml:space="preserve">                          </w:t>
      </w:r>
    </w:p>
    <w:p w14:paraId="22EDD2B0">
      <w:pPr>
        <w:pStyle w:val="20"/>
        <w:spacing w:beforeAutospacing="0" w:afterAutospacing="0" w:line="360" w:lineRule="auto"/>
        <w:jc w:val="both"/>
        <w:rPr>
          <w:rFonts w:ascii="宋体" w:hAnsi="宋体" w:eastAsia="宋体" w:cs="宋体"/>
          <w:color w:val="000000"/>
          <w:highlight w:val="none"/>
        </w:rPr>
      </w:pPr>
      <w:r>
        <w:rPr>
          <w:rFonts w:hint="eastAsia" w:ascii="宋体" w:hAnsi="宋体" w:eastAsia="宋体" w:cs="宋体"/>
          <w:color w:val="000000"/>
          <w:highlight w:val="none"/>
        </w:rPr>
        <w:t>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22EE3146">
      <w:pPr>
        <w:pStyle w:val="20"/>
        <w:spacing w:beforeAutospacing="0" w:afterAutospacing="0" w:line="360" w:lineRule="auto"/>
        <w:jc w:val="both"/>
        <w:rPr>
          <w:rFonts w:ascii="宋体" w:hAnsi="宋体" w:eastAsia="宋体" w:cs="宋体"/>
          <w:color w:val="000000"/>
          <w:highlight w:val="none"/>
        </w:rPr>
      </w:pPr>
      <w:r>
        <w:rPr>
          <w:rFonts w:hint="eastAsia" w:ascii="宋体" w:hAnsi="宋体" w:eastAsia="宋体" w:cs="宋体"/>
          <w:color w:val="000000"/>
          <w:highlight w:val="none"/>
        </w:rPr>
        <w:t>采购人名称：</w:t>
      </w:r>
      <w:r>
        <w:rPr>
          <w:rFonts w:hint="eastAsia" w:ascii="宋体" w:hAnsi="宋体" w:eastAsia="宋体" w:cs="宋体"/>
          <w:color w:val="000000"/>
          <w:highlight w:val="none"/>
          <w:u w:val="single"/>
        </w:rPr>
        <w:t xml:space="preserve">                            </w:t>
      </w:r>
    </w:p>
    <w:p w14:paraId="0FCDD2A6">
      <w:pPr>
        <w:pStyle w:val="20"/>
        <w:spacing w:beforeAutospacing="0" w:afterAutospacing="0" w:line="360" w:lineRule="auto"/>
        <w:jc w:val="both"/>
        <w:rPr>
          <w:rFonts w:ascii="宋体" w:hAnsi="宋体" w:eastAsia="宋体" w:cs="宋体"/>
          <w:color w:val="000000"/>
          <w:highlight w:val="none"/>
        </w:rPr>
      </w:pPr>
      <w:r>
        <w:rPr>
          <w:rFonts w:hint="eastAsia" w:ascii="宋体" w:hAnsi="宋体" w:cs="宋体"/>
          <w:color w:val="000000"/>
          <w:highlight w:val="none"/>
          <w:lang w:val="en-US" w:eastAsia="zh-CN"/>
        </w:rPr>
        <w:t>招标</w:t>
      </w:r>
      <w:r>
        <w:rPr>
          <w:rFonts w:hint="eastAsia" w:ascii="宋体" w:hAnsi="宋体" w:eastAsia="宋体" w:cs="宋体"/>
          <w:color w:val="000000"/>
          <w:highlight w:val="none"/>
        </w:rPr>
        <w:t>文件获取日期：</w:t>
      </w:r>
      <w:r>
        <w:rPr>
          <w:rFonts w:hint="eastAsia" w:ascii="宋体" w:hAnsi="宋体" w:eastAsia="宋体" w:cs="宋体"/>
          <w:color w:val="000000"/>
          <w:highlight w:val="none"/>
          <w:u w:val="single"/>
        </w:rPr>
        <w:t xml:space="preserve">                             </w:t>
      </w:r>
    </w:p>
    <w:p w14:paraId="3BB4A512">
      <w:pPr>
        <w:pStyle w:val="20"/>
        <w:spacing w:beforeAutospacing="0" w:afterAutospacing="0" w:line="360" w:lineRule="auto"/>
        <w:jc w:val="both"/>
        <w:rPr>
          <w:rFonts w:ascii="宋体" w:hAnsi="宋体" w:eastAsia="宋体" w:cs="宋体"/>
          <w:color w:val="000000"/>
          <w:highlight w:val="none"/>
        </w:rPr>
      </w:pPr>
      <w:r>
        <w:rPr>
          <w:rFonts w:hint="eastAsia" w:ascii="宋体" w:hAnsi="宋体" w:eastAsia="宋体" w:cs="宋体"/>
          <w:color w:val="000000"/>
          <w:highlight w:val="none"/>
        </w:rPr>
        <w:t>三、质疑事项具体内容</w:t>
      </w:r>
    </w:p>
    <w:p w14:paraId="6036404F">
      <w:pPr>
        <w:pStyle w:val="20"/>
        <w:spacing w:beforeAutospacing="0" w:afterAutospacing="0" w:line="360" w:lineRule="auto"/>
        <w:jc w:val="both"/>
        <w:rPr>
          <w:rFonts w:ascii="宋体" w:hAnsi="宋体" w:eastAsia="宋体" w:cs="宋体"/>
          <w:color w:val="000000"/>
          <w:highlight w:val="none"/>
        </w:rPr>
      </w:pPr>
      <w:r>
        <w:rPr>
          <w:rFonts w:hint="eastAsia" w:ascii="宋体" w:hAnsi="宋体" w:eastAsia="宋体" w:cs="宋体"/>
          <w:color w:val="000000"/>
          <w:highlight w:val="none"/>
        </w:rPr>
        <w:t>质疑事项1：</w:t>
      </w:r>
      <w:r>
        <w:rPr>
          <w:rFonts w:hint="eastAsia" w:ascii="宋体" w:hAnsi="宋体" w:eastAsia="宋体" w:cs="宋体"/>
          <w:color w:val="000000"/>
          <w:highlight w:val="none"/>
          <w:u w:val="single"/>
        </w:rPr>
        <w:t xml:space="preserve">                             </w:t>
      </w:r>
    </w:p>
    <w:p w14:paraId="7998AF9D">
      <w:pPr>
        <w:pStyle w:val="20"/>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事实依据：</w:t>
      </w:r>
      <w:r>
        <w:rPr>
          <w:rFonts w:hint="eastAsia" w:ascii="宋体" w:hAnsi="宋体" w:eastAsia="宋体" w:cs="宋体"/>
          <w:color w:val="000000"/>
          <w:highlight w:val="none"/>
          <w:u w:val="single"/>
        </w:rPr>
        <w:t xml:space="preserve">                                                   </w:t>
      </w:r>
    </w:p>
    <w:p w14:paraId="38A7FC71">
      <w:pPr>
        <w:pStyle w:val="20"/>
        <w:spacing w:beforeAutospacing="0" w:afterAutospacing="0" w:line="360" w:lineRule="auto"/>
        <w:jc w:val="both"/>
        <w:rPr>
          <w:rFonts w:ascii="宋体" w:hAnsi="宋体" w:eastAsia="宋体" w:cs="宋体"/>
          <w:color w:val="000000"/>
          <w:highlight w:val="none"/>
        </w:rPr>
      </w:pPr>
      <w:r>
        <w:rPr>
          <w:rFonts w:hint="eastAsia" w:ascii="宋体" w:hAnsi="宋体" w:eastAsia="宋体" w:cs="宋体"/>
          <w:color w:val="000000"/>
          <w:highlight w:val="none"/>
        </w:rPr>
        <w:t>法律依据：</w:t>
      </w:r>
      <w:r>
        <w:rPr>
          <w:rFonts w:hint="eastAsia" w:ascii="宋体" w:hAnsi="宋体" w:eastAsia="宋体" w:cs="宋体"/>
          <w:color w:val="000000"/>
          <w:highlight w:val="none"/>
          <w:u w:val="single"/>
        </w:rPr>
        <w:t xml:space="preserve">                                                    </w:t>
      </w:r>
    </w:p>
    <w:p w14:paraId="15D67D89">
      <w:pPr>
        <w:pStyle w:val="20"/>
        <w:spacing w:beforeAutospacing="0" w:afterAutospacing="0" w:line="360" w:lineRule="auto"/>
        <w:jc w:val="both"/>
        <w:rPr>
          <w:rFonts w:ascii="宋体" w:hAnsi="宋体" w:eastAsia="宋体" w:cs="宋体"/>
          <w:color w:val="000000"/>
          <w:highlight w:val="none"/>
        </w:rPr>
      </w:pPr>
      <w:r>
        <w:rPr>
          <w:rFonts w:hint="eastAsia" w:ascii="宋体" w:hAnsi="宋体" w:eastAsia="宋体" w:cs="宋体"/>
          <w:color w:val="000000"/>
          <w:highlight w:val="none"/>
        </w:rPr>
        <w:t>质疑事项2</w:t>
      </w:r>
    </w:p>
    <w:p w14:paraId="76B9AF46">
      <w:pPr>
        <w:pStyle w:val="20"/>
        <w:spacing w:beforeAutospacing="0" w:afterAutospacing="0" w:line="360" w:lineRule="auto"/>
        <w:jc w:val="both"/>
        <w:rPr>
          <w:rFonts w:ascii="宋体" w:hAnsi="宋体" w:eastAsia="宋体" w:cs="宋体"/>
          <w:color w:val="000000"/>
          <w:highlight w:val="none"/>
        </w:rPr>
      </w:pPr>
      <w:r>
        <w:rPr>
          <w:rFonts w:hint="eastAsia" w:ascii="宋体" w:hAnsi="宋体" w:eastAsia="宋体" w:cs="宋体"/>
          <w:color w:val="000000"/>
          <w:highlight w:val="none"/>
        </w:rPr>
        <w:t>……</w:t>
      </w:r>
    </w:p>
    <w:p w14:paraId="320F2DD5">
      <w:pPr>
        <w:pStyle w:val="20"/>
        <w:spacing w:beforeAutospacing="0" w:afterAutospacing="0" w:line="360" w:lineRule="auto"/>
        <w:jc w:val="both"/>
        <w:rPr>
          <w:rFonts w:ascii="宋体" w:hAnsi="宋体" w:eastAsia="宋体" w:cs="宋体"/>
          <w:color w:val="000000"/>
          <w:highlight w:val="none"/>
        </w:rPr>
      </w:pPr>
      <w:r>
        <w:rPr>
          <w:rFonts w:hint="eastAsia" w:ascii="宋体" w:hAnsi="宋体" w:eastAsia="宋体" w:cs="宋体"/>
          <w:color w:val="000000"/>
          <w:highlight w:val="none"/>
        </w:rPr>
        <w:t>四、与质疑事项相关的质疑请求</w:t>
      </w:r>
    </w:p>
    <w:p w14:paraId="0132C1AB">
      <w:pPr>
        <w:pStyle w:val="20"/>
        <w:spacing w:beforeAutospacing="0" w:afterAutospacing="0" w:line="360" w:lineRule="auto"/>
        <w:jc w:val="both"/>
        <w:rPr>
          <w:rFonts w:ascii="宋体" w:hAnsi="宋体" w:eastAsia="宋体" w:cs="宋体"/>
          <w:color w:val="000000"/>
          <w:highlight w:val="none"/>
        </w:rPr>
      </w:pPr>
      <w:r>
        <w:rPr>
          <w:rFonts w:hint="eastAsia" w:ascii="宋体" w:hAnsi="宋体" w:eastAsia="宋体" w:cs="宋体"/>
          <w:color w:val="000000"/>
          <w:highlight w:val="none"/>
        </w:rPr>
        <w:t>请求：</w:t>
      </w:r>
      <w:r>
        <w:rPr>
          <w:rFonts w:hint="eastAsia" w:ascii="宋体" w:hAnsi="宋体" w:eastAsia="宋体" w:cs="宋体"/>
          <w:color w:val="000000"/>
          <w:highlight w:val="none"/>
          <w:u w:val="single"/>
        </w:rPr>
        <w:t xml:space="preserve">                                                          </w:t>
      </w:r>
    </w:p>
    <w:p w14:paraId="6C9995A8">
      <w:pPr>
        <w:pStyle w:val="20"/>
        <w:spacing w:beforeAutospacing="0" w:afterAutospacing="0"/>
        <w:jc w:val="both"/>
        <w:rPr>
          <w:rFonts w:ascii="宋体" w:hAnsi="宋体" w:eastAsia="宋体" w:cs="宋体"/>
          <w:color w:val="000000"/>
          <w:highlight w:val="none"/>
        </w:rPr>
      </w:pPr>
      <w:r>
        <w:rPr>
          <w:rFonts w:hint="eastAsia" w:ascii="宋体" w:hAnsi="宋体" w:eastAsia="宋体" w:cs="宋体"/>
          <w:color w:val="000000"/>
          <w:highlight w:val="none"/>
        </w:rPr>
        <w:t xml:space="preserve">签字(签章)：                 公章：               日期：    </w:t>
      </w:r>
    </w:p>
    <w:p w14:paraId="59FBF59F">
      <w:pPr>
        <w:pStyle w:val="20"/>
        <w:spacing w:beforeAutospacing="0" w:afterAutospacing="0" w:line="0" w:lineRule="atLeast"/>
        <w:jc w:val="both"/>
        <w:rPr>
          <w:rFonts w:ascii="宋体" w:hAnsi="宋体" w:eastAsia="宋体" w:cs="宋体"/>
          <w:color w:val="000000"/>
          <w:highlight w:val="none"/>
        </w:rPr>
      </w:pPr>
      <w:r>
        <w:rPr>
          <w:rFonts w:hint="eastAsia" w:ascii="宋体" w:hAnsi="宋体" w:eastAsia="宋体" w:cs="宋体"/>
          <w:b/>
          <w:color w:val="000000"/>
          <w:highlight w:val="none"/>
        </w:rPr>
        <w:t>质疑函制作说明：</w:t>
      </w:r>
    </w:p>
    <w:p w14:paraId="2E8E15F1">
      <w:pPr>
        <w:pStyle w:val="20"/>
        <w:widowControl/>
        <w:spacing w:beforeAutospacing="0" w:afterAutospacing="0" w:line="0" w:lineRule="atLeast"/>
        <w:ind w:firstLine="480"/>
        <w:rPr>
          <w:rFonts w:ascii="宋体" w:hAnsi="宋体" w:eastAsia="宋体" w:cs="宋体"/>
          <w:color w:val="000000"/>
          <w:highlight w:val="none"/>
        </w:rPr>
      </w:pPr>
      <w:r>
        <w:rPr>
          <w:rFonts w:hint="eastAsia" w:ascii="宋体" w:hAnsi="宋体" w:eastAsia="宋体" w:cs="宋体"/>
          <w:color w:val="000000"/>
          <w:highlight w:val="none"/>
        </w:rPr>
        <w:t>1.供应商提出质疑时，应提交质疑函和必要的证明材料。</w:t>
      </w:r>
    </w:p>
    <w:p w14:paraId="1A5BACFD">
      <w:pPr>
        <w:pStyle w:val="20"/>
        <w:widowControl/>
        <w:spacing w:beforeAutospacing="0" w:afterAutospacing="0" w:line="0" w:lineRule="atLeast"/>
        <w:ind w:firstLine="480"/>
        <w:rPr>
          <w:rFonts w:ascii="宋体" w:hAnsi="宋体" w:eastAsia="宋体" w:cs="宋体"/>
          <w:color w:val="000000"/>
          <w:highlight w:val="none"/>
        </w:rPr>
      </w:pPr>
      <w:r>
        <w:rPr>
          <w:rFonts w:hint="eastAsia" w:ascii="宋体" w:hAnsi="宋体" w:eastAsia="宋体" w:cs="宋体"/>
          <w:color w:val="000000"/>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77C50548">
      <w:pPr>
        <w:pStyle w:val="20"/>
        <w:widowControl/>
        <w:spacing w:beforeAutospacing="0" w:afterAutospacing="0" w:line="0" w:lineRule="atLeast"/>
        <w:ind w:firstLine="480"/>
        <w:rPr>
          <w:rFonts w:ascii="宋体" w:hAnsi="宋体" w:eastAsia="宋体" w:cs="宋体"/>
          <w:color w:val="000000"/>
          <w:highlight w:val="none"/>
        </w:rPr>
      </w:pPr>
      <w:r>
        <w:rPr>
          <w:rFonts w:hint="eastAsia" w:ascii="宋体" w:hAnsi="宋体" w:eastAsia="宋体" w:cs="宋体"/>
          <w:color w:val="000000"/>
          <w:highlight w:val="none"/>
        </w:rPr>
        <w:t>3.质疑供应商若对项目的某一分包进行质疑，质疑函中应列明具体分包号。</w:t>
      </w:r>
    </w:p>
    <w:p w14:paraId="437C933B">
      <w:pPr>
        <w:pStyle w:val="20"/>
        <w:widowControl/>
        <w:spacing w:beforeAutospacing="0" w:afterAutospacing="0" w:line="0" w:lineRule="atLeast"/>
        <w:ind w:firstLine="480"/>
        <w:rPr>
          <w:rFonts w:ascii="宋体" w:hAnsi="宋体" w:eastAsia="宋体" w:cs="宋体"/>
          <w:color w:val="000000"/>
          <w:highlight w:val="none"/>
        </w:rPr>
      </w:pPr>
      <w:r>
        <w:rPr>
          <w:rFonts w:hint="eastAsia" w:ascii="宋体" w:hAnsi="宋体" w:eastAsia="宋体" w:cs="宋体"/>
          <w:color w:val="000000"/>
          <w:highlight w:val="none"/>
        </w:rPr>
        <w:t>4.质疑函的质疑事项应具体、明确，并有必要的事实依据和法律依据。</w:t>
      </w:r>
    </w:p>
    <w:p w14:paraId="1318B1CB">
      <w:pPr>
        <w:pStyle w:val="20"/>
        <w:widowControl/>
        <w:spacing w:beforeAutospacing="0" w:afterAutospacing="0" w:line="0" w:lineRule="atLeast"/>
        <w:ind w:firstLine="480"/>
        <w:rPr>
          <w:rFonts w:ascii="宋体" w:hAnsi="宋体" w:eastAsia="宋体" w:cs="宋体"/>
          <w:color w:val="000000"/>
          <w:highlight w:val="none"/>
        </w:rPr>
      </w:pPr>
      <w:r>
        <w:rPr>
          <w:rFonts w:hint="eastAsia" w:ascii="宋体" w:hAnsi="宋体" w:eastAsia="宋体" w:cs="宋体"/>
          <w:color w:val="000000"/>
          <w:highlight w:val="none"/>
        </w:rPr>
        <w:t>5.质疑函的质疑请求应与质疑事项相关。</w:t>
      </w:r>
    </w:p>
    <w:p w14:paraId="54614E75">
      <w:pPr>
        <w:pStyle w:val="20"/>
        <w:widowControl/>
        <w:spacing w:beforeAutospacing="0" w:afterAutospacing="0" w:line="0" w:lineRule="atLeast"/>
        <w:ind w:firstLine="480"/>
        <w:rPr>
          <w:rFonts w:ascii="宋体" w:hAnsi="宋体" w:eastAsia="宋体" w:cs="宋体"/>
          <w:color w:val="000000"/>
          <w:highlight w:val="none"/>
        </w:rPr>
      </w:pPr>
      <w:r>
        <w:rPr>
          <w:rFonts w:hint="eastAsia" w:ascii="宋体" w:hAnsi="宋体" w:eastAsia="宋体" w:cs="宋体"/>
          <w:color w:val="000000"/>
          <w:highlight w:val="none"/>
        </w:rPr>
        <w:t>6.质疑供应商为自然人的，质疑函应由本人签字；质疑供应商为法人或者其他组织的，质疑函应由法定代表人、主要负责人，或者其授权代表签字或者盖章，并加盖公章。</w:t>
      </w:r>
    </w:p>
    <w:p w14:paraId="2F72749A">
      <w:pPr>
        <w:pStyle w:val="20"/>
        <w:spacing w:beforeAutospacing="0" w:afterAutospacing="0"/>
        <w:ind w:firstLine="420"/>
        <w:jc w:val="both"/>
        <w:rPr>
          <w:rFonts w:ascii="宋体" w:hAnsi="宋体" w:eastAsia="宋体" w:cs="宋体"/>
          <w:color w:val="000000"/>
          <w:highlight w:val="none"/>
        </w:rPr>
      </w:pPr>
      <w:r>
        <w:rPr>
          <w:rFonts w:hint="eastAsia" w:ascii="宋体" w:hAnsi="宋体" w:eastAsia="宋体" w:cs="宋体"/>
          <w:color w:val="000000"/>
          <w:highlight w:val="none"/>
        </w:rPr>
        <w:t> </w:t>
      </w:r>
    </w:p>
    <w:p w14:paraId="05643012">
      <w:pPr>
        <w:rPr>
          <w:color w:val="000000"/>
          <w:highlight w:val="none"/>
        </w:rPr>
      </w:pPr>
    </w:p>
    <w:p w14:paraId="3C1C5AAC">
      <w:pPr>
        <w:pStyle w:val="20"/>
        <w:spacing w:beforeAutospacing="0" w:afterAutospacing="0"/>
        <w:ind w:firstLine="420"/>
        <w:jc w:val="both"/>
        <w:rPr>
          <w:highlight w:val="none"/>
        </w:rPr>
      </w:pPr>
      <w:r>
        <w:rPr>
          <w:color w:val="000000"/>
          <w:highlight w:val="none"/>
        </w:rPr>
        <w:t>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仿宋_GB2312">
    <w:altName w:val="仿宋"/>
    <w:panose1 w:val="02010609030101010101"/>
    <w:charset w:val="86"/>
    <w:family w:val="modern"/>
    <w:pitch w:val="default"/>
    <w:sig w:usb0="00000000" w:usb1="00000000" w:usb2="00000000" w:usb3="00000000" w:csb0="00040000" w:csb1="00000000"/>
  </w:font>
  <w:font w:name="幼圆">
    <w:altName w:val="宋体"/>
    <w:panose1 w:val="02010509060101010101"/>
    <w:charset w:val="86"/>
    <w:family w:val="auto"/>
    <w:pitch w:val="default"/>
    <w:sig w:usb0="00000000" w:usb1="00000000" w:usb2="00000000" w:usb3="00000000" w:csb0="00040000" w:csb1="00000000"/>
  </w:font>
  <w:font w:name="方正魏碑_GBK">
    <w:altName w:val="宋体"/>
    <w:panose1 w:val="03000509000000000000"/>
    <w:charset w:val="86"/>
    <w:family w:val="script"/>
    <w:pitch w:val="default"/>
    <w:sig w:usb0="00000000" w:usb1="00000000" w:usb2="00000010" w:usb3="00000000" w:csb0="00040000" w:csb1="00000000"/>
  </w:font>
  <w:font w:name="方正小标宋简体">
    <w:altName w:val="方正舒体"/>
    <w:panose1 w:val="02000000000000000000"/>
    <w:charset w:val="86"/>
    <w:family w:val="auto"/>
    <w:pitch w:val="default"/>
    <w:sig w:usb0="00000000" w:usb1="00000000" w:usb2="00000012" w:usb3="00000000" w:csb0="00040001" w:csb1="00000000"/>
  </w:font>
  <w:font w:name="方正舒体">
    <w:panose1 w:val="02010600010101010101"/>
    <w:charset w:val="86"/>
    <w:family w:val="auto"/>
    <w:pitch w:val="default"/>
    <w:sig w:usb0="A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 w:name="Segoe UI">
    <w:panose1 w:val="020B0502040204020203"/>
    <w:charset w:val="00"/>
    <w:family w:val="auto"/>
    <w:pitch w:val="default"/>
    <w:sig w:usb0="E4002EFF" w:usb1="C000E47F"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A6D7EAE"/>
    <w:multiLevelType w:val="singleLevel"/>
    <w:tmpl w:val="0A6D7EAE"/>
    <w:lvl w:ilvl="0" w:tentative="0">
      <w:start w:val="1"/>
      <w:numFmt w:val="decimal"/>
      <w:lvlText w:val="%1."/>
      <w:lvlJc w:val="left"/>
      <w:pPr>
        <w:tabs>
          <w:tab w:val="left" w:pos="312"/>
        </w:tabs>
      </w:pPr>
    </w:lvl>
  </w:abstractNum>
  <w:abstractNum w:abstractNumId="1">
    <w:nsid w:val="19CA1CC8"/>
    <w:multiLevelType w:val="multilevel"/>
    <w:tmpl w:val="19CA1CC8"/>
    <w:lvl w:ilvl="0" w:tentative="0">
      <w:start w:val="1"/>
      <w:numFmt w:val="decimal"/>
      <w:suff w:val="space"/>
      <w:lvlText w:val="%1"/>
      <w:lvlJc w:val="left"/>
      <w:pPr>
        <w:ind w:left="0" w:leftChars="0" w:firstLine="0" w:firstLineChars="0"/>
      </w:pPr>
      <w:rPr>
        <w:rFonts w:hint="default"/>
      </w:r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isplayBackgroundShape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M5NjQ4MDViNzI1OGY2YzE4MzhiZmY5ZTY1YTkxNGYifQ=="/>
  </w:docVars>
  <w:rsids>
    <w:rsidRoot w:val="00172A27"/>
    <w:rsid w:val="00075369"/>
    <w:rsid w:val="00077137"/>
    <w:rsid w:val="00093DD2"/>
    <w:rsid w:val="00100CC0"/>
    <w:rsid w:val="00131CB1"/>
    <w:rsid w:val="00172A27"/>
    <w:rsid w:val="00177F0B"/>
    <w:rsid w:val="001A3225"/>
    <w:rsid w:val="001F4115"/>
    <w:rsid w:val="00215AA4"/>
    <w:rsid w:val="00251125"/>
    <w:rsid w:val="002E61F3"/>
    <w:rsid w:val="002F12F8"/>
    <w:rsid w:val="003C1A89"/>
    <w:rsid w:val="003C6894"/>
    <w:rsid w:val="0043276E"/>
    <w:rsid w:val="004529E6"/>
    <w:rsid w:val="00455E51"/>
    <w:rsid w:val="004670D5"/>
    <w:rsid w:val="00474047"/>
    <w:rsid w:val="00491F6E"/>
    <w:rsid w:val="004D3110"/>
    <w:rsid w:val="00502ACB"/>
    <w:rsid w:val="00520AC5"/>
    <w:rsid w:val="00552DFB"/>
    <w:rsid w:val="005E57E9"/>
    <w:rsid w:val="006932C0"/>
    <w:rsid w:val="006B6F15"/>
    <w:rsid w:val="007871B9"/>
    <w:rsid w:val="007A220C"/>
    <w:rsid w:val="007A7B98"/>
    <w:rsid w:val="007B1CF4"/>
    <w:rsid w:val="00817A96"/>
    <w:rsid w:val="0088127E"/>
    <w:rsid w:val="008B090D"/>
    <w:rsid w:val="008E4636"/>
    <w:rsid w:val="00935693"/>
    <w:rsid w:val="00A4304F"/>
    <w:rsid w:val="00A62079"/>
    <w:rsid w:val="00A70028"/>
    <w:rsid w:val="00A80AB0"/>
    <w:rsid w:val="00AA2A8E"/>
    <w:rsid w:val="00B07FD4"/>
    <w:rsid w:val="00B454C4"/>
    <w:rsid w:val="00BE692E"/>
    <w:rsid w:val="00BE787D"/>
    <w:rsid w:val="00C30C78"/>
    <w:rsid w:val="00C36D58"/>
    <w:rsid w:val="00C83D22"/>
    <w:rsid w:val="00C86C58"/>
    <w:rsid w:val="00CB578B"/>
    <w:rsid w:val="00D1282F"/>
    <w:rsid w:val="00D550E3"/>
    <w:rsid w:val="00D63F4B"/>
    <w:rsid w:val="00D93FCD"/>
    <w:rsid w:val="00E57898"/>
    <w:rsid w:val="00E6087B"/>
    <w:rsid w:val="00F130C8"/>
    <w:rsid w:val="00F264FD"/>
    <w:rsid w:val="00F33192"/>
    <w:rsid w:val="00F50207"/>
    <w:rsid w:val="00F8669E"/>
    <w:rsid w:val="00F957B2"/>
    <w:rsid w:val="00FC6132"/>
    <w:rsid w:val="00FE3C91"/>
    <w:rsid w:val="014036E0"/>
    <w:rsid w:val="01416DF2"/>
    <w:rsid w:val="015C3D17"/>
    <w:rsid w:val="01C209CB"/>
    <w:rsid w:val="02357688"/>
    <w:rsid w:val="02851591"/>
    <w:rsid w:val="02BD5381"/>
    <w:rsid w:val="02D505AD"/>
    <w:rsid w:val="03365B5E"/>
    <w:rsid w:val="034E4AD1"/>
    <w:rsid w:val="037E0789"/>
    <w:rsid w:val="03913FFC"/>
    <w:rsid w:val="04CF1FA6"/>
    <w:rsid w:val="056E5657"/>
    <w:rsid w:val="05AD05DE"/>
    <w:rsid w:val="05BD3D79"/>
    <w:rsid w:val="05D1541D"/>
    <w:rsid w:val="0621639E"/>
    <w:rsid w:val="062C42CE"/>
    <w:rsid w:val="06764670"/>
    <w:rsid w:val="06867FD2"/>
    <w:rsid w:val="068A6E34"/>
    <w:rsid w:val="06B12B65"/>
    <w:rsid w:val="06BD3726"/>
    <w:rsid w:val="071D689A"/>
    <w:rsid w:val="07887E6F"/>
    <w:rsid w:val="07994E3B"/>
    <w:rsid w:val="07A02A3F"/>
    <w:rsid w:val="07A40F48"/>
    <w:rsid w:val="07F651C7"/>
    <w:rsid w:val="080A468F"/>
    <w:rsid w:val="0854758E"/>
    <w:rsid w:val="08992D34"/>
    <w:rsid w:val="08C86899"/>
    <w:rsid w:val="09132265"/>
    <w:rsid w:val="09D92A42"/>
    <w:rsid w:val="09FE79EC"/>
    <w:rsid w:val="0AB319EF"/>
    <w:rsid w:val="0ABC363A"/>
    <w:rsid w:val="0AD8294B"/>
    <w:rsid w:val="0B4B3B00"/>
    <w:rsid w:val="0B8A23C1"/>
    <w:rsid w:val="0BA111B6"/>
    <w:rsid w:val="0BAE3813"/>
    <w:rsid w:val="0BFF003E"/>
    <w:rsid w:val="0C9413AC"/>
    <w:rsid w:val="0CFF0F1B"/>
    <w:rsid w:val="0D4D2FC1"/>
    <w:rsid w:val="0E0362D5"/>
    <w:rsid w:val="0E966A8C"/>
    <w:rsid w:val="0E9C279A"/>
    <w:rsid w:val="0EB36461"/>
    <w:rsid w:val="0EE61CD2"/>
    <w:rsid w:val="0F0A004B"/>
    <w:rsid w:val="0F655282"/>
    <w:rsid w:val="0F6D24BC"/>
    <w:rsid w:val="0F7C2CF7"/>
    <w:rsid w:val="0F7D537E"/>
    <w:rsid w:val="0FBC4A1F"/>
    <w:rsid w:val="0FE97C61"/>
    <w:rsid w:val="10007707"/>
    <w:rsid w:val="10B2533E"/>
    <w:rsid w:val="11072A94"/>
    <w:rsid w:val="11AB711C"/>
    <w:rsid w:val="11EB7CC0"/>
    <w:rsid w:val="12A21019"/>
    <w:rsid w:val="12D9220E"/>
    <w:rsid w:val="12F015A0"/>
    <w:rsid w:val="132711CC"/>
    <w:rsid w:val="13D157F4"/>
    <w:rsid w:val="143E4A1F"/>
    <w:rsid w:val="14477BA7"/>
    <w:rsid w:val="157923E7"/>
    <w:rsid w:val="162C6AF9"/>
    <w:rsid w:val="163E3563"/>
    <w:rsid w:val="169263C8"/>
    <w:rsid w:val="16A61788"/>
    <w:rsid w:val="16AF4856"/>
    <w:rsid w:val="16FC471D"/>
    <w:rsid w:val="170045BA"/>
    <w:rsid w:val="174D6D27"/>
    <w:rsid w:val="174D7871"/>
    <w:rsid w:val="17666D47"/>
    <w:rsid w:val="176F0FD8"/>
    <w:rsid w:val="17732C32"/>
    <w:rsid w:val="178521C3"/>
    <w:rsid w:val="17884203"/>
    <w:rsid w:val="18BC4109"/>
    <w:rsid w:val="18D23988"/>
    <w:rsid w:val="193260E4"/>
    <w:rsid w:val="19835197"/>
    <w:rsid w:val="19A11C2E"/>
    <w:rsid w:val="1A1C3150"/>
    <w:rsid w:val="1A4F2C83"/>
    <w:rsid w:val="1AA839EE"/>
    <w:rsid w:val="1AD2708F"/>
    <w:rsid w:val="1AD75285"/>
    <w:rsid w:val="1AE6196C"/>
    <w:rsid w:val="1B193AF0"/>
    <w:rsid w:val="1B5508A0"/>
    <w:rsid w:val="1B5F5046"/>
    <w:rsid w:val="1B9509DF"/>
    <w:rsid w:val="1BA002D8"/>
    <w:rsid w:val="1C493F61"/>
    <w:rsid w:val="1CAC4347"/>
    <w:rsid w:val="1D1C1092"/>
    <w:rsid w:val="1D605A5A"/>
    <w:rsid w:val="1D812873"/>
    <w:rsid w:val="1DDF4451"/>
    <w:rsid w:val="1DE2466D"/>
    <w:rsid w:val="1DFD1285"/>
    <w:rsid w:val="1E4E1D03"/>
    <w:rsid w:val="1EC70509"/>
    <w:rsid w:val="1EE6018D"/>
    <w:rsid w:val="1F4A0271"/>
    <w:rsid w:val="1FA5245A"/>
    <w:rsid w:val="1FC7762D"/>
    <w:rsid w:val="2000702C"/>
    <w:rsid w:val="205C376D"/>
    <w:rsid w:val="20607ACB"/>
    <w:rsid w:val="20677E3C"/>
    <w:rsid w:val="20733730"/>
    <w:rsid w:val="209429D0"/>
    <w:rsid w:val="20A83FAF"/>
    <w:rsid w:val="20CE42A1"/>
    <w:rsid w:val="2135348C"/>
    <w:rsid w:val="215025DE"/>
    <w:rsid w:val="21827A71"/>
    <w:rsid w:val="21CC717D"/>
    <w:rsid w:val="22424AA4"/>
    <w:rsid w:val="228C104B"/>
    <w:rsid w:val="22934188"/>
    <w:rsid w:val="22F62B8A"/>
    <w:rsid w:val="23151041"/>
    <w:rsid w:val="23254D08"/>
    <w:rsid w:val="23534E2B"/>
    <w:rsid w:val="242C02D7"/>
    <w:rsid w:val="24533DC2"/>
    <w:rsid w:val="24BE643D"/>
    <w:rsid w:val="2532334D"/>
    <w:rsid w:val="259B3353"/>
    <w:rsid w:val="26750FF7"/>
    <w:rsid w:val="27194423"/>
    <w:rsid w:val="27206206"/>
    <w:rsid w:val="27290FC5"/>
    <w:rsid w:val="280F2F92"/>
    <w:rsid w:val="28BC3D0D"/>
    <w:rsid w:val="28F65471"/>
    <w:rsid w:val="28FE41FC"/>
    <w:rsid w:val="29345C52"/>
    <w:rsid w:val="2996274E"/>
    <w:rsid w:val="29BD7D3C"/>
    <w:rsid w:val="2A4648B7"/>
    <w:rsid w:val="2A9A62D0"/>
    <w:rsid w:val="2B005440"/>
    <w:rsid w:val="2BCA6741"/>
    <w:rsid w:val="2C03574A"/>
    <w:rsid w:val="2C0A4EA8"/>
    <w:rsid w:val="2C0B7980"/>
    <w:rsid w:val="2C1125C1"/>
    <w:rsid w:val="2C7B3B05"/>
    <w:rsid w:val="2CC277F5"/>
    <w:rsid w:val="2CEA709A"/>
    <w:rsid w:val="2D39592C"/>
    <w:rsid w:val="2E0C4DEE"/>
    <w:rsid w:val="2E5E7AF7"/>
    <w:rsid w:val="2E9F2106"/>
    <w:rsid w:val="2EE73822"/>
    <w:rsid w:val="2FA80D19"/>
    <w:rsid w:val="2FAD4FD9"/>
    <w:rsid w:val="2FB346FB"/>
    <w:rsid w:val="2FFA5778"/>
    <w:rsid w:val="30495C84"/>
    <w:rsid w:val="30650005"/>
    <w:rsid w:val="310333AD"/>
    <w:rsid w:val="3126266B"/>
    <w:rsid w:val="31522189"/>
    <w:rsid w:val="318E0F10"/>
    <w:rsid w:val="31DB0550"/>
    <w:rsid w:val="32531113"/>
    <w:rsid w:val="329E6CD8"/>
    <w:rsid w:val="32AE0B6A"/>
    <w:rsid w:val="32E77BD8"/>
    <w:rsid w:val="33440753"/>
    <w:rsid w:val="334B4AB3"/>
    <w:rsid w:val="33773E42"/>
    <w:rsid w:val="34367069"/>
    <w:rsid w:val="34E14EA2"/>
    <w:rsid w:val="34E346A0"/>
    <w:rsid w:val="359B1151"/>
    <w:rsid w:val="35A41DB0"/>
    <w:rsid w:val="35AD49A2"/>
    <w:rsid w:val="35BC534C"/>
    <w:rsid w:val="36172BC3"/>
    <w:rsid w:val="36721EAF"/>
    <w:rsid w:val="36CC7C95"/>
    <w:rsid w:val="36E076F0"/>
    <w:rsid w:val="36EB650A"/>
    <w:rsid w:val="375B1FDF"/>
    <w:rsid w:val="378133A9"/>
    <w:rsid w:val="37895921"/>
    <w:rsid w:val="383A233E"/>
    <w:rsid w:val="38910D12"/>
    <w:rsid w:val="39101F1B"/>
    <w:rsid w:val="392D7EB3"/>
    <w:rsid w:val="39643D30"/>
    <w:rsid w:val="39720FC7"/>
    <w:rsid w:val="39987E7E"/>
    <w:rsid w:val="39A84137"/>
    <w:rsid w:val="39CD52E9"/>
    <w:rsid w:val="3A1C0AAF"/>
    <w:rsid w:val="3A575643"/>
    <w:rsid w:val="3A64388F"/>
    <w:rsid w:val="3AB02FA5"/>
    <w:rsid w:val="3B0B043D"/>
    <w:rsid w:val="3B702E61"/>
    <w:rsid w:val="3B9710EF"/>
    <w:rsid w:val="3BDF2457"/>
    <w:rsid w:val="3BDF7FE6"/>
    <w:rsid w:val="3CC36DCD"/>
    <w:rsid w:val="3D23372C"/>
    <w:rsid w:val="3D2823FA"/>
    <w:rsid w:val="3D581DFE"/>
    <w:rsid w:val="3D6A4AAA"/>
    <w:rsid w:val="3DF80C94"/>
    <w:rsid w:val="3DFD4754"/>
    <w:rsid w:val="3E064F5A"/>
    <w:rsid w:val="3E161B6B"/>
    <w:rsid w:val="3E496B6B"/>
    <w:rsid w:val="3E7F5998"/>
    <w:rsid w:val="3EED6576"/>
    <w:rsid w:val="3F0056DB"/>
    <w:rsid w:val="3F0156C1"/>
    <w:rsid w:val="3F1A3023"/>
    <w:rsid w:val="3F243A9D"/>
    <w:rsid w:val="3FC26720"/>
    <w:rsid w:val="40260F22"/>
    <w:rsid w:val="402B33C8"/>
    <w:rsid w:val="40350295"/>
    <w:rsid w:val="406E1D8D"/>
    <w:rsid w:val="42053C57"/>
    <w:rsid w:val="42214BD9"/>
    <w:rsid w:val="42324DFA"/>
    <w:rsid w:val="42AF59D8"/>
    <w:rsid w:val="431353F3"/>
    <w:rsid w:val="43455446"/>
    <w:rsid w:val="4450382F"/>
    <w:rsid w:val="44DA072F"/>
    <w:rsid w:val="454D0F8E"/>
    <w:rsid w:val="45890E3A"/>
    <w:rsid w:val="45FC0A54"/>
    <w:rsid w:val="461D469A"/>
    <w:rsid w:val="466976E6"/>
    <w:rsid w:val="46D32596"/>
    <w:rsid w:val="46EA0CE7"/>
    <w:rsid w:val="470D4256"/>
    <w:rsid w:val="472208AE"/>
    <w:rsid w:val="47704C41"/>
    <w:rsid w:val="47755C7D"/>
    <w:rsid w:val="477F6C5D"/>
    <w:rsid w:val="47B925F3"/>
    <w:rsid w:val="48771F96"/>
    <w:rsid w:val="48910AEC"/>
    <w:rsid w:val="48913E27"/>
    <w:rsid w:val="489D725F"/>
    <w:rsid w:val="48B3170D"/>
    <w:rsid w:val="493C7DE9"/>
    <w:rsid w:val="49D62B33"/>
    <w:rsid w:val="4A1E13B4"/>
    <w:rsid w:val="4A2C49B0"/>
    <w:rsid w:val="4A7D1B0F"/>
    <w:rsid w:val="4AAC50D1"/>
    <w:rsid w:val="4AF64A04"/>
    <w:rsid w:val="4AFA44F5"/>
    <w:rsid w:val="4B0C37B9"/>
    <w:rsid w:val="4B944949"/>
    <w:rsid w:val="4BC33B49"/>
    <w:rsid w:val="4BD12EAB"/>
    <w:rsid w:val="4C0C6ECB"/>
    <w:rsid w:val="4C5A2B74"/>
    <w:rsid w:val="4D2D20D9"/>
    <w:rsid w:val="4D317F76"/>
    <w:rsid w:val="4D3C69F8"/>
    <w:rsid w:val="4D784E5B"/>
    <w:rsid w:val="4DA074F7"/>
    <w:rsid w:val="4DA33F07"/>
    <w:rsid w:val="4DDE52C0"/>
    <w:rsid w:val="4EDD03B5"/>
    <w:rsid w:val="4F337FD5"/>
    <w:rsid w:val="4F526BF1"/>
    <w:rsid w:val="4FC2427A"/>
    <w:rsid w:val="50A0169A"/>
    <w:rsid w:val="50A1397F"/>
    <w:rsid w:val="51C75DFE"/>
    <w:rsid w:val="52741FCB"/>
    <w:rsid w:val="52CA1464"/>
    <w:rsid w:val="52D06B10"/>
    <w:rsid w:val="52D52291"/>
    <w:rsid w:val="52DE46FC"/>
    <w:rsid w:val="53112879"/>
    <w:rsid w:val="533D58C6"/>
    <w:rsid w:val="53536515"/>
    <w:rsid w:val="536B21BA"/>
    <w:rsid w:val="53A862CC"/>
    <w:rsid w:val="542645AC"/>
    <w:rsid w:val="542A0FDA"/>
    <w:rsid w:val="545729B8"/>
    <w:rsid w:val="546C11F4"/>
    <w:rsid w:val="546E1AAF"/>
    <w:rsid w:val="54857525"/>
    <w:rsid w:val="54ED53D0"/>
    <w:rsid w:val="55091CCC"/>
    <w:rsid w:val="55C67DF5"/>
    <w:rsid w:val="55CF2B15"/>
    <w:rsid w:val="55FA184D"/>
    <w:rsid w:val="56307253"/>
    <w:rsid w:val="56453199"/>
    <w:rsid w:val="580A5075"/>
    <w:rsid w:val="582F6DAB"/>
    <w:rsid w:val="58366D88"/>
    <w:rsid w:val="588910E4"/>
    <w:rsid w:val="58977827"/>
    <w:rsid w:val="58AD45AF"/>
    <w:rsid w:val="58D4718C"/>
    <w:rsid w:val="59274DA4"/>
    <w:rsid w:val="597131E7"/>
    <w:rsid w:val="599211F9"/>
    <w:rsid w:val="59A82CA5"/>
    <w:rsid w:val="5A1A6EC6"/>
    <w:rsid w:val="5ABD109B"/>
    <w:rsid w:val="5AD514E8"/>
    <w:rsid w:val="5AD536B4"/>
    <w:rsid w:val="5AEA4CCC"/>
    <w:rsid w:val="5B031B11"/>
    <w:rsid w:val="5B2C4517"/>
    <w:rsid w:val="5B96574B"/>
    <w:rsid w:val="5C2A4141"/>
    <w:rsid w:val="5C5A652B"/>
    <w:rsid w:val="5CE305DA"/>
    <w:rsid w:val="5D3E5EBD"/>
    <w:rsid w:val="5DDD75C3"/>
    <w:rsid w:val="5DE138D8"/>
    <w:rsid w:val="5E1921ED"/>
    <w:rsid w:val="5EF07A1A"/>
    <w:rsid w:val="5F7D5E8E"/>
    <w:rsid w:val="5F7F522A"/>
    <w:rsid w:val="5FD72BFF"/>
    <w:rsid w:val="5FFC4413"/>
    <w:rsid w:val="601337BB"/>
    <w:rsid w:val="60762DC3"/>
    <w:rsid w:val="60D51B2B"/>
    <w:rsid w:val="61745A5E"/>
    <w:rsid w:val="617F2D1C"/>
    <w:rsid w:val="61891CD7"/>
    <w:rsid w:val="62312A9A"/>
    <w:rsid w:val="6283706E"/>
    <w:rsid w:val="62A87E16"/>
    <w:rsid w:val="62C43294"/>
    <w:rsid w:val="62CA561A"/>
    <w:rsid w:val="6313315F"/>
    <w:rsid w:val="637172BE"/>
    <w:rsid w:val="63CD6C1F"/>
    <w:rsid w:val="642F3009"/>
    <w:rsid w:val="64813139"/>
    <w:rsid w:val="64A56430"/>
    <w:rsid w:val="65BB2793"/>
    <w:rsid w:val="65DD5A8E"/>
    <w:rsid w:val="65FB46E7"/>
    <w:rsid w:val="667027CF"/>
    <w:rsid w:val="6688694C"/>
    <w:rsid w:val="66B22301"/>
    <w:rsid w:val="66D41C46"/>
    <w:rsid w:val="670D4A21"/>
    <w:rsid w:val="67B6759E"/>
    <w:rsid w:val="68076E78"/>
    <w:rsid w:val="68245589"/>
    <w:rsid w:val="68777DD2"/>
    <w:rsid w:val="68CF442F"/>
    <w:rsid w:val="69605A13"/>
    <w:rsid w:val="69983CE0"/>
    <w:rsid w:val="6A1C1694"/>
    <w:rsid w:val="6A303461"/>
    <w:rsid w:val="6A751DB0"/>
    <w:rsid w:val="6AB95533"/>
    <w:rsid w:val="6B037E0E"/>
    <w:rsid w:val="6BDD2B0A"/>
    <w:rsid w:val="6BDE41BB"/>
    <w:rsid w:val="6BF40AC7"/>
    <w:rsid w:val="6C5462A8"/>
    <w:rsid w:val="6C7041BF"/>
    <w:rsid w:val="6C917FD7"/>
    <w:rsid w:val="6D6F4477"/>
    <w:rsid w:val="6DEE183F"/>
    <w:rsid w:val="6E401402"/>
    <w:rsid w:val="6F3574FF"/>
    <w:rsid w:val="6F6F7A6D"/>
    <w:rsid w:val="6F711F0A"/>
    <w:rsid w:val="6FBB0862"/>
    <w:rsid w:val="70106954"/>
    <w:rsid w:val="703D7D31"/>
    <w:rsid w:val="71BB7860"/>
    <w:rsid w:val="71C1726B"/>
    <w:rsid w:val="72440385"/>
    <w:rsid w:val="72CC236B"/>
    <w:rsid w:val="73761484"/>
    <w:rsid w:val="73EA0CFB"/>
    <w:rsid w:val="743F3C99"/>
    <w:rsid w:val="7442703C"/>
    <w:rsid w:val="74835482"/>
    <w:rsid w:val="74877DC7"/>
    <w:rsid w:val="74DB35C2"/>
    <w:rsid w:val="75890D8F"/>
    <w:rsid w:val="75B043EA"/>
    <w:rsid w:val="76D90F68"/>
    <w:rsid w:val="77280C7C"/>
    <w:rsid w:val="77660E93"/>
    <w:rsid w:val="77A613DD"/>
    <w:rsid w:val="77BB58EB"/>
    <w:rsid w:val="77C1540B"/>
    <w:rsid w:val="783E7320"/>
    <w:rsid w:val="78C43643"/>
    <w:rsid w:val="78CB19C0"/>
    <w:rsid w:val="78F35EFE"/>
    <w:rsid w:val="78FF5669"/>
    <w:rsid w:val="793275BA"/>
    <w:rsid w:val="79A724F1"/>
    <w:rsid w:val="79B53B59"/>
    <w:rsid w:val="79C1605A"/>
    <w:rsid w:val="7A4B7878"/>
    <w:rsid w:val="7A6D100D"/>
    <w:rsid w:val="7B4231CA"/>
    <w:rsid w:val="7B825670"/>
    <w:rsid w:val="7B946370"/>
    <w:rsid w:val="7C3F1529"/>
    <w:rsid w:val="7C5F16F8"/>
    <w:rsid w:val="7C6929D9"/>
    <w:rsid w:val="7C9D3E10"/>
    <w:rsid w:val="7CA82FB1"/>
    <w:rsid w:val="7CAF2E48"/>
    <w:rsid w:val="7CB122FF"/>
    <w:rsid w:val="7DA05FAF"/>
    <w:rsid w:val="7DBA67DE"/>
    <w:rsid w:val="7DF53ACA"/>
    <w:rsid w:val="7DF7159A"/>
    <w:rsid w:val="7E7C50A3"/>
    <w:rsid w:val="7F0E4C61"/>
    <w:rsid w:val="7F7F4C0B"/>
    <w:rsid w:val="7FCE772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qFormat="1"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jc w:val="center"/>
      <w:outlineLvl w:val="0"/>
    </w:pPr>
    <w:rPr>
      <w:rFonts w:eastAsia="黑体"/>
      <w:b/>
      <w:bCs/>
      <w:sz w:val="44"/>
      <w:szCs w:val="44"/>
    </w:rPr>
  </w:style>
  <w:style w:type="paragraph" w:styleId="4">
    <w:name w:val="heading 2"/>
    <w:basedOn w:val="1"/>
    <w:next w:val="1"/>
    <w:autoRedefine/>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11">
    <w:name w:val="Default Paragraph Font"/>
    <w:autoRedefine/>
    <w:semiHidden/>
    <w:unhideWhenUsed/>
    <w:qFormat/>
    <w:uiPriority w:val="1"/>
  </w:style>
  <w:style w:type="table" w:default="1" w:styleId="10">
    <w:name w:val="Normal Table"/>
    <w:autoRedefine/>
    <w:semiHidden/>
    <w:unhideWhenUsed/>
    <w:qFormat/>
    <w:uiPriority w:val="99"/>
    <w:tblPr>
      <w:tblCellMar>
        <w:top w:w="0" w:type="dxa"/>
        <w:left w:w="108" w:type="dxa"/>
        <w:bottom w:w="0" w:type="dxa"/>
        <w:right w:w="108" w:type="dxa"/>
      </w:tblCellMar>
    </w:tblPr>
  </w:style>
  <w:style w:type="paragraph" w:styleId="2">
    <w:name w:val="index 9"/>
    <w:basedOn w:val="1"/>
    <w:next w:val="1"/>
    <w:qFormat/>
    <w:uiPriority w:val="0"/>
    <w:pPr>
      <w:spacing w:line="240" w:lineRule="auto"/>
      <w:ind w:left="1600" w:firstLine="0"/>
      <w:jc w:val="both"/>
    </w:pPr>
    <w:rPr>
      <w:rFonts w:ascii="Times New Roman" w:hAnsi="Times New Roman" w:eastAsia="宋体" w:cs="Times New Roman"/>
      <w:sz w:val="21"/>
    </w:rPr>
  </w:style>
  <w:style w:type="paragraph" w:styleId="5">
    <w:name w:val="annotation text"/>
    <w:basedOn w:val="1"/>
    <w:autoRedefine/>
    <w:qFormat/>
    <w:uiPriority w:val="0"/>
    <w:pPr>
      <w:jc w:val="left"/>
    </w:pPr>
  </w:style>
  <w:style w:type="paragraph" w:styleId="6">
    <w:name w:val="Body Text"/>
    <w:basedOn w:val="1"/>
    <w:semiHidden/>
    <w:qFormat/>
    <w:uiPriority w:val="0"/>
    <w:rPr>
      <w:rFonts w:ascii="仿宋" w:hAnsi="仿宋" w:eastAsia="仿宋" w:cs="仿宋"/>
      <w:sz w:val="31"/>
      <w:szCs w:val="31"/>
      <w:lang w:val="en-US" w:eastAsia="en-US" w:bidi="ar-SA"/>
    </w:rPr>
  </w:style>
  <w:style w:type="paragraph" w:styleId="7">
    <w:name w:val="footer"/>
    <w:basedOn w:val="1"/>
    <w:link w:val="15"/>
    <w:autoRedefine/>
    <w:qFormat/>
    <w:uiPriority w:val="0"/>
    <w:pPr>
      <w:tabs>
        <w:tab w:val="center" w:pos="4153"/>
        <w:tab w:val="right" w:pos="8306"/>
      </w:tabs>
      <w:snapToGrid w:val="0"/>
      <w:jc w:val="left"/>
    </w:pPr>
    <w:rPr>
      <w:sz w:val="18"/>
      <w:szCs w:val="18"/>
    </w:rPr>
  </w:style>
  <w:style w:type="paragraph" w:styleId="8">
    <w:name w:val="header"/>
    <w:basedOn w:val="1"/>
    <w:link w:val="14"/>
    <w:autoRedefine/>
    <w:qFormat/>
    <w:uiPriority w:val="0"/>
    <w:pPr>
      <w:pBdr>
        <w:bottom w:val="single" w:color="auto" w:sz="6" w:space="1"/>
      </w:pBdr>
      <w:tabs>
        <w:tab w:val="center" w:pos="4153"/>
        <w:tab w:val="right" w:pos="8306"/>
      </w:tabs>
      <w:snapToGrid w:val="0"/>
      <w:jc w:val="center"/>
    </w:pPr>
    <w:rPr>
      <w:sz w:val="18"/>
      <w:szCs w:val="18"/>
    </w:rPr>
  </w:style>
  <w:style w:type="paragraph" w:styleId="9">
    <w:name w:val="Normal (Web)"/>
    <w:basedOn w:val="1"/>
    <w:autoRedefine/>
    <w:qFormat/>
    <w:uiPriority w:val="0"/>
    <w:pPr>
      <w:spacing w:beforeAutospacing="1" w:afterAutospacing="1"/>
      <w:jc w:val="left"/>
    </w:pPr>
    <w:rPr>
      <w:rFonts w:cs="Times New Roman"/>
      <w:kern w:val="0"/>
      <w:sz w:val="24"/>
    </w:rPr>
  </w:style>
  <w:style w:type="character" w:styleId="12">
    <w:name w:val="Emphasis"/>
    <w:qFormat/>
    <w:uiPriority w:val="0"/>
    <w:rPr>
      <w:i/>
    </w:rPr>
  </w:style>
  <w:style w:type="paragraph" w:customStyle="1" w:styleId="13">
    <w:name w:val="Default"/>
    <w:basedOn w:val="1"/>
    <w:semiHidden/>
    <w:qFormat/>
    <w:uiPriority w:val="0"/>
    <w:pPr>
      <w:autoSpaceDE w:val="0"/>
      <w:autoSpaceDN w:val="0"/>
      <w:adjustRightInd w:val="0"/>
      <w:jc w:val="left"/>
    </w:pPr>
    <w:rPr>
      <w:rFonts w:ascii="宋体" w:hAnsi="Calibri" w:cs="宋体"/>
      <w:color w:val="000000"/>
      <w:kern w:val="0"/>
      <w:sz w:val="24"/>
    </w:rPr>
  </w:style>
  <w:style w:type="character" w:customStyle="1" w:styleId="14">
    <w:name w:val="页眉 Char"/>
    <w:basedOn w:val="11"/>
    <w:link w:val="8"/>
    <w:autoRedefine/>
    <w:qFormat/>
    <w:uiPriority w:val="0"/>
    <w:rPr>
      <w:rFonts w:asciiTheme="minorHAnsi" w:hAnsiTheme="minorHAnsi" w:eastAsiaTheme="minorEastAsia" w:cstheme="minorBidi"/>
      <w:kern w:val="2"/>
      <w:sz w:val="18"/>
      <w:szCs w:val="18"/>
    </w:rPr>
  </w:style>
  <w:style w:type="character" w:customStyle="1" w:styleId="15">
    <w:name w:val="页脚 Char"/>
    <w:basedOn w:val="11"/>
    <w:link w:val="7"/>
    <w:autoRedefine/>
    <w:qFormat/>
    <w:uiPriority w:val="0"/>
    <w:rPr>
      <w:rFonts w:asciiTheme="minorHAnsi" w:hAnsiTheme="minorHAnsi" w:eastAsiaTheme="minorEastAsia" w:cstheme="minorBidi"/>
      <w:kern w:val="2"/>
      <w:sz w:val="18"/>
      <w:szCs w:val="18"/>
    </w:rPr>
  </w:style>
  <w:style w:type="paragraph" w:customStyle="1" w:styleId="16">
    <w:name w:val="普通正文"/>
    <w:basedOn w:val="1"/>
    <w:autoRedefine/>
    <w:qFormat/>
    <w:uiPriority w:val="0"/>
    <w:pPr>
      <w:adjustRightInd w:val="0"/>
      <w:spacing w:before="120" w:after="120" w:line="360" w:lineRule="auto"/>
      <w:ind w:firstLine="480"/>
      <w:jc w:val="left"/>
    </w:pPr>
    <w:rPr>
      <w:rFonts w:ascii="Arial" w:hAnsi="Arial" w:eastAsia="等线" w:cs="Arial"/>
      <w:sz w:val="24"/>
      <w:szCs w:val="24"/>
    </w:rPr>
  </w:style>
  <w:style w:type="paragraph" w:customStyle="1" w:styleId="17">
    <w:name w:val="正文首行缩进 21"/>
    <w:basedOn w:val="18"/>
    <w:qFormat/>
    <w:uiPriority w:val="0"/>
    <w:pPr>
      <w:ind w:firstLine="420"/>
    </w:pPr>
  </w:style>
  <w:style w:type="paragraph" w:customStyle="1" w:styleId="18">
    <w:name w:val="正文文本缩进1"/>
    <w:basedOn w:val="1"/>
    <w:qFormat/>
    <w:uiPriority w:val="0"/>
    <w:pPr>
      <w:spacing w:after="120"/>
      <w:ind w:left="420"/>
    </w:pPr>
  </w:style>
  <w:style w:type="paragraph" w:customStyle="1" w:styleId="19">
    <w:name w:val="列表段落"/>
    <w:basedOn w:val="1"/>
    <w:autoRedefine/>
    <w:qFormat/>
    <w:uiPriority w:val="0"/>
    <w:pPr>
      <w:widowControl/>
      <w:ind w:left="720"/>
      <w:contextualSpacing/>
      <w:jc w:val="left"/>
    </w:pPr>
    <w:rPr>
      <w:rFonts w:ascii="Calibri" w:hAnsi="Calibri"/>
      <w:sz w:val="24"/>
      <w:szCs w:val="24"/>
      <w:lang w:eastAsia="en-US" w:bidi="en-US"/>
    </w:rPr>
  </w:style>
  <w:style w:type="paragraph" w:customStyle="1" w:styleId="20">
    <w:name w:val="普通(网站)1"/>
    <w:basedOn w:val="1"/>
    <w:qFormat/>
    <w:uiPriority w:val="0"/>
    <w:pPr>
      <w:spacing w:beforeAutospacing="1" w:afterAutospacing="1"/>
      <w:jc w:val="left"/>
    </w:pPr>
    <w:rPr>
      <w:rFonts w:ascii="Times New Roman" w:hAnsi="Times New Roman" w:eastAsia="宋体" w:cs="Times New Roman"/>
      <w:sz w:val="24"/>
    </w:rPr>
  </w:style>
  <w:style w:type="paragraph" w:customStyle="1" w:styleId="21">
    <w:name w:val="批注文字1"/>
    <w:basedOn w:val="1"/>
    <w:semiHidden/>
    <w:qFormat/>
    <w:uiPriority w:val="0"/>
    <w:pPr>
      <w:jc w:val="left"/>
    </w:pPr>
  </w:style>
  <w:style w:type="paragraph" w:customStyle="1" w:styleId="22">
    <w:name w:val="正文首行缩进1"/>
    <w:basedOn w:val="1"/>
    <w:qFormat/>
    <w:uiPriority w:val="0"/>
    <w:pPr>
      <w:spacing w:line="360" w:lineRule="auto"/>
      <w:ind w:firstLine="200"/>
    </w:pPr>
    <w:rPr>
      <w:rFonts w:ascii="仿宋_GB2312" w:eastAsia="仿宋_GB2312"/>
      <w:sz w:val="30"/>
      <w:szCs w:val="30"/>
    </w:rPr>
  </w:style>
  <w:style w:type="paragraph" w:customStyle="1" w:styleId="23">
    <w:name w:val="目录 1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customStyle="1" w:styleId="24">
    <w:name w:val="正文缩进1"/>
    <w:basedOn w:val="1"/>
    <w:qFormat/>
    <w:uiPriority w:val="0"/>
    <w:pPr>
      <w:ind w:firstLine="420"/>
    </w:pPr>
  </w:style>
  <w:style w:type="paragraph" w:customStyle="1" w:styleId="25">
    <w:name w:val="Char"/>
    <w:basedOn w:val="1"/>
    <w:autoRedefine/>
    <w:qFormat/>
    <w:uiPriority w:val="0"/>
    <w:pPr>
      <w:tabs>
        <w:tab w:val="left" w:pos="360"/>
      </w:tabs>
      <w:ind w:firstLine="200"/>
    </w:pPr>
    <w:rPr>
      <w:sz w:val="28"/>
      <w:szCs w:val="30"/>
    </w:rPr>
  </w:style>
  <w:style w:type="paragraph" w:customStyle="1" w:styleId="26">
    <w:name w:val="标题 21"/>
    <w:basedOn w:val="1"/>
    <w:next w:val="1"/>
    <w:qFormat/>
    <w:uiPriority w:val="0"/>
    <w:pPr>
      <w:keepNext/>
      <w:keepLines/>
      <w:spacing w:before="260" w:after="260" w:line="416" w:lineRule="auto"/>
      <w:jc w:val="center"/>
      <w:outlineLvl w:val="1"/>
    </w:pPr>
    <w:rPr>
      <w:rFonts w:ascii="Arial" w:hAnsi="Arial" w:eastAsia="幼圆" w:cs="Arial"/>
      <w:b/>
      <w:bCs/>
      <w:sz w:val="44"/>
      <w:szCs w:val="44"/>
    </w:rPr>
  </w:style>
  <w:style w:type="table" w:customStyle="1" w:styleId="27">
    <w:name w:val="网格型1"/>
    <w:basedOn w:val="28"/>
    <w:qFormat/>
    <w:uiPriority w:val="0"/>
    <w:pPr>
      <w:widowControl w:val="0"/>
      <w:jc w:val="both"/>
    </w:pPr>
    <w:rPr>
      <w:rFonts w:ascii="Times New Roman" w:hAnsi="Times New Roman" w:eastAsia="宋体" w:cs="Times New Roman"/>
      <w:sz w:val="20"/>
      <w:szCs w:val="20"/>
    </w:rPr>
  </w:style>
  <w:style w:type="table" w:customStyle="1" w:styleId="28">
    <w:name w:val="普通表格1"/>
    <w:unhideWhenUsed/>
    <w:qFormat/>
    <w:uiPriority w:val="99"/>
  </w:style>
  <w:style w:type="paragraph" w:styleId="29">
    <w:name w:val="No Spacing"/>
    <w:basedOn w:val="1"/>
    <w:qFormat/>
    <w:uiPriority w:val="1"/>
    <w:pPr>
      <w:spacing w:before="0" w:after="0" w:line="240" w:lineRule="auto"/>
    </w:pPr>
    <w:rPr>
      <w:rFonts w:hint="default" w:ascii="Times New Roman" w:hAnsi="Times New Roman" w:eastAsia="宋体" w:cs="Times New Roman"/>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Kingsoft</Company>
  <Pages>53</Pages>
  <Words>23272</Words>
  <Characters>24492</Characters>
  <Lines>167</Lines>
  <Paragraphs>47</Paragraphs>
  <TotalTime>0</TotalTime>
  <ScaleCrop>false</ScaleCrop>
  <LinksUpToDate>false</LinksUpToDate>
  <CharactersWithSpaces>25126</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正式环境陈艳测试账号</dc:creator>
  <cp:lastModifiedBy>小璟。</cp:lastModifiedBy>
  <dcterms:modified xsi:type="dcterms:W3CDTF">2026-04-27T03:13:01Z</dcterms:modified>
  <cp:revision>272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65759699444F44BBBFCCC89CEABA8F49_13</vt:lpwstr>
  </property>
  <property fmtid="{D5CDD505-2E9C-101B-9397-08002B2CF9AE}" pid="4" name="KSOTemplateDocerSaveRecord">
    <vt:lpwstr>eyJoZGlkIjoiMmQ5MGZjNWRmZWI3MDc4MzEzODlkZDk5ZWNlYWU1YTkiLCJ1c2VySWQiOiI2MTYxNzc4OTgifQ==</vt:lpwstr>
  </property>
</Properties>
</file>