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11AE">
      <w:pPr>
        <w:spacing w:before="120" w:after="120"/>
        <w:ind w:firstLine="0"/>
        <w:rPr>
          <w:b/>
          <w:bCs/>
          <w:color w:val="auto"/>
          <w:sz w:val="84"/>
          <w:szCs w:val="24"/>
          <w:highlight w:val="none"/>
        </w:rPr>
      </w:pPr>
    </w:p>
    <w:p w14:paraId="5B157AF7">
      <w:pPr>
        <w:spacing w:before="120" w:after="120"/>
        <w:ind w:firstLine="0"/>
        <w:rPr>
          <w:b/>
          <w:bCs/>
          <w:color w:val="auto"/>
          <w:sz w:val="28"/>
          <w:szCs w:val="28"/>
          <w:highlight w:val="none"/>
        </w:rPr>
      </w:pPr>
      <w:r>
        <w:rPr>
          <w:rFonts w:hint="eastAsia"/>
          <w:b/>
          <w:bCs/>
          <w:color w:val="auto"/>
          <w:sz w:val="84"/>
          <w:szCs w:val="24"/>
          <w:highlight w:val="none"/>
        </w:rPr>
        <w:t xml:space="preserve">     招 标 文 件</w:t>
      </w:r>
      <w:r>
        <w:rPr>
          <w:rFonts w:hint="eastAsia"/>
          <w:b/>
          <w:bCs/>
          <w:color w:val="auto"/>
          <w:sz w:val="28"/>
          <w:szCs w:val="28"/>
          <w:highlight w:val="none"/>
        </w:rPr>
        <w:t xml:space="preserve"> </w:t>
      </w:r>
    </w:p>
    <w:p w14:paraId="190DE535">
      <w:pPr>
        <w:spacing w:before="120" w:after="120"/>
        <w:ind w:left="3627" w:hanging="2711"/>
        <w:jc w:val="both"/>
        <w:rPr>
          <w:b/>
          <w:bCs/>
          <w:color w:val="auto"/>
          <w:sz w:val="30"/>
          <w:szCs w:val="30"/>
          <w:highlight w:val="none"/>
        </w:rPr>
      </w:pPr>
    </w:p>
    <w:p w14:paraId="27E383CB">
      <w:pPr>
        <w:pStyle w:val="37"/>
        <w:spacing w:beforeAutospacing="0" w:afterAutospacing="0"/>
        <w:ind w:firstLine="0"/>
        <w:rPr>
          <w:rFonts w:hint="eastAsia" w:ascii="Times New Roman" w:hAnsi="Times New Roman" w:eastAsia="宋体"/>
          <w:color w:val="auto"/>
          <w:sz w:val="32"/>
          <w:szCs w:val="32"/>
          <w:highlight w:val="none"/>
          <w:lang w:eastAsia="zh-CN"/>
        </w:rPr>
      </w:pPr>
    </w:p>
    <w:p w14:paraId="7EB075FA">
      <w:pPr>
        <w:pStyle w:val="37"/>
        <w:spacing w:beforeAutospacing="0" w:afterAutospacing="0"/>
        <w:ind w:firstLine="0"/>
        <w:jc w:val="center"/>
        <w:rPr>
          <w:rFonts w:ascii="Times New Roman" w:hAnsi="Times New Roman"/>
          <w:color w:val="auto"/>
          <w:sz w:val="32"/>
          <w:szCs w:val="32"/>
          <w:highlight w:val="none"/>
        </w:rPr>
      </w:pPr>
    </w:p>
    <w:p w14:paraId="7A6ECF89">
      <w:pPr>
        <w:pStyle w:val="37"/>
        <w:spacing w:beforeAutospacing="0" w:afterAutospacing="0"/>
        <w:ind w:firstLine="0"/>
        <w:jc w:val="center"/>
        <w:rPr>
          <w:rFonts w:ascii="Times New Roman" w:hAnsi="Times New Roman"/>
          <w:color w:val="auto"/>
          <w:sz w:val="32"/>
          <w:szCs w:val="32"/>
          <w:highlight w:val="none"/>
          <w14:ligatures w14:val="none"/>
        </w:rPr>
      </w:pPr>
      <w:r>
        <w:rPr>
          <w:rFonts w:ascii="Times New Roman" w:hAnsi="Times New Roman"/>
          <w:color w:val="auto"/>
          <w:sz w:val="32"/>
          <w:szCs w:val="32"/>
          <w:highlight w:val="none"/>
        </w:rPr>
        <w:t>项目编号：JSZC-320903-JZCG-G2026-0002</w:t>
      </w:r>
    </w:p>
    <w:p w14:paraId="4C7A8F4B">
      <w:pPr>
        <w:pStyle w:val="37"/>
        <w:spacing w:before="120" w:beforeAutospacing="0" w:after="120" w:afterAutospacing="0"/>
        <w:ind w:firstLine="0"/>
        <w:jc w:val="center"/>
        <w:rPr>
          <w:rFonts w:ascii="Arial" w:hAnsi="Arial" w:cs="Arial"/>
          <w:color w:val="auto"/>
          <w:sz w:val="32"/>
          <w:szCs w:val="32"/>
          <w:highlight w:val="none"/>
        </w:rPr>
      </w:pPr>
    </w:p>
    <w:p w14:paraId="5656D69C">
      <w:pPr>
        <w:pStyle w:val="37"/>
        <w:spacing w:before="120" w:beforeAutospacing="0" w:after="120" w:afterAutospacing="0"/>
        <w:ind w:firstLine="0"/>
        <w:jc w:val="center"/>
        <w:rPr>
          <w:rFonts w:ascii="Arial" w:hAnsi="Arial" w:cs="Arial"/>
          <w:color w:val="auto"/>
          <w:sz w:val="32"/>
          <w:szCs w:val="32"/>
          <w:highlight w:val="none"/>
        </w:rPr>
      </w:pPr>
      <w:r>
        <w:rPr>
          <w:rFonts w:ascii="Arial" w:hAnsi="Arial" w:cs="Arial"/>
          <w:color w:val="auto"/>
          <w:sz w:val="32"/>
          <w:szCs w:val="32"/>
          <w:highlight w:val="none"/>
        </w:rPr>
        <w:t>项目名称：</w:t>
      </w:r>
      <w:r>
        <w:rPr>
          <w:rFonts w:hint="eastAsia" w:ascii="Arial" w:hAnsi="Arial" w:cs="Arial"/>
          <w:b/>
          <w:color w:val="auto"/>
          <w:sz w:val="32"/>
          <w:szCs w:val="32"/>
          <w:highlight w:val="none"/>
          <w:lang w:val="en-US" w:eastAsia="zh-CN" w:bidi="ar-SA"/>
        </w:rPr>
        <w:t>盐都区政务服务中心物业服务项目</w:t>
      </w:r>
    </w:p>
    <w:p w14:paraId="37230183">
      <w:pPr>
        <w:spacing w:before="120" w:after="120"/>
        <w:ind w:firstLine="0"/>
        <w:rPr>
          <w:b/>
          <w:bCs/>
          <w:color w:val="auto"/>
          <w:sz w:val="28"/>
          <w:szCs w:val="28"/>
          <w:highlight w:val="none"/>
        </w:rPr>
      </w:pPr>
    </w:p>
    <w:p w14:paraId="6BB770CE">
      <w:pPr>
        <w:spacing w:before="120" w:after="120"/>
        <w:ind w:firstLine="0"/>
        <w:rPr>
          <w:b/>
          <w:bCs/>
          <w:color w:val="auto"/>
          <w:sz w:val="28"/>
          <w:szCs w:val="28"/>
          <w:highlight w:val="none"/>
        </w:rPr>
      </w:pPr>
    </w:p>
    <w:p w14:paraId="5DCFAF73">
      <w:pPr>
        <w:ind w:firstLine="0"/>
        <w:rPr>
          <w:rFonts w:hint="eastAsia"/>
          <w:color w:val="auto"/>
          <w:sz w:val="28"/>
          <w:szCs w:val="28"/>
          <w:highlight w:val="none"/>
        </w:rPr>
      </w:pPr>
      <w:r>
        <w:rPr>
          <w:rFonts w:hint="eastAsia"/>
          <w:color w:val="auto"/>
          <w:sz w:val="28"/>
          <w:szCs w:val="28"/>
          <w:highlight w:val="none"/>
        </w:rPr>
        <w:t xml:space="preserve">   </w:t>
      </w:r>
    </w:p>
    <w:p w14:paraId="5235B567">
      <w:pPr>
        <w:pStyle w:val="47"/>
        <w:rPr>
          <w:color w:val="auto"/>
          <w:highlight w:val="none"/>
        </w:rPr>
      </w:pPr>
    </w:p>
    <w:p w14:paraId="4428E8D7">
      <w:pPr>
        <w:spacing w:line="240" w:lineRule="auto"/>
        <w:ind w:firstLine="0"/>
        <w:jc w:val="center"/>
        <w:rPr>
          <w:b/>
          <w:bCs/>
          <w:color w:val="auto"/>
          <w:sz w:val="28"/>
          <w:szCs w:val="28"/>
          <w:highlight w:val="none"/>
        </w:rPr>
      </w:pPr>
      <w:r>
        <w:rPr>
          <w:rFonts w:hint="eastAsia"/>
          <w:b/>
          <w:bCs/>
          <w:color w:val="auto"/>
          <w:sz w:val="28"/>
          <w:szCs w:val="28"/>
          <w:highlight w:val="none"/>
        </w:rPr>
        <w:t xml:space="preserve">   </w:t>
      </w:r>
    </w:p>
    <w:p w14:paraId="1C77A5F4">
      <w:pPr>
        <w:spacing w:line="240" w:lineRule="auto"/>
        <w:ind w:firstLine="0"/>
        <w:jc w:val="center"/>
        <w:rPr>
          <w:b/>
          <w:bCs/>
          <w:color w:val="auto"/>
          <w:sz w:val="28"/>
          <w:szCs w:val="28"/>
          <w:highlight w:val="none"/>
        </w:rPr>
      </w:pPr>
    </w:p>
    <w:p w14:paraId="0CEF3689">
      <w:pPr>
        <w:spacing w:before="120" w:after="120" w:line="400" w:lineRule="exact"/>
        <w:ind w:firstLine="0"/>
        <w:jc w:val="center"/>
        <w:rPr>
          <w:rFonts w:hint="eastAsia" w:ascii="Times New Roman" w:hAnsi="Times New Roman" w:eastAsia="黑体" w:cs="Times New Roman"/>
          <w:bCs/>
          <w:color w:val="auto"/>
          <w:sz w:val="32"/>
          <w:szCs w:val="32"/>
          <w:highlight w:val="none"/>
          <w:lang w:eastAsia="zh-CN"/>
        </w:rPr>
      </w:pPr>
      <w:r>
        <w:rPr>
          <w:rFonts w:hint="eastAsia" w:ascii="Times New Roman" w:hAnsi="Times New Roman" w:eastAsia="黑体" w:cs="Times New Roman"/>
          <w:bCs/>
          <w:color w:val="auto"/>
          <w:sz w:val="32"/>
          <w:szCs w:val="32"/>
          <w:highlight w:val="none"/>
          <w:lang w:eastAsia="zh-CN"/>
        </w:rPr>
        <w:t>盐城市盐都区数据局</w:t>
      </w:r>
    </w:p>
    <w:p w14:paraId="4E7034AB">
      <w:pPr>
        <w:spacing w:before="120" w:after="120" w:line="400" w:lineRule="exact"/>
        <w:ind w:firstLine="0"/>
        <w:jc w:val="center"/>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hint="eastAsia" w:ascii="黑体" w:hAnsi="黑体" w:eastAsia="黑体" w:cs="黑体"/>
          <w:bCs/>
          <w:color w:val="auto"/>
          <w:sz w:val="32"/>
          <w:szCs w:val="32"/>
          <w:highlight w:val="none"/>
          <w:lang w:val="en-US" w:eastAsia="zh-CN"/>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4</w:t>
      </w:r>
      <w:r>
        <w:rPr>
          <w:rFonts w:hint="eastAsia" w:ascii="黑体" w:hAnsi="黑体" w:eastAsia="黑体" w:cs="黑体"/>
          <w:bCs/>
          <w:color w:val="auto"/>
          <w:sz w:val="32"/>
          <w:szCs w:val="32"/>
          <w:highlight w:val="none"/>
        </w:rPr>
        <w:t>月</w:t>
      </w:r>
    </w:p>
    <w:p w14:paraId="442ACE0D">
      <w:pPr>
        <w:spacing w:line="240" w:lineRule="auto"/>
        <w:ind w:firstLine="0"/>
        <w:jc w:val="center"/>
        <w:rPr>
          <w:color w:val="auto"/>
          <w:sz w:val="28"/>
          <w:szCs w:val="28"/>
          <w:highlight w:val="none"/>
        </w:rPr>
      </w:pPr>
    </w:p>
    <w:p w14:paraId="21BA7144">
      <w:pPr>
        <w:tabs>
          <w:tab w:val="left" w:pos="3206"/>
          <w:tab w:val="center" w:pos="4725"/>
        </w:tabs>
        <w:ind w:firstLine="0"/>
        <w:rPr>
          <w:b/>
          <w:color w:val="auto"/>
          <w:sz w:val="28"/>
          <w:szCs w:val="28"/>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68" w:right="1196" w:bottom="1491" w:left="1429" w:header="851" w:footer="907" w:gutter="0"/>
          <w:cols w:space="1701" w:num="1"/>
          <w:titlePg/>
          <w:docGrid w:linePitch="360" w:charSpace="0"/>
        </w:sectPr>
      </w:pPr>
      <w:r>
        <w:rPr>
          <w:color w:val="auto"/>
          <w:sz w:val="28"/>
          <w:szCs w:val="28"/>
          <w:highlight w:val="none"/>
        </w:rPr>
        <w:tab/>
      </w:r>
    </w:p>
    <w:p w14:paraId="5150149F">
      <w:pPr>
        <w:spacing w:line="240" w:lineRule="auto"/>
        <w:ind w:firstLine="0"/>
        <w:jc w:val="center"/>
        <w:rPr>
          <w:rFonts w:ascii="黑体" w:hAnsi="黑体" w:eastAsia="黑体" w:cs="黑体"/>
          <w:bCs/>
          <w:color w:val="auto"/>
          <w:sz w:val="44"/>
          <w:szCs w:val="24"/>
          <w:highlight w:val="none"/>
        </w:rPr>
      </w:pPr>
    </w:p>
    <w:p w14:paraId="655705C4">
      <w:pPr>
        <w:spacing w:line="240" w:lineRule="auto"/>
        <w:ind w:firstLine="0"/>
        <w:jc w:val="center"/>
        <w:rPr>
          <w:rFonts w:ascii="黑体" w:hAnsi="黑体" w:eastAsia="黑体" w:cs="黑体"/>
          <w:bCs/>
          <w:color w:val="auto"/>
          <w:sz w:val="44"/>
          <w:szCs w:val="24"/>
          <w:highlight w:val="none"/>
        </w:rPr>
      </w:pPr>
      <w:r>
        <w:rPr>
          <w:rFonts w:hint="eastAsia" w:ascii="黑体" w:hAnsi="黑体" w:eastAsia="黑体" w:cs="黑体"/>
          <w:bCs/>
          <w:color w:val="auto"/>
          <w:sz w:val="44"/>
          <w:szCs w:val="24"/>
          <w:highlight w:val="none"/>
        </w:rPr>
        <w:t>总  目  录</w:t>
      </w:r>
    </w:p>
    <w:p w14:paraId="765865E4">
      <w:pPr>
        <w:spacing w:line="240" w:lineRule="auto"/>
        <w:ind w:firstLine="0"/>
        <w:jc w:val="center"/>
        <w:rPr>
          <w:rFonts w:ascii="黑体" w:hAnsi="黑体" w:eastAsia="黑体" w:cs="黑体"/>
          <w:bCs/>
          <w:color w:val="auto"/>
          <w:sz w:val="44"/>
          <w:szCs w:val="24"/>
          <w:highlight w:val="none"/>
        </w:rPr>
      </w:pPr>
    </w:p>
    <w:p w14:paraId="05CDE469">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招标公告……………………………</w:t>
      </w:r>
      <w:r>
        <w:rPr>
          <w:rFonts w:hint="eastAsia" w:ascii="黑体" w:hAnsi="Showcard Gothic" w:eastAsia="黑体" w:cs="Times New Roman"/>
          <w:color w:val="auto"/>
          <w:sz w:val="36"/>
          <w:szCs w:val="24"/>
          <w:highlight w:val="none"/>
          <w:lang w:val="en-US" w:eastAsia="zh-CN"/>
        </w:rPr>
        <w:t>2</w:t>
      </w:r>
    </w:p>
    <w:p w14:paraId="602607BD">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投标人须知…………………………</w:t>
      </w:r>
      <w:r>
        <w:rPr>
          <w:rFonts w:hint="eastAsia" w:ascii="黑体" w:hAnsi="Showcard Gothic" w:eastAsia="黑体" w:cs="Times New Roman"/>
          <w:color w:val="auto"/>
          <w:sz w:val="36"/>
          <w:szCs w:val="24"/>
          <w:highlight w:val="none"/>
          <w:lang w:val="en-US" w:eastAsia="zh-CN"/>
        </w:rPr>
        <w:t>6</w:t>
      </w:r>
    </w:p>
    <w:p w14:paraId="39B83A08">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合同文本……………………………2</w:t>
      </w:r>
      <w:r>
        <w:rPr>
          <w:rFonts w:hint="eastAsia" w:ascii="黑体" w:hAnsi="Showcard Gothic" w:eastAsia="黑体" w:cs="Times New Roman"/>
          <w:color w:val="auto"/>
          <w:sz w:val="36"/>
          <w:szCs w:val="24"/>
          <w:highlight w:val="none"/>
          <w:lang w:val="en-US" w:eastAsia="zh-CN"/>
        </w:rPr>
        <w:t>5</w:t>
      </w:r>
    </w:p>
    <w:p w14:paraId="0BA732E7">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第四章  采购需求……………………………</w:t>
      </w:r>
      <w:r>
        <w:rPr>
          <w:rFonts w:hint="eastAsia" w:ascii="黑体" w:hAnsi="Showcard Gothic" w:eastAsia="黑体" w:cs="Times New Roman"/>
          <w:color w:val="auto"/>
          <w:sz w:val="36"/>
          <w:szCs w:val="24"/>
          <w:highlight w:val="none"/>
          <w:lang w:val="en-US" w:eastAsia="zh-CN"/>
        </w:rPr>
        <w:t>40</w:t>
      </w:r>
    </w:p>
    <w:p w14:paraId="72576B1C">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第五章  评标方法与评标标准………………</w:t>
      </w:r>
      <w:r>
        <w:rPr>
          <w:rFonts w:hint="eastAsia" w:ascii="黑体" w:hAnsi="Showcard Gothic" w:eastAsia="黑体" w:cs="Times New Roman"/>
          <w:color w:val="auto"/>
          <w:sz w:val="36"/>
          <w:szCs w:val="24"/>
          <w:highlight w:val="none"/>
          <w:lang w:val="en-US" w:eastAsia="zh-CN"/>
        </w:rPr>
        <w:t>50</w:t>
      </w:r>
    </w:p>
    <w:p w14:paraId="2341D958">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第六章  投标文件格式………………………</w:t>
      </w:r>
      <w:r>
        <w:rPr>
          <w:rFonts w:hint="eastAsia" w:ascii="黑体" w:hAnsi="Showcard Gothic" w:eastAsia="黑体" w:cs="Times New Roman"/>
          <w:color w:val="auto"/>
          <w:sz w:val="36"/>
          <w:szCs w:val="24"/>
          <w:highlight w:val="none"/>
          <w:lang w:val="en-US" w:eastAsia="zh-CN"/>
        </w:rPr>
        <w:t>56</w:t>
      </w:r>
    </w:p>
    <w:p w14:paraId="04F42B83">
      <w:pPr>
        <w:widowControl/>
        <w:ind w:left="0" w:firstLine="0"/>
        <w:jc w:val="center"/>
        <w:outlineLvl w:val="0"/>
        <w:rPr>
          <w:bCs/>
          <w:color w:val="auto"/>
          <w:highlight w:val="none"/>
        </w:rPr>
      </w:pPr>
      <w:r>
        <w:rPr>
          <w:rFonts w:hint="eastAsia"/>
          <w:color w:val="auto"/>
          <w:highlight w:val="none"/>
        </w:rPr>
        <w:br w:type="page" w:clear="all"/>
      </w:r>
      <w:r>
        <w:rPr>
          <w:rFonts w:hint="eastAsia" w:ascii="黑体" w:eastAsia="黑体" w:cs="黑体"/>
          <w:color w:val="auto"/>
          <w:sz w:val="44"/>
          <w:szCs w:val="44"/>
          <w:highlight w:val="none"/>
        </w:rPr>
        <w:t xml:space="preserve">第一章 </w:t>
      </w:r>
      <w:r>
        <w:rPr>
          <w:rFonts w:hint="eastAsia"/>
          <w:color w:val="auto"/>
          <w:highlight w:val="none"/>
        </w:rPr>
        <w:t xml:space="preserve"> </w:t>
      </w:r>
      <w:r>
        <w:rPr>
          <w:rFonts w:hint="eastAsia" w:ascii="黑体" w:eastAsia="黑体" w:cs="黑体"/>
          <w:color w:val="auto"/>
          <w:sz w:val="44"/>
          <w:szCs w:val="44"/>
          <w:highlight w:val="none"/>
        </w:rPr>
        <w:t>招标公告</w:t>
      </w:r>
    </w:p>
    <w:p w14:paraId="042D83D8">
      <w:pPr>
        <w:widowControl/>
        <w:pBdr>
          <w:top w:val="single" w:color="auto" w:sz="4" w:space="0"/>
          <w:left w:val="single" w:color="auto" w:sz="4" w:space="0"/>
          <w:bottom w:val="single" w:color="auto" w:sz="4" w:space="0"/>
          <w:right w:val="single" w:color="auto" w:sz="4" w:space="0"/>
        </w:pBdr>
        <w:spacing w:line="560" w:lineRule="exact"/>
        <w:ind w:firstLine="480"/>
        <w:rPr>
          <w:color w:val="auto"/>
          <w:sz w:val="24"/>
          <w:szCs w:val="20"/>
          <w:highlight w:val="none"/>
        </w:rPr>
      </w:pPr>
      <w:r>
        <w:rPr>
          <w:rFonts w:hint="eastAsia"/>
          <w:color w:val="auto"/>
          <w:sz w:val="24"/>
          <w:szCs w:val="20"/>
          <w:highlight w:val="none"/>
        </w:rPr>
        <w:t>项目概况</w:t>
      </w:r>
    </w:p>
    <w:p w14:paraId="3B8F0AC6">
      <w:pPr>
        <w:widowControl/>
        <w:pBdr>
          <w:top w:val="single" w:color="auto" w:sz="4" w:space="0"/>
          <w:left w:val="single" w:color="auto" w:sz="4" w:space="0"/>
          <w:bottom w:val="single" w:color="auto" w:sz="4" w:space="0"/>
          <w:right w:val="single" w:color="auto" w:sz="4" w:space="0"/>
        </w:pBdr>
        <w:spacing w:line="560" w:lineRule="exact"/>
        <w:ind w:firstLine="480"/>
        <w:rPr>
          <w:color w:val="auto"/>
          <w:sz w:val="24"/>
          <w:szCs w:val="20"/>
          <w:highlight w:val="none"/>
        </w:rPr>
      </w:pPr>
      <w:bookmarkStart w:id="0" w:name="_Toc35393629"/>
      <w:bookmarkStart w:id="1" w:name="_Toc28359012"/>
      <w:bookmarkStart w:id="2" w:name="_Toc35393798"/>
      <w:bookmarkStart w:id="3" w:name="_Toc28359089"/>
      <w:r>
        <w:rPr>
          <w:rFonts w:hint="eastAsia"/>
          <w:color w:val="auto"/>
          <w:sz w:val="24"/>
          <w:szCs w:val="20"/>
          <w:highlight w:val="none"/>
          <w:u w:val="single"/>
          <w:lang w:eastAsia="zh-CN"/>
        </w:rPr>
        <w:t>盐都区政务服务中心物业服务项目JSZC-320903-JZCG-G2026-0002</w:t>
      </w:r>
      <w:r>
        <w:rPr>
          <w:rFonts w:hint="eastAsia"/>
          <w:color w:val="auto"/>
          <w:sz w:val="24"/>
          <w:szCs w:val="20"/>
          <w:highlight w:val="none"/>
        </w:rPr>
        <w:t>的潜在投标人</w:t>
      </w:r>
      <w:r>
        <w:rPr>
          <w:rFonts w:hint="eastAsia"/>
          <w:color w:val="auto"/>
          <w:sz w:val="24"/>
          <w:szCs w:val="24"/>
          <w:highlight w:val="none"/>
          <w:lang w:val="en-US" w:eastAsia="zh-CN"/>
        </w:rPr>
        <w:t>应</w:t>
      </w:r>
      <w:r>
        <w:rPr>
          <w:rFonts w:hint="eastAsia"/>
          <w:color w:val="auto"/>
          <w:sz w:val="24"/>
          <w:szCs w:val="20"/>
          <w:highlight w:val="none"/>
        </w:rPr>
        <w:t>在</w:t>
      </w:r>
      <w:r>
        <w:rPr>
          <w:rFonts w:hint="eastAsia"/>
          <w:color w:val="auto"/>
          <w:sz w:val="24"/>
          <w:szCs w:val="20"/>
          <w:highlight w:val="none"/>
          <w:u w:val="single"/>
        </w:rPr>
        <w:t>“苏采云”系统内免费下载（投标人必须在苏采云系统中获取</w:t>
      </w:r>
      <w:r>
        <w:rPr>
          <w:rFonts w:hint="eastAsia"/>
          <w:color w:val="auto"/>
          <w:sz w:val="24"/>
          <w:szCs w:val="20"/>
          <w:highlight w:val="none"/>
          <w:u w:val="single"/>
          <w:lang w:eastAsia="zh-CN"/>
        </w:rPr>
        <w:t>招标文件</w:t>
      </w:r>
      <w:r>
        <w:rPr>
          <w:rFonts w:hint="eastAsia"/>
          <w:color w:val="auto"/>
          <w:sz w:val="24"/>
          <w:szCs w:val="20"/>
          <w:highlight w:val="none"/>
          <w:u w:val="single"/>
        </w:rPr>
        <w:t>，方能参与政府采购项目）</w:t>
      </w:r>
      <w:r>
        <w:rPr>
          <w:rFonts w:hint="eastAsia"/>
          <w:color w:val="auto"/>
          <w:sz w:val="24"/>
          <w:szCs w:val="20"/>
          <w:highlight w:val="none"/>
        </w:rPr>
        <w:t>获取招标文件，</w:t>
      </w:r>
      <w:bookmarkEnd w:id="0"/>
      <w:bookmarkEnd w:id="1"/>
      <w:bookmarkEnd w:id="2"/>
      <w:bookmarkEnd w:id="3"/>
      <w:r>
        <w:rPr>
          <w:rFonts w:hint="eastAsia"/>
          <w:color w:val="auto"/>
          <w:sz w:val="24"/>
          <w:szCs w:val="20"/>
          <w:highlight w:val="none"/>
        </w:rPr>
        <w:t>并于</w:t>
      </w:r>
      <w:r>
        <w:rPr>
          <w:rFonts w:hint="eastAsia"/>
          <w:color w:val="auto"/>
          <w:sz w:val="24"/>
          <w:szCs w:val="20"/>
          <w:highlight w:val="none"/>
          <w:u w:val="single"/>
        </w:rPr>
        <w:t>202</w:t>
      </w:r>
      <w:r>
        <w:rPr>
          <w:rFonts w:hint="eastAsia"/>
          <w:color w:val="auto"/>
          <w:sz w:val="24"/>
          <w:szCs w:val="20"/>
          <w:highlight w:val="none"/>
          <w:u w:val="single"/>
          <w:lang w:val="en-US" w:eastAsia="zh-CN"/>
        </w:rPr>
        <w:t>6</w:t>
      </w:r>
      <w:r>
        <w:rPr>
          <w:rFonts w:hint="eastAsia"/>
          <w:color w:val="auto"/>
          <w:sz w:val="24"/>
          <w:szCs w:val="20"/>
          <w:highlight w:val="none"/>
          <w:u w:val="single"/>
        </w:rPr>
        <w:t>年</w:t>
      </w:r>
      <w:r>
        <w:rPr>
          <w:rFonts w:hint="eastAsia"/>
          <w:color w:val="auto"/>
          <w:sz w:val="24"/>
          <w:szCs w:val="20"/>
          <w:highlight w:val="none"/>
          <w:u w:val="single"/>
          <w:lang w:val="en-US" w:eastAsia="zh-CN"/>
        </w:rPr>
        <w:t>5</w:t>
      </w:r>
      <w:r>
        <w:rPr>
          <w:rFonts w:hint="eastAsia"/>
          <w:color w:val="auto"/>
          <w:sz w:val="24"/>
          <w:szCs w:val="20"/>
          <w:highlight w:val="none"/>
          <w:u w:val="single"/>
        </w:rPr>
        <w:t>月</w:t>
      </w:r>
      <w:r>
        <w:rPr>
          <w:rFonts w:hint="eastAsia"/>
          <w:color w:val="auto"/>
          <w:sz w:val="24"/>
          <w:szCs w:val="20"/>
          <w:highlight w:val="none"/>
          <w:u w:val="single"/>
          <w:lang w:val="en-US" w:eastAsia="zh-CN"/>
        </w:rPr>
        <w:t>6</w:t>
      </w:r>
      <w:r>
        <w:rPr>
          <w:rFonts w:hint="eastAsia"/>
          <w:color w:val="auto"/>
          <w:sz w:val="24"/>
          <w:szCs w:val="20"/>
          <w:highlight w:val="none"/>
          <w:u w:val="single"/>
        </w:rPr>
        <w:t>日9点00分</w:t>
      </w:r>
      <w:r>
        <w:rPr>
          <w:rFonts w:hint="eastAsia"/>
          <w:color w:val="auto"/>
          <w:sz w:val="24"/>
          <w:szCs w:val="20"/>
          <w:highlight w:val="none"/>
        </w:rPr>
        <w:t>（北京时间）前递交投标文件。</w:t>
      </w:r>
    </w:p>
    <w:p w14:paraId="13E3F44E">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一、项目基本情况</w:t>
      </w:r>
    </w:p>
    <w:p w14:paraId="3BF6B1D4">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4"/>
          <w:highlight w:val="none"/>
          <w:lang w:eastAsia="zh-CN"/>
          <w14:ligatures w14:val="none"/>
        </w:rPr>
      </w:pPr>
      <w:r>
        <w:rPr>
          <w:rFonts w:hint="eastAsia"/>
          <w:color w:val="auto"/>
          <w:sz w:val="24"/>
          <w:szCs w:val="20"/>
          <w:highlight w:val="none"/>
        </w:rPr>
        <w:t>1.项目编</w:t>
      </w:r>
      <w:r>
        <w:rPr>
          <w:rFonts w:hint="eastAsia"/>
          <w:color w:val="auto"/>
          <w:sz w:val="24"/>
          <w:szCs w:val="24"/>
          <w:highlight w:val="none"/>
          <w:lang w:eastAsia="zh-CN"/>
        </w:rPr>
        <w:t>号：JSZC-320903-JZCG-G2026-0002</w:t>
      </w:r>
    </w:p>
    <w:p w14:paraId="5831936F">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2.项目名称：</w:t>
      </w:r>
      <w:r>
        <w:rPr>
          <w:rFonts w:hint="eastAsia"/>
          <w:color w:val="auto"/>
          <w:sz w:val="24"/>
          <w:szCs w:val="20"/>
          <w:highlight w:val="none"/>
          <w:lang w:eastAsia="zh-CN"/>
        </w:rPr>
        <w:t>盐都区政务服务中心物业服务项目</w:t>
      </w:r>
    </w:p>
    <w:p w14:paraId="2BB9D6D7">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3.采购方式：公开招标</w:t>
      </w:r>
    </w:p>
    <w:p w14:paraId="298382EC">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4.预算金额：</w:t>
      </w:r>
      <w:bookmarkStart w:id="4" w:name="_Toc35393805"/>
      <w:bookmarkStart w:id="5" w:name="_Toc28359018"/>
      <w:bookmarkStart w:id="6" w:name="_Toc35393636"/>
      <w:bookmarkStart w:id="7" w:name="_Toc28359095"/>
      <w:r>
        <w:rPr>
          <w:rFonts w:hint="eastAsia"/>
          <w:color w:val="auto"/>
          <w:sz w:val="24"/>
          <w:szCs w:val="20"/>
          <w:highlight w:val="none"/>
          <w:lang w:val="en-US" w:eastAsia="zh-CN"/>
        </w:rPr>
        <w:t>198</w:t>
      </w:r>
      <w:r>
        <w:rPr>
          <w:rFonts w:hint="eastAsia"/>
          <w:color w:val="auto"/>
          <w:sz w:val="24"/>
          <w:szCs w:val="20"/>
          <w:highlight w:val="none"/>
        </w:rPr>
        <w:t xml:space="preserve">万元 </w:t>
      </w:r>
    </w:p>
    <w:p w14:paraId="71BAFF43">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default" w:eastAsia="宋体"/>
          <w:color w:val="auto"/>
          <w:sz w:val="24"/>
          <w:szCs w:val="20"/>
          <w:highlight w:val="none"/>
          <w:lang w:val="en-US" w:eastAsia="zh-CN"/>
        </w:rPr>
      </w:pPr>
      <w:r>
        <w:rPr>
          <w:rFonts w:hint="eastAsia"/>
          <w:color w:val="auto"/>
          <w:sz w:val="24"/>
          <w:szCs w:val="20"/>
          <w:highlight w:val="none"/>
        </w:rPr>
        <w:t>5.最高限价：</w:t>
      </w:r>
      <w:r>
        <w:rPr>
          <w:rFonts w:hint="eastAsia"/>
          <w:color w:val="auto"/>
          <w:sz w:val="24"/>
          <w:szCs w:val="20"/>
          <w:highlight w:val="none"/>
          <w:lang w:val="en-US" w:eastAsia="zh-CN"/>
        </w:rPr>
        <w:t>197</w:t>
      </w:r>
      <w:r>
        <w:rPr>
          <w:rFonts w:hint="eastAsia"/>
          <w:color w:val="auto"/>
          <w:sz w:val="24"/>
          <w:szCs w:val="20"/>
          <w:highlight w:val="none"/>
        </w:rPr>
        <w:t>万元</w:t>
      </w:r>
    </w:p>
    <w:p w14:paraId="497B9A11">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6.采购需求：</w:t>
      </w:r>
      <w:r>
        <w:rPr>
          <w:rFonts w:hint="eastAsia" w:cs="宋体"/>
          <w:color w:val="auto"/>
          <w:sz w:val="24"/>
          <w:szCs w:val="20"/>
          <w:highlight w:val="none"/>
          <w:lang w:eastAsia="zh-CN"/>
        </w:rPr>
        <w:t>盐都区政务服务中心物业服务项目</w:t>
      </w:r>
      <w:r>
        <w:rPr>
          <w:rFonts w:hint="eastAsia"/>
          <w:color w:val="auto"/>
          <w:sz w:val="24"/>
          <w:szCs w:val="20"/>
          <w:highlight w:val="none"/>
        </w:rPr>
        <w:t>，具体内容及要求详见招标文件第四章采购需求，采购人保留对服务内容进行适当调整的权利</w:t>
      </w:r>
      <w:r>
        <w:rPr>
          <w:rFonts w:hint="eastAsia" w:ascii="宋体" w:hAnsi="宋体" w:eastAsia="宋体" w:cs="宋体"/>
          <w:color w:val="auto"/>
          <w:sz w:val="24"/>
          <w:szCs w:val="20"/>
          <w:highlight w:val="none"/>
          <w:lang w:val="en-US" w:eastAsia="zh-CN"/>
        </w:rPr>
        <w:t>。</w:t>
      </w:r>
    </w:p>
    <w:p w14:paraId="6FFF51A1">
      <w:pPr>
        <w:pStyle w:val="4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0"/>
          <w:highlight w:val="none"/>
        </w:rPr>
        <w:t>7.合同履行期限：</w:t>
      </w:r>
      <w:r>
        <w:rPr>
          <w:rFonts w:hint="eastAsia" w:ascii="宋体" w:hAnsi="宋体" w:cs="宋体"/>
          <w:color w:val="auto"/>
          <w:sz w:val="24"/>
          <w:szCs w:val="20"/>
          <w:highlight w:val="none"/>
          <w:lang w:val="en-US" w:eastAsia="zh-CN"/>
        </w:rPr>
        <w:t>服务期一年</w:t>
      </w:r>
      <w:r>
        <w:rPr>
          <w:rFonts w:hint="eastAsia" w:ascii="宋体" w:hAnsi="宋体" w:eastAsia="宋体" w:cs="宋体"/>
          <w:color w:val="auto"/>
          <w:sz w:val="24"/>
          <w:szCs w:val="20"/>
          <w:highlight w:val="none"/>
        </w:rPr>
        <w:t>。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w:t>
      </w:r>
    </w:p>
    <w:p w14:paraId="060EBFB2">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8.本项目（是/否）接受联合体投标：否。</w:t>
      </w:r>
    </w:p>
    <w:p w14:paraId="4FC49472">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二、申请人的资格要求</w:t>
      </w:r>
    </w:p>
    <w:p w14:paraId="6155A0B9">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1.满足《中华人民共和国政府采购法》第二十二条规定，并提供下列材料：</w:t>
      </w:r>
    </w:p>
    <w:p w14:paraId="03625F9D">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1.1 法人或者其他组织的营业执照等证明文件，自然人的身份证明；</w:t>
      </w:r>
    </w:p>
    <w:p w14:paraId="3E4799B6">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1.2</w:t>
      </w:r>
      <w:r>
        <w:rPr>
          <w:rFonts w:hint="eastAsia"/>
          <w:color w:val="auto"/>
          <w:sz w:val="24"/>
          <w:szCs w:val="20"/>
          <w:highlight w:val="none"/>
          <w:lang w:val="en-US" w:eastAsia="zh-CN"/>
        </w:rPr>
        <w:t xml:space="preserve"> 2024年或2025年度的财务状况报告（成立不满一年无需提供）</w:t>
      </w:r>
      <w:r>
        <w:rPr>
          <w:rFonts w:hint="eastAsia"/>
          <w:color w:val="auto"/>
          <w:sz w:val="24"/>
          <w:szCs w:val="20"/>
          <w:highlight w:val="none"/>
        </w:rPr>
        <w:t>；</w:t>
      </w:r>
    </w:p>
    <w:p w14:paraId="7BF69065">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1.3具备履行合同所必需的设备和专业技术能力的书面声明；</w:t>
      </w:r>
    </w:p>
    <w:p w14:paraId="150AE13F">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1.4依法缴纳税收和社会保障资金的相关材料（提供提交投标文件截止时间前一年内至少一个月依法缴纳税收及缴纳社会保障资金的证明材料。</w:t>
      </w:r>
      <w:r>
        <w:rPr>
          <w:rFonts w:hint="eastAsia"/>
          <w:color w:val="auto"/>
          <w:sz w:val="24"/>
          <w:szCs w:val="20"/>
          <w:highlight w:val="none"/>
          <w:lang w:eastAsia="zh-CN"/>
        </w:rPr>
        <w:t>投标人</w:t>
      </w:r>
      <w:r>
        <w:rPr>
          <w:rFonts w:hint="eastAsia"/>
          <w:color w:val="auto"/>
          <w:sz w:val="24"/>
          <w:szCs w:val="20"/>
          <w:highlight w:val="none"/>
        </w:rPr>
        <w:t>依法享受缓缴、免缴税收、社会保障资金的提供证明材料。）</w:t>
      </w:r>
    </w:p>
    <w:p w14:paraId="0E179A00">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1.5参加政府采购活动前3年内在经营活动中没有重大违法记录的书面声明。</w:t>
      </w:r>
    </w:p>
    <w:p w14:paraId="24B2D38B">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1.6法律、行政法规规定的其他条件。</w:t>
      </w:r>
    </w:p>
    <w:p w14:paraId="23C188C4">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22730A8">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1.8单位负责人为同一人或者存在直接控股、管理关系的不同</w:t>
      </w:r>
      <w:r>
        <w:rPr>
          <w:rFonts w:hint="eastAsia"/>
          <w:color w:val="auto"/>
          <w:sz w:val="24"/>
          <w:szCs w:val="20"/>
          <w:highlight w:val="none"/>
          <w:lang w:eastAsia="zh-CN"/>
        </w:rPr>
        <w:t>投标人</w:t>
      </w:r>
      <w:r>
        <w:rPr>
          <w:rFonts w:hint="eastAsia"/>
          <w:color w:val="auto"/>
          <w:sz w:val="24"/>
          <w:szCs w:val="20"/>
          <w:highlight w:val="none"/>
        </w:rPr>
        <w:t>，不得参加同一合同项下的政府采购活动。</w:t>
      </w:r>
    </w:p>
    <w:p w14:paraId="13245483">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2.落实政府采购政策需满足的资格要求：</w:t>
      </w:r>
      <w:r>
        <w:rPr>
          <w:rFonts w:hint="eastAsia"/>
          <w:b/>
          <w:bCs/>
          <w:color w:val="auto"/>
          <w:sz w:val="24"/>
          <w:szCs w:val="20"/>
          <w:highlight w:val="none"/>
        </w:rPr>
        <w:t>本项目专门面向中小企业采购。采购标的的所属行业为物业管理，投标人需按照</w:t>
      </w:r>
      <w:r>
        <w:rPr>
          <w:rFonts w:hint="eastAsia"/>
          <w:b/>
          <w:bCs/>
          <w:color w:val="auto"/>
          <w:sz w:val="24"/>
          <w:szCs w:val="20"/>
          <w:highlight w:val="none"/>
          <w:lang w:eastAsia="zh-CN"/>
        </w:rPr>
        <w:t>招标文件</w:t>
      </w:r>
      <w:r>
        <w:rPr>
          <w:rFonts w:hint="eastAsia"/>
          <w:b/>
          <w:bCs/>
          <w:color w:val="auto"/>
          <w:sz w:val="24"/>
          <w:szCs w:val="20"/>
          <w:highlight w:val="none"/>
        </w:rPr>
        <w:t>的要求提供相应的《中小企业声明函》。企业标准请参照《关于印发中小企业划型标准规定的通知》（工信部联企业[2011]300号）文件规定自行填写。</w:t>
      </w:r>
    </w:p>
    <w:p w14:paraId="227BC534">
      <w:pPr>
        <w:keepNext w:val="0"/>
        <w:keepLines w:val="0"/>
        <w:pageBreakBefore w:val="0"/>
        <w:widowControl/>
        <w:kinsoku/>
        <w:wordWrap/>
        <w:overflowPunct/>
        <w:topLinePunct w:val="0"/>
        <w:autoSpaceDE/>
        <w:autoSpaceDN/>
        <w:bidi w:val="0"/>
        <w:adjustRightInd/>
        <w:snapToGrid/>
        <w:spacing w:line="500" w:lineRule="exact"/>
        <w:ind w:firstLine="482"/>
        <w:textAlignment w:val="auto"/>
        <w:rPr>
          <w:strike/>
          <w:color w:val="auto"/>
          <w:sz w:val="24"/>
          <w:szCs w:val="20"/>
          <w:highlight w:val="none"/>
        </w:rPr>
      </w:pPr>
      <w:r>
        <w:rPr>
          <w:rFonts w:hint="eastAsia"/>
          <w:color w:val="auto"/>
          <w:sz w:val="24"/>
          <w:szCs w:val="20"/>
          <w:highlight w:val="none"/>
        </w:rPr>
        <w:t>3.本项目的特定资格要求：无。</w:t>
      </w:r>
    </w:p>
    <w:p w14:paraId="5BD089BD">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三、获取招标文件</w:t>
      </w:r>
    </w:p>
    <w:p w14:paraId="258C4EAF">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bookmarkStart w:id="8" w:name="_Toc28359082"/>
      <w:bookmarkStart w:id="9" w:name="_Toc35393624"/>
      <w:bookmarkStart w:id="10" w:name="_Toc28359005"/>
      <w:bookmarkStart w:id="11" w:name="_Toc38985266"/>
      <w:bookmarkStart w:id="12" w:name="_Toc35393793"/>
      <w:r>
        <w:rPr>
          <w:rFonts w:hint="eastAsia"/>
          <w:color w:val="auto"/>
          <w:sz w:val="24"/>
          <w:szCs w:val="20"/>
          <w:highlight w:val="none"/>
        </w:rPr>
        <w:t>1.时间：</w:t>
      </w:r>
      <w:bookmarkEnd w:id="8"/>
      <w:bookmarkEnd w:id="9"/>
      <w:bookmarkEnd w:id="10"/>
      <w:bookmarkEnd w:id="11"/>
      <w:bookmarkEnd w:id="12"/>
      <w:r>
        <w:rPr>
          <w:rFonts w:hint="eastAsia"/>
          <w:color w:val="auto"/>
          <w:sz w:val="24"/>
          <w:szCs w:val="20"/>
          <w:highlight w:val="none"/>
        </w:rPr>
        <w:t>自招标文件公告发布之日起5个工作日</w:t>
      </w:r>
    </w:p>
    <w:p w14:paraId="6B290C29">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2.地点：“苏采云”系统内免费下载（投标人必须在苏采云系统中获取</w:t>
      </w:r>
      <w:r>
        <w:rPr>
          <w:rFonts w:hint="eastAsia"/>
          <w:color w:val="auto"/>
          <w:sz w:val="24"/>
          <w:szCs w:val="20"/>
          <w:highlight w:val="none"/>
          <w:lang w:eastAsia="zh-CN"/>
        </w:rPr>
        <w:t>招标文件</w:t>
      </w:r>
      <w:r>
        <w:rPr>
          <w:rFonts w:hint="eastAsia"/>
          <w:color w:val="auto"/>
          <w:sz w:val="24"/>
          <w:szCs w:val="20"/>
          <w:highlight w:val="none"/>
        </w:rPr>
        <w:t xml:space="preserve">，方能参与政府采购项目） </w:t>
      </w:r>
    </w:p>
    <w:p w14:paraId="02724756">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 xml:space="preserve">3.方式：本项目采用网上注册登记方式。 </w:t>
      </w:r>
    </w:p>
    <w:p w14:paraId="7E70A213">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4.售价：0元</w:t>
      </w:r>
    </w:p>
    <w:p w14:paraId="50533A89">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四、提交投标文件截止时间、开标时间和地点</w:t>
      </w:r>
    </w:p>
    <w:p w14:paraId="6FD72D3B">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1.时间：202</w:t>
      </w:r>
      <w:r>
        <w:rPr>
          <w:rFonts w:hint="eastAsia"/>
          <w:color w:val="auto"/>
          <w:sz w:val="24"/>
          <w:szCs w:val="20"/>
          <w:highlight w:val="none"/>
          <w:lang w:val="en-US" w:eastAsia="zh-CN"/>
        </w:rPr>
        <w:t>6</w:t>
      </w:r>
      <w:r>
        <w:rPr>
          <w:rFonts w:hint="eastAsia"/>
          <w:color w:val="auto"/>
          <w:sz w:val="24"/>
          <w:szCs w:val="20"/>
          <w:highlight w:val="none"/>
        </w:rPr>
        <w:t>年</w:t>
      </w:r>
      <w:r>
        <w:rPr>
          <w:rFonts w:hint="eastAsia"/>
          <w:color w:val="auto"/>
          <w:sz w:val="24"/>
          <w:szCs w:val="20"/>
          <w:highlight w:val="none"/>
          <w:lang w:val="en-US" w:eastAsia="zh-CN"/>
        </w:rPr>
        <w:t>5</w:t>
      </w:r>
      <w:r>
        <w:rPr>
          <w:rFonts w:hint="eastAsia"/>
          <w:color w:val="auto"/>
          <w:sz w:val="24"/>
          <w:szCs w:val="20"/>
          <w:highlight w:val="none"/>
        </w:rPr>
        <w:t>月</w:t>
      </w:r>
      <w:r>
        <w:rPr>
          <w:rFonts w:hint="eastAsia"/>
          <w:color w:val="auto"/>
          <w:sz w:val="24"/>
          <w:szCs w:val="20"/>
          <w:highlight w:val="none"/>
          <w:lang w:val="en-US" w:eastAsia="zh-CN"/>
        </w:rPr>
        <w:t>6</w:t>
      </w:r>
      <w:r>
        <w:rPr>
          <w:rFonts w:hint="eastAsia"/>
          <w:color w:val="auto"/>
          <w:sz w:val="24"/>
          <w:szCs w:val="20"/>
          <w:highlight w:val="none"/>
        </w:rPr>
        <w:t>日9点00分（北京时间）</w:t>
      </w:r>
    </w:p>
    <w:p w14:paraId="63987353">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2.地点：苏采云“不见面”开标大厅。</w:t>
      </w:r>
    </w:p>
    <w:p w14:paraId="56397C56">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bookmarkStart w:id="13" w:name="_Toc38985267"/>
      <w:bookmarkStart w:id="14" w:name="_Toc28359084"/>
      <w:bookmarkStart w:id="15" w:name="_Toc28359007"/>
      <w:bookmarkStart w:id="16" w:name="_Toc35393625"/>
      <w:bookmarkStart w:id="17" w:name="_Toc35393794"/>
      <w:r>
        <w:rPr>
          <w:rFonts w:hint="eastAsia"/>
          <w:b/>
          <w:bCs/>
          <w:color w:val="auto"/>
          <w:sz w:val="24"/>
          <w:szCs w:val="20"/>
          <w:highlight w:val="none"/>
        </w:rPr>
        <w:t>五、公告期限</w:t>
      </w:r>
      <w:bookmarkEnd w:id="13"/>
      <w:bookmarkEnd w:id="14"/>
      <w:bookmarkEnd w:id="15"/>
      <w:bookmarkEnd w:id="16"/>
      <w:bookmarkEnd w:id="17"/>
    </w:p>
    <w:p w14:paraId="405B506F">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bookmarkStart w:id="18" w:name="_Toc35393626"/>
      <w:bookmarkStart w:id="19" w:name="_Toc38985268"/>
      <w:bookmarkStart w:id="20" w:name="_Toc35393795"/>
      <w:r>
        <w:rPr>
          <w:rFonts w:hint="eastAsia"/>
          <w:color w:val="auto"/>
          <w:sz w:val="24"/>
          <w:szCs w:val="20"/>
          <w:highlight w:val="none"/>
        </w:rPr>
        <w:t>自本公告发布之日起5个工作日。</w:t>
      </w:r>
      <w:bookmarkEnd w:id="18"/>
      <w:bookmarkEnd w:id="19"/>
      <w:bookmarkEnd w:id="20"/>
    </w:p>
    <w:p w14:paraId="1AFA0072">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六、其他补充事宜</w:t>
      </w:r>
    </w:p>
    <w:p w14:paraId="61E35175">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r>
        <w:rPr>
          <w:rFonts w:hint="eastAsia"/>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6849320D">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1046DA4">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2.潜在</w:t>
      </w:r>
      <w:r>
        <w:rPr>
          <w:rFonts w:hint="eastAsia"/>
          <w:color w:val="auto"/>
          <w:sz w:val="24"/>
          <w:szCs w:val="20"/>
          <w:highlight w:val="none"/>
          <w:lang w:eastAsia="zh-CN"/>
        </w:rPr>
        <w:t>投标人</w:t>
      </w:r>
      <w:r>
        <w:rPr>
          <w:rFonts w:hint="eastAsia"/>
          <w:color w:val="auto"/>
          <w:sz w:val="24"/>
          <w:szCs w:val="20"/>
          <w:highlight w:val="none"/>
        </w:rPr>
        <w:t xml:space="preserve">访问电子招标响应交易平台的网络地址和方法： </w:t>
      </w:r>
    </w:p>
    <w:p w14:paraId="6AA946D6">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2.1“苏采云”系统用户注册--获取“CA 数字证书”--CA 绑定与登录--参与投标--下载</w:t>
      </w:r>
      <w:r>
        <w:rPr>
          <w:rFonts w:hint="eastAsia"/>
          <w:color w:val="auto"/>
          <w:sz w:val="24"/>
          <w:szCs w:val="20"/>
          <w:highlight w:val="none"/>
          <w:lang w:eastAsia="zh-CN"/>
        </w:rPr>
        <w:t>招标文件</w:t>
      </w:r>
      <w:r>
        <w:rPr>
          <w:rFonts w:hint="eastAsia"/>
          <w:color w:val="auto"/>
          <w:sz w:val="24"/>
          <w:szCs w:val="20"/>
          <w:highlight w:val="none"/>
        </w:rPr>
        <w:t>（后缀名为“.kedt”）--将后缀名为“.kedt”的</w:t>
      </w:r>
      <w:r>
        <w:rPr>
          <w:rFonts w:hint="eastAsia"/>
          <w:color w:val="auto"/>
          <w:sz w:val="24"/>
          <w:szCs w:val="20"/>
          <w:highlight w:val="none"/>
          <w:lang w:eastAsia="zh-CN"/>
        </w:rPr>
        <w:t>招标文件</w:t>
      </w:r>
      <w:r>
        <w:rPr>
          <w:rFonts w:hint="eastAsia"/>
          <w:color w:val="auto"/>
          <w:sz w:val="24"/>
          <w:szCs w:val="20"/>
          <w:highlight w:val="none"/>
        </w:rPr>
        <w:t>导入政府采购客户端工具--制作响应文件--导出加密的响应文件（后缀名为 zip）--通过“苏采云”系统上传响应文件。具体见《“苏采云”系统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操作手册》（手册下载地址：苏采云系统-右侧消息通知栏）。 </w:t>
      </w:r>
    </w:p>
    <w:p w14:paraId="02CE5667">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2.2 潜在投标人访问“苏采云”系统方法：江苏省政府采购网首页-“苏采云”链接。</w:t>
      </w:r>
    </w:p>
    <w:p w14:paraId="72ED1E6B">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 xml:space="preserve">2.3 </w:t>
      </w:r>
      <w:r>
        <w:rPr>
          <w:rFonts w:hint="eastAsia"/>
          <w:color w:val="auto"/>
          <w:sz w:val="24"/>
          <w:szCs w:val="20"/>
          <w:highlight w:val="none"/>
          <w:lang w:eastAsia="zh-CN"/>
        </w:rPr>
        <w:t>招标文件</w:t>
      </w:r>
      <w:r>
        <w:rPr>
          <w:rFonts w:hint="eastAsia"/>
          <w:color w:val="auto"/>
          <w:sz w:val="24"/>
          <w:szCs w:val="20"/>
          <w:highlight w:val="none"/>
        </w:rPr>
        <w:t>（后缀名为“.kedt”）、</w:t>
      </w:r>
      <w:r>
        <w:rPr>
          <w:rFonts w:hint="eastAsia"/>
          <w:color w:val="auto"/>
          <w:sz w:val="24"/>
          <w:szCs w:val="20"/>
          <w:highlight w:val="none"/>
          <w:lang w:eastAsia="zh-CN"/>
        </w:rPr>
        <w:t>投标人</w:t>
      </w:r>
      <w:r>
        <w:rPr>
          <w:rFonts w:hint="eastAsia"/>
          <w:color w:val="auto"/>
          <w:sz w:val="24"/>
          <w:szCs w:val="20"/>
          <w:highlight w:val="none"/>
        </w:rPr>
        <w:t xml:space="preserve">操作手册及政府采购客户端工具可通过“苏采云”系统相应链接进行下载。 </w:t>
      </w:r>
    </w:p>
    <w:p w14:paraId="63681491">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2.4 采购代理机构将数据电文形式的</w:t>
      </w:r>
      <w:r>
        <w:rPr>
          <w:rFonts w:hint="eastAsia"/>
          <w:color w:val="auto"/>
          <w:sz w:val="24"/>
          <w:szCs w:val="20"/>
          <w:highlight w:val="none"/>
          <w:lang w:eastAsia="zh-CN"/>
        </w:rPr>
        <w:t>招标文件</w:t>
      </w:r>
      <w:r>
        <w:rPr>
          <w:rFonts w:hint="eastAsia"/>
          <w:color w:val="auto"/>
          <w:sz w:val="24"/>
          <w:szCs w:val="20"/>
          <w:highlight w:val="none"/>
        </w:rPr>
        <w:t>加载至“苏采云”系统，供潜在</w:t>
      </w:r>
      <w:r>
        <w:rPr>
          <w:rFonts w:hint="eastAsia"/>
          <w:color w:val="auto"/>
          <w:sz w:val="24"/>
          <w:szCs w:val="20"/>
          <w:highlight w:val="none"/>
          <w:lang w:eastAsia="zh-CN"/>
        </w:rPr>
        <w:t>投标人</w:t>
      </w:r>
      <w:r>
        <w:rPr>
          <w:rFonts w:hint="eastAsia"/>
          <w:color w:val="auto"/>
          <w:sz w:val="24"/>
          <w:szCs w:val="20"/>
          <w:highlight w:val="none"/>
        </w:rPr>
        <w:t xml:space="preserve">下载或者查阅。 </w:t>
      </w:r>
    </w:p>
    <w:p w14:paraId="4962BCB4">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2.5 请潜在投标单位提前安装相应的控件（详见《“苏采云”系统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操作手册》）并使用谷歌浏览器登录“苏采云”系统参与不见面开评标。 </w:t>
      </w:r>
    </w:p>
    <w:p w14:paraId="52C1A61E">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如潜在投标人未按上述要求操作，将自行承担所产生的风险。</w:t>
      </w:r>
    </w:p>
    <w:p w14:paraId="23D208CB">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3.有关本次招标的事项若存在变动或修改，敬请及时关注</w:t>
      </w:r>
      <w:r>
        <w:rPr>
          <w:rFonts w:hint="eastAsia"/>
          <w:color w:val="auto"/>
          <w:sz w:val="24"/>
          <w:szCs w:val="20"/>
          <w:highlight w:val="none"/>
          <w:lang w:eastAsia="zh-CN"/>
        </w:rPr>
        <w:t>盐城市盐都区公共资源交易中心</w:t>
      </w:r>
      <w:r>
        <w:rPr>
          <w:rFonts w:hint="eastAsia"/>
          <w:color w:val="auto"/>
          <w:sz w:val="24"/>
          <w:szCs w:val="20"/>
          <w:highlight w:val="none"/>
        </w:rPr>
        <w:t>在“中国政府采购网”、“江苏政府采购网”、“盐城市政府采购网”</w:t>
      </w:r>
      <w:r>
        <w:rPr>
          <w:rFonts w:hint="eastAsia"/>
          <w:color w:val="auto"/>
          <w:sz w:val="24"/>
          <w:szCs w:val="20"/>
          <w:highlight w:val="none"/>
          <w:lang w:eastAsia="zh-CN"/>
        </w:rPr>
        <w:t>、“盐城市盐都区人民政府网”</w:t>
      </w:r>
      <w:r>
        <w:rPr>
          <w:rFonts w:hint="eastAsia"/>
          <w:color w:val="auto"/>
          <w:sz w:val="24"/>
          <w:szCs w:val="20"/>
          <w:highlight w:val="none"/>
        </w:rPr>
        <w:t>发布的更正公告。</w:t>
      </w:r>
    </w:p>
    <w:p w14:paraId="7A821EFD">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4.本次招标不收取投标保证金，不收取质量保证金。</w:t>
      </w:r>
    </w:p>
    <w:p w14:paraId="66917399">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七、</w:t>
      </w:r>
      <w:bookmarkEnd w:id="4"/>
      <w:bookmarkEnd w:id="5"/>
      <w:bookmarkEnd w:id="6"/>
      <w:bookmarkEnd w:id="7"/>
      <w:r>
        <w:rPr>
          <w:rFonts w:hint="eastAsia"/>
          <w:b/>
          <w:bCs/>
          <w:color w:val="auto"/>
          <w:sz w:val="24"/>
          <w:szCs w:val="20"/>
          <w:highlight w:val="none"/>
        </w:rPr>
        <w:t>对本次招标提出询问，请按以下方式联系。</w:t>
      </w:r>
    </w:p>
    <w:p w14:paraId="42F9944D">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bookmarkStart w:id="21" w:name="_Toc28359019"/>
      <w:bookmarkStart w:id="22" w:name="_Toc28359096"/>
      <w:bookmarkStart w:id="23" w:name="_Toc35393637"/>
      <w:bookmarkStart w:id="24" w:name="_Toc35393806"/>
      <w:bookmarkStart w:id="25" w:name="_Toc513029209"/>
      <w:bookmarkStart w:id="26" w:name="_Toc61149549"/>
      <w:bookmarkStart w:id="27" w:name="_Toc14577347"/>
      <w:r>
        <w:rPr>
          <w:rFonts w:hint="eastAsia"/>
          <w:b/>
          <w:bCs/>
          <w:color w:val="auto"/>
          <w:sz w:val="24"/>
          <w:szCs w:val="20"/>
          <w:highlight w:val="none"/>
        </w:rPr>
        <w:t>1.采购人信息</w:t>
      </w:r>
      <w:bookmarkEnd w:id="21"/>
      <w:bookmarkEnd w:id="22"/>
      <w:bookmarkEnd w:id="23"/>
      <w:bookmarkEnd w:id="24"/>
    </w:p>
    <w:p w14:paraId="5633318F">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lang w:eastAsia="zh-CN"/>
        </w:rPr>
      </w:pPr>
      <w:r>
        <w:rPr>
          <w:rFonts w:hint="eastAsia"/>
          <w:color w:val="auto"/>
          <w:sz w:val="24"/>
          <w:szCs w:val="20"/>
          <w:highlight w:val="none"/>
        </w:rPr>
        <w:t>名    称：</w:t>
      </w:r>
      <w:r>
        <w:rPr>
          <w:rFonts w:hint="eastAsia"/>
          <w:color w:val="auto"/>
          <w:sz w:val="24"/>
          <w:szCs w:val="20"/>
          <w:highlight w:val="none"/>
          <w:lang w:eastAsia="zh-CN"/>
        </w:rPr>
        <w:t>盐城市盐都区数据局</w:t>
      </w:r>
    </w:p>
    <w:p w14:paraId="0BD2CE95">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lang w:val="en-US" w:eastAsia="zh-CN"/>
        </w:rPr>
      </w:pPr>
      <w:r>
        <w:rPr>
          <w:rFonts w:hint="eastAsia"/>
          <w:color w:val="auto"/>
          <w:sz w:val="24"/>
          <w:szCs w:val="20"/>
          <w:highlight w:val="none"/>
          <w:lang w:val="en-US" w:eastAsia="zh-CN"/>
        </w:rPr>
        <w:t>地    址：盐城市盐都区世纪大道1188号</w:t>
      </w:r>
    </w:p>
    <w:p w14:paraId="2DEFA5E5">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r>
        <w:rPr>
          <w:rFonts w:hint="eastAsia"/>
          <w:color w:val="auto"/>
          <w:sz w:val="24"/>
          <w:szCs w:val="20"/>
          <w:highlight w:val="none"/>
        </w:rPr>
        <w:t>联</w:t>
      </w:r>
      <w:r>
        <w:rPr>
          <w:rFonts w:hint="eastAsia"/>
          <w:color w:val="auto"/>
          <w:sz w:val="24"/>
          <w:szCs w:val="20"/>
          <w:highlight w:val="none"/>
          <w:lang w:val="en-US" w:eastAsia="zh-CN"/>
        </w:rPr>
        <w:t xml:space="preserve"> </w:t>
      </w:r>
      <w:r>
        <w:rPr>
          <w:rFonts w:hint="eastAsia"/>
          <w:color w:val="auto"/>
          <w:sz w:val="24"/>
          <w:szCs w:val="20"/>
          <w:highlight w:val="none"/>
        </w:rPr>
        <w:t>系</w:t>
      </w:r>
      <w:r>
        <w:rPr>
          <w:rFonts w:hint="eastAsia"/>
          <w:color w:val="auto"/>
          <w:sz w:val="24"/>
          <w:szCs w:val="20"/>
          <w:highlight w:val="none"/>
          <w:lang w:val="en-US" w:eastAsia="zh-CN"/>
        </w:rPr>
        <w:t xml:space="preserve"> </w:t>
      </w:r>
      <w:r>
        <w:rPr>
          <w:rFonts w:hint="eastAsia"/>
          <w:color w:val="auto"/>
          <w:sz w:val="24"/>
          <w:szCs w:val="20"/>
          <w:highlight w:val="none"/>
        </w:rPr>
        <w:t>人：</w:t>
      </w:r>
      <w:r>
        <w:rPr>
          <w:rFonts w:hint="eastAsia"/>
          <w:color w:val="auto"/>
          <w:sz w:val="24"/>
          <w:szCs w:val="20"/>
          <w:highlight w:val="none"/>
          <w:lang w:val="en-US" w:eastAsia="zh-CN"/>
        </w:rPr>
        <w:t>倪女士</w:t>
      </w:r>
      <w:r>
        <w:rPr>
          <w:rFonts w:hint="eastAsia"/>
          <w:color w:val="auto"/>
          <w:sz w:val="24"/>
          <w:szCs w:val="20"/>
          <w:highlight w:val="none"/>
        </w:rPr>
        <w:t xml:space="preserve">  </w:t>
      </w:r>
    </w:p>
    <w:p w14:paraId="00A0D615">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r>
        <w:rPr>
          <w:rFonts w:hint="eastAsia"/>
          <w:color w:val="auto"/>
          <w:sz w:val="24"/>
          <w:szCs w:val="20"/>
          <w:highlight w:val="none"/>
          <w:lang w:val="en-US" w:eastAsia="zh-CN"/>
        </w:rPr>
        <w:t>联系电话：18796537852</w:t>
      </w:r>
    </w:p>
    <w:p w14:paraId="52F3D24E">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r>
        <w:rPr>
          <w:rFonts w:hint="eastAsia"/>
          <w:b/>
          <w:bCs/>
          <w:color w:val="auto"/>
          <w:sz w:val="24"/>
          <w:szCs w:val="20"/>
          <w:highlight w:val="none"/>
        </w:rPr>
        <w:t>2.采购代理机构信息</w:t>
      </w:r>
      <w:bookmarkEnd w:id="25"/>
      <w:bookmarkEnd w:id="26"/>
      <w:bookmarkEnd w:id="27"/>
    </w:p>
    <w:p w14:paraId="3B7CEBA6">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bookmarkStart w:id="28" w:name="_Toc28359087"/>
      <w:bookmarkStart w:id="29" w:name="_Toc28359010"/>
      <w:r>
        <w:rPr>
          <w:rFonts w:hint="eastAsia"/>
          <w:color w:val="auto"/>
          <w:sz w:val="24"/>
          <w:szCs w:val="20"/>
          <w:highlight w:val="none"/>
        </w:rPr>
        <w:t>名    称：</w:t>
      </w:r>
      <w:r>
        <w:rPr>
          <w:rFonts w:hint="eastAsia"/>
          <w:color w:val="auto"/>
          <w:sz w:val="24"/>
          <w:szCs w:val="20"/>
          <w:highlight w:val="none"/>
          <w:lang w:eastAsia="zh-CN"/>
        </w:rPr>
        <w:t>盐城市盐都区公共资源交易中心</w:t>
      </w:r>
      <w:r>
        <w:rPr>
          <w:rFonts w:hint="eastAsia"/>
          <w:color w:val="auto"/>
          <w:sz w:val="24"/>
          <w:szCs w:val="20"/>
          <w:highlight w:val="none"/>
        </w:rPr>
        <w:t xml:space="preserve"> </w:t>
      </w:r>
    </w:p>
    <w:p w14:paraId="2756CD9F">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r>
        <w:rPr>
          <w:rFonts w:hint="eastAsia"/>
          <w:color w:val="auto"/>
          <w:sz w:val="24"/>
          <w:szCs w:val="20"/>
          <w:highlight w:val="none"/>
        </w:rPr>
        <w:t>地    址：</w:t>
      </w:r>
      <w:r>
        <w:rPr>
          <w:rFonts w:hint="eastAsia"/>
          <w:color w:val="auto"/>
          <w:sz w:val="24"/>
          <w:szCs w:val="20"/>
          <w:highlight w:val="none"/>
          <w:lang w:val="en-US" w:eastAsia="zh-CN"/>
        </w:rPr>
        <w:t>盐城市盐都区世纪大道1188号服务大厦8楼</w:t>
      </w:r>
    </w:p>
    <w:p w14:paraId="288A135B">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eastAsia"/>
          <w:color w:val="auto"/>
          <w:sz w:val="24"/>
          <w:szCs w:val="20"/>
          <w:highlight w:val="none"/>
        </w:rPr>
      </w:pPr>
      <w:r>
        <w:rPr>
          <w:rFonts w:hint="eastAsia"/>
          <w:color w:val="auto"/>
          <w:sz w:val="24"/>
          <w:szCs w:val="20"/>
          <w:highlight w:val="none"/>
        </w:rPr>
        <w:t>联 系 人：</w:t>
      </w:r>
      <w:r>
        <w:rPr>
          <w:rFonts w:hint="eastAsia"/>
          <w:color w:val="auto"/>
          <w:sz w:val="24"/>
          <w:szCs w:val="20"/>
          <w:highlight w:val="none"/>
          <w:lang w:val="en-US" w:eastAsia="zh-CN"/>
        </w:rPr>
        <w:t>孙女士</w:t>
      </w:r>
      <w:r>
        <w:rPr>
          <w:rFonts w:hint="eastAsia"/>
          <w:color w:val="auto"/>
          <w:sz w:val="24"/>
          <w:szCs w:val="20"/>
          <w:highlight w:val="none"/>
        </w:rPr>
        <w:t xml:space="preserve">                     </w:t>
      </w:r>
    </w:p>
    <w:p w14:paraId="5D60E524">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t>联系方式：</w:t>
      </w:r>
      <w:r>
        <w:rPr>
          <w:rFonts w:hint="eastAsia"/>
          <w:color w:val="auto"/>
          <w:sz w:val="24"/>
          <w:szCs w:val="20"/>
          <w:highlight w:val="none"/>
          <w:lang w:val="en-US" w:eastAsia="zh-CN"/>
        </w:rPr>
        <w:t>13222456210</w:t>
      </w:r>
      <w:r>
        <w:rPr>
          <w:rFonts w:hint="eastAsia"/>
          <w:color w:val="auto"/>
          <w:sz w:val="24"/>
          <w:szCs w:val="20"/>
          <w:highlight w:val="none"/>
        </w:rPr>
        <w:t>    </w:t>
      </w:r>
      <w:bookmarkEnd w:id="28"/>
      <w:bookmarkEnd w:id="29"/>
    </w:p>
    <w:p w14:paraId="56430255">
      <w:pPr>
        <w:keepNext w:val="0"/>
        <w:keepLines w:val="0"/>
        <w:pageBreakBefore w:val="0"/>
        <w:widowControl/>
        <w:kinsoku/>
        <w:wordWrap/>
        <w:overflowPunct/>
        <w:topLinePunct w:val="0"/>
        <w:autoSpaceDE/>
        <w:autoSpaceDN/>
        <w:bidi w:val="0"/>
        <w:adjustRightInd/>
        <w:snapToGrid/>
        <w:spacing w:line="500" w:lineRule="exact"/>
        <w:ind w:firstLine="482"/>
        <w:textAlignment w:val="auto"/>
        <w:rPr>
          <w:b/>
          <w:bCs/>
          <w:color w:val="auto"/>
          <w:sz w:val="24"/>
          <w:szCs w:val="20"/>
          <w:highlight w:val="none"/>
        </w:rPr>
      </w:pPr>
      <w:bookmarkStart w:id="30" w:name="_Toc28359021"/>
      <w:r>
        <w:rPr>
          <w:rFonts w:hint="eastAsia"/>
          <w:b/>
          <w:bCs/>
          <w:color w:val="auto"/>
          <w:sz w:val="24"/>
          <w:szCs w:val="20"/>
          <w:highlight w:val="none"/>
        </w:rPr>
        <w:t>3.</w:t>
      </w:r>
      <w:bookmarkEnd w:id="30"/>
      <w:r>
        <w:rPr>
          <w:rFonts w:hint="eastAsia"/>
          <w:b/>
          <w:bCs/>
          <w:color w:val="auto"/>
          <w:sz w:val="24"/>
          <w:szCs w:val="20"/>
          <w:highlight w:val="none"/>
        </w:rPr>
        <w:t>项目联系方式</w:t>
      </w:r>
    </w:p>
    <w:p w14:paraId="376130A8">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default" w:eastAsia="宋体"/>
          <w:color w:val="auto"/>
          <w:sz w:val="24"/>
          <w:szCs w:val="20"/>
          <w:highlight w:val="none"/>
          <w:lang w:val="en-US" w:eastAsia="zh-CN"/>
        </w:rPr>
      </w:pPr>
      <w:r>
        <w:rPr>
          <w:rFonts w:hint="eastAsia"/>
          <w:color w:val="auto"/>
          <w:sz w:val="24"/>
          <w:szCs w:val="20"/>
          <w:highlight w:val="none"/>
        </w:rPr>
        <w:t>项目联系人：</w:t>
      </w:r>
      <w:r>
        <w:rPr>
          <w:rFonts w:hint="eastAsia"/>
          <w:color w:val="auto"/>
          <w:sz w:val="24"/>
          <w:szCs w:val="20"/>
          <w:highlight w:val="none"/>
          <w:lang w:val="en-US" w:eastAsia="zh-CN"/>
        </w:rPr>
        <w:t>孙女士</w:t>
      </w:r>
    </w:p>
    <w:p w14:paraId="298CCA97">
      <w:pPr>
        <w:keepNext w:val="0"/>
        <w:keepLines w:val="0"/>
        <w:pageBreakBefore w:val="0"/>
        <w:widowControl/>
        <w:kinsoku/>
        <w:wordWrap/>
        <w:overflowPunct/>
        <w:topLinePunct w:val="0"/>
        <w:autoSpaceDE/>
        <w:autoSpaceDN/>
        <w:bidi w:val="0"/>
        <w:adjustRightInd/>
        <w:snapToGrid/>
        <w:spacing w:line="500" w:lineRule="exact"/>
        <w:ind w:firstLine="482"/>
        <w:textAlignment w:val="auto"/>
        <w:rPr>
          <w:rFonts w:hint="default" w:eastAsia="宋体"/>
          <w:color w:val="auto"/>
          <w:sz w:val="24"/>
          <w:szCs w:val="20"/>
          <w:highlight w:val="none"/>
          <w:lang w:val="en-US" w:eastAsia="zh-CN"/>
        </w:rPr>
      </w:pPr>
      <w:r>
        <w:rPr>
          <w:rFonts w:hint="eastAsia"/>
          <w:color w:val="auto"/>
          <w:sz w:val="24"/>
          <w:szCs w:val="20"/>
          <w:highlight w:val="none"/>
        </w:rPr>
        <w:t>联系电话：</w:t>
      </w:r>
      <w:r>
        <w:rPr>
          <w:rFonts w:hint="eastAsia"/>
          <w:color w:val="auto"/>
          <w:sz w:val="24"/>
          <w:szCs w:val="20"/>
          <w:highlight w:val="none"/>
          <w:lang w:val="en-US" w:eastAsia="zh-CN"/>
        </w:rPr>
        <w:t>13222456210</w:t>
      </w:r>
    </w:p>
    <w:p w14:paraId="59A44352">
      <w:pPr>
        <w:keepNext w:val="0"/>
        <w:keepLines w:val="0"/>
        <w:pageBreakBefore w:val="0"/>
        <w:widowControl/>
        <w:kinsoku/>
        <w:wordWrap/>
        <w:overflowPunct/>
        <w:topLinePunct w:val="0"/>
        <w:autoSpaceDE/>
        <w:autoSpaceDN/>
        <w:bidi w:val="0"/>
        <w:adjustRightInd/>
        <w:snapToGrid/>
        <w:spacing w:line="500" w:lineRule="exact"/>
        <w:ind w:firstLine="482"/>
        <w:textAlignment w:val="auto"/>
        <w:rPr>
          <w:color w:val="auto"/>
          <w:sz w:val="24"/>
          <w:szCs w:val="20"/>
          <w:highlight w:val="none"/>
        </w:rPr>
      </w:pPr>
      <w:r>
        <w:rPr>
          <w:rFonts w:hint="eastAsia"/>
          <w:color w:val="auto"/>
          <w:sz w:val="24"/>
          <w:szCs w:val="20"/>
          <w:highlight w:val="none"/>
        </w:rPr>
        <w:br w:type="page" w:clear="all"/>
      </w:r>
    </w:p>
    <w:p w14:paraId="250B607A">
      <w:pPr>
        <w:pStyle w:val="286"/>
        <w:spacing w:line="240" w:lineRule="auto"/>
        <w:ind w:left="0" w:firstLine="0"/>
        <w:jc w:val="center"/>
        <w:rPr>
          <w:color w:val="auto"/>
          <w:highlight w:val="none"/>
        </w:rPr>
      </w:pPr>
      <w:r>
        <w:rPr>
          <w:rFonts w:hint="eastAsia"/>
          <w:b w:val="0"/>
          <w:bCs/>
          <w:color w:val="auto"/>
          <w:highlight w:val="none"/>
        </w:rPr>
        <w:t>第二章</w:t>
      </w:r>
      <w:bookmarkStart w:id="31" w:name="_Toc513029202"/>
      <w:bookmarkStart w:id="32" w:name="_Toc20823274"/>
      <w:bookmarkStart w:id="33" w:name="_Toc120614213"/>
      <w:bookmarkStart w:id="34" w:name="_Toc16938518"/>
      <w:r>
        <w:rPr>
          <w:rFonts w:hint="eastAsia"/>
          <w:b w:val="0"/>
          <w:bCs/>
          <w:color w:val="auto"/>
          <w:highlight w:val="none"/>
        </w:rPr>
        <w:t>  投标人须知</w:t>
      </w:r>
      <w:bookmarkEnd w:id="31"/>
      <w:bookmarkEnd w:id="32"/>
      <w:bookmarkEnd w:id="33"/>
      <w:bookmarkEnd w:id="34"/>
    </w:p>
    <w:p w14:paraId="6AA9CCA6">
      <w:pPr>
        <w:widowControl/>
        <w:spacing w:line="520" w:lineRule="exact"/>
        <w:ind w:firstLine="480"/>
        <w:rPr>
          <w:rFonts w:eastAsia="Arial"/>
          <w:b/>
          <w:bCs/>
          <w:color w:val="auto"/>
          <w:sz w:val="24"/>
          <w:szCs w:val="20"/>
          <w:highlight w:val="none"/>
          <w:lang w:val="zh-CN"/>
        </w:rPr>
      </w:pPr>
      <w:bookmarkStart w:id="35" w:name="_Toc16938519"/>
      <w:bookmarkStart w:id="36" w:name="_Toc120614214"/>
      <w:bookmarkStart w:id="37" w:name="_Toc20823275"/>
      <w:bookmarkStart w:id="38" w:name="_Toc513029203"/>
      <w:r>
        <w:rPr>
          <w:rFonts w:hint="eastAsia" w:eastAsia="Arial"/>
          <w:b/>
          <w:bCs/>
          <w:color w:val="auto"/>
          <w:sz w:val="24"/>
          <w:szCs w:val="20"/>
          <w:highlight w:val="none"/>
          <w:lang w:val="zh-CN"/>
        </w:rPr>
        <w:t>一、总则</w:t>
      </w:r>
      <w:bookmarkEnd w:id="35"/>
      <w:bookmarkEnd w:id="36"/>
      <w:bookmarkEnd w:id="37"/>
      <w:bookmarkEnd w:id="38"/>
    </w:p>
    <w:p w14:paraId="33685647">
      <w:pPr>
        <w:widowControl/>
        <w:spacing w:line="520" w:lineRule="exact"/>
        <w:ind w:firstLine="480"/>
        <w:rPr>
          <w:rFonts w:eastAsia="Arial"/>
          <w:b/>
          <w:bCs/>
          <w:color w:val="auto"/>
          <w:sz w:val="24"/>
          <w:szCs w:val="20"/>
          <w:highlight w:val="none"/>
          <w:lang w:val="zh-CN"/>
        </w:rPr>
      </w:pPr>
      <w:bookmarkStart w:id="39" w:name="_Toc16938520"/>
      <w:bookmarkStart w:id="40" w:name="_Toc20823276"/>
      <w:bookmarkStart w:id="41" w:name="_Toc458694821"/>
      <w:bookmarkStart w:id="42" w:name="_Toc513029204"/>
      <w:r>
        <w:rPr>
          <w:rFonts w:hint="eastAsia" w:eastAsia="Arial"/>
          <w:b/>
          <w:bCs/>
          <w:color w:val="auto"/>
          <w:sz w:val="24"/>
          <w:szCs w:val="20"/>
          <w:highlight w:val="none"/>
          <w:lang w:val="zh-CN"/>
        </w:rPr>
        <w:t>1</w:t>
      </w:r>
      <w:bookmarkEnd w:id="39"/>
      <w:r>
        <w:rPr>
          <w:rFonts w:hint="eastAsia" w:eastAsia="Arial"/>
          <w:b/>
          <w:bCs/>
          <w:color w:val="auto"/>
          <w:sz w:val="24"/>
          <w:szCs w:val="20"/>
          <w:highlight w:val="none"/>
          <w:lang w:val="zh-CN"/>
        </w:rPr>
        <w:t>、招标方式</w:t>
      </w:r>
      <w:bookmarkEnd w:id="40"/>
      <w:bookmarkEnd w:id="41"/>
      <w:bookmarkEnd w:id="42"/>
    </w:p>
    <w:p w14:paraId="7F8BA14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53FBE38E">
      <w:pPr>
        <w:widowControl/>
        <w:spacing w:line="520" w:lineRule="exact"/>
        <w:ind w:firstLine="480"/>
        <w:rPr>
          <w:rFonts w:eastAsia="Arial"/>
          <w:b/>
          <w:bCs/>
          <w:color w:val="auto"/>
          <w:sz w:val="24"/>
          <w:szCs w:val="20"/>
          <w:highlight w:val="none"/>
          <w:lang w:val="zh-CN"/>
        </w:rPr>
      </w:pPr>
      <w:bookmarkStart w:id="43" w:name="_Toc20823277"/>
      <w:bookmarkStart w:id="44" w:name="_Toc16938521"/>
      <w:bookmarkStart w:id="45" w:name="_Toc513029205"/>
      <w:r>
        <w:rPr>
          <w:rFonts w:hint="eastAsia" w:eastAsia="Arial"/>
          <w:b/>
          <w:bCs/>
          <w:color w:val="auto"/>
          <w:sz w:val="24"/>
          <w:szCs w:val="20"/>
          <w:highlight w:val="none"/>
          <w:lang w:val="zh-CN"/>
        </w:rPr>
        <w:t>2、合格的投标人</w:t>
      </w:r>
      <w:bookmarkEnd w:id="43"/>
      <w:bookmarkEnd w:id="44"/>
      <w:bookmarkEnd w:id="45"/>
    </w:p>
    <w:p w14:paraId="348F6CB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2.1满足招标公告中</w:t>
      </w:r>
      <w:r>
        <w:rPr>
          <w:rFonts w:hint="eastAsia" w:eastAsia="宋体"/>
          <w:color w:val="auto"/>
          <w:sz w:val="24"/>
          <w:szCs w:val="20"/>
          <w:highlight w:val="none"/>
          <w:lang w:eastAsia="zh-CN"/>
        </w:rPr>
        <w:t>投标人</w:t>
      </w:r>
      <w:r>
        <w:rPr>
          <w:rFonts w:hint="eastAsia" w:eastAsia="Arial"/>
          <w:color w:val="auto"/>
          <w:sz w:val="24"/>
          <w:szCs w:val="20"/>
          <w:highlight w:val="none"/>
        </w:rPr>
        <w:t>的资格要求的规定。</w:t>
      </w:r>
    </w:p>
    <w:p w14:paraId="6FE46994">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617F6D5D">
      <w:pPr>
        <w:widowControl/>
        <w:spacing w:line="520" w:lineRule="exact"/>
        <w:ind w:firstLine="480"/>
        <w:rPr>
          <w:rFonts w:eastAsia="Arial"/>
          <w:b/>
          <w:bCs/>
          <w:color w:val="auto"/>
          <w:sz w:val="24"/>
          <w:szCs w:val="20"/>
          <w:highlight w:val="none"/>
          <w:lang w:val="zh-CN"/>
        </w:rPr>
      </w:pPr>
      <w:bookmarkStart w:id="46" w:name="_Toc513029206"/>
      <w:bookmarkStart w:id="47" w:name="_Toc16938522"/>
      <w:bookmarkStart w:id="48" w:name="_Toc20823278"/>
      <w:r>
        <w:rPr>
          <w:rFonts w:hint="eastAsia" w:eastAsia="Arial"/>
          <w:b/>
          <w:bCs/>
          <w:color w:val="auto"/>
          <w:sz w:val="24"/>
          <w:szCs w:val="20"/>
          <w:highlight w:val="none"/>
          <w:lang w:val="zh-CN"/>
        </w:rPr>
        <w:t>3、适用法律</w:t>
      </w:r>
      <w:bookmarkEnd w:id="46"/>
      <w:bookmarkEnd w:id="47"/>
      <w:bookmarkEnd w:id="48"/>
    </w:p>
    <w:p w14:paraId="121E955C">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5DB421ED">
      <w:pPr>
        <w:widowControl/>
        <w:spacing w:line="520" w:lineRule="exact"/>
        <w:ind w:firstLine="480"/>
        <w:rPr>
          <w:rFonts w:eastAsia="Arial"/>
          <w:b/>
          <w:bCs/>
          <w:color w:val="auto"/>
          <w:sz w:val="24"/>
          <w:szCs w:val="20"/>
          <w:highlight w:val="none"/>
          <w:lang w:val="zh-CN"/>
        </w:rPr>
      </w:pPr>
      <w:bookmarkStart w:id="49" w:name="_Toc16938523"/>
      <w:bookmarkStart w:id="50" w:name="_Toc20823279"/>
      <w:bookmarkStart w:id="51" w:name="_Toc513029207"/>
      <w:bookmarkStart w:id="52" w:name="_Toc462564067"/>
      <w:r>
        <w:rPr>
          <w:rFonts w:hint="eastAsia" w:eastAsia="Arial"/>
          <w:b/>
          <w:bCs/>
          <w:color w:val="auto"/>
          <w:sz w:val="24"/>
          <w:szCs w:val="20"/>
          <w:highlight w:val="none"/>
          <w:lang w:val="zh-CN"/>
        </w:rPr>
        <w:t>4、投标费用</w:t>
      </w:r>
      <w:bookmarkEnd w:id="49"/>
      <w:bookmarkEnd w:id="50"/>
      <w:bookmarkEnd w:id="51"/>
      <w:bookmarkEnd w:id="52"/>
    </w:p>
    <w:p w14:paraId="07458E25">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4.1投标人应自行承担所有与参加投标有关的费用，无论投标过程中的做法和结果如何，</w:t>
      </w:r>
      <w:r>
        <w:rPr>
          <w:rFonts w:hint="eastAsia"/>
          <w:color w:val="auto"/>
          <w:sz w:val="24"/>
          <w:szCs w:val="20"/>
          <w:highlight w:val="none"/>
          <w:lang w:eastAsia="zh-CN"/>
        </w:rPr>
        <w:t>盐城市盐都区公共资源交易中心</w:t>
      </w:r>
      <w:r>
        <w:rPr>
          <w:rFonts w:hint="eastAsia" w:eastAsia="Arial"/>
          <w:color w:val="auto"/>
          <w:sz w:val="24"/>
          <w:szCs w:val="20"/>
          <w:highlight w:val="none"/>
        </w:rPr>
        <w:t>（以下简称</w:t>
      </w:r>
      <w:r>
        <w:rPr>
          <w:rFonts w:hint="eastAsia" w:eastAsia="宋体"/>
          <w:color w:val="auto"/>
          <w:sz w:val="24"/>
          <w:szCs w:val="20"/>
          <w:highlight w:val="none"/>
          <w:lang w:eastAsia="zh-CN"/>
        </w:rPr>
        <w:t>交易中心</w:t>
      </w:r>
      <w:r>
        <w:rPr>
          <w:rFonts w:hint="eastAsia" w:eastAsia="Arial"/>
          <w:color w:val="auto"/>
          <w:sz w:val="24"/>
          <w:szCs w:val="20"/>
          <w:highlight w:val="none"/>
        </w:rPr>
        <w:t>）在任何情况下均无义务和责任承担这些费用。</w:t>
      </w:r>
    </w:p>
    <w:p w14:paraId="573914A8">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4.2本次招标</w:t>
      </w:r>
      <w:r>
        <w:rPr>
          <w:rFonts w:hint="eastAsia" w:eastAsia="宋体"/>
          <w:color w:val="auto"/>
          <w:sz w:val="24"/>
          <w:szCs w:val="20"/>
          <w:highlight w:val="none"/>
          <w:lang w:eastAsia="zh-CN"/>
        </w:rPr>
        <w:t>交易中心</w:t>
      </w:r>
      <w:r>
        <w:rPr>
          <w:rFonts w:hint="eastAsia" w:eastAsia="Arial"/>
          <w:color w:val="auto"/>
          <w:sz w:val="24"/>
          <w:szCs w:val="20"/>
          <w:highlight w:val="none"/>
        </w:rPr>
        <w:t>和采购人不收取标书工本费与中标服务费。</w:t>
      </w:r>
    </w:p>
    <w:p w14:paraId="2EA9EF35">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3ED7EDA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476CAE5A">
      <w:pPr>
        <w:widowControl/>
        <w:spacing w:line="520" w:lineRule="exact"/>
        <w:ind w:firstLine="480"/>
        <w:rPr>
          <w:rFonts w:eastAsia="Arial"/>
          <w:b/>
          <w:bCs/>
          <w:color w:val="auto"/>
          <w:sz w:val="24"/>
          <w:szCs w:val="20"/>
          <w:highlight w:val="none"/>
          <w:lang w:val="zh-CN"/>
        </w:rPr>
      </w:pPr>
      <w:bookmarkStart w:id="53" w:name="_Toc20823281"/>
      <w:bookmarkStart w:id="54" w:name="_Toc120614215"/>
      <w:bookmarkStart w:id="55" w:name="_Toc16938525"/>
      <w:r>
        <w:rPr>
          <w:rFonts w:hint="eastAsia" w:eastAsia="Arial"/>
          <w:b/>
          <w:bCs/>
          <w:color w:val="auto"/>
          <w:sz w:val="24"/>
          <w:szCs w:val="20"/>
          <w:highlight w:val="none"/>
          <w:lang w:val="zh-CN"/>
        </w:rPr>
        <w:t>二、招标文件</w:t>
      </w:r>
      <w:bookmarkEnd w:id="53"/>
      <w:bookmarkEnd w:id="54"/>
      <w:bookmarkEnd w:id="55"/>
    </w:p>
    <w:p w14:paraId="0C275C82">
      <w:pPr>
        <w:widowControl/>
        <w:spacing w:line="520" w:lineRule="exact"/>
        <w:ind w:firstLine="480"/>
        <w:rPr>
          <w:rFonts w:eastAsia="Arial"/>
          <w:b/>
          <w:bCs/>
          <w:color w:val="auto"/>
          <w:sz w:val="24"/>
          <w:szCs w:val="20"/>
          <w:highlight w:val="none"/>
          <w:lang w:val="zh-CN"/>
        </w:rPr>
      </w:pPr>
      <w:bookmarkStart w:id="56" w:name="_Toc20823282"/>
      <w:bookmarkStart w:id="57" w:name="_Toc16938526"/>
      <w:bookmarkStart w:id="58" w:name="_Toc513029210"/>
      <w:r>
        <w:rPr>
          <w:rFonts w:hint="eastAsia" w:eastAsia="Arial"/>
          <w:b/>
          <w:bCs/>
          <w:color w:val="auto"/>
          <w:sz w:val="24"/>
          <w:szCs w:val="20"/>
          <w:highlight w:val="none"/>
          <w:lang w:val="zh-CN"/>
        </w:rPr>
        <w:t>6、招标文件构成</w:t>
      </w:r>
      <w:bookmarkEnd w:id="56"/>
      <w:bookmarkEnd w:id="57"/>
      <w:bookmarkEnd w:id="58"/>
    </w:p>
    <w:p w14:paraId="6FC1103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6.1 招标文件由以下部分组成：</w:t>
      </w:r>
    </w:p>
    <w:p w14:paraId="2F612EE1">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（1）招标公告</w:t>
      </w:r>
    </w:p>
    <w:p w14:paraId="2CDF8BA1">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（2）投标人须知</w:t>
      </w:r>
    </w:p>
    <w:p w14:paraId="3F44E10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（3）合同文本</w:t>
      </w:r>
    </w:p>
    <w:p w14:paraId="75A88E26">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（4）采购需求</w:t>
      </w:r>
    </w:p>
    <w:p w14:paraId="351EF12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（5）评标方法与评标标准</w:t>
      </w:r>
    </w:p>
    <w:p w14:paraId="788F1D64">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（6）投标文件格式</w:t>
      </w:r>
    </w:p>
    <w:p w14:paraId="7F2B5987">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color w:val="auto"/>
          <w:sz w:val="24"/>
          <w:szCs w:val="20"/>
          <w:highlight w:val="none"/>
          <w:lang w:val="en-US" w:eastAsia="zh-CN"/>
        </w:rPr>
        <w:t>采购人</w:t>
      </w:r>
      <w:r>
        <w:rPr>
          <w:rFonts w:hint="eastAsia" w:eastAsia="Arial"/>
          <w:color w:val="auto"/>
          <w:sz w:val="24"/>
          <w:szCs w:val="20"/>
          <w:highlight w:val="none"/>
        </w:rPr>
        <w:t>联系解决。</w:t>
      </w:r>
    </w:p>
    <w:p w14:paraId="2A8C3D97">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BA33D26">
      <w:pPr>
        <w:widowControl/>
        <w:spacing w:line="520" w:lineRule="exact"/>
        <w:ind w:firstLine="480"/>
        <w:rPr>
          <w:rFonts w:eastAsia="Arial"/>
          <w:b/>
          <w:bCs/>
          <w:color w:val="auto"/>
          <w:sz w:val="24"/>
          <w:szCs w:val="20"/>
          <w:highlight w:val="none"/>
          <w:lang w:val="zh-CN"/>
        </w:rPr>
      </w:pPr>
      <w:bookmarkStart w:id="59" w:name="_Toc16938527"/>
      <w:bookmarkStart w:id="60" w:name="_Toc513029211"/>
      <w:bookmarkStart w:id="61" w:name="_Toc462564070"/>
      <w:bookmarkStart w:id="62" w:name="_Toc20823283"/>
      <w:r>
        <w:rPr>
          <w:rFonts w:hint="eastAsia" w:eastAsia="Arial"/>
          <w:b/>
          <w:bCs/>
          <w:color w:val="auto"/>
          <w:sz w:val="24"/>
          <w:szCs w:val="20"/>
          <w:highlight w:val="none"/>
          <w:lang w:val="zh-CN"/>
        </w:rPr>
        <w:t>7、招标文件的澄清</w:t>
      </w:r>
      <w:bookmarkEnd w:id="59"/>
      <w:bookmarkEnd w:id="60"/>
      <w:bookmarkEnd w:id="61"/>
      <w:bookmarkEnd w:id="62"/>
    </w:p>
    <w:p w14:paraId="7C31C9C1">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color w:val="auto"/>
          <w:sz w:val="24"/>
          <w:szCs w:val="20"/>
          <w:highlight w:val="none"/>
          <w:lang w:val="en-US" w:eastAsia="zh-CN"/>
        </w:rPr>
        <w:t>采购人</w:t>
      </w:r>
      <w:r>
        <w:rPr>
          <w:rFonts w:hint="eastAsia" w:eastAsia="Arial"/>
          <w:color w:val="auto"/>
          <w:sz w:val="24"/>
          <w:szCs w:val="20"/>
          <w:highlight w:val="none"/>
        </w:rPr>
        <w:t>。</w:t>
      </w:r>
    </w:p>
    <w:p w14:paraId="40D600D8">
      <w:pPr>
        <w:widowControl/>
        <w:spacing w:line="520" w:lineRule="exact"/>
        <w:ind w:firstLine="480"/>
        <w:rPr>
          <w:rFonts w:eastAsia="Arial"/>
          <w:b/>
          <w:bCs/>
          <w:color w:val="auto"/>
          <w:sz w:val="24"/>
          <w:szCs w:val="20"/>
          <w:highlight w:val="none"/>
          <w:lang w:val="zh-CN"/>
        </w:rPr>
      </w:pPr>
      <w:bookmarkStart w:id="63" w:name="_Toc16938528"/>
      <w:bookmarkStart w:id="64" w:name="_Toc462564071"/>
      <w:bookmarkStart w:id="65" w:name="_Toc513029212"/>
      <w:bookmarkStart w:id="66" w:name="_Toc20823284"/>
      <w:r>
        <w:rPr>
          <w:rFonts w:hint="eastAsia" w:eastAsia="Arial"/>
          <w:b/>
          <w:bCs/>
          <w:color w:val="auto"/>
          <w:sz w:val="24"/>
          <w:szCs w:val="20"/>
          <w:highlight w:val="none"/>
          <w:lang w:val="zh-CN"/>
        </w:rPr>
        <w:t>8、招标文件的修改</w:t>
      </w:r>
      <w:bookmarkEnd w:id="63"/>
      <w:bookmarkEnd w:id="64"/>
      <w:bookmarkEnd w:id="65"/>
      <w:bookmarkEnd w:id="66"/>
    </w:p>
    <w:p w14:paraId="1C46AEE6">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8.1在投标截止时间前，</w:t>
      </w:r>
      <w:r>
        <w:rPr>
          <w:rFonts w:hint="eastAsia"/>
          <w:color w:val="auto"/>
          <w:sz w:val="24"/>
          <w:szCs w:val="20"/>
          <w:highlight w:val="none"/>
          <w:lang w:val="en-US" w:eastAsia="zh-CN"/>
        </w:rPr>
        <w:t>采购人</w:t>
      </w:r>
      <w:r>
        <w:rPr>
          <w:rFonts w:hint="eastAsia" w:eastAsia="Arial"/>
          <w:color w:val="auto"/>
          <w:sz w:val="24"/>
          <w:szCs w:val="20"/>
          <w:highlight w:val="none"/>
        </w:rPr>
        <w:t>可以对招标文件进行修改。</w:t>
      </w:r>
    </w:p>
    <w:p w14:paraId="6664A8F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8.2</w:t>
      </w:r>
      <w:r>
        <w:rPr>
          <w:rFonts w:hint="eastAsia" w:eastAsia="宋体"/>
          <w:color w:val="auto"/>
          <w:sz w:val="24"/>
          <w:szCs w:val="20"/>
          <w:highlight w:val="none"/>
          <w:lang w:eastAsia="zh-CN"/>
        </w:rPr>
        <w:t>交易中心</w:t>
      </w:r>
      <w:r>
        <w:rPr>
          <w:rFonts w:hint="eastAsia"/>
          <w:color w:val="auto"/>
          <w:sz w:val="24"/>
          <w:szCs w:val="20"/>
          <w:highlight w:val="none"/>
          <w:lang w:val="en-US" w:eastAsia="zh-CN"/>
        </w:rPr>
        <w:t>和采购人</w:t>
      </w:r>
      <w:r>
        <w:rPr>
          <w:rFonts w:hint="eastAsia" w:eastAsia="Arial"/>
          <w:color w:val="auto"/>
          <w:sz w:val="24"/>
          <w:szCs w:val="20"/>
          <w:highlight w:val="none"/>
        </w:rPr>
        <w:t>有权按照法定的要求推迟投标截止日期和开标日期。</w:t>
      </w:r>
    </w:p>
    <w:p w14:paraId="575AFF8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8.3招标文件的修改将在</w:t>
      </w:r>
      <w:r>
        <w:rPr>
          <w:rFonts w:hint="eastAsia"/>
          <w:color w:val="auto"/>
          <w:sz w:val="24"/>
          <w:szCs w:val="20"/>
          <w:highlight w:val="none"/>
        </w:rPr>
        <w:t>“中国政府采购网”、“江苏政府采购网”、“盐城市政府采购网”</w:t>
      </w:r>
      <w:r>
        <w:rPr>
          <w:rFonts w:hint="eastAsia"/>
          <w:color w:val="auto"/>
          <w:sz w:val="24"/>
          <w:szCs w:val="20"/>
          <w:highlight w:val="none"/>
          <w:lang w:eastAsia="zh-CN"/>
        </w:rPr>
        <w:t>、“盐城市盐都区人民政府网”</w:t>
      </w:r>
      <w:r>
        <w:rPr>
          <w:rFonts w:hint="eastAsia" w:eastAsia="Arial"/>
          <w:color w:val="auto"/>
          <w:sz w:val="24"/>
          <w:szCs w:val="20"/>
          <w:highlight w:val="none"/>
        </w:rPr>
        <w:t>公布，补充文件将作为招标文件的组成部分，并对投标人具有约束力。</w:t>
      </w:r>
    </w:p>
    <w:p w14:paraId="5FCC217F">
      <w:pPr>
        <w:widowControl/>
        <w:spacing w:line="520" w:lineRule="exact"/>
        <w:ind w:firstLine="480"/>
        <w:rPr>
          <w:rFonts w:eastAsia="Arial"/>
          <w:b/>
          <w:bCs/>
          <w:color w:val="auto"/>
          <w:sz w:val="24"/>
          <w:szCs w:val="20"/>
          <w:highlight w:val="none"/>
          <w:lang w:val="zh-CN"/>
        </w:rPr>
      </w:pPr>
      <w:bookmarkStart w:id="67" w:name="_Toc462564072"/>
      <w:bookmarkStart w:id="68" w:name="_Toc16938529"/>
      <w:bookmarkStart w:id="69" w:name="_Toc120614216"/>
      <w:bookmarkStart w:id="70" w:name="_Toc20823285"/>
      <w:bookmarkStart w:id="71" w:name="_Toc513029213"/>
      <w:r>
        <w:rPr>
          <w:rFonts w:hint="eastAsia" w:eastAsia="Arial"/>
          <w:b/>
          <w:bCs/>
          <w:color w:val="auto"/>
          <w:sz w:val="24"/>
          <w:szCs w:val="20"/>
          <w:highlight w:val="none"/>
          <w:lang w:val="zh-CN"/>
        </w:rPr>
        <w:t>三、投标文件的编制</w:t>
      </w:r>
      <w:bookmarkEnd w:id="67"/>
      <w:bookmarkEnd w:id="68"/>
      <w:bookmarkEnd w:id="69"/>
      <w:bookmarkEnd w:id="70"/>
      <w:bookmarkEnd w:id="71"/>
    </w:p>
    <w:p w14:paraId="4B41D0C9">
      <w:pPr>
        <w:widowControl/>
        <w:spacing w:line="520" w:lineRule="exact"/>
        <w:ind w:firstLine="480"/>
        <w:rPr>
          <w:rFonts w:eastAsia="Arial"/>
          <w:b/>
          <w:bCs/>
          <w:color w:val="auto"/>
          <w:sz w:val="24"/>
          <w:szCs w:val="20"/>
          <w:highlight w:val="none"/>
          <w:lang w:val="zh-CN"/>
        </w:rPr>
      </w:pPr>
      <w:bookmarkStart w:id="72" w:name="_Toc462564073"/>
      <w:bookmarkStart w:id="73" w:name="_Toc16938530"/>
      <w:bookmarkStart w:id="74" w:name="_Toc513029214"/>
      <w:bookmarkStart w:id="75" w:name="_Toc20823286"/>
      <w:r>
        <w:rPr>
          <w:rFonts w:hint="eastAsia" w:eastAsia="Arial"/>
          <w:b/>
          <w:bCs/>
          <w:color w:val="auto"/>
          <w:sz w:val="24"/>
          <w:szCs w:val="20"/>
          <w:highlight w:val="none"/>
          <w:lang w:val="zh-CN"/>
        </w:rPr>
        <w:t>9、投标文件的语言及度量衡单位</w:t>
      </w:r>
      <w:bookmarkEnd w:id="72"/>
      <w:bookmarkEnd w:id="73"/>
      <w:bookmarkEnd w:id="74"/>
      <w:bookmarkEnd w:id="75"/>
    </w:p>
    <w:p w14:paraId="473B7826">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9.1投标人提交的投标文件以及投标人与</w:t>
      </w:r>
      <w:r>
        <w:rPr>
          <w:rFonts w:hint="eastAsia"/>
          <w:color w:val="auto"/>
          <w:sz w:val="24"/>
          <w:szCs w:val="20"/>
          <w:highlight w:val="none"/>
          <w:lang w:val="en-US" w:eastAsia="zh-CN"/>
        </w:rPr>
        <w:t>采购人</w:t>
      </w:r>
      <w:r>
        <w:rPr>
          <w:rFonts w:hint="eastAsia" w:eastAsia="Arial"/>
          <w:color w:val="auto"/>
          <w:sz w:val="24"/>
          <w:szCs w:val="20"/>
          <w:highlight w:val="none"/>
        </w:rPr>
        <w:t>就有关投标的所有来往通知、函件和文件均应使用</w:t>
      </w:r>
      <w:r>
        <w:rPr>
          <w:rFonts w:hint="eastAsia" w:eastAsia="Arial"/>
          <w:b/>
          <w:bCs/>
          <w:color w:val="auto"/>
          <w:sz w:val="24"/>
          <w:szCs w:val="20"/>
          <w:highlight w:val="none"/>
        </w:rPr>
        <w:t>简体中文</w:t>
      </w:r>
      <w:r>
        <w:rPr>
          <w:rFonts w:hint="eastAsia" w:eastAsia="Arial"/>
          <w:color w:val="auto"/>
          <w:sz w:val="24"/>
          <w:szCs w:val="20"/>
          <w:highlight w:val="none"/>
        </w:rPr>
        <w:t>。</w:t>
      </w:r>
    </w:p>
    <w:p w14:paraId="769F47A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3D7FC9A5">
      <w:pPr>
        <w:widowControl/>
        <w:spacing w:line="520" w:lineRule="exact"/>
        <w:ind w:firstLine="480"/>
        <w:rPr>
          <w:rFonts w:eastAsia="Arial"/>
          <w:b/>
          <w:bCs/>
          <w:color w:val="auto"/>
          <w:sz w:val="24"/>
          <w:szCs w:val="20"/>
          <w:highlight w:val="none"/>
          <w:lang w:val="zh-CN"/>
        </w:rPr>
      </w:pPr>
      <w:bookmarkStart w:id="76" w:name="_Toc16938531"/>
      <w:bookmarkStart w:id="77" w:name="_Toc513029215"/>
      <w:bookmarkStart w:id="78" w:name="_Toc20823287"/>
      <w:bookmarkStart w:id="79" w:name="_Toc462564074"/>
      <w:r>
        <w:rPr>
          <w:rFonts w:hint="eastAsia" w:eastAsia="Arial"/>
          <w:b/>
          <w:bCs/>
          <w:color w:val="auto"/>
          <w:sz w:val="24"/>
          <w:szCs w:val="20"/>
          <w:highlight w:val="none"/>
          <w:lang w:val="zh-CN"/>
        </w:rPr>
        <w:t>10、投标文件构成</w:t>
      </w:r>
      <w:bookmarkEnd w:id="76"/>
      <w:bookmarkEnd w:id="77"/>
      <w:bookmarkEnd w:id="78"/>
      <w:bookmarkEnd w:id="79"/>
    </w:p>
    <w:p w14:paraId="13C4F654">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bCs/>
          <w:color w:val="auto"/>
          <w:sz w:val="24"/>
          <w:szCs w:val="24"/>
          <w:highlight w:val="none"/>
          <w:lang w:val="zh-CN"/>
        </w:rPr>
        <w:t>（</w:t>
      </w:r>
      <w:r>
        <w:rPr>
          <w:rFonts w:hint="eastAsia" w:ascii="宋体" w:hAnsi="宋体" w:cs="宋体"/>
          <w:b/>
          <w:color w:val="auto"/>
          <w:sz w:val="24"/>
          <w:szCs w:val="24"/>
          <w:highlight w:val="none"/>
          <w:lang w:val="zh-CN"/>
        </w:rPr>
        <w:t>格式详见招标文件“第六章  投标文件格式”</w:t>
      </w:r>
      <w:r>
        <w:rPr>
          <w:rFonts w:hint="eastAsia" w:ascii="宋体" w:hAnsi="宋体" w:cs="宋体"/>
          <w:bCs/>
          <w:color w:val="auto"/>
          <w:sz w:val="24"/>
          <w:szCs w:val="24"/>
          <w:highlight w:val="none"/>
          <w:lang w:val="zh-CN"/>
        </w:rPr>
        <w:t>）</w:t>
      </w:r>
      <w:r>
        <w:rPr>
          <w:rFonts w:hint="eastAsia" w:eastAsia="Arial"/>
          <w:color w:val="auto"/>
          <w:sz w:val="24"/>
          <w:szCs w:val="20"/>
          <w:highlight w:val="none"/>
        </w:rPr>
        <w:t>。</w:t>
      </w:r>
    </w:p>
    <w:p w14:paraId="73540E9C">
      <w:pPr>
        <w:widowControl/>
        <w:spacing w:line="520" w:lineRule="exact"/>
        <w:ind w:firstLine="480"/>
        <w:rPr>
          <w:rFonts w:eastAsia="Arial"/>
          <w:color w:val="auto"/>
          <w:sz w:val="24"/>
          <w:szCs w:val="20"/>
          <w:highlight w:val="none"/>
        </w:rPr>
      </w:pPr>
      <w:bookmarkStart w:id="80" w:name="_Toc14577354"/>
      <w:bookmarkStart w:id="81" w:name="_Toc513029216"/>
      <w:bookmarkStart w:id="82" w:name="_Toc49090507"/>
      <w:bookmarkStart w:id="83" w:name="_Toc513029219"/>
      <w:bookmarkStart w:id="84" w:name="_Toc49090509"/>
      <w:bookmarkStart w:id="85" w:name="_Toc14577357"/>
      <w:r>
        <w:rPr>
          <w:rFonts w:hint="eastAsia" w:eastAsia="Arial"/>
          <w:color w:val="auto"/>
          <w:sz w:val="24"/>
          <w:szCs w:val="20"/>
          <w:highlight w:val="none"/>
        </w:rPr>
        <w:t>10.2如标书制作工具中格式和内容与</w:t>
      </w:r>
      <w:r>
        <w:rPr>
          <w:rFonts w:hint="eastAsia"/>
          <w:color w:val="auto"/>
          <w:sz w:val="24"/>
          <w:szCs w:val="20"/>
          <w:highlight w:val="none"/>
        </w:rPr>
        <w:t>“中国政府采购网”、“江苏政府采购网”、“盐城市政府采购网”</w:t>
      </w:r>
      <w:r>
        <w:rPr>
          <w:rFonts w:hint="eastAsia"/>
          <w:color w:val="auto"/>
          <w:sz w:val="24"/>
          <w:szCs w:val="20"/>
          <w:highlight w:val="none"/>
          <w:lang w:eastAsia="zh-CN"/>
        </w:rPr>
        <w:t>、“盐城市盐都区人民政府网”</w:t>
      </w:r>
      <w:r>
        <w:rPr>
          <w:rFonts w:hint="eastAsia" w:eastAsia="Arial"/>
          <w:color w:val="auto"/>
          <w:sz w:val="24"/>
          <w:szCs w:val="20"/>
          <w:highlight w:val="none"/>
        </w:rPr>
        <w:t>发布的招标文件不一致，请以</w:t>
      </w:r>
      <w:r>
        <w:rPr>
          <w:rFonts w:hint="eastAsia"/>
          <w:color w:val="auto"/>
          <w:sz w:val="24"/>
          <w:szCs w:val="20"/>
          <w:highlight w:val="none"/>
        </w:rPr>
        <w:t>“中国政府采购网”、“江苏政府采购网”、“盐城市政府采购网”</w:t>
      </w:r>
      <w:r>
        <w:rPr>
          <w:rFonts w:hint="eastAsia"/>
          <w:color w:val="auto"/>
          <w:sz w:val="24"/>
          <w:szCs w:val="20"/>
          <w:highlight w:val="none"/>
          <w:lang w:eastAsia="zh-CN"/>
        </w:rPr>
        <w:t>、“盐城市盐都区人民政府网”</w:t>
      </w:r>
      <w:r>
        <w:rPr>
          <w:rFonts w:hint="eastAsia" w:eastAsia="Arial"/>
          <w:color w:val="auto"/>
          <w:sz w:val="24"/>
          <w:szCs w:val="20"/>
          <w:highlight w:val="none"/>
        </w:rPr>
        <w:t>发布的招标文件为准。</w:t>
      </w:r>
    </w:p>
    <w:p w14:paraId="6BFE4A3E">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80"/>
      <w:bookmarkEnd w:id="81"/>
      <w:bookmarkEnd w:id="82"/>
      <w:bookmarkEnd w:id="83"/>
      <w:bookmarkEnd w:id="84"/>
      <w:bookmarkEnd w:id="85"/>
    </w:p>
    <w:p w14:paraId="69473BD4">
      <w:pPr>
        <w:widowControl/>
        <w:spacing w:line="520" w:lineRule="exact"/>
        <w:ind w:firstLine="480"/>
        <w:rPr>
          <w:rFonts w:eastAsia="Arial"/>
          <w:color w:val="auto"/>
          <w:sz w:val="24"/>
          <w:szCs w:val="20"/>
          <w:highlight w:val="none"/>
        </w:rPr>
      </w:pPr>
      <w:bookmarkStart w:id="86" w:name="_Toc49090508"/>
      <w:bookmarkStart w:id="87"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86"/>
      <w:bookmarkEnd w:id="87"/>
    </w:p>
    <w:p w14:paraId="713B126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049F64EA">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12、投标分项报价表</w:t>
      </w:r>
    </w:p>
    <w:p w14:paraId="3AA5B04D">
      <w:pPr>
        <w:widowControl/>
        <w:spacing w:line="520" w:lineRule="exact"/>
        <w:ind w:firstLine="480"/>
        <w:rPr>
          <w:color w:val="auto"/>
          <w:sz w:val="24"/>
          <w:szCs w:val="20"/>
          <w:highlight w:val="none"/>
        </w:rPr>
      </w:pPr>
      <w:r>
        <w:rPr>
          <w:rFonts w:hint="eastAsia"/>
          <w:color w:val="auto"/>
          <w:sz w:val="24"/>
          <w:szCs w:val="20"/>
          <w:highlight w:val="none"/>
        </w:rPr>
        <w:t>12.1投标人应按照招标文件规定格式填报投标分项报价表。</w:t>
      </w:r>
    </w:p>
    <w:p w14:paraId="0B385368">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12.2投标货币。投标文件中的单价和总价无特殊规定的采用人民币报价，以元为单位标注。招标文件中另有规定的按规定执行。</w:t>
      </w:r>
    </w:p>
    <w:p w14:paraId="73F3DF9A">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12.3投标配置和分项明细报价，不仅应包括所有人员的工资、法定节假日加班费、社保、公积金、福利</w:t>
      </w:r>
      <w:r>
        <w:rPr>
          <w:rFonts w:hint="eastAsia" w:cs="宋体"/>
          <w:color w:val="auto"/>
          <w:sz w:val="24"/>
          <w:szCs w:val="20"/>
          <w:highlight w:val="none"/>
          <w:lang w:val="en-US" w:eastAsia="zh-CN"/>
        </w:rPr>
        <w:t>费等</w:t>
      </w:r>
      <w:r>
        <w:rPr>
          <w:rFonts w:hint="eastAsia" w:ascii="宋体" w:hAnsi="宋体" w:eastAsia="宋体" w:cs="宋体"/>
          <w:color w:val="auto"/>
          <w:sz w:val="24"/>
          <w:szCs w:val="20"/>
          <w:highlight w:val="none"/>
          <w:lang w:val="zh-CN"/>
        </w:rPr>
        <w:t>，还应包括：管理、劳务、培训、风险、税金、合理利润及政策性文件规定等各项应有费用，以及为完成招标文件规定的物业服务工作所</w:t>
      </w:r>
      <w:r>
        <w:rPr>
          <w:rFonts w:hint="eastAsia" w:cs="宋体"/>
          <w:color w:val="auto"/>
          <w:sz w:val="24"/>
          <w:szCs w:val="20"/>
          <w:highlight w:val="none"/>
          <w:lang w:val="en-US" w:eastAsia="zh-CN"/>
        </w:rPr>
        <w:t>包含</w:t>
      </w:r>
      <w:r>
        <w:rPr>
          <w:rFonts w:hint="eastAsia" w:ascii="宋体" w:hAnsi="宋体" w:eastAsia="宋体" w:cs="宋体"/>
          <w:color w:val="auto"/>
          <w:sz w:val="24"/>
          <w:szCs w:val="20"/>
          <w:highlight w:val="none"/>
          <w:lang w:val="zh-CN"/>
        </w:rPr>
        <w:t>的一切相关费用。</w:t>
      </w:r>
    </w:p>
    <w:p w14:paraId="21C54FCD">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（1）用于保洁的日常易耗品、工具等物品由投标人购置并承担费用。</w:t>
      </w:r>
    </w:p>
    <w:p w14:paraId="3CE4E601">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（2）所有人员的工作服装（分不同季节）由投标人购置并承担费用，保安用器械等由采购人购置并承担费用。</w:t>
      </w:r>
    </w:p>
    <w:p w14:paraId="284CF3D0">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zh-CN" w:eastAsia="zh-CN"/>
        </w:rPr>
        <w:t>3</w:t>
      </w:r>
      <w:r>
        <w:rPr>
          <w:rFonts w:hint="eastAsia" w:ascii="宋体" w:hAnsi="宋体" w:eastAsia="宋体" w:cs="宋体"/>
          <w:color w:val="auto"/>
          <w:sz w:val="24"/>
          <w:szCs w:val="20"/>
          <w:highlight w:val="none"/>
          <w:lang w:val="zh-CN"/>
        </w:rPr>
        <w:t>）各投标人自行根据招标人提供的服务内容、招标文件及答疑文件等资料要求，并根据市场行情、结合自身公司实力、管理水平等因素，按要求进行报价。</w:t>
      </w:r>
    </w:p>
    <w:p w14:paraId="10F5DC55">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zh-CN" w:eastAsia="zh-CN"/>
        </w:rPr>
        <w:t>4</w:t>
      </w:r>
      <w:r>
        <w:rPr>
          <w:rFonts w:hint="eastAsia" w:ascii="宋体" w:hAnsi="宋体" w:eastAsia="宋体" w:cs="宋体"/>
          <w:color w:val="auto"/>
          <w:sz w:val="24"/>
          <w:szCs w:val="20"/>
          <w:highlight w:val="none"/>
          <w:lang w:val="zh-CN"/>
        </w:rPr>
        <w:t>）服务人员须服从采购人管理，采购人安排的短期加班或活动不另行增加费用。</w:t>
      </w:r>
    </w:p>
    <w:p w14:paraId="70CF6836">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12.4所有人员工资不低于本市最低工资标准</w:t>
      </w:r>
      <w:r>
        <w:rPr>
          <w:rFonts w:hint="eastAsia" w:cs="宋体"/>
          <w:color w:val="auto"/>
          <w:sz w:val="24"/>
          <w:szCs w:val="20"/>
          <w:highlight w:val="none"/>
          <w:lang w:val="en-US" w:eastAsia="zh-CN"/>
        </w:rPr>
        <w:t>2430</w:t>
      </w:r>
      <w:r>
        <w:rPr>
          <w:rFonts w:hint="eastAsia" w:ascii="宋体" w:hAnsi="宋体" w:eastAsia="宋体" w:cs="宋体"/>
          <w:color w:val="auto"/>
          <w:sz w:val="24"/>
          <w:szCs w:val="20"/>
          <w:highlight w:val="none"/>
          <w:lang w:val="zh-CN"/>
        </w:rPr>
        <w:t>元/人每月，所有人员必须足额缴纳社保费用，社保（企业部分）不得低于1292.47元/人每月，住房公积金不得低于</w:t>
      </w:r>
      <w:r>
        <w:rPr>
          <w:rFonts w:hint="eastAsia" w:cs="宋体"/>
          <w:color w:val="auto"/>
          <w:sz w:val="24"/>
          <w:szCs w:val="20"/>
          <w:highlight w:val="none"/>
          <w:lang w:val="en-US" w:eastAsia="zh-CN"/>
        </w:rPr>
        <w:t>114</w:t>
      </w:r>
      <w:r>
        <w:rPr>
          <w:rFonts w:hint="eastAsia" w:ascii="宋体" w:hAnsi="宋体" w:eastAsia="宋体" w:cs="宋体"/>
          <w:color w:val="auto"/>
          <w:sz w:val="24"/>
          <w:szCs w:val="20"/>
          <w:highlight w:val="none"/>
          <w:lang w:val="zh-CN"/>
        </w:rPr>
        <w:t>元/人每月，法定节假日加班费不得低于4357.25元/人每年，</w:t>
      </w:r>
      <w:r>
        <w:rPr>
          <w:rFonts w:hint="eastAsia" w:ascii="宋体" w:hAnsi="宋体" w:eastAsia="宋体" w:cs="宋体"/>
          <w:color w:val="auto"/>
          <w:sz w:val="24"/>
          <w:szCs w:val="20"/>
          <w:highlight w:val="none"/>
          <w:lang w:val="zh-CN" w:eastAsia="zh-CN"/>
        </w:rPr>
        <w:t>夏季</w:t>
      </w:r>
      <w:r>
        <w:rPr>
          <w:rFonts w:hint="eastAsia" w:ascii="宋体" w:hAnsi="宋体" w:eastAsia="宋体" w:cs="宋体"/>
          <w:color w:val="auto"/>
          <w:sz w:val="24"/>
          <w:szCs w:val="20"/>
          <w:highlight w:val="none"/>
          <w:lang w:val="zh-CN"/>
        </w:rPr>
        <w:t>高温费不得低于1200元/人/年</w:t>
      </w:r>
      <w:r>
        <w:rPr>
          <w:rFonts w:hint="eastAsia" w:ascii="宋体" w:hAnsi="宋体" w:eastAsia="宋体" w:cs="宋体"/>
          <w:color w:val="auto"/>
          <w:sz w:val="24"/>
          <w:szCs w:val="20"/>
          <w:highlight w:val="none"/>
          <w:lang w:val="zh-CN" w:eastAsia="zh-CN"/>
        </w:rPr>
        <w:t>，夏季</w:t>
      </w:r>
      <w:r>
        <w:rPr>
          <w:rFonts w:hint="eastAsia" w:ascii="宋体" w:hAnsi="宋体" w:eastAsia="宋体" w:cs="宋体"/>
          <w:color w:val="auto"/>
          <w:sz w:val="24"/>
          <w:szCs w:val="20"/>
          <w:highlight w:val="none"/>
          <w:lang w:val="zh-CN"/>
        </w:rPr>
        <w:t>高温</w:t>
      </w:r>
      <w:r>
        <w:rPr>
          <w:rFonts w:hint="eastAsia" w:ascii="宋体" w:hAnsi="宋体" w:eastAsia="宋体" w:cs="宋体"/>
          <w:color w:val="auto"/>
          <w:sz w:val="24"/>
          <w:szCs w:val="20"/>
          <w:highlight w:val="none"/>
          <w:lang w:val="zh-CN" w:eastAsia="zh-CN"/>
        </w:rPr>
        <w:t>补助人数不得少于</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zh-CN" w:eastAsia="zh-CN"/>
        </w:rPr>
        <w:t>人</w:t>
      </w:r>
      <w:r>
        <w:rPr>
          <w:rFonts w:hint="eastAsia" w:cs="宋体"/>
          <w:color w:val="auto"/>
          <w:sz w:val="24"/>
          <w:szCs w:val="20"/>
          <w:highlight w:val="none"/>
          <w:lang w:val="zh-CN" w:eastAsia="zh-CN"/>
        </w:rPr>
        <w:t>，</w:t>
      </w:r>
      <w:r>
        <w:rPr>
          <w:rFonts w:hint="eastAsia" w:ascii="宋体" w:hAnsi="宋体" w:eastAsia="宋体" w:cs="宋体"/>
          <w:color w:val="auto"/>
          <w:sz w:val="24"/>
          <w:szCs w:val="20"/>
          <w:highlight w:val="none"/>
          <w:lang w:val="zh-CN"/>
        </w:rPr>
        <w:t>税金费率统一按6.72%进行报价。</w:t>
      </w:r>
    </w:p>
    <w:p w14:paraId="687485A5">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投标人所提供人员的费用不得低于上述标准进行测算，否则视为未实质性响应招标文件要求。如果招标公告发布之后</w:t>
      </w:r>
      <w:r>
        <w:rPr>
          <w:rFonts w:hint="eastAsia" w:ascii="宋体" w:hAnsi="宋体" w:eastAsia="宋体" w:cs="宋体"/>
          <w:color w:val="auto"/>
          <w:sz w:val="24"/>
          <w:szCs w:val="20"/>
          <w:highlight w:val="none"/>
          <w:lang w:val="zh-CN" w:eastAsia="zh-CN"/>
        </w:rPr>
        <w:t>开标前</w:t>
      </w:r>
      <w:r>
        <w:rPr>
          <w:rFonts w:hint="eastAsia" w:ascii="宋体" w:hAnsi="宋体" w:eastAsia="宋体" w:cs="宋体"/>
          <w:color w:val="auto"/>
          <w:sz w:val="24"/>
          <w:szCs w:val="20"/>
          <w:highlight w:val="none"/>
          <w:lang w:val="zh-CN"/>
        </w:rPr>
        <w:t>遇政府调整职工最低工资标准或社会保险缴纳基数，</w:t>
      </w:r>
      <w:r>
        <w:rPr>
          <w:rFonts w:hint="eastAsia" w:ascii="宋体" w:hAnsi="宋体" w:eastAsia="宋体" w:cs="宋体"/>
          <w:color w:val="auto"/>
          <w:sz w:val="24"/>
          <w:szCs w:val="20"/>
          <w:highlight w:val="none"/>
          <w:lang w:val="zh-CN" w:eastAsia="zh-CN"/>
        </w:rPr>
        <w:t>评标委员会进行符合性审查时</w:t>
      </w:r>
      <w:r>
        <w:rPr>
          <w:rFonts w:hint="eastAsia" w:ascii="宋体" w:hAnsi="宋体" w:eastAsia="宋体" w:cs="宋体"/>
          <w:color w:val="auto"/>
          <w:sz w:val="24"/>
          <w:szCs w:val="20"/>
          <w:highlight w:val="none"/>
          <w:lang w:val="zh-CN"/>
        </w:rPr>
        <w:t>可仍按上述标准</w:t>
      </w:r>
      <w:r>
        <w:rPr>
          <w:rFonts w:hint="eastAsia" w:ascii="宋体" w:hAnsi="宋体" w:eastAsia="宋体" w:cs="宋体"/>
          <w:color w:val="auto"/>
          <w:sz w:val="24"/>
          <w:szCs w:val="20"/>
          <w:highlight w:val="none"/>
          <w:lang w:val="zh-CN" w:eastAsia="zh-CN"/>
        </w:rPr>
        <w:t>审查</w:t>
      </w:r>
      <w:r>
        <w:rPr>
          <w:rFonts w:hint="eastAsia" w:ascii="宋体" w:hAnsi="宋体" w:eastAsia="宋体" w:cs="宋体"/>
          <w:color w:val="auto"/>
          <w:sz w:val="24"/>
          <w:szCs w:val="20"/>
          <w:highlight w:val="none"/>
          <w:lang w:val="zh-CN"/>
        </w:rPr>
        <w:t>，中标后，</w:t>
      </w:r>
      <w:r>
        <w:rPr>
          <w:rFonts w:hint="eastAsia" w:ascii="宋体" w:hAnsi="宋体" w:eastAsia="宋体" w:cs="宋体"/>
          <w:color w:val="auto"/>
          <w:sz w:val="24"/>
          <w:szCs w:val="20"/>
          <w:highlight w:val="none"/>
          <w:lang w:val="zh-CN" w:eastAsia="zh-CN"/>
        </w:rPr>
        <w:t>中标人应按照最新政策文件规定执行</w:t>
      </w:r>
      <w:r>
        <w:rPr>
          <w:rFonts w:hint="eastAsia" w:ascii="宋体" w:hAnsi="宋体" w:eastAsia="宋体" w:cs="宋体"/>
          <w:color w:val="auto"/>
          <w:sz w:val="24"/>
          <w:szCs w:val="20"/>
          <w:highlight w:val="none"/>
          <w:lang w:val="zh-CN"/>
        </w:rPr>
        <w:t>。</w:t>
      </w:r>
    </w:p>
    <w:p w14:paraId="3DDC7207">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w:t>
      </w:r>
      <w:r>
        <w:rPr>
          <w:rFonts w:hint="eastAsia" w:cs="宋体"/>
          <w:color w:val="auto"/>
          <w:sz w:val="24"/>
          <w:szCs w:val="20"/>
          <w:highlight w:val="none"/>
          <w:lang w:val="en-US" w:eastAsia="zh-CN"/>
        </w:rPr>
        <w:t>5</w:t>
      </w:r>
      <w:r>
        <w:rPr>
          <w:rFonts w:hint="eastAsia" w:ascii="宋体" w:hAnsi="宋体" w:eastAsia="宋体" w:cs="宋体"/>
          <w:color w:val="auto"/>
          <w:sz w:val="24"/>
          <w:szCs w:val="20"/>
          <w:highlight w:val="none"/>
          <w:lang w:val="zh-CN"/>
        </w:rPr>
        <w:t xml:space="preserve"> 投标人根据招标内容的要求准确报价，一经报出，不得更改。</w:t>
      </w:r>
    </w:p>
    <w:p w14:paraId="5CEFD2D9">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w:t>
      </w:r>
      <w:r>
        <w:rPr>
          <w:rFonts w:hint="eastAsia" w:cs="宋体"/>
          <w:color w:val="auto"/>
          <w:sz w:val="24"/>
          <w:szCs w:val="20"/>
          <w:highlight w:val="none"/>
          <w:lang w:val="en-US" w:eastAsia="zh-CN"/>
        </w:rPr>
        <w:t>6</w:t>
      </w:r>
      <w:r>
        <w:rPr>
          <w:rFonts w:hint="eastAsia" w:ascii="宋体" w:hAnsi="宋体" w:eastAsia="宋体" w:cs="宋体"/>
          <w:color w:val="auto"/>
          <w:sz w:val="24"/>
          <w:szCs w:val="20"/>
          <w:highlight w:val="none"/>
          <w:lang w:val="zh-CN"/>
        </w:rPr>
        <w:t>投标报价的单位为人民币(元)/年。如果未能按合同、招标投标文件履约的，</w:t>
      </w:r>
      <w:r>
        <w:rPr>
          <w:rFonts w:hint="eastAsia" w:cs="宋体"/>
          <w:color w:val="auto"/>
          <w:sz w:val="24"/>
          <w:szCs w:val="20"/>
          <w:highlight w:val="none"/>
          <w:lang w:val="en-US" w:eastAsia="zh-CN"/>
        </w:rPr>
        <w:t>终止</w:t>
      </w:r>
      <w:r>
        <w:rPr>
          <w:rFonts w:hint="eastAsia" w:ascii="宋体" w:hAnsi="宋体" w:eastAsia="宋体" w:cs="宋体"/>
          <w:color w:val="auto"/>
          <w:sz w:val="24"/>
          <w:szCs w:val="20"/>
          <w:highlight w:val="none"/>
          <w:lang w:val="zh-CN"/>
        </w:rPr>
        <w:t>合同，履约保证金不予退还，并不支付服务期间的物业服务费用。招标方有权终止合同的履行，受托单位应承担相应的完全责任，包括赔偿因此而给本单位及第三人带来的相应损失。合同期满</w:t>
      </w:r>
      <w:r>
        <w:rPr>
          <w:rFonts w:hint="eastAsia" w:ascii="宋体" w:hAnsi="宋体" w:eastAsia="宋体" w:cs="宋体"/>
          <w:color w:val="auto"/>
          <w:sz w:val="24"/>
          <w:szCs w:val="20"/>
          <w:highlight w:val="none"/>
          <w:lang w:val="zh-CN" w:eastAsia="zh-CN"/>
        </w:rPr>
        <w:t>并完成与后续物业服务</w:t>
      </w:r>
      <w:r>
        <w:rPr>
          <w:rFonts w:hint="eastAsia" w:ascii="宋体" w:hAnsi="宋体" w:eastAsia="宋体" w:cs="宋体"/>
          <w:color w:val="auto"/>
          <w:sz w:val="24"/>
          <w:szCs w:val="20"/>
          <w:highlight w:val="none"/>
          <w:lang w:val="zh-CN"/>
        </w:rPr>
        <w:t>企业的衔接后，方可退出，经本单位验收合格，</w:t>
      </w:r>
      <w:r>
        <w:rPr>
          <w:rFonts w:hint="eastAsia" w:ascii="宋体" w:hAnsi="宋体" w:eastAsia="宋体" w:cs="宋体"/>
          <w:color w:val="auto"/>
          <w:sz w:val="24"/>
          <w:szCs w:val="20"/>
          <w:highlight w:val="none"/>
          <w:lang w:val="zh-CN" w:eastAsia="zh-CN"/>
        </w:rPr>
        <w:t>退出本物业管理时必须向本单位移交全套档案等资料</w:t>
      </w:r>
      <w:r>
        <w:rPr>
          <w:rFonts w:hint="eastAsia" w:ascii="宋体" w:hAnsi="宋体" w:eastAsia="宋体" w:cs="宋体"/>
          <w:color w:val="auto"/>
          <w:sz w:val="24"/>
          <w:szCs w:val="20"/>
          <w:highlight w:val="none"/>
          <w:lang w:val="zh-CN"/>
        </w:rPr>
        <w:t>，同时退还履约保证金余额。</w:t>
      </w:r>
    </w:p>
    <w:p w14:paraId="0693A521">
      <w:pPr>
        <w:widowControl/>
        <w:spacing w:line="52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w:t>
      </w:r>
      <w:r>
        <w:rPr>
          <w:rFonts w:hint="eastAsia" w:cs="宋体"/>
          <w:color w:val="auto"/>
          <w:sz w:val="24"/>
          <w:szCs w:val="20"/>
          <w:highlight w:val="none"/>
          <w:lang w:val="en-US" w:eastAsia="zh-CN"/>
        </w:rPr>
        <w:t>7</w:t>
      </w:r>
      <w:r>
        <w:rPr>
          <w:rFonts w:hint="eastAsia" w:ascii="宋体" w:hAnsi="宋体" w:eastAsia="宋体" w:cs="宋体"/>
          <w:color w:val="auto"/>
          <w:sz w:val="24"/>
          <w:szCs w:val="20"/>
          <w:highlight w:val="none"/>
          <w:lang w:val="zh-CN"/>
        </w:rPr>
        <w:t>对于超出招标文件的其他临时性服务项目，由甲乙双方协商解决。</w:t>
      </w:r>
    </w:p>
    <w:p w14:paraId="41A75238">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5FF66F5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5B9B690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663FCD7A">
      <w:pPr>
        <w:widowControl/>
        <w:spacing w:line="520" w:lineRule="exact"/>
        <w:ind w:firstLine="480"/>
        <w:rPr>
          <w:rFonts w:eastAsia="Arial"/>
          <w:b/>
          <w:bCs/>
          <w:color w:val="auto"/>
          <w:sz w:val="24"/>
          <w:szCs w:val="20"/>
          <w:highlight w:val="none"/>
          <w:lang w:val="zh-CN"/>
        </w:rPr>
      </w:pPr>
      <w:bookmarkStart w:id="88" w:name="_Toc14577359"/>
      <w:bookmarkStart w:id="89" w:name="_Toc49090510"/>
      <w:r>
        <w:rPr>
          <w:rFonts w:hint="eastAsia" w:eastAsia="Arial"/>
          <w:b/>
          <w:bCs/>
          <w:color w:val="auto"/>
          <w:sz w:val="24"/>
          <w:szCs w:val="20"/>
          <w:highlight w:val="none"/>
          <w:lang w:val="zh-CN"/>
        </w:rPr>
        <w:t>14、投标函和开标一览表</w:t>
      </w:r>
      <w:bookmarkEnd w:id="88"/>
      <w:bookmarkEnd w:id="89"/>
    </w:p>
    <w:p w14:paraId="50C5800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14.1投标人应按照招标文件中提供的格式完整、正确填写投标函、开标一览表。</w:t>
      </w:r>
    </w:p>
    <w:p w14:paraId="6761195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14.2对于采用货币报价的项目，开标一览表中的投标总报价应与投标分项报价表中的投标总报价一致，如不一致，不作为无效投标处理，但评标时按开标一览表中价格为准。</w:t>
      </w:r>
    </w:p>
    <w:p w14:paraId="27372F5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14.3投标文件的大写金额和小写金额不一致的，以大写金额为准；对不同文字文本投标的解释发生异议的，以中文文本为准。</w:t>
      </w:r>
    </w:p>
    <w:p w14:paraId="50A4A7F7">
      <w:pPr>
        <w:widowControl/>
        <w:spacing w:line="520" w:lineRule="exact"/>
        <w:ind w:firstLine="480"/>
        <w:rPr>
          <w:rFonts w:eastAsia="Arial"/>
          <w:b/>
          <w:bCs/>
          <w:color w:val="auto"/>
          <w:sz w:val="24"/>
          <w:szCs w:val="20"/>
          <w:highlight w:val="none"/>
          <w:lang w:val="zh-CN"/>
        </w:rPr>
      </w:pPr>
      <w:bookmarkStart w:id="90" w:name="_Toc14577360"/>
      <w:bookmarkStart w:id="91" w:name="_Toc49090511"/>
      <w:r>
        <w:rPr>
          <w:rFonts w:hint="eastAsia" w:eastAsia="Arial"/>
          <w:b/>
          <w:bCs/>
          <w:color w:val="auto"/>
          <w:sz w:val="24"/>
          <w:szCs w:val="20"/>
          <w:highlight w:val="none"/>
          <w:lang w:val="zh-CN"/>
        </w:rPr>
        <w:t>15、投标有效期</w:t>
      </w:r>
      <w:bookmarkEnd w:id="90"/>
      <w:bookmarkEnd w:id="91"/>
    </w:p>
    <w:p w14:paraId="6AC887E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15.1投标有效期为</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规定的开标之日后</w:t>
      </w:r>
      <w:r>
        <w:rPr>
          <w:rFonts w:hint="eastAsia" w:eastAsia="Arial"/>
          <w:b/>
          <w:bCs/>
          <w:color w:val="auto"/>
          <w:sz w:val="24"/>
          <w:szCs w:val="20"/>
          <w:highlight w:val="none"/>
          <w:u w:val="single"/>
          <w:lang w:val="zh-CN"/>
        </w:rPr>
        <w:t>九十（90）天</w:t>
      </w:r>
      <w:r>
        <w:rPr>
          <w:rFonts w:hint="eastAsia"/>
          <w:color w:val="auto"/>
          <w:sz w:val="24"/>
          <w:szCs w:val="24"/>
          <w:highlight w:val="none"/>
        </w:rPr>
        <w:t>。投标有效期比规定</w:t>
      </w:r>
      <w:r>
        <w:rPr>
          <w:rFonts w:hint="eastAsia" w:eastAsia="Arial"/>
          <w:color w:val="auto"/>
          <w:sz w:val="24"/>
          <w:szCs w:val="20"/>
          <w:highlight w:val="none"/>
          <w:lang w:val="zh-CN"/>
        </w:rPr>
        <w:t>短的将被视为未实质性响应招标文件而予以拒绝。</w:t>
      </w:r>
    </w:p>
    <w:p w14:paraId="6B2DF041">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16、投标有效期的延长</w:t>
      </w:r>
    </w:p>
    <w:p w14:paraId="2C1F6D6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16.1在特殊情况下，</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于原投标有效期满之前，可向投标人提出延长投标有效期的要求。这种要求与答复均应采用书面形式。投标人可以拒绝</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的这一要求而放弃投标。同意延长投标有效期的投标人既不能要求也不允许修改其投标文件，同时受投标有效期约束的所有权利与义务均延长至新的有效期。</w:t>
      </w:r>
    </w:p>
    <w:p w14:paraId="10F83C1A">
      <w:pPr>
        <w:widowControl/>
        <w:spacing w:line="520" w:lineRule="exact"/>
        <w:ind w:firstLine="480"/>
        <w:rPr>
          <w:rFonts w:eastAsia="Arial"/>
          <w:b/>
          <w:bCs/>
          <w:color w:val="auto"/>
          <w:sz w:val="24"/>
          <w:szCs w:val="20"/>
          <w:highlight w:val="none"/>
          <w:lang w:val="zh-CN"/>
        </w:rPr>
      </w:pPr>
      <w:bookmarkStart w:id="92" w:name="_Toc16938540"/>
      <w:bookmarkStart w:id="93" w:name="_Toc513029224"/>
      <w:bookmarkStart w:id="94" w:name="_Toc120614217"/>
      <w:bookmarkStart w:id="95" w:name="_Toc20823296"/>
      <w:r>
        <w:rPr>
          <w:rFonts w:hint="eastAsia" w:eastAsia="Arial"/>
          <w:b/>
          <w:bCs/>
          <w:color w:val="auto"/>
          <w:sz w:val="24"/>
          <w:szCs w:val="20"/>
          <w:highlight w:val="none"/>
          <w:lang w:val="zh-CN"/>
        </w:rPr>
        <w:t>四、投标文件的递交</w:t>
      </w:r>
      <w:bookmarkEnd w:id="92"/>
      <w:bookmarkEnd w:id="93"/>
      <w:bookmarkEnd w:id="94"/>
      <w:bookmarkEnd w:id="95"/>
    </w:p>
    <w:p w14:paraId="1AEE5F6A">
      <w:pPr>
        <w:widowControl/>
        <w:spacing w:line="520" w:lineRule="exact"/>
        <w:ind w:firstLine="480"/>
        <w:rPr>
          <w:rFonts w:eastAsia="Arial"/>
          <w:b/>
          <w:bCs/>
          <w:color w:val="auto"/>
          <w:sz w:val="24"/>
          <w:szCs w:val="20"/>
          <w:highlight w:val="none"/>
          <w:lang w:val="zh-CN"/>
        </w:rPr>
      </w:pPr>
      <w:bookmarkStart w:id="96" w:name="_Toc462564084"/>
      <w:bookmarkStart w:id="97" w:name="_Toc513029225"/>
      <w:bookmarkStart w:id="98" w:name="_Toc16938541"/>
      <w:bookmarkStart w:id="99" w:name="_Toc20823297"/>
      <w:r>
        <w:rPr>
          <w:rFonts w:hint="eastAsia" w:eastAsia="Arial"/>
          <w:b/>
          <w:bCs/>
          <w:color w:val="auto"/>
          <w:sz w:val="24"/>
          <w:szCs w:val="20"/>
          <w:highlight w:val="none"/>
          <w:lang w:val="zh-CN"/>
        </w:rPr>
        <w:t>17、投标文件</w:t>
      </w:r>
      <w:bookmarkEnd w:id="96"/>
      <w:bookmarkEnd w:id="97"/>
      <w:bookmarkEnd w:id="98"/>
      <w:bookmarkEnd w:id="99"/>
      <w:r>
        <w:rPr>
          <w:rFonts w:hint="eastAsia" w:eastAsia="Arial"/>
          <w:b/>
          <w:bCs/>
          <w:color w:val="auto"/>
          <w:sz w:val="24"/>
          <w:szCs w:val="20"/>
          <w:highlight w:val="none"/>
          <w:lang w:val="zh-CN"/>
        </w:rPr>
        <w:t>的递交</w:t>
      </w:r>
    </w:p>
    <w:p w14:paraId="37BFFF1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17.1 电子投标文件的递交</w:t>
      </w:r>
    </w:p>
    <w:p w14:paraId="195BBB0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投标人应当按照《操作手册》规定，在投标截止时间前制作并上传电子投标</w:t>
      </w:r>
      <w:bookmarkStart w:id="100" w:name="_Toc20823298"/>
      <w:bookmarkEnd w:id="100"/>
      <w:bookmarkStart w:id="101" w:name="_Toc16938542"/>
      <w:bookmarkEnd w:id="101"/>
      <w:r>
        <w:rPr>
          <w:rFonts w:hint="eastAsia" w:eastAsia="Arial"/>
          <w:color w:val="auto"/>
          <w:sz w:val="24"/>
          <w:szCs w:val="20"/>
          <w:highlight w:val="none"/>
          <w:lang w:val="zh-CN"/>
        </w:rPr>
        <w:t>文件。</w:t>
      </w:r>
    </w:p>
    <w:p w14:paraId="599CBC58">
      <w:pPr>
        <w:widowControl/>
        <w:spacing w:line="520" w:lineRule="exact"/>
        <w:ind w:firstLine="480"/>
        <w:rPr>
          <w:rFonts w:hint="eastAsia" w:eastAsia="宋体"/>
          <w:b/>
          <w:bCs/>
          <w:i/>
          <w:iCs/>
          <w:color w:val="auto"/>
          <w:sz w:val="24"/>
          <w:szCs w:val="21"/>
          <w:highlight w:val="none"/>
          <w:u w:val="single"/>
          <w:lang w:eastAsia="zh-CN"/>
        </w:rPr>
      </w:pPr>
      <w:r>
        <w:rPr>
          <w:rFonts w:hint="eastAsia" w:ascii="宋体" w:hAnsi="宋体" w:cs="宋体"/>
          <w:b/>
          <w:bCs/>
          <w:i/>
          <w:iCs/>
          <w:color w:val="auto"/>
          <w:sz w:val="24"/>
          <w:highlight w:val="none"/>
          <w:u w:val="single"/>
        </w:rPr>
        <w:t>注：本项目服务方案部分为“暗标”，不得编制页眉以及目录，方案及页码字体大小均采用四号宋体</w:t>
      </w:r>
      <w:r>
        <w:rPr>
          <w:rFonts w:hint="eastAsia" w:ascii="宋体" w:hAnsi="宋体" w:cs="宋体"/>
          <w:b/>
          <w:bCs/>
          <w:i/>
          <w:iCs/>
          <w:color w:val="auto"/>
          <w:sz w:val="24"/>
          <w:highlight w:val="none"/>
          <w:u w:val="single"/>
          <w:lang w:eastAsia="zh-CN"/>
        </w:rPr>
        <w:t>（</w:t>
      </w:r>
      <w:r>
        <w:rPr>
          <w:rFonts w:hint="eastAsia" w:ascii="宋体" w:hAnsi="宋体" w:cs="宋体"/>
          <w:b/>
          <w:bCs/>
          <w:i/>
          <w:iCs/>
          <w:color w:val="auto"/>
          <w:sz w:val="24"/>
          <w:highlight w:val="none"/>
          <w:u w:val="single"/>
          <w:lang w:val="en-US" w:eastAsia="zh-CN"/>
        </w:rPr>
        <w:t>不得出现加粗、下划线、斜体格式）</w:t>
      </w:r>
      <w:r>
        <w:rPr>
          <w:rFonts w:hint="eastAsia" w:ascii="宋体" w:hAnsi="宋体" w:cs="宋体"/>
          <w:b/>
          <w:bCs/>
          <w:i/>
          <w:iCs/>
          <w:color w:val="auto"/>
          <w:sz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highlight w:val="none"/>
          <w:u w:val="single"/>
          <w:lang w:val="en-US" w:eastAsia="zh-CN"/>
        </w:rPr>
        <w:t>方案总页数不得超过120页，违反上述规定方案分得0分；上传的“明标”材料中不得出现与服务方案相关的内容，</w:t>
      </w:r>
      <w:r>
        <w:rPr>
          <w:rFonts w:hint="eastAsia" w:ascii="宋体" w:hAnsi="宋体" w:cs="宋体"/>
          <w:b/>
          <w:bCs/>
          <w:i/>
          <w:iCs/>
          <w:color w:val="auto"/>
          <w:sz w:val="24"/>
          <w:highlight w:val="none"/>
          <w:u w:val="single"/>
          <w:lang w:eastAsia="zh-CN"/>
        </w:rPr>
        <w:t>否则</w:t>
      </w:r>
      <w:r>
        <w:rPr>
          <w:rFonts w:hint="eastAsia" w:ascii="宋体" w:hAnsi="宋体" w:cs="宋体"/>
          <w:b/>
          <w:bCs/>
          <w:i/>
          <w:iCs/>
          <w:color w:val="auto"/>
          <w:sz w:val="24"/>
          <w:highlight w:val="none"/>
          <w:u w:val="single"/>
        </w:rPr>
        <w:t>作无效标书处理</w:t>
      </w:r>
      <w:r>
        <w:rPr>
          <w:rFonts w:hint="eastAsia"/>
          <w:b/>
          <w:bCs/>
          <w:i/>
          <w:iCs/>
          <w:color w:val="auto"/>
          <w:sz w:val="24"/>
          <w:szCs w:val="21"/>
          <w:highlight w:val="none"/>
          <w:u w:val="single"/>
          <w:lang w:eastAsia="zh-CN"/>
        </w:rPr>
        <w:t>。</w:t>
      </w:r>
    </w:p>
    <w:p w14:paraId="0CDF056E">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18、投标截止时间</w:t>
      </w:r>
    </w:p>
    <w:p w14:paraId="07AF7F03">
      <w:pPr>
        <w:widowControl/>
        <w:spacing w:line="520" w:lineRule="exact"/>
        <w:ind w:firstLine="480"/>
        <w:rPr>
          <w:rFonts w:eastAsia="Arial"/>
          <w:color w:val="auto"/>
          <w:sz w:val="24"/>
          <w:szCs w:val="20"/>
          <w:highlight w:val="none"/>
          <w:lang w:val="zh-CN"/>
        </w:rPr>
      </w:pPr>
      <w:r>
        <w:rPr>
          <w:rFonts w:hint="eastAsia" w:eastAsia="Arial"/>
          <w:i/>
          <w:iCs/>
          <w:color w:val="auto"/>
          <w:sz w:val="24"/>
          <w:szCs w:val="20"/>
          <w:highlight w:val="none"/>
          <w:u w:val="single"/>
          <w:lang w:val="zh-CN"/>
        </w:rPr>
        <w:t>18.1投标人上传电子投标文件的时间不得迟于招标公告中规定的投标截止时间</w:t>
      </w:r>
      <w:r>
        <w:rPr>
          <w:rFonts w:hint="eastAsia" w:eastAsia="Arial"/>
          <w:color w:val="auto"/>
          <w:sz w:val="24"/>
          <w:szCs w:val="20"/>
          <w:highlight w:val="none"/>
          <w:lang w:val="zh-CN"/>
        </w:rPr>
        <w:t>。</w:t>
      </w:r>
    </w:p>
    <w:p w14:paraId="4E97DA2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0BF16D6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18.2</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可以按照规定，通过修改招标文件酌情延长投标截止时间，在此情况下，投标人的所有权利和义务以及投标人受制的截止时间均应以延长后新的截止时间为准。</w:t>
      </w:r>
    </w:p>
    <w:p w14:paraId="585DDB6F">
      <w:pPr>
        <w:widowControl/>
        <w:spacing w:line="520" w:lineRule="exact"/>
        <w:ind w:firstLine="480"/>
        <w:rPr>
          <w:rFonts w:eastAsia="Arial"/>
          <w:b/>
          <w:bCs/>
          <w:color w:val="auto"/>
          <w:sz w:val="24"/>
          <w:szCs w:val="20"/>
          <w:highlight w:val="none"/>
          <w:lang w:val="zh-CN"/>
        </w:rPr>
      </w:pPr>
      <w:bookmarkStart w:id="102" w:name="_Toc513029227"/>
      <w:bookmarkStart w:id="103" w:name="_Toc16938543"/>
      <w:bookmarkStart w:id="104" w:name="_Toc20823299"/>
      <w:r>
        <w:rPr>
          <w:rFonts w:hint="eastAsia" w:eastAsia="Arial"/>
          <w:b/>
          <w:bCs/>
          <w:color w:val="auto"/>
          <w:sz w:val="24"/>
          <w:szCs w:val="20"/>
          <w:highlight w:val="none"/>
          <w:lang w:val="zh-CN"/>
        </w:rPr>
        <w:t>19、投标文件</w:t>
      </w:r>
      <w:bookmarkEnd w:id="102"/>
      <w:bookmarkEnd w:id="103"/>
      <w:bookmarkEnd w:id="104"/>
      <w:r>
        <w:rPr>
          <w:rFonts w:hint="eastAsia" w:eastAsia="Arial"/>
          <w:b/>
          <w:bCs/>
          <w:color w:val="auto"/>
          <w:sz w:val="24"/>
          <w:szCs w:val="20"/>
          <w:highlight w:val="none"/>
          <w:lang w:val="zh-CN"/>
        </w:rPr>
        <w:t>的拒收</w:t>
      </w:r>
    </w:p>
    <w:p w14:paraId="57EA1AB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19.1</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拒绝接收在其规定的投标截止时间后上传的任何投标文件。</w:t>
      </w:r>
    </w:p>
    <w:p w14:paraId="22E34DA8">
      <w:pPr>
        <w:widowControl/>
        <w:spacing w:line="520" w:lineRule="exact"/>
        <w:ind w:firstLine="480"/>
        <w:rPr>
          <w:rFonts w:eastAsia="Arial"/>
          <w:b/>
          <w:bCs/>
          <w:color w:val="auto"/>
          <w:sz w:val="24"/>
          <w:szCs w:val="20"/>
          <w:highlight w:val="none"/>
          <w:lang w:val="zh-CN"/>
        </w:rPr>
      </w:pPr>
      <w:bookmarkStart w:id="105" w:name="_Toc513029228"/>
      <w:bookmarkStart w:id="106" w:name="_Toc16938544"/>
      <w:bookmarkStart w:id="107" w:name="_Toc20823300"/>
      <w:r>
        <w:rPr>
          <w:rFonts w:hint="eastAsia" w:eastAsia="Arial"/>
          <w:b/>
          <w:bCs/>
          <w:color w:val="auto"/>
          <w:sz w:val="24"/>
          <w:szCs w:val="20"/>
          <w:highlight w:val="none"/>
          <w:lang w:val="zh-CN"/>
        </w:rPr>
        <w:t>20、投标文件的撤回和修改</w:t>
      </w:r>
      <w:bookmarkEnd w:id="105"/>
      <w:bookmarkEnd w:id="106"/>
      <w:bookmarkEnd w:id="107"/>
    </w:p>
    <w:p w14:paraId="4AE834D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20.1投标文件的撤回</w:t>
      </w:r>
    </w:p>
    <w:p w14:paraId="619FD38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20.1.1电子投标文件的撤回</w:t>
      </w:r>
    </w:p>
    <w:p w14:paraId="0735E1B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投标人可在投标截止时间前，撤回其电子投标文件，具体操作方法见《操作手册》。</w:t>
      </w:r>
    </w:p>
    <w:p w14:paraId="172343E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w:t>
      </w:r>
      <w:r>
        <w:rPr>
          <w:rFonts w:hint="eastAsia"/>
          <w:color w:val="auto"/>
          <w:sz w:val="24"/>
          <w:szCs w:val="20"/>
          <w:highlight w:val="none"/>
        </w:rPr>
        <w:t>0</w:t>
      </w:r>
      <w:r>
        <w:rPr>
          <w:rFonts w:hint="eastAsia" w:eastAsia="Arial"/>
          <w:color w:val="auto"/>
          <w:sz w:val="24"/>
          <w:szCs w:val="20"/>
          <w:highlight w:val="none"/>
          <w:lang w:val="zh-CN"/>
        </w:rPr>
        <w:t>.1.2投标人撤回电子投标文件，则认为其不再参与本项目投标活动。</w:t>
      </w:r>
    </w:p>
    <w:p w14:paraId="272E64B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 投标文件的修改</w:t>
      </w:r>
    </w:p>
    <w:p w14:paraId="17D76FF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20.2.1投标人可在投标截止时间前，对其电子投标文件进行修改，具体操作方法见《操作手册》。</w:t>
      </w:r>
    </w:p>
    <w:p w14:paraId="30BB8BA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20.2.2在投标截止时间之后，投标人不得对其电子投标文件作任何修改。</w:t>
      </w:r>
    </w:p>
    <w:p w14:paraId="3ACA8BE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20.3在投标截止时间至招标文件中规定的投标有效期满之间的这段时间内，投标人不得撤回其投标。</w:t>
      </w:r>
    </w:p>
    <w:p w14:paraId="2DB3BA82">
      <w:pPr>
        <w:widowControl/>
        <w:spacing w:line="520" w:lineRule="exact"/>
        <w:ind w:firstLine="480"/>
        <w:rPr>
          <w:rFonts w:eastAsia="Arial"/>
          <w:b/>
          <w:bCs/>
          <w:color w:val="auto"/>
          <w:sz w:val="24"/>
          <w:szCs w:val="20"/>
          <w:highlight w:val="none"/>
          <w:lang w:val="zh-CN"/>
        </w:rPr>
      </w:pPr>
      <w:bookmarkStart w:id="108" w:name="_Toc16938545"/>
      <w:bookmarkStart w:id="109" w:name="_Toc120614218"/>
      <w:bookmarkStart w:id="110" w:name="_Toc20823301"/>
      <w:bookmarkStart w:id="111" w:name="_Toc513029229"/>
      <w:r>
        <w:rPr>
          <w:rFonts w:hint="eastAsia" w:eastAsia="Arial"/>
          <w:b/>
          <w:bCs/>
          <w:color w:val="auto"/>
          <w:sz w:val="24"/>
          <w:szCs w:val="20"/>
          <w:highlight w:val="none"/>
          <w:lang w:val="zh-CN"/>
        </w:rPr>
        <w:t>五、开标与评标</w:t>
      </w:r>
      <w:bookmarkEnd w:id="108"/>
      <w:bookmarkEnd w:id="109"/>
      <w:bookmarkEnd w:id="110"/>
      <w:bookmarkEnd w:id="111"/>
    </w:p>
    <w:p w14:paraId="1B675609">
      <w:pPr>
        <w:widowControl/>
        <w:spacing w:line="520" w:lineRule="exact"/>
        <w:ind w:firstLine="480"/>
        <w:rPr>
          <w:rFonts w:eastAsia="Arial"/>
          <w:b/>
          <w:bCs/>
          <w:color w:val="auto"/>
          <w:sz w:val="24"/>
          <w:szCs w:val="20"/>
          <w:highlight w:val="none"/>
          <w:lang w:val="zh-CN"/>
        </w:rPr>
      </w:pPr>
      <w:bookmarkStart w:id="112" w:name="_Toc513029230"/>
      <w:bookmarkStart w:id="113" w:name="_Toc16938546"/>
      <w:bookmarkStart w:id="114" w:name="_Toc20823302"/>
      <w:r>
        <w:rPr>
          <w:rFonts w:hint="eastAsia" w:eastAsia="Arial"/>
          <w:b/>
          <w:bCs/>
          <w:color w:val="auto"/>
          <w:sz w:val="24"/>
          <w:szCs w:val="20"/>
          <w:highlight w:val="none"/>
          <w:lang w:val="zh-CN"/>
        </w:rPr>
        <w:t>21、开标</w:t>
      </w:r>
      <w:bookmarkEnd w:id="112"/>
      <w:bookmarkEnd w:id="113"/>
      <w:bookmarkEnd w:id="114"/>
    </w:p>
    <w:p w14:paraId="72F682C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21.1交易中心将在招标公告中规定的时间和地点组织公开开标。投标人应当按照《操作手册》规定，参加开标活动和在苏采云系统规定的时间内对投标文件进行解密。</w:t>
      </w:r>
    </w:p>
    <w:p w14:paraId="55BE060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21.2开标仪式由交易中心组织。苏采云系统将自动对项目进行开标，并宣布各投标人名称和投标价格。</w:t>
      </w:r>
    </w:p>
    <w:p w14:paraId="4331FA2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21.3投标人在开标过程中涉及到的投标文件解密、开标结果确认等工作，应按照《操作手册》规定执行。</w:t>
      </w:r>
    </w:p>
    <w:p w14:paraId="6C709A2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21.4投标人如果对开标过程和开标记录有疑义，应当根据《操作手册》规定提出，如苏采云系统中《开标记录表》宣布后5分钟内未提出的，视同认可开标结果。</w:t>
      </w:r>
    </w:p>
    <w:p w14:paraId="0AE9F81D">
      <w:pPr>
        <w:widowControl/>
        <w:spacing w:line="520" w:lineRule="exact"/>
        <w:ind w:firstLine="480"/>
        <w:rPr>
          <w:rFonts w:eastAsia="Arial"/>
          <w:b/>
          <w:bCs/>
          <w:color w:val="auto"/>
          <w:sz w:val="24"/>
          <w:szCs w:val="20"/>
          <w:highlight w:val="none"/>
          <w:lang w:val="zh-CN"/>
        </w:rPr>
      </w:pPr>
      <w:bookmarkStart w:id="115" w:name="_Toc20823303"/>
      <w:bookmarkStart w:id="116" w:name="_Toc16938547"/>
      <w:bookmarkStart w:id="117" w:name="_Toc513029231"/>
      <w:r>
        <w:rPr>
          <w:rFonts w:hint="eastAsia" w:eastAsia="Arial"/>
          <w:b/>
          <w:bCs/>
          <w:color w:val="auto"/>
          <w:sz w:val="24"/>
          <w:szCs w:val="20"/>
          <w:highlight w:val="none"/>
          <w:lang w:val="zh-CN"/>
        </w:rPr>
        <w:t>22、评标委员会</w:t>
      </w:r>
      <w:bookmarkEnd w:id="115"/>
      <w:bookmarkEnd w:id="116"/>
      <w:bookmarkEnd w:id="117"/>
    </w:p>
    <w:p w14:paraId="794A053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22.1开标后，交易中心将立即组织评标委员会（以下简称评委会）进行评标。</w:t>
      </w:r>
    </w:p>
    <w:p w14:paraId="5C59DBF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22.2评委会由采购人代表和有关技术、经济等方面的专家组成，且人员构成符合政府采购有关规定。</w:t>
      </w:r>
    </w:p>
    <w:p w14:paraId="2A7CF7D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22.3评委会独立工作，负责评审所有投标文件并确定中标</w:t>
      </w:r>
      <w:r>
        <w:rPr>
          <w:rFonts w:hint="eastAsia"/>
          <w:color w:val="auto"/>
          <w:sz w:val="24"/>
          <w:szCs w:val="20"/>
          <w:highlight w:val="none"/>
        </w:rPr>
        <w:t>候选人</w:t>
      </w:r>
      <w:r>
        <w:rPr>
          <w:rFonts w:hint="eastAsia" w:eastAsia="Arial"/>
          <w:color w:val="auto"/>
          <w:sz w:val="24"/>
          <w:szCs w:val="20"/>
          <w:highlight w:val="none"/>
          <w:lang w:val="zh-CN"/>
        </w:rPr>
        <w:t>。</w:t>
      </w:r>
    </w:p>
    <w:p w14:paraId="40790E72">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23、评标过程的保密与公正</w:t>
      </w:r>
    </w:p>
    <w:p w14:paraId="785DF5D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23.1凡是与审查、澄清、评价和比较投标的有关资料以及授标建议等，采购人、评委、交易中心均不得向投标人或与评标无关的其他人员透露。</w:t>
      </w:r>
    </w:p>
    <w:p w14:paraId="4008562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23.2在评标过程中，投标人不得以任何行为影响评标过程，否则其投标文件将被作为无效投标文件。</w:t>
      </w:r>
    </w:p>
    <w:p w14:paraId="0550FB9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23.3交易中心和评标委员会不向未中标的投标人解释未中标原因，也不公布评标过程中的相关细节。</w:t>
      </w:r>
    </w:p>
    <w:p w14:paraId="18C16B5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23.4采用综合评分法的项目，未中标的投标人可于中标结果公告期限届满之日起通过苏采云系统查看自己的评审得分及排序情况。</w:t>
      </w:r>
    </w:p>
    <w:p w14:paraId="60EF8947">
      <w:pPr>
        <w:widowControl/>
        <w:spacing w:line="520" w:lineRule="exact"/>
        <w:ind w:firstLine="480"/>
        <w:rPr>
          <w:rFonts w:eastAsia="Arial"/>
          <w:b/>
          <w:bCs/>
          <w:color w:val="auto"/>
          <w:sz w:val="24"/>
          <w:szCs w:val="20"/>
          <w:highlight w:val="none"/>
          <w:lang w:val="zh-CN"/>
        </w:rPr>
      </w:pPr>
      <w:bookmarkStart w:id="118" w:name="_Toc20823304"/>
      <w:bookmarkStart w:id="119" w:name="_Toc16938548"/>
      <w:bookmarkStart w:id="120" w:name="_Toc513029232"/>
      <w:r>
        <w:rPr>
          <w:rFonts w:hint="eastAsia" w:eastAsia="Arial"/>
          <w:b/>
          <w:bCs/>
          <w:color w:val="auto"/>
          <w:sz w:val="24"/>
          <w:szCs w:val="20"/>
          <w:highlight w:val="none"/>
          <w:lang w:val="zh-CN"/>
        </w:rPr>
        <w:t>24、投标文件的澄清</w:t>
      </w:r>
      <w:bookmarkEnd w:id="118"/>
      <w:bookmarkEnd w:id="119"/>
      <w:bookmarkEnd w:id="120"/>
    </w:p>
    <w:p w14:paraId="2AEC1C2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24.1评标期间，评委会对投标文件中含义不明确、同类问题表述不一致或者有明显文字和计算错误的内容，有权要求投标人作出必要的澄清、说明或者补正。</w:t>
      </w:r>
    </w:p>
    <w:p w14:paraId="0D918A4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投标人的澄清、说明或者补正不得超出投标文件的范围或者改变投标文件的实质性内容。</w:t>
      </w:r>
    </w:p>
    <w:p w14:paraId="70B114F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评标委员会并非对每个投标人都做澄清要求。</w:t>
      </w:r>
    </w:p>
    <w:p w14:paraId="4B8F731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73E6E61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24.3接到评委会澄清、说明和补正要求的投标人如未按规定做出澄清、说明和补正，其风险由投标人自行承担。</w:t>
      </w:r>
    </w:p>
    <w:p w14:paraId="67A8F55E">
      <w:pPr>
        <w:widowControl/>
        <w:spacing w:line="520" w:lineRule="exact"/>
        <w:ind w:firstLine="480"/>
        <w:rPr>
          <w:rFonts w:eastAsia="Arial"/>
          <w:b/>
          <w:bCs/>
          <w:color w:val="auto"/>
          <w:sz w:val="24"/>
          <w:szCs w:val="20"/>
          <w:highlight w:val="none"/>
          <w:lang w:val="zh-CN"/>
        </w:rPr>
      </w:pPr>
      <w:bookmarkStart w:id="121" w:name="_Toc16938549"/>
      <w:bookmarkStart w:id="122" w:name="_Toc20823305"/>
      <w:bookmarkStart w:id="123" w:name="_Toc513029233"/>
      <w:r>
        <w:rPr>
          <w:rFonts w:hint="eastAsia" w:eastAsia="Arial"/>
          <w:b/>
          <w:bCs/>
          <w:color w:val="auto"/>
          <w:sz w:val="24"/>
          <w:szCs w:val="20"/>
          <w:highlight w:val="none"/>
          <w:lang w:val="zh-CN"/>
        </w:rPr>
        <w:t>25、对投标文件的初审</w:t>
      </w:r>
      <w:bookmarkEnd w:id="121"/>
      <w:bookmarkEnd w:id="122"/>
      <w:bookmarkEnd w:id="123"/>
    </w:p>
    <w:p w14:paraId="0C1EB96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25.1投标文件初审分为资格审查和符合性审查。</w:t>
      </w:r>
    </w:p>
    <w:p w14:paraId="4D58DB5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25.1.1资格审查：依据法律法规和招标文件的规定，由采购人对投标文件中的资格证明文件进行审查。资格审查的结论，采购人以书面形式向评委会进行反馈。</w:t>
      </w:r>
    </w:p>
    <w:p w14:paraId="6379066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511DF9E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接受联合体的项目，两个以上的自然人、法人或者其他组织组成一个联合体，以一个投标人的身份共同参加政府采购活动的,联合体成员存在不良信用记录的，视同联合体存在不良应用记录。</w:t>
      </w:r>
    </w:p>
    <w:p w14:paraId="26DFAD63">
      <w:pPr>
        <w:widowControl/>
        <w:spacing w:line="520" w:lineRule="exact"/>
        <w:ind w:firstLine="480"/>
        <w:rPr>
          <w:rFonts w:eastAsia="Arial"/>
          <w:color w:val="auto"/>
          <w:sz w:val="24"/>
          <w:szCs w:val="24"/>
          <w:highlight w:val="none"/>
          <w:lang w:val="zh-CN"/>
        </w:rPr>
      </w:pPr>
      <w:r>
        <w:rPr>
          <w:rFonts w:hint="eastAsia" w:eastAsia="Arial"/>
          <w:color w:val="auto"/>
          <w:sz w:val="24"/>
          <w:szCs w:val="20"/>
          <w:highlight w:val="none"/>
          <w:lang w:val="zh-CN"/>
        </w:rPr>
        <w:t>25.1.2符合性审查：依据招标文件的规定，由评委会从投标文件的有效性、完整性和对招标文件的响应程度进行审查，以确定是否对招标文件的实质性要求作出响应。</w:t>
      </w:r>
    </w:p>
    <w:p w14:paraId="5CD3F1A6">
      <w:pPr>
        <w:widowControl/>
        <w:spacing w:line="520" w:lineRule="exact"/>
        <w:ind w:firstLine="480"/>
        <w:rPr>
          <w:rFonts w:eastAsia="Arial"/>
          <w:color w:val="auto"/>
          <w:sz w:val="24"/>
          <w:szCs w:val="24"/>
          <w:highlight w:val="none"/>
          <w:lang w:val="zh-CN"/>
        </w:rPr>
      </w:pPr>
      <w:r>
        <w:rPr>
          <w:rFonts w:hint="eastAsia" w:eastAsia="Arial"/>
          <w:color w:val="auto"/>
          <w:sz w:val="24"/>
          <w:szCs w:val="20"/>
          <w:highlight w:val="none"/>
          <w:lang w:val="zh-CN"/>
        </w:rPr>
        <w:t>25.1.3未通过资格审查或符合性审查的投标人，</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将在苏采云系统中告知未通过资格审查或符合性审查的原因，评标结束后，</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将不再告知未通过资格审查和符合性审查的原因。</w:t>
      </w:r>
    </w:p>
    <w:p w14:paraId="3C6254E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02F3421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0724A2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25.3如果投标文件实质上没有响应招标文件的要求，评委会将予以拒绝，投标人不得通过修改或撤销不合要求的偏离或保留而使其投标成为实质性响应的投标。</w:t>
      </w:r>
    </w:p>
    <w:p w14:paraId="501B6D9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25.4评委会将对确定为实质性响应的投标进行进一步审核，确定其是否有计算上或累加上的算术错误，修正错误的原则如下：</w:t>
      </w:r>
    </w:p>
    <w:p w14:paraId="2F1126B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（1）投标文件中开标一览表内容与投标文件中相应内容不一致的，以开标一览表为准。</w:t>
      </w:r>
    </w:p>
    <w:p w14:paraId="16541E5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（2）大写金额和小写金额不一致的，以大写金额为准。</w:t>
      </w:r>
    </w:p>
    <w:p w14:paraId="04EAC3E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（3）单价金额小数点或者百分比有明显错位的，以开标一览表的总价为准，并修改单价。</w:t>
      </w:r>
    </w:p>
    <w:p w14:paraId="64E1B18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（4）总价金额与按单价汇总金额不一致的，以单价金额计算结果为准。</w:t>
      </w:r>
    </w:p>
    <w:p w14:paraId="2B6212B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同时出现两种以上错误的，按照前款规定的顺序修正。</w:t>
      </w:r>
    </w:p>
    <w:p w14:paraId="3F823C2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652CF06C">
      <w:pPr>
        <w:widowControl/>
        <w:spacing w:line="520" w:lineRule="exact"/>
        <w:ind w:firstLine="480"/>
        <w:rPr>
          <w:rFonts w:eastAsia="Arial"/>
          <w:color w:val="auto"/>
          <w:sz w:val="24"/>
          <w:szCs w:val="20"/>
          <w:highlight w:val="none"/>
          <w:lang w:val="zh-CN"/>
        </w:rPr>
      </w:pPr>
      <w:bookmarkStart w:id="124" w:name="_Toc16938550"/>
      <w:bookmarkStart w:id="125" w:name="_Toc513029234"/>
      <w:bookmarkStart w:id="126" w:name="_Toc20823306"/>
      <w:r>
        <w:rPr>
          <w:rFonts w:hint="eastAsia" w:eastAsia="Arial"/>
          <w:color w:val="auto"/>
          <w:sz w:val="24"/>
          <w:szCs w:val="20"/>
          <w:highlight w:val="none"/>
          <w:lang w:val="zh-CN"/>
        </w:rPr>
        <w:t>25.6投标人在开、评标全过程中应保持通讯畅通，及时登录苏采云系统查阅、答复相关信息，并安排专人与交易中心及评标委员会联系。</w:t>
      </w:r>
      <w:bookmarkEnd w:id="124"/>
      <w:bookmarkEnd w:id="125"/>
      <w:bookmarkEnd w:id="126"/>
    </w:p>
    <w:p w14:paraId="20CEEF68">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26、无效投标条款和废标条款</w:t>
      </w:r>
    </w:p>
    <w:p w14:paraId="12919343">
      <w:pPr>
        <w:widowControl/>
        <w:spacing w:line="520" w:lineRule="exact"/>
        <w:ind w:firstLine="480"/>
        <w:rPr>
          <w:rFonts w:eastAsia="Arial"/>
          <w:color w:val="auto"/>
          <w:sz w:val="24"/>
          <w:szCs w:val="20"/>
          <w:highlight w:val="none"/>
          <w:lang w:val="zh-CN"/>
        </w:rPr>
      </w:pPr>
      <w:bookmarkStart w:id="127" w:name="_Toc16938551"/>
      <w:bookmarkStart w:id="128" w:name="_Toc513029235"/>
      <w:bookmarkStart w:id="129" w:name="_Toc20823307"/>
      <w:r>
        <w:rPr>
          <w:rFonts w:hint="eastAsia" w:eastAsia="Arial"/>
          <w:color w:val="auto"/>
          <w:sz w:val="24"/>
          <w:szCs w:val="20"/>
          <w:highlight w:val="none"/>
          <w:lang w:val="zh-CN"/>
        </w:rPr>
        <w:t>26.1无效投标条款</w:t>
      </w:r>
      <w:bookmarkEnd w:id="127"/>
      <w:bookmarkEnd w:id="128"/>
      <w:bookmarkEnd w:id="129"/>
    </w:p>
    <w:p w14:paraId="5604B9C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26.1.1投标人在苏采云系统规定的时间内未成功解密电子投标文件的。</w:t>
      </w:r>
    </w:p>
    <w:p w14:paraId="524BC89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26.1.2投标人未按照招标文件要求上传电子投标文件的。</w:t>
      </w:r>
    </w:p>
    <w:p w14:paraId="7478F6A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26.1.3同一投标人提交两个（含两个）以上不同的投标报价的。</w:t>
      </w:r>
    </w:p>
    <w:p w14:paraId="4C22AA6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26.1.4投标人不具备招标文件中规定资格要求的。</w:t>
      </w:r>
    </w:p>
    <w:p w14:paraId="3817567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26.1.5投标人的报价超过了采购预算或最高限价的。</w:t>
      </w:r>
    </w:p>
    <w:p w14:paraId="592BCCC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26.1.6未通过符合性审查的。</w:t>
      </w:r>
    </w:p>
    <w:p w14:paraId="132BB0F0">
      <w:pPr>
        <w:widowControl/>
        <w:spacing w:line="520" w:lineRule="exact"/>
        <w:ind w:firstLine="480"/>
        <w:rPr>
          <w:color w:val="auto"/>
          <w:sz w:val="24"/>
          <w:szCs w:val="24"/>
          <w:highlight w:val="none"/>
        </w:rPr>
      </w:pPr>
      <w:r>
        <w:rPr>
          <w:rFonts w:hint="eastAsia" w:eastAsia="Arial"/>
          <w:color w:val="auto"/>
          <w:sz w:val="24"/>
          <w:szCs w:val="20"/>
          <w:highlight w:val="none"/>
          <w:lang w:val="zh-CN"/>
        </w:rPr>
        <w:t>26.1.7不符合招标文件中规定的实质性要求和条件的</w:t>
      </w:r>
      <w:r>
        <w:rPr>
          <w:rFonts w:hint="eastAsia"/>
          <w:i/>
          <w:iCs/>
          <w:color w:val="auto"/>
          <w:sz w:val="24"/>
          <w:szCs w:val="24"/>
          <w:highlight w:val="none"/>
          <w:u w:val="single"/>
        </w:rPr>
        <w:t>（本招标文件中斜体且有下划线部分为实质性要求和条件）</w:t>
      </w:r>
      <w:r>
        <w:rPr>
          <w:rFonts w:hint="eastAsia"/>
          <w:color w:val="auto"/>
          <w:sz w:val="24"/>
          <w:szCs w:val="24"/>
          <w:highlight w:val="none"/>
        </w:rPr>
        <w:t>。</w:t>
      </w:r>
    </w:p>
    <w:p w14:paraId="44A0B39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rPr>
        <w:t>26.1.8</w:t>
      </w:r>
      <w:r>
        <w:rPr>
          <w:rFonts w:hint="eastAsia" w:eastAsia="Arial"/>
          <w:color w:val="auto"/>
          <w:sz w:val="24"/>
          <w:szCs w:val="20"/>
          <w:highlight w:val="none"/>
          <w:lang w:val="zh-CN"/>
        </w:rPr>
        <w:t>投标人被</w:t>
      </w:r>
      <w:r>
        <w:rPr>
          <w:rFonts w:hint="eastAsia" w:eastAsia="Arial"/>
          <w:color w:val="auto"/>
          <w:sz w:val="24"/>
          <w:szCs w:val="20"/>
          <w:highlight w:val="none"/>
        </w:rPr>
        <w:t>“</w:t>
      </w:r>
      <w:r>
        <w:rPr>
          <w:rFonts w:hint="eastAsia" w:eastAsia="Arial"/>
          <w:color w:val="auto"/>
          <w:sz w:val="24"/>
          <w:szCs w:val="20"/>
          <w:highlight w:val="none"/>
          <w:lang w:val="zh-CN"/>
        </w:rPr>
        <w:t>信用中国</w:t>
      </w:r>
      <w:r>
        <w:rPr>
          <w:rFonts w:hint="eastAsia" w:eastAsia="Arial"/>
          <w:color w:val="auto"/>
          <w:sz w:val="24"/>
          <w:szCs w:val="20"/>
          <w:highlight w:val="none"/>
        </w:rPr>
        <w:t>”</w:t>
      </w:r>
      <w:r>
        <w:rPr>
          <w:rFonts w:hint="eastAsia" w:eastAsia="Arial"/>
          <w:color w:val="auto"/>
          <w:sz w:val="24"/>
          <w:szCs w:val="20"/>
          <w:highlight w:val="none"/>
          <w:lang w:val="zh-CN"/>
        </w:rPr>
        <w:t>网站</w:t>
      </w:r>
      <w:r>
        <w:rPr>
          <w:rFonts w:hint="eastAsia" w:eastAsia="Arial"/>
          <w:color w:val="auto"/>
          <w:sz w:val="24"/>
          <w:szCs w:val="20"/>
          <w:highlight w:val="none"/>
        </w:rPr>
        <w:t>（www.creditchina.gov.cn）</w:t>
      </w:r>
      <w:r>
        <w:rPr>
          <w:rFonts w:hint="eastAsia" w:eastAsia="Arial"/>
          <w:color w:val="auto"/>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2F3C429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26.1.9投标文件含有采购人不能接受的附加条件的。</w:t>
      </w:r>
    </w:p>
    <w:p w14:paraId="4546E0B6">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rPr>
        <w:t>26.1.10</w:t>
      </w:r>
      <w:r>
        <w:rPr>
          <w:rFonts w:hint="eastAsia" w:eastAsia="Arial"/>
          <w:color w:val="auto"/>
          <w:sz w:val="24"/>
          <w:szCs w:val="20"/>
          <w:highlight w:val="none"/>
          <w:lang w:val="zh-CN" w:eastAsia="zh-CN"/>
        </w:rPr>
        <w:t>投标人不能证明其报价合理性的，评标委员会应当将其作为无效投标处理。</w:t>
      </w:r>
    </w:p>
    <w:p w14:paraId="47DA46A3">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（一）评审过程中出现下列情形之一的，评标委员会应当启动异常低价投标审查程序：</w:t>
      </w:r>
    </w:p>
    <w:p w14:paraId="737C9F73">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1.投标（响应）报价低于全部通过符合性审查投标人投标（响应）报价平均值50%的，即投标（响应）报价&lt;全部通过符合性审查投标人投标（响应）报价平均值×50%；</w:t>
      </w:r>
    </w:p>
    <w:p w14:paraId="2E9E4E3D">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2.投标（响应）报价低于通过符合性审查的次低报价投标人投标（响应）报价50%的，即投标（响应）报价&lt;通过符合性审查的次低报价投标人投标（响应）报价×50%；</w:t>
      </w:r>
    </w:p>
    <w:p w14:paraId="5BC839F9">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3.投标（响应）报价低于采购项目最高限价45%的，即投标（响应）报价&lt;采购项目最高限价×45%；</w:t>
      </w:r>
    </w:p>
    <w:p w14:paraId="39491D5E">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4.评审委员会基于专业判断，认为投标人报价过低，有可能影响产品质量或者不能诚信履约的其他情形。</w:t>
      </w:r>
    </w:p>
    <w:p w14:paraId="52E4C4B4">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采购人可以结合具体项目实际情况，提高上述第1项至第3项中启动异常低价投标（响应）审查的数值标准，但是最高不得超过65%。</w:t>
      </w:r>
    </w:p>
    <w:p w14:paraId="3B8FD690">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相关法律法规对投标人报价有规定的，从其规定。</w:t>
      </w:r>
    </w:p>
    <w:p w14:paraId="400501C1">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10B67008">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10832B61">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A5C8BD8">
      <w:pPr>
        <w:widowControl/>
        <w:spacing w:line="520" w:lineRule="exact"/>
        <w:ind w:firstLine="480"/>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异常低价投标（响应）审查的启动原因、审查意见和审查结果应当在评审报告中记录，并随投标人提供的相关书面说明及证明材料，以及评审委员会有关互联网浏览、查询历史一并归档。</w:t>
      </w:r>
    </w:p>
    <w:p w14:paraId="1B2B281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26.1.11投标文件未按照招标文件要求加盖CA电子公章的。</w:t>
      </w:r>
    </w:p>
    <w:p w14:paraId="52AB485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26.1.12其他法律、法规及本招标文件规定的属无效投标的情形。</w:t>
      </w:r>
    </w:p>
    <w:p w14:paraId="6A3A231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26.2废标条款</w:t>
      </w:r>
    </w:p>
    <w:p w14:paraId="57A9E93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26.2.1符合专业条件的投标人或者对招标文件作实质响应的投标人不足三家的。</w:t>
      </w:r>
    </w:p>
    <w:p w14:paraId="3E4BE39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26.2.2出现影响采购公正的违法、违规行为的。</w:t>
      </w:r>
    </w:p>
    <w:p w14:paraId="559977F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26.2.3因重大变故，采购任务取消的。</w:t>
      </w:r>
    </w:p>
    <w:p w14:paraId="1F9FBA4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26.2.4评标委员会认定招标文件存在歧义、重大缺陷导致评审工作无法进行。</w:t>
      </w:r>
    </w:p>
    <w:p w14:paraId="13D6B32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26.2.5因苏采云系统系统故障原因造成开标不成功的。</w:t>
      </w:r>
    </w:p>
    <w:p w14:paraId="38D72E7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26.3 投标截止时间结束后参加投标的投标人不足三家的处理：</w:t>
      </w:r>
    </w:p>
    <w:p w14:paraId="08C41D9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26.3.1如出现投标截止时间结束后参加投标的投标人或者在评标期间对招标文件做出实质响应的投标人不足三家情况，按政府采购相关规定执行。</w:t>
      </w:r>
    </w:p>
    <w:p w14:paraId="3A2CD0FE">
      <w:pPr>
        <w:widowControl/>
        <w:spacing w:line="520" w:lineRule="exact"/>
        <w:ind w:firstLine="480"/>
        <w:rPr>
          <w:rFonts w:eastAsia="Arial"/>
          <w:b/>
          <w:bCs/>
          <w:color w:val="auto"/>
          <w:sz w:val="24"/>
          <w:szCs w:val="20"/>
          <w:highlight w:val="none"/>
          <w:lang w:val="zh-CN"/>
        </w:rPr>
      </w:pPr>
      <w:bookmarkStart w:id="130" w:name="_Toc120614219"/>
      <w:r>
        <w:rPr>
          <w:rFonts w:hint="eastAsia" w:eastAsia="Arial"/>
          <w:b/>
          <w:bCs/>
          <w:color w:val="auto"/>
          <w:sz w:val="24"/>
          <w:szCs w:val="20"/>
          <w:highlight w:val="none"/>
          <w:lang w:val="zh-CN"/>
        </w:rPr>
        <w:t>六、定标</w:t>
      </w:r>
      <w:bookmarkEnd w:id="130"/>
    </w:p>
    <w:p w14:paraId="67D049ED">
      <w:pPr>
        <w:widowControl/>
        <w:spacing w:line="520" w:lineRule="exact"/>
        <w:ind w:firstLine="480"/>
        <w:rPr>
          <w:rFonts w:eastAsia="Arial"/>
          <w:b/>
          <w:bCs/>
          <w:color w:val="auto"/>
          <w:sz w:val="24"/>
          <w:szCs w:val="20"/>
          <w:highlight w:val="none"/>
          <w:lang w:val="zh-CN"/>
        </w:rPr>
      </w:pPr>
      <w:bookmarkStart w:id="131" w:name="_Toc20823310"/>
      <w:bookmarkStart w:id="132" w:name="_Toc513029238"/>
      <w:bookmarkStart w:id="133" w:name="_Toc16938554"/>
      <w:r>
        <w:rPr>
          <w:rFonts w:hint="eastAsia" w:eastAsia="Arial"/>
          <w:b/>
          <w:bCs/>
          <w:color w:val="auto"/>
          <w:sz w:val="24"/>
          <w:szCs w:val="20"/>
          <w:highlight w:val="none"/>
          <w:lang w:val="zh-CN"/>
        </w:rPr>
        <w:t>27、</w:t>
      </w:r>
      <w:bookmarkEnd w:id="131"/>
      <w:r>
        <w:rPr>
          <w:rFonts w:hint="eastAsia" w:eastAsia="Arial"/>
          <w:b/>
          <w:bCs/>
          <w:color w:val="auto"/>
          <w:sz w:val="24"/>
          <w:szCs w:val="20"/>
          <w:highlight w:val="none"/>
          <w:lang w:val="zh-CN"/>
        </w:rPr>
        <w:t>确定</w:t>
      </w:r>
      <w:bookmarkEnd w:id="132"/>
      <w:bookmarkEnd w:id="133"/>
      <w:r>
        <w:rPr>
          <w:rFonts w:hint="eastAsia" w:eastAsia="Arial"/>
          <w:b/>
          <w:bCs/>
          <w:color w:val="auto"/>
          <w:sz w:val="24"/>
          <w:szCs w:val="20"/>
          <w:highlight w:val="none"/>
          <w:lang w:val="zh-CN"/>
        </w:rPr>
        <w:t>中标单位</w:t>
      </w:r>
    </w:p>
    <w:p w14:paraId="40D5A3F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xml:space="preserve">27.1中标候选人的选取原则和数量见招标文件第五章规定。 </w:t>
      </w:r>
    </w:p>
    <w:p w14:paraId="086DFE4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27.2采购人应根据评委会推荐的中标候选人确定中标人。</w:t>
      </w:r>
    </w:p>
    <w:p w14:paraId="2E37746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27.3交易中心将在</w:t>
      </w:r>
      <w:r>
        <w:rPr>
          <w:rFonts w:hint="eastAsia"/>
          <w:color w:val="auto"/>
          <w:sz w:val="24"/>
          <w:szCs w:val="20"/>
          <w:highlight w:val="none"/>
        </w:rPr>
        <w:t>“中国政府采购网”、“江苏政府采购网”、“盐城市政府采购网”</w:t>
      </w:r>
      <w:r>
        <w:rPr>
          <w:rFonts w:hint="eastAsia"/>
          <w:color w:val="auto"/>
          <w:sz w:val="24"/>
          <w:szCs w:val="20"/>
          <w:highlight w:val="none"/>
          <w:lang w:eastAsia="zh-CN"/>
        </w:rPr>
        <w:t>、“盐城市盐都区人民政府网”</w:t>
      </w:r>
      <w:r>
        <w:rPr>
          <w:rFonts w:hint="eastAsia" w:eastAsia="Arial"/>
          <w:color w:val="auto"/>
          <w:sz w:val="24"/>
          <w:szCs w:val="20"/>
          <w:highlight w:val="none"/>
          <w:lang w:val="zh-CN"/>
        </w:rPr>
        <w:t>发布中标公告，公告期限为1个工作日。</w:t>
      </w:r>
    </w:p>
    <w:p w14:paraId="40BDA8D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27.4若有充分证据证明，中标人出现下列情况之一的，一经查实，将被取消中标资格：</w:t>
      </w:r>
    </w:p>
    <w:p w14:paraId="63ABAD3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27.4.1提供虚假材料谋取中标的。</w:t>
      </w:r>
    </w:p>
    <w:p w14:paraId="593AB88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27.4.2向采购人、交易中心行贿或者提供其他不正当利益的。</w:t>
      </w:r>
    </w:p>
    <w:p w14:paraId="01CE707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27.4.3属于本文件规定的无效条件，但在评标过程中又未被评委会发现的。</w:t>
      </w:r>
    </w:p>
    <w:p w14:paraId="5C671A1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27.4.4与采购人或者其他投标人恶意串通的。</w:t>
      </w:r>
    </w:p>
    <w:p w14:paraId="4FFEF84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27.4.5采取不正当手段诋毁、排挤其他投标人的。</w:t>
      </w:r>
    </w:p>
    <w:p w14:paraId="0A72C4FD">
      <w:pPr>
        <w:widowControl/>
        <w:spacing w:line="520" w:lineRule="exact"/>
        <w:ind w:firstLine="480"/>
        <w:rPr>
          <w:rFonts w:eastAsia="Arial"/>
          <w:color w:val="auto"/>
          <w:sz w:val="24"/>
          <w:szCs w:val="20"/>
          <w:highlight w:val="none"/>
          <w:lang w:val="zh-CN"/>
        </w:rPr>
      </w:pPr>
      <w:bookmarkStart w:id="134" w:name="_Toc200451960"/>
      <w:r>
        <w:rPr>
          <w:rFonts w:hint="eastAsia" w:eastAsia="Arial"/>
          <w:color w:val="auto"/>
          <w:sz w:val="24"/>
          <w:szCs w:val="20"/>
          <w:highlight w:val="none"/>
          <w:lang w:val="zh-CN"/>
        </w:rPr>
        <w:t>27.5 有下列情形之一的，视为投标人串通投标，投标无效：</w:t>
      </w:r>
      <w:bookmarkEnd w:id="134"/>
    </w:p>
    <w:p w14:paraId="4313971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27.5.1不同投标人的投标文件由同一单位或者个人编制。</w:t>
      </w:r>
    </w:p>
    <w:p w14:paraId="46F4C2A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27.5.2不同投标人委托同一单位或者个人办理投标事宜。</w:t>
      </w:r>
    </w:p>
    <w:p w14:paraId="4C1BB9A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27.5.3不同投标人的投标文件载明的项目管理成员或者联系人员为同一人。</w:t>
      </w:r>
    </w:p>
    <w:p w14:paraId="2709430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27.5.4不同投标人的投标文件异常一致或者投标报价呈规律性差异。</w:t>
      </w:r>
    </w:p>
    <w:p w14:paraId="63A4F652">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28、质疑处理</w:t>
      </w:r>
    </w:p>
    <w:p w14:paraId="0784235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28.1提出质疑的投标人应当是参与所质疑项目采购活动的投标人。潜在投标人依法获取其可质疑的招标文件的，可以对招标文件提出质疑。</w:t>
      </w:r>
    </w:p>
    <w:p w14:paraId="50A175F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投标人认为招标文件、采购过程和采购结果使自己的权益受到损害的，可以在知道或应知其权益受到损害之日起七个工作日内，以书面形式根据下述条款的规定向采购人提出质疑。上述应知其权益受到损害之日，是指：</w:t>
      </w:r>
    </w:p>
    <w:p w14:paraId="2770F12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28.2.1对可以质疑的招标文件提出质疑的，为收到招标文件之日或者招标文件公告期限届满之日；</w:t>
      </w:r>
    </w:p>
    <w:p w14:paraId="3C7DF546">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28.2.2对采购过程提出质疑的，为各采购程序环节结束之日；</w:t>
      </w:r>
    </w:p>
    <w:p w14:paraId="3DAD5238">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28.2.3对中标或者成交结果提出质疑的，为中标或者成交结果公告期限届满之日。</w:t>
      </w:r>
    </w:p>
    <w:p w14:paraId="279C03C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投标人应当在法定质疑期内一次性提出针对同一采购程序环节的质疑。投标人如在法定期限内对同一采购程序环节提出多次质疑的，交易中心、采购人将只对投标人第一次质疑作出答复。</w:t>
      </w:r>
    </w:p>
    <w:p w14:paraId="791AEE6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28.3质疑函必须按照本招标文件中《质疑函范本》要求的格式和内容进行填写。投标人如组成联合体参加投标，则《质疑函范本》中要求签字、盖章、加盖公章之处，联合体各方均须按要求签字、盖章、加盖公章。</w:t>
      </w:r>
    </w:p>
    <w:p w14:paraId="79F5754A">
      <w:pPr>
        <w:widowControl/>
        <w:spacing w:line="520" w:lineRule="exact"/>
        <w:ind w:firstLine="480"/>
        <w:rPr>
          <w:rFonts w:hint="eastAsia" w:eastAsia="Arial"/>
          <w:b/>
          <w:bCs/>
          <w:color w:val="auto"/>
          <w:sz w:val="24"/>
          <w:szCs w:val="20"/>
          <w:highlight w:val="none"/>
          <w:lang w:val="zh-CN"/>
        </w:rPr>
      </w:pPr>
      <w:r>
        <w:rPr>
          <w:rFonts w:hint="eastAsia" w:eastAsia="Arial"/>
          <w:b/>
          <w:bCs/>
          <w:color w:val="auto"/>
          <w:sz w:val="24"/>
          <w:szCs w:val="20"/>
          <w:highlight w:val="none"/>
          <w:lang w:val="zh-CN"/>
        </w:rPr>
        <w:t>28.4供应商(含潛在供应商)对与本项目有关的所有询问、质疑均请向采购人提出，由采购人负责答复。采购人只接收以纸质原件形式送达的质疑，采购人不接受未填写快递运单的快件。</w:t>
      </w:r>
    </w:p>
    <w:p w14:paraId="7642F66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 以下情形的质疑不予受理</w:t>
      </w:r>
    </w:p>
    <w:p w14:paraId="5139097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28.5.1内容不符合《政府采购质疑和投诉办法》第十二条规定的质疑。</w:t>
      </w:r>
    </w:p>
    <w:p w14:paraId="4C062D0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28.5.2超出政府采购法定期限的质疑。</w:t>
      </w:r>
    </w:p>
    <w:p w14:paraId="4D10B92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28.5.3以传真、电子邮件等方式递交的非原件形式的质疑。</w:t>
      </w:r>
    </w:p>
    <w:p w14:paraId="4CFF2E1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28.5.4未参加投标活动的投标人或在投标活动中自身权益未受到损害的投标人所提出的质疑。</w:t>
      </w:r>
    </w:p>
    <w:p w14:paraId="56AAF4A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28.5.5投标人组成联合体参加投标，联合体中任何一方或多方未按要求签字、盖章、加盖公章的质疑。</w:t>
      </w:r>
    </w:p>
    <w:p w14:paraId="6B957D0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28.6投标人提出书面质疑必须有理、有据，不得捏造事实、提供虚假材料进行恶意质疑。否则，一经查实，</w:t>
      </w:r>
      <w:r>
        <w:rPr>
          <w:rFonts w:hint="eastAsia" w:eastAsia="宋体"/>
          <w:color w:val="auto"/>
          <w:sz w:val="24"/>
          <w:szCs w:val="20"/>
          <w:highlight w:val="none"/>
          <w:lang w:val="en-US" w:eastAsia="zh-CN"/>
        </w:rPr>
        <w:t>采购人</w:t>
      </w:r>
      <w:r>
        <w:rPr>
          <w:rFonts w:hint="eastAsia" w:eastAsia="Arial"/>
          <w:color w:val="auto"/>
          <w:sz w:val="24"/>
          <w:szCs w:val="20"/>
          <w:highlight w:val="none"/>
          <w:lang w:val="zh-CN"/>
        </w:rPr>
        <w:t>有权依据政府采购的有关规定，报请政府采购监管部门对该投标人进行相应的行政处罚和记录该投标人的失信信息。</w:t>
      </w:r>
    </w:p>
    <w:p w14:paraId="4C810F65">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29、中标通知书</w:t>
      </w:r>
    </w:p>
    <w:p w14:paraId="4009D60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6CF243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5FB1AEBC">
      <w:pPr>
        <w:widowControl/>
        <w:spacing w:line="520" w:lineRule="exact"/>
        <w:ind w:firstLine="480"/>
        <w:rPr>
          <w:rFonts w:eastAsia="Arial"/>
          <w:b/>
          <w:bCs/>
          <w:color w:val="auto"/>
          <w:sz w:val="24"/>
          <w:szCs w:val="20"/>
          <w:highlight w:val="none"/>
          <w:lang w:val="zh-CN"/>
        </w:rPr>
      </w:pPr>
      <w:bookmarkStart w:id="135" w:name="_Toc16938552"/>
      <w:bookmarkStart w:id="136" w:name="_Toc20823308"/>
      <w:bookmarkStart w:id="137" w:name="_Toc513029236"/>
      <w:bookmarkStart w:id="138" w:name="_Toc120614220"/>
      <w:r>
        <w:rPr>
          <w:rFonts w:hint="eastAsia" w:eastAsia="Arial"/>
          <w:b/>
          <w:bCs/>
          <w:color w:val="auto"/>
          <w:sz w:val="24"/>
          <w:szCs w:val="20"/>
          <w:highlight w:val="none"/>
          <w:lang w:val="zh-CN"/>
        </w:rPr>
        <w:t>七、授予合同</w:t>
      </w:r>
      <w:bookmarkEnd w:id="135"/>
      <w:bookmarkEnd w:id="136"/>
      <w:bookmarkEnd w:id="137"/>
      <w:bookmarkEnd w:id="138"/>
    </w:p>
    <w:p w14:paraId="24573B2E">
      <w:pPr>
        <w:widowControl/>
        <w:spacing w:line="520" w:lineRule="exact"/>
        <w:ind w:firstLine="480"/>
        <w:rPr>
          <w:rFonts w:eastAsia="Arial"/>
          <w:b/>
          <w:bCs/>
          <w:color w:val="auto"/>
          <w:sz w:val="24"/>
          <w:szCs w:val="20"/>
          <w:highlight w:val="none"/>
          <w:lang w:val="zh-CN"/>
        </w:rPr>
      </w:pPr>
      <w:bookmarkStart w:id="139" w:name="_Toc16938553"/>
      <w:bookmarkStart w:id="140" w:name="_Toc20823309"/>
      <w:bookmarkStart w:id="141" w:name="_Toc513029237"/>
      <w:r>
        <w:rPr>
          <w:rFonts w:hint="eastAsia" w:eastAsia="Arial"/>
          <w:b/>
          <w:bCs/>
          <w:color w:val="auto"/>
          <w:sz w:val="24"/>
          <w:szCs w:val="20"/>
          <w:highlight w:val="none"/>
          <w:lang w:val="zh-CN"/>
        </w:rPr>
        <w:t>30、签订合同</w:t>
      </w:r>
      <w:bookmarkEnd w:id="139"/>
      <w:bookmarkEnd w:id="140"/>
      <w:bookmarkEnd w:id="141"/>
    </w:p>
    <w:p w14:paraId="4D11C10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w:t>
      </w:r>
      <w:r>
        <w:rPr>
          <w:rFonts w:hint="eastAsia"/>
          <w:color w:val="auto"/>
          <w:sz w:val="24"/>
          <w:szCs w:val="20"/>
          <w:highlight w:val="none"/>
        </w:rPr>
        <w:t>.1</w:t>
      </w:r>
      <w:r>
        <w:rPr>
          <w:rFonts w:hint="eastAsia" w:eastAsia="Arial"/>
          <w:color w:val="auto"/>
          <w:sz w:val="24"/>
          <w:szCs w:val="20"/>
          <w:highlight w:val="none"/>
          <w:lang w:val="zh-CN"/>
        </w:rPr>
        <w:t>中标人应当在中标通知书发出之日起三十日内，按照招标文件确定的事项与采购人签订政府采购合同。</w:t>
      </w:r>
    </w:p>
    <w:p w14:paraId="4FEED4F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30.2招标文件、中标人的投标文件及招标过程中有关澄清、承诺文件均应作为合同附件。</w:t>
      </w:r>
    </w:p>
    <w:p w14:paraId="572B951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30.3签订合同后，</w:t>
      </w:r>
      <w:r>
        <w:rPr>
          <w:rFonts w:hint="eastAsia"/>
          <w:i/>
          <w:iCs/>
          <w:color w:val="auto"/>
          <w:sz w:val="24"/>
          <w:szCs w:val="24"/>
          <w:highlight w:val="none"/>
          <w:u w:val="single"/>
        </w:rPr>
        <w:t>中标人不得将合同标的进行转包</w:t>
      </w:r>
      <w:r>
        <w:rPr>
          <w:rFonts w:hint="eastAsia"/>
          <w:color w:val="auto"/>
          <w:sz w:val="24"/>
          <w:szCs w:val="24"/>
          <w:highlight w:val="none"/>
        </w:rPr>
        <w:t>。</w:t>
      </w:r>
      <w:r>
        <w:rPr>
          <w:rFonts w:hint="eastAsia" w:eastAsia="Arial"/>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6CE6F60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31、服务（包含与服务相关的货物）的追加</w:t>
      </w:r>
    </w:p>
    <w:p w14:paraId="2498089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2" w:name="_Toc16938558"/>
      <w:bookmarkEnd w:id="142"/>
      <w:bookmarkStart w:id="143" w:name="_Toc120614221"/>
      <w:bookmarkEnd w:id="143"/>
      <w:bookmarkStart w:id="144" w:name="_Toc20823314"/>
      <w:bookmarkEnd w:id="144"/>
      <w:bookmarkStart w:id="145" w:name="_Toc513029242"/>
      <w:bookmarkEnd w:id="145"/>
      <w:bookmarkStart w:id="146" w:name="_Toc479757207"/>
      <w:bookmarkEnd w:id="146"/>
    </w:p>
    <w:p w14:paraId="102177A9">
      <w:pPr>
        <w:widowControl/>
        <w:spacing w:line="520" w:lineRule="exact"/>
        <w:ind w:firstLine="480"/>
        <w:rPr>
          <w:rFonts w:eastAsia="Arial"/>
          <w:b/>
          <w:bCs/>
          <w:color w:val="auto"/>
          <w:sz w:val="24"/>
          <w:szCs w:val="20"/>
          <w:highlight w:val="none"/>
        </w:rPr>
      </w:pPr>
      <w:bookmarkStart w:id="147" w:name="_Toc16938559"/>
      <w:bookmarkStart w:id="148" w:name="_Toc20823315"/>
      <w:bookmarkStart w:id="149" w:name="_Toc513029243"/>
      <w:r>
        <w:rPr>
          <w:rFonts w:hint="eastAsia" w:eastAsia="Arial"/>
          <w:b/>
          <w:bCs/>
          <w:color w:val="auto"/>
          <w:sz w:val="24"/>
          <w:szCs w:val="20"/>
          <w:highlight w:val="none"/>
        </w:rPr>
        <w:t>32.政府采购政策功能落实</w:t>
      </w:r>
    </w:p>
    <w:p w14:paraId="7D5039E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rPr>
        <w:t>32.1</w:t>
      </w:r>
      <w:r>
        <w:rPr>
          <w:rFonts w:hint="eastAsia" w:eastAsia="Arial"/>
          <w:b/>
          <w:bCs/>
          <w:color w:val="auto"/>
          <w:sz w:val="24"/>
          <w:szCs w:val="20"/>
          <w:highlight w:val="none"/>
          <w:lang w:val="zh-CN"/>
        </w:rPr>
        <w:t>政府采购线上合同信用融资政策</w:t>
      </w:r>
    </w:p>
    <w:p w14:paraId="71E8F9F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9D72CA9">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32.2进口产品</w:t>
      </w:r>
    </w:p>
    <w:p w14:paraId="33E550F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rPr>
        <w:t>进口产品</w:t>
      </w:r>
      <w:r>
        <w:rPr>
          <w:rFonts w:hint="eastAsia" w:eastAsia="Arial"/>
          <w:color w:val="auto"/>
          <w:sz w:val="24"/>
          <w:szCs w:val="20"/>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1CF60B5">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32.3中小企业、监狱企业及残疾人福利性单位</w:t>
      </w:r>
    </w:p>
    <w:p w14:paraId="1E3C5D3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.3.1中小企业定义：</w:t>
      </w:r>
    </w:p>
    <w:p w14:paraId="6CE6A95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3FEF0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.3.2投标人提供的货物、工程或者服务符合下列情形的，享受中小企业扶持政策：</w:t>
      </w:r>
    </w:p>
    <w:p w14:paraId="2B0DA8F9">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.3.2.1在货物采购项目中，货物由中小企业制造，即货物由中小企业生产且使用该中小企业商号或者注册商标；</w:t>
      </w:r>
    </w:p>
    <w:p w14:paraId="4BB4E523">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.3.2.2在工程采购项目中，工程由中小企业承建，即工程施工单位为中小企业；</w:t>
      </w:r>
    </w:p>
    <w:p w14:paraId="3BD287D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.3.2.3在服务采购项目中，服务由中小企业承接，即提供服务的人员为中小企业依照《中华人民共和国劳动合同法》订立劳动合同的从业人员。</w:t>
      </w:r>
    </w:p>
    <w:p w14:paraId="4A63FCE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.3.3在货物采购项目中，投标人提供的货物既有中小企业制造货物，也有大型企业制造货物的，不享受中小企业扶持政策。</w:t>
      </w:r>
    </w:p>
    <w:p w14:paraId="027C869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.3.4以联合体形式参加政府采购活动，联合体各方均为中小企业的，联合体视同中小企业。其中，联合体各方均为小微企业的，联合体视同小微企业。</w:t>
      </w:r>
    </w:p>
    <w:p w14:paraId="571AA05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1F3DDD">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.3.6残疾人福利单位定义：享受政府采购支持政策的残疾人福利性单位应当同时满足以下条件：</w:t>
      </w:r>
    </w:p>
    <w:p w14:paraId="005EC3E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.3.6.1安置的残疾人占本单位在职职工人数的比例不低于25%（含25%），并且安置的残疾人人数不少于10 人（含10 人）；</w:t>
      </w:r>
    </w:p>
    <w:p w14:paraId="27DB077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.3.6.2依法与安置的每位残疾人签订了一年以上（含一年）的劳动合同或服务协议；</w:t>
      </w:r>
    </w:p>
    <w:p w14:paraId="47090C8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.3.6.3为安置的每位残疾人按月足额缴纳了基本养老保险、基本医疗保险、失业保险、工伤保险和生育保险等社会保险费；</w:t>
      </w:r>
    </w:p>
    <w:p w14:paraId="629DDE0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.3.6.4通过银行等金融机构向安置的每位残疾人，按月支付了不低于单位所在区县适用的经省级人民政府批准的月最低工资标准的工资；</w:t>
      </w:r>
    </w:p>
    <w:p w14:paraId="427AA36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.3.6.5提供本单位制造的货物、承担的工程或者服务（以下简称产品），或者提供其他残疾人福利性单位制造的货物（不包括使用非残疾人福利性单位注册商标的货物）；</w:t>
      </w:r>
    </w:p>
    <w:p w14:paraId="29442E0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1670E0">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.3.7本项目是否专门面向中小企业预留采购份额见第一章《</w:t>
      </w:r>
      <w:r>
        <w:rPr>
          <w:rFonts w:hint="eastAsia" w:eastAsia="Arial"/>
          <w:color w:val="auto"/>
          <w:sz w:val="24"/>
          <w:szCs w:val="20"/>
          <w:highlight w:val="none"/>
        </w:rPr>
        <w:t>招标公告</w:t>
      </w:r>
      <w:r>
        <w:rPr>
          <w:rFonts w:hint="eastAsia" w:eastAsia="Arial"/>
          <w:color w:val="auto"/>
          <w:sz w:val="24"/>
          <w:szCs w:val="20"/>
          <w:highlight w:val="none"/>
          <w:lang w:val="zh-CN"/>
        </w:rPr>
        <w:t>》。</w:t>
      </w:r>
    </w:p>
    <w:p w14:paraId="73250377">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rPr>
        <w:t>32</w:t>
      </w:r>
      <w:r>
        <w:rPr>
          <w:rFonts w:hint="eastAsia" w:eastAsia="Arial"/>
          <w:color w:val="auto"/>
          <w:sz w:val="24"/>
          <w:szCs w:val="20"/>
          <w:highlight w:val="none"/>
          <w:lang w:val="zh-CN"/>
        </w:rPr>
        <w:t>.3.8采购标的对应的中小企业划分标准所属行业见第四章《采购需求》。</w:t>
      </w:r>
    </w:p>
    <w:p w14:paraId="74FF73FC">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.3.9小微企业价格评审优惠的政策见第</w:t>
      </w:r>
      <w:r>
        <w:rPr>
          <w:rFonts w:hint="eastAsia" w:asciiTheme="minorEastAsia" w:hAnsiTheme="minorEastAsia" w:eastAsiaTheme="minorEastAsia" w:cstheme="minorEastAsia"/>
          <w:color w:val="auto"/>
          <w:sz w:val="24"/>
          <w:szCs w:val="20"/>
          <w:highlight w:val="none"/>
          <w:lang w:val="zh-CN"/>
        </w:rPr>
        <w:t>五章《评标方法和评标标</w:t>
      </w:r>
      <w:r>
        <w:rPr>
          <w:rFonts w:hint="eastAsia" w:eastAsia="Arial"/>
          <w:color w:val="auto"/>
          <w:sz w:val="24"/>
          <w:szCs w:val="20"/>
          <w:highlight w:val="none"/>
          <w:lang w:val="zh-CN"/>
        </w:rPr>
        <w:t>准》。</w:t>
      </w:r>
    </w:p>
    <w:p w14:paraId="0EB34C75">
      <w:pPr>
        <w:widowControl/>
        <w:spacing w:line="520" w:lineRule="exact"/>
        <w:ind w:firstLine="480"/>
        <w:rPr>
          <w:rFonts w:hint="eastAsia" w:eastAsia="Arial"/>
          <w:b/>
          <w:bCs/>
          <w:color w:val="auto"/>
          <w:sz w:val="24"/>
          <w:szCs w:val="20"/>
          <w:highlight w:val="none"/>
        </w:rPr>
      </w:pPr>
      <w:r>
        <w:rPr>
          <w:rFonts w:hint="eastAsia" w:eastAsia="Arial"/>
          <w:b/>
          <w:bCs/>
          <w:color w:val="auto"/>
          <w:sz w:val="24"/>
          <w:szCs w:val="20"/>
          <w:highlight w:val="none"/>
        </w:rPr>
        <w:t>32.4政府采购节能产品、环境标志产品</w:t>
      </w:r>
    </w:p>
    <w:p w14:paraId="66923F6E">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lang w:val="zh-CN"/>
        </w:rPr>
        <w:t>如属政府强制采购产品未提供认证证书的或认证证书提供不全的将视为未实质性响应采购要求</w:t>
      </w:r>
      <w:r>
        <w:rPr>
          <w:rFonts w:hint="eastAsia" w:eastAsia="Arial"/>
          <w:color w:val="auto"/>
          <w:sz w:val="24"/>
          <w:szCs w:val="20"/>
          <w:highlight w:val="none"/>
          <w:lang w:val="zh-CN"/>
        </w:rPr>
        <w:t>。其他条件相同情况下，应当优先采购节能产品、环境标志产品。</w:t>
      </w:r>
    </w:p>
    <w:p w14:paraId="79DC1C2B">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24E5D99">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32.5绿色包装</w:t>
      </w:r>
    </w:p>
    <w:p w14:paraId="3155298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957E469">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32.6政府采购创新产品</w:t>
      </w:r>
    </w:p>
    <w:p w14:paraId="3DEF4252">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rPr>
        <w:t>采购人优先采购各级政府部门公开发布的有效期内的创新产品、创新服务、首台套、首购首用等《目录》的创新产品</w:t>
      </w:r>
      <w:r>
        <w:rPr>
          <w:rFonts w:hint="eastAsia" w:eastAsia="Arial"/>
          <w:color w:val="auto"/>
          <w:sz w:val="24"/>
          <w:szCs w:val="20"/>
          <w:highlight w:val="none"/>
          <w:lang w:val="zh-CN"/>
        </w:rPr>
        <w:t>。</w:t>
      </w:r>
    </w:p>
    <w:p w14:paraId="0C0088CE">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 xml:space="preserve">32.7绿色数据中心政策 </w:t>
      </w:r>
    </w:p>
    <w:p w14:paraId="76571515">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color w:val="auto"/>
          <w:sz w:val="24"/>
          <w:szCs w:val="20"/>
          <w:highlight w:val="none"/>
          <w:lang w:eastAsia="zh-CN"/>
        </w:rPr>
        <w:t>招标文件</w:t>
      </w:r>
      <w:r>
        <w:rPr>
          <w:rFonts w:hint="eastAsia" w:eastAsia="Arial"/>
          <w:color w:val="auto"/>
          <w:sz w:val="24"/>
          <w:szCs w:val="20"/>
          <w:highlight w:val="none"/>
        </w:rPr>
        <w:t>，并在合同中明确对相关指标的验收方式和违约责任。采购人应当在履约验收中对</w:t>
      </w:r>
      <w:r>
        <w:rPr>
          <w:rFonts w:hint="eastAsia" w:eastAsia="宋体"/>
          <w:color w:val="auto"/>
          <w:sz w:val="24"/>
          <w:szCs w:val="20"/>
          <w:highlight w:val="none"/>
          <w:lang w:eastAsia="zh-CN"/>
        </w:rPr>
        <w:t>投标人</w:t>
      </w:r>
      <w:r>
        <w:rPr>
          <w:rFonts w:hint="eastAsia" w:eastAsia="Arial"/>
          <w:color w:val="auto"/>
          <w:sz w:val="24"/>
          <w:szCs w:val="20"/>
          <w:highlight w:val="none"/>
        </w:rPr>
        <w:t>提供的产品或服务进行抽查检测，必要时可委托取得相关资质的第三方机构对其进行检测、认证。因检测、认证涉及生产过程或检测时间长等原因，不能在验收过程中开展检测、认证的，可要求</w:t>
      </w:r>
      <w:r>
        <w:rPr>
          <w:rFonts w:hint="eastAsia" w:eastAsia="宋体"/>
          <w:color w:val="auto"/>
          <w:sz w:val="24"/>
          <w:szCs w:val="20"/>
          <w:highlight w:val="none"/>
          <w:lang w:eastAsia="zh-CN"/>
        </w:rPr>
        <w:t>投标人</w:t>
      </w:r>
      <w:r>
        <w:rPr>
          <w:rFonts w:hint="eastAsia" w:eastAsia="Arial"/>
          <w:color w:val="auto"/>
          <w:sz w:val="24"/>
          <w:szCs w:val="20"/>
          <w:highlight w:val="none"/>
        </w:rPr>
        <w:t>在验收阶段提供相关检测报告、认证报告。</w:t>
      </w:r>
    </w:p>
    <w:p w14:paraId="79BFEBBD">
      <w:pPr>
        <w:widowControl/>
        <w:spacing w:line="560" w:lineRule="exact"/>
        <w:ind w:firstLine="482"/>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32.8实施本国产品标准及相关政策</w:t>
      </w:r>
    </w:p>
    <w:p w14:paraId="220E5280">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1.本项目对采购本国产品给予政策支持。</w:t>
      </w:r>
    </w:p>
    <w:p w14:paraId="6555D1C0">
      <w:pPr>
        <w:widowControl/>
        <w:numPr>
          <w:ilvl w:val="0"/>
          <w:numId w:val="0"/>
        </w:numPr>
        <w:spacing w:line="560" w:lineRule="exact"/>
        <w:ind w:firstLine="480"/>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2B8DB1">
      <w:pPr>
        <w:widowControl/>
        <w:spacing w:line="560" w:lineRule="exact"/>
        <w:ind w:firstLine="482"/>
        <w:jc w:val="left"/>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CB081BE">
      <w:pPr>
        <w:widowControl/>
        <w:spacing w:line="520" w:lineRule="exact"/>
        <w:ind w:firstLine="480"/>
        <w:rPr>
          <w:rFonts w:hint="eastAsia" w:eastAsia="Arial"/>
          <w:b/>
          <w:bCs/>
          <w:color w:val="auto"/>
          <w:sz w:val="24"/>
          <w:szCs w:val="20"/>
          <w:highlight w:val="none"/>
        </w:rPr>
      </w:pPr>
      <w:r>
        <w:rPr>
          <w:rFonts w:hint="eastAsia" w:ascii="宋体" w:hAnsi="宋体" w:eastAsia="Arial" w:cs="宋体"/>
          <w:b/>
          <w:bCs/>
          <w:color w:val="auto"/>
          <w:sz w:val="24"/>
          <w:szCs w:val="20"/>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highlight w:val="none"/>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highlight w:val="none"/>
          <w:lang w:val="en-US" w:eastAsia="zh-CN"/>
        </w:rPr>
        <w:t>。</w:t>
      </w:r>
    </w:p>
    <w:p w14:paraId="106FBE88">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32.</w:t>
      </w:r>
      <w:r>
        <w:rPr>
          <w:rFonts w:hint="eastAsia"/>
          <w:b/>
          <w:bCs/>
          <w:color w:val="auto"/>
          <w:sz w:val="24"/>
          <w:szCs w:val="20"/>
          <w:highlight w:val="none"/>
          <w:lang w:val="en-US" w:eastAsia="zh-CN"/>
        </w:rPr>
        <w:t>9</w:t>
      </w:r>
      <w:r>
        <w:rPr>
          <w:rFonts w:hint="eastAsia" w:eastAsia="Arial"/>
          <w:b/>
          <w:bCs/>
          <w:color w:val="auto"/>
          <w:sz w:val="24"/>
          <w:szCs w:val="20"/>
          <w:highlight w:val="none"/>
        </w:rPr>
        <w:t>履约保证金政策</w:t>
      </w:r>
    </w:p>
    <w:p w14:paraId="18C1BF1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确需收取履约保证金的，履约保证金的缴纳形式：</w:t>
      </w:r>
    </w:p>
    <w:p w14:paraId="1740B642">
      <w:pPr>
        <w:widowControl/>
        <w:spacing w:line="520" w:lineRule="exact"/>
        <w:ind w:firstLine="480"/>
        <w:rPr>
          <w:rFonts w:eastAsia="Arial"/>
          <w:color w:val="auto"/>
          <w:sz w:val="24"/>
          <w:szCs w:val="20"/>
          <w:highlight w:val="none"/>
        </w:rPr>
      </w:pPr>
      <w:r>
        <w:rPr>
          <w:rFonts w:hint="eastAsia" w:eastAsia="宋体"/>
          <w:color w:val="auto"/>
          <w:sz w:val="24"/>
          <w:szCs w:val="20"/>
          <w:highlight w:val="none"/>
          <w:lang w:eastAsia="zh-CN"/>
        </w:rPr>
        <w:t>投标人</w:t>
      </w:r>
      <w:r>
        <w:rPr>
          <w:rFonts w:hint="eastAsia" w:eastAsia="Arial"/>
          <w:color w:val="auto"/>
          <w:sz w:val="24"/>
          <w:szCs w:val="20"/>
          <w:highlight w:val="none"/>
        </w:rPr>
        <w:t>应当以支票、汇票、本票或者金融机构、担保机构出具的保函等非现金形式提交履约保证金。依据《关于在全省政府采购领域推行电子履约保函（保险）的通知》，鼓励</w:t>
      </w:r>
      <w:r>
        <w:rPr>
          <w:rFonts w:hint="eastAsia" w:eastAsia="宋体"/>
          <w:color w:val="auto"/>
          <w:sz w:val="24"/>
          <w:szCs w:val="20"/>
          <w:highlight w:val="none"/>
          <w:lang w:eastAsia="zh-CN"/>
        </w:rPr>
        <w:t>投标人</w:t>
      </w:r>
      <w:r>
        <w:rPr>
          <w:rFonts w:hint="eastAsia" w:eastAsia="Arial"/>
          <w:color w:val="auto"/>
          <w:sz w:val="24"/>
          <w:szCs w:val="20"/>
          <w:highlight w:val="none"/>
        </w:rPr>
        <w:t>自愿使用电子履约保函（保险）代替缴纳履约保证金。</w:t>
      </w:r>
    </w:p>
    <w:p w14:paraId="44486544">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 xml:space="preserve"> 如以履约保函（保险）形式缴纳履约保证金，</w:t>
      </w:r>
      <w:r>
        <w:rPr>
          <w:rFonts w:hint="eastAsia" w:eastAsia="宋体"/>
          <w:color w:val="auto"/>
          <w:sz w:val="24"/>
          <w:szCs w:val="20"/>
          <w:highlight w:val="none"/>
          <w:lang w:eastAsia="zh-CN"/>
        </w:rPr>
        <w:t>投标人</w:t>
      </w:r>
      <w:r>
        <w:rPr>
          <w:rFonts w:hint="eastAsia" w:eastAsia="Arial"/>
          <w:color w:val="auto"/>
          <w:sz w:val="24"/>
          <w:szCs w:val="20"/>
          <w:highlight w:val="none"/>
        </w:rPr>
        <w:t>可通过政府采购电子履约保函（保险）平台（www.jsdzbh.com）在线申请履约保函（保险）。</w:t>
      </w:r>
    </w:p>
    <w:p w14:paraId="3BD37D3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履约保证金金额不得超过合同金额的10%，采购人对第三方信用服务机构依据标准规范评定为 AA 级及以上的政府采购</w:t>
      </w:r>
      <w:r>
        <w:rPr>
          <w:rFonts w:hint="eastAsia" w:eastAsia="宋体"/>
          <w:color w:val="auto"/>
          <w:sz w:val="24"/>
          <w:szCs w:val="20"/>
          <w:highlight w:val="none"/>
          <w:lang w:eastAsia="zh-CN"/>
        </w:rPr>
        <w:t>投标人</w:t>
      </w:r>
      <w:r>
        <w:rPr>
          <w:rFonts w:hint="eastAsia" w:eastAsia="Arial"/>
          <w:color w:val="auto"/>
          <w:sz w:val="24"/>
          <w:szCs w:val="20"/>
          <w:highlight w:val="none"/>
        </w:rPr>
        <w:t>（需在签订采购合同前提供信用管理 部门备案的第三方信用报告，且信用报告通过“信用盐城网”可查实），降低履约保证金缴纳比例为5%。</w:t>
      </w:r>
    </w:p>
    <w:p w14:paraId="138400E4">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33.预付款制度</w:t>
      </w:r>
    </w:p>
    <w:p w14:paraId="562814B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本项目落实预付款制度，预付款比例为</w:t>
      </w:r>
      <w:r>
        <w:rPr>
          <w:rFonts w:hint="eastAsia" w:eastAsia="Arial"/>
          <w:color w:val="auto"/>
          <w:sz w:val="24"/>
          <w:szCs w:val="20"/>
          <w:highlight w:val="none"/>
          <w:u w:val="single"/>
        </w:rPr>
        <w:t>30%</w:t>
      </w:r>
      <w:r>
        <w:rPr>
          <w:rFonts w:hint="eastAsia" w:eastAsia="Arial"/>
          <w:color w:val="auto"/>
          <w:sz w:val="24"/>
          <w:szCs w:val="20"/>
          <w:highlight w:val="none"/>
        </w:rPr>
        <w:t>。在签订合同时，中标、成交</w:t>
      </w:r>
      <w:r>
        <w:rPr>
          <w:rFonts w:hint="eastAsia" w:eastAsia="宋体"/>
          <w:color w:val="auto"/>
          <w:sz w:val="24"/>
          <w:szCs w:val="20"/>
          <w:highlight w:val="none"/>
          <w:lang w:eastAsia="zh-CN"/>
        </w:rPr>
        <w:t>投标人</w:t>
      </w:r>
      <w:r>
        <w:rPr>
          <w:rFonts w:hint="eastAsia" w:eastAsia="Arial"/>
          <w:color w:val="auto"/>
          <w:sz w:val="24"/>
          <w:szCs w:val="20"/>
          <w:highlight w:val="none"/>
        </w:rPr>
        <w:t>明确书面表示无需预付款或者主动要求降低预付款比例的，采购人可就预付款比例作相应调整。</w:t>
      </w:r>
    </w:p>
    <w:p w14:paraId="4DFEA611">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w:t>
      </w:r>
      <w:r>
        <w:rPr>
          <w:rFonts w:hint="eastAsia" w:eastAsia="Arial"/>
          <w:color w:val="auto"/>
          <w:sz w:val="24"/>
          <w:szCs w:val="20"/>
          <w:highlight w:val="none"/>
          <w:lang w:val="zh-CN"/>
        </w:rPr>
        <w:br w:type="page" w:clear="all"/>
      </w:r>
      <w:bookmarkEnd w:id="147"/>
      <w:bookmarkEnd w:id="148"/>
      <w:bookmarkEnd w:id="149"/>
    </w:p>
    <w:p w14:paraId="7184E4B2">
      <w:pPr>
        <w:widowControl/>
        <w:spacing w:line="240" w:lineRule="auto"/>
        <w:ind w:firstLine="0"/>
        <w:jc w:val="center"/>
        <w:outlineLvl w:val="0"/>
        <w:rPr>
          <w:rFonts w:hint="eastAsia" w:ascii="黑体" w:eastAsia="黑体" w:cs="黑体"/>
          <w:color w:val="auto"/>
          <w:sz w:val="44"/>
          <w:szCs w:val="44"/>
          <w:highlight w:val="none"/>
          <w:lang w:val="en-US" w:eastAsia="zh-CN"/>
        </w:rPr>
      </w:pPr>
      <w:r>
        <w:rPr>
          <w:rFonts w:hint="eastAsia" w:ascii="黑体" w:eastAsia="黑体" w:cs="黑体"/>
          <w:color w:val="auto"/>
          <w:sz w:val="44"/>
          <w:szCs w:val="44"/>
          <w:highlight w:val="none"/>
        </w:rPr>
        <w:t>第三章 合同</w:t>
      </w:r>
      <w:r>
        <w:rPr>
          <w:rFonts w:hint="eastAsia" w:ascii="黑体" w:eastAsia="黑体" w:cs="黑体"/>
          <w:color w:val="auto"/>
          <w:sz w:val="44"/>
          <w:szCs w:val="44"/>
          <w:highlight w:val="none"/>
          <w:lang w:val="en-US" w:eastAsia="zh-CN"/>
        </w:rPr>
        <w:t>文本</w:t>
      </w:r>
    </w:p>
    <w:p w14:paraId="1C5823A6">
      <w:pPr>
        <w:widowControl/>
        <w:spacing w:line="500" w:lineRule="exact"/>
        <w:ind w:firstLine="480"/>
        <w:rPr>
          <w:color w:val="auto"/>
          <w:sz w:val="24"/>
          <w:szCs w:val="20"/>
          <w:highlight w:val="none"/>
        </w:rPr>
      </w:pPr>
      <w:r>
        <w:rPr>
          <w:rFonts w:hint="eastAsia"/>
          <w:color w:val="auto"/>
          <w:sz w:val="24"/>
          <w:szCs w:val="20"/>
          <w:highlight w:val="none"/>
        </w:rPr>
        <w:t>以下为中标后签订本项目合同的通用条款，中标人不得提出实质性的修改。</w:t>
      </w:r>
    </w:p>
    <w:p w14:paraId="0289467D">
      <w:pPr>
        <w:widowControl/>
        <w:spacing w:line="500" w:lineRule="exact"/>
        <w:ind w:firstLine="480"/>
        <w:jc w:val="center"/>
        <w:rPr>
          <w:b/>
          <w:bCs/>
          <w:color w:val="auto"/>
          <w:sz w:val="28"/>
          <w:highlight w:val="none"/>
        </w:rPr>
      </w:pPr>
      <w:r>
        <w:rPr>
          <w:rFonts w:hint="eastAsia"/>
          <w:b/>
          <w:bCs/>
          <w:color w:val="auto"/>
          <w:sz w:val="28"/>
          <w:highlight w:val="none"/>
        </w:rPr>
        <w:t>政府采购合同</w:t>
      </w:r>
    </w:p>
    <w:p w14:paraId="02E3F2FE">
      <w:pPr>
        <w:widowControl/>
        <w:spacing w:line="520" w:lineRule="exact"/>
        <w:ind w:firstLine="480"/>
        <w:rPr>
          <w:rFonts w:hint="default" w:ascii="宋体" w:hAnsi="宋体" w:eastAsia="Arial" w:cs="宋体"/>
          <w:color w:val="auto"/>
          <w:sz w:val="24"/>
          <w:szCs w:val="20"/>
          <w:highlight w:val="none"/>
          <w:lang w:val="en-US"/>
        </w:rPr>
      </w:pPr>
      <w:r>
        <w:rPr>
          <w:rFonts w:hint="eastAsia" w:ascii="宋体" w:hAnsi="宋体" w:eastAsia="Arial" w:cs="宋体"/>
          <w:color w:val="auto"/>
          <w:sz w:val="24"/>
          <w:szCs w:val="20"/>
          <w:highlight w:val="none"/>
          <w:lang w:eastAsia="zh-CN"/>
        </w:rPr>
        <w:t>委托单位</w:t>
      </w:r>
      <w:r>
        <w:rPr>
          <w:rFonts w:hint="eastAsia" w:ascii="宋体" w:hAnsi="宋体" w:eastAsia="Arial" w:cs="宋体"/>
          <w:color w:val="auto"/>
          <w:sz w:val="24"/>
          <w:szCs w:val="20"/>
          <w:highlight w:val="none"/>
        </w:rPr>
        <w:t>：</w:t>
      </w:r>
      <w:r>
        <w:rPr>
          <w:rFonts w:hint="eastAsia" w:eastAsia="Arial"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en-US" w:eastAsia="zh-CN"/>
        </w:rPr>
        <w:t>（以下简称甲方）</w:t>
      </w:r>
    </w:p>
    <w:p w14:paraId="64557CB1">
      <w:pPr>
        <w:widowControl/>
        <w:spacing w:line="520" w:lineRule="exact"/>
        <w:ind w:firstLine="480"/>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eastAsia="zh-CN"/>
        </w:rPr>
        <w:t>受托单位</w:t>
      </w:r>
      <w:r>
        <w:rPr>
          <w:rFonts w:hint="eastAsia" w:ascii="宋体" w:hAnsi="宋体" w:eastAsia="Arial" w:cs="宋体"/>
          <w:color w:val="auto"/>
          <w:sz w:val="24"/>
          <w:szCs w:val="20"/>
          <w:highlight w:val="none"/>
        </w:rPr>
        <w:t>：</w:t>
      </w:r>
      <w:r>
        <w:rPr>
          <w:rFonts w:hint="eastAsia" w:ascii="宋体" w:hAnsi="宋体" w:eastAsia="Arial"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en-US" w:eastAsia="zh-CN"/>
        </w:rPr>
        <w:t>（以下简称乙方）</w:t>
      </w:r>
    </w:p>
    <w:p w14:paraId="16C36B14">
      <w:pPr>
        <w:widowControl/>
        <w:spacing w:line="520" w:lineRule="exact"/>
        <w:ind w:firstLine="480"/>
        <w:rPr>
          <w:rFonts w:hint="eastAsia" w:ascii="宋体" w:hAnsi="宋体" w:eastAsia="Arial" w:cs="宋体"/>
          <w:color w:val="auto"/>
          <w:sz w:val="24"/>
          <w:szCs w:val="20"/>
          <w:highlight w:val="none"/>
          <w:lang w:eastAsia="zh-CN"/>
        </w:rPr>
      </w:pPr>
      <w:r>
        <w:rPr>
          <w:rFonts w:hint="eastAsia" w:ascii="宋体" w:hAnsi="宋体" w:eastAsia="Arial" w:cs="宋体"/>
          <w:color w:val="auto"/>
          <w:sz w:val="24"/>
          <w:szCs w:val="20"/>
          <w:highlight w:val="none"/>
        </w:rPr>
        <w:t>根据《中华人民共和国政府采购法》、《中华人民共和国民法典》等有关法律</w:t>
      </w:r>
      <w:r>
        <w:rPr>
          <w:rFonts w:hint="eastAsia" w:eastAsia="宋体" w:cs="宋体"/>
          <w:color w:val="auto"/>
          <w:sz w:val="24"/>
          <w:szCs w:val="20"/>
          <w:highlight w:val="none"/>
          <w:lang w:val="en-US" w:eastAsia="zh-CN"/>
        </w:rPr>
        <w:t>和</w:t>
      </w:r>
      <w:r>
        <w:rPr>
          <w:rFonts w:hint="eastAsia" w:ascii="宋体" w:hAnsi="宋体" w:eastAsia="Arial" w:cs="宋体"/>
          <w:color w:val="auto"/>
          <w:sz w:val="24"/>
          <w:szCs w:val="20"/>
          <w:highlight w:val="none"/>
        </w:rPr>
        <w:t>法规的规定，</w:t>
      </w:r>
      <w:r>
        <w:rPr>
          <w:rFonts w:hint="eastAsia" w:ascii="宋体" w:hAnsi="宋体" w:eastAsia="Arial" w:cs="宋体"/>
          <w:color w:val="auto"/>
          <w:sz w:val="24"/>
          <w:szCs w:val="20"/>
          <w:highlight w:val="none"/>
          <w:lang w:eastAsia="zh-CN"/>
        </w:rPr>
        <w:t>并</w:t>
      </w:r>
      <w:r>
        <w:rPr>
          <w:rFonts w:hint="eastAsia" w:ascii="宋体" w:hAnsi="宋体" w:eastAsia="Arial" w:cs="宋体"/>
          <w:color w:val="auto"/>
          <w:sz w:val="24"/>
          <w:szCs w:val="20"/>
          <w:highlight w:val="none"/>
        </w:rPr>
        <w:t>根据</w:t>
      </w:r>
      <w:r>
        <w:rPr>
          <w:rFonts w:hint="eastAsia" w:eastAsia="Arial" w:cs="宋体"/>
          <w:color w:val="auto"/>
          <w:sz w:val="24"/>
          <w:szCs w:val="20"/>
          <w:highlight w:val="none"/>
          <w:u w:val="single"/>
          <w:lang w:eastAsia="zh-CN"/>
        </w:rPr>
        <w:t>盐都区政务服务中心物业服务项目</w:t>
      </w:r>
      <w:r>
        <w:rPr>
          <w:rFonts w:hint="eastAsia" w:ascii="宋体" w:hAnsi="宋体" w:eastAsia="Arial" w:cs="宋体"/>
          <w:color w:val="auto"/>
          <w:sz w:val="24"/>
          <w:szCs w:val="20"/>
          <w:highlight w:val="none"/>
        </w:rPr>
        <w:t>公开招标的结果，签署本合同，以便共同遵守执行</w:t>
      </w:r>
      <w:r>
        <w:rPr>
          <w:rFonts w:hint="eastAsia" w:ascii="宋体" w:hAnsi="宋体" w:eastAsia="Arial" w:cs="宋体"/>
          <w:color w:val="auto"/>
          <w:sz w:val="24"/>
          <w:szCs w:val="20"/>
          <w:highlight w:val="none"/>
          <w:lang w:eastAsia="zh-CN"/>
        </w:rPr>
        <w:t>。</w:t>
      </w:r>
    </w:p>
    <w:p w14:paraId="79B767CF">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服务项目</w:t>
      </w:r>
    </w:p>
    <w:p w14:paraId="4DFAF2DC">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服务项目名称：</w:t>
      </w:r>
      <w:r>
        <w:rPr>
          <w:rFonts w:hint="eastAsia" w:cs="宋体"/>
          <w:color w:val="auto"/>
          <w:kern w:val="0"/>
          <w:sz w:val="24"/>
          <w:szCs w:val="24"/>
          <w:highlight w:val="none"/>
          <w:lang w:eastAsia="zh-CN"/>
        </w:rPr>
        <w:t>盐都区政务服务中心物业服务项目</w:t>
      </w:r>
      <w:r>
        <w:rPr>
          <w:rFonts w:hint="eastAsia" w:ascii="宋体" w:hAnsi="宋体" w:eastAsia="宋体" w:cs="宋体"/>
          <w:color w:val="auto"/>
          <w:kern w:val="0"/>
          <w:sz w:val="24"/>
          <w:szCs w:val="24"/>
          <w:highlight w:val="none"/>
        </w:rPr>
        <w:t>。</w:t>
      </w:r>
    </w:p>
    <w:p w14:paraId="1811F3E9">
      <w:pPr>
        <w:keepNext w:val="0"/>
        <w:keepLines w:val="0"/>
        <w:pageBreakBefore w:val="0"/>
        <w:widowControl/>
        <w:kinsoku/>
        <w:wordWrap/>
        <w:overflowPunct/>
        <w:topLinePunct w:val="0"/>
        <w:autoSpaceDE/>
        <w:autoSpaceDN/>
        <w:bidi w:val="0"/>
        <w:adjustRightInd/>
        <w:spacing w:after="100" w:line="560" w:lineRule="exact"/>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服务期限：</w:t>
      </w:r>
      <w:r>
        <w:rPr>
          <w:rFonts w:hint="eastAsia" w:ascii="宋体" w:hAnsi="宋体" w:eastAsia="宋体" w:cs="宋体"/>
          <w:color w:val="auto"/>
          <w:sz w:val="24"/>
          <w:szCs w:val="24"/>
          <w:highlight w:val="none"/>
        </w:rPr>
        <w:t>期限</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年，合同期从甲方正式通知进场服务之日起算（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日）。本项目采取一次招标三年沿用，实行一年一考核一续签合同的办法。一年服务期结束后，如履约能力强、服务质量优，考核合格，经双方协商，可以续签下一年服务合同，续签不超过二次。如考核不合格，</w:t>
      </w:r>
      <w:r>
        <w:rPr>
          <w:rFonts w:hint="eastAsia" w:cs="宋体"/>
          <w:color w:val="auto"/>
          <w:sz w:val="24"/>
          <w:szCs w:val="24"/>
          <w:highlight w:val="none"/>
          <w:lang w:val="en-US" w:eastAsia="zh-CN"/>
        </w:rPr>
        <w:t>甲方</w:t>
      </w:r>
      <w:r>
        <w:rPr>
          <w:rFonts w:hint="eastAsia" w:ascii="宋体" w:hAnsi="宋体" w:eastAsia="宋体" w:cs="宋体"/>
          <w:color w:val="auto"/>
          <w:sz w:val="24"/>
          <w:szCs w:val="24"/>
          <w:highlight w:val="none"/>
        </w:rPr>
        <w:t>将终止服务合同，重新申请招标。</w:t>
      </w:r>
    </w:p>
    <w:p w14:paraId="4F59FE1F">
      <w:pPr>
        <w:keepNext w:val="0"/>
        <w:keepLines w:val="0"/>
        <w:pageBreakBefore w:val="0"/>
        <w:widowControl/>
        <w:kinsoku/>
        <w:wordWrap/>
        <w:overflowPunct/>
        <w:topLinePunct w:val="0"/>
        <w:autoSpaceDE/>
        <w:autoSpaceDN/>
        <w:bidi w:val="0"/>
        <w:adjustRightInd/>
        <w:spacing w:after="100" w:line="560" w:lineRule="exact"/>
        <w:ind w:firstLine="482" w:firstLineChars="200"/>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第二条  服务范围</w:t>
      </w:r>
    </w:p>
    <w:p w14:paraId="17E8EABC">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cs="宋体"/>
          <w:color w:val="auto"/>
          <w:kern w:val="0"/>
          <w:sz w:val="24"/>
          <w:szCs w:val="24"/>
          <w:highlight w:val="none"/>
          <w:lang w:eastAsia="zh-CN"/>
        </w:rPr>
        <w:t>盐都区政务服务中心物业服务项目</w:t>
      </w:r>
      <w:r>
        <w:rPr>
          <w:rFonts w:hint="eastAsia" w:ascii="宋体" w:hAnsi="宋体" w:eastAsia="宋体" w:cs="宋体"/>
          <w:color w:val="auto"/>
          <w:kern w:val="0"/>
          <w:sz w:val="24"/>
          <w:szCs w:val="24"/>
          <w:highlight w:val="none"/>
        </w:rPr>
        <w:t>的室内及室外广场、地下室、室外绿化的管护、停车场和道路的治安保卫、与东侧科技广场协同车辆导调、卫生保洁、设备日常维护等所有物业管理工作。</w:t>
      </w:r>
    </w:p>
    <w:p w14:paraId="2366FD4A">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（一）治安保卫</w:t>
      </w:r>
    </w:p>
    <w:p w14:paraId="1E48B69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负责大楼以及室外广场和停车场的值班、巡查、秩序维持、</w:t>
      </w:r>
      <w:r>
        <w:rPr>
          <w:rFonts w:hint="eastAsia" w:ascii="宋体" w:hAnsi="宋体" w:eastAsia="宋体" w:cs="宋体"/>
          <w:color w:val="auto"/>
          <w:kern w:val="0"/>
          <w:sz w:val="24"/>
          <w:szCs w:val="24"/>
          <w:highlight w:val="none"/>
          <w:lang w:val="en-US" w:eastAsia="zh-CN"/>
        </w:rPr>
        <w:t>安全检查、</w:t>
      </w:r>
      <w:r>
        <w:rPr>
          <w:rFonts w:hint="eastAsia" w:ascii="宋体" w:hAnsi="宋体" w:eastAsia="宋体" w:cs="宋体"/>
          <w:color w:val="auto"/>
          <w:kern w:val="0"/>
          <w:sz w:val="24"/>
          <w:szCs w:val="24"/>
          <w:highlight w:val="none"/>
        </w:rPr>
        <w:t>车辆停放等安全保卫工作</w:t>
      </w:r>
      <w:r>
        <w:rPr>
          <w:rFonts w:hint="eastAsia" w:cs="宋体"/>
          <w:color w:val="auto"/>
          <w:kern w:val="0"/>
          <w:sz w:val="24"/>
          <w:szCs w:val="24"/>
          <w:highlight w:val="none"/>
          <w:lang w:eastAsia="zh-CN"/>
        </w:rPr>
        <w:t>，对</w:t>
      </w:r>
      <w:r>
        <w:rPr>
          <w:rFonts w:hint="eastAsia" w:ascii="宋体" w:hAnsi="宋体" w:eastAsia="宋体" w:cs="宋体"/>
          <w:color w:val="auto"/>
          <w:kern w:val="0"/>
          <w:sz w:val="24"/>
          <w:szCs w:val="24"/>
          <w:highlight w:val="none"/>
        </w:rPr>
        <w:t>出入口和要害部位实行24小时值班，确保上述地域内的人身财物安全，以及工作正常有序运转。</w:t>
      </w:r>
    </w:p>
    <w:p w14:paraId="43FEB547">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（二）卫生保洁</w:t>
      </w:r>
    </w:p>
    <w:p w14:paraId="53634D69">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保洁范围：本次采购内所有区域，具体范围为：</w:t>
      </w:r>
    </w:p>
    <w:p w14:paraId="0CB6D8C4">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室内部分：公共地面保洁；洗盥间，男、女厕所；玻璃门窗；电梯、公共部位内墙面、屋顶的保洁。</w:t>
      </w:r>
    </w:p>
    <w:p w14:paraId="745C90F5">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室外部分：室外广场和停车场、道路等保洁工作。</w:t>
      </w:r>
    </w:p>
    <w:p w14:paraId="5083DC70">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（三）配合各专业维保单位，协助设备日常管理及维护 </w:t>
      </w:r>
    </w:p>
    <w:p w14:paraId="59384868">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1、水、电、冷热中央空调、多联体空调；</w:t>
      </w:r>
    </w:p>
    <w:p w14:paraId="7AE8FF11">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2、消防设备日常维护；</w:t>
      </w:r>
    </w:p>
    <w:p w14:paraId="251F4F39">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3、电梯；</w:t>
      </w:r>
    </w:p>
    <w:p w14:paraId="6C249500">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4、公共部位开、关（电灯）、显示屏、室外亮化灯等；</w:t>
      </w:r>
    </w:p>
    <w:p w14:paraId="7BC55021">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5、智能化系统</w:t>
      </w:r>
      <w:r>
        <w:rPr>
          <w:rFonts w:hint="eastAsia" w:cs="宋体"/>
          <w:color w:val="auto"/>
          <w:kern w:val="0"/>
          <w:sz w:val="24"/>
          <w:szCs w:val="24"/>
          <w:highlight w:val="none"/>
          <w:lang w:eastAsia="zh-CN"/>
        </w:rPr>
        <w:t>；</w:t>
      </w:r>
    </w:p>
    <w:p w14:paraId="3C011CBC">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default" w:ascii="宋体" w:hAnsi="宋体" w:eastAsia="宋体" w:cs="宋体"/>
          <w:color w:val="auto"/>
          <w:kern w:val="0"/>
          <w:sz w:val="24"/>
          <w:szCs w:val="24"/>
          <w:highlight w:val="none"/>
          <w:lang w:val="en-US" w:eastAsia="zh-CN"/>
        </w:rPr>
      </w:pPr>
      <w:r>
        <w:rPr>
          <w:rFonts w:hint="eastAsia" w:cs="宋体"/>
          <w:color w:val="auto"/>
          <w:kern w:val="0"/>
          <w:sz w:val="24"/>
          <w:szCs w:val="24"/>
          <w:highlight w:val="none"/>
          <w:lang w:val="en-US" w:eastAsia="zh-CN"/>
        </w:rPr>
        <w:t>6、其他简易维修维护等。</w:t>
      </w:r>
    </w:p>
    <w:p w14:paraId="039822D9">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（四）消耗品</w:t>
      </w:r>
    </w:p>
    <w:p w14:paraId="3692ACF2">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1、保洁易耗品由乙方负责提供，如</w:t>
      </w:r>
      <w:r>
        <w:rPr>
          <w:rFonts w:hint="eastAsia" w:cs="宋体"/>
          <w:color w:val="auto"/>
          <w:kern w:val="0"/>
          <w:sz w:val="24"/>
          <w:szCs w:val="24"/>
          <w:highlight w:val="none"/>
          <w:lang w:val="en-US" w:eastAsia="zh-CN"/>
        </w:rPr>
        <w:t>卫生纸</w:t>
      </w:r>
      <w:r>
        <w:rPr>
          <w:rFonts w:hint="eastAsia" w:cs="宋体"/>
          <w:color w:val="auto"/>
          <w:kern w:val="0"/>
          <w:sz w:val="24"/>
          <w:szCs w:val="24"/>
          <w:highlight w:val="none"/>
          <w:lang w:eastAsia="zh-CN"/>
        </w:rPr>
        <w:t>、</w:t>
      </w:r>
      <w:r>
        <w:rPr>
          <w:rFonts w:hint="eastAsia" w:cs="宋体"/>
          <w:color w:val="auto"/>
          <w:kern w:val="0"/>
          <w:sz w:val="24"/>
          <w:szCs w:val="24"/>
          <w:highlight w:val="none"/>
          <w:lang w:val="en-US" w:eastAsia="zh-CN"/>
        </w:rPr>
        <w:t>擦手纸、</w:t>
      </w:r>
      <w:r>
        <w:rPr>
          <w:rFonts w:hint="eastAsia" w:ascii="宋体" w:hAnsi="宋体" w:eastAsia="宋体" w:cs="宋体"/>
          <w:color w:val="auto"/>
          <w:kern w:val="0"/>
          <w:sz w:val="24"/>
          <w:szCs w:val="24"/>
          <w:highlight w:val="none"/>
        </w:rPr>
        <w:t>拖把、扫帚、抹布、清洁保养的各种清洁液及用具等。</w:t>
      </w:r>
    </w:p>
    <w:p w14:paraId="2F1F1C1E">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（五）绿化</w:t>
      </w:r>
    </w:p>
    <w:p w14:paraId="10578EBB">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室外绿化日常管护（有异常及时通知专业维护单位）。</w:t>
      </w:r>
    </w:p>
    <w:p w14:paraId="7C73C790">
      <w:pPr>
        <w:keepNext w:val="0"/>
        <w:keepLines w:val="0"/>
        <w:pageBreakBefore w:val="0"/>
        <w:widowControl/>
        <w:kinsoku/>
        <w:wordWrap/>
        <w:overflowPunct/>
        <w:topLinePunct w:val="0"/>
        <w:autoSpaceDE/>
        <w:autoSpaceDN/>
        <w:bidi w:val="0"/>
        <w:adjustRightInd/>
        <w:spacing w:after="10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第三条  物业管理服务的要求</w:t>
      </w:r>
    </w:p>
    <w:p w14:paraId="3108A53E">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（一）总体要求：</w:t>
      </w:r>
    </w:p>
    <w:p w14:paraId="1CF961D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单位应从本物业管理实际出发，根据合同约定的管理服务范围和标准，设立专门的项目管理机构，配备符合要求的物业管理人员、工程专业技术人员和各类服务人员，制定完整、有效的内部管理制度和日常服务运行管理制度等相关制度。</w:t>
      </w:r>
    </w:p>
    <w:p w14:paraId="5A65E649">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的维护保养工作，保持房屋建筑的完好和设施设备的正常运行；物业管理单位应提供全天候的公共秩序维护服务和安全服务，必须保证设施、人员和财产的安全；物业管理单位对大楼的环境保洁服务，提供整洁、卫生、优美的环境；物业管理单位应为楼内办公人员提供舒适的工作环境；物业管理单位对自然灾害、事故灾害、公共卫生事件和社会安全事件等突发公共事件建立健全应急预案，并组织培训、演练。有突发事件按规定程序及时采取相应措施。</w:t>
      </w:r>
    </w:p>
    <w:p w14:paraId="7CDEDBA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（二）具体要求</w:t>
      </w:r>
    </w:p>
    <w:p w14:paraId="0D35989F">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1、治安保卫</w:t>
      </w:r>
    </w:p>
    <w:p w14:paraId="7580CF2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（1）负责大厦室内及室外广场和停车场的值班、巡查、秩序维持、车辆停放等安全保卫工作，确保上述地域内的人身财物安全，以及工作正常有序运转。出入口和要害部位实行24小时值班，</w:t>
      </w:r>
      <w:r>
        <w:rPr>
          <w:rFonts w:hint="eastAsia" w:ascii="宋体" w:hAnsi="宋体" w:eastAsia="宋体" w:cs="宋体"/>
          <w:color w:val="auto"/>
          <w:sz w:val="24"/>
          <w:szCs w:val="24"/>
          <w:highlight w:val="none"/>
          <w:lang w:val="en-US" w:eastAsia="zh-CN"/>
        </w:rPr>
        <w:t>四楼婚姻协调部门在工作日期间安排保安对来访人员进行安全检查，</w:t>
      </w:r>
      <w:r>
        <w:rPr>
          <w:rFonts w:hint="eastAsia" w:ascii="宋体" w:hAnsi="宋体" w:eastAsia="宋体" w:cs="宋体"/>
          <w:color w:val="auto"/>
          <w:sz w:val="24"/>
          <w:szCs w:val="24"/>
          <w:highlight w:val="none"/>
        </w:rPr>
        <w:t>确保无漏岗、脱岗等失职现象；发现情况须及时向主管部门汇报，必要时向甲方或当地公安机关报告，填写当班记录。</w:t>
      </w:r>
    </w:p>
    <w:p w14:paraId="46DB053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（2）值班人员负责对外来车辆、人员进出进行登记，引导车辆有序停放，做好门前“三包”等工作。</w:t>
      </w:r>
    </w:p>
    <w:p w14:paraId="537BD3C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（3）对区域内所有搬出物品，登记出门时间、经办人，建立相应台帐。</w:t>
      </w:r>
    </w:p>
    <w:p w14:paraId="7B7AD654">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（4）休息期间严禁闲杂人员进入大厦区域内。</w:t>
      </w:r>
    </w:p>
    <w:p w14:paraId="77047380">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2、卫生保洁</w:t>
      </w:r>
    </w:p>
    <w:p w14:paraId="51BDF80E">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（1）门庭、大厅、走廊、电梯、楼梯</w:t>
      </w:r>
    </w:p>
    <w:p w14:paraId="0E36F106">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每日清扫地面垃圾，清除台面、地面的污迹，每月彻底清洗两次，平时发现污渍及时处理。</w:t>
      </w:r>
    </w:p>
    <w:p w14:paraId="4B5DBF5F">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每日抹净门厅玻璃，每周彻底清洗一次，保持玻璃干净明亮，无手印、无水印，擦净门框、柱子等灰尘。</w:t>
      </w:r>
    </w:p>
    <w:p w14:paraId="11F5B2A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每日抹净大厅内指示牌、告示牌、接待台、咨询台等，抹净各处灯罩、金属框、花架，使其无积尘，每周彻底清除沙发、茶几等卫生死角。</w:t>
      </w:r>
    </w:p>
    <w:p w14:paraId="25DAED47">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大厅各处金属包边、告示牌支架等，用金属清洁保养剂擦亮，保持无手印、无氧化痕迹、无锈蚀，每日擦一次。</w:t>
      </w:r>
    </w:p>
    <w:p w14:paraId="37B03CC0">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每日擦抹风口、灭火器。</w:t>
      </w:r>
    </w:p>
    <w:p w14:paraId="4F1456D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 用推尘布抹净地面，保持无脚印、无灰尘，视地面磨损情况（报甲方）进行晶面处理的保养维护。</w:t>
      </w:r>
    </w:p>
    <w:p w14:paraId="708ABAFE">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 抹净墙面的灰尘，及时清理烟灰缸，垃圾不能满过筒身的1/2。每日清理垃圾不得少于两次，及时更换垃圾袋，处理垃圾筒上面的痰迹，使其外表干净、光亮、无满溢垃圾现象。</w:t>
      </w:r>
    </w:p>
    <w:p w14:paraId="5D81DF57">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 对大厅、电梯及走廊地面视其磨损程度，（报甲方）进行晶面处理的保养维护，使其干净。</w:t>
      </w:r>
    </w:p>
    <w:p w14:paraId="1B3BC613">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 每日清扫拖净电梯扶手轿厢地面，抹净内外壁，保持无手印、污渍、无灰尘。电梯地毯每周更换清洗，不得留有污渍、残留清洁剂等，水分要彻底吹干。定期用金属清洁剂进行保养，减少氧化、锈蚀的程度，保持电梯干净光亮、整洁。</w:t>
      </w:r>
    </w:p>
    <w:p w14:paraId="784D0B31">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 每日擦净大厅面墙壁，使其光亮，定期清除灯罩灰尘和消防器材的灰尘，保持无积尘、干净。擦净楼梯扶手，拖净楼梯通道，各眼见手及之处，经常抹尘，保持清洁。</w:t>
      </w:r>
    </w:p>
    <w:p w14:paraId="534A82FD">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（2）洗手间</w:t>
      </w:r>
    </w:p>
    <w:p w14:paraId="1E9D5B4A">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拖洗所有卫生间地面，抹净洁具、门框、墙身，每天循环多次（详见保洁服务标准），保持无灰尘、无垃圾、无异味，无手脚印、无污渍等。</w:t>
      </w:r>
    </w:p>
    <w:p w14:paraId="18AAEFB7">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洗手间隔板、纸盒每天擦抹。洁具每周消毒两次，整体卫生间全面消毒，每月一次。洗手台每月抛光保养一次，镜面、台面、洗手盆每天清洁两次。上班时间巡视发现污迹、水迹、积水、头发、手印、便迹、异味、报纸等及时清理。</w:t>
      </w:r>
    </w:p>
    <w:p w14:paraId="544F5C13">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每周一次全面清洗墙面瓷砖，地面用清洁剂刷洗，天花擦净，灯具、风口抹尘，保持干净，无污渍。卫生间的地面每天拖地数次，保持地面干燥。</w:t>
      </w:r>
    </w:p>
    <w:p w14:paraId="15A9DCE7">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（3）室外广场及道路（含地上、地下停车位）</w:t>
      </w:r>
    </w:p>
    <w:p w14:paraId="304AB8C0">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每日清扫地面垃圾杂物，保持地面无垃圾杂物、无积水、无明显泥土、整洁，每月用清水冲洗一次地面。</w:t>
      </w:r>
    </w:p>
    <w:p w14:paraId="1DA15611">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雨天增加清扫力度，发现泥土及时清理，晴天用清水将地面清洗干净，雨天注意清理通道口集水沟、井的杂物。</w:t>
      </w:r>
    </w:p>
    <w:p w14:paraId="2460D92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用鸡毛掸清除各种管道上面的灰尘。</w:t>
      </w:r>
    </w:p>
    <w:p w14:paraId="12BA82D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④及时清倒垃圾，将垃圾运到指定地点。</w:t>
      </w:r>
    </w:p>
    <w:p w14:paraId="4FA3EBD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⑤每月彻底清除广场的死角，对油污较多的车位地面进行特别处理。</w:t>
      </w:r>
    </w:p>
    <w:p w14:paraId="3A204F51">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⑥清洁中如发现异常，应及时通告值班人员，以便得到妥善处理，并将此事汇报主管。</w:t>
      </w:r>
    </w:p>
    <w:p w14:paraId="032BC555">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3、档案、资料管理</w:t>
      </w:r>
    </w:p>
    <w:p w14:paraId="401FC32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强有关物业的档案和资料的管理。档案和资料的管理包括：安全管理记录档案、清洁卫生管理档案、物业人事管理，以及具体的管理方案。物业管理企业必须运用计算机管理，所有档案要求做到保存完整，管理完善，交接手续完备，检索方便准确。</w:t>
      </w:r>
    </w:p>
    <w:p w14:paraId="67C30CD3">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4、建立健全物业管理制度</w:t>
      </w:r>
    </w:p>
    <w:p w14:paraId="1B781F4A">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根据大厦的具体情况，受托单位应制定详细的内部管理制度、日常服务的运作管理制度等相关制度。</w:t>
      </w:r>
    </w:p>
    <w:p w14:paraId="1DB118B3">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（1）物业管理员工行为规范；</w:t>
      </w:r>
    </w:p>
    <w:p w14:paraId="61D46C00">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（2）管理人员岗位职责；</w:t>
      </w:r>
    </w:p>
    <w:p w14:paraId="0F33AC5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（3）保安工作职责；</w:t>
      </w:r>
    </w:p>
    <w:p w14:paraId="140DB6D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（4）保洁工作职责；</w:t>
      </w:r>
    </w:p>
    <w:p w14:paraId="05886F3B">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（5）管理人员、操作人员考核细则；</w:t>
      </w:r>
    </w:p>
    <w:p w14:paraId="068C9996">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（6）考核奖惩制度；</w:t>
      </w:r>
    </w:p>
    <w:p w14:paraId="0EDB1E2D">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（7）安全保卫制度；</w:t>
      </w:r>
    </w:p>
    <w:p w14:paraId="7048668E">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（8）综合服务制度；</w:t>
      </w:r>
    </w:p>
    <w:p w14:paraId="0436526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（9）其他。</w:t>
      </w:r>
    </w:p>
    <w:p w14:paraId="07ABB082">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5、积极配合甲方参加属地社区的有关活动。  </w:t>
      </w:r>
    </w:p>
    <w:tbl>
      <w:tblPr>
        <w:tblStyle w:val="42"/>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2117"/>
        <w:gridCol w:w="838"/>
        <w:gridCol w:w="3675"/>
        <w:gridCol w:w="825"/>
      </w:tblGrid>
      <w:tr w14:paraId="7A69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noWrap w:val="0"/>
            <w:vAlign w:val="top"/>
          </w:tcPr>
          <w:p w14:paraId="568DD2F8">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服务区域</w:t>
            </w:r>
          </w:p>
        </w:tc>
        <w:tc>
          <w:tcPr>
            <w:tcW w:w="2117" w:type="dxa"/>
            <w:noWrap w:val="0"/>
            <w:vAlign w:val="top"/>
          </w:tcPr>
          <w:p w14:paraId="6E96EFA8">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岗位</w:t>
            </w:r>
          </w:p>
        </w:tc>
        <w:tc>
          <w:tcPr>
            <w:tcW w:w="838" w:type="dxa"/>
            <w:noWrap w:val="0"/>
            <w:vAlign w:val="top"/>
          </w:tcPr>
          <w:p w14:paraId="72D9D6B0">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人数</w:t>
            </w:r>
          </w:p>
        </w:tc>
        <w:tc>
          <w:tcPr>
            <w:tcW w:w="3675" w:type="dxa"/>
            <w:noWrap w:val="0"/>
            <w:vAlign w:val="top"/>
          </w:tcPr>
          <w:p w14:paraId="430901FB">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主要工作职责</w:t>
            </w:r>
          </w:p>
        </w:tc>
        <w:tc>
          <w:tcPr>
            <w:tcW w:w="825" w:type="dxa"/>
            <w:noWrap w:val="0"/>
            <w:vAlign w:val="top"/>
          </w:tcPr>
          <w:p w14:paraId="672D5C52">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15D62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restart"/>
            <w:noWrap w:val="0"/>
            <w:vAlign w:val="center"/>
          </w:tcPr>
          <w:p w14:paraId="426DE09E">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w:t>
            </w:r>
          </w:p>
        </w:tc>
        <w:tc>
          <w:tcPr>
            <w:tcW w:w="2117" w:type="dxa"/>
            <w:vMerge w:val="restart"/>
            <w:noWrap w:val="0"/>
            <w:vAlign w:val="top"/>
          </w:tcPr>
          <w:p w14:paraId="2F5D0931">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838" w:type="dxa"/>
            <w:vMerge w:val="restart"/>
            <w:noWrap w:val="0"/>
            <w:vAlign w:val="top"/>
          </w:tcPr>
          <w:p w14:paraId="776C277A">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75" w:type="dxa"/>
            <w:noWrap w:val="0"/>
            <w:vAlign w:val="top"/>
          </w:tcPr>
          <w:p w14:paraId="3D851A8A">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全面负责物业服务各项事务</w:t>
            </w:r>
          </w:p>
        </w:tc>
        <w:tc>
          <w:tcPr>
            <w:tcW w:w="825" w:type="dxa"/>
            <w:noWrap w:val="0"/>
            <w:vAlign w:val="top"/>
          </w:tcPr>
          <w:p w14:paraId="671C2241">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6555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22FA0A99">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2117" w:type="dxa"/>
            <w:vMerge w:val="continue"/>
            <w:noWrap w:val="0"/>
            <w:vAlign w:val="top"/>
          </w:tcPr>
          <w:p w14:paraId="193E4960">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838" w:type="dxa"/>
            <w:vMerge w:val="continue"/>
            <w:noWrap w:val="0"/>
            <w:vAlign w:val="top"/>
          </w:tcPr>
          <w:p w14:paraId="67D3DDB9">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5D4918BA">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全面负责辖区公共秩序维护服务工作</w:t>
            </w:r>
          </w:p>
        </w:tc>
        <w:tc>
          <w:tcPr>
            <w:tcW w:w="825" w:type="dxa"/>
            <w:noWrap w:val="0"/>
            <w:vAlign w:val="top"/>
          </w:tcPr>
          <w:p w14:paraId="2967F097">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5FAF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17094511">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2117" w:type="dxa"/>
            <w:vMerge w:val="continue"/>
            <w:noWrap w:val="0"/>
            <w:vAlign w:val="top"/>
          </w:tcPr>
          <w:p w14:paraId="3423C8C2">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838" w:type="dxa"/>
            <w:vMerge w:val="continue"/>
            <w:noWrap w:val="0"/>
            <w:vAlign w:val="top"/>
          </w:tcPr>
          <w:p w14:paraId="02F0A4B0">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402F9387">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全面负责辖区工程设施设备及各类机电的运行维护管理工作</w:t>
            </w:r>
          </w:p>
        </w:tc>
        <w:tc>
          <w:tcPr>
            <w:tcW w:w="825" w:type="dxa"/>
            <w:noWrap w:val="0"/>
            <w:vAlign w:val="top"/>
          </w:tcPr>
          <w:p w14:paraId="3810D924">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3B69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7E6F5499">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2117" w:type="dxa"/>
            <w:vMerge w:val="continue"/>
            <w:noWrap w:val="0"/>
            <w:vAlign w:val="top"/>
          </w:tcPr>
          <w:p w14:paraId="70CB5124">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838" w:type="dxa"/>
            <w:vMerge w:val="continue"/>
            <w:noWrap w:val="0"/>
            <w:vAlign w:val="top"/>
          </w:tcPr>
          <w:p w14:paraId="11518E4F">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2211FCB7">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全面负责接待辖区的保洁清洁工作</w:t>
            </w:r>
          </w:p>
        </w:tc>
        <w:tc>
          <w:tcPr>
            <w:tcW w:w="825" w:type="dxa"/>
            <w:noWrap w:val="0"/>
            <w:vAlign w:val="top"/>
          </w:tcPr>
          <w:p w14:paraId="5F34CE64">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4FBB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restart"/>
            <w:noWrap w:val="0"/>
            <w:vAlign w:val="center"/>
          </w:tcPr>
          <w:p w14:paraId="0CC63829">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p>
        </w:tc>
        <w:tc>
          <w:tcPr>
            <w:tcW w:w="2117" w:type="dxa"/>
            <w:noWrap w:val="0"/>
            <w:vAlign w:val="top"/>
          </w:tcPr>
          <w:p w14:paraId="04F4293A">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安保员</w:t>
            </w:r>
          </w:p>
        </w:tc>
        <w:tc>
          <w:tcPr>
            <w:tcW w:w="838" w:type="dxa"/>
            <w:noWrap w:val="0"/>
            <w:vAlign w:val="top"/>
          </w:tcPr>
          <w:p w14:paraId="60DB8789">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20</w:t>
            </w:r>
          </w:p>
        </w:tc>
        <w:tc>
          <w:tcPr>
            <w:tcW w:w="3675" w:type="dxa"/>
            <w:noWrap w:val="0"/>
            <w:vAlign w:val="top"/>
          </w:tcPr>
          <w:p w14:paraId="517F5769">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出入口、室内、地下车库、停车场</w:t>
            </w:r>
          </w:p>
        </w:tc>
        <w:tc>
          <w:tcPr>
            <w:tcW w:w="825" w:type="dxa"/>
            <w:noWrap w:val="0"/>
            <w:vAlign w:val="top"/>
          </w:tcPr>
          <w:p w14:paraId="5715B3EB">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1EFF2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top"/>
          </w:tcPr>
          <w:p w14:paraId="592499CE">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2117" w:type="dxa"/>
            <w:noWrap w:val="0"/>
            <w:vAlign w:val="top"/>
          </w:tcPr>
          <w:p w14:paraId="627410C1">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保洁员</w:t>
            </w:r>
          </w:p>
        </w:tc>
        <w:tc>
          <w:tcPr>
            <w:tcW w:w="838" w:type="dxa"/>
            <w:noWrap w:val="0"/>
            <w:vAlign w:val="top"/>
          </w:tcPr>
          <w:p w14:paraId="787D2C73">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675" w:type="dxa"/>
            <w:noWrap w:val="0"/>
            <w:vAlign w:val="top"/>
          </w:tcPr>
          <w:p w14:paraId="65F42896">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室内保洁、室外保洁</w:t>
            </w:r>
          </w:p>
        </w:tc>
        <w:tc>
          <w:tcPr>
            <w:tcW w:w="825" w:type="dxa"/>
            <w:noWrap w:val="0"/>
            <w:vAlign w:val="top"/>
          </w:tcPr>
          <w:p w14:paraId="5BC7B0D1">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6226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top"/>
          </w:tcPr>
          <w:p w14:paraId="0E8E727E">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2117" w:type="dxa"/>
            <w:noWrap w:val="0"/>
            <w:vAlign w:val="top"/>
          </w:tcPr>
          <w:p w14:paraId="3461FEE1">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工程维修人员</w:t>
            </w:r>
          </w:p>
        </w:tc>
        <w:tc>
          <w:tcPr>
            <w:tcW w:w="838" w:type="dxa"/>
            <w:noWrap w:val="0"/>
            <w:vAlign w:val="top"/>
          </w:tcPr>
          <w:p w14:paraId="4DAED6A8">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75" w:type="dxa"/>
            <w:noWrap w:val="0"/>
            <w:vAlign w:val="top"/>
          </w:tcPr>
          <w:p w14:paraId="0F2B72E5">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负责空调、水、强弱电、电梯日常正常维护</w:t>
            </w:r>
          </w:p>
        </w:tc>
        <w:tc>
          <w:tcPr>
            <w:tcW w:w="825" w:type="dxa"/>
            <w:noWrap w:val="0"/>
            <w:vAlign w:val="top"/>
          </w:tcPr>
          <w:p w14:paraId="787E5670">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3ED9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top"/>
          </w:tcPr>
          <w:p w14:paraId="69523E7D">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c>
          <w:tcPr>
            <w:tcW w:w="2117" w:type="dxa"/>
            <w:noWrap w:val="0"/>
            <w:vAlign w:val="top"/>
          </w:tcPr>
          <w:p w14:paraId="135A33F6">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消防控制室</w:t>
            </w:r>
          </w:p>
        </w:tc>
        <w:tc>
          <w:tcPr>
            <w:tcW w:w="838" w:type="dxa"/>
            <w:noWrap w:val="0"/>
            <w:vAlign w:val="top"/>
          </w:tcPr>
          <w:p w14:paraId="275D1CC7">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675" w:type="dxa"/>
            <w:noWrap w:val="0"/>
            <w:vAlign w:val="top"/>
          </w:tcPr>
          <w:p w14:paraId="56BDB093">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负责消防控制室24小时的值班</w:t>
            </w:r>
          </w:p>
        </w:tc>
        <w:tc>
          <w:tcPr>
            <w:tcW w:w="825" w:type="dxa"/>
            <w:noWrap w:val="0"/>
            <w:vAlign w:val="top"/>
          </w:tcPr>
          <w:p w14:paraId="3C2469F0">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bl>
    <w:p w14:paraId="400A1034">
      <w:pPr>
        <w:keepNext w:val="0"/>
        <w:keepLines w:val="0"/>
        <w:pageBreakBefore w:val="0"/>
        <w:kinsoku/>
        <w:wordWrap/>
        <w:overflowPunct/>
        <w:topLinePunct w:val="0"/>
        <w:autoSpaceDE/>
        <w:autoSpaceDN/>
        <w:bidi w:val="0"/>
        <w:adjustRightInd/>
        <w:spacing w:line="560" w:lineRule="exact"/>
        <w:ind w:left="0" w:leftChars="0"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根据一楼西大厅办事群众多、上级检查和参观的实际相应增加保安保洁力量。</w:t>
      </w:r>
    </w:p>
    <w:p w14:paraId="28B67314">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人员配备要求</w:t>
      </w:r>
    </w:p>
    <w:p w14:paraId="4158FADF">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原则：精干 高效 专业 敬业 健康</w:t>
      </w:r>
    </w:p>
    <w:p w14:paraId="02F50E95">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1）、项目经理须大专及以上学历，</w:t>
      </w:r>
      <w:r>
        <w:rPr>
          <w:rFonts w:hint="eastAsia" w:ascii="宋体" w:hAnsi="宋体" w:eastAsia="宋体" w:cs="宋体"/>
          <w:color w:val="auto"/>
          <w:sz w:val="24"/>
          <w:szCs w:val="24"/>
          <w:highlight w:val="none"/>
          <w:lang w:val="en-US" w:eastAsia="zh-CN"/>
        </w:rPr>
        <w:t>法定退休年龄以内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有工程管理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物业管理经验</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较强的组织领导能力和协调能力</w:t>
      </w:r>
      <w:r>
        <w:rPr>
          <w:rFonts w:hint="eastAsia" w:ascii="宋体" w:hAnsi="宋体" w:eastAsia="宋体" w:cs="宋体"/>
          <w:color w:val="auto"/>
          <w:sz w:val="24"/>
          <w:szCs w:val="24"/>
          <w:highlight w:val="none"/>
          <w:lang w:val="en-US" w:eastAsia="zh-CN"/>
        </w:rPr>
        <w:t>；因本项目为人员密集场所，消防重点单位，项目经理需有专业的消防知识和技能。</w:t>
      </w:r>
    </w:p>
    <w:p w14:paraId="2B61EE80">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2）、安保员：</w:t>
      </w:r>
      <w:r>
        <w:rPr>
          <w:rFonts w:hint="eastAsia" w:ascii="宋体" w:hAnsi="宋体" w:eastAsia="宋体" w:cs="宋体"/>
          <w:color w:val="auto"/>
          <w:sz w:val="24"/>
          <w:szCs w:val="24"/>
          <w:highlight w:val="none"/>
          <w:lang w:val="en-US" w:eastAsia="zh-CN"/>
        </w:rPr>
        <w:t>法定退休年龄以内</w:t>
      </w:r>
      <w:r>
        <w:rPr>
          <w:rFonts w:hint="eastAsia" w:ascii="宋体" w:hAnsi="宋体" w:eastAsia="宋体" w:cs="宋体"/>
          <w:color w:val="auto"/>
          <w:sz w:val="24"/>
          <w:szCs w:val="24"/>
          <w:highlight w:val="none"/>
        </w:rPr>
        <w:t>，持保安员证，一年以上物业管理安全工作经历。身体健康，责任心强，体态良好，接受过安全保卫或相关训练，熟悉有关法律法规，掌握基本安全保卫技能，思想品质好，作风正派，无不良记录，五官端正。</w:t>
      </w:r>
    </w:p>
    <w:p w14:paraId="2FD5CF86">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3）、保洁员：女性，</w:t>
      </w:r>
      <w:r>
        <w:rPr>
          <w:rFonts w:hint="eastAsia" w:ascii="宋体" w:hAnsi="宋体" w:eastAsia="宋体" w:cs="宋体"/>
          <w:color w:val="auto"/>
          <w:sz w:val="24"/>
          <w:szCs w:val="24"/>
          <w:highlight w:val="none"/>
          <w:lang w:val="en-US" w:eastAsia="zh-CN"/>
        </w:rPr>
        <w:t>法定退休年龄以内</w:t>
      </w:r>
      <w:r>
        <w:rPr>
          <w:rFonts w:hint="eastAsia" w:ascii="宋体" w:hAnsi="宋体" w:eastAsia="宋体" w:cs="宋体"/>
          <w:color w:val="auto"/>
          <w:sz w:val="24"/>
          <w:szCs w:val="24"/>
          <w:highlight w:val="none"/>
        </w:rPr>
        <w:t>，有吃苦耐劳精神，责任心强。</w:t>
      </w:r>
    </w:p>
    <w:p w14:paraId="176602D8">
      <w:pPr>
        <w:keepNext w:val="0"/>
        <w:keepLines w:val="0"/>
        <w:pageBreakBefore w:val="0"/>
        <w:widowControl/>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4）、工程维修、消防控制室人员：</w:t>
      </w:r>
      <w:r>
        <w:rPr>
          <w:rFonts w:hint="eastAsia" w:ascii="宋体" w:hAnsi="宋体" w:eastAsia="宋体" w:cs="宋体"/>
          <w:color w:val="auto"/>
          <w:sz w:val="24"/>
          <w:szCs w:val="24"/>
          <w:highlight w:val="none"/>
          <w:lang w:val="en-US" w:eastAsia="zh-CN"/>
        </w:rPr>
        <w:t>法定退休</w:t>
      </w:r>
      <w:r>
        <w:rPr>
          <w:rFonts w:hint="eastAsia" w:ascii="宋体" w:hAnsi="宋体" w:eastAsia="宋体" w:cs="宋体"/>
          <w:color w:val="auto"/>
          <w:sz w:val="24"/>
          <w:szCs w:val="24"/>
          <w:highlight w:val="none"/>
        </w:rPr>
        <w:t>年龄以内，持专业证书且有较强的专业维护知识和运用能力。</w:t>
      </w:r>
    </w:p>
    <w:p w14:paraId="6BC99035">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第四条  甲方责任和义务</w:t>
      </w:r>
    </w:p>
    <w:p w14:paraId="7329EF78">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（一）按合同约定向乙方支付全部服务费用。</w:t>
      </w:r>
    </w:p>
    <w:p w14:paraId="292B9514">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（二）对乙方保洁质量及时监督检查，发现质量问题及时要求乙方返工。如对个别员工不满意可以用书面或口头形式通知乙方，乙方酌情重新安排员工顶岗。</w:t>
      </w:r>
    </w:p>
    <w:p w14:paraId="1D4A982F">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（三）安排专人协调乙方与甲方内部有关部门的工作衔接，配合乙方顺利开展服务工作。</w:t>
      </w:r>
    </w:p>
    <w:p w14:paraId="4D430847">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（四）教育乙方有关人员遵守甲方管理制度，共同维护甲方内部环境，爱护相关设施。</w:t>
      </w:r>
    </w:p>
    <w:p w14:paraId="622EB108">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乙方责任和义务</w:t>
      </w:r>
    </w:p>
    <w:p w14:paraId="5485CCAF">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（一）乙方收到甲方进驻通知后，积极做好准备，继续进驻现场。</w:t>
      </w:r>
    </w:p>
    <w:p w14:paraId="3148C2E9">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（二）认真完成合同约定的作业内容并达到乙方方案中承诺的质量标准。</w:t>
      </w:r>
    </w:p>
    <w:p w14:paraId="5212F2EC">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（三）依照有关规定和本合同约定，制定物业管理服务制度，对物业及其环境、秩序进行管理。</w:t>
      </w:r>
    </w:p>
    <w:p w14:paraId="21C5FEA9">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kern w:val="0"/>
          <w:sz w:val="24"/>
          <w:szCs w:val="24"/>
          <w:highlight w:val="none"/>
        </w:rPr>
        <w:t>按照物业管理情况及要求进行服务与管理。</w:t>
      </w:r>
    </w:p>
    <w:p w14:paraId="0B0EC2D8">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（五）依照本合同约定向甲方收取物业管理服务费。</w:t>
      </w:r>
    </w:p>
    <w:p w14:paraId="305E5C5F">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w:t>
      </w:r>
      <w:r>
        <w:rPr>
          <w:rFonts w:hint="eastAsia" w:ascii="宋体" w:hAnsi="宋体" w:eastAsia="宋体" w:cs="宋体"/>
          <w:color w:val="auto"/>
          <w:sz w:val="24"/>
          <w:szCs w:val="24"/>
          <w:highlight w:val="none"/>
        </w:rPr>
        <w:t>工作人员在业务上受乙方的领导，同时受甲方的监督。</w:t>
      </w:r>
    </w:p>
    <w:p w14:paraId="6B24853F">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（七）负责提供服务必须的工具及其它耗材。</w:t>
      </w:r>
    </w:p>
    <w:p w14:paraId="502B982A">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（八）乙方为保证物业服务质量，须根据不同材质，采用相适应的清洁原料和操作方法。</w:t>
      </w:r>
    </w:p>
    <w:p w14:paraId="221CF3B8">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（九）爱护甲方室内、外各项设备设施，注意节水节电。</w:t>
      </w:r>
    </w:p>
    <w:p w14:paraId="15AB6137">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（十）乙方在清洁作业中应严格要求服务人员，做好各项防护措施，非紧急和必要不得擅自挪用甲方的物品。</w:t>
      </w:r>
    </w:p>
    <w:p w14:paraId="658049C9">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（十一）乙方负责对派遣员工的安全生产教育、各类业务培训，对派遣员工在服务过程中的安全生产责任负责。</w:t>
      </w:r>
    </w:p>
    <w:p w14:paraId="213D4D2F">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（十二）乙方清洁作业应按照规范流程实施并遵守甲方规定的时间要求，如有变更，双方协商解决。</w:t>
      </w:r>
    </w:p>
    <w:p w14:paraId="3833BAFA">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（十三）本合同终止乙方不再管理本物业时，必须向甲方移交全部借用的物品、管理用房及物业管理的全部档案资料。</w:t>
      </w:r>
    </w:p>
    <w:p w14:paraId="1BC2681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（十四）</w:t>
      </w:r>
      <w:r>
        <w:rPr>
          <w:rFonts w:hint="eastAsia" w:ascii="宋体" w:hAnsi="宋体" w:eastAsia="宋体" w:cs="宋体"/>
          <w:color w:val="auto"/>
          <w:kern w:val="0"/>
          <w:sz w:val="24"/>
          <w:szCs w:val="24"/>
          <w:highlight w:val="none"/>
        </w:rPr>
        <w:t>在本物业管理区域内发生治安案件或者各类灾害事故时，应当及时向甲方或公安和有关部门报告，并协助做好救助和调查工作。</w:t>
      </w:r>
    </w:p>
    <w:p w14:paraId="79E4F190">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（十五）</w:t>
      </w:r>
      <w:r>
        <w:rPr>
          <w:rFonts w:hint="eastAsia" w:ascii="宋体" w:hAnsi="宋体" w:eastAsia="宋体" w:cs="宋体"/>
          <w:color w:val="auto"/>
          <w:kern w:val="0"/>
          <w:sz w:val="24"/>
          <w:szCs w:val="24"/>
          <w:highlight w:val="none"/>
        </w:rPr>
        <w:t>因乙方未能履行本服务合同的约定，导致甲方人身、财产安全受到损害的，乙方应当依法承担相应的法律责任及经济赔偿。</w:t>
      </w:r>
    </w:p>
    <w:p w14:paraId="72D504C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（十六）</w:t>
      </w:r>
      <w:r>
        <w:rPr>
          <w:rFonts w:hint="eastAsia" w:ascii="宋体" w:hAnsi="宋体" w:eastAsia="宋体" w:cs="宋体"/>
          <w:color w:val="auto"/>
          <w:kern w:val="0"/>
          <w:sz w:val="24"/>
          <w:szCs w:val="24"/>
          <w:highlight w:val="none"/>
        </w:rPr>
        <w:t>乙方管理人员进行如下物业管理活动时，对甲方造成的财产损失可不承担民事赔偿责任；</w:t>
      </w:r>
    </w:p>
    <w:p w14:paraId="03C725AB">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⑴为救助他人生命而造成的必要财产损失；</w:t>
      </w:r>
    </w:p>
    <w:p w14:paraId="3EA137C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⑵为避免甲方财产受损或可能受损而造成的必要财产损失（如失火又无人在内，为不使其造成巨大损失，物业管理者强行入内救助）；</w:t>
      </w:r>
    </w:p>
    <w:p w14:paraId="4F76BA0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⑶为抓捕违法犯罪分子、制止不法侵害行为而造成的必要财产损失。</w:t>
      </w:r>
    </w:p>
    <w:p w14:paraId="6591D789">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甲方的协助</w:t>
      </w:r>
    </w:p>
    <w:p w14:paraId="7951B11A">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甲方有为乙方服务提供便利的义务，以保证乙方工作的顺利进行：</w:t>
      </w:r>
    </w:p>
    <w:p w14:paraId="3B36654B">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（一）甲方委派专人负责现场全过程监理，并尽量避免交叉施工。</w:t>
      </w:r>
    </w:p>
    <w:p w14:paraId="7FF0057C">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（二）协助乙方解决工作现场遇到的特殊问题。</w:t>
      </w:r>
    </w:p>
    <w:p w14:paraId="725CE5A7">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质量承诺</w:t>
      </w:r>
    </w:p>
    <w:p w14:paraId="52B6B438">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（一）乙方保证认真完成合同范围内规定的服务项目和标准，确保质量，达到客户满意。</w:t>
      </w:r>
    </w:p>
    <w:p w14:paraId="2792CE7C">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二）乙方在工作中未达到质量标准（实际上经过限期整改可以达到质量标准的），经甲方两次口头警告通知，仍未达到标准，将以书面形式通知乙方，每发出一次书面通知，经乙方确认后，可以扣除当月物业服务费的5%。</w:t>
      </w:r>
    </w:p>
    <w:p w14:paraId="0FB9E101">
      <w:pPr>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损害赔偿</w:t>
      </w:r>
    </w:p>
    <w:p w14:paraId="342DB059">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在作业中应严格要求工作人员，做好各种防护措施，不得擅自挪用甲方的物品。要加强管理，安全生产。乙方工作进行中，如发现甲方物品有破损迹象，应及时保护现场，留存照片，立即向甲方通报。由于乙方在日常服务工作不慎给甲方设施设备等造成损失，乙方应承担赔偿责任。因设施设备自然损耗、内在缺陷、安装不当等原因造成的损失，乙方不承担责任。</w:t>
      </w:r>
    </w:p>
    <w:p w14:paraId="1B11E985">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第九条　监督检查</w:t>
      </w:r>
    </w:p>
    <w:p w14:paraId="6C567BA2">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（一）甲方对乙方提供的服务享有监督权和检查权，有权对乙方服务提出意见和建议的权利。</w:t>
      </w:r>
    </w:p>
    <w:p w14:paraId="581A0BAF">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（二）乙方应当保证其服务质量，服务工作完毕应主动邀请甲方进行检查；对不合格部分，乙方应进行重新处理，直到甲方满意为止。</w:t>
      </w:r>
    </w:p>
    <w:p w14:paraId="4FCFE381">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（三）乙方的服务不能达到合同要求的，甲方可对乙方提出异议和要求返工。</w:t>
      </w:r>
    </w:p>
    <w:p w14:paraId="2E968457">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（四）乙方应积极采纳甲方的合理化建议，协助甲方处理有关投诉。</w:t>
      </w:r>
    </w:p>
    <w:p w14:paraId="07D234F7">
      <w:pPr>
        <w:keepNext w:val="0"/>
        <w:keepLines w:val="0"/>
        <w:pageBreakBefore w:val="0"/>
        <w:widowControl/>
        <w:kinsoku/>
        <w:wordWrap/>
        <w:overflowPunct/>
        <w:topLinePunct w:val="0"/>
        <w:autoSpaceDE/>
        <w:autoSpaceDN/>
        <w:bidi w:val="0"/>
        <w:adjustRightInd/>
        <w:spacing w:after="10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　</w:t>
      </w:r>
      <w:r>
        <w:rPr>
          <w:rFonts w:hint="eastAsia" w:ascii="宋体" w:hAnsi="宋体" w:eastAsia="宋体" w:cs="宋体"/>
          <w:b/>
          <w:bCs/>
          <w:color w:val="auto"/>
          <w:sz w:val="24"/>
          <w:szCs w:val="24"/>
          <w:highlight w:val="none"/>
          <w:lang w:val="en-US" w:eastAsia="zh-CN"/>
        </w:rPr>
        <w:t>管理服务费用</w:t>
      </w:r>
      <w:r>
        <w:rPr>
          <w:rFonts w:hint="eastAsia" w:ascii="宋体" w:hAnsi="宋体" w:eastAsia="宋体" w:cs="宋体"/>
          <w:b/>
          <w:color w:val="auto"/>
          <w:sz w:val="24"/>
          <w:szCs w:val="24"/>
          <w:highlight w:val="none"/>
        </w:rPr>
        <w:t>付款方式</w:t>
      </w:r>
      <w:r>
        <w:rPr>
          <w:rFonts w:hint="eastAsia" w:ascii="宋体" w:hAnsi="宋体" w:eastAsia="宋体" w:cs="宋体"/>
          <w:b/>
          <w:bCs/>
          <w:color w:val="auto"/>
          <w:sz w:val="24"/>
          <w:szCs w:val="24"/>
          <w:highlight w:val="none"/>
          <w:lang w:val="en-US" w:eastAsia="zh-CN"/>
        </w:rPr>
        <w:t>及履约保证金</w:t>
      </w:r>
    </w:p>
    <w:p w14:paraId="41650422">
      <w:pPr>
        <w:widowControl/>
        <w:spacing w:line="520" w:lineRule="exact"/>
        <w:ind w:firstLine="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color w:val="auto"/>
          <w:sz w:val="24"/>
          <w:szCs w:val="20"/>
          <w:highlight w:val="none"/>
        </w:rPr>
        <w:t>本合同履约期间的物业服务费为人民币（大写）元：</w:t>
      </w:r>
      <w:r>
        <w:rPr>
          <w:rFonts w:hint="eastAsia"/>
          <w:color w:val="auto"/>
          <w:sz w:val="24"/>
          <w:szCs w:val="20"/>
          <w:highlight w:val="none"/>
          <w:u w:val="single"/>
        </w:rPr>
        <w:t xml:space="preserve">      </w:t>
      </w:r>
      <w:r>
        <w:rPr>
          <w:rFonts w:hint="eastAsia"/>
          <w:color w:val="auto"/>
          <w:sz w:val="24"/>
          <w:szCs w:val="20"/>
          <w:highlight w:val="none"/>
        </w:rPr>
        <w:t>（小写：￥</w:t>
      </w:r>
      <w:r>
        <w:rPr>
          <w:rFonts w:hint="eastAsia"/>
          <w:color w:val="auto"/>
          <w:sz w:val="24"/>
          <w:szCs w:val="20"/>
          <w:highlight w:val="none"/>
          <w:u w:val="single"/>
        </w:rPr>
        <w:t xml:space="preserve">      </w:t>
      </w:r>
      <w:r>
        <w:rPr>
          <w:rFonts w:hint="eastAsia"/>
          <w:color w:val="auto"/>
          <w:sz w:val="24"/>
          <w:szCs w:val="20"/>
          <w:highlight w:val="none"/>
        </w:rPr>
        <w:t>元）。</w:t>
      </w:r>
    </w:p>
    <w:p w14:paraId="71E10639">
      <w:pPr>
        <w:keepNext w:val="0"/>
        <w:keepLines w:val="0"/>
        <w:pageBreakBefore w:val="0"/>
        <w:widowControl/>
        <w:tabs>
          <w:tab w:val="left" w:pos="1470"/>
        </w:tabs>
        <w:kinsoku/>
        <w:wordWrap/>
        <w:overflowPunct/>
        <w:topLinePunct w:val="0"/>
        <w:autoSpaceDE/>
        <w:autoSpaceDN/>
        <w:bidi w:val="0"/>
        <w:adjustRightInd/>
        <w:spacing w:after="10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该费用含全年安保、清洁、设施设备维护、易耗品、耗材、税收、管理费等的全部费用，实行固定总价包干。除发生下列因素可调整合同价外，乙方不得以任何其他理由调整任何费用。</w:t>
      </w:r>
    </w:p>
    <w:p w14:paraId="12B9FA0B">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甲方要求另外固定增加人员或区域范围，协商增加费用另行支付。</w:t>
      </w:r>
    </w:p>
    <w:p w14:paraId="788E683F">
      <w:pPr>
        <w:widowControl/>
        <w:spacing w:line="520" w:lineRule="exact"/>
        <w:ind w:firstLine="47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（二）、支付方式：</w:t>
      </w:r>
    </w:p>
    <w:p w14:paraId="053B0AF3">
      <w:pPr>
        <w:widowControl/>
        <w:spacing w:line="520" w:lineRule="exact"/>
        <w:ind w:firstLine="472"/>
        <w:rPr>
          <w:color w:val="auto"/>
          <w:sz w:val="24"/>
          <w:szCs w:val="20"/>
          <w:highlight w:val="none"/>
          <w:lang w:val="zh-CN"/>
        </w:rPr>
      </w:pPr>
      <w:r>
        <w:rPr>
          <w:rFonts w:hint="eastAsia"/>
          <w:color w:val="auto"/>
          <w:sz w:val="24"/>
          <w:szCs w:val="20"/>
          <w:highlight w:val="none"/>
          <w:lang w:val="zh-CN"/>
        </w:rPr>
        <w:t>1、预付款支付时间：合同签订后，采购人收到发票后</w:t>
      </w:r>
      <w:r>
        <w:rPr>
          <w:rFonts w:hint="eastAsia"/>
          <w:color w:val="auto"/>
          <w:sz w:val="24"/>
          <w:szCs w:val="20"/>
          <w:highlight w:val="none"/>
        </w:rPr>
        <w:t>10个工作日，</w:t>
      </w:r>
      <w:r>
        <w:rPr>
          <w:rFonts w:hint="eastAsia"/>
          <w:color w:val="auto"/>
          <w:sz w:val="24"/>
          <w:szCs w:val="20"/>
          <w:highlight w:val="none"/>
          <w:lang w:val="zh-CN"/>
        </w:rPr>
        <w:t>预付款支付比例：合同金额的30%。（乙方需提供等额税票。在签订合同时，乙方明确表示无需预付款的，可不执行）。</w:t>
      </w:r>
    </w:p>
    <w:p w14:paraId="23740333">
      <w:pPr>
        <w:widowControl/>
        <w:spacing w:line="520" w:lineRule="exact"/>
        <w:ind w:firstLine="472"/>
        <w:rPr>
          <w:b/>
          <w:bCs/>
          <w:color w:val="auto"/>
          <w:sz w:val="24"/>
          <w:szCs w:val="20"/>
          <w:highlight w:val="none"/>
          <w:lang w:val="zh-CN"/>
        </w:rPr>
      </w:pPr>
      <w:r>
        <w:rPr>
          <w:rFonts w:hint="eastAsia"/>
          <w:color w:val="auto"/>
          <w:sz w:val="24"/>
          <w:szCs w:val="20"/>
          <w:highlight w:val="none"/>
          <w:lang w:val="zh-CN"/>
        </w:rPr>
        <w:t>2、试用期（3个月）期满，考核合格后，付试用期期间的物业服务费用。如果未能按合同、招标文件、响应文件履约的，试用期结束后，中止合同，退还</w:t>
      </w:r>
      <w:r>
        <w:rPr>
          <w:rFonts w:hint="eastAsia"/>
          <w:color w:val="auto"/>
          <w:sz w:val="24"/>
          <w:szCs w:val="20"/>
          <w:highlight w:val="none"/>
          <w:lang w:val="en-US" w:eastAsia="zh-CN"/>
        </w:rPr>
        <w:t>预付款及其银行同比例利息</w:t>
      </w:r>
      <w:r>
        <w:rPr>
          <w:rFonts w:hint="eastAsia"/>
          <w:color w:val="auto"/>
          <w:sz w:val="24"/>
          <w:szCs w:val="20"/>
          <w:highlight w:val="none"/>
          <w:lang w:val="zh-CN"/>
        </w:rPr>
        <w:t>，并不支付试用期间的物业服务费用。试用期满后，物业管理服务费的支付采用每月考核，按季支付，即甲方于每季度次月15日前对上季度的物业管理服务工作进行考核，采购人收到发票后10个工作日支付经考核合格的每季度物业管理服务费。</w:t>
      </w:r>
    </w:p>
    <w:p w14:paraId="6E9EEB8F">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color w:val="auto"/>
          <w:sz w:val="24"/>
          <w:szCs w:val="20"/>
          <w:highlight w:val="none"/>
          <w:lang w:val="zh-CN"/>
        </w:rPr>
      </w:pPr>
      <w:r>
        <w:rPr>
          <w:rFonts w:hint="eastAsia"/>
          <w:color w:val="auto"/>
          <w:sz w:val="24"/>
          <w:szCs w:val="20"/>
          <w:highlight w:val="none"/>
          <w:lang w:val="zh-CN"/>
        </w:rPr>
        <w:t>3、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p>
    <w:p w14:paraId="330ED4F2">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color w:val="auto"/>
          <w:sz w:val="24"/>
          <w:szCs w:val="20"/>
          <w:highlight w:val="none"/>
          <w:lang w:val="zh-CN"/>
        </w:rPr>
      </w:pPr>
      <w:r>
        <w:rPr>
          <w:rFonts w:hint="eastAsia"/>
          <w:color w:val="auto"/>
          <w:sz w:val="24"/>
          <w:szCs w:val="20"/>
          <w:highlight w:val="none"/>
        </w:rPr>
        <w:t>物业公司每月考核综合得分低于90分的视为考核不合格，每低1分将对物业公司进行1000元的惩罚，从物业管理服务费中扣除并要求物业公司整改。如一年中连续两个月考核不合格或累计三个月考核不合格，甲方有权终止合同，重新选择新的物业管理服务企业，一切责任由乙方承担。</w:t>
      </w:r>
    </w:p>
    <w:p w14:paraId="734C7761">
      <w:pPr>
        <w:keepNext w:val="0"/>
        <w:keepLines w:val="0"/>
        <w:pageBreakBefore w:val="0"/>
        <w:numPr>
          <w:ilvl w:val="0"/>
          <w:numId w:val="2"/>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履约保证金</w:t>
      </w:r>
      <w:r>
        <w:rPr>
          <w:rFonts w:hint="eastAsia" w:ascii="宋体" w:hAnsi="宋体" w:eastAsia="宋体" w:cs="宋体"/>
          <w:color w:val="auto"/>
          <w:sz w:val="24"/>
          <w:szCs w:val="24"/>
          <w:highlight w:val="none"/>
          <w:lang w:eastAsia="zh-CN"/>
        </w:rPr>
        <w:t>：</w:t>
      </w:r>
    </w:p>
    <w:p w14:paraId="50F5182D">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1、乙方交纳人民币_________元作为本合同的履约保证金。</w:t>
      </w:r>
    </w:p>
    <w:p w14:paraId="3EFC6265">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（备注：合同金额10%，采购人对AA评级及以上政府采购供应商（需提供信用管理部门备案的第三方信用报告）降低履约保证金缴纳比例至5%。）</w:t>
      </w:r>
    </w:p>
    <w:p w14:paraId="1B26AF25">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2、确需收取履约保证金的，履约保证金的缴纳形式：</w:t>
      </w:r>
    </w:p>
    <w:p w14:paraId="1677AE27">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D747E22">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如以履约保函（保险）形式缴纳履约保证金，供应商可通过政府采购电子履约保函（保险）平台（www.jsdzbh.com）在线申请履约保函（保险）。</w:t>
      </w:r>
    </w:p>
    <w:p w14:paraId="78868770">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2.3合同履行结束后，甲方应及时退还交纳的履约保证金。</w:t>
      </w:r>
    </w:p>
    <w:p w14:paraId="7BDADC42">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2.4履约保证金的退还：</w:t>
      </w:r>
    </w:p>
    <w:p w14:paraId="290C25B9">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2.4.1方式：无息退还至投标人缴纳履约保证金的账户。如为保函，在到期时自行失效。</w:t>
      </w:r>
    </w:p>
    <w:p w14:paraId="60310C0A">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2.4.2时间：验收合格且采购人收到发票后30日内。</w:t>
      </w:r>
    </w:p>
    <w:p w14:paraId="2DA96D68">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2.4.3条件：按合同要求全部履约完成并经采购人验收合格，且采购人收到中标人出具的发票。</w:t>
      </w:r>
    </w:p>
    <w:p w14:paraId="64D19F05">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2.4.4不予退还情形：</w:t>
      </w:r>
    </w:p>
    <w:p w14:paraId="52A2B332">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除不可抗力情况外，投标人出现下列情形之一的，其履约保证金，招标人将视情节决定不予退还或部分不予退还。</w:t>
      </w:r>
    </w:p>
    <w:p w14:paraId="6BFF2569">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（1）中标人无正当理由拒绝签订合同的，或者在签订合同时向采购人提出附加条件或者更改合同实质性内容要求的；</w:t>
      </w:r>
    </w:p>
    <w:p w14:paraId="5F8DC748">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（2）中标人不履行与采购人订立的合同的；</w:t>
      </w:r>
    </w:p>
    <w:p w14:paraId="7E93CC77">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（3）中标人所供货物或服务不符合招标文件规定要求的；</w:t>
      </w:r>
    </w:p>
    <w:p w14:paraId="29673C72">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（4）中标人采取欺骗、弄虚作假方式投标的或与其它投标人串通投标的；</w:t>
      </w:r>
    </w:p>
    <w:p w14:paraId="3B50219F">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（5）中标人将合同内容转包、违法分包的；</w:t>
      </w:r>
    </w:p>
    <w:p w14:paraId="335EFCDA">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（6）中标人故意捏造事实或伪造证明材料，进行虚假恶意投诉或反映的。</w:t>
      </w:r>
    </w:p>
    <w:p w14:paraId="1565BFE2">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2.4.5逾期退还的违约责任：采购人逾期无故未退还履约保证金的，按中国人民银行同期贷款基准利率上浮20%后的利率支付超期资金占用费，但因供应商自身原因导致无法及时退还的除外。</w:t>
      </w:r>
    </w:p>
    <w:p w14:paraId="24685A6D">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第十一条　违约责任</w:t>
      </w:r>
    </w:p>
    <w:p w14:paraId="0396CA89">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（一）如甲方不按合同规定期限内向乙方付费，支付滞纳金。</w:t>
      </w:r>
    </w:p>
    <w:p w14:paraId="1DF0C717">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（二）如乙方未按合同要求（合同标准）进行优质的服务给甲方造成恶劣影响和损失时，甲方有权向乙方收取剩余合同款5％违约金。</w:t>
      </w:r>
    </w:p>
    <w:p w14:paraId="3631E605">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第十二条　保密</w:t>
      </w:r>
    </w:p>
    <w:p w14:paraId="4652A4F5">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保证对在讨论、签订、执行本协议过程中所获悉的属于对方的且无法自公开渠道获得的文件及资料（包括商业秘密、运营活动、财务信息、技术信息、经营信息及其他商业秘密）予以保密。未经该资料和文件的原提供方同意，另一方不得向任何第三方泄露该商业秘密的全部或部分内容。但法律、法规另有规定或双方另有约定的除外。</w:t>
      </w:r>
    </w:p>
    <w:p w14:paraId="219854BD">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第十三条   合同变更与终止</w:t>
      </w:r>
    </w:p>
    <w:p w14:paraId="6E8077EB">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（一）合同的变更与提前终止须提前15天通知，并经双方协商一致后变更或终止合同。</w:t>
      </w:r>
    </w:p>
    <w:p w14:paraId="6B9C787B">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（二）本合同规定的履行期限届满，合同自动终止。</w:t>
      </w:r>
    </w:p>
    <w:p w14:paraId="4F6D34CB">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第十四条　争议的处理</w:t>
      </w:r>
    </w:p>
    <w:p w14:paraId="07ADA15E">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本合同在履行过程中发生的争议，由双方当事人协商解决，也可由有关部门调解；协商或调解未果，依法向甲方所在地人民法院诉讼。</w:t>
      </w:r>
    </w:p>
    <w:p w14:paraId="3B31900B">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第十五条  补充与附件</w:t>
      </w:r>
    </w:p>
    <w:p w14:paraId="59563C92">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本合同未尽事宜，依照有关法律、法规执行，法律、法规未作规定的，甲乙双方可以达成书面补充合同。本合同的附件和补充合同同等的法律效力。</w:t>
      </w:r>
    </w:p>
    <w:p w14:paraId="37896F9F">
      <w:pPr>
        <w:pStyle w:val="36"/>
        <w:keepNext w:val="0"/>
        <w:keepLines w:val="0"/>
        <w:pageBreakBefore w:val="0"/>
        <w:kinsoku/>
        <w:wordWrap/>
        <w:overflowPunct/>
        <w:topLinePunct w:val="0"/>
        <w:autoSpaceDE/>
        <w:autoSpaceDN/>
        <w:bidi w:val="0"/>
        <w:adjustRightInd/>
        <w:spacing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第十六条　合同的效力</w:t>
      </w:r>
    </w:p>
    <w:p w14:paraId="2D449695">
      <w:pPr>
        <w:pStyle w:val="36"/>
        <w:keepNext w:val="0"/>
        <w:keepLines w:val="0"/>
        <w:pageBreakBefore w:val="0"/>
        <w:kinsoku/>
        <w:wordWrap/>
        <w:overflowPunct/>
        <w:topLinePunct w:val="0"/>
        <w:autoSpaceDE/>
        <w:autoSpaceDN/>
        <w:bidi w:val="0"/>
        <w:adjustRightIn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本协议一式肆份，甲乙双方各执贰份，本合同自双方签盖之日起生效。</w:t>
      </w:r>
    </w:p>
    <w:p w14:paraId="70FEDE58">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p>
    <w:p w14:paraId="59F0D5AF">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p>
    <w:p w14:paraId="4E61BA68">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14:paraId="363127DC">
      <w:pPr>
        <w:pStyle w:val="36"/>
        <w:pageBreakBefore w:val="0"/>
        <w:kinsoku/>
        <w:wordWrap/>
        <w:overflowPunct/>
        <w:topLinePunct w:val="0"/>
        <w:autoSpaceDE/>
        <w:autoSpaceDN/>
        <w:bidi w:val="0"/>
        <w:adjustRightInd/>
        <w:spacing w:line="380" w:lineRule="exact"/>
        <w:textAlignment w:val="auto"/>
        <w:rPr>
          <w:rFonts w:hint="eastAsia" w:ascii="宋体" w:hAnsi="宋体" w:eastAsia="宋体" w:cs="宋体"/>
          <w:color w:val="auto"/>
          <w:sz w:val="24"/>
          <w:szCs w:val="24"/>
          <w:highlight w:val="none"/>
        </w:rPr>
      </w:pPr>
    </w:p>
    <w:p w14:paraId="4022BD5D">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代表（签字）：                     代表（签字）：</w:t>
      </w:r>
    </w:p>
    <w:p w14:paraId="649FDCD5">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p>
    <w:p w14:paraId="474211A0">
      <w:pPr>
        <w:pStyle w:val="36"/>
        <w:pageBreakBefore w:val="0"/>
        <w:kinsoku/>
        <w:wordWrap/>
        <w:overflowPunct/>
        <w:topLinePunct w:val="0"/>
        <w:autoSpaceDE/>
        <w:autoSpaceDN/>
        <w:bidi w:val="0"/>
        <w:adjustRightInd/>
        <w:spacing w:line="380" w:lineRule="exact"/>
        <w:textAlignment w:val="auto"/>
        <w:rPr>
          <w:rFonts w:hint="eastAsia" w:ascii="宋体" w:hAnsi="宋体" w:eastAsia="宋体" w:cs="宋体"/>
          <w:color w:val="auto"/>
          <w:sz w:val="24"/>
          <w:szCs w:val="24"/>
          <w:highlight w:val="none"/>
        </w:rPr>
      </w:pPr>
    </w:p>
    <w:p w14:paraId="016C1EE2">
      <w:pPr>
        <w:pStyle w:val="36"/>
        <w:pageBreakBefore w:val="0"/>
        <w:kinsoku/>
        <w:wordWrap/>
        <w:overflowPunct/>
        <w:topLinePunct w:val="0"/>
        <w:autoSpaceDE/>
        <w:autoSpaceDN/>
        <w:bidi w:val="0"/>
        <w:adjustRightInd/>
        <w:spacing w:line="380" w:lineRule="exact"/>
        <w:ind w:firstLine="480" w:firstLineChars="200"/>
        <w:textAlignment w:val="auto"/>
        <w:rPr>
          <w:rFonts w:hint="eastAsia" w:ascii="宋体" w:hAnsi="宋体" w:eastAsia="宋体" w:cs="宋体"/>
          <w:color w:val="auto"/>
          <w:sz w:val="24"/>
          <w:szCs w:val="24"/>
          <w:highlight w:val="none"/>
        </w:rPr>
      </w:pPr>
    </w:p>
    <w:p w14:paraId="5554F985">
      <w:pPr>
        <w:spacing w:line="560" w:lineRule="exact"/>
        <w:ind w:firstLine="480"/>
        <w:jc w:val="righ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订立时间：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01A8EE98">
      <w:pPr>
        <w:pStyle w:val="322"/>
        <w:spacing w:line="500" w:lineRule="exact"/>
        <w:ind w:firstLine="960"/>
        <w:jc w:val="right"/>
        <w:rPr>
          <w:rFonts w:eastAsia="宋体"/>
          <w:color w:val="auto"/>
          <w:highlight w:val="none"/>
        </w:rPr>
      </w:pPr>
    </w:p>
    <w:p w14:paraId="6AE73565">
      <w:pPr>
        <w:widowControl/>
        <w:spacing w:line="500" w:lineRule="exact"/>
        <w:jc w:val="left"/>
        <w:outlineLvl w:val="1"/>
        <w:rPr>
          <w:rFonts w:ascii="宋体" w:hAnsi="宋体" w:cs="宋体"/>
          <w:b/>
          <w:bCs/>
          <w:color w:val="auto"/>
          <w:szCs w:val="20"/>
          <w:highlight w:val="none"/>
        </w:rPr>
      </w:pPr>
    </w:p>
    <w:p w14:paraId="3B98A8DB">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15F0A08D">
      <w:pPr>
        <w:spacing w:line="560" w:lineRule="exact"/>
        <w:ind w:firstLine="480"/>
        <w:jc w:val="cente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履约考核表</w:t>
      </w:r>
    </w:p>
    <w:tbl>
      <w:tblPr>
        <w:tblStyle w:val="41"/>
        <w:tblW w:w="82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54"/>
        <w:gridCol w:w="4090"/>
        <w:gridCol w:w="1812"/>
      </w:tblGrid>
      <w:tr w14:paraId="405E4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FB0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考核项目</w:t>
            </w:r>
          </w:p>
        </w:tc>
        <w:tc>
          <w:tcPr>
            <w:tcW w:w="40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C6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考核标准</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BB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扣分</w:t>
            </w:r>
          </w:p>
        </w:tc>
      </w:tr>
      <w:tr w14:paraId="367D5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AF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物业管理制度（10分）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58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建立健全各项物业管理制度且张贴上墙。</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B4B8">
            <w:pPr>
              <w:jc w:val="center"/>
              <w:rPr>
                <w:rFonts w:hint="eastAsia" w:ascii="宋体" w:hAnsi="宋体" w:eastAsia="宋体" w:cs="宋体"/>
                <w:i w:val="0"/>
                <w:iCs w:val="0"/>
                <w:color w:val="auto"/>
                <w:sz w:val="24"/>
                <w:szCs w:val="24"/>
                <w:highlight w:val="none"/>
                <w:u w:val="none"/>
              </w:rPr>
            </w:pPr>
          </w:p>
        </w:tc>
      </w:tr>
      <w:tr w14:paraId="5C1D6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8"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09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汇报沟通（10分）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C0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经常向中心汇报物业管理服务相关工作开展情况，及关注配合合同服务范围外的大楼维护事项，并熟练掌握为办事人员的问询情况、指引路线和了解个别评价情况结果。</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36A6">
            <w:pPr>
              <w:jc w:val="center"/>
              <w:rPr>
                <w:rFonts w:hint="eastAsia" w:ascii="宋体" w:hAnsi="宋体" w:eastAsia="宋体" w:cs="宋体"/>
                <w:i w:val="0"/>
                <w:iCs w:val="0"/>
                <w:color w:val="auto"/>
                <w:sz w:val="24"/>
                <w:szCs w:val="24"/>
                <w:highlight w:val="none"/>
                <w:u w:val="none"/>
              </w:rPr>
            </w:pPr>
          </w:p>
        </w:tc>
      </w:tr>
      <w:tr w14:paraId="0428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92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项目经理（10分）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06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正常在岗驻场，正常召集所有驻场培训、学习会议。</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0567">
            <w:pPr>
              <w:jc w:val="center"/>
              <w:rPr>
                <w:rFonts w:hint="eastAsia" w:ascii="宋体" w:hAnsi="宋体" w:eastAsia="宋体" w:cs="宋体"/>
                <w:i w:val="0"/>
                <w:iCs w:val="0"/>
                <w:color w:val="auto"/>
                <w:sz w:val="24"/>
                <w:szCs w:val="24"/>
                <w:highlight w:val="none"/>
                <w:u w:val="none"/>
              </w:rPr>
            </w:pPr>
          </w:p>
        </w:tc>
      </w:tr>
      <w:tr w14:paraId="0022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12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人员配备（10分）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8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人员责任心强，足额且符合要求。</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872A">
            <w:pPr>
              <w:jc w:val="center"/>
              <w:rPr>
                <w:rFonts w:hint="eastAsia" w:ascii="宋体" w:hAnsi="宋体" w:eastAsia="宋体" w:cs="宋体"/>
                <w:i w:val="0"/>
                <w:iCs w:val="0"/>
                <w:color w:val="auto"/>
                <w:sz w:val="24"/>
                <w:szCs w:val="24"/>
                <w:highlight w:val="none"/>
                <w:u w:val="none"/>
              </w:rPr>
            </w:pPr>
          </w:p>
        </w:tc>
      </w:tr>
      <w:tr w14:paraId="064FC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9C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治安保卫（10分）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C33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大楼、室外和地下室的值班、巡查、秩序维持、车辆停放等安全保卫正常有序。</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D873">
            <w:pPr>
              <w:jc w:val="center"/>
              <w:rPr>
                <w:rFonts w:hint="eastAsia" w:ascii="宋体" w:hAnsi="宋体" w:eastAsia="宋体" w:cs="宋体"/>
                <w:i w:val="0"/>
                <w:iCs w:val="0"/>
                <w:color w:val="auto"/>
                <w:sz w:val="24"/>
                <w:szCs w:val="24"/>
                <w:highlight w:val="none"/>
                <w:u w:val="none"/>
              </w:rPr>
            </w:pPr>
          </w:p>
        </w:tc>
      </w:tr>
      <w:tr w14:paraId="0B087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8E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卫生保洁（10分）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A7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室内公共地面、室外广场和停车场、道路正常干净，垃圾清运到位。</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58C37">
            <w:pPr>
              <w:jc w:val="center"/>
              <w:rPr>
                <w:rFonts w:hint="eastAsia" w:ascii="宋体" w:hAnsi="宋体" w:eastAsia="宋体" w:cs="宋体"/>
                <w:i w:val="0"/>
                <w:iCs w:val="0"/>
                <w:color w:val="auto"/>
                <w:sz w:val="24"/>
                <w:szCs w:val="24"/>
                <w:highlight w:val="none"/>
                <w:u w:val="none"/>
              </w:rPr>
            </w:pPr>
          </w:p>
        </w:tc>
      </w:tr>
      <w:tr w14:paraId="56CCA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27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设备维护（10分）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408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水、电、空调、消防、下水道、排污等设施设备日常维护正常，发现问题及时对接维修，最短时间恢复正常。</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CC4B">
            <w:pPr>
              <w:jc w:val="center"/>
              <w:rPr>
                <w:rFonts w:hint="eastAsia" w:ascii="宋体" w:hAnsi="宋体" w:eastAsia="宋体" w:cs="宋体"/>
                <w:i w:val="0"/>
                <w:iCs w:val="0"/>
                <w:color w:val="auto"/>
                <w:sz w:val="24"/>
                <w:szCs w:val="24"/>
                <w:highlight w:val="none"/>
                <w:u w:val="none"/>
              </w:rPr>
            </w:pPr>
          </w:p>
        </w:tc>
      </w:tr>
      <w:tr w14:paraId="47375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51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消耗品（10分）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67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保洁易耗品及时补充调整。</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087B">
            <w:pPr>
              <w:jc w:val="center"/>
              <w:rPr>
                <w:rFonts w:hint="eastAsia" w:ascii="宋体" w:hAnsi="宋体" w:eastAsia="宋体" w:cs="宋体"/>
                <w:i w:val="0"/>
                <w:iCs w:val="0"/>
                <w:color w:val="auto"/>
                <w:sz w:val="24"/>
                <w:szCs w:val="24"/>
                <w:highlight w:val="none"/>
                <w:u w:val="none"/>
              </w:rPr>
            </w:pPr>
          </w:p>
        </w:tc>
      </w:tr>
      <w:tr w14:paraId="5A574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7C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绿化维护（5分）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FB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室内绿化及时提醒租赁单位维护或更换，室外绿化简单修整、治虫。</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C099A">
            <w:pPr>
              <w:jc w:val="center"/>
              <w:rPr>
                <w:rFonts w:hint="eastAsia" w:ascii="宋体" w:hAnsi="宋体" w:eastAsia="宋体" w:cs="宋体"/>
                <w:i w:val="0"/>
                <w:iCs w:val="0"/>
                <w:color w:val="auto"/>
                <w:sz w:val="24"/>
                <w:szCs w:val="24"/>
                <w:highlight w:val="none"/>
                <w:u w:val="none"/>
              </w:rPr>
            </w:pPr>
          </w:p>
        </w:tc>
      </w:tr>
      <w:tr w14:paraId="5EEE9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5C1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资料管理（10分）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83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各类管理记录档案、清洁卫生档案、物业人事档案齐全。</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4070">
            <w:pPr>
              <w:jc w:val="center"/>
              <w:rPr>
                <w:rFonts w:hint="eastAsia" w:ascii="宋体" w:hAnsi="宋体" w:eastAsia="宋体" w:cs="宋体"/>
                <w:i w:val="0"/>
                <w:iCs w:val="0"/>
                <w:color w:val="auto"/>
                <w:sz w:val="24"/>
                <w:szCs w:val="24"/>
                <w:highlight w:val="none"/>
                <w:u w:val="none"/>
              </w:rPr>
            </w:pPr>
          </w:p>
        </w:tc>
      </w:tr>
      <w:tr w14:paraId="796D4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6"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33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其他（5分）</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BF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装潢维修、扫尾完善，保持与施工单位联系及时对接，迅速恢复。配合各级领导视察、检查、兄弟单位参观及共建文明单位、各类活动的突击服务。</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74C3">
            <w:pPr>
              <w:jc w:val="center"/>
              <w:rPr>
                <w:rFonts w:hint="eastAsia" w:ascii="宋体" w:hAnsi="宋体" w:eastAsia="宋体" w:cs="宋体"/>
                <w:i w:val="0"/>
                <w:iCs w:val="0"/>
                <w:color w:val="auto"/>
                <w:sz w:val="24"/>
                <w:szCs w:val="24"/>
                <w:highlight w:val="none"/>
                <w:u w:val="none"/>
              </w:rPr>
            </w:pPr>
          </w:p>
        </w:tc>
      </w:tr>
      <w:tr w14:paraId="5C79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1" w:hRule="atLeast"/>
        </w:trPr>
        <w:tc>
          <w:tcPr>
            <w:tcW w:w="23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95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评价结果</w:t>
            </w:r>
          </w:p>
        </w:tc>
        <w:tc>
          <w:tcPr>
            <w:tcW w:w="4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DA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color w:val="auto"/>
                <w:highlight w:val="none"/>
              </w:rPr>
              <w:t>□</w:t>
            </w:r>
            <w:r>
              <w:rPr>
                <w:rFonts w:hint="eastAsia" w:ascii="宋体" w:hAnsi="宋体" w:eastAsia="宋体" w:cs="宋体"/>
                <w:i w:val="0"/>
                <w:iCs w:val="0"/>
                <w:color w:val="auto"/>
                <w:kern w:val="0"/>
                <w:sz w:val="24"/>
                <w:szCs w:val="24"/>
                <w:highlight w:val="none"/>
                <w:u w:val="none"/>
                <w:lang w:val="en-US" w:eastAsia="zh-CN" w:bidi="ar"/>
              </w:rPr>
              <w:t xml:space="preserve">A级90分以上    </w:t>
            </w:r>
            <w:r>
              <w:rPr>
                <w:rFonts w:hint="eastAsia"/>
                <w:color w:val="auto"/>
                <w:highlight w:val="none"/>
              </w:rPr>
              <w:t>□</w:t>
            </w:r>
            <w:r>
              <w:rPr>
                <w:rFonts w:hint="eastAsia" w:ascii="宋体" w:hAnsi="宋体" w:eastAsia="宋体" w:cs="宋体"/>
                <w:i w:val="0"/>
                <w:iCs w:val="0"/>
                <w:color w:val="auto"/>
                <w:kern w:val="0"/>
                <w:sz w:val="24"/>
                <w:szCs w:val="24"/>
                <w:highlight w:val="none"/>
                <w:u w:val="none"/>
                <w:lang w:val="en-US" w:eastAsia="zh-CN" w:bidi="ar"/>
              </w:rPr>
              <w:t xml:space="preserve">B级80--90分    </w:t>
            </w:r>
            <w:r>
              <w:rPr>
                <w:rFonts w:hint="eastAsia"/>
                <w:color w:val="auto"/>
                <w:highlight w:val="none"/>
              </w:rPr>
              <w:t>□</w:t>
            </w:r>
            <w:r>
              <w:rPr>
                <w:rFonts w:hint="eastAsia" w:ascii="宋体" w:hAnsi="宋体" w:eastAsia="宋体" w:cs="宋体"/>
                <w:i w:val="0"/>
                <w:iCs w:val="0"/>
                <w:color w:val="auto"/>
                <w:kern w:val="0"/>
                <w:sz w:val="24"/>
                <w:szCs w:val="24"/>
                <w:highlight w:val="none"/>
                <w:u w:val="none"/>
                <w:lang w:val="en-US" w:eastAsia="zh-CN" w:bidi="ar"/>
              </w:rPr>
              <w:t>C级70--79分</w:t>
            </w:r>
          </w:p>
        </w:tc>
        <w:tc>
          <w:tcPr>
            <w:tcW w:w="18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202F6">
            <w:pPr>
              <w:jc w:val="center"/>
              <w:rPr>
                <w:rFonts w:hint="eastAsia" w:ascii="宋体" w:hAnsi="宋体" w:eastAsia="宋体" w:cs="宋体"/>
                <w:i w:val="0"/>
                <w:iCs w:val="0"/>
                <w:color w:val="auto"/>
                <w:sz w:val="24"/>
                <w:szCs w:val="24"/>
                <w:highlight w:val="none"/>
                <w:u w:val="none"/>
              </w:rPr>
            </w:pPr>
          </w:p>
        </w:tc>
      </w:tr>
    </w:tbl>
    <w:p w14:paraId="3E529CA3">
      <w:pPr>
        <w:pStyle w:val="286"/>
        <w:keepNext w:val="0"/>
        <w:keepLines w:val="0"/>
        <w:pageBreakBefore/>
        <w:widowControl/>
        <w:spacing w:line="500" w:lineRule="exact"/>
        <w:ind w:firstLine="0"/>
        <w:rPr>
          <w:rFonts w:hint="eastAsia" w:ascii="黑体" w:hAnsi="黑体" w:eastAsia="黑体" w:cs="黑体"/>
          <w:b w:val="0"/>
          <w:bCs w:val="0"/>
          <w:color w:val="auto"/>
          <w:highlight w:val="none"/>
        </w:rPr>
      </w:pPr>
      <w:r>
        <w:rPr>
          <w:rFonts w:hint="eastAsia" w:ascii="黑体" w:hAnsi="黑体" w:eastAsia="黑体" w:cs="黑体"/>
          <w:b w:val="0"/>
          <w:bCs/>
          <w:color w:val="auto"/>
          <w:highlight w:val="none"/>
        </w:rPr>
        <w:t>第四章  采购需求</w:t>
      </w:r>
    </w:p>
    <w:p w14:paraId="2C1D808B">
      <w:pPr>
        <w:keepNext w:val="0"/>
        <w:keepLines w:val="0"/>
        <w:pageBreakBefore w:val="0"/>
        <w:widowControl/>
        <w:spacing w:line="560" w:lineRule="exact"/>
        <w:ind w:firstLine="480"/>
        <w:rPr>
          <w:rFonts w:hint="eastAsia" w:ascii="宋体" w:hAnsi="宋体" w:eastAsia="Arial" w:cs="宋体"/>
          <w:b/>
          <w:bCs/>
          <w:color w:val="auto"/>
          <w:sz w:val="24"/>
          <w:szCs w:val="20"/>
          <w:highlight w:val="none"/>
          <w:lang w:val="zh-CN"/>
        </w:rPr>
      </w:pPr>
      <w:bookmarkStart w:id="150" w:name="_Toc26554093"/>
      <w:bookmarkStart w:id="151" w:name="_Toc49090575"/>
      <w:r>
        <w:rPr>
          <w:rFonts w:hint="eastAsia" w:ascii="宋体" w:hAnsi="宋体" w:eastAsia="Arial" w:cs="宋体"/>
          <w:b/>
          <w:bCs/>
          <w:color w:val="auto"/>
          <w:sz w:val="24"/>
          <w:szCs w:val="20"/>
          <w:highlight w:val="none"/>
          <w:lang w:val="zh-CN"/>
        </w:rPr>
        <w:t>项目属性:服务类项目。</w:t>
      </w:r>
    </w:p>
    <w:bookmarkEnd w:id="150"/>
    <w:bookmarkEnd w:id="151"/>
    <w:p w14:paraId="754FD62E">
      <w:pPr>
        <w:keepNext w:val="0"/>
        <w:keepLines w:val="0"/>
        <w:pageBreakBefore w:val="0"/>
        <w:widowControl/>
        <w:spacing w:line="500" w:lineRule="exact"/>
        <w:ind w:firstLine="480"/>
        <w:jc w:val="both"/>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一、项目基本概况</w:t>
      </w:r>
    </w:p>
    <w:tbl>
      <w:tblPr>
        <w:tblStyle w:val="42"/>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4"/>
        <w:gridCol w:w="4173"/>
      </w:tblGrid>
      <w:tr w14:paraId="2071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649" w:type="pct"/>
            <w:noWrap w:val="0"/>
            <w:vAlign w:val="center"/>
          </w:tcPr>
          <w:p w14:paraId="54128A15">
            <w:pPr>
              <w:keepNext w:val="0"/>
              <w:keepLines w:val="0"/>
              <w:pageBreakBefore w:val="0"/>
              <w:widowControl w:val="0"/>
              <w:spacing w:after="0" w:line="500" w:lineRule="exact"/>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物业名称</w:t>
            </w:r>
          </w:p>
        </w:tc>
        <w:tc>
          <w:tcPr>
            <w:tcW w:w="2350" w:type="pct"/>
            <w:noWrap w:val="0"/>
            <w:vAlign w:val="center"/>
          </w:tcPr>
          <w:p w14:paraId="66CE718F">
            <w:pPr>
              <w:keepNext w:val="0"/>
              <w:keepLines w:val="0"/>
              <w:pageBreakBefore w:val="0"/>
              <w:widowControl w:val="0"/>
              <w:spacing w:after="0" w:line="500" w:lineRule="exact"/>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物业地址</w:t>
            </w:r>
          </w:p>
        </w:tc>
      </w:tr>
      <w:tr w14:paraId="5F86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649" w:type="pct"/>
            <w:noWrap w:val="0"/>
            <w:vAlign w:val="center"/>
          </w:tcPr>
          <w:p w14:paraId="14107EC0">
            <w:pPr>
              <w:keepNext w:val="0"/>
              <w:keepLines w:val="0"/>
              <w:pageBreakBefore w:val="0"/>
              <w:widowControl w:val="0"/>
              <w:spacing w:after="0" w:line="500" w:lineRule="exact"/>
              <w:ind w:firstLine="0"/>
              <w:jc w:val="center"/>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盐都区政务服务中心物业服务项目</w:t>
            </w:r>
          </w:p>
        </w:tc>
        <w:tc>
          <w:tcPr>
            <w:tcW w:w="2350" w:type="pct"/>
            <w:noWrap w:val="0"/>
            <w:vAlign w:val="center"/>
          </w:tcPr>
          <w:p w14:paraId="7253A5EC">
            <w:pPr>
              <w:keepNext w:val="0"/>
              <w:keepLines w:val="0"/>
              <w:pageBreakBefore w:val="0"/>
              <w:widowControl w:val="0"/>
              <w:spacing w:after="0" w:line="500" w:lineRule="exact"/>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盐城市</w:t>
            </w:r>
            <w:r>
              <w:rPr>
                <w:rFonts w:hint="eastAsia" w:ascii="宋体" w:hAnsi="宋体" w:eastAsia="宋体" w:cs="宋体"/>
                <w:color w:val="auto"/>
                <w:sz w:val="24"/>
                <w:szCs w:val="24"/>
                <w:highlight w:val="none"/>
                <w:lang w:val="en-US" w:eastAsia="zh-CN"/>
              </w:rPr>
              <w:t>盐都区世纪大道1188号</w:t>
            </w:r>
          </w:p>
        </w:tc>
      </w:tr>
    </w:tbl>
    <w:p w14:paraId="30AB6B11">
      <w:pPr>
        <w:keepNext w:val="0"/>
        <w:keepLines w:val="0"/>
        <w:pageBreakBefore w:val="0"/>
        <w:widowControl w:val="0"/>
        <w:kinsoku/>
        <w:wordWrap/>
        <w:overflowPunct/>
        <w:topLinePunct w:val="0"/>
        <w:autoSpaceDE/>
        <w:autoSpaceDN/>
        <w:bidi w:val="0"/>
        <w:adjustRightInd/>
        <w:spacing w:after="0" w:line="540" w:lineRule="exact"/>
        <w:ind w:firstLine="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cs="宋体"/>
          <w:color w:val="auto"/>
          <w:sz w:val="24"/>
          <w:szCs w:val="24"/>
          <w:highlight w:val="none"/>
          <w:lang w:eastAsia="zh-CN"/>
        </w:rPr>
        <w:t>盐都区政务服务中心物业服务项目</w:t>
      </w:r>
      <w:r>
        <w:rPr>
          <w:rFonts w:hint="eastAsia" w:ascii="宋体" w:hAnsi="宋体" w:eastAsia="宋体" w:cs="宋体"/>
          <w:color w:val="auto"/>
          <w:sz w:val="24"/>
          <w:szCs w:val="24"/>
          <w:highlight w:val="none"/>
          <w:lang w:eastAsia="zh-CN"/>
        </w:rPr>
        <w:t>位于盐城市高新区世纪大道以北，1-12层约20213㎡， 13-15层约3842㎡，地下室面积约5240㎡，室外面积约11000㎡（含南广场、东西北侧停车位及道路、绿化管护面积），合计40295 ㎡。</w:t>
      </w:r>
    </w:p>
    <w:p w14:paraId="20189D7F">
      <w:pPr>
        <w:keepNext w:val="0"/>
        <w:keepLines w:val="0"/>
        <w:pageBreakBefore w:val="0"/>
        <w:widowControl/>
        <w:numPr>
          <w:ilvl w:val="0"/>
          <w:numId w:val="3"/>
        </w:numPr>
        <w:kinsoku/>
        <w:wordWrap/>
        <w:overflowPunct/>
        <w:topLinePunct w:val="0"/>
        <w:autoSpaceDE/>
        <w:autoSpaceDN/>
        <w:bidi w:val="0"/>
        <w:adjustRightInd/>
        <w:spacing w:line="540" w:lineRule="exact"/>
        <w:ind w:firstLine="480"/>
        <w:jc w:val="both"/>
        <w:textAlignment w:val="auto"/>
        <w:rPr>
          <w:rFonts w:hint="eastAsia" w:ascii="宋体" w:hAnsi="宋体" w:eastAsia="宋体" w:cs="宋体"/>
          <w:b/>
          <w:bCs/>
          <w:color w:val="auto"/>
          <w:sz w:val="24"/>
          <w:szCs w:val="21"/>
          <w:highlight w:val="none"/>
          <w:lang w:val="en-US" w:eastAsia="zh-CN"/>
        </w:rPr>
      </w:pPr>
      <w:r>
        <w:rPr>
          <w:rFonts w:hint="eastAsia" w:ascii="宋体" w:hAnsi="宋体" w:eastAsia="宋体" w:cs="宋体"/>
          <w:b/>
          <w:bCs/>
          <w:color w:val="auto"/>
          <w:sz w:val="24"/>
          <w:szCs w:val="21"/>
          <w:highlight w:val="none"/>
          <w:lang w:val="en-US" w:eastAsia="zh-CN"/>
        </w:rPr>
        <w:t>物管范围</w:t>
      </w:r>
    </w:p>
    <w:p w14:paraId="72AA7138">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Cs/>
          <w:color w:val="auto"/>
          <w:sz w:val="24"/>
          <w:szCs w:val="24"/>
          <w:highlight w:val="none"/>
        </w:rPr>
      </w:pPr>
      <w:r>
        <w:rPr>
          <w:rFonts w:hint="eastAsia" w:cs="宋体"/>
          <w:b w:val="0"/>
          <w:bCs w:val="0"/>
          <w:color w:val="auto"/>
          <w:sz w:val="24"/>
          <w:szCs w:val="24"/>
          <w:highlight w:val="none"/>
          <w:lang w:eastAsia="zh-CN"/>
        </w:rPr>
        <w:t>盐都区政务服务中心物业服务项目</w:t>
      </w:r>
      <w:r>
        <w:rPr>
          <w:rFonts w:hint="eastAsia" w:ascii="宋体" w:hAnsi="宋体" w:eastAsia="宋体" w:cs="宋体"/>
          <w:b w:val="0"/>
          <w:bCs w:val="0"/>
          <w:color w:val="auto"/>
          <w:sz w:val="24"/>
          <w:szCs w:val="24"/>
          <w:highlight w:val="none"/>
        </w:rPr>
        <w:t>的室内及室外广场、地下室、室外绿化的管护、停车场和道路的治安保卫、卫生保洁、设备日常维护等所有物业管理工作。</w:t>
      </w:r>
      <w:r>
        <w:rPr>
          <w:rFonts w:hint="eastAsia" w:ascii="宋体" w:hAnsi="宋体" w:eastAsia="宋体" w:cs="宋体"/>
          <w:bCs/>
          <w:color w:val="auto"/>
          <w:sz w:val="24"/>
          <w:szCs w:val="24"/>
          <w:highlight w:val="none"/>
        </w:rPr>
        <w:t xml:space="preserve"> </w:t>
      </w:r>
    </w:p>
    <w:p w14:paraId="3619E0EB">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(一)、治安保卫</w:t>
      </w:r>
    </w:p>
    <w:p w14:paraId="166B9E5E">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负责大楼以及室外广场和停车场的值班、巡查、秩序维持、</w:t>
      </w:r>
      <w:r>
        <w:rPr>
          <w:rFonts w:hint="eastAsia" w:ascii="宋体" w:hAnsi="宋体" w:eastAsia="宋体" w:cs="宋体"/>
          <w:color w:val="auto"/>
          <w:kern w:val="0"/>
          <w:sz w:val="24"/>
          <w:szCs w:val="24"/>
          <w:highlight w:val="none"/>
          <w:lang w:val="en-US" w:eastAsia="zh-CN"/>
        </w:rPr>
        <w:t>安全检查、</w:t>
      </w:r>
      <w:r>
        <w:rPr>
          <w:rFonts w:hint="eastAsia" w:ascii="宋体" w:hAnsi="宋体" w:eastAsia="宋体" w:cs="宋体"/>
          <w:b w:val="0"/>
          <w:bCs w:val="0"/>
          <w:color w:val="auto"/>
          <w:sz w:val="24"/>
          <w:szCs w:val="24"/>
          <w:highlight w:val="none"/>
        </w:rPr>
        <w:t>车辆停放等安全保卫工作，出入口和要害部位实行24小时值班，确保上述地域内的人身财物安全，以及工作正常有序运转。</w:t>
      </w:r>
    </w:p>
    <w:p w14:paraId="5CCD0EE1">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卫生保洁</w:t>
      </w:r>
    </w:p>
    <w:p w14:paraId="27830A39">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保洁范围:本次采购内所有区域，具体范围为:</w:t>
      </w:r>
    </w:p>
    <w:p w14:paraId="21456739">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室内部分:</w:t>
      </w:r>
    </w:p>
    <w:p w14:paraId="5B56A64C">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公共地面保洁:洗盥间，男、女厕所；玻璃门窗；会议室、 接待室、电梯、公共部位内墙面、屋顶的保洁。</w:t>
      </w:r>
    </w:p>
    <w:p w14:paraId="6D7495DC">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室外部分:</w:t>
      </w:r>
    </w:p>
    <w:p w14:paraId="67EF8CFB">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室外广场和停车场、道路等的保洁工作。</w:t>
      </w:r>
    </w:p>
    <w:p w14:paraId="29B9E719">
      <w:pPr>
        <w:keepNext w:val="0"/>
        <w:keepLines w:val="0"/>
        <w:pageBreakBefore w:val="0"/>
        <w:widowControl/>
        <w:numPr>
          <w:ilvl w:val="0"/>
          <w:numId w:val="0"/>
        </w:numPr>
        <w:kinsoku/>
        <w:wordWrap/>
        <w:overflowPunct/>
        <w:topLinePunct w:val="0"/>
        <w:autoSpaceDE/>
        <w:autoSpaceDN/>
        <w:bidi w:val="0"/>
        <w:adjustRightInd/>
        <w:spacing w:line="540" w:lineRule="exact"/>
        <w:ind w:firstLine="240" w:firstLineChars="10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设备日常维护</w:t>
      </w:r>
    </w:p>
    <w:p w14:paraId="7839CEE2">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1、水、电、冷热中央空调、多联体空调；</w:t>
      </w:r>
    </w:p>
    <w:p w14:paraId="0ED99EB3">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2、消防设备日常维护;</w:t>
      </w:r>
    </w:p>
    <w:p w14:paraId="2A5631DA">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3、电梯;</w:t>
      </w:r>
    </w:p>
    <w:p w14:paraId="59C7660C">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4、公共部位开、关(电灯)、显示屏、室外亮化灯；</w:t>
      </w:r>
    </w:p>
    <w:p w14:paraId="530DEC11">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5、智能化系统</w:t>
      </w:r>
      <w:r>
        <w:rPr>
          <w:rFonts w:hint="eastAsia" w:cs="宋体"/>
          <w:b w:val="0"/>
          <w:bCs w:val="0"/>
          <w:color w:val="auto"/>
          <w:sz w:val="24"/>
          <w:szCs w:val="24"/>
          <w:highlight w:val="none"/>
          <w:lang w:eastAsia="zh-CN"/>
        </w:rPr>
        <w:t>；</w:t>
      </w:r>
    </w:p>
    <w:p w14:paraId="560EC11D">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default" w:cs="宋体"/>
          <w:b w:val="0"/>
          <w:bCs w:val="0"/>
          <w:color w:val="auto"/>
          <w:sz w:val="24"/>
          <w:szCs w:val="24"/>
          <w:highlight w:val="none"/>
          <w:lang w:val="en-US" w:eastAsia="zh-CN"/>
        </w:rPr>
      </w:pPr>
      <w:r>
        <w:rPr>
          <w:rFonts w:hint="eastAsia" w:cs="宋体"/>
          <w:color w:val="auto"/>
          <w:kern w:val="0"/>
          <w:sz w:val="24"/>
          <w:szCs w:val="24"/>
          <w:highlight w:val="none"/>
          <w:lang w:val="en-US" w:eastAsia="zh-CN"/>
        </w:rPr>
        <w:t>6、其他简易维修维护等。</w:t>
      </w:r>
    </w:p>
    <w:p w14:paraId="70C2BED8">
      <w:pPr>
        <w:keepNext w:val="0"/>
        <w:keepLines w:val="0"/>
        <w:pageBreakBefore w:val="0"/>
        <w:widowControl/>
        <w:numPr>
          <w:ilvl w:val="0"/>
          <w:numId w:val="0"/>
        </w:numPr>
        <w:kinsoku/>
        <w:wordWrap/>
        <w:overflowPunct/>
        <w:topLinePunct w:val="0"/>
        <w:autoSpaceDE/>
        <w:autoSpaceDN/>
        <w:bidi w:val="0"/>
        <w:adjustRightInd/>
        <w:spacing w:line="540" w:lineRule="exact"/>
        <w:ind w:firstLine="480" w:firstLineChars="20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(四)、消耗品</w:t>
      </w:r>
    </w:p>
    <w:p w14:paraId="73A8C8E9">
      <w:pPr>
        <w:pageBreakBefore w:val="0"/>
        <w:kinsoku/>
        <w:wordWrap/>
        <w:overflowPunct/>
        <w:topLinePunct w:val="0"/>
        <w:autoSpaceDE/>
        <w:autoSpaceDN/>
        <w:bidi w:val="0"/>
        <w:adjustRightInd/>
        <w:spacing w:line="5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1、</w:t>
      </w:r>
      <w:r>
        <w:rPr>
          <w:rFonts w:hint="eastAsia" w:cs="宋体"/>
          <w:bCs/>
          <w:color w:val="auto"/>
          <w:sz w:val="24"/>
          <w:szCs w:val="24"/>
          <w:highlight w:val="none"/>
          <w:lang w:val="en-US" w:eastAsia="zh-CN"/>
        </w:rPr>
        <w:t>保洁</w:t>
      </w:r>
      <w:r>
        <w:rPr>
          <w:rFonts w:hint="eastAsia" w:ascii="宋体" w:hAnsi="宋体" w:eastAsia="宋体" w:cs="宋体"/>
          <w:bCs/>
          <w:color w:val="auto"/>
          <w:sz w:val="24"/>
          <w:szCs w:val="24"/>
          <w:highlight w:val="none"/>
        </w:rPr>
        <w:t>易耗品由乙方负责提供，如</w:t>
      </w:r>
      <w:r>
        <w:rPr>
          <w:rFonts w:hint="eastAsia" w:cs="宋体"/>
          <w:bCs/>
          <w:color w:val="auto"/>
          <w:sz w:val="24"/>
          <w:szCs w:val="24"/>
          <w:highlight w:val="none"/>
          <w:lang w:val="en-US" w:eastAsia="zh-CN"/>
        </w:rPr>
        <w:t>卫生纸、擦手纸、</w:t>
      </w:r>
      <w:r>
        <w:rPr>
          <w:rFonts w:hint="eastAsia" w:ascii="宋体" w:hAnsi="宋体" w:eastAsia="宋体" w:cs="宋体"/>
          <w:bCs/>
          <w:color w:val="auto"/>
          <w:sz w:val="24"/>
          <w:szCs w:val="24"/>
          <w:highlight w:val="none"/>
        </w:rPr>
        <w:t>拖把、扫帚、抹布</w:t>
      </w:r>
      <w:r>
        <w:rPr>
          <w:rFonts w:hint="eastAsia" w:ascii="宋体" w:hAnsi="宋体" w:eastAsia="宋体" w:cs="宋体"/>
          <w:color w:val="auto"/>
          <w:kern w:val="0"/>
          <w:sz w:val="24"/>
          <w:szCs w:val="24"/>
          <w:highlight w:val="none"/>
        </w:rPr>
        <w:t>、空气清洁液、及清洁保养的各种清洁液及用具等。</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(五)、绿化室外绿化管护（有异常及时通知专业维护单位）。</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b/>
          <w:bCs/>
          <w:color w:val="auto"/>
          <w:sz w:val="24"/>
          <w:szCs w:val="21"/>
          <w:highlight w:val="none"/>
          <w:lang w:val="en-US" w:eastAsia="zh-CN"/>
        </w:rPr>
        <w:t>三、物业管理服务内容</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1、本物业管理范围内的机电设备设施(包含暖通系统、给排水、强弱电灯照明、室内外照明、电梯等各种专业的整个系统)、供配电系统、智能系统等设备、设施的日常运行操作和管理。</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2、本物业管理范围内的公共部分的清洁卫生。</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3、本物业管理范围内24小时保安维护以及公共秩序管理。</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4</w:t>
      </w:r>
      <w:r>
        <w:rPr>
          <w:rFonts w:hint="eastAsia" w:ascii="宋体" w:hAnsi="宋体" w:eastAsia="宋体" w:cs="宋体"/>
          <w:color w:val="auto"/>
          <w:kern w:val="0"/>
          <w:sz w:val="24"/>
          <w:szCs w:val="24"/>
          <w:highlight w:val="none"/>
        </w:rPr>
        <w:t>、本物业管理范围内24小时交通、车辆行驶、停泊以及管理。</w:t>
      </w:r>
    </w:p>
    <w:p w14:paraId="15ECA0ED">
      <w:pPr>
        <w:pageBreakBefore w:val="0"/>
        <w:widowControl/>
        <w:kinsoku/>
        <w:wordWrap/>
        <w:overflowPunct/>
        <w:topLinePunct w:val="0"/>
        <w:autoSpaceDE/>
        <w:autoSpaceDN/>
        <w:bidi w:val="0"/>
        <w:adjustRightInd/>
        <w:spacing w:line="540" w:lineRule="exact"/>
        <w:ind w:left="251" w:leftChars="114" w:firstLine="0" w:firstLine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5、物业档案资料管理。</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6、建立严格规范的应急体系，以便应对突发的传染性疾病、火灾、治安等紧急</w:t>
      </w:r>
    </w:p>
    <w:p w14:paraId="483C906B">
      <w:pPr>
        <w:pageBreakBefore w:val="0"/>
        <w:widowControl/>
        <w:kinsoku/>
        <w:wordWrap/>
        <w:overflowPunct/>
        <w:topLinePunct w:val="0"/>
        <w:autoSpaceDE/>
        <w:autoSpaceDN/>
        <w:bidi w:val="0"/>
        <w:adjustRightInd/>
        <w:spacing w:line="540" w:lineRule="exact"/>
        <w:ind w:left="240" w:hanging="240" w:hangingChars="1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情况。当发生紧急情况时，物业公司必须无条件地配合委托方相关工作。</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7、本物业管理范围内的其他工作事项甲乙双方约定。</w:t>
      </w:r>
    </w:p>
    <w:p w14:paraId="0B389196">
      <w:pPr>
        <w:pageBreakBefore w:val="0"/>
        <w:widowControl/>
        <w:kinsoku/>
        <w:wordWrap/>
        <w:overflowPunct/>
        <w:topLinePunct w:val="0"/>
        <w:autoSpaceDE/>
        <w:autoSpaceDN/>
        <w:bidi w:val="0"/>
        <w:adjustRightInd/>
        <w:spacing w:line="540" w:lineRule="exact"/>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四、物业管理服务的要求</w:t>
      </w:r>
    </w:p>
    <w:p w14:paraId="5AE29B3F">
      <w:pPr>
        <w:pageBreakBefore w:val="0"/>
        <w:widowControl/>
        <w:kinsoku/>
        <w:wordWrap/>
        <w:overflowPunct/>
        <w:topLinePunct w:val="0"/>
        <w:autoSpaceDE/>
        <w:autoSpaceDN/>
        <w:bidi w:val="0"/>
        <w:adjustRightInd/>
        <w:spacing w:line="54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(一)总体要求:</w:t>
      </w:r>
    </w:p>
    <w:p w14:paraId="5774C208">
      <w:pPr>
        <w:pageBreakBefore w:val="0"/>
        <w:widowControl/>
        <w:kinsoku/>
        <w:wordWrap/>
        <w:overflowPunct/>
        <w:topLinePunct w:val="0"/>
        <w:autoSpaceDE/>
        <w:autoSpaceDN/>
        <w:bidi w:val="0"/>
        <w:adjustRightInd/>
        <w:spacing w:line="540" w:lineRule="exact"/>
        <w:ind w:left="20" w:leftChars="9" w:firstLine="460" w:firstLineChars="19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物业管理单位应从本物业管理实际出发，根据合同约定的管理服务范围和标准，设立专门的项目管理机构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配备符合要求的物业管理人员、工程专业技术人员和各类服务人员，制定完整、有效的内部管理制度和日常服务运行管理制度等相关制度。</w:t>
      </w:r>
    </w:p>
    <w:p w14:paraId="2838D3C9">
      <w:pPr>
        <w:pageBreakBefore w:val="0"/>
        <w:widowControl/>
        <w:kinsoku/>
        <w:wordWrap/>
        <w:overflowPunct/>
        <w:topLinePunct w:val="0"/>
        <w:autoSpaceDE/>
        <w:autoSpaceDN/>
        <w:bidi w:val="0"/>
        <w:adjustRightInd/>
        <w:spacing w:line="540" w:lineRule="exact"/>
        <w:ind w:left="20" w:leftChars="9" w:firstLine="460" w:firstLineChars="192"/>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通过党建引领提供便捷高效的物业服务，确保党的方针政策在物业公司内部得到有效贯彻。以红色物业通过党对物业服务的领导，进一步把党的政治优势、组织优势、密切联系群众优势转化为物业治理效能。</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物业管理的维护保养工作，应保持房屋建筑的完好和设施设备的正常运行:物业管理单位应提供全天候的公共秩序维护服务和安全服务,必须保证整个大楼的设施、人员和财产的安全;物业管理单位对大楼的环境保洁服务，提供整洁、卫生、美观的环境；物业管理单位会议保障服务，做到接待热情周到，会议服务及时到位；物业管理单位应为楼内办公人员提供优美的工作环境；物业管理单位对白然灾害、事故灾害、公共卫生事件和社会安全事件等突发公共事件建立应急预案，并组织培训、演练。有突发事件按规定程序及时采取相应措施。</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(二)具体要求</w:t>
      </w:r>
    </w:p>
    <w:p w14:paraId="09F494F5">
      <w:pPr>
        <w:pageBreakBefore w:val="0"/>
        <w:widowControl/>
        <w:numPr>
          <w:ilvl w:val="0"/>
          <w:numId w:val="4"/>
        </w:numPr>
        <w:kinsoku/>
        <w:wordWrap/>
        <w:overflowPunct/>
        <w:topLinePunct w:val="0"/>
        <w:autoSpaceDE/>
        <w:autoSpaceDN/>
        <w:bidi w:val="0"/>
        <w:adjustRightInd/>
        <w:spacing w:line="540" w:lineRule="exact"/>
        <w:ind w:left="20" w:leftChars="9" w:firstLine="460" w:firstLineChars="192"/>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治安保卫</w:t>
      </w:r>
      <w:r>
        <w:rPr>
          <w:rFonts w:hint="eastAsia" w:ascii="宋体" w:hAnsi="宋体" w:eastAsia="宋体" w:cs="宋体"/>
          <w:color w:val="auto"/>
          <w:kern w:val="0"/>
          <w:sz w:val="24"/>
          <w:szCs w:val="24"/>
          <w:highlight w:val="none"/>
        </w:rPr>
        <w:br w:type="textWrapping"/>
      </w:r>
      <w:r>
        <w:rPr>
          <w:rFonts w:hint="eastAsia"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(1)负责大厦室内以及室外广场和停车场的值班、巡查、秩序维持、车辆停放等安全保卫工作，确保上述地城内的人身财物安全,以及工作正常有序运转。</w:t>
      </w:r>
      <w:r>
        <w:rPr>
          <w:rFonts w:hint="eastAsia" w:ascii="宋体" w:hAnsi="宋体" w:eastAsia="宋体" w:cs="宋体"/>
          <w:color w:val="auto"/>
          <w:sz w:val="24"/>
          <w:szCs w:val="24"/>
          <w:highlight w:val="none"/>
        </w:rPr>
        <w:t>出入口和要害部位实行24小时值班，</w:t>
      </w:r>
      <w:r>
        <w:rPr>
          <w:rFonts w:hint="eastAsia" w:ascii="宋体" w:hAnsi="宋体" w:eastAsia="宋体" w:cs="宋体"/>
          <w:color w:val="auto"/>
          <w:sz w:val="24"/>
          <w:szCs w:val="24"/>
          <w:highlight w:val="none"/>
          <w:lang w:val="en-US" w:eastAsia="zh-CN"/>
        </w:rPr>
        <w:t>四楼婚姻协调部门在工作日期间安排保安对来访人员进行安全检查，</w:t>
      </w:r>
      <w:r>
        <w:rPr>
          <w:rFonts w:hint="eastAsia" w:ascii="宋体" w:hAnsi="宋体" w:eastAsia="宋体" w:cs="宋体"/>
          <w:color w:val="auto"/>
          <w:sz w:val="24"/>
          <w:szCs w:val="24"/>
          <w:highlight w:val="none"/>
        </w:rPr>
        <w:t>确保无漏岗、脱岗等失职现象;发现情况须及时向主管部门汇报，必要时向甲方或当地公安机关报告，填写当班记录。</w:t>
      </w:r>
    </w:p>
    <w:p w14:paraId="2756E435">
      <w:pPr>
        <w:pageBreakBefore w:val="0"/>
        <w:widowControl/>
        <w:kinsoku/>
        <w:wordWrap/>
        <w:overflowPunct/>
        <w:topLinePunct w:val="0"/>
        <w:autoSpaceDE/>
        <w:autoSpaceDN/>
        <w:bidi w:val="0"/>
        <w:adjustRightIn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（2）值班人员负责对外来车辆、人员进出进行登记，引导车辆正确停放，做好传达室门前“三包”等工作。</w:t>
      </w:r>
    </w:p>
    <w:p w14:paraId="4FB58F6F">
      <w:pPr>
        <w:pageBreakBefore w:val="0"/>
        <w:widowControl/>
        <w:kinsoku/>
        <w:wordWrap/>
        <w:overflowPunct/>
        <w:topLinePunct w:val="0"/>
        <w:autoSpaceDE/>
        <w:autoSpaceDN/>
        <w:bidi w:val="0"/>
        <w:adjustRightIn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（3）对区域内所有搬出物品，须有甲方的出门证，并登记出门时间、经办人，建立相应台帐。</w:t>
      </w:r>
    </w:p>
    <w:p w14:paraId="75649A9D">
      <w:pPr>
        <w:pageBreakBefore w:val="0"/>
        <w:widowControl/>
        <w:kinsoku/>
        <w:wordWrap/>
        <w:overflowPunct/>
        <w:topLinePunct w:val="0"/>
        <w:autoSpaceDE/>
        <w:autoSpaceDN/>
        <w:bidi w:val="0"/>
        <w:adjustRightInd/>
        <w:spacing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（4）休息期间严禁闲杂人员逃入大厦区域内。</w:t>
      </w:r>
    </w:p>
    <w:p w14:paraId="70B58AAF">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2、卫生保洁</w:t>
      </w:r>
    </w:p>
    <w:p w14:paraId="1C3F8A94">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门庭、大厅、走廊、电梯、楼梯</w:t>
      </w:r>
    </w:p>
    <w:p w14:paraId="58914616">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①每日清扫地面垃圾，清除台面、地面的污迹，每月彻底清洗两次，平时发现污渍及时处理。</w:t>
      </w:r>
    </w:p>
    <w:p w14:paraId="45A5FBE4">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②每日抹净门厅玻璃，每周彻底清洗一次，保持玻璃干净明亮，无手印、无水印，擦挣门框、柱子等灰尘。</w:t>
      </w:r>
    </w:p>
    <w:p w14:paraId="65E69DFE">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③每日抹净大厅内指示牌、告示牌、接待台等，抹净各处灯罩、金属框、花架，使其无积尘，每周彻底清除沙发、茶儿等各处卫生死角。</w:t>
      </w:r>
    </w:p>
    <w:p w14:paraId="34469475">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④大厅各处金属包边、告示牌支架等，用金属清沽保养剂擦亮，保持无手印、无氧化痕迹、无锈蚀，每日擦一次。</w:t>
      </w:r>
    </w:p>
    <w:p w14:paraId="49F00ADC">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⑤每日擦抹风口、灭火器。</w:t>
      </w:r>
    </w:p>
    <w:p w14:paraId="73B29357">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⑥用推尘布抹净块料地面，保持地面无脚印、无灰尘，视地面磨损情况进行晶面处理的保养维护。</w:t>
      </w:r>
    </w:p>
    <w:p w14:paraId="5F78DC65">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⑦抹净墙面的灰尘，及时倒清烟灰缸，垃圾不能满过简身之际的1/2。每日清倒垃圾两次，及时更换垃圾袋，及时处理垃圾简上面的痰迹，使其外表干净、光亮、无涝溢垃圾现象。</w:t>
      </w:r>
    </w:p>
    <w:p w14:paraId="4FCB85C5">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⑧对大厅、电梯厅及走廊地面视其磨损程度，进行晶面处理的保养维护，使其干净。</w:t>
      </w:r>
    </w:p>
    <w:p w14:paraId="5507119A">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⑨每日清扫拖净电梯扶手轿厢地面，抹净内外壁，保持无手印、污渍、无灰尘。电梯地毯每周更换清洗，不得留有污溃、残留清洁剂等，水分要彻底吹干。定期用金属清结剂进行保养，减少氧化、锈蚀的程度，保持电梯干净光亮、整洁。</w:t>
      </w:r>
    </w:p>
    <w:p w14:paraId="06AC1BE8">
      <w:pPr>
        <w:pageBreakBefore w:val="0"/>
        <w:widowControl/>
        <w:kinsoku/>
        <w:wordWrap/>
        <w:overflowPunct/>
        <w:topLinePunct w:val="0"/>
        <w:autoSpaceDE/>
        <w:autoSpaceDN/>
        <w:bidi w:val="0"/>
        <w:adjustRightInd/>
        <w:spacing w:line="540" w:lineRule="exact"/>
        <w:ind w:firstLine="600" w:firstLineChars="25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⑩每日擦净大厅而墙壁，使其光亮，定川清除灯里上面的灰尘和消防器材的灰尘，保持无积尘、干净。擦净楼梯扶手，拖净楼梯，各眼见手及之处，经常抹尘，保持清洁。</w:t>
      </w:r>
    </w:p>
    <w:p w14:paraId="10E5FA5A">
      <w:pPr>
        <w:pageBreakBefore w:val="0"/>
        <w:kinsoku/>
        <w:wordWrap/>
        <w:overflowPunct/>
        <w:topLinePunct w:val="0"/>
        <w:autoSpaceDE/>
        <w:autoSpaceDN/>
        <w:bidi w:val="0"/>
        <w:adjustRightInd/>
        <w:spacing w:line="540" w:lineRule="exact"/>
        <w:ind w:left="0" w:leftChars="0"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(2)洗手间</w:t>
      </w:r>
    </w:p>
    <w:p w14:paraId="5D35AD52">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①拖洗所有卫生间地面，抹净洁具、门框、墙身，每天循环多次(详见保洁服务标准)，保持无灰尘、无垃圾、无异味，无手脚印、无污渍等。</w:t>
      </w:r>
    </w:p>
    <w:p w14:paraId="55376FEE">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洗手间隔板、纸盒每天擦抹一次。洁具每周用消毒剂消毒两次，整体卫生间全面消毒，每月一次。洗手台每月抛光保养一次，镜面、台面、洗手盆每天清洁两次。上班时间巡视发现污迹、水迹、积水、头发、手印、便迹、异味、报纸等及时消理。</w:t>
      </w:r>
    </w:p>
    <w:p w14:paraId="446BAB0E">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③每周一次全面清洗墙面瓷砖，地面用清洁剂刷洗，天花擦净，灯具、风口抹尘，保持干净，无污渍。卫生间的地面每天拖地数次，保持地面干燥。</w:t>
      </w:r>
    </w:p>
    <w:p w14:paraId="48669B61">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（3）室外广场及道路</w:t>
      </w:r>
    </w:p>
    <w:p w14:paraId="36E110C0">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①每日清扫地面垃圾杂物，保持地面无垃圾杂物、无积水、无明显泥土、整洁，每月用清水冲洗一次地面。</w:t>
      </w:r>
    </w:p>
    <w:p w14:paraId="24C2CD1C">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②雨天增加清扫力度，发现泥土及时清理，晴天用清水将地面消洗干净，雨天注意清理通道口集水沟、井的杂物。</w:t>
      </w:r>
    </w:p>
    <w:p w14:paraId="4E6EDBEE">
      <w:pPr>
        <w:pageBreakBefore w:val="0"/>
        <w:kinsoku/>
        <w:wordWrap/>
        <w:overflowPunct/>
        <w:topLinePunct w:val="0"/>
        <w:autoSpaceDE/>
        <w:autoSpaceDN/>
        <w:bidi w:val="0"/>
        <w:adjustRightInd/>
        <w:spacing w:line="5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③用鸡毛掸清除各种管道上面的灰尘。</w:t>
      </w:r>
    </w:p>
    <w:p w14:paraId="6239B43E">
      <w:pPr>
        <w:pageBreakBefore w:val="0"/>
        <w:kinsoku/>
        <w:wordWrap/>
        <w:overflowPunct/>
        <w:topLinePunct w:val="0"/>
        <w:autoSpaceDE/>
        <w:autoSpaceDN/>
        <w:bidi w:val="0"/>
        <w:adjustRightInd/>
        <w:spacing w:line="54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④及时清倒垃圾，将垃圾运到指定地点。</w:t>
      </w:r>
    </w:p>
    <w:p w14:paraId="4F0BB86F">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⑤每月彻底清除广场的死角，对油污较多的车位地面进行特别处理。</w:t>
      </w:r>
    </w:p>
    <w:p w14:paraId="68D7D7E8">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⑥清洁中如发现异常，应及时通告值班人员，以便得到妥善处理，并将此事汇报主管。</w:t>
      </w:r>
    </w:p>
    <w:p w14:paraId="6F1D1314">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3、档案、资料管理</w:t>
      </w:r>
    </w:p>
    <w:p w14:paraId="68BD6F05">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加强有关物业的档案和资料的管理。档案和资料的管理包括:安全管理记录档案、清洁卫生管理档案、物业人事管理，以及具体的管理方案。物业管理企业必须运用计算机管理，所有档案要求做到保存完整，管理完善，交接手续完各，检索方便准确。</w:t>
      </w:r>
    </w:p>
    <w:p w14:paraId="3BCA9688">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4、建立健全物业管理制度</w:t>
      </w:r>
    </w:p>
    <w:p w14:paraId="6729B1EB">
      <w:pPr>
        <w:pageBreakBefore w:val="0"/>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根据大厦的具体情况，受托单位应制定详细的内部管理制度、日常服务的运作管理制度等相关制度。</w:t>
      </w:r>
    </w:p>
    <w:p w14:paraId="0F6F06EF">
      <w:pPr>
        <w:pageBreakBefore w:val="0"/>
        <w:numPr>
          <w:ilvl w:val="0"/>
          <w:numId w:val="5"/>
        </w:numPr>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物业管理员工行为规范;</w:t>
      </w:r>
    </w:p>
    <w:p w14:paraId="279E99DA">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管理人员岗位职责;</w:t>
      </w:r>
    </w:p>
    <w:p w14:paraId="479209DB">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保安工作职责;</w:t>
      </w:r>
    </w:p>
    <w:p w14:paraId="6F5C65B1">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保洁工作职责;</w:t>
      </w:r>
    </w:p>
    <w:p w14:paraId="52D1C7E8">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管理人员、操作人员考核细则；</w:t>
      </w:r>
    </w:p>
    <w:p w14:paraId="4DA2E618">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考核奖惩制度；</w:t>
      </w:r>
    </w:p>
    <w:p w14:paraId="7FFBBD5C">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安全保卫制度；</w:t>
      </w:r>
    </w:p>
    <w:p w14:paraId="6E0C0759">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综合服务制度；</w:t>
      </w:r>
    </w:p>
    <w:p w14:paraId="06BA73FA">
      <w:pPr>
        <w:pageBreakBefore w:val="0"/>
        <w:numPr>
          <w:ilvl w:val="0"/>
          <w:numId w:val="5"/>
        </w:numPr>
        <w:tabs>
          <w:tab w:val="clear" w:pos="312"/>
        </w:tabs>
        <w:kinsoku/>
        <w:wordWrap/>
        <w:overflowPunct/>
        <w:topLinePunct w:val="0"/>
        <w:autoSpaceDE/>
        <w:autoSpaceDN/>
        <w:bidi w:val="0"/>
        <w:adjustRightInd/>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p w14:paraId="593D5BA7">
      <w:pPr>
        <w:pageBreakBefore w:val="0"/>
        <w:numPr>
          <w:ilvl w:val="0"/>
          <w:numId w:val="0"/>
        </w:numPr>
        <w:kinsoku/>
        <w:wordWrap/>
        <w:overflowPunct/>
        <w:topLinePunct w:val="0"/>
        <w:autoSpaceDE/>
        <w:autoSpaceDN/>
        <w:bidi w:val="0"/>
        <w:adjustRightInd/>
        <w:spacing w:line="54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配合采购人共建文明单位，积极配合甲方参加属地社区的有关活动。</w:t>
      </w:r>
    </w:p>
    <w:p w14:paraId="49786634">
      <w:pPr>
        <w:pageBreakBefore w:val="0"/>
        <w:widowControl/>
        <w:kinsoku/>
        <w:wordWrap/>
        <w:overflowPunct/>
        <w:topLinePunct w:val="0"/>
        <w:autoSpaceDE/>
        <w:autoSpaceDN/>
        <w:bidi w:val="0"/>
        <w:adjustRightInd/>
        <w:spacing w:after="100" w:line="5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五、人员配备与岗位要求</w:t>
      </w:r>
    </w:p>
    <w:tbl>
      <w:tblPr>
        <w:tblStyle w:val="42"/>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1902"/>
        <w:gridCol w:w="1053"/>
        <w:gridCol w:w="3675"/>
        <w:gridCol w:w="825"/>
      </w:tblGrid>
      <w:tr w14:paraId="2AB0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noWrap w:val="0"/>
            <w:vAlign w:val="top"/>
          </w:tcPr>
          <w:p w14:paraId="6F11FA8B">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服务区域</w:t>
            </w:r>
          </w:p>
        </w:tc>
        <w:tc>
          <w:tcPr>
            <w:tcW w:w="1902" w:type="dxa"/>
            <w:noWrap w:val="0"/>
            <w:vAlign w:val="top"/>
          </w:tcPr>
          <w:p w14:paraId="5341D362">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岗位</w:t>
            </w:r>
          </w:p>
        </w:tc>
        <w:tc>
          <w:tcPr>
            <w:tcW w:w="1053" w:type="dxa"/>
            <w:noWrap w:val="0"/>
            <w:vAlign w:val="top"/>
          </w:tcPr>
          <w:p w14:paraId="4EE7D3B8">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人数</w:t>
            </w:r>
          </w:p>
        </w:tc>
        <w:tc>
          <w:tcPr>
            <w:tcW w:w="3675" w:type="dxa"/>
            <w:noWrap w:val="0"/>
            <w:vAlign w:val="top"/>
          </w:tcPr>
          <w:p w14:paraId="1579D4DB">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主要工作职责</w:t>
            </w:r>
          </w:p>
        </w:tc>
        <w:tc>
          <w:tcPr>
            <w:tcW w:w="825" w:type="dxa"/>
            <w:noWrap w:val="0"/>
            <w:vAlign w:val="top"/>
          </w:tcPr>
          <w:p w14:paraId="3D6B2DCD">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5862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restart"/>
            <w:noWrap w:val="0"/>
            <w:vAlign w:val="center"/>
          </w:tcPr>
          <w:p w14:paraId="56045755">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管理人员</w:t>
            </w:r>
          </w:p>
        </w:tc>
        <w:tc>
          <w:tcPr>
            <w:tcW w:w="1902" w:type="dxa"/>
            <w:vMerge w:val="restart"/>
            <w:noWrap w:val="0"/>
            <w:vAlign w:val="center"/>
          </w:tcPr>
          <w:p w14:paraId="2F8CED43">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053" w:type="dxa"/>
            <w:vMerge w:val="restart"/>
            <w:noWrap w:val="0"/>
            <w:vAlign w:val="center"/>
          </w:tcPr>
          <w:p w14:paraId="68C9C936">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75" w:type="dxa"/>
            <w:noWrap w:val="0"/>
            <w:vAlign w:val="top"/>
          </w:tcPr>
          <w:p w14:paraId="7DD0C6D9">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全面负责物业服务各项事务</w:t>
            </w:r>
          </w:p>
        </w:tc>
        <w:tc>
          <w:tcPr>
            <w:tcW w:w="825" w:type="dxa"/>
            <w:noWrap w:val="0"/>
            <w:vAlign w:val="top"/>
          </w:tcPr>
          <w:p w14:paraId="38516ACD">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7D1F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252C0DFD">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vMerge w:val="continue"/>
            <w:noWrap w:val="0"/>
            <w:vAlign w:val="center"/>
          </w:tcPr>
          <w:p w14:paraId="5C960E7B">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053" w:type="dxa"/>
            <w:vMerge w:val="continue"/>
            <w:noWrap w:val="0"/>
            <w:vAlign w:val="center"/>
          </w:tcPr>
          <w:p w14:paraId="1AF7DEE7">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0E65EA5E">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全面负责辖区公共秩序维护服务工作</w:t>
            </w:r>
          </w:p>
        </w:tc>
        <w:tc>
          <w:tcPr>
            <w:tcW w:w="825" w:type="dxa"/>
            <w:noWrap w:val="0"/>
            <w:vAlign w:val="top"/>
          </w:tcPr>
          <w:p w14:paraId="6695147C">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13DA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042A8512">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vMerge w:val="continue"/>
            <w:noWrap w:val="0"/>
            <w:vAlign w:val="center"/>
          </w:tcPr>
          <w:p w14:paraId="2AD1AFBF">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053" w:type="dxa"/>
            <w:vMerge w:val="continue"/>
            <w:noWrap w:val="0"/>
            <w:vAlign w:val="center"/>
          </w:tcPr>
          <w:p w14:paraId="5FAC6258">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7ED81CBF">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全面负责辖区工程设施设备及各类机电的运行维护管理工作</w:t>
            </w:r>
          </w:p>
        </w:tc>
        <w:tc>
          <w:tcPr>
            <w:tcW w:w="825" w:type="dxa"/>
            <w:noWrap w:val="0"/>
            <w:vAlign w:val="top"/>
          </w:tcPr>
          <w:p w14:paraId="2DC0A47B">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4E3C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20DC9DA3">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vMerge w:val="continue"/>
            <w:noWrap w:val="0"/>
            <w:vAlign w:val="center"/>
          </w:tcPr>
          <w:p w14:paraId="18969CE8">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053" w:type="dxa"/>
            <w:vMerge w:val="continue"/>
            <w:noWrap w:val="0"/>
            <w:vAlign w:val="center"/>
          </w:tcPr>
          <w:p w14:paraId="5661C838">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3675" w:type="dxa"/>
            <w:noWrap w:val="0"/>
            <w:vAlign w:val="top"/>
          </w:tcPr>
          <w:p w14:paraId="5A79BF06">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全面负责接待辖区的保洁清洁工作</w:t>
            </w:r>
          </w:p>
        </w:tc>
        <w:tc>
          <w:tcPr>
            <w:tcW w:w="825" w:type="dxa"/>
            <w:noWrap w:val="0"/>
            <w:vAlign w:val="top"/>
          </w:tcPr>
          <w:p w14:paraId="173E495A">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31FB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restart"/>
            <w:noWrap w:val="0"/>
            <w:vAlign w:val="center"/>
          </w:tcPr>
          <w:p w14:paraId="2B2C4711">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w:t>
            </w:r>
          </w:p>
        </w:tc>
        <w:tc>
          <w:tcPr>
            <w:tcW w:w="1902" w:type="dxa"/>
            <w:noWrap w:val="0"/>
            <w:vAlign w:val="center"/>
          </w:tcPr>
          <w:p w14:paraId="5E89095A">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安保员</w:t>
            </w:r>
          </w:p>
        </w:tc>
        <w:tc>
          <w:tcPr>
            <w:tcW w:w="1053" w:type="dxa"/>
            <w:noWrap w:val="0"/>
            <w:vAlign w:val="center"/>
          </w:tcPr>
          <w:p w14:paraId="4A89F126">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20</w:t>
            </w:r>
          </w:p>
        </w:tc>
        <w:tc>
          <w:tcPr>
            <w:tcW w:w="3675" w:type="dxa"/>
            <w:noWrap w:val="0"/>
            <w:vAlign w:val="top"/>
          </w:tcPr>
          <w:p w14:paraId="54C458D7">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出入口、室内、地下车库、停车场</w:t>
            </w:r>
          </w:p>
        </w:tc>
        <w:tc>
          <w:tcPr>
            <w:tcW w:w="825" w:type="dxa"/>
            <w:noWrap w:val="0"/>
            <w:vAlign w:val="top"/>
          </w:tcPr>
          <w:p w14:paraId="6D63B14D">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3D8B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320D9DE2">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noWrap w:val="0"/>
            <w:vAlign w:val="center"/>
          </w:tcPr>
          <w:p w14:paraId="475FDC70">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保洁员</w:t>
            </w:r>
          </w:p>
        </w:tc>
        <w:tc>
          <w:tcPr>
            <w:tcW w:w="1053" w:type="dxa"/>
            <w:noWrap w:val="0"/>
            <w:vAlign w:val="center"/>
          </w:tcPr>
          <w:p w14:paraId="6BBF990B">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675" w:type="dxa"/>
            <w:noWrap w:val="0"/>
            <w:vAlign w:val="top"/>
          </w:tcPr>
          <w:p w14:paraId="783B93EF">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室内保洁、室外保洁</w:t>
            </w:r>
          </w:p>
        </w:tc>
        <w:tc>
          <w:tcPr>
            <w:tcW w:w="825" w:type="dxa"/>
            <w:noWrap w:val="0"/>
            <w:vAlign w:val="top"/>
          </w:tcPr>
          <w:p w14:paraId="14A01A50">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6FDA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332E2482">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noWrap w:val="0"/>
            <w:vAlign w:val="center"/>
          </w:tcPr>
          <w:p w14:paraId="62985770">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工程维修人员</w:t>
            </w:r>
          </w:p>
        </w:tc>
        <w:tc>
          <w:tcPr>
            <w:tcW w:w="1053" w:type="dxa"/>
            <w:noWrap w:val="0"/>
            <w:vAlign w:val="center"/>
          </w:tcPr>
          <w:p w14:paraId="57244BE2">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675" w:type="dxa"/>
            <w:noWrap w:val="0"/>
            <w:vAlign w:val="top"/>
          </w:tcPr>
          <w:p w14:paraId="003ED49F">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负责空调、水、强弱电、电梯日常正常维护</w:t>
            </w:r>
          </w:p>
        </w:tc>
        <w:tc>
          <w:tcPr>
            <w:tcW w:w="825" w:type="dxa"/>
            <w:noWrap w:val="0"/>
            <w:vAlign w:val="top"/>
          </w:tcPr>
          <w:p w14:paraId="0AB24FC2">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r w14:paraId="77C3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1" w:type="dxa"/>
            <w:vMerge w:val="continue"/>
            <w:noWrap w:val="0"/>
            <w:vAlign w:val="center"/>
          </w:tcPr>
          <w:p w14:paraId="3B8365DD">
            <w:pPr>
              <w:pageBreakBefore w:val="0"/>
              <w:kinsoku/>
              <w:wordWrap/>
              <w:overflowPunct/>
              <w:topLinePunct w:val="0"/>
              <w:autoSpaceDE/>
              <w:autoSpaceDN/>
              <w:bidi w:val="0"/>
              <w:adjustRightInd/>
              <w:snapToGrid w:val="0"/>
              <w:spacing w:line="540" w:lineRule="exact"/>
              <w:jc w:val="center"/>
              <w:textAlignment w:val="auto"/>
              <w:rPr>
                <w:rFonts w:hint="eastAsia" w:ascii="宋体" w:hAnsi="宋体" w:eastAsia="宋体" w:cs="宋体"/>
                <w:color w:val="auto"/>
                <w:sz w:val="24"/>
                <w:szCs w:val="24"/>
                <w:highlight w:val="none"/>
              </w:rPr>
            </w:pPr>
          </w:p>
        </w:tc>
        <w:tc>
          <w:tcPr>
            <w:tcW w:w="1902" w:type="dxa"/>
            <w:noWrap w:val="0"/>
            <w:vAlign w:val="center"/>
          </w:tcPr>
          <w:p w14:paraId="243DA97F">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消防控制室</w:t>
            </w:r>
          </w:p>
        </w:tc>
        <w:tc>
          <w:tcPr>
            <w:tcW w:w="1053" w:type="dxa"/>
            <w:noWrap w:val="0"/>
            <w:vAlign w:val="center"/>
          </w:tcPr>
          <w:p w14:paraId="20CCB1F7">
            <w:pPr>
              <w:pageBreakBefore w:val="0"/>
              <w:kinsoku/>
              <w:wordWrap/>
              <w:overflowPunct/>
              <w:topLinePunct w:val="0"/>
              <w:autoSpaceDE/>
              <w:autoSpaceDN/>
              <w:bidi w:val="0"/>
              <w:adjustRightInd/>
              <w:snapToGrid w:val="0"/>
              <w:spacing w:line="540" w:lineRule="exact"/>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675" w:type="dxa"/>
            <w:noWrap w:val="0"/>
            <w:vAlign w:val="top"/>
          </w:tcPr>
          <w:p w14:paraId="0DBBDD7B">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负责消防控制室24小时的值班</w:t>
            </w:r>
          </w:p>
        </w:tc>
        <w:tc>
          <w:tcPr>
            <w:tcW w:w="825" w:type="dxa"/>
            <w:noWrap w:val="0"/>
            <w:vAlign w:val="top"/>
          </w:tcPr>
          <w:p w14:paraId="75D6E37E">
            <w:pPr>
              <w:pageBreakBefore w:val="0"/>
              <w:kinsoku/>
              <w:wordWrap/>
              <w:overflowPunct/>
              <w:topLinePunct w:val="0"/>
              <w:autoSpaceDE/>
              <w:autoSpaceDN/>
              <w:bidi w:val="0"/>
              <w:adjustRightInd/>
              <w:snapToGrid w:val="0"/>
              <w:spacing w:line="540" w:lineRule="exact"/>
              <w:textAlignment w:val="auto"/>
              <w:rPr>
                <w:rFonts w:hint="eastAsia" w:ascii="宋体" w:hAnsi="宋体" w:eastAsia="宋体" w:cs="宋体"/>
                <w:color w:val="auto"/>
                <w:sz w:val="24"/>
                <w:szCs w:val="24"/>
                <w:highlight w:val="none"/>
              </w:rPr>
            </w:pPr>
          </w:p>
        </w:tc>
      </w:tr>
    </w:tbl>
    <w:p w14:paraId="525C2703">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人员配备要求</w:t>
      </w:r>
    </w:p>
    <w:p w14:paraId="5CDACD2D">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原则：精干 高效 专业 敬业 健康</w:t>
      </w:r>
    </w:p>
    <w:p w14:paraId="0918E5FF">
      <w:pPr>
        <w:keepNext w:val="0"/>
        <w:keepLines w:val="0"/>
        <w:pageBreakBefore w:val="0"/>
        <w:kinsoku/>
        <w:wordWrap/>
        <w:overflowPunct/>
        <w:topLinePunct w:val="0"/>
        <w:autoSpaceDE/>
        <w:autoSpaceDN/>
        <w:bidi w:val="0"/>
        <w:adjustRightIn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1）、项目经理须大专及以上学历，</w:t>
      </w:r>
      <w:r>
        <w:rPr>
          <w:rFonts w:hint="eastAsia" w:ascii="宋体" w:hAnsi="宋体" w:eastAsia="宋体" w:cs="宋体"/>
          <w:color w:val="auto"/>
          <w:sz w:val="24"/>
          <w:szCs w:val="24"/>
          <w:highlight w:val="none"/>
          <w:lang w:val="en-US" w:eastAsia="zh-CN"/>
        </w:rPr>
        <w:t>法定退休年龄以内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有工程管理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物业管理经验</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较强的组织领导能力和协调能力</w:t>
      </w:r>
      <w:r>
        <w:rPr>
          <w:rFonts w:hint="eastAsia" w:ascii="宋体" w:hAnsi="宋体" w:eastAsia="宋体" w:cs="宋体"/>
          <w:color w:val="auto"/>
          <w:sz w:val="24"/>
          <w:szCs w:val="24"/>
          <w:highlight w:val="none"/>
          <w:lang w:val="en-US" w:eastAsia="zh-CN"/>
        </w:rPr>
        <w:t>；因本项目为人员密集场所，消防重点单位，项目经理需有专业的消防知识和技能。</w:t>
      </w:r>
    </w:p>
    <w:p w14:paraId="25185DBD">
      <w:pPr>
        <w:pageBreakBefore w:val="0"/>
        <w:widowControl/>
        <w:kinsoku/>
        <w:wordWrap/>
        <w:overflowPunct/>
        <w:topLinePunct w:val="0"/>
        <w:autoSpaceDE/>
        <w:autoSpaceDN/>
        <w:bidi w:val="0"/>
        <w:adjustRightInd/>
        <w:spacing w:after="100" w:line="54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2）、安保员：</w:t>
      </w:r>
      <w:r>
        <w:rPr>
          <w:rFonts w:hint="eastAsia" w:ascii="宋体" w:hAnsi="宋体" w:eastAsia="宋体" w:cs="宋体"/>
          <w:color w:val="auto"/>
          <w:sz w:val="24"/>
          <w:szCs w:val="24"/>
          <w:highlight w:val="none"/>
          <w:lang w:val="en-US" w:eastAsia="zh-CN"/>
        </w:rPr>
        <w:t>法定退休</w:t>
      </w:r>
      <w:r>
        <w:rPr>
          <w:rFonts w:hint="eastAsia" w:ascii="宋体" w:hAnsi="宋体" w:eastAsia="宋体" w:cs="宋体"/>
          <w:color w:val="auto"/>
          <w:sz w:val="24"/>
          <w:szCs w:val="24"/>
          <w:highlight w:val="none"/>
        </w:rPr>
        <w:t>年龄以内。身体健康，责任心强，体态良好，接受过安全保卫或相关训练，熟悉有关法律法规，掌握基本安全保卫技能，思想品质好，作风正派，无不良记录，五官端正</w:t>
      </w:r>
      <w:r>
        <w:rPr>
          <w:rFonts w:hint="eastAsia" w:cs="宋体"/>
          <w:color w:val="auto"/>
          <w:sz w:val="24"/>
          <w:szCs w:val="24"/>
          <w:highlight w:val="none"/>
          <w:lang w:eastAsia="zh-CN"/>
        </w:rPr>
        <w:t>，</w:t>
      </w:r>
      <w:r>
        <w:rPr>
          <w:rFonts w:hint="eastAsia" w:ascii="宋体" w:hAnsi="宋体" w:eastAsia="宋体" w:cs="宋体"/>
          <w:bCs/>
          <w:color w:val="auto"/>
          <w:sz w:val="24"/>
          <w:szCs w:val="24"/>
          <w:highlight w:val="none"/>
          <w:lang w:bidi="ar"/>
        </w:rPr>
        <w:t>持有公安部门颁发的保安资格证</w:t>
      </w:r>
      <w:r>
        <w:rPr>
          <w:rFonts w:hint="eastAsia" w:ascii="宋体" w:hAnsi="宋体" w:eastAsia="宋体" w:cs="宋体"/>
          <w:color w:val="auto"/>
          <w:sz w:val="24"/>
          <w:szCs w:val="24"/>
          <w:highlight w:val="none"/>
        </w:rPr>
        <w:t>。</w:t>
      </w:r>
    </w:p>
    <w:p w14:paraId="2FAD60F2">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3）、保洁员：女性，</w:t>
      </w:r>
      <w:r>
        <w:rPr>
          <w:rFonts w:hint="eastAsia" w:ascii="宋体" w:hAnsi="宋体" w:eastAsia="宋体" w:cs="宋体"/>
          <w:color w:val="auto"/>
          <w:sz w:val="24"/>
          <w:szCs w:val="24"/>
          <w:highlight w:val="none"/>
          <w:lang w:val="en-US" w:eastAsia="zh-CN"/>
        </w:rPr>
        <w:t>法定退休</w:t>
      </w:r>
      <w:r>
        <w:rPr>
          <w:rFonts w:hint="eastAsia" w:ascii="宋体" w:hAnsi="宋体" w:eastAsia="宋体" w:cs="宋体"/>
          <w:color w:val="auto"/>
          <w:sz w:val="24"/>
          <w:szCs w:val="24"/>
          <w:highlight w:val="none"/>
        </w:rPr>
        <w:t>年龄以内，有吃苦耐劳精神，责任心强。</w:t>
      </w:r>
    </w:p>
    <w:p w14:paraId="7EAC2E3C">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4）、工程维修、消防控制室人员：</w:t>
      </w:r>
      <w:r>
        <w:rPr>
          <w:rFonts w:hint="eastAsia" w:ascii="宋体" w:hAnsi="宋体" w:eastAsia="宋体" w:cs="宋体"/>
          <w:color w:val="auto"/>
          <w:sz w:val="24"/>
          <w:szCs w:val="24"/>
          <w:highlight w:val="none"/>
          <w:lang w:val="en-US" w:eastAsia="zh-CN"/>
        </w:rPr>
        <w:t>法定退休</w:t>
      </w:r>
      <w:r>
        <w:rPr>
          <w:rFonts w:hint="eastAsia" w:ascii="宋体" w:hAnsi="宋体" w:eastAsia="宋体" w:cs="宋体"/>
          <w:color w:val="auto"/>
          <w:sz w:val="24"/>
          <w:szCs w:val="24"/>
          <w:highlight w:val="none"/>
        </w:rPr>
        <w:t>年龄以内，持专业证书且有较强的专业维护知识和运用能力</w:t>
      </w:r>
      <w:r>
        <w:rPr>
          <w:rFonts w:hint="eastAsia" w:cs="宋体"/>
          <w:color w:val="auto"/>
          <w:sz w:val="24"/>
          <w:szCs w:val="24"/>
          <w:highlight w:val="none"/>
          <w:lang w:eastAsia="zh-CN"/>
        </w:rPr>
        <w:t>，</w:t>
      </w:r>
      <w:r>
        <w:rPr>
          <w:rFonts w:hint="eastAsia" w:cs="宋体"/>
          <w:color w:val="auto"/>
          <w:sz w:val="24"/>
          <w:szCs w:val="24"/>
          <w:highlight w:val="none"/>
          <w:lang w:val="en-US" w:eastAsia="zh-CN"/>
        </w:rPr>
        <w:t>工程维修人员须</w:t>
      </w:r>
      <w:r>
        <w:rPr>
          <w:rFonts w:hint="eastAsia" w:ascii="宋体" w:hAnsi="宋体" w:eastAsia="宋体"/>
          <w:bCs/>
          <w:color w:val="auto"/>
          <w:sz w:val="24"/>
          <w:highlight w:val="none"/>
        </w:rPr>
        <w:t>持有</w:t>
      </w:r>
      <w:r>
        <w:rPr>
          <w:rFonts w:hint="eastAsia" w:ascii="宋体" w:hAnsi="宋体" w:eastAsia="宋体"/>
          <w:bCs/>
          <w:color w:val="auto"/>
          <w:sz w:val="24"/>
          <w:highlight w:val="none"/>
          <w:lang w:val="en-US" w:eastAsia="zh-CN"/>
        </w:rPr>
        <w:t>应急管理部门颁发的</w:t>
      </w:r>
      <w:r>
        <w:rPr>
          <w:rFonts w:hint="eastAsia" w:ascii="宋体" w:hAnsi="宋体" w:eastAsia="宋体"/>
          <w:bCs/>
          <w:color w:val="auto"/>
          <w:sz w:val="24"/>
          <w:highlight w:val="none"/>
        </w:rPr>
        <w:t>低压电工作业证</w:t>
      </w:r>
      <w:r>
        <w:rPr>
          <w:rFonts w:hint="eastAsia" w:ascii="宋体" w:hAnsi="宋体"/>
          <w:color w:val="auto"/>
          <w:sz w:val="24"/>
          <w:highlight w:val="none"/>
        </w:rPr>
        <w:t>，</w:t>
      </w:r>
      <w:r>
        <w:rPr>
          <w:rFonts w:hint="eastAsia" w:ascii="宋体" w:hAnsi="宋体" w:eastAsia="宋体" w:cs="宋体"/>
          <w:color w:val="auto"/>
          <w:sz w:val="24"/>
          <w:szCs w:val="24"/>
          <w:highlight w:val="none"/>
        </w:rPr>
        <w:t>消防控制室人员</w:t>
      </w:r>
      <w:r>
        <w:rPr>
          <w:rFonts w:hint="eastAsia" w:ascii="宋体" w:hAnsi="宋体" w:eastAsia="宋体" w:cs="宋体"/>
          <w:color w:val="auto"/>
          <w:sz w:val="24"/>
          <w:szCs w:val="24"/>
          <w:highlight w:val="none"/>
          <w:lang w:val="en-US" w:eastAsia="zh-CN"/>
        </w:rPr>
        <w:t>须具有</w:t>
      </w:r>
      <w:r>
        <w:rPr>
          <w:rFonts w:ascii="宋体" w:hAnsi="宋体" w:eastAsia="宋体" w:cs="宋体"/>
          <w:color w:val="auto"/>
          <w:sz w:val="24"/>
          <w:highlight w:val="none"/>
        </w:rPr>
        <w:t>消防设施操作员</w:t>
      </w:r>
      <w:r>
        <w:rPr>
          <w:rFonts w:hint="eastAsia" w:ascii="宋体" w:hAnsi="宋体" w:eastAsia="宋体" w:cs="宋体"/>
          <w:color w:val="auto"/>
          <w:sz w:val="24"/>
          <w:highlight w:val="none"/>
          <w:lang w:val="en-US" w:eastAsia="zh-CN"/>
        </w:rPr>
        <w:t>证书</w:t>
      </w:r>
      <w:r>
        <w:rPr>
          <w:rFonts w:hint="default" w:ascii="宋体" w:hAnsi="宋体" w:eastAsia="宋体" w:cs="宋体"/>
          <w:color w:val="auto"/>
          <w:sz w:val="24"/>
          <w:highlight w:val="none"/>
          <w:lang w:val="en-US" w:eastAsia="zh-CN"/>
        </w:rPr>
        <w:t>或</w:t>
      </w:r>
      <w:r>
        <w:rPr>
          <w:rFonts w:hint="default" w:ascii="宋体" w:hAnsi="宋体" w:eastAsia="宋体" w:cs="宋体"/>
          <w:color w:val="auto"/>
          <w:sz w:val="24"/>
          <w:szCs w:val="21"/>
          <w:highlight w:val="none"/>
          <w:lang w:val="en-US" w:eastAsia="zh-CN" w:bidi="ar-SA"/>
        </w:rPr>
        <w:t>《建（构）筑物消防员》</w:t>
      </w:r>
      <w:r>
        <w:rPr>
          <w:rFonts w:hint="eastAsia" w:ascii="宋体" w:hAnsi="宋体" w:eastAsia="宋体" w:cs="宋体"/>
          <w:color w:val="auto"/>
          <w:sz w:val="24"/>
          <w:szCs w:val="21"/>
          <w:highlight w:val="none"/>
          <w:lang w:val="en-US" w:eastAsia="zh-CN" w:bidi="ar-SA"/>
        </w:rPr>
        <w:t>证书</w:t>
      </w:r>
      <w:r>
        <w:rPr>
          <w:rFonts w:hint="eastAsia" w:ascii="宋体" w:hAnsi="宋体" w:eastAsia="宋体" w:cs="宋体"/>
          <w:color w:val="auto"/>
          <w:sz w:val="24"/>
          <w:szCs w:val="24"/>
          <w:highlight w:val="none"/>
        </w:rPr>
        <w:t>。</w:t>
      </w:r>
    </w:p>
    <w:p w14:paraId="0CA20AC9">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以上所有人员均无重大疾病和传染病</w:t>
      </w:r>
      <w:r>
        <w:rPr>
          <w:rFonts w:hint="eastAsia" w:cs="宋体"/>
          <w:color w:val="auto"/>
          <w:sz w:val="24"/>
          <w:szCs w:val="24"/>
          <w:highlight w:val="none"/>
          <w:lang w:eastAsia="zh-CN"/>
        </w:rPr>
        <w:t>，</w:t>
      </w:r>
      <w:r>
        <w:rPr>
          <w:rFonts w:hint="eastAsia" w:ascii="宋体" w:hAnsi="宋体" w:eastAsia="宋体" w:cs="宋体"/>
          <w:b/>
          <w:bCs/>
          <w:color w:val="auto"/>
          <w:sz w:val="24"/>
          <w:szCs w:val="20"/>
          <w:highlight w:val="none"/>
        </w:rPr>
        <w:t>投标时无须提供以上人员相关证书及证明，中标人必须按岗位定员数量和素质要求配备人员，否则视为违约。</w:t>
      </w:r>
    </w:p>
    <w:p w14:paraId="3C6D7973">
      <w:pPr>
        <w:pageBreakBefore w:val="0"/>
        <w:widowControl/>
        <w:kinsoku/>
        <w:wordWrap/>
        <w:overflowPunct/>
        <w:topLinePunct w:val="0"/>
        <w:autoSpaceDE/>
        <w:autoSpaceDN/>
        <w:bidi w:val="0"/>
        <w:adjustRightInd/>
        <w:spacing w:after="100" w:line="54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六、采购人提供的条件</w:t>
      </w:r>
    </w:p>
    <w:p w14:paraId="359AF343">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（一）采购人应当向物业管理企业移交下列资料：</w:t>
      </w:r>
    </w:p>
    <w:p w14:paraId="5674265C">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（1）竣工总平面图，单体建筑、结构、设备竣工图,配套设施、地下管网工程竣工图等竣工验收资料;</w:t>
      </w:r>
    </w:p>
    <w:p w14:paraId="089A8A72">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（2)设施设备的安装、使用和维护保养等技术资料；</w:t>
      </w:r>
    </w:p>
    <w:p w14:paraId="178C3C45">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(3)物业质量保修文件和物业使用说明文件;</w:t>
      </w:r>
    </w:p>
    <w:p w14:paraId="7D70DEC3">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(4)物业管理所必需的其他资料。</w:t>
      </w:r>
    </w:p>
    <w:p w14:paraId="09EF9F02">
      <w:pPr>
        <w:pageBreakBefore w:val="0"/>
        <w:widowControl/>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物业管理企</w:t>
      </w:r>
      <w:r>
        <w:rPr>
          <w:rFonts w:hint="eastAsia" w:cs="宋体"/>
          <w:bCs/>
          <w:color w:val="auto"/>
          <w:sz w:val="24"/>
          <w:szCs w:val="24"/>
          <w:highlight w:val="none"/>
          <w:lang w:val="en-US" w:eastAsia="zh-CN"/>
        </w:rPr>
        <w:t>业</w:t>
      </w:r>
      <w:r>
        <w:rPr>
          <w:rFonts w:hint="eastAsia" w:ascii="宋体" w:hAnsi="宋体" w:eastAsia="宋体" w:cs="宋体"/>
          <w:bCs/>
          <w:color w:val="auto"/>
          <w:sz w:val="24"/>
          <w:szCs w:val="24"/>
          <w:highlight w:val="none"/>
        </w:rPr>
        <w:t>应当在物业服务合同终止时将上述资料移交给业主。</w:t>
      </w:r>
    </w:p>
    <w:p w14:paraId="5E4E0035">
      <w:pPr>
        <w:pageBreakBefore w:val="0"/>
        <w:widowControl/>
        <w:numPr>
          <w:ilvl w:val="0"/>
          <w:numId w:val="6"/>
        </w:numPr>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采购人按照规定在物业管理区域内配置必要的物业管理用房。</w:t>
      </w:r>
    </w:p>
    <w:p w14:paraId="064BE056">
      <w:pPr>
        <w:pageBreakBefore w:val="0"/>
        <w:widowControl/>
        <w:numPr>
          <w:ilvl w:val="0"/>
          <w:numId w:val="6"/>
        </w:numPr>
        <w:kinsoku/>
        <w:wordWrap/>
        <w:overflowPunct/>
        <w:topLinePunct w:val="0"/>
        <w:autoSpaceDE/>
        <w:autoSpaceDN/>
        <w:bidi w:val="0"/>
        <w:adjustRightInd/>
        <w:spacing w:after="100" w:line="540" w:lineRule="exact"/>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物业管理用房的所有权依法属于业主。未经业主同意，物业管理企业不得改变物业管理用房的用途。</w:t>
      </w:r>
    </w:p>
    <w:p w14:paraId="35CBFDDB">
      <w:pPr>
        <w:pageBreakBefore w:val="0"/>
        <w:widowControl/>
        <w:numPr>
          <w:ilvl w:val="0"/>
          <w:numId w:val="7"/>
        </w:numPr>
        <w:kinsoku/>
        <w:wordWrap/>
        <w:overflowPunct/>
        <w:topLinePunct w:val="0"/>
        <w:autoSpaceDE/>
        <w:autoSpaceDN/>
        <w:bidi w:val="0"/>
        <w:adjustRightInd/>
        <w:spacing w:after="100" w:line="540" w:lineRule="exact"/>
        <w:ind w:left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其它</w:t>
      </w:r>
    </w:p>
    <w:p w14:paraId="3D9793A4">
      <w:pPr>
        <w:pageBreakBefore w:val="0"/>
        <w:widowControl/>
        <w:numPr>
          <w:ilvl w:val="0"/>
          <w:numId w:val="8"/>
        </w:numPr>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物业服务合同终止时，物业管理企业应当将物业管理用房和所有物管资料、档案完整的移交给业主。</w:t>
      </w:r>
    </w:p>
    <w:p w14:paraId="139167D8">
      <w:pPr>
        <w:pageBreakBefore w:val="0"/>
        <w:widowControl/>
        <w:numPr>
          <w:ilvl w:val="0"/>
          <w:numId w:val="0"/>
        </w:numPr>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2、物业服务合同终止时，业主选聘了新的物业管理企业的，物业管理企业之间应当做好交接工作。</w:t>
      </w:r>
    </w:p>
    <w:p w14:paraId="3C2487AE">
      <w:pPr>
        <w:pageBreakBefore w:val="0"/>
        <w:widowControl/>
        <w:numPr>
          <w:ilvl w:val="0"/>
          <w:numId w:val="0"/>
        </w:numPr>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3、物业管理企业可以将物业管理区域内的专项服务业务委托给专业性服务企业，但不得将该区域内的全部物业管理一并委托给他人。</w:t>
      </w:r>
    </w:p>
    <w:p w14:paraId="364F591D">
      <w:pPr>
        <w:pageBreakBefore w:val="0"/>
        <w:widowControl/>
        <w:numPr>
          <w:ilvl w:val="0"/>
          <w:numId w:val="0"/>
        </w:numPr>
        <w:kinsoku/>
        <w:wordWrap/>
        <w:overflowPunct/>
        <w:topLinePunct w:val="0"/>
        <w:autoSpaceDE/>
        <w:autoSpaceDN/>
        <w:bidi w:val="0"/>
        <w:adjustRightInd/>
        <w:spacing w:after="100" w:line="54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4、未尽事宜，按国家和地方最新《物业管理条例》执行，有冲突处，按高标准执行。</w:t>
      </w:r>
    </w:p>
    <w:p w14:paraId="442AFC7A">
      <w:pPr>
        <w:widowControl/>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八、供应商应按照招标要求提交以下投标服务方案。</w:t>
      </w:r>
    </w:p>
    <w:p w14:paraId="53C16559">
      <w:pPr>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1、项目认知、服务定位、管理理念、整体设想</w:t>
      </w:r>
    </w:p>
    <w:p w14:paraId="0A5A2AEF">
      <w:pPr>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总体服务方案：投标人应根据采购需求和本项目实际，提供本项目项目运营和管理的总体服务方案，方案应包括：（1）本项目管理理念；（2）管理工作目标；（3)项目服务定位；（4)服务设想及策划；（5)重点、难点把控等情况的分析应对；（6)制度建设；（7)档案管理；（8)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p>
    <w:p w14:paraId="7EB6C712">
      <w:pPr>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2、组织机构设置、人员配置</w:t>
      </w:r>
    </w:p>
    <w:p w14:paraId="78AD75AA">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根据项目需求组织机构设置、人员配备、培训与管理方案。方案内容包括但不限于：（1）投标方应针对本项目实际运行状况及服务要求，拟定配备员工人数,投</w:t>
      </w:r>
      <w:r>
        <w:rPr>
          <w:rFonts w:hint="eastAsia" w:ascii="宋体" w:hAnsi="宋体" w:eastAsia="宋体" w:cs="宋体"/>
          <w:color w:val="auto"/>
          <w:sz w:val="24"/>
          <w:szCs w:val="21"/>
          <w:highlight w:val="none"/>
          <w:lang w:val="en-US" w:eastAsia="zh-CN"/>
        </w:rPr>
        <w:t>标方负责提供岗位人员配备清单及排班表等。（2)项目经理要求具有全面负责物业服务各项事务，为业主提供规范细致、热情周到的物业服务，本项目管理人员一经确定，未经采购人同意不得随意更换。（3)项目经理要求具备良好的沟通和协调能力，团队合作精神和领导能力，能够提供热情的迎宾及会务接待工作，能够带领团队高效完成工作任务，能快速融入新环境。（4)所有员工必须经过岗前培训，培训合格方能入职，物业员工需具有垃圾分类、节能环保等意识。（5)投标人所投服务所有人员(含管理人员)必须专职为采购人服务，不得兼职。（6）投标人有岗前培训，服务人员 100%经过岗前或在岗培训，考试合格才能独立上岗。投标人需为保障服务有序开展设置培训内容，针对普通一线员工培训教程，制定培训计划(包含培训内容、培训时间等内容)。（7）要求每周有班会、每月至少对员工进行一次再培训，投标人的各岗位员工必须参与我单位组织的安全生产、消防安全、应急演练等专业培训。</w:t>
      </w:r>
    </w:p>
    <w:p w14:paraId="0A0ACAE7">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3、安保服务管理实施方案</w:t>
      </w:r>
    </w:p>
    <w:p w14:paraId="554C4F98">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投标人应根据采购需求和本项目实际，制定相应的安全保卫和消防监控服务方案包括但不限于以下内容：（1）提供安全保卫和消防监控服务于本项目的重点、难点等。（2）岗位设置、分工职责、各类规章制度等。（3）制定具体的实施流程、实施方案及质量标准等内容。（4）协调联动安全保卫和消防监控服务的统筹。（5）安全防范措施。。要求方案细致完整、针对性强、措施有力，方案的贯彻应能满足本项目服务要求。</w:t>
      </w:r>
    </w:p>
    <w:p w14:paraId="1B6BD300">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4、保洁服务管理实施方案</w:t>
      </w:r>
    </w:p>
    <w:p w14:paraId="07BBA9D8">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投标人应根据采购需求和本项目实际，制订相应的保洁服务方案包括但不限于以下内容：（1）岗位设置、分工职责、工作流程、各类规章制度等。（2制定具体的实施流程、实施方案等内容。要求方案细致完整、针对性强、措施有力，方案的贯彻应能满足本项目服务要求。</w:t>
      </w:r>
    </w:p>
    <w:p w14:paraId="36E4784C">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5、适合本项目的各种突发事件的处理预案</w:t>
      </w:r>
    </w:p>
    <w:p w14:paraId="6F23995D">
      <w:pPr>
        <w:widowControl/>
        <w:spacing w:line="520" w:lineRule="exact"/>
        <w:ind w:firstLine="48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方案包括本物业项目制定的各种突发事件的处理预案（含治安事故应急预案、消防安全事故应急预案、自然灾害中的应急预案等)。</w:t>
      </w:r>
    </w:p>
    <w:p w14:paraId="760E4EE6">
      <w:pPr>
        <w:widowControl/>
        <w:numPr>
          <w:ilvl w:val="0"/>
          <w:numId w:val="0"/>
        </w:numPr>
        <w:spacing w:line="560" w:lineRule="exact"/>
        <w:ind w:leftChars="200"/>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九、人员证书</w:t>
      </w:r>
    </w:p>
    <w:p w14:paraId="3358F4F6">
      <w:pPr>
        <w:widowControl/>
        <w:spacing w:line="520" w:lineRule="exact"/>
        <w:ind w:firstLine="480"/>
        <w:jc w:val="both"/>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1、项目经理具有大专学历或具有本科及以上学历的优先。</w:t>
      </w:r>
    </w:p>
    <w:p w14:paraId="7A23864E">
      <w:pPr>
        <w:widowControl/>
        <w:spacing w:line="520" w:lineRule="exact"/>
        <w:ind w:firstLine="480"/>
        <w:jc w:val="both"/>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2、项目经理具有《消防设施操作员》五级职业资格（技能）等级证书或《建（构）筑物消防员》五级职业资格（技能）等级证书的优先，具有《消防设施操作员》四级及以上职业资格（技能）等级证书或《建（构）筑物消防员》四级及以上职业资格（技能）等级证书（包括原依法取得仍在有效期内的相应等级证书）的优先。</w:t>
      </w:r>
    </w:p>
    <w:p w14:paraId="780AE234">
      <w:pPr>
        <w:widowControl/>
        <w:spacing w:line="520" w:lineRule="exact"/>
        <w:ind w:firstLine="480"/>
        <w:jc w:val="both"/>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0"/>
          <w:highlight w:val="none"/>
          <w:lang w:val="en-US" w:eastAsia="zh-CN" w:bidi="ar-SA"/>
        </w:rPr>
        <w:t>项目经理自2021年1月1日以来获得过</w:t>
      </w:r>
      <w:r>
        <w:rPr>
          <w:rFonts w:hint="eastAsia" w:cs="宋体"/>
          <w:color w:val="auto"/>
          <w:sz w:val="24"/>
          <w:szCs w:val="20"/>
          <w:highlight w:val="none"/>
          <w:lang w:val="en-US" w:eastAsia="zh-CN" w:bidi="ar-SA"/>
        </w:rPr>
        <w:t>市级及以上</w:t>
      </w:r>
      <w:r>
        <w:rPr>
          <w:rFonts w:hint="eastAsia" w:ascii="宋体" w:hAnsi="宋体" w:eastAsia="宋体" w:cs="宋体"/>
          <w:color w:val="auto"/>
          <w:sz w:val="24"/>
          <w:szCs w:val="20"/>
          <w:highlight w:val="none"/>
          <w:lang w:val="en-US" w:eastAsia="zh-CN" w:bidi="ar-SA"/>
        </w:rPr>
        <w:t>行政部门颁发表彰的</w:t>
      </w:r>
      <w:r>
        <w:rPr>
          <w:rFonts w:hint="eastAsia" w:ascii="宋体" w:hAnsi="宋体" w:eastAsia="宋体" w:cs="宋体"/>
          <w:color w:val="auto"/>
          <w:sz w:val="24"/>
          <w:szCs w:val="21"/>
          <w:highlight w:val="none"/>
          <w:lang w:val="en-US" w:eastAsia="zh-CN"/>
        </w:rPr>
        <w:t>优先。</w:t>
      </w:r>
    </w:p>
    <w:p w14:paraId="16BB463F">
      <w:pPr>
        <w:widowControl/>
        <w:spacing w:line="520" w:lineRule="exact"/>
        <w:ind w:firstLine="480"/>
        <w:jc w:val="both"/>
        <w:rPr>
          <w:rFonts w:hint="eastAsia" w:ascii="宋体" w:hAnsi="宋体"/>
          <w:b/>
          <w:bCs/>
          <w:color w:val="auto"/>
          <w:sz w:val="24"/>
          <w:highlight w:val="none"/>
          <w:lang w:val="en-US" w:eastAsia="zh-CN"/>
        </w:rPr>
      </w:pPr>
      <w:r>
        <w:rPr>
          <w:rFonts w:hint="eastAsia" w:ascii="宋体" w:hAnsi="宋体" w:eastAsia="宋体" w:cs="宋体"/>
          <w:color w:val="auto"/>
          <w:sz w:val="24"/>
          <w:szCs w:val="21"/>
          <w:highlight w:val="none"/>
          <w:lang w:val="en-US" w:eastAsia="zh-CN"/>
        </w:rPr>
        <w:t>4、投标人拟派人员中具有《安检员证书》的优先。</w:t>
      </w:r>
    </w:p>
    <w:p w14:paraId="6EA2F5D5">
      <w:pPr>
        <w:widowControl/>
        <w:spacing w:line="560" w:lineRule="exact"/>
        <w:ind w:firstLine="480"/>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十、企业业绩</w:t>
      </w:r>
    </w:p>
    <w:p w14:paraId="1E4B1CC5">
      <w:pPr>
        <w:widowControl/>
        <w:spacing w:line="520" w:lineRule="exact"/>
        <w:ind w:firstLine="480"/>
        <w:jc w:val="both"/>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0"/>
          <w:highlight w:val="none"/>
        </w:rPr>
        <w:t>投标人需要具备丰富的物业服务相关承接经验，确保本项目的顺利实施，</w:t>
      </w:r>
      <w:r>
        <w:rPr>
          <w:rFonts w:hint="eastAsia" w:ascii="宋体" w:hAnsi="宋体" w:eastAsia="宋体" w:cs="宋体"/>
          <w:color w:val="auto"/>
          <w:sz w:val="24"/>
          <w:szCs w:val="21"/>
          <w:highlight w:val="none"/>
          <w:lang w:val="en-US" w:eastAsia="zh-CN"/>
        </w:rPr>
        <w:t>投标人自2021年1月1日以来承接过类似党政机关、事业单位（不含住宅、工厂等)办公楼物业管理项目的优先。</w:t>
      </w:r>
    </w:p>
    <w:p w14:paraId="09E2D108">
      <w:pPr>
        <w:widowControl/>
        <w:spacing w:line="560" w:lineRule="exact"/>
        <w:ind w:firstLine="480"/>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十一、企业实力</w:t>
      </w:r>
    </w:p>
    <w:p w14:paraId="00CA484F">
      <w:pPr>
        <w:widowControl/>
        <w:spacing w:line="520" w:lineRule="exact"/>
        <w:ind w:firstLine="480"/>
        <w:jc w:val="both"/>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1、投标人自2021年1月1日以来（以证书或文件上注明的日期为准），获得过县、区级行政部门表彰的或获得过设区市级行政部门表彰的或获得过省级及以上行政部门表彰的优先。</w:t>
      </w:r>
    </w:p>
    <w:p w14:paraId="68E5C28E">
      <w:pPr>
        <w:widowControl/>
        <w:spacing w:line="520" w:lineRule="exact"/>
        <w:ind w:firstLine="480"/>
        <w:jc w:val="both"/>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2、投标人提供有效的且通过年检的质量管理体系认证证书的优先；提供有效的且通过年检的环境管理体系认证证书的优先；提供有效的且通过年检的职业安全健康管理体系认证证书的优先。</w:t>
      </w:r>
    </w:p>
    <w:p w14:paraId="6BF99E01">
      <w:pPr>
        <w:widowControl/>
        <w:spacing w:line="560" w:lineRule="exact"/>
        <w:ind w:firstLine="480"/>
        <w:rPr>
          <w:rFonts w:hint="eastAsia"/>
          <w:b/>
          <w:bCs/>
          <w:color w:val="auto"/>
          <w:sz w:val="24"/>
          <w:szCs w:val="20"/>
          <w:highlight w:val="none"/>
        </w:rPr>
      </w:pPr>
      <w:r>
        <w:rPr>
          <w:rFonts w:hint="eastAsia" w:ascii="宋体" w:hAnsi="宋体"/>
          <w:b/>
          <w:bCs/>
          <w:color w:val="auto"/>
          <w:sz w:val="24"/>
          <w:highlight w:val="none"/>
          <w:lang w:val="en-US" w:eastAsia="zh-CN"/>
        </w:rPr>
        <w:t>十二、</w:t>
      </w:r>
      <w:r>
        <w:rPr>
          <w:rFonts w:hint="eastAsia"/>
          <w:b/>
          <w:bCs/>
          <w:color w:val="auto"/>
          <w:sz w:val="24"/>
          <w:szCs w:val="20"/>
          <w:highlight w:val="none"/>
          <w:lang w:val="zh-CN"/>
        </w:rPr>
        <w:t>采购标的对应的中小企业划分标准所属行业一览表</w:t>
      </w:r>
    </w:p>
    <w:tbl>
      <w:tblPr>
        <w:tblStyle w:val="41"/>
        <w:tblW w:w="8339" w:type="dxa"/>
        <w:jc w:val="center"/>
        <w:tblCellSpacing w:w="0" w:type="dxa"/>
        <w:tblLayout w:type="fixed"/>
        <w:tblCellMar>
          <w:top w:w="0" w:type="dxa"/>
          <w:left w:w="108" w:type="dxa"/>
          <w:bottom w:w="0" w:type="dxa"/>
          <w:right w:w="108" w:type="dxa"/>
        </w:tblCellMar>
      </w:tblPr>
      <w:tblGrid>
        <w:gridCol w:w="902"/>
        <w:gridCol w:w="4721"/>
        <w:gridCol w:w="2716"/>
      </w:tblGrid>
      <w:tr w14:paraId="48B5B2A9">
        <w:tblPrEx>
          <w:tblCellMar>
            <w:top w:w="0" w:type="dxa"/>
            <w:left w:w="108" w:type="dxa"/>
            <w:bottom w:w="0" w:type="dxa"/>
            <w:right w:w="108" w:type="dxa"/>
          </w:tblCellMar>
        </w:tblPrEx>
        <w:trPr>
          <w:trHeight w:val="1022" w:hRule="atLeast"/>
          <w:tblCellSpacing w:w="0" w:type="dxa"/>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60E71">
            <w:pPr>
              <w:widowControl/>
              <w:numPr>
                <w:ilvl w:val="0"/>
                <w:numId w:val="0"/>
              </w:numPr>
              <w:spacing w:line="5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4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4E658">
            <w:pPr>
              <w:widowControl/>
              <w:numPr>
                <w:ilvl w:val="0"/>
                <w:numId w:val="0"/>
              </w:numPr>
              <w:spacing w:line="500" w:lineRule="exact"/>
              <w:ind w:left="400"/>
              <w:jc w:val="center"/>
              <w:rPr>
                <w:rFonts w:hint="eastAsia" w:ascii="宋体" w:hAnsi="宋体" w:cs="宋体"/>
                <w:bCs/>
                <w:color w:val="auto"/>
                <w:sz w:val="24"/>
                <w:highlight w:val="none"/>
              </w:rPr>
            </w:pPr>
            <w:r>
              <w:rPr>
                <w:rFonts w:hint="eastAsia" w:ascii="宋体" w:hAnsi="宋体" w:cs="宋体"/>
                <w:bCs/>
                <w:color w:val="auto"/>
                <w:sz w:val="24"/>
                <w:highlight w:val="none"/>
              </w:rPr>
              <w:t>采购标的</w:t>
            </w:r>
          </w:p>
        </w:tc>
        <w:tc>
          <w:tcPr>
            <w:tcW w:w="2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9AB5F">
            <w:pPr>
              <w:widowControl/>
              <w:numPr>
                <w:ilvl w:val="0"/>
                <w:numId w:val="0"/>
              </w:numPr>
              <w:spacing w:line="5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对应中小企业划分标准所属行业</w:t>
            </w:r>
          </w:p>
        </w:tc>
      </w:tr>
      <w:tr w14:paraId="38E3F9AC">
        <w:tblPrEx>
          <w:tblCellMar>
            <w:top w:w="0" w:type="dxa"/>
            <w:left w:w="108" w:type="dxa"/>
            <w:bottom w:w="0" w:type="dxa"/>
            <w:right w:w="108" w:type="dxa"/>
          </w:tblCellMar>
        </w:tblPrEx>
        <w:trPr>
          <w:trHeight w:val="985" w:hRule="atLeast"/>
          <w:tblCellSpacing w:w="0" w:type="dxa"/>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B0926">
            <w:pPr>
              <w:widowControl/>
              <w:numPr>
                <w:ilvl w:val="0"/>
                <w:numId w:val="0"/>
              </w:numPr>
              <w:spacing w:line="500" w:lineRule="exact"/>
              <w:jc w:val="left"/>
              <w:rPr>
                <w:rFonts w:hint="eastAsia" w:ascii="宋体" w:hAnsi="宋体" w:cs="宋体"/>
                <w:bCs/>
                <w:color w:val="auto"/>
                <w:sz w:val="24"/>
                <w:highlight w:val="none"/>
              </w:rPr>
            </w:pPr>
            <w:r>
              <w:rPr>
                <w:rFonts w:hint="eastAsia" w:ascii="宋体" w:hAnsi="宋体" w:eastAsia="宋体" w:cs="宋体"/>
                <w:bCs/>
                <w:color w:val="auto"/>
                <w:sz w:val="24"/>
                <w:szCs w:val="21"/>
                <w:highlight w:val="none"/>
                <w:lang w:val="en-US" w:eastAsia="zh-CN" w:bidi="ar-SA"/>
              </w:rPr>
              <w:t>　</w:t>
            </w:r>
            <w:r>
              <w:rPr>
                <w:rFonts w:hint="eastAsia" w:ascii="宋体" w:hAnsi="宋体" w:cs="宋体"/>
                <w:bCs/>
                <w:color w:val="auto"/>
                <w:sz w:val="24"/>
                <w:highlight w:val="none"/>
              </w:rPr>
              <w:t>1</w:t>
            </w:r>
          </w:p>
        </w:tc>
        <w:tc>
          <w:tcPr>
            <w:tcW w:w="47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7D34F">
            <w:pPr>
              <w:widowControl/>
              <w:numPr>
                <w:ilvl w:val="0"/>
                <w:numId w:val="0"/>
              </w:numPr>
              <w:spacing w:line="500" w:lineRule="exact"/>
              <w:jc w:val="center"/>
              <w:rPr>
                <w:rFonts w:hint="eastAsia" w:ascii="宋体" w:hAnsi="宋体" w:cs="宋体" w:eastAsiaTheme="minorEastAsia"/>
                <w:bCs/>
                <w:color w:val="auto"/>
                <w:sz w:val="24"/>
                <w:highlight w:val="none"/>
                <w:lang w:eastAsia="zh-CN"/>
              </w:rPr>
            </w:pPr>
            <w:r>
              <w:rPr>
                <w:rFonts w:hint="eastAsia" w:cs="宋体"/>
                <w:color w:val="auto"/>
                <w:sz w:val="24"/>
                <w:szCs w:val="20"/>
                <w:highlight w:val="none"/>
                <w:lang w:eastAsia="zh-CN"/>
              </w:rPr>
              <w:t>盐都区政务服务中心物业服务项目</w:t>
            </w:r>
          </w:p>
        </w:tc>
        <w:tc>
          <w:tcPr>
            <w:tcW w:w="2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8B11D">
            <w:pPr>
              <w:widowControl/>
              <w:numPr>
                <w:ilvl w:val="0"/>
                <w:numId w:val="0"/>
              </w:numPr>
              <w:spacing w:line="5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物业管理</w:t>
            </w:r>
          </w:p>
        </w:tc>
      </w:tr>
    </w:tbl>
    <w:p w14:paraId="0CCE66C0">
      <w:pPr>
        <w:pageBreakBefore w:val="0"/>
        <w:spacing w:line="560" w:lineRule="exact"/>
        <w:ind w:firstLine="361"/>
        <w:rPr>
          <w:rFonts w:hint="eastAsia"/>
          <w:color w:val="auto"/>
          <w:highlight w:val="none"/>
        </w:rPr>
        <w:sectPr>
          <w:footerReference r:id="rId11" w:type="default"/>
          <w:pgSz w:w="11906" w:h="16838"/>
          <w:pgMar w:top="1440" w:right="1633" w:bottom="1440" w:left="1633" w:header="851" w:footer="992" w:gutter="0"/>
          <w:pgNumType w:start="1"/>
          <w:cols w:space="1701" w:num="1"/>
          <w:docGrid w:linePitch="360" w:charSpace="0"/>
        </w:sectPr>
      </w:pPr>
    </w:p>
    <w:p w14:paraId="4DF5DDF3">
      <w:pPr>
        <w:pStyle w:val="37"/>
        <w:spacing w:beforeAutospacing="0" w:afterAutospacing="0" w:line="0" w:lineRule="atLeast"/>
        <w:ind w:firstLine="480"/>
        <w:jc w:val="center"/>
        <w:rPr>
          <w:rFonts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rPr>
        <w:t>第五章  评标方法与评标标准</w:t>
      </w:r>
    </w:p>
    <w:p w14:paraId="14ED76F7">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一、定标原则</w:t>
      </w:r>
    </w:p>
    <w:p w14:paraId="271F1125">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本项目采用</w:t>
      </w:r>
      <w:r>
        <w:rPr>
          <w:rFonts w:hint="eastAsia" w:ascii="宋体" w:hAnsi="宋体" w:eastAsia="宋体" w:cs="宋体"/>
          <w:color w:val="auto"/>
          <w:sz w:val="24"/>
          <w:szCs w:val="20"/>
          <w:highlight w:val="none"/>
          <w:u w:val="single"/>
          <w:lang w:val="zh-CN"/>
        </w:rPr>
        <w:t>综合评分</w:t>
      </w:r>
      <w:r>
        <w:rPr>
          <w:rFonts w:hint="eastAsia" w:ascii="宋体" w:hAnsi="宋体" w:eastAsia="宋体" w:cs="宋体"/>
          <w:color w:val="auto"/>
          <w:sz w:val="24"/>
          <w:szCs w:val="20"/>
          <w:highlight w:val="none"/>
          <w:lang w:val="zh-CN"/>
        </w:rPr>
        <w:t>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得分且投标报价相同的并列</w:t>
      </w:r>
      <w:r>
        <w:rPr>
          <w:rFonts w:hint="eastAsia" w:ascii="宋体" w:hAnsi="宋体" w:eastAsia="宋体" w:cs="宋体"/>
          <w:color w:val="auto"/>
          <w:sz w:val="24"/>
          <w:szCs w:val="20"/>
          <w:highlight w:val="none"/>
          <w:lang w:val="zh-CN"/>
        </w:rPr>
        <w:t>。投标文件满足招标文件全部实质性要求，且按照评审因素的量化指标评审得分最高的投标人为排名第一的中标候选人，本项目选取1名中标候选人。</w:t>
      </w:r>
    </w:p>
    <w:p w14:paraId="73EC2708">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政府采购政策功能落实</w:t>
      </w:r>
    </w:p>
    <w:p w14:paraId="50369255">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1、小微型企业价格扣除</w:t>
      </w:r>
    </w:p>
    <w:p w14:paraId="07065423">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（1）本项目专门面向中小企业采购，不再对小型和微型企业报价给予价格扣除。</w:t>
      </w:r>
    </w:p>
    <w:p w14:paraId="7AE0DFCA">
      <w:pPr>
        <w:widowControl/>
        <w:spacing w:line="560" w:lineRule="exact"/>
        <w:ind w:firstLine="480"/>
        <w:rPr>
          <w:color w:val="auto"/>
          <w:sz w:val="24"/>
          <w:szCs w:val="20"/>
          <w:highlight w:val="none"/>
          <w:lang w:val="zh-CN"/>
        </w:rPr>
      </w:pPr>
      <w:r>
        <w:rPr>
          <w:rFonts w:hint="eastAsia"/>
          <w:color w:val="auto"/>
          <w:sz w:val="24"/>
          <w:szCs w:val="20"/>
          <w:highlight w:val="none"/>
          <w:lang w:val="zh-CN"/>
        </w:rPr>
        <w:t>（2）投标人需按照招标文件的要求提供相应的《</w:t>
      </w:r>
      <w:r>
        <w:rPr>
          <w:rFonts w:hint="eastAsia"/>
          <w:color w:val="auto"/>
          <w:sz w:val="24"/>
          <w:szCs w:val="20"/>
          <w:highlight w:val="none"/>
        </w:rPr>
        <w:t>中</w:t>
      </w:r>
      <w:r>
        <w:rPr>
          <w:rFonts w:hint="eastAsia"/>
          <w:color w:val="auto"/>
          <w:sz w:val="24"/>
          <w:szCs w:val="20"/>
          <w:highlight w:val="none"/>
          <w:lang w:val="zh-CN"/>
        </w:rPr>
        <w:t>小企业声明函》。</w:t>
      </w:r>
    </w:p>
    <w:p w14:paraId="7D2E3D09">
      <w:pPr>
        <w:widowControl/>
        <w:spacing w:line="560" w:lineRule="exact"/>
        <w:ind w:firstLine="480"/>
        <w:rPr>
          <w:color w:val="auto"/>
          <w:sz w:val="24"/>
          <w:szCs w:val="20"/>
          <w:highlight w:val="none"/>
          <w:lang w:val="zh-CN"/>
        </w:rPr>
      </w:pPr>
      <w:r>
        <w:rPr>
          <w:rFonts w:hint="eastAsia"/>
          <w:color w:val="auto"/>
          <w:sz w:val="24"/>
          <w:szCs w:val="20"/>
          <w:highlight w:val="none"/>
          <w:lang w:val="zh-CN"/>
        </w:rPr>
        <w:t>（3）企业标准请参照《关于印发中小企业划型标准规定的通知》（工信部联企业[2011]300号）文件规定自行填写。</w:t>
      </w:r>
    </w:p>
    <w:p w14:paraId="4A7018A3">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2、残疾人福利单位价格扣除</w:t>
      </w:r>
    </w:p>
    <w:p w14:paraId="4926FEDF">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（1）本项目对残疾人福利性单位视同小型、微型企业。</w:t>
      </w:r>
    </w:p>
    <w:p w14:paraId="4E97BAF8">
      <w:pPr>
        <w:widowControl/>
        <w:spacing w:line="560" w:lineRule="exact"/>
        <w:ind w:firstLine="480"/>
        <w:rPr>
          <w:color w:val="auto"/>
          <w:sz w:val="24"/>
          <w:szCs w:val="20"/>
          <w:highlight w:val="none"/>
          <w:lang w:val="zh-CN"/>
        </w:rPr>
      </w:pPr>
      <w:r>
        <w:rPr>
          <w:rFonts w:hint="eastAsia"/>
          <w:color w:val="auto"/>
          <w:sz w:val="24"/>
          <w:szCs w:val="20"/>
          <w:highlight w:val="none"/>
          <w:lang w:val="zh-CN"/>
        </w:rPr>
        <w:t>（2）残疾人福利单位需按照招标文件的要求提供《残疾人福利性单位声明函》。</w:t>
      </w:r>
    </w:p>
    <w:p w14:paraId="0C214359">
      <w:pPr>
        <w:widowControl/>
        <w:spacing w:line="560" w:lineRule="exact"/>
        <w:ind w:firstLine="480"/>
        <w:rPr>
          <w:color w:val="auto"/>
          <w:sz w:val="24"/>
          <w:szCs w:val="20"/>
          <w:highlight w:val="none"/>
          <w:lang w:val="zh-CN"/>
        </w:rPr>
      </w:pPr>
      <w:r>
        <w:rPr>
          <w:rFonts w:hint="eastAsia"/>
          <w:color w:val="auto"/>
          <w:sz w:val="24"/>
          <w:szCs w:val="20"/>
          <w:highlight w:val="none"/>
          <w:lang w:val="zh-CN"/>
        </w:rPr>
        <w:t>（3）残疾人福利单位标准请参照《关于促进残疾人就业政府采购政策的通知》（财库〔2017〕141号）。</w:t>
      </w:r>
    </w:p>
    <w:p w14:paraId="760367A9">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3、监狱和戒毒企业价格扣除</w:t>
      </w:r>
    </w:p>
    <w:p w14:paraId="67AB8455">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（1）本项目对监狱和戒毒企业（简称监狱企业）视同小型、微型企业。</w:t>
      </w:r>
    </w:p>
    <w:p w14:paraId="218DBC52">
      <w:pPr>
        <w:widowControl/>
        <w:spacing w:line="560" w:lineRule="exact"/>
        <w:ind w:firstLine="480"/>
        <w:rPr>
          <w:color w:val="auto"/>
          <w:sz w:val="24"/>
          <w:szCs w:val="20"/>
          <w:highlight w:val="none"/>
          <w:lang w:val="zh-CN"/>
        </w:rPr>
      </w:pPr>
      <w:r>
        <w:rPr>
          <w:rFonts w:hint="eastAsia"/>
          <w:color w:val="auto"/>
          <w:sz w:val="24"/>
          <w:szCs w:val="20"/>
          <w:highlight w:val="none"/>
          <w:lang w:val="zh-CN"/>
        </w:rPr>
        <w:t>（2）监狱企业参加政府采购活动时，需提供由省级以上监狱管理局、戒毒管理局(含新疆生产建设兵团)出具的属于监狱企业的证明文件。投标人如不提供上述证明文件，价格将不做相应扣除。</w:t>
      </w:r>
    </w:p>
    <w:p w14:paraId="57F82514">
      <w:pPr>
        <w:widowControl/>
        <w:spacing w:line="560" w:lineRule="exact"/>
        <w:ind w:firstLine="480"/>
        <w:rPr>
          <w:color w:val="auto"/>
          <w:sz w:val="24"/>
          <w:szCs w:val="20"/>
          <w:highlight w:val="none"/>
          <w:lang w:val="zh-CN"/>
        </w:rPr>
      </w:pPr>
      <w:r>
        <w:rPr>
          <w:rFonts w:hint="eastAsia"/>
          <w:color w:val="auto"/>
          <w:sz w:val="24"/>
          <w:szCs w:val="20"/>
          <w:highlight w:val="none"/>
          <w:lang w:val="zh-CN"/>
        </w:rPr>
        <w:t>（3）监狱企业标准请参照《关于政府采购支持监狱企业发展有关问题的通知》（财库[2014]68号）。</w:t>
      </w:r>
    </w:p>
    <w:p w14:paraId="07F91C80">
      <w:pPr>
        <w:widowControl/>
        <w:spacing w:line="560" w:lineRule="exact"/>
        <w:ind w:firstLine="480"/>
        <w:rPr>
          <w:color w:val="auto"/>
          <w:sz w:val="24"/>
          <w:szCs w:val="20"/>
          <w:highlight w:val="none"/>
          <w:lang w:val="zh-CN"/>
        </w:rPr>
      </w:pPr>
      <w:r>
        <w:rPr>
          <w:rFonts w:hint="eastAsia"/>
          <w:color w:val="auto"/>
          <w:sz w:val="24"/>
          <w:szCs w:val="20"/>
          <w:highlight w:val="none"/>
          <w:lang w:val="zh-CN"/>
        </w:rPr>
        <w:t>4、残疾人福利单位、监狱企业属于小型、微型企业的，不重复享受政策。</w:t>
      </w:r>
    </w:p>
    <w:p w14:paraId="1CE1DF44">
      <w:pPr>
        <w:widowControl/>
        <w:spacing w:line="560" w:lineRule="exact"/>
        <w:ind w:firstLine="480"/>
        <w:rPr>
          <w:rFonts w:eastAsia="Arial"/>
          <w:color w:val="auto"/>
          <w:sz w:val="24"/>
          <w:szCs w:val="20"/>
          <w:highlight w:val="none"/>
        </w:rPr>
      </w:pPr>
      <w:r>
        <w:rPr>
          <w:rFonts w:hint="eastAsia"/>
          <w:color w:val="auto"/>
          <w:sz w:val="24"/>
          <w:szCs w:val="20"/>
          <w:highlight w:val="none"/>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rPr>
        <w:t>如属政府强制采购产品未提供认证证书的或认证证书提供不全的将视为未实质性响应采购要求。</w:t>
      </w:r>
      <w:r>
        <w:rPr>
          <w:rFonts w:hint="eastAsia" w:eastAsia="Arial"/>
          <w:color w:val="auto"/>
          <w:sz w:val="24"/>
          <w:szCs w:val="20"/>
          <w:highlight w:val="none"/>
        </w:rPr>
        <w:t>其他条件相同情况下，应当优先采购节能产品、环境标志产品。</w:t>
      </w:r>
    </w:p>
    <w:p w14:paraId="00B5FFD6">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二、评标方法与评标标准</w:t>
      </w:r>
    </w:p>
    <w:p w14:paraId="3AF7151D">
      <w:pPr>
        <w:widowControl/>
        <w:spacing w:line="520" w:lineRule="exact"/>
        <w:ind w:firstLine="480"/>
        <w:rPr>
          <w:rFonts w:hint="eastAsia" w:eastAsia="Arial"/>
          <w:color w:val="auto"/>
          <w:sz w:val="24"/>
          <w:szCs w:val="20"/>
          <w:highlight w:val="none"/>
        </w:rPr>
      </w:pPr>
      <w:r>
        <w:rPr>
          <w:rFonts w:hint="eastAsia" w:eastAsia="Arial"/>
          <w:color w:val="auto"/>
          <w:sz w:val="24"/>
          <w:szCs w:val="20"/>
          <w:highlight w:val="none"/>
        </w:rPr>
        <w:t>本项目评分总分值为100分。</w:t>
      </w:r>
    </w:p>
    <w:tbl>
      <w:tblPr>
        <w:tblStyle w:val="41"/>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6778"/>
        <w:gridCol w:w="853"/>
      </w:tblGrid>
      <w:tr w14:paraId="3BD3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260" w:type="dxa"/>
            <w:tcBorders>
              <w:right w:val="single" w:color="auto" w:sz="4" w:space="0"/>
            </w:tcBorders>
            <w:noWrap w:val="0"/>
            <w:vAlign w:val="center"/>
          </w:tcPr>
          <w:p w14:paraId="22442770">
            <w:pPr>
              <w:spacing w:line="400" w:lineRule="exact"/>
              <w:ind w:left="0" w:leftChars="0" w:firstLine="0" w:firstLineChars="0"/>
              <w:jc w:val="center"/>
              <w:rPr>
                <w:rFonts w:ascii="宋体" w:hAnsi="宋体"/>
                <w:color w:val="auto"/>
                <w:sz w:val="24"/>
                <w:highlight w:val="none"/>
              </w:rPr>
            </w:pPr>
            <w:r>
              <w:rPr>
                <w:rFonts w:hint="eastAsia" w:ascii="宋体" w:hAnsi="宋体"/>
                <w:color w:val="auto"/>
                <w:sz w:val="24"/>
                <w:highlight w:val="none"/>
              </w:rPr>
              <w:t>评审项目</w:t>
            </w:r>
          </w:p>
        </w:tc>
        <w:tc>
          <w:tcPr>
            <w:tcW w:w="6778" w:type="dxa"/>
            <w:tcBorders>
              <w:left w:val="single" w:color="auto" w:sz="4" w:space="0"/>
            </w:tcBorders>
            <w:noWrap w:val="0"/>
            <w:vAlign w:val="center"/>
          </w:tcPr>
          <w:p w14:paraId="44D2B5F8">
            <w:pPr>
              <w:spacing w:line="400" w:lineRule="exact"/>
              <w:ind w:left="0" w:leftChars="0" w:firstLine="0" w:firstLineChars="0"/>
              <w:jc w:val="center"/>
              <w:rPr>
                <w:rFonts w:ascii="宋体" w:hAnsi="宋体"/>
                <w:color w:val="auto"/>
                <w:sz w:val="24"/>
                <w:highlight w:val="none"/>
              </w:rPr>
            </w:pPr>
            <w:r>
              <w:rPr>
                <w:rFonts w:hint="eastAsia" w:ascii="宋体" w:hAnsi="宋体"/>
                <w:color w:val="auto"/>
                <w:sz w:val="24"/>
                <w:highlight w:val="none"/>
              </w:rPr>
              <w:t>评审标准</w:t>
            </w:r>
          </w:p>
        </w:tc>
        <w:tc>
          <w:tcPr>
            <w:tcW w:w="853" w:type="dxa"/>
            <w:tcBorders>
              <w:bottom w:val="single" w:color="auto" w:sz="4" w:space="0"/>
            </w:tcBorders>
            <w:noWrap w:val="0"/>
            <w:vAlign w:val="center"/>
          </w:tcPr>
          <w:p w14:paraId="24694E0B">
            <w:pPr>
              <w:spacing w:line="400" w:lineRule="exact"/>
              <w:ind w:left="0" w:leftChars="0" w:firstLine="0" w:firstLineChars="0"/>
              <w:jc w:val="center"/>
              <w:rPr>
                <w:rFonts w:ascii="宋体" w:hAnsi="宋体"/>
                <w:color w:val="auto"/>
                <w:sz w:val="24"/>
                <w:highlight w:val="none"/>
              </w:rPr>
            </w:pPr>
            <w:r>
              <w:rPr>
                <w:rFonts w:hint="eastAsia" w:ascii="宋体" w:hAnsi="宋体"/>
                <w:color w:val="auto"/>
                <w:sz w:val="24"/>
                <w:highlight w:val="none"/>
              </w:rPr>
              <w:t>分值</w:t>
            </w:r>
          </w:p>
        </w:tc>
      </w:tr>
      <w:tr w14:paraId="1E51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260" w:type="dxa"/>
            <w:tcBorders>
              <w:right w:val="single" w:color="auto" w:sz="4" w:space="0"/>
            </w:tcBorders>
            <w:noWrap w:val="0"/>
            <w:vAlign w:val="center"/>
          </w:tcPr>
          <w:p w14:paraId="34D1D081">
            <w:pPr>
              <w:keepNext w:val="0"/>
              <w:keepLines w:val="0"/>
              <w:pageBreakBefore w:val="0"/>
              <w:widowControl w:val="0"/>
              <w:spacing w:line="500" w:lineRule="exact"/>
              <w:ind w:left="0" w:leftChars="0" w:firstLine="0" w:firstLineChars="0"/>
              <w:jc w:val="cente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投标报价</w:t>
            </w:r>
          </w:p>
        </w:tc>
        <w:tc>
          <w:tcPr>
            <w:tcW w:w="6778" w:type="dxa"/>
            <w:tcBorders>
              <w:left w:val="single" w:color="auto" w:sz="4" w:space="0"/>
              <w:right w:val="single" w:color="auto" w:sz="4" w:space="0"/>
            </w:tcBorders>
            <w:noWrap w:val="0"/>
            <w:vAlign w:val="center"/>
          </w:tcPr>
          <w:p w14:paraId="413BFB55">
            <w:pPr>
              <w:spacing w:line="440" w:lineRule="exact"/>
              <w:ind w:firstLine="480"/>
              <w:rPr>
                <w:rFonts w:hint="eastAsia" w:ascii="宋体" w:hAnsi="宋体" w:eastAsia="宋体"/>
                <w:color w:val="auto"/>
                <w:sz w:val="24"/>
                <w:highlight w:val="none"/>
              </w:rPr>
            </w:pPr>
            <w:r>
              <w:rPr>
                <w:rFonts w:hint="eastAsia" w:ascii="宋体" w:hAnsi="宋体" w:eastAsia="宋体"/>
                <w:color w:val="auto"/>
                <w:sz w:val="24"/>
                <w:highlight w:val="none"/>
              </w:rPr>
              <w:t>投标报价分采用低价优先法计算，即满足招标文件要求且报价最低的投标人报价为评标基准价，</w:t>
            </w:r>
            <w:r>
              <w:rPr>
                <w:rFonts w:hint="eastAsia" w:ascii="宋体" w:hAnsi="宋体" w:eastAsia="宋体"/>
                <w:b/>
                <w:color w:val="auto"/>
                <w:sz w:val="24"/>
                <w:highlight w:val="none"/>
              </w:rPr>
              <w:t>其报价分为满分</w:t>
            </w:r>
            <w:r>
              <w:rPr>
                <w:rFonts w:hint="eastAsia" w:ascii="宋体" w:hAnsi="宋体" w:eastAsia="宋体"/>
                <w:b/>
                <w:color w:val="auto"/>
                <w:sz w:val="24"/>
                <w:highlight w:val="none"/>
                <w:lang w:val="en-US" w:eastAsia="zh-CN"/>
              </w:rPr>
              <w:t>30</w:t>
            </w:r>
            <w:r>
              <w:rPr>
                <w:rFonts w:hint="eastAsia" w:ascii="宋体" w:hAnsi="宋体" w:eastAsia="宋体"/>
                <w:b/>
                <w:color w:val="auto"/>
                <w:sz w:val="24"/>
                <w:highlight w:val="none"/>
              </w:rPr>
              <w:t>分</w:t>
            </w:r>
            <w:r>
              <w:rPr>
                <w:rFonts w:hint="eastAsia" w:ascii="宋体" w:hAnsi="宋体" w:eastAsia="宋体"/>
                <w:color w:val="auto"/>
                <w:sz w:val="24"/>
                <w:highlight w:val="none"/>
              </w:rPr>
              <w:t>。</w:t>
            </w:r>
          </w:p>
          <w:p w14:paraId="3CE80EC8">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olor w:val="auto"/>
                <w:sz w:val="24"/>
                <w:highlight w:val="none"/>
              </w:rPr>
              <w:t>其他投标人的报价分统一按照以下公式计算：投标报价得分=(评标基准价/该投标人的投标报价)×</w:t>
            </w:r>
            <w:r>
              <w:rPr>
                <w:rFonts w:hint="eastAsia" w:ascii="宋体" w:hAnsi="宋体" w:eastAsia="宋体"/>
                <w:color w:val="auto"/>
                <w:sz w:val="24"/>
                <w:highlight w:val="none"/>
                <w:lang w:val="en-US" w:eastAsia="zh-CN"/>
              </w:rPr>
              <w:t>30</w:t>
            </w:r>
            <w:r>
              <w:rPr>
                <w:rFonts w:hint="eastAsia" w:ascii="宋体" w:hAnsi="宋体" w:eastAsia="宋体"/>
                <w:color w:val="auto"/>
                <w:sz w:val="24"/>
                <w:highlight w:val="none"/>
              </w:rPr>
              <w:t>分（四舍五入后保留小数点后两位）。</w:t>
            </w:r>
          </w:p>
        </w:tc>
        <w:tc>
          <w:tcPr>
            <w:tcW w:w="853" w:type="dxa"/>
            <w:tcBorders>
              <w:top w:val="single" w:color="auto" w:sz="4" w:space="0"/>
              <w:left w:val="single" w:color="auto" w:sz="4" w:space="0"/>
              <w:bottom w:val="single" w:color="auto" w:sz="4" w:space="0"/>
              <w:right w:val="single" w:color="auto" w:sz="4" w:space="0"/>
            </w:tcBorders>
            <w:noWrap w:val="0"/>
            <w:vAlign w:val="center"/>
          </w:tcPr>
          <w:p w14:paraId="2BE474BD">
            <w:pPr>
              <w:spacing w:line="560" w:lineRule="exact"/>
              <w:ind w:left="0" w:leftChars="0" w:firstLine="0" w:firstLineChars="0"/>
              <w:jc w:val="center"/>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rPr>
              <w:t>30</w:t>
            </w:r>
          </w:p>
        </w:tc>
      </w:tr>
      <w:tr w14:paraId="46EF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1260" w:type="dxa"/>
            <w:tcBorders>
              <w:right w:val="single" w:color="auto" w:sz="4" w:space="0"/>
            </w:tcBorders>
            <w:noWrap w:val="0"/>
            <w:vAlign w:val="center"/>
          </w:tcPr>
          <w:p w14:paraId="7ED2A9DF">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7A87B81A">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39ABBCA1">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36FFF185">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27893485">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27EF54FA">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0D452894">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53B1F46F">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2D81793E">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72F36711">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58ACFFDA">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5B7D3A3F">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7FB8597A">
            <w:pPr>
              <w:keepNext w:val="0"/>
              <w:keepLines w:val="0"/>
              <w:pageBreakBefore w:val="0"/>
              <w:widowControl w:val="0"/>
              <w:spacing w:line="500" w:lineRule="exact"/>
              <w:jc w:val="center"/>
              <w:rPr>
                <w:rFonts w:hint="eastAsia" w:ascii="宋体" w:hAnsi="宋体" w:eastAsia="宋体" w:cs="宋体"/>
                <w:color w:val="auto"/>
                <w:sz w:val="24"/>
                <w:szCs w:val="20"/>
                <w:highlight w:val="none"/>
              </w:rPr>
            </w:pPr>
          </w:p>
          <w:p w14:paraId="4F33EC62">
            <w:pPr>
              <w:keepNext w:val="0"/>
              <w:keepLines w:val="0"/>
              <w:pageBreakBefore w:val="0"/>
              <w:widowControl w:val="0"/>
              <w:spacing w:line="500" w:lineRule="exact"/>
              <w:ind w:left="0" w:leftChars="0" w:firstLine="0" w:firstLineChars="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服务方案</w:t>
            </w:r>
          </w:p>
        </w:tc>
        <w:tc>
          <w:tcPr>
            <w:tcW w:w="6778" w:type="dxa"/>
            <w:tcBorders>
              <w:left w:val="single" w:color="auto" w:sz="4" w:space="0"/>
              <w:bottom w:val="single" w:color="auto" w:sz="4" w:space="0"/>
            </w:tcBorders>
            <w:noWrap w:val="0"/>
            <w:vAlign w:val="center"/>
          </w:tcPr>
          <w:p w14:paraId="65D3318D">
            <w:pPr>
              <w:widowControl/>
              <w:spacing w:line="560" w:lineRule="exact"/>
              <w:ind w:firstLine="480"/>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bidi="ar-SA"/>
              </w:rPr>
              <w:t>1、项目认知、服务定位、管理理念、整体设想（本项最高得</w:t>
            </w:r>
            <w:r>
              <w:rPr>
                <w:rFonts w:hint="eastAsia" w:cs="宋体"/>
                <w:color w:val="auto"/>
                <w:sz w:val="24"/>
                <w:szCs w:val="20"/>
                <w:highlight w:val="none"/>
                <w:lang w:val="en-US" w:eastAsia="zh-CN" w:bidi="ar-SA"/>
              </w:rPr>
              <w:t>9</w:t>
            </w:r>
            <w:r>
              <w:rPr>
                <w:rFonts w:hint="eastAsia" w:ascii="宋体" w:hAnsi="宋体" w:eastAsia="宋体" w:cs="宋体"/>
                <w:color w:val="auto"/>
                <w:sz w:val="24"/>
                <w:szCs w:val="20"/>
                <w:highlight w:val="none"/>
                <w:lang w:val="en-US" w:eastAsia="zh-CN" w:bidi="ar-SA"/>
              </w:rPr>
              <w:t>分）</w:t>
            </w:r>
          </w:p>
          <w:p w14:paraId="74CDB8FB">
            <w:pPr>
              <w:spacing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方案至少包含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详见</w:t>
            </w:r>
            <w:r>
              <w:rPr>
                <w:rFonts w:hint="eastAsia" w:ascii="宋体" w:hAnsi="宋体" w:eastAsia="宋体" w:cs="宋体"/>
                <w:color w:val="auto"/>
                <w:sz w:val="24"/>
                <w:szCs w:val="20"/>
                <w:highlight w:val="none"/>
              </w:rPr>
              <w:t>第四章第</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rPr>
              <w:t>项第一条中“</w:t>
            </w:r>
            <w:r>
              <w:rPr>
                <w:rFonts w:hint="eastAsia" w:ascii="宋体" w:hAnsi="宋体" w:eastAsia="宋体" w:cs="宋体"/>
                <w:color w:val="auto"/>
                <w:sz w:val="24"/>
                <w:szCs w:val="24"/>
                <w:highlight w:val="none"/>
                <w:lang w:val="en-US" w:eastAsia="zh-CN"/>
              </w:rPr>
              <w:t>项目认知、服务定位、管理理念、整体设想</w:t>
            </w:r>
            <w:r>
              <w:rPr>
                <w:rFonts w:hint="eastAsia" w:ascii="宋体" w:hAnsi="宋体" w:eastAsia="宋体" w:cs="宋体"/>
                <w:color w:val="auto"/>
                <w:sz w:val="24"/>
                <w:szCs w:val="20"/>
                <w:highlight w:val="none"/>
              </w:rPr>
              <w:t>”要求</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优于项目需求得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rPr>
              <w:t>分，满足项目需求得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rPr>
              <w:t xml:space="preserve">分，不满足或不提供得0分。  </w:t>
            </w:r>
          </w:p>
          <w:p w14:paraId="0FB1FDE3">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；方案对于要求的响应不完全或者偏离要求的，视为不</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。具体由评审委员会评审。</w:t>
            </w:r>
            <w:r>
              <w:rPr>
                <w:rFonts w:hint="eastAsia" w:ascii="宋体" w:hAnsi="宋体" w:eastAsia="宋体" w:cs="宋体"/>
                <w:color w:val="auto"/>
                <w:sz w:val="24"/>
                <w:szCs w:val="20"/>
                <w:highlight w:val="none"/>
                <w:lang w:val="en-US" w:eastAsia="zh-CN" w:bidi="ar-SA"/>
              </w:rPr>
              <w:t xml:space="preserve">    </w:t>
            </w:r>
          </w:p>
          <w:p w14:paraId="31D845B0">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2、组织机构设置、人员配备（本项最高得8分）</w:t>
            </w:r>
          </w:p>
          <w:p w14:paraId="52F8AC99">
            <w:pPr>
              <w:spacing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方案至少包含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详见</w:t>
            </w:r>
            <w:r>
              <w:rPr>
                <w:rFonts w:hint="eastAsia" w:ascii="宋体" w:hAnsi="宋体" w:eastAsia="宋体" w:cs="宋体"/>
                <w:color w:val="auto"/>
                <w:sz w:val="24"/>
                <w:szCs w:val="20"/>
                <w:highlight w:val="none"/>
              </w:rPr>
              <w:t>第四章第</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rPr>
              <w:t>项第</w:t>
            </w:r>
            <w:r>
              <w:rPr>
                <w:rFonts w:hint="eastAsia" w:ascii="宋体" w:hAnsi="宋体" w:eastAsia="宋体" w:cs="宋体"/>
                <w:color w:val="auto"/>
                <w:sz w:val="24"/>
                <w:szCs w:val="20"/>
                <w:highlight w:val="none"/>
                <w:lang w:val="en-US" w:eastAsia="zh-CN"/>
              </w:rPr>
              <w:t>二</w:t>
            </w:r>
            <w:r>
              <w:rPr>
                <w:rFonts w:hint="eastAsia" w:ascii="宋体" w:hAnsi="宋体" w:eastAsia="宋体" w:cs="宋体"/>
                <w:color w:val="auto"/>
                <w:sz w:val="24"/>
                <w:szCs w:val="20"/>
                <w:highlight w:val="none"/>
              </w:rPr>
              <w:t>条中“</w:t>
            </w:r>
            <w:r>
              <w:rPr>
                <w:rFonts w:hint="eastAsia" w:ascii="宋体" w:hAnsi="宋体" w:eastAsia="宋体" w:cs="宋体"/>
                <w:color w:val="auto"/>
                <w:sz w:val="24"/>
                <w:szCs w:val="20"/>
                <w:highlight w:val="none"/>
                <w:lang w:val="en-US" w:eastAsia="zh-CN" w:bidi="ar-SA"/>
              </w:rPr>
              <w:t>组织机构设置、人员配备</w:t>
            </w:r>
            <w:r>
              <w:rPr>
                <w:rFonts w:hint="eastAsia" w:ascii="宋体" w:hAnsi="宋体" w:eastAsia="宋体" w:cs="宋体"/>
                <w:color w:val="auto"/>
                <w:sz w:val="24"/>
                <w:szCs w:val="20"/>
                <w:highlight w:val="none"/>
              </w:rPr>
              <w:t>”要求</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优于项目需求得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分，不满足或不提供得0分。 </w:t>
            </w:r>
          </w:p>
          <w:p w14:paraId="3A5FB54D">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；方案对于要求的响应不完全或者偏离要求的，视为不</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。具体由评审委员会评审。</w:t>
            </w:r>
            <w:r>
              <w:rPr>
                <w:rFonts w:hint="eastAsia" w:ascii="宋体" w:hAnsi="宋体" w:eastAsia="宋体" w:cs="宋体"/>
                <w:color w:val="auto"/>
                <w:sz w:val="24"/>
                <w:szCs w:val="20"/>
                <w:highlight w:val="none"/>
                <w:lang w:val="en-US" w:eastAsia="zh-CN" w:bidi="ar-SA"/>
              </w:rPr>
              <w:t xml:space="preserve">    </w:t>
            </w:r>
          </w:p>
          <w:p w14:paraId="7F7BACAB">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3、安保服务管理（本项最高得8分）</w:t>
            </w:r>
          </w:p>
          <w:p w14:paraId="1CDF57A5">
            <w:pPr>
              <w:spacing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方案至少包含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详见</w:t>
            </w:r>
            <w:r>
              <w:rPr>
                <w:rFonts w:hint="eastAsia" w:ascii="宋体" w:hAnsi="宋体" w:eastAsia="宋体" w:cs="宋体"/>
                <w:color w:val="auto"/>
                <w:sz w:val="24"/>
                <w:szCs w:val="20"/>
                <w:highlight w:val="none"/>
              </w:rPr>
              <w:t>第四章第</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rPr>
              <w:t>项第</w:t>
            </w:r>
            <w:r>
              <w:rPr>
                <w:rFonts w:hint="eastAsia" w:ascii="宋体" w:hAnsi="宋体" w:eastAsia="宋体" w:cs="宋体"/>
                <w:color w:val="auto"/>
                <w:sz w:val="24"/>
                <w:szCs w:val="20"/>
                <w:highlight w:val="none"/>
                <w:lang w:val="en-US" w:eastAsia="zh-CN"/>
              </w:rPr>
              <w:t>三</w:t>
            </w:r>
            <w:r>
              <w:rPr>
                <w:rFonts w:hint="eastAsia" w:ascii="宋体" w:hAnsi="宋体" w:eastAsia="宋体" w:cs="宋体"/>
                <w:color w:val="auto"/>
                <w:sz w:val="24"/>
                <w:szCs w:val="20"/>
                <w:highlight w:val="none"/>
              </w:rPr>
              <w:t>条中“</w:t>
            </w:r>
            <w:r>
              <w:rPr>
                <w:rFonts w:hint="eastAsia" w:ascii="宋体" w:hAnsi="宋体" w:eastAsia="宋体" w:cs="宋体"/>
                <w:color w:val="auto"/>
                <w:sz w:val="24"/>
                <w:szCs w:val="20"/>
                <w:highlight w:val="none"/>
                <w:lang w:val="en-US" w:eastAsia="zh-CN" w:bidi="ar-SA"/>
              </w:rPr>
              <w:t>安保服务管理</w:t>
            </w:r>
            <w:r>
              <w:rPr>
                <w:rFonts w:hint="eastAsia" w:ascii="宋体" w:hAnsi="宋体" w:eastAsia="宋体" w:cs="宋体"/>
                <w:color w:val="auto"/>
                <w:sz w:val="24"/>
                <w:szCs w:val="20"/>
                <w:highlight w:val="none"/>
              </w:rPr>
              <w:t>”要求</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优于项目需求得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分，不满足或不提供得0分。 </w:t>
            </w:r>
          </w:p>
          <w:p w14:paraId="3812F3AD">
            <w:pPr>
              <w:widowControl/>
              <w:spacing w:line="560" w:lineRule="exact"/>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rPr>
              <w:t>投标人提供的方案能全部响应要求，提出更为细致、有针对性、切实可行、要求之外且和本项目实施相关的内容的，可视为优于；方案能响应要求的可视为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；方案对于要求的响应不完全或者偏离要求的，视为不</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。具体由评审委员会评审。</w:t>
            </w:r>
            <w:r>
              <w:rPr>
                <w:rFonts w:hint="eastAsia" w:ascii="宋体" w:hAnsi="宋体" w:eastAsia="宋体" w:cs="宋体"/>
                <w:color w:val="auto"/>
                <w:sz w:val="24"/>
                <w:szCs w:val="20"/>
                <w:highlight w:val="none"/>
                <w:lang w:val="en-US" w:eastAsia="zh-CN" w:bidi="ar-SA"/>
              </w:rPr>
              <w:t xml:space="preserve"> </w:t>
            </w:r>
          </w:p>
          <w:p w14:paraId="6CBB100B">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4、保洁服务管理（本项最高得8分）</w:t>
            </w:r>
          </w:p>
          <w:p w14:paraId="5FD97071">
            <w:pPr>
              <w:spacing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方案至少包含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详见</w:t>
            </w:r>
            <w:r>
              <w:rPr>
                <w:rFonts w:hint="eastAsia" w:ascii="宋体" w:hAnsi="宋体" w:eastAsia="宋体" w:cs="宋体"/>
                <w:color w:val="auto"/>
                <w:sz w:val="24"/>
                <w:szCs w:val="20"/>
                <w:highlight w:val="none"/>
              </w:rPr>
              <w:t>第四章第</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rPr>
              <w:t>项第</w:t>
            </w:r>
            <w:r>
              <w:rPr>
                <w:rFonts w:hint="eastAsia" w:ascii="宋体" w:hAnsi="宋体" w:eastAsia="宋体" w:cs="宋体"/>
                <w:color w:val="auto"/>
                <w:sz w:val="24"/>
                <w:szCs w:val="20"/>
                <w:highlight w:val="none"/>
                <w:lang w:val="en-US" w:eastAsia="zh-CN"/>
              </w:rPr>
              <w:t>四</w:t>
            </w:r>
            <w:r>
              <w:rPr>
                <w:rFonts w:hint="eastAsia" w:ascii="宋体" w:hAnsi="宋体" w:eastAsia="宋体" w:cs="宋体"/>
                <w:color w:val="auto"/>
                <w:sz w:val="24"/>
                <w:szCs w:val="20"/>
                <w:highlight w:val="none"/>
              </w:rPr>
              <w:t>条中“</w:t>
            </w:r>
            <w:r>
              <w:rPr>
                <w:rFonts w:hint="eastAsia" w:ascii="宋体" w:hAnsi="宋体" w:eastAsia="宋体" w:cs="宋体"/>
                <w:color w:val="auto"/>
                <w:sz w:val="24"/>
                <w:szCs w:val="20"/>
                <w:highlight w:val="none"/>
                <w:lang w:val="en-US" w:eastAsia="zh-CN" w:bidi="ar-SA"/>
              </w:rPr>
              <w:t>保洁服务管理</w:t>
            </w:r>
            <w:r>
              <w:rPr>
                <w:rFonts w:hint="eastAsia" w:ascii="宋体" w:hAnsi="宋体" w:eastAsia="宋体" w:cs="宋体"/>
                <w:color w:val="auto"/>
                <w:sz w:val="24"/>
                <w:szCs w:val="20"/>
                <w:highlight w:val="none"/>
              </w:rPr>
              <w:t>”要求</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优于项目需求得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分，不满足或不提供得0分。 </w:t>
            </w:r>
          </w:p>
          <w:p w14:paraId="0722856F">
            <w:pPr>
              <w:widowControl/>
              <w:spacing w:line="560" w:lineRule="exact"/>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rPr>
              <w:t>投标人提供的方案能全部响应要求，提出更为细致、有针对性、切实可行、要求之外且和本项目实施相关的内容的，可视为优于；方案能响应要求的可视为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；方案对于要求的响应不完全或者偏离要求的，视为不</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。具体由评审委员会评审。</w:t>
            </w:r>
            <w:r>
              <w:rPr>
                <w:rFonts w:hint="eastAsia" w:ascii="宋体" w:hAnsi="宋体" w:eastAsia="宋体" w:cs="宋体"/>
                <w:color w:val="auto"/>
                <w:sz w:val="24"/>
                <w:szCs w:val="20"/>
                <w:highlight w:val="none"/>
                <w:lang w:val="en-US" w:eastAsia="zh-CN" w:bidi="ar-SA"/>
              </w:rPr>
              <w:t xml:space="preserve"> </w:t>
            </w:r>
          </w:p>
          <w:p w14:paraId="78039E27">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5、适合本项目的各种突发事件的处理预案（本项最高得</w:t>
            </w:r>
            <w:r>
              <w:rPr>
                <w:rFonts w:hint="eastAsia" w:cs="宋体"/>
                <w:color w:val="auto"/>
                <w:sz w:val="24"/>
                <w:szCs w:val="20"/>
                <w:highlight w:val="none"/>
                <w:lang w:val="en-US" w:eastAsia="zh-CN" w:bidi="ar-SA"/>
              </w:rPr>
              <w:t>8</w:t>
            </w:r>
            <w:r>
              <w:rPr>
                <w:rFonts w:hint="eastAsia" w:ascii="宋体" w:hAnsi="宋体" w:eastAsia="宋体" w:cs="宋体"/>
                <w:color w:val="auto"/>
                <w:sz w:val="24"/>
                <w:szCs w:val="20"/>
                <w:highlight w:val="none"/>
                <w:lang w:val="en-US" w:eastAsia="zh-CN" w:bidi="ar-SA"/>
              </w:rPr>
              <w:t>分）</w:t>
            </w:r>
          </w:p>
          <w:p w14:paraId="55E13033">
            <w:pPr>
              <w:spacing w:line="4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方案至少包含</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详见</w:t>
            </w:r>
            <w:r>
              <w:rPr>
                <w:rFonts w:hint="eastAsia" w:ascii="宋体" w:hAnsi="宋体" w:eastAsia="宋体" w:cs="宋体"/>
                <w:color w:val="auto"/>
                <w:sz w:val="24"/>
                <w:szCs w:val="20"/>
                <w:highlight w:val="none"/>
              </w:rPr>
              <w:t>第四章第</w:t>
            </w:r>
            <w:r>
              <w:rPr>
                <w:rFonts w:hint="eastAsia" w:ascii="宋体" w:hAnsi="宋体" w:eastAsia="宋体" w:cs="宋体"/>
                <w:color w:val="auto"/>
                <w:sz w:val="24"/>
                <w:szCs w:val="20"/>
                <w:highlight w:val="none"/>
                <w:lang w:val="en-US" w:eastAsia="zh-CN"/>
              </w:rPr>
              <w:t>八</w:t>
            </w:r>
            <w:r>
              <w:rPr>
                <w:rFonts w:hint="eastAsia" w:ascii="宋体" w:hAnsi="宋体" w:eastAsia="宋体" w:cs="宋体"/>
                <w:color w:val="auto"/>
                <w:sz w:val="24"/>
                <w:szCs w:val="20"/>
                <w:highlight w:val="none"/>
              </w:rPr>
              <w:t>项第</w:t>
            </w:r>
            <w:r>
              <w:rPr>
                <w:rFonts w:hint="eastAsia" w:ascii="宋体" w:hAnsi="宋体" w:eastAsia="宋体" w:cs="宋体"/>
                <w:color w:val="auto"/>
                <w:sz w:val="24"/>
                <w:szCs w:val="20"/>
                <w:highlight w:val="none"/>
                <w:lang w:val="en-US" w:eastAsia="zh-CN"/>
              </w:rPr>
              <w:t>五</w:t>
            </w:r>
            <w:r>
              <w:rPr>
                <w:rFonts w:hint="eastAsia" w:ascii="宋体" w:hAnsi="宋体" w:eastAsia="宋体" w:cs="宋体"/>
                <w:color w:val="auto"/>
                <w:sz w:val="24"/>
                <w:szCs w:val="20"/>
                <w:highlight w:val="none"/>
              </w:rPr>
              <w:t>条中“</w:t>
            </w:r>
            <w:r>
              <w:rPr>
                <w:rFonts w:hint="eastAsia" w:ascii="宋体" w:hAnsi="宋体" w:eastAsia="宋体" w:cs="宋体"/>
                <w:color w:val="auto"/>
                <w:sz w:val="24"/>
                <w:szCs w:val="20"/>
                <w:highlight w:val="none"/>
                <w:lang w:val="en-US" w:eastAsia="zh-CN" w:bidi="ar-SA"/>
              </w:rPr>
              <w:t>适合本项目的各种突发事件的处理预案</w:t>
            </w:r>
            <w:r>
              <w:rPr>
                <w:rFonts w:hint="eastAsia" w:ascii="宋体" w:hAnsi="宋体" w:eastAsia="宋体" w:cs="宋体"/>
                <w:color w:val="auto"/>
                <w:sz w:val="24"/>
                <w:szCs w:val="20"/>
                <w:highlight w:val="none"/>
              </w:rPr>
              <w:t>”要求</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优于项目需求得</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分，满足项目需求得</w:t>
            </w: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分，不满足或不提供得0分。 </w:t>
            </w:r>
          </w:p>
          <w:p w14:paraId="5DFE96E9">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投标人提供的方案能全部响应要求，提出更为细致、有针对性、切实可行、要求之外且和本项目实施相关的内容的，可视为优于；方案能响应要求的可视为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；方案对于要求的响应不完全或者偏离要求的，视为不</w:t>
            </w:r>
            <w:r>
              <w:rPr>
                <w:rFonts w:hint="eastAsia" w:cs="宋体"/>
                <w:color w:val="auto"/>
                <w:sz w:val="24"/>
                <w:szCs w:val="20"/>
                <w:highlight w:val="none"/>
                <w:lang w:val="en-US" w:eastAsia="zh-CN"/>
              </w:rPr>
              <w:t>满足</w:t>
            </w:r>
            <w:r>
              <w:rPr>
                <w:rFonts w:hint="eastAsia" w:ascii="宋体" w:hAnsi="宋体" w:eastAsia="宋体" w:cs="宋体"/>
                <w:color w:val="auto"/>
                <w:sz w:val="24"/>
                <w:szCs w:val="20"/>
                <w:highlight w:val="none"/>
              </w:rPr>
              <w:t>。具体由评审委员会评审。</w:t>
            </w:r>
            <w:r>
              <w:rPr>
                <w:rFonts w:hint="eastAsia" w:ascii="宋体" w:hAnsi="宋体" w:eastAsia="宋体" w:cs="宋体"/>
                <w:color w:val="auto"/>
                <w:sz w:val="24"/>
                <w:szCs w:val="20"/>
                <w:highlight w:val="none"/>
                <w:lang w:val="en-US" w:eastAsia="zh-CN" w:bidi="ar-SA"/>
              </w:rPr>
              <w:t xml:space="preserve"> </w:t>
            </w:r>
          </w:p>
        </w:tc>
        <w:tc>
          <w:tcPr>
            <w:tcW w:w="853" w:type="dxa"/>
            <w:tcBorders>
              <w:top w:val="single" w:color="auto" w:sz="4" w:space="0"/>
              <w:bottom w:val="single" w:color="auto" w:sz="4" w:space="0"/>
            </w:tcBorders>
            <w:noWrap w:val="0"/>
            <w:vAlign w:val="center"/>
          </w:tcPr>
          <w:p w14:paraId="36D20376">
            <w:pPr>
              <w:spacing w:line="560" w:lineRule="exact"/>
              <w:jc w:val="center"/>
              <w:rPr>
                <w:rFonts w:hint="eastAsia" w:ascii="宋体" w:hAnsi="宋体" w:eastAsia="宋体" w:cs="宋体"/>
                <w:color w:val="auto"/>
                <w:sz w:val="24"/>
                <w:szCs w:val="20"/>
                <w:highlight w:val="none"/>
              </w:rPr>
            </w:pPr>
          </w:p>
          <w:p w14:paraId="2F330A46">
            <w:pPr>
              <w:spacing w:line="560" w:lineRule="exact"/>
              <w:jc w:val="center"/>
              <w:rPr>
                <w:rFonts w:hint="eastAsia" w:ascii="宋体" w:hAnsi="宋体" w:eastAsia="宋体" w:cs="宋体"/>
                <w:color w:val="auto"/>
                <w:sz w:val="24"/>
                <w:szCs w:val="20"/>
                <w:highlight w:val="none"/>
              </w:rPr>
            </w:pPr>
          </w:p>
          <w:p w14:paraId="05192AD0">
            <w:pPr>
              <w:spacing w:line="560" w:lineRule="exact"/>
              <w:jc w:val="center"/>
              <w:rPr>
                <w:rFonts w:hint="eastAsia" w:ascii="宋体" w:hAnsi="宋体" w:eastAsia="宋体" w:cs="宋体"/>
                <w:color w:val="auto"/>
                <w:sz w:val="24"/>
                <w:szCs w:val="20"/>
                <w:highlight w:val="none"/>
              </w:rPr>
            </w:pPr>
          </w:p>
          <w:p w14:paraId="2D351F46">
            <w:pPr>
              <w:spacing w:line="560" w:lineRule="exact"/>
              <w:jc w:val="center"/>
              <w:rPr>
                <w:rFonts w:hint="eastAsia" w:ascii="宋体" w:hAnsi="宋体" w:eastAsia="宋体" w:cs="宋体"/>
                <w:color w:val="auto"/>
                <w:sz w:val="24"/>
                <w:szCs w:val="20"/>
                <w:highlight w:val="none"/>
              </w:rPr>
            </w:pPr>
          </w:p>
          <w:p w14:paraId="18FBAD79">
            <w:pPr>
              <w:spacing w:line="560" w:lineRule="exact"/>
              <w:jc w:val="center"/>
              <w:rPr>
                <w:rFonts w:hint="eastAsia" w:ascii="宋体" w:hAnsi="宋体" w:eastAsia="宋体" w:cs="宋体"/>
                <w:color w:val="auto"/>
                <w:sz w:val="24"/>
                <w:szCs w:val="20"/>
                <w:highlight w:val="none"/>
              </w:rPr>
            </w:pPr>
          </w:p>
          <w:p w14:paraId="5A236BD7">
            <w:pPr>
              <w:spacing w:line="560" w:lineRule="exact"/>
              <w:jc w:val="center"/>
              <w:rPr>
                <w:rFonts w:hint="eastAsia" w:ascii="宋体" w:hAnsi="宋体" w:eastAsia="宋体" w:cs="宋体"/>
                <w:color w:val="auto"/>
                <w:sz w:val="24"/>
                <w:szCs w:val="20"/>
                <w:highlight w:val="none"/>
              </w:rPr>
            </w:pPr>
          </w:p>
          <w:p w14:paraId="788B4098">
            <w:pPr>
              <w:spacing w:line="560" w:lineRule="exact"/>
              <w:jc w:val="center"/>
              <w:rPr>
                <w:rFonts w:hint="eastAsia" w:ascii="宋体" w:hAnsi="宋体" w:eastAsia="宋体" w:cs="宋体"/>
                <w:color w:val="auto"/>
                <w:sz w:val="24"/>
                <w:szCs w:val="20"/>
                <w:highlight w:val="none"/>
              </w:rPr>
            </w:pPr>
          </w:p>
          <w:p w14:paraId="2C787D52">
            <w:pPr>
              <w:spacing w:line="560" w:lineRule="exact"/>
              <w:jc w:val="center"/>
              <w:rPr>
                <w:rFonts w:hint="eastAsia" w:ascii="宋体" w:hAnsi="宋体" w:eastAsia="宋体" w:cs="宋体"/>
                <w:color w:val="auto"/>
                <w:sz w:val="24"/>
                <w:szCs w:val="20"/>
                <w:highlight w:val="none"/>
              </w:rPr>
            </w:pPr>
          </w:p>
          <w:p w14:paraId="5307F796">
            <w:pPr>
              <w:spacing w:line="560" w:lineRule="exact"/>
              <w:jc w:val="center"/>
              <w:rPr>
                <w:rFonts w:hint="eastAsia" w:ascii="宋体" w:hAnsi="宋体" w:eastAsia="宋体" w:cs="宋体"/>
                <w:color w:val="auto"/>
                <w:sz w:val="24"/>
                <w:szCs w:val="20"/>
                <w:highlight w:val="none"/>
              </w:rPr>
            </w:pPr>
          </w:p>
          <w:p w14:paraId="7E514475">
            <w:pPr>
              <w:spacing w:line="560" w:lineRule="exact"/>
              <w:jc w:val="center"/>
              <w:rPr>
                <w:rFonts w:hint="eastAsia" w:ascii="宋体" w:hAnsi="宋体" w:eastAsia="宋体" w:cs="宋体"/>
                <w:color w:val="auto"/>
                <w:sz w:val="24"/>
                <w:szCs w:val="20"/>
                <w:highlight w:val="none"/>
              </w:rPr>
            </w:pPr>
          </w:p>
          <w:p w14:paraId="18E7DF93">
            <w:pPr>
              <w:spacing w:line="560" w:lineRule="exact"/>
              <w:jc w:val="center"/>
              <w:rPr>
                <w:rFonts w:hint="eastAsia" w:ascii="宋体" w:hAnsi="宋体" w:eastAsia="宋体" w:cs="宋体"/>
                <w:color w:val="auto"/>
                <w:sz w:val="24"/>
                <w:szCs w:val="20"/>
                <w:highlight w:val="none"/>
              </w:rPr>
            </w:pPr>
          </w:p>
          <w:p w14:paraId="05BFD437">
            <w:pPr>
              <w:spacing w:line="560" w:lineRule="exact"/>
              <w:ind w:left="0" w:leftChars="0" w:firstLine="0" w:firstLineChars="0"/>
              <w:jc w:val="center"/>
              <w:rPr>
                <w:rFonts w:hint="default" w:ascii="宋体" w:hAnsi="宋体" w:eastAsia="宋体" w:cs="宋体"/>
                <w:color w:val="auto"/>
                <w:sz w:val="24"/>
                <w:szCs w:val="20"/>
                <w:highlight w:val="none"/>
                <w:lang w:val="en-US"/>
              </w:rPr>
            </w:pPr>
            <w:r>
              <w:rPr>
                <w:rFonts w:hint="eastAsia" w:cs="宋体"/>
                <w:color w:val="auto"/>
                <w:sz w:val="24"/>
                <w:szCs w:val="20"/>
                <w:highlight w:val="none"/>
                <w:lang w:val="en-US" w:eastAsia="zh-CN"/>
              </w:rPr>
              <w:t>41</w:t>
            </w:r>
          </w:p>
        </w:tc>
      </w:tr>
      <w:tr w14:paraId="0827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1260" w:type="dxa"/>
            <w:tcBorders>
              <w:right w:val="single" w:color="auto" w:sz="4" w:space="0"/>
            </w:tcBorders>
            <w:noWrap w:val="0"/>
            <w:vAlign w:val="center"/>
          </w:tcPr>
          <w:p w14:paraId="3F613207">
            <w:pPr>
              <w:keepNext w:val="0"/>
              <w:keepLines w:val="0"/>
              <w:pageBreakBefore w:val="0"/>
              <w:widowControl w:val="0"/>
              <w:spacing w:line="500" w:lineRule="exact"/>
              <w:ind w:left="0" w:leftChars="0" w:firstLine="0" w:firstLineChars="0"/>
              <w:jc w:val="center"/>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人员证书</w:t>
            </w:r>
          </w:p>
        </w:tc>
        <w:tc>
          <w:tcPr>
            <w:tcW w:w="6778" w:type="dxa"/>
            <w:tcBorders>
              <w:top w:val="single" w:color="auto" w:sz="4" w:space="0"/>
              <w:left w:val="single" w:color="auto" w:sz="4" w:space="0"/>
            </w:tcBorders>
            <w:noWrap w:val="0"/>
            <w:vAlign w:val="center"/>
          </w:tcPr>
          <w:p w14:paraId="369FE701">
            <w:pPr>
              <w:widowControl/>
              <w:spacing w:line="560" w:lineRule="exact"/>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1、项目经理具有大专学历得1分、具有本科及以上学历得2分，本项最高得2分。（提供证书</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加盖公章，学历需提供毕业证书</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及学信网查询截图并加盖投标人公章，及招标文件上网公示之日当月向前1个月在本单位缴纳社保的相关证明材料加盖投标人公章，否则不得分）。</w:t>
            </w:r>
          </w:p>
          <w:p w14:paraId="28163C3D">
            <w:pPr>
              <w:widowControl/>
              <w:spacing w:line="560" w:lineRule="exact"/>
              <w:ind w:firstLine="480"/>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项目经理具有《消防设施操作员》五级职业资格（技能）等级证书或《建（构）筑物消防员》五级职业资格（技能）等级证书（包括原依法取得仍在有效期内的相应等级证书）得1分，具有《消防设施操作员》四级及以上职业资格（技能）等级证书或《建（构）筑物消防员》四级及以上职业资格（技能）等级证书（包括原依法取得仍在有效期内的相应等级证书）得2分，本项最高得2分。（提供证书</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加盖公章，及招标文件上网公示之日当月向前1个月在本单位缴纳社保的相关证明材料加盖投标人公章，否则不得分）。</w:t>
            </w:r>
          </w:p>
          <w:p w14:paraId="5E1BB603">
            <w:pPr>
              <w:widowControl/>
              <w:spacing w:line="560" w:lineRule="exact"/>
              <w:ind w:firstLine="480"/>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3、项目经理自2021年1月1日以来获得过</w:t>
            </w:r>
            <w:r>
              <w:rPr>
                <w:rFonts w:hint="eastAsia" w:cs="宋体"/>
                <w:color w:val="auto"/>
                <w:sz w:val="24"/>
                <w:szCs w:val="20"/>
                <w:highlight w:val="none"/>
                <w:lang w:val="en-US" w:eastAsia="zh-CN" w:bidi="ar-SA"/>
              </w:rPr>
              <w:t>市级及以上</w:t>
            </w:r>
            <w:r>
              <w:rPr>
                <w:rFonts w:hint="eastAsia" w:ascii="宋体" w:hAnsi="宋体" w:eastAsia="宋体" w:cs="宋体"/>
                <w:color w:val="auto"/>
                <w:sz w:val="24"/>
                <w:szCs w:val="20"/>
                <w:highlight w:val="none"/>
                <w:lang w:val="en-US" w:eastAsia="zh-CN" w:bidi="ar-SA"/>
              </w:rPr>
              <w:t>行政部门颁发表彰的得</w:t>
            </w:r>
            <w:r>
              <w:rPr>
                <w:rFonts w:hint="eastAsia" w:cs="宋体"/>
                <w:color w:val="auto"/>
                <w:sz w:val="24"/>
                <w:szCs w:val="20"/>
                <w:highlight w:val="none"/>
                <w:lang w:val="en-US" w:eastAsia="zh-CN" w:bidi="ar-SA"/>
              </w:rPr>
              <w:t>2</w:t>
            </w:r>
            <w:r>
              <w:rPr>
                <w:rFonts w:hint="eastAsia" w:ascii="宋体" w:hAnsi="宋体" w:eastAsia="宋体" w:cs="宋体"/>
                <w:color w:val="auto"/>
                <w:sz w:val="24"/>
                <w:szCs w:val="20"/>
                <w:highlight w:val="none"/>
                <w:lang w:val="en-US" w:eastAsia="zh-CN" w:bidi="ar-SA"/>
              </w:rPr>
              <w:t>分。（提供文件或证书</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 xml:space="preserve">加盖投标人公章及招标文件上网公示之日当月向前1个月在本单位缴纳社保的相关证明材料加盖投标人公章，否则不得分。） </w:t>
            </w:r>
          </w:p>
          <w:p w14:paraId="0FD5C466">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4、投标人拟派人员中具有《安检员证书》的每提供一个得1分，本项最高得</w:t>
            </w:r>
            <w:r>
              <w:rPr>
                <w:rFonts w:hint="eastAsia" w:cs="宋体"/>
                <w:color w:val="auto"/>
                <w:sz w:val="24"/>
                <w:szCs w:val="20"/>
                <w:highlight w:val="none"/>
                <w:lang w:val="en-US" w:eastAsia="zh-CN" w:bidi="ar-SA"/>
              </w:rPr>
              <w:t>2</w:t>
            </w:r>
            <w:r>
              <w:rPr>
                <w:rFonts w:hint="eastAsia" w:ascii="宋体" w:hAnsi="宋体" w:eastAsia="宋体" w:cs="宋体"/>
                <w:color w:val="auto"/>
                <w:sz w:val="24"/>
                <w:szCs w:val="20"/>
                <w:highlight w:val="none"/>
                <w:lang w:val="en-US" w:eastAsia="zh-CN" w:bidi="ar-SA"/>
              </w:rPr>
              <w:t>分。（提供证书</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 xml:space="preserve">加盖投标人公章及招标文件上网公示之日当月向前1个月在本单位社保的相关证明材料加盖投标人公章，否则不得分。）  </w:t>
            </w:r>
          </w:p>
        </w:tc>
        <w:tc>
          <w:tcPr>
            <w:tcW w:w="853" w:type="dxa"/>
            <w:tcBorders>
              <w:top w:val="single" w:color="auto" w:sz="4" w:space="0"/>
            </w:tcBorders>
            <w:noWrap w:val="0"/>
            <w:vAlign w:val="center"/>
          </w:tcPr>
          <w:p w14:paraId="37158421">
            <w:pPr>
              <w:spacing w:line="560" w:lineRule="exact"/>
              <w:ind w:left="0" w:leftChars="0" w:firstLine="0" w:firstLineChars="0"/>
              <w:jc w:val="center"/>
              <w:rPr>
                <w:rFonts w:hint="default" w:ascii="宋体" w:hAnsi="宋体" w:eastAsia="宋体" w:cs="宋体"/>
                <w:color w:val="auto"/>
                <w:sz w:val="24"/>
                <w:szCs w:val="20"/>
                <w:highlight w:val="none"/>
                <w:lang w:val="en-US"/>
              </w:rPr>
            </w:pPr>
            <w:r>
              <w:rPr>
                <w:rFonts w:hint="eastAsia" w:cs="宋体"/>
                <w:color w:val="auto"/>
                <w:sz w:val="24"/>
                <w:szCs w:val="20"/>
                <w:highlight w:val="none"/>
                <w:lang w:val="en-US" w:eastAsia="zh-CN"/>
              </w:rPr>
              <w:t>8</w:t>
            </w:r>
          </w:p>
        </w:tc>
      </w:tr>
      <w:tr w14:paraId="1068E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260" w:type="dxa"/>
            <w:tcBorders>
              <w:right w:val="single" w:color="auto" w:sz="4" w:space="0"/>
            </w:tcBorders>
            <w:noWrap w:val="0"/>
            <w:vAlign w:val="center"/>
          </w:tcPr>
          <w:p w14:paraId="100E1F2D">
            <w:pPr>
              <w:keepNext w:val="0"/>
              <w:keepLines w:val="0"/>
              <w:pageBreakBefore w:val="0"/>
              <w:widowControl w:val="0"/>
              <w:spacing w:line="500" w:lineRule="exact"/>
              <w:ind w:left="0" w:leftChars="0" w:firstLine="0" w:firstLineChars="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企业业绩</w:t>
            </w:r>
          </w:p>
        </w:tc>
        <w:tc>
          <w:tcPr>
            <w:tcW w:w="6778" w:type="dxa"/>
            <w:tcBorders>
              <w:left w:val="single" w:color="auto" w:sz="4" w:space="0"/>
            </w:tcBorders>
            <w:noWrap w:val="0"/>
            <w:vAlign w:val="center"/>
          </w:tcPr>
          <w:p w14:paraId="44D68ECC">
            <w:pPr>
              <w:widowControl/>
              <w:spacing w:line="560" w:lineRule="exact"/>
              <w:ind w:firstLine="480"/>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投标人自2021年1月1日以来承接过类似党政机关、事业单位（不含住宅、工厂等)办公楼物业管理项目，每有一个得2分，本项最高分得10分。（提供合同原件</w:t>
            </w:r>
            <w:r>
              <w:rPr>
                <w:rFonts w:hint="eastAsia" w:cs="宋体"/>
                <w:color w:val="auto"/>
                <w:sz w:val="24"/>
                <w:szCs w:val="20"/>
                <w:highlight w:val="none"/>
                <w:lang w:val="en-US" w:eastAsia="zh-CN" w:bidi="ar-SA"/>
              </w:rPr>
              <w:t>扫描件</w:t>
            </w:r>
            <w:r>
              <w:rPr>
                <w:rFonts w:hint="eastAsia" w:ascii="宋体" w:hAnsi="宋体" w:eastAsia="宋体" w:cs="宋体"/>
                <w:color w:val="auto"/>
                <w:sz w:val="24"/>
                <w:szCs w:val="20"/>
                <w:highlight w:val="none"/>
                <w:lang w:val="en-US" w:eastAsia="zh-CN" w:bidi="ar-SA"/>
              </w:rPr>
              <w:t>并加盖投标人公章，否则不得分。）</w:t>
            </w:r>
          </w:p>
          <w:p w14:paraId="67AB8A1B">
            <w:pPr>
              <w:widowControl/>
              <w:spacing w:line="560" w:lineRule="exact"/>
              <w:ind w:firstLine="480"/>
              <w:rPr>
                <w:rFonts w:hint="default"/>
                <w:color w:val="auto"/>
                <w:highlight w:val="none"/>
                <w:lang w:val="en-US"/>
              </w:rPr>
            </w:pPr>
            <w:r>
              <w:rPr>
                <w:rFonts w:hint="eastAsia" w:ascii="宋体" w:hAnsi="宋体" w:eastAsia="宋体" w:cs="宋体"/>
                <w:color w:val="auto"/>
                <w:sz w:val="24"/>
                <w:szCs w:val="20"/>
                <w:highlight w:val="none"/>
                <w:lang w:val="en-US" w:eastAsia="zh-CN" w:bidi="ar-SA"/>
              </w:rPr>
              <w:t>注：如合同为一年一签的同一项目，只认同为一项业绩。</w:t>
            </w:r>
          </w:p>
        </w:tc>
        <w:tc>
          <w:tcPr>
            <w:tcW w:w="853" w:type="dxa"/>
            <w:noWrap w:val="0"/>
            <w:vAlign w:val="center"/>
          </w:tcPr>
          <w:p w14:paraId="27316727">
            <w:pPr>
              <w:spacing w:line="560" w:lineRule="exact"/>
              <w:ind w:left="0" w:leftChars="0" w:firstLine="0" w:firstLineChars="0"/>
              <w:jc w:val="center"/>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rPr>
              <w:t>10</w:t>
            </w:r>
          </w:p>
        </w:tc>
      </w:tr>
      <w:tr w14:paraId="7B14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atLeast"/>
          <w:jc w:val="center"/>
        </w:trPr>
        <w:tc>
          <w:tcPr>
            <w:tcW w:w="1260" w:type="dxa"/>
            <w:tcBorders>
              <w:right w:val="single" w:color="auto" w:sz="4" w:space="0"/>
            </w:tcBorders>
            <w:noWrap w:val="0"/>
            <w:vAlign w:val="center"/>
          </w:tcPr>
          <w:p w14:paraId="3CCF25CE">
            <w:pPr>
              <w:keepNext w:val="0"/>
              <w:keepLines w:val="0"/>
              <w:pageBreakBefore w:val="0"/>
              <w:widowControl w:val="0"/>
              <w:spacing w:line="500" w:lineRule="exact"/>
              <w:ind w:left="0" w:leftChars="0" w:firstLine="0" w:firstLineChars="0"/>
              <w:jc w:val="center"/>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企业实力</w:t>
            </w:r>
          </w:p>
        </w:tc>
        <w:tc>
          <w:tcPr>
            <w:tcW w:w="6778" w:type="dxa"/>
            <w:tcBorders>
              <w:left w:val="single" w:color="auto" w:sz="4" w:space="0"/>
            </w:tcBorders>
            <w:noWrap w:val="0"/>
            <w:vAlign w:val="center"/>
          </w:tcPr>
          <w:p w14:paraId="0BF6461F">
            <w:pPr>
              <w:widowControl/>
              <w:spacing w:line="560" w:lineRule="exact"/>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1、投标人自2021年1月1日以来（以证书或文件上注明的日期为准），获得过县、区级行政部门表彰的，每提供一个得0.5分；获得过设区市级行政部门表彰的，每提供一个得1分；获得过省级及以上行政部门表彰的，每提供一个得2分；本项最高得5分。（须提供文件或奖项</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加盖投标人公章，不提供不得分。）</w:t>
            </w:r>
          </w:p>
          <w:p w14:paraId="1CA473BA">
            <w:pPr>
              <w:widowControl/>
              <w:numPr>
                <w:ilvl w:val="0"/>
                <w:numId w:val="0"/>
              </w:numPr>
              <w:spacing w:line="560" w:lineRule="exact"/>
              <w:ind w:firstLine="480"/>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bidi="ar-SA"/>
              </w:rPr>
              <w:t>2、投标人提供有效的且通过年检的质量管理体系认证证书的得2分；提供有效的且通过年检的环境管理体系认证证书的得2分；提供有效的且通过年检的职业安全健康管理体系认证证书的得2分，本项最多得6分。（注：投标时提供上述证书的</w:t>
            </w:r>
            <w:r>
              <w:rPr>
                <w:rFonts w:hint="eastAsia" w:cs="宋体"/>
                <w:color w:val="auto"/>
                <w:sz w:val="24"/>
                <w:szCs w:val="20"/>
                <w:highlight w:val="none"/>
                <w:lang w:val="en-US" w:eastAsia="zh-CN" w:bidi="ar-SA"/>
              </w:rPr>
              <w:t>原件扫描件</w:t>
            </w:r>
            <w:r>
              <w:rPr>
                <w:rFonts w:hint="eastAsia" w:ascii="宋体" w:hAnsi="宋体" w:eastAsia="宋体" w:cs="宋体"/>
                <w:color w:val="auto"/>
                <w:sz w:val="24"/>
                <w:szCs w:val="20"/>
                <w:highlight w:val="none"/>
                <w:lang w:val="en-US" w:eastAsia="zh-CN" w:bidi="ar-SA"/>
              </w:rPr>
              <w:t>，同时须提供上述证书在中国国家认证认可监督管理委员会网站http://www.cnca.gov.cn/查询页面完整截图，以上材料均加盖投标人公章，否则不得分。）</w:t>
            </w:r>
          </w:p>
        </w:tc>
        <w:tc>
          <w:tcPr>
            <w:tcW w:w="853" w:type="dxa"/>
            <w:noWrap w:val="0"/>
            <w:vAlign w:val="center"/>
          </w:tcPr>
          <w:p w14:paraId="4D438376">
            <w:pPr>
              <w:spacing w:line="560" w:lineRule="exact"/>
              <w:ind w:left="0" w:leftChars="0" w:firstLine="0" w:firstLineChars="0"/>
              <w:jc w:val="center"/>
              <w:rPr>
                <w:rFonts w:hint="default" w:ascii="宋体" w:hAnsi="宋体" w:eastAsia="宋体" w:cs="宋体"/>
                <w:color w:val="auto"/>
                <w:sz w:val="24"/>
                <w:szCs w:val="20"/>
                <w:highlight w:val="none"/>
                <w:lang w:val="en-US"/>
              </w:rPr>
            </w:pPr>
            <w:r>
              <w:rPr>
                <w:rFonts w:hint="eastAsia" w:cs="宋体"/>
                <w:color w:val="auto"/>
                <w:sz w:val="24"/>
                <w:szCs w:val="20"/>
                <w:highlight w:val="none"/>
                <w:lang w:val="en-US" w:eastAsia="zh-CN"/>
              </w:rPr>
              <w:t>11</w:t>
            </w:r>
          </w:p>
        </w:tc>
      </w:tr>
    </w:tbl>
    <w:p w14:paraId="469440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cs="宋体"/>
          <w:b/>
          <w:bCs/>
          <w:i/>
          <w:iCs/>
          <w:color w:val="auto"/>
          <w:sz w:val="24"/>
          <w:highlight w:val="none"/>
          <w:u w:val="single"/>
        </w:rPr>
        <w:t>注：本项目服务方案部分为“暗标”，不得编制页眉以及目录，方案及页码字体大小均采用四号宋体</w:t>
      </w:r>
      <w:r>
        <w:rPr>
          <w:rFonts w:hint="eastAsia" w:ascii="宋体" w:hAnsi="宋体" w:cs="宋体"/>
          <w:b/>
          <w:bCs/>
          <w:i/>
          <w:iCs/>
          <w:color w:val="auto"/>
          <w:sz w:val="24"/>
          <w:highlight w:val="none"/>
          <w:u w:val="single"/>
          <w:lang w:eastAsia="zh-CN"/>
        </w:rPr>
        <w:t>（</w:t>
      </w:r>
      <w:r>
        <w:rPr>
          <w:rFonts w:hint="eastAsia" w:ascii="宋体" w:hAnsi="宋体" w:cs="宋体"/>
          <w:b/>
          <w:bCs/>
          <w:i/>
          <w:iCs/>
          <w:color w:val="auto"/>
          <w:sz w:val="24"/>
          <w:highlight w:val="none"/>
          <w:u w:val="single"/>
          <w:lang w:val="en-US" w:eastAsia="zh-CN"/>
        </w:rPr>
        <w:t>不得出现加粗、下划线、斜体格式）</w:t>
      </w:r>
      <w:r>
        <w:rPr>
          <w:rFonts w:hint="eastAsia" w:ascii="宋体" w:hAnsi="宋体" w:cs="宋体"/>
          <w:b/>
          <w:bCs/>
          <w:i/>
          <w:iCs/>
          <w:color w:val="auto"/>
          <w:sz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highlight w:val="none"/>
          <w:u w:val="single"/>
          <w:lang w:val="en-US" w:eastAsia="zh-CN"/>
        </w:rPr>
        <w:t>方案总页数不得超过120页，违反上述规定方案分得0分；上传的“明标”材料中不得出现与服务方案相关的内容，</w:t>
      </w:r>
      <w:r>
        <w:rPr>
          <w:rFonts w:hint="eastAsia" w:ascii="宋体" w:hAnsi="宋体" w:cs="宋体"/>
          <w:b/>
          <w:bCs/>
          <w:i/>
          <w:iCs/>
          <w:color w:val="auto"/>
          <w:sz w:val="24"/>
          <w:highlight w:val="none"/>
          <w:u w:val="single"/>
          <w:lang w:eastAsia="zh-CN"/>
        </w:rPr>
        <w:t>否则</w:t>
      </w:r>
      <w:r>
        <w:rPr>
          <w:rFonts w:hint="eastAsia" w:ascii="宋体" w:hAnsi="宋体" w:cs="宋体"/>
          <w:b/>
          <w:bCs/>
          <w:i/>
          <w:iCs/>
          <w:color w:val="auto"/>
          <w:sz w:val="24"/>
          <w:highlight w:val="none"/>
          <w:u w:val="single"/>
        </w:rPr>
        <w:t>作无效标书处理</w:t>
      </w:r>
    </w:p>
    <w:p w14:paraId="0C12E196">
      <w:pPr>
        <w:ind w:firstLine="0"/>
        <w:jc w:val="center"/>
        <w:rPr>
          <w:rFonts w:ascii="黑体" w:eastAsia="黑体" w:cs="黑体"/>
          <w:color w:val="auto"/>
          <w:sz w:val="44"/>
          <w:szCs w:val="44"/>
          <w:highlight w:val="none"/>
        </w:rPr>
      </w:pPr>
    </w:p>
    <w:p w14:paraId="48EC8270">
      <w:pPr>
        <w:ind w:firstLine="0"/>
        <w:jc w:val="both"/>
        <w:rPr>
          <w:rFonts w:hint="eastAsia" w:ascii="黑体" w:eastAsia="黑体" w:cs="黑体"/>
          <w:color w:val="auto"/>
          <w:sz w:val="44"/>
          <w:szCs w:val="44"/>
          <w:highlight w:val="none"/>
        </w:rPr>
      </w:pPr>
    </w:p>
    <w:p w14:paraId="6B9C567C">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r>
    </w:p>
    <w:p w14:paraId="5D25DD49">
      <w:pPr>
        <w:ind w:firstLine="0"/>
        <w:jc w:val="center"/>
        <w:rPr>
          <w:rFonts w:ascii="黑体" w:eastAsia="黑体" w:cs="黑体"/>
          <w:color w:val="auto"/>
          <w:sz w:val="44"/>
          <w:szCs w:val="44"/>
          <w:highlight w:val="none"/>
        </w:rPr>
      </w:pPr>
      <w:r>
        <w:rPr>
          <w:rFonts w:hint="eastAsia" w:ascii="黑体" w:eastAsia="黑体" w:cs="黑体"/>
          <w:color w:val="auto"/>
          <w:sz w:val="44"/>
          <w:szCs w:val="44"/>
          <w:highlight w:val="none"/>
        </w:rPr>
        <w:t>第六章  投标文件格式</w:t>
      </w:r>
    </w:p>
    <w:p w14:paraId="44FE6778">
      <w:pPr>
        <w:spacing w:line="240" w:lineRule="auto"/>
        <w:ind w:firstLine="0"/>
        <w:jc w:val="center"/>
        <w:rPr>
          <w:b/>
          <w:color w:val="auto"/>
          <w:sz w:val="72"/>
          <w:szCs w:val="72"/>
          <w:highlight w:val="none"/>
        </w:rPr>
      </w:pPr>
      <w:bookmarkStart w:id="152" w:name="_Hlt26955039"/>
      <w:bookmarkEnd w:id="152"/>
      <w:bookmarkStart w:id="153" w:name="_Hlt26671244"/>
      <w:bookmarkEnd w:id="153"/>
      <w:bookmarkStart w:id="154" w:name="_Toc26554094"/>
      <w:bookmarkEnd w:id="154"/>
    </w:p>
    <w:p w14:paraId="0DA9B7D6">
      <w:pPr>
        <w:spacing w:line="240" w:lineRule="auto"/>
        <w:ind w:firstLine="0"/>
        <w:jc w:val="both"/>
        <w:rPr>
          <w:b/>
          <w:color w:val="auto"/>
          <w:sz w:val="72"/>
          <w:szCs w:val="72"/>
          <w:highlight w:val="none"/>
        </w:rPr>
      </w:pPr>
    </w:p>
    <w:p w14:paraId="08E9E439">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5A4145A2">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50D80729">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81E266B">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9AA591A">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4DBFE8A">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5B543AC8">
      <w:pPr>
        <w:spacing w:line="240" w:lineRule="auto"/>
        <w:ind w:firstLine="0"/>
        <w:jc w:val="both"/>
        <w:rPr>
          <w:b/>
          <w:color w:val="auto"/>
          <w:sz w:val="36"/>
          <w:szCs w:val="36"/>
          <w:highlight w:val="none"/>
        </w:rPr>
      </w:pPr>
    </w:p>
    <w:p w14:paraId="534D606F">
      <w:pPr>
        <w:spacing w:line="240" w:lineRule="auto"/>
        <w:ind w:firstLine="0"/>
        <w:jc w:val="both"/>
        <w:rPr>
          <w:b/>
          <w:color w:val="auto"/>
          <w:sz w:val="36"/>
          <w:szCs w:val="36"/>
          <w:highlight w:val="none"/>
        </w:rPr>
      </w:pPr>
    </w:p>
    <w:p w14:paraId="4B72712A">
      <w:pPr>
        <w:ind w:firstLine="1547"/>
        <w:jc w:val="both"/>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1803C24A">
      <w:pPr>
        <w:ind w:firstLine="1547"/>
        <w:jc w:val="both"/>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713259CB">
      <w:pPr>
        <w:ind w:firstLine="1547"/>
        <w:jc w:val="both"/>
        <w:rPr>
          <w:rFonts w:ascii="Calibri" w:hAnsi="Calibri" w:cs="Times New Roman"/>
          <w:color w:val="auto"/>
          <w:sz w:val="24"/>
          <w:szCs w:val="24"/>
          <w:highlight w:val="none"/>
        </w:rPr>
      </w:pPr>
      <w:r>
        <w:rPr>
          <w:rFonts w:hint="eastAsia"/>
          <w:b/>
          <w:color w:val="auto"/>
          <w:sz w:val="36"/>
          <w:szCs w:val="36"/>
          <w:highlight w:val="none"/>
          <w:lang w:eastAsia="zh-CN"/>
        </w:rPr>
        <w:t>投标人</w:t>
      </w:r>
      <w:r>
        <w:rPr>
          <w:rFonts w:hint="eastAsia"/>
          <w:b/>
          <w:color w:val="auto"/>
          <w:sz w:val="36"/>
          <w:szCs w:val="36"/>
          <w:highlight w:val="none"/>
        </w:rPr>
        <w:t>名称：</w:t>
      </w:r>
      <w:r>
        <w:rPr>
          <w:rFonts w:hint="eastAsia"/>
          <w:b/>
          <w:color w:val="auto"/>
          <w:sz w:val="36"/>
          <w:szCs w:val="36"/>
          <w:highlight w:val="none"/>
          <w:u w:val="single"/>
        </w:rPr>
        <w:t xml:space="preserve">（加盖CA电子公章） </w:t>
      </w:r>
    </w:p>
    <w:p w14:paraId="505F2FD5">
      <w:pPr>
        <w:ind w:firstLine="1547"/>
        <w:jc w:val="both"/>
        <w:rPr>
          <w:rFonts w:ascii="Calibri" w:hAnsi="Calibri" w:cs="Times New Roman"/>
          <w:color w:val="auto"/>
          <w:sz w:val="24"/>
          <w:szCs w:val="24"/>
          <w:highlight w:val="none"/>
        </w:rPr>
      </w:pPr>
      <w:r>
        <w:rPr>
          <w:rFonts w:hint="eastAsia"/>
          <w:b/>
          <w:color w:val="auto"/>
          <w:sz w:val="36"/>
          <w:szCs w:val="36"/>
          <w:highlight w:val="none"/>
        </w:rPr>
        <w:t>日      期：</w:t>
      </w:r>
      <w:r>
        <w:rPr>
          <w:rFonts w:hint="eastAsia"/>
          <w:b/>
          <w:color w:val="auto"/>
          <w:sz w:val="36"/>
          <w:szCs w:val="36"/>
          <w:highlight w:val="none"/>
          <w:u w:val="single"/>
        </w:rPr>
        <w:t xml:space="preserve">                   </w:t>
      </w:r>
    </w:p>
    <w:p w14:paraId="579F7209">
      <w:pPr>
        <w:pStyle w:val="292"/>
        <w:rPr>
          <w:color w:val="auto"/>
          <w:highlight w:val="none"/>
        </w:rPr>
      </w:pPr>
    </w:p>
    <w:p w14:paraId="21C72E50">
      <w:pPr>
        <w:pStyle w:val="292"/>
        <w:rPr>
          <w:color w:val="auto"/>
          <w:highlight w:val="none"/>
        </w:rPr>
      </w:pPr>
    </w:p>
    <w:p w14:paraId="0D79D001">
      <w:pPr>
        <w:rPr>
          <w:b/>
          <w:bCs/>
          <w:color w:val="auto"/>
          <w:sz w:val="28"/>
          <w:szCs w:val="28"/>
          <w:highlight w:val="none"/>
        </w:rPr>
      </w:pPr>
      <w:r>
        <w:rPr>
          <w:rFonts w:hint="eastAsia"/>
          <w:b/>
          <w:bCs/>
          <w:color w:val="auto"/>
          <w:sz w:val="28"/>
          <w:szCs w:val="22"/>
          <w:highlight w:val="none"/>
        </w:rPr>
        <w:br w:type="page" w:clear="all"/>
      </w:r>
    </w:p>
    <w:p w14:paraId="19932A83">
      <w:pPr>
        <w:spacing w:line="520" w:lineRule="exact"/>
        <w:ind w:firstLine="0"/>
        <w:jc w:val="center"/>
        <w:rPr>
          <w:b/>
          <w:bCs/>
          <w:color w:val="auto"/>
          <w:sz w:val="28"/>
          <w:szCs w:val="28"/>
          <w:highlight w:val="none"/>
        </w:rPr>
      </w:pPr>
      <w:r>
        <w:rPr>
          <w:rFonts w:hint="eastAsia"/>
          <w:b/>
          <w:bCs/>
          <w:color w:val="auto"/>
          <w:sz w:val="28"/>
          <w:szCs w:val="22"/>
          <w:highlight w:val="none"/>
        </w:rPr>
        <w:t>投标文件目录</w:t>
      </w:r>
    </w:p>
    <w:p w14:paraId="5475D0C3">
      <w:pPr>
        <w:spacing w:line="520" w:lineRule="exact"/>
        <w:ind w:firstLine="480"/>
        <w:rPr>
          <w:color w:val="auto"/>
          <w:sz w:val="24"/>
          <w:highlight w:val="none"/>
        </w:rPr>
      </w:pPr>
      <w:r>
        <w:rPr>
          <w:rFonts w:hint="eastAsia"/>
          <w:color w:val="auto"/>
          <w:sz w:val="24"/>
          <w:highlight w:val="none"/>
        </w:rPr>
        <w:t>一、法人或者其他组织的营业执照等证明文件，自然人的身份证明</w:t>
      </w:r>
    </w:p>
    <w:p w14:paraId="4372253C">
      <w:pPr>
        <w:spacing w:line="520" w:lineRule="exact"/>
        <w:ind w:firstLine="480"/>
        <w:rPr>
          <w:color w:val="auto"/>
          <w:sz w:val="24"/>
          <w:highlight w:val="none"/>
        </w:rPr>
      </w:pPr>
      <w:r>
        <w:rPr>
          <w:rFonts w:hint="eastAsia"/>
          <w:color w:val="auto"/>
          <w:sz w:val="24"/>
          <w:highlight w:val="none"/>
        </w:rPr>
        <w:t>二、2024年或2025年度的财务状况报告（至少提供资产负债表、利润表、现金流量表，投标人成立不满一年无需提供）</w:t>
      </w:r>
    </w:p>
    <w:p w14:paraId="0BC521B5">
      <w:pPr>
        <w:spacing w:line="520" w:lineRule="exact"/>
        <w:ind w:firstLine="480"/>
        <w:rPr>
          <w:color w:val="auto"/>
          <w:sz w:val="24"/>
          <w:highlight w:val="none"/>
        </w:rPr>
      </w:pPr>
      <w:r>
        <w:rPr>
          <w:rFonts w:hint="eastAsia"/>
          <w:color w:val="auto"/>
          <w:sz w:val="24"/>
          <w:highlight w:val="none"/>
        </w:rPr>
        <w:t>三、具备履行合同所必需的设备和专业技术能力的书面声明</w:t>
      </w:r>
    </w:p>
    <w:p w14:paraId="0DCBA02D">
      <w:pPr>
        <w:spacing w:line="520" w:lineRule="exact"/>
        <w:ind w:firstLine="480"/>
        <w:rPr>
          <w:color w:val="auto"/>
          <w:sz w:val="24"/>
          <w:highlight w:val="none"/>
        </w:rPr>
      </w:pPr>
      <w:r>
        <w:rPr>
          <w:rFonts w:hint="eastAsia"/>
          <w:color w:val="auto"/>
          <w:sz w:val="24"/>
          <w:highlight w:val="none"/>
        </w:rPr>
        <w:t>四、依法缴纳税收和社会保障资金的相关材料（提供提交投标文件截止时间前一年内至少一个月依法缴纳税收及缴纳社会保障资金的证明材料。</w:t>
      </w:r>
      <w:r>
        <w:rPr>
          <w:rFonts w:hint="eastAsia"/>
          <w:color w:val="auto"/>
          <w:sz w:val="24"/>
          <w:highlight w:val="none"/>
          <w:lang w:eastAsia="zh-CN"/>
        </w:rPr>
        <w:t>投标人</w:t>
      </w:r>
      <w:r>
        <w:rPr>
          <w:rFonts w:hint="eastAsia"/>
          <w:color w:val="auto"/>
          <w:sz w:val="24"/>
          <w:highlight w:val="none"/>
        </w:rPr>
        <w:t>依法享受缓缴、免缴税收、社会保障资金的提供证明材料）</w:t>
      </w:r>
    </w:p>
    <w:p w14:paraId="18DD8D29">
      <w:pPr>
        <w:spacing w:line="520" w:lineRule="exact"/>
        <w:ind w:firstLine="480"/>
        <w:rPr>
          <w:color w:val="auto"/>
          <w:sz w:val="24"/>
          <w:highlight w:val="none"/>
        </w:rPr>
      </w:pPr>
      <w:r>
        <w:rPr>
          <w:rFonts w:hint="eastAsia"/>
          <w:color w:val="auto"/>
          <w:sz w:val="24"/>
          <w:highlight w:val="none"/>
        </w:rPr>
        <w:t>五、参加政府采购活动前3年内在经营活动中没有重大违法记录的书面声明</w:t>
      </w:r>
    </w:p>
    <w:p w14:paraId="55E91DE0">
      <w:pPr>
        <w:spacing w:line="520" w:lineRule="exact"/>
        <w:ind w:firstLine="480"/>
        <w:rPr>
          <w:color w:val="auto"/>
          <w:sz w:val="24"/>
          <w:highlight w:val="none"/>
        </w:rPr>
      </w:pPr>
      <w:r>
        <w:rPr>
          <w:rFonts w:hint="eastAsia"/>
          <w:color w:val="auto"/>
          <w:sz w:val="24"/>
          <w:highlight w:val="none"/>
        </w:rPr>
        <w:t>六、特定资格要求的证明文件（如果本项目设置特定资格要求，则需要提供）</w:t>
      </w:r>
    </w:p>
    <w:p w14:paraId="487FC31C">
      <w:pPr>
        <w:spacing w:line="520" w:lineRule="exact"/>
        <w:ind w:firstLine="480"/>
        <w:rPr>
          <w:color w:val="auto"/>
          <w:sz w:val="24"/>
          <w:highlight w:val="none"/>
        </w:rPr>
      </w:pPr>
      <w:r>
        <w:rPr>
          <w:rFonts w:hint="eastAsia"/>
          <w:color w:val="auto"/>
          <w:sz w:val="24"/>
          <w:highlight w:val="none"/>
        </w:rPr>
        <w:t>七、法人授权书</w:t>
      </w:r>
    </w:p>
    <w:p w14:paraId="0411BE4E">
      <w:pPr>
        <w:spacing w:line="520" w:lineRule="exact"/>
        <w:ind w:firstLine="480"/>
        <w:rPr>
          <w:color w:val="auto"/>
          <w:sz w:val="24"/>
          <w:highlight w:val="none"/>
        </w:rPr>
      </w:pPr>
      <w:r>
        <w:rPr>
          <w:rFonts w:hint="eastAsia"/>
          <w:color w:val="auto"/>
          <w:sz w:val="24"/>
          <w:highlight w:val="none"/>
        </w:rPr>
        <w:t>八、投标函</w:t>
      </w:r>
    </w:p>
    <w:p w14:paraId="6F5BA15D">
      <w:pPr>
        <w:spacing w:line="520" w:lineRule="exact"/>
        <w:ind w:firstLine="480"/>
        <w:rPr>
          <w:color w:val="auto"/>
          <w:sz w:val="24"/>
          <w:highlight w:val="none"/>
        </w:rPr>
      </w:pPr>
      <w:r>
        <w:rPr>
          <w:rFonts w:hint="eastAsia"/>
          <w:color w:val="auto"/>
          <w:sz w:val="24"/>
          <w:highlight w:val="none"/>
        </w:rPr>
        <w:t>九、中小企业声明函</w:t>
      </w:r>
    </w:p>
    <w:p w14:paraId="41B64680">
      <w:pPr>
        <w:spacing w:line="520" w:lineRule="exact"/>
        <w:ind w:firstLine="480"/>
        <w:rPr>
          <w:color w:val="auto"/>
          <w:sz w:val="24"/>
          <w:highlight w:val="none"/>
        </w:rPr>
      </w:pPr>
      <w:r>
        <w:rPr>
          <w:rFonts w:hint="eastAsia"/>
          <w:color w:val="auto"/>
          <w:sz w:val="24"/>
          <w:highlight w:val="none"/>
        </w:rPr>
        <w:t>十、残疾人福利性单位声明函</w:t>
      </w:r>
    </w:p>
    <w:p w14:paraId="66B30218">
      <w:pPr>
        <w:spacing w:line="520" w:lineRule="exact"/>
        <w:ind w:firstLine="480"/>
        <w:rPr>
          <w:color w:val="auto"/>
          <w:sz w:val="24"/>
          <w:highlight w:val="none"/>
        </w:rPr>
      </w:pPr>
      <w:r>
        <w:rPr>
          <w:rFonts w:hint="eastAsia"/>
          <w:color w:val="auto"/>
          <w:sz w:val="24"/>
          <w:highlight w:val="none"/>
        </w:rPr>
        <w:t>十一、投标分项报价表</w:t>
      </w:r>
    </w:p>
    <w:p w14:paraId="1B0CA35C">
      <w:pPr>
        <w:spacing w:line="520" w:lineRule="exact"/>
        <w:ind w:firstLine="480"/>
        <w:rPr>
          <w:color w:val="auto"/>
          <w:sz w:val="24"/>
          <w:highlight w:val="none"/>
        </w:rPr>
      </w:pPr>
      <w:r>
        <w:rPr>
          <w:rFonts w:hint="eastAsia"/>
          <w:color w:val="auto"/>
          <w:sz w:val="24"/>
          <w:highlight w:val="none"/>
        </w:rPr>
        <w:t>十二、技术要求响应及偏离表</w:t>
      </w:r>
    </w:p>
    <w:p w14:paraId="6D883A08">
      <w:pPr>
        <w:spacing w:line="520" w:lineRule="exact"/>
        <w:ind w:firstLine="480"/>
        <w:rPr>
          <w:color w:val="auto"/>
          <w:sz w:val="24"/>
          <w:highlight w:val="none"/>
        </w:rPr>
      </w:pPr>
      <w:r>
        <w:rPr>
          <w:rFonts w:hint="eastAsia"/>
          <w:color w:val="auto"/>
          <w:sz w:val="24"/>
          <w:highlight w:val="none"/>
        </w:rPr>
        <w:t>十三、商务要求响应及偏离表</w:t>
      </w:r>
    </w:p>
    <w:p w14:paraId="4AEA56AD">
      <w:pPr>
        <w:spacing w:line="520" w:lineRule="exact"/>
        <w:ind w:firstLine="480"/>
        <w:rPr>
          <w:color w:val="auto"/>
          <w:sz w:val="24"/>
          <w:highlight w:val="none"/>
        </w:rPr>
      </w:pPr>
      <w:r>
        <w:rPr>
          <w:rFonts w:hint="eastAsia"/>
          <w:color w:val="auto"/>
          <w:sz w:val="24"/>
          <w:highlight w:val="none"/>
        </w:rPr>
        <w:t>十四、开标一览表</w:t>
      </w:r>
    </w:p>
    <w:p w14:paraId="21F568BA">
      <w:pPr>
        <w:spacing w:line="520" w:lineRule="exact"/>
        <w:ind w:firstLine="480"/>
        <w:rPr>
          <w:color w:val="auto"/>
          <w:sz w:val="24"/>
          <w:highlight w:val="none"/>
        </w:rPr>
      </w:pPr>
      <w:r>
        <w:rPr>
          <w:rFonts w:hint="eastAsia"/>
          <w:color w:val="auto"/>
          <w:sz w:val="24"/>
          <w:highlight w:val="none"/>
        </w:rPr>
        <w:t>十五、服务方案等</w:t>
      </w:r>
    </w:p>
    <w:p w14:paraId="262BE50D">
      <w:pPr>
        <w:spacing w:line="520" w:lineRule="exact"/>
        <w:ind w:firstLine="480"/>
        <w:rPr>
          <w:rFonts w:hint="eastAsia"/>
          <w:color w:val="auto"/>
          <w:sz w:val="24"/>
          <w:highlight w:val="none"/>
        </w:rPr>
      </w:pPr>
      <w:r>
        <w:rPr>
          <w:rFonts w:hint="eastAsia"/>
          <w:color w:val="auto"/>
          <w:sz w:val="24"/>
          <w:highlight w:val="none"/>
        </w:rPr>
        <w:t>十六、盐城市</w:t>
      </w:r>
      <w:r>
        <w:rPr>
          <w:rFonts w:hint="eastAsia"/>
          <w:color w:val="auto"/>
          <w:sz w:val="24"/>
          <w:highlight w:val="none"/>
          <w:lang w:val="en-US" w:eastAsia="zh-CN"/>
        </w:rPr>
        <w:t>盐都区</w:t>
      </w:r>
      <w:r>
        <w:rPr>
          <w:rFonts w:hint="eastAsia"/>
          <w:color w:val="auto"/>
          <w:sz w:val="24"/>
          <w:highlight w:val="none"/>
        </w:rPr>
        <w:t>政府采购事前信用承诺书</w:t>
      </w:r>
    </w:p>
    <w:p w14:paraId="26031F74">
      <w:pPr>
        <w:spacing w:line="520" w:lineRule="exact"/>
        <w:ind w:firstLine="480"/>
        <w:rPr>
          <w:rFonts w:hint="eastAsia" w:eastAsia="宋体"/>
          <w:color w:val="auto"/>
          <w:sz w:val="24"/>
          <w:highlight w:val="none"/>
          <w:lang w:eastAsia="zh-CN"/>
        </w:rPr>
      </w:pPr>
      <w:r>
        <w:rPr>
          <w:rFonts w:hint="eastAsia"/>
          <w:color w:val="auto"/>
          <w:sz w:val="24"/>
          <w:highlight w:val="none"/>
          <w:lang w:eastAsia="zh-CN"/>
        </w:rPr>
        <w:t>十七、根据</w:t>
      </w:r>
      <w:r>
        <w:rPr>
          <w:rFonts w:hint="eastAsia"/>
          <w:color w:val="auto"/>
          <w:sz w:val="24"/>
          <w:highlight w:val="none"/>
        </w:rPr>
        <w:t>招标文件“第五章 评标方法与评标标准”的要求需要提供的材料</w:t>
      </w:r>
      <w:r>
        <w:rPr>
          <w:rFonts w:hint="eastAsia"/>
          <w:color w:val="auto"/>
          <w:sz w:val="24"/>
          <w:highlight w:val="none"/>
          <w:lang w:eastAsia="zh-CN"/>
        </w:rPr>
        <w:t>及投标人</w:t>
      </w:r>
      <w:r>
        <w:rPr>
          <w:rFonts w:hint="eastAsia"/>
          <w:color w:val="auto"/>
          <w:sz w:val="24"/>
          <w:highlight w:val="none"/>
        </w:rPr>
        <w:t>认为有必要提供的其他材料</w:t>
      </w:r>
      <w:r>
        <w:rPr>
          <w:rFonts w:hint="eastAsia"/>
          <w:color w:val="auto"/>
          <w:sz w:val="24"/>
          <w:highlight w:val="none"/>
          <w:lang w:eastAsia="zh-CN"/>
        </w:rPr>
        <w:t>。</w:t>
      </w:r>
    </w:p>
    <w:p w14:paraId="2C1874A5">
      <w:pPr>
        <w:spacing w:line="520" w:lineRule="exact"/>
        <w:ind w:firstLine="480"/>
        <w:rPr>
          <w:rFonts w:hint="eastAsia"/>
          <w:color w:val="auto"/>
          <w:sz w:val="24"/>
          <w:highlight w:val="none"/>
        </w:rPr>
      </w:pPr>
    </w:p>
    <w:p w14:paraId="416767FD">
      <w:pPr>
        <w:ind w:firstLine="440"/>
        <w:rPr>
          <w:color w:val="auto"/>
          <w:highlight w:val="none"/>
        </w:rPr>
      </w:pPr>
    </w:p>
    <w:p w14:paraId="524546E6">
      <w:pPr>
        <w:ind w:firstLine="440"/>
        <w:rPr>
          <w:color w:val="auto"/>
          <w:highlight w:val="none"/>
        </w:rPr>
      </w:pPr>
    </w:p>
    <w:p w14:paraId="59287FB4">
      <w:pPr>
        <w:ind w:firstLine="440"/>
        <w:rPr>
          <w:color w:val="auto"/>
          <w:highlight w:val="none"/>
        </w:rPr>
      </w:pPr>
    </w:p>
    <w:p w14:paraId="303A1AD8">
      <w:pPr>
        <w:ind w:firstLine="440"/>
        <w:rPr>
          <w:color w:val="auto"/>
          <w:highlight w:val="none"/>
        </w:rPr>
      </w:pPr>
    </w:p>
    <w:p w14:paraId="08F4B06D">
      <w:pPr>
        <w:ind w:firstLine="440"/>
        <w:rPr>
          <w:color w:val="auto"/>
          <w:highlight w:val="none"/>
        </w:rPr>
      </w:pPr>
    </w:p>
    <w:p w14:paraId="726FE754">
      <w:pPr>
        <w:pStyle w:val="300"/>
        <w:ind w:firstLine="0"/>
        <w:jc w:val="center"/>
        <w:rPr>
          <w:color w:val="auto"/>
          <w:highlight w:val="none"/>
        </w:rPr>
      </w:pPr>
      <w:bookmarkStart w:id="155" w:name="_Toc24878535"/>
      <w:bookmarkStart w:id="156" w:name="_Toc22356583"/>
      <w:bookmarkStart w:id="157" w:name="_Toc120614291"/>
      <w:bookmarkStart w:id="158" w:name="_Toc120614284"/>
      <w:bookmarkStart w:id="159" w:name="_Toc23828483"/>
      <w:bookmarkStart w:id="160" w:name="_Toc513029281"/>
      <w:bookmarkStart w:id="161" w:name="_Toc26554103"/>
      <w:bookmarkStart w:id="162" w:name="_Toc49090582"/>
      <w:r>
        <w:rPr>
          <w:rFonts w:hint="eastAsia" w:ascii="黑体" w:hAnsi="黑体" w:eastAsia="黑体" w:cs="黑体"/>
          <w:i/>
          <w:color w:val="auto"/>
          <w:sz w:val="32"/>
          <w:szCs w:val="32"/>
          <w:highlight w:val="none"/>
          <w:u w:val="single"/>
        </w:rPr>
        <w:t>一、法人或者其他组织的营业执照等证明文件，自然人的身份证明</w:t>
      </w:r>
    </w:p>
    <w:p w14:paraId="73ED37F7">
      <w:pPr>
        <w:pStyle w:val="315"/>
        <w:ind w:firstLine="480"/>
        <w:rPr>
          <w:color w:val="auto"/>
          <w:highlight w:val="none"/>
        </w:rPr>
      </w:pPr>
      <w:r>
        <w:rPr>
          <w:rFonts w:hint="eastAsia"/>
          <w:color w:val="auto"/>
          <w:highlight w:val="none"/>
        </w:rPr>
        <w:t> </w:t>
      </w:r>
    </w:p>
    <w:p w14:paraId="5FBF36B3">
      <w:pPr>
        <w:ind w:firstLine="440"/>
        <w:rPr>
          <w:color w:val="auto"/>
          <w:highlight w:val="none"/>
        </w:rPr>
      </w:pPr>
    </w:p>
    <w:p w14:paraId="3A4AF3DF">
      <w:pPr>
        <w:ind w:firstLine="440"/>
        <w:rPr>
          <w:color w:val="auto"/>
          <w:highlight w:val="none"/>
        </w:rPr>
      </w:pPr>
    </w:p>
    <w:p w14:paraId="0FE05E05">
      <w:pPr>
        <w:ind w:firstLine="440"/>
        <w:rPr>
          <w:color w:val="auto"/>
          <w:highlight w:val="none"/>
        </w:rPr>
      </w:pPr>
      <w:r>
        <w:rPr>
          <w:rFonts w:hint="eastAsia"/>
          <w:color w:val="auto"/>
          <w:highlight w:val="none"/>
        </w:rPr>
        <w:t xml:space="preserve">                                      </w:t>
      </w:r>
    </w:p>
    <w:p w14:paraId="0E3EAC93">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39A9696B">
      <w:pPr>
        <w:pStyle w:val="315"/>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w:t>
      </w:r>
      <w:r>
        <w:rPr>
          <w:rFonts w:hint="eastAsia" w:ascii="黑体" w:hAnsi="黑体" w:eastAsia="黑体" w:cs="黑体"/>
          <w:i/>
          <w:color w:val="auto"/>
          <w:sz w:val="32"/>
          <w:szCs w:val="32"/>
          <w:highlight w:val="none"/>
          <w:u w:val="single"/>
          <w:lang w:val="en-US" w:eastAsia="zh-CN"/>
        </w:rPr>
        <w:t>2024或2025</w:t>
      </w:r>
      <w:r>
        <w:rPr>
          <w:rFonts w:hint="eastAsia" w:ascii="黑体" w:hAnsi="黑体" w:eastAsia="黑体" w:cs="黑体"/>
          <w:i/>
          <w:color w:val="auto"/>
          <w:sz w:val="32"/>
          <w:szCs w:val="32"/>
          <w:highlight w:val="none"/>
          <w:u w:val="single"/>
        </w:rPr>
        <w:t>年度的财务状况报告（成立不满一年无需提供）</w:t>
      </w:r>
    </w:p>
    <w:p w14:paraId="0778397B">
      <w:pPr>
        <w:pStyle w:val="324"/>
        <w:spacing w:beforeAutospacing="0" w:afterAutospacing="0" w:line="400" w:lineRule="exact"/>
        <w:ind w:firstLine="0"/>
        <w:jc w:val="center"/>
        <w:rPr>
          <w:color w:val="auto"/>
          <w:highlight w:val="none"/>
        </w:rPr>
      </w:pPr>
      <w:r>
        <w:rPr>
          <w:rFonts w:hint="eastAsia"/>
          <w:color w:val="auto"/>
          <w:highlight w:val="none"/>
        </w:rPr>
        <w:t>（至少提供资产负债表、利润表、现金流量表，</w:t>
      </w:r>
      <w:r>
        <w:rPr>
          <w:rFonts w:hint="eastAsia"/>
          <w:color w:val="auto"/>
          <w:highlight w:val="none"/>
          <w:lang w:eastAsia="zh-CN"/>
        </w:rPr>
        <w:t>投标人</w:t>
      </w:r>
      <w:r>
        <w:rPr>
          <w:rFonts w:hint="eastAsia"/>
          <w:color w:val="auto"/>
          <w:highlight w:val="none"/>
        </w:rPr>
        <w:t>成立不满一年不需提供。）</w:t>
      </w:r>
    </w:p>
    <w:p w14:paraId="4B1F37A6">
      <w:pPr>
        <w:pStyle w:val="272"/>
        <w:spacing w:line="500" w:lineRule="exact"/>
        <w:ind w:firstLine="480"/>
        <w:jc w:val="center"/>
        <w:rPr>
          <w:color w:val="auto"/>
          <w:sz w:val="24"/>
          <w:szCs w:val="21"/>
          <w:highlight w:val="none"/>
        </w:rPr>
      </w:pPr>
    </w:p>
    <w:p w14:paraId="0D82DDE5">
      <w:pPr>
        <w:ind w:firstLine="440"/>
        <w:rPr>
          <w:color w:val="auto"/>
          <w:highlight w:val="none"/>
        </w:rPr>
      </w:pPr>
    </w:p>
    <w:p w14:paraId="074117E5">
      <w:pPr>
        <w:ind w:firstLine="440"/>
        <w:rPr>
          <w:color w:val="auto"/>
          <w:highlight w:val="none"/>
        </w:rPr>
      </w:pPr>
    </w:p>
    <w:p w14:paraId="548E31C8">
      <w:pPr>
        <w:ind w:firstLine="440"/>
        <w:rPr>
          <w:color w:val="auto"/>
          <w:highlight w:val="none"/>
        </w:rPr>
      </w:pPr>
      <w:r>
        <w:rPr>
          <w:rFonts w:hint="eastAsia"/>
          <w:color w:val="auto"/>
          <w:highlight w:val="none"/>
        </w:rPr>
        <w:t xml:space="preserve">                                      </w:t>
      </w:r>
    </w:p>
    <w:p w14:paraId="34C1F8B9">
      <w:pPr>
        <w:ind w:firstLine="440"/>
        <w:rPr>
          <w:color w:val="auto"/>
          <w:highlight w:val="none"/>
        </w:rPr>
      </w:pPr>
    </w:p>
    <w:p w14:paraId="67FCEA8A">
      <w:pPr>
        <w:ind w:firstLine="440"/>
        <w:rPr>
          <w:color w:val="auto"/>
          <w:highlight w:val="none"/>
        </w:rPr>
      </w:pPr>
    </w:p>
    <w:p w14:paraId="0FFA3056">
      <w:pPr>
        <w:pStyle w:val="300"/>
        <w:ind w:firstLine="480"/>
        <w:rPr>
          <w:color w:val="auto"/>
          <w:highlight w:val="none"/>
        </w:rPr>
      </w:pPr>
    </w:p>
    <w:p w14:paraId="703F8E92">
      <w:pPr>
        <w:pStyle w:val="300"/>
        <w:ind w:firstLine="480"/>
        <w:rPr>
          <w:color w:val="auto"/>
          <w:highlight w:val="none"/>
        </w:rPr>
      </w:pPr>
    </w:p>
    <w:p w14:paraId="3A494761">
      <w:pPr>
        <w:pStyle w:val="300"/>
        <w:ind w:firstLine="480"/>
        <w:rPr>
          <w:color w:val="auto"/>
          <w:highlight w:val="none"/>
        </w:rPr>
      </w:pPr>
    </w:p>
    <w:p w14:paraId="65CA4D3D">
      <w:pPr>
        <w:pStyle w:val="300"/>
        <w:ind w:firstLine="480"/>
        <w:rPr>
          <w:color w:val="auto"/>
          <w:highlight w:val="none"/>
        </w:rPr>
      </w:pPr>
    </w:p>
    <w:p w14:paraId="596B1A14">
      <w:pPr>
        <w:pStyle w:val="300"/>
        <w:ind w:firstLine="480"/>
        <w:rPr>
          <w:color w:val="auto"/>
          <w:highlight w:val="none"/>
        </w:rPr>
      </w:pPr>
    </w:p>
    <w:p w14:paraId="114A0E0C">
      <w:pPr>
        <w:pStyle w:val="300"/>
        <w:ind w:firstLine="480"/>
        <w:rPr>
          <w:color w:val="auto"/>
          <w:highlight w:val="none"/>
        </w:rPr>
      </w:pPr>
    </w:p>
    <w:p w14:paraId="7282797B">
      <w:pPr>
        <w:pStyle w:val="300"/>
        <w:ind w:firstLine="480"/>
        <w:rPr>
          <w:color w:val="auto"/>
          <w:highlight w:val="none"/>
        </w:rPr>
      </w:pPr>
    </w:p>
    <w:p w14:paraId="25330B5E">
      <w:pPr>
        <w:pStyle w:val="300"/>
        <w:ind w:firstLine="480"/>
        <w:rPr>
          <w:color w:val="auto"/>
          <w:highlight w:val="none"/>
        </w:rPr>
      </w:pPr>
    </w:p>
    <w:p w14:paraId="5EEA8360">
      <w:pPr>
        <w:pStyle w:val="300"/>
        <w:ind w:firstLine="480"/>
        <w:rPr>
          <w:color w:val="auto"/>
          <w:highlight w:val="none"/>
        </w:rPr>
      </w:pPr>
    </w:p>
    <w:p w14:paraId="0CD7934E">
      <w:pPr>
        <w:pStyle w:val="300"/>
        <w:ind w:firstLine="480"/>
        <w:rPr>
          <w:color w:val="auto"/>
          <w:highlight w:val="none"/>
        </w:rPr>
      </w:pPr>
    </w:p>
    <w:p w14:paraId="38D976A2">
      <w:pPr>
        <w:pStyle w:val="300"/>
        <w:ind w:firstLine="480"/>
        <w:rPr>
          <w:color w:val="auto"/>
          <w:highlight w:val="none"/>
        </w:rPr>
      </w:pPr>
    </w:p>
    <w:p w14:paraId="0BF484DA">
      <w:pPr>
        <w:ind w:firstLine="440"/>
        <w:rPr>
          <w:color w:val="auto"/>
          <w:highlight w:val="none"/>
        </w:rPr>
      </w:pPr>
    </w:p>
    <w:p w14:paraId="2563BF4F">
      <w:pPr>
        <w:ind w:firstLine="440"/>
        <w:rPr>
          <w:color w:val="auto"/>
          <w:highlight w:val="none"/>
        </w:rPr>
      </w:pPr>
    </w:p>
    <w:p w14:paraId="19483535">
      <w:pPr>
        <w:ind w:firstLine="440"/>
        <w:rPr>
          <w:color w:val="auto"/>
          <w:highlight w:val="none"/>
        </w:rPr>
      </w:pPr>
    </w:p>
    <w:p w14:paraId="637AF16C">
      <w:pPr>
        <w:ind w:firstLine="440"/>
        <w:rPr>
          <w:color w:val="auto"/>
          <w:highlight w:val="none"/>
        </w:rPr>
      </w:pPr>
    </w:p>
    <w:p w14:paraId="25805EC4">
      <w:pPr>
        <w:ind w:firstLine="440"/>
        <w:rPr>
          <w:color w:val="auto"/>
          <w:highlight w:val="none"/>
        </w:rPr>
      </w:pPr>
    </w:p>
    <w:p w14:paraId="7CF7C8ED">
      <w:pPr>
        <w:ind w:firstLine="440"/>
        <w:rPr>
          <w:color w:val="auto"/>
          <w:highlight w:val="none"/>
        </w:rPr>
      </w:pPr>
    </w:p>
    <w:p w14:paraId="095F0760">
      <w:pPr>
        <w:pStyle w:val="315"/>
        <w:ind w:firstLine="480"/>
        <w:rPr>
          <w:color w:val="auto"/>
          <w:highlight w:val="none"/>
        </w:rPr>
      </w:pPr>
    </w:p>
    <w:p w14:paraId="4E0E65C7">
      <w:pPr>
        <w:pStyle w:val="315"/>
        <w:ind w:firstLine="480"/>
        <w:rPr>
          <w:color w:val="auto"/>
          <w:highlight w:val="none"/>
        </w:rPr>
      </w:pPr>
    </w:p>
    <w:p w14:paraId="2D1AB290">
      <w:pPr>
        <w:pStyle w:val="315"/>
        <w:ind w:firstLine="480"/>
        <w:rPr>
          <w:color w:val="auto"/>
          <w:highlight w:val="none"/>
        </w:rPr>
      </w:pPr>
    </w:p>
    <w:p w14:paraId="694F67B0">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4A0F932A">
      <w:pPr>
        <w:pStyle w:val="315"/>
        <w:spacing w:beforeAutospacing="0" w:afterAutospacing="0" w:line="500" w:lineRule="exact"/>
        <w:ind w:firstLine="480"/>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68FAB2F4">
      <w:pPr>
        <w:pStyle w:val="315"/>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797A5C09">
      <w:pPr>
        <w:pStyle w:val="315"/>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6F2BDF64">
      <w:pPr>
        <w:pStyle w:val="315"/>
        <w:spacing w:beforeAutospacing="0" w:afterAutospacing="0" w:line="500" w:lineRule="exact"/>
        <w:ind w:firstLine="480"/>
        <w:jc w:val="both"/>
        <w:rPr>
          <w:color w:val="auto"/>
          <w:highlight w:val="none"/>
        </w:rPr>
      </w:pPr>
      <w:r>
        <w:rPr>
          <w:rFonts w:hint="eastAsia"/>
          <w:color w:val="auto"/>
          <w:highlight w:val="none"/>
        </w:rPr>
        <w:t>                </w:t>
      </w:r>
    </w:p>
    <w:p w14:paraId="38F864A2">
      <w:pPr>
        <w:ind w:firstLine="440"/>
        <w:rPr>
          <w:color w:val="auto"/>
          <w:highlight w:val="none"/>
        </w:rPr>
      </w:pPr>
      <w:r>
        <w:rPr>
          <w:rFonts w:hint="eastAsia"/>
          <w:color w:val="auto"/>
          <w:highlight w:val="none"/>
        </w:rPr>
        <w:br w:type="page" w:clear="all"/>
      </w:r>
    </w:p>
    <w:p w14:paraId="55B04F3E">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58E009B8">
      <w:pPr>
        <w:pStyle w:val="315"/>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w:t>
      </w:r>
      <w:r>
        <w:rPr>
          <w:rFonts w:hint="eastAsia"/>
          <w:color w:val="auto"/>
          <w:szCs w:val="24"/>
          <w:highlight w:val="none"/>
          <w:lang w:eastAsia="zh-CN"/>
        </w:rPr>
        <w:t>投标人</w:t>
      </w:r>
      <w:r>
        <w:rPr>
          <w:rFonts w:hint="eastAsia"/>
          <w:color w:val="auto"/>
          <w:szCs w:val="24"/>
          <w:highlight w:val="none"/>
        </w:rPr>
        <w:t>依法享受缓缴、免缴税收、社会保障资金的提供证明材料。</w:t>
      </w:r>
    </w:p>
    <w:p w14:paraId="5791B974">
      <w:pPr>
        <w:pStyle w:val="315"/>
        <w:ind w:firstLine="480"/>
        <w:rPr>
          <w:color w:val="auto"/>
          <w:highlight w:val="none"/>
        </w:rPr>
      </w:pPr>
    </w:p>
    <w:p w14:paraId="136C56F7">
      <w:pPr>
        <w:pStyle w:val="270"/>
        <w:ind w:firstLine="641"/>
        <w:outlineLvl w:val="9"/>
        <w:rPr>
          <w:color w:val="auto"/>
          <w:highlight w:val="none"/>
        </w:rPr>
      </w:pPr>
    </w:p>
    <w:p w14:paraId="18F46FA1">
      <w:pPr>
        <w:pStyle w:val="300"/>
        <w:ind w:firstLine="480"/>
        <w:rPr>
          <w:color w:val="auto"/>
          <w:highlight w:val="none"/>
        </w:rPr>
      </w:pPr>
    </w:p>
    <w:p w14:paraId="338B757F">
      <w:pPr>
        <w:pStyle w:val="300"/>
        <w:ind w:firstLine="480"/>
        <w:rPr>
          <w:color w:val="auto"/>
          <w:highlight w:val="none"/>
        </w:rPr>
      </w:pPr>
    </w:p>
    <w:p w14:paraId="20351083">
      <w:pPr>
        <w:pStyle w:val="300"/>
        <w:ind w:firstLine="480"/>
        <w:rPr>
          <w:color w:val="auto"/>
          <w:highlight w:val="none"/>
        </w:rPr>
      </w:pPr>
    </w:p>
    <w:p w14:paraId="72DD44E6">
      <w:pPr>
        <w:pStyle w:val="300"/>
        <w:ind w:firstLine="480"/>
        <w:rPr>
          <w:color w:val="auto"/>
          <w:highlight w:val="none"/>
        </w:rPr>
      </w:pPr>
    </w:p>
    <w:p w14:paraId="257F4A69">
      <w:pPr>
        <w:pStyle w:val="300"/>
        <w:ind w:firstLine="480"/>
        <w:rPr>
          <w:color w:val="auto"/>
          <w:highlight w:val="none"/>
        </w:rPr>
      </w:pPr>
    </w:p>
    <w:p w14:paraId="3E568C6F">
      <w:pPr>
        <w:pStyle w:val="300"/>
        <w:ind w:firstLine="480"/>
        <w:rPr>
          <w:color w:val="auto"/>
          <w:highlight w:val="none"/>
        </w:rPr>
      </w:pPr>
    </w:p>
    <w:p w14:paraId="54094D71">
      <w:pPr>
        <w:pStyle w:val="300"/>
        <w:ind w:firstLine="480"/>
        <w:rPr>
          <w:color w:val="auto"/>
          <w:highlight w:val="none"/>
        </w:rPr>
      </w:pPr>
    </w:p>
    <w:p w14:paraId="485B5677">
      <w:pPr>
        <w:ind w:firstLine="440"/>
        <w:rPr>
          <w:color w:val="auto"/>
          <w:highlight w:val="none"/>
        </w:rPr>
      </w:pPr>
    </w:p>
    <w:p w14:paraId="4AA1E2CD">
      <w:pPr>
        <w:ind w:firstLine="440"/>
        <w:rPr>
          <w:color w:val="auto"/>
          <w:highlight w:val="none"/>
        </w:rPr>
      </w:pPr>
    </w:p>
    <w:p w14:paraId="48205EA2">
      <w:pPr>
        <w:ind w:firstLine="440"/>
        <w:rPr>
          <w:color w:val="auto"/>
          <w:highlight w:val="none"/>
        </w:rPr>
      </w:pPr>
    </w:p>
    <w:p w14:paraId="65F2EDCB">
      <w:pPr>
        <w:ind w:firstLine="440"/>
        <w:rPr>
          <w:color w:val="auto"/>
          <w:highlight w:val="none"/>
        </w:rPr>
      </w:pPr>
    </w:p>
    <w:p w14:paraId="7FB49F36">
      <w:pPr>
        <w:ind w:firstLine="440"/>
        <w:rPr>
          <w:color w:val="auto"/>
          <w:highlight w:val="none"/>
        </w:rPr>
      </w:pPr>
    </w:p>
    <w:p w14:paraId="423EF1AB">
      <w:pPr>
        <w:ind w:firstLine="440"/>
        <w:rPr>
          <w:color w:val="auto"/>
          <w:highlight w:val="none"/>
        </w:rPr>
      </w:pPr>
    </w:p>
    <w:p w14:paraId="0ECD6814">
      <w:pPr>
        <w:ind w:firstLine="440"/>
        <w:rPr>
          <w:color w:val="auto"/>
          <w:highlight w:val="none"/>
        </w:rPr>
      </w:pPr>
    </w:p>
    <w:p w14:paraId="099F5D63">
      <w:pPr>
        <w:ind w:firstLine="440"/>
        <w:rPr>
          <w:color w:val="auto"/>
          <w:highlight w:val="none"/>
        </w:rPr>
      </w:pPr>
    </w:p>
    <w:p w14:paraId="41E8D523">
      <w:pPr>
        <w:ind w:firstLine="440"/>
        <w:rPr>
          <w:color w:val="auto"/>
          <w:highlight w:val="none"/>
        </w:rPr>
      </w:pPr>
    </w:p>
    <w:p w14:paraId="260EAE5B">
      <w:pPr>
        <w:ind w:firstLine="0"/>
        <w:rPr>
          <w:color w:val="auto"/>
          <w:sz w:val="24"/>
          <w:szCs w:val="22"/>
          <w:highlight w:val="none"/>
        </w:rPr>
      </w:pPr>
    </w:p>
    <w:p w14:paraId="6FE987B3">
      <w:pPr>
        <w:ind w:firstLine="480"/>
        <w:rPr>
          <w:color w:val="auto"/>
          <w:sz w:val="24"/>
          <w:szCs w:val="22"/>
          <w:highlight w:val="none"/>
        </w:rPr>
      </w:pPr>
    </w:p>
    <w:p w14:paraId="3F874452">
      <w:pPr>
        <w:ind w:firstLine="480"/>
        <w:rPr>
          <w:color w:val="auto"/>
          <w:sz w:val="24"/>
          <w:szCs w:val="22"/>
          <w:highlight w:val="none"/>
        </w:rPr>
      </w:pPr>
    </w:p>
    <w:p w14:paraId="0530A814">
      <w:pPr>
        <w:ind w:firstLine="440"/>
        <w:rPr>
          <w:color w:val="auto"/>
          <w:highlight w:val="none"/>
        </w:rPr>
      </w:pPr>
    </w:p>
    <w:p w14:paraId="7777F030">
      <w:pPr>
        <w:ind w:firstLine="440"/>
        <w:rPr>
          <w:color w:val="auto"/>
          <w:highlight w:val="none"/>
        </w:rPr>
      </w:pPr>
    </w:p>
    <w:p w14:paraId="0D528D81">
      <w:pPr>
        <w:ind w:firstLine="440"/>
        <w:rPr>
          <w:color w:val="auto"/>
          <w:highlight w:val="none"/>
        </w:rPr>
      </w:pPr>
    </w:p>
    <w:p w14:paraId="0409F339">
      <w:pPr>
        <w:pStyle w:val="315"/>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1B26FC4E">
      <w:pPr>
        <w:pStyle w:val="315"/>
        <w:spacing w:beforeAutospacing="0" w:afterAutospacing="0" w:line="500" w:lineRule="exact"/>
        <w:ind w:firstLine="3490"/>
        <w:jc w:val="both"/>
        <w:rPr>
          <w:color w:val="auto"/>
          <w:highlight w:val="none"/>
        </w:rPr>
      </w:pPr>
      <w:r>
        <w:rPr>
          <w:rFonts w:hint="eastAsia"/>
          <w:b/>
          <w:color w:val="auto"/>
          <w:sz w:val="44"/>
          <w:szCs w:val="44"/>
          <w:highlight w:val="none"/>
        </w:rPr>
        <w:t>声  明</w:t>
      </w:r>
    </w:p>
    <w:p w14:paraId="166173B7">
      <w:pPr>
        <w:pStyle w:val="315"/>
        <w:spacing w:beforeAutospacing="0" w:afterAutospacing="0" w:line="500" w:lineRule="exact"/>
        <w:ind w:firstLine="482"/>
        <w:rPr>
          <w:color w:val="auto"/>
          <w:highlight w:val="none"/>
        </w:rPr>
      </w:pPr>
      <w:r>
        <w:rPr>
          <w:rFonts w:hint="eastAsia"/>
          <w:color w:val="auto"/>
          <w:highlight w:val="none"/>
        </w:rPr>
        <w:t>我单位郑重声明：参加本次政府采购活动前3年内，我单位在经营活动中没有因违法经营受到刑事处罚或者责令停产停业、吊销许可证或者执照、较大数额罚款等行政处罚。</w:t>
      </w:r>
    </w:p>
    <w:p w14:paraId="034E1968">
      <w:pPr>
        <w:pStyle w:val="315"/>
        <w:ind w:firstLine="480"/>
        <w:rPr>
          <w:color w:val="auto"/>
          <w:highlight w:val="none"/>
        </w:rPr>
      </w:pPr>
    </w:p>
    <w:p w14:paraId="2B049814">
      <w:pPr>
        <w:pStyle w:val="315"/>
        <w:ind w:firstLine="480"/>
        <w:rPr>
          <w:color w:val="auto"/>
          <w:highlight w:val="none"/>
        </w:rPr>
      </w:pPr>
    </w:p>
    <w:p w14:paraId="08F255DE">
      <w:pPr>
        <w:pStyle w:val="315"/>
        <w:ind w:firstLine="480"/>
        <w:rPr>
          <w:color w:val="auto"/>
          <w:highlight w:val="none"/>
        </w:rPr>
      </w:pPr>
    </w:p>
    <w:p w14:paraId="04AD3493">
      <w:pPr>
        <w:pStyle w:val="315"/>
        <w:ind w:firstLine="480"/>
        <w:rPr>
          <w:color w:val="auto"/>
          <w:highlight w:val="none"/>
        </w:rPr>
      </w:pPr>
    </w:p>
    <w:p w14:paraId="04CEA631">
      <w:pPr>
        <w:pStyle w:val="315"/>
        <w:ind w:firstLine="480"/>
        <w:rPr>
          <w:color w:val="auto"/>
          <w:highlight w:val="none"/>
        </w:rPr>
      </w:pPr>
    </w:p>
    <w:p w14:paraId="7CBE95B6">
      <w:pPr>
        <w:pStyle w:val="315"/>
        <w:ind w:firstLine="480"/>
        <w:rPr>
          <w:color w:val="auto"/>
          <w:highlight w:val="none"/>
        </w:rPr>
      </w:pPr>
    </w:p>
    <w:p w14:paraId="2E1F39E1">
      <w:pPr>
        <w:pStyle w:val="315"/>
        <w:ind w:firstLine="480"/>
        <w:rPr>
          <w:color w:val="auto"/>
          <w:highlight w:val="none"/>
        </w:rPr>
      </w:pPr>
    </w:p>
    <w:p w14:paraId="3D7B5B0F">
      <w:pPr>
        <w:pStyle w:val="315"/>
        <w:ind w:firstLine="480"/>
        <w:rPr>
          <w:color w:val="auto"/>
          <w:highlight w:val="none"/>
        </w:rPr>
      </w:pPr>
    </w:p>
    <w:p w14:paraId="51E62D23">
      <w:pPr>
        <w:pStyle w:val="315"/>
        <w:ind w:firstLine="480"/>
        <w:rPr>
          <w:color w:val="auto"/>
          <w:highlight w:val="none"/>
        </w:rPr>
      </w:pPr>
    </w:p>
    <w:p w14:paraId="580CBDEF">
      <w:pPr>
        <w:pStyle w:val="315"/>
        <w:ind w:firstLine="480"/>
        <w:rPr>
          <w:color w:val="auto"/>
          <w:highlight w:val="none"/>
        </w:rPr>
      </w:pPr>
    </w:p>
    <w:p w14:paraId="2A21FCBB">
      <w:pPr>
        <w:pStyle w:val="315"/>
        <w:ind w:firstLine="480"/>
        <w:rPr>
          <w:color w:val="auto"/>
          <w:highlight w:val="none"/>
        </w:rPr>
      </w:pPr>
    </w:p>
    <w:p w14:paraId="24B00E73">
      <w:pPr>
        <w:pStyle w:val="315"/>
        <w:ind w:firstLine="480"/>
        <w:rPr>
          <w:color w:val="auto"/>
          <w:highlight w:val="none"/>
        </w:rPr>
      </w:pPr>
    </w:p>
    <w:p w14:paraId="3A6A745D">
      <w:pPr>
        <w:ind w:firstLine="440"/>
        <w:rPr>
          <w:color w:val="auto"/>
          <w:highlight w:val="none"/>
        </w:rPr>
      </w:pPr>
      <w:r>
        <w:rPr>
          <w:rFonts w:hint="eastAsia"/>
          <w:color w:val="auto"/>
          <w:highlight w:val="none"/>
        </w:rPr>
        <w:br w:type="page" w:clear="all"/>
      </w:r>
    </w:p>
    <w:p w14:paraId="6A66D7D7">
      <w:pPr>
        <w:pStyle w:val="315"/>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六、特定资格要求的证明文件</w:t>
      </w:r>
    </w:p>
    <w:p w14:paraId="1AB87C5D">
      <w:pPr>
        <w:pStyle w:val="315"/>
        <w:spacing w:beforeAutospacing="0" w:afterAutospacing="0" w:line="400" w:lineRule="exact"/>
        <w:ind w:firstLine="480"/>
        <w:jc w:val="center"/>
        <w:rPr>
          <w:color w:val="auto"/>
          <w:highlight w:val="none"/>
        </w:rPr>
      </w:pPr>
      <w:r>
        <w:rPr>
          <w:rFonts w:hint="eastAsia"/>
          <w:color w:val="auto"/>
          <w:highlight w:val="none"/>
        </w:rPr>
        <w:t>如果本项目申请人的特定资格要求中要求提供的，必须提供。</w:t>
      </w:r>
    </w:p>
    <w:p w14:paraId="1F8130A6">
      <w:pPr>
        <w:pStyle w:val="269"/>
        <w:spacing w:line="240" w:lineRule="auto"/>
        <w:ind w:firstLine="884"/>
        <w:outlineLvl w:val="9"/>
        <w:rPr>
          <w:color w:val="auto"/>
          <w:highlight w:val="none"/>
        </w:rPr>
      </w:pPr>
    </w:p>
    <w:p w14:paraId="7012EDE0">
      <w:pPr>
        <w:ind w:firstLine="440"/>
        <w:rPr>
          <w:color w:val="auto"/>
          <w:highlight w:val="none"/>
        </w:rPr>
      </w:pPr>
    </w:p>
    <w:p w14:paraId="7898F5B4">
      <w:pPr>
        <w:pStyle w:val="138"/>
        <w:ind w:firstLine="440"/>
        <w:rPr>
          <w:color w:val="auto"/>
          <w:highlight w:val="none"/>
        </w:rPr>
      </w:pPr>
    </w:p>
    <w:p w14:paraId="6080E5D4">
      <w:pPr>
        <w:ind w:firstLine="440"/>
        <w:rPr>
          <w:color w:val="auto"/>
          <w:highlight w:val="none"/>
        </w:rPr>
      </w:pPr>
    </w:p>
    <w:p w14:paraId="265F156D">
      <w:pPr>
        <w:ind w:firstLine="440"/>
        <w:rPr>
          <w:color w:val="auto"/>
          <w:highlight w:val="none"/>
        </w:rPr>
      </w:pPr>
    </w:p>
    <w:p w14:paraId="71B5EE59">
      <w:pPr>
        <w:ind w:firstLine="440"/>
        <w:rPr>
          <w:color w:val="auto"/>
          <w:highlight w:val="none"/>
        </w:rPr>
      </w:pPr>
    </w:p>
    <w:p w14:paraId="37C5E5D5">
      <w:pPr>
        <w:ind w:firstLine="440"/>
        <w:rPr>
          <w:color w:val="auto"/>
          <w:highlight w:val="none"/>
        </w:rPr>
      </w:pPr>
    </w:p>
    <w:p w14:paraId="4C6A97A2">
      <w:pPr>
        <w:ind w:firstLine="440"/>
        <w:rPr>
          <w:color w:val="auto"/>
          <w:highlight w:val="none"/>
        </w:rPr>
      </w:pPr>
    </w:p>
    <w:p w14:paraId="1DF717EE">
      <w:pPr>
        <w:ind w:firstLine="440"/>
        <w:rPr>
          <w:color w:val="auto"/>
          <w:highlight w:val="none"/>
        </w:rPr>
      </w:pPr>
    </w:p>
    <w:p w14:paraId="23E77C4E">
      <w:pPr>
        <w:ind w:firstLine="440"/>
        <w:rPr>
          <w:color w:val="auto"/>
          <w:highlight w:val="none"/>
        </w:rPr>
      </w:pPr>
    </w:p>
    <w:p w14:paraId="7DCE548C">
      <w:pPr>
        <w:ind w:firstLine="440"/>
        <w:rPr>
          <w:color w:val="auto"/>
          <w:highlight w:val="none"/>
        </w:rPr>
      </w:pPr>
    </w:p>
    <w:p w14:paraId="5F8070B3">
      <w:pPr>
        <w:ind w:firstLine="440"/>
        <w:rPr>
          <w:color w:val="auto"/>
          <w:highlight w:val="none"/>
        </w:rPr>
      </w:pPr>
    </w:p>
    <w:p w14:paraId="56C9668C">
      <w:pPr>
        <w:ind w:firstLine="440"/>
        <w:rPr>
          <w:color w:val="auto"/>
          <w:highlight w:val="none"/>
        </w:rPr>
      </w:pPr>
    </w:p>
    <w:p w14:paraId="643BA2FA">
      <w:pPr>
        <w:ind w:firstLine="440"/>
        <w:rPr>
          <w:color w:val="auto"/>
          <w:highlight w:val="none"/>
        </w:rPr>
      </w:pPr>
    </w:p>
    <w:p w14:paraId="1E59E08D">
      <w:pPr>
        <w:ind w:firstLine="440"/>
        <w:rPr>
          <w:color w:val="auto"/>
          <w:highlight w:val="none"/>
        </w:rPr>
      </w:pPr>
    </w:p>
    <w:p w14:paraId="07A55D8E">
      <w:pPr>
        <w:ind w:firstLine="440"/>
        <w:rPr>
          <w:color w:val="auto"/>
          <w:highlight w:val="none"/>
        </w:rPr>
      </w:pPr>
    </w:p>
    <w:p w14:paraId="6707C4E0">
      <w:pPr>
        <w:ind w:firstLine="440"/>
        <w:rPr>
          <w:color w:val="auto"/>
          <w:highlight w:val="none"/>
        </w:rPr>
      </w:pPr>
    </w:p>
    <w:p w14:paraId="02E2C783">
      <w:pPr>
        <w:ind w:firstLine="440"/>
        <w:rPr>
          <w:color w:val="auto"/>
          <w:highlight w:val="none"/>
        </w:rPr>
      </w:pPr>
    </w:p>
    <w:p w14:paraId="58181826">
      <w:pPr>
        <w:ind w:firstLine="440"/>
        <w:rPr>
          <w:color w:val="auto"/>
          <w:highlight w:val="none"/>
        </w:rPr>
      </w:pPr>
    </w:p>
    <w:p w14:paraId="683FC4EB">
      <w:pPr>
        <w:ind w:firstLine="440"/>
        <w:rPr>
          <w:color w:val="auto"/>
          <w:highlight w:val="none"/>
        </w:rPr>
      </w:pPr>
    </w:p>
    <w:p w14:paraId="0468FBF6">
      <w:pPr>
        <w:pStyle w:val="315"/>
        <w:ind w:firstLine="480"/>
        <w:rPr>
          <w:color w:val="auto"/>
          <w:highlight w:val="none"/>
        </w:rPr>
      </w:pPr>
    </w:p>
    <w:p w14:paraId="1A174FA0">
      <w:pPr>
        <w:pStyle w:val="315"/>
        <w:ind w:firstLine="480"/>
        <w:rPr>
          <w:color w:val="auto"/>
          <w:highlight w:val="none"/>
        </w:rPr>
      </w:pPr>
    </w:p>
    <w:p w14:paraId="66EA20A7">
      <w:pPr>
        <w:pStyle w:val="315"/>
        <w:ind w:firstLine="480"/>
        <w:rPr>
          <w:color w:val="auto"/>
          <w:highlight w:val="none"/>
        </w:rPr>
      </w:pPr>
    </w:p>
    <w:p w14:paraId="1253148A">
      <w:pPr>
        <w:ind w:firstLine="560"/>
        <w:rPr>
          <w:color w:val="auto"/>
          <w:sz w:val="28"/>
          <w:highlight w:val="none"/>
        </w:rPr>
      </w:pPr>
      <w:r>
        <w:rPr>
          <w:rFonts w:hint="eastAsia"/>
          <w:color w:val="auto"/>
          <w:sz w:val="28"/>
          <w:highlight w:val="none"/>
        </w:rPr>
        <w:br w:type="page" w:clear="all"/>
      </w:r>
    </w:p>
    <w:p w14:paraId="53589AD5">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1EB03DC7">
      <w:pPr>
        <w:pStyle w:val="315"/>
        <w:spacing w:line="500" w:lineRule="exact"/>
        <w:ind w:firstLine="482"/>
        <w:rPr>
          <w:color w:val="auto"/>
          <w:highlight w:val="none"/>
        </w:rPr>
      </w:pPr>
      <w:r>
        <w:rPr>
          <w:rFonts w:hint="eastAsia"/>
          <w:color w:val="auto"/>
          <w:highlight w:val="none"/>
        </w:rPr>
        <w:t>本授权书声明：____________（</w:t>
      </w:r>
      <w:r>
        <w:rPr>
          <w:rFonts w:hint="eastAsia"/>
          <w:color w:val="auto"/>
          <w:highlight w:val="none"/>
          <w:lang w:eastAsia="zh-CN"/>
        </w:rPr>
        <w:t>投标人</w:t>
      </w:r>
      <w:r>
        <w:rPr>
          <w:rFonts w:hint="eastAsia"/>
          <w:color w:val="auto"/>
          <w:highlight w:val="none"/>
        </w:rPr>
        <w:t>名称）授权________________（被授权人的姓名）为我方就</w:t>
      </w:r>
      <w:r>
        <w:rPr>
          <w:rFonts w:hint="eastAsia"/>
          <w:color w:val="auto"/>
          <w:highlight w:val="none"/>
          <w:u w:val="single"/>
        </w:rPr>
        <w:tab/>
      </w:r>
      <w:r>
        <w:rPr>
          <w:rFonts w:hint="eastAsia"/>
          <w:color w:val="auto"/>
          <w:highlight w:val="none"/>
          <w:u w:val="single"/>
        </w:rPr>
        <w:t>JSZC-320903-JZCG-G2026-0002</w:t>
      </w:r>
      <w:r>
        <w:rPr>
          <w:rFonts w:hint="eastAsia" w:cs="宋体"/>
          <w:color w:val="auto"/>
          <w:sz w:val="24"/>
          <w:szCs w:val="24"/>
          <w:highlight w:val="none"/>
          <w:u w:val="single"/>
          <w:lang w:val="en-US" w:eastAsia="zh-CN"/>
        </w:rPr>
        <w:t xml:space="preserve"> </w:t>
      </w:r>
      <w:r>
        <w:rPr>
          <w:rFonts w:hint="eastAsia"/>
          <w:color w:val="auto"/>
          <w:highlight w:val="none"/>
          <w:u w:val="single"/>
        </w:rPr>
        <w:t xml:space="preserve"> </w:t>
      </w:r>
      <w:r>
        <w:rPr>
          <w:rFonts w:hint="eastAsia"/>
          <w:color w:val="auto"/>
          <w:highlight w:val="none"/>
        </w:rPr>
        <w:t>号</w:t>
      </w:r>
      <w:r>
        <w:rPr>
          <w:rFonts w:hint="eastAsia" w:cs="宋体"/>
          <w:color w:val="auto"/>
          <w:sz w:val="24"/>
          <w:szCs w:val="24"/>
          <w:highlight w:val="none"/>
          <w:u w:val="single"/>
          <w:lang w:eastAsia="zh-CN"/>
        </w:rPr>
        <w:t>盐都区政务服务中心物业服务项目</w:t>
      </w:r>
      <w:r>
        <w:rPr>
          <w:rFonts w:hint="eastAsia"/>
          <w:color w:val="auto"/>
          <w:highlight w:val="none"/>
        </w:rPr>
        <w:t>采购活动的合法代理人，以本单位名义全权处理一切与该项目采购有关的事务。</w:t>
      </w:r>
    </w:p>
    <w:p w14:paraId="219475C1">
      <w:pPr>
        <w:pStyle w:val="315"/>
        <w:spacing w:line="240" w:lineRule="auto"/>
        <w:ind w:firstLine="480"/>
        <w:rPr>
          <w:color w:val="auto"/>
          <w:highlight w:val="none"/>
        </w:rPr>
      </w:pPr>
      <w:r>
        <w:rPr>
          <w:rFonts w:hint="eastAsia"/>
          <w:color w:val="auto"/>
          <w:highlight w:val="none"/>
        </w:rPr>
        <w:t>本授权书于______年____月____日起生效，特此声明。</w:t>
      </w:r>
    </w:p>
    <w:p w14:paraId="72B08259">
      <w:pPr>
        <w:pStyle w:val="315"/>
        <w:spacing w:line="240" w:lineRule="auto"/>
        <w:ind w:firstLine="480"/>
        <w:rPr>
          <w:color w:val="auto"/>
          <w:highlight w:val="none"/>
        </w:rPr>
      </w:pPr>
      <w:r>
        <w:rPr>
          <w:rFonts w:hint="eastAsia"/>
          <w:color w:val="auto"/>
          <w:highlight w:val="none"/>
        </w:rPr>
        <w:t>被授权人身份证号码：</w:t>
      </w:r>
      <w:r>
        <w:rPr>
          <w:rFonts w:hint="eastAsia"/>
          <w:color w:val="auto"/>
          <w:highlight w:val="none"/>
          <w:u w:val="single"/>
        </w:rPr>
        <w:t xml:space="preserve">                      </w:t>
      </w:r>
      <w:r>
        <w:rPr>
          <w:rFonts w:hint="eastAsia"/>
          <w:color w:val="auto"/>
          <w:highlight w:val="none"/>
        </w:rPr>
        <w:t xml:space="preserve">       </w:t>
      </w:r>
    </w:p>
    <w:p w14:paraId="2EF76AE8">
      <w:pPr>
        <w:pStyle w:val="315"/>
        <w:spacing w:line="240" w:lineRule="auto"/>
        <w:ind w:firstLine="480"/>
        <w:rPr>
          <w:color w:val="auto"/>
          <w:highlight w:val="none"/>
        </w:rPr>
      </w:pPr>
      <w:r>
        <w:rPr>
          <w:rFonts w:hint="eastAsia"/>
          <w:color w:val="auto"/>
          <w:highlight w:val="none"/>
        </w:rPr>
        <w:t>被授权人联系电话：</w:t>
      </w:r>
      <w:r>
        <w:rPr>
          <w:rFonts w:hint="eastAsia"/>
          <w:color w:val="auto"/>
          <w:highlight w:val="none"/>
          <w:u w:val="single"/>
        </w:rPr>
        <w:t xml:space="preserve">  （手机）              </w:t>
      </w:r>
      <w:r>
        <w:rPr>
          <w:rFonts w:hint="eastAsia"/>
          <w:color w:val="auto"/>
          <w:highlight w:val="none"/>
        </w:rPr>
        <w:t xml:space="preserve">                   </w:t>
      </w:r>
    </w:p>
    <w:p w14:paraId="1C652619">
      <w:pPr>
        <w:pStyle w:val="315"/>
        <w:spacing w:line="240" w:lineRule="auto"/>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11DEF083">
      <w:pPr>
        <w:pStyle w:val="315"/>
        <w:spacing w:line="240" w:lineRule="auto"/>
        <w:ind w:firstLine="480"/>
        <w:rPr>
          <w:color w:val="auto"/>
          <w:highlight w:val="none"/>
        </w:rPr>
      </w:pPr>
      <w:r>
        <w:rPr>
          <w:rFonts w:hint="eastAsia"/>
          <w:color w:val="auto"/>
          <w:highlight w:val="none"/>
        </w:rPr>
        <w:t>单 位 地 址：</w:t>
      </w:r>
      <w:r>
        <w:rPr>
          <w:rFonts w:hint="eastAsia"/>
          <w:color w:val="auto"/>
          <w:highlight w:val="none"/>
          <w:u w:val="single"/>
        </w:rPr>
        <w:t xml:space="preserve">                             </w:t>
      </w:r>
    </w:p>
    <w:p w14:paraId="436CB36A">
      <w:pPr>
        <w:pStyle w:val="315"/>
        <w:spacing w:line="240" w:lineRule="auto"/>
        <w:ind w:firstLine="480"/>
        <w:rPr>
          <w:color w:val="auto"/>
          <w:szCs w:val="22"/>
          <w:highlight w:val="none"/>
        </w:rPr>
      </w:pPr>
      <w:r>
        <w:rPr>
          <w:rFonts w:hint="eastAsia"/>
          <w:color w:val="auto"/>
          <w:szCs w:val="22"/>
          <w:highlight w:val="none"/>
        </w:rPr>
        <w:t>日       期：</w:t>
      </w:r>
      <w:r>
        <w:rPr>
          <w:rFonts w:hint="eastAsia"/>
          <w:color w:val="auto"/>
          <w:szCs w:val="22"/>
          <w:highlight w:val="none"/>
          <w:u w:val="single"/>
        </w:rPr>
        <w:t xml:space="preserve">                             </w:t>
      </w:r>
    </w:p>
    <w:p w14:paraId="1E2BBE99">
      <w:pPr>
        <w:pStyle w:val="315"/>
        <w:spacing w:line="240" w:lineRule="auto"/>
        <w:ind w:firstLine="0"/>
        <w:jc w:val="both"/>
        <w:rPr>
          <w:color w:val="auto"/>
          <w:highlight w:val="none"/>
        </w:rPr>
      </w:pPr>
      <w:r>
        <w:rPr>
          <w:rFonts w:hint="eastAsia"/>
          <w:color w:val="auto"/>
          <w:highlight w:val="none"/>
        </w:rPr>
        <w:t>                            </w:t>
      </w:r>
    </w:p>
    <w:p w14:paraId="7C8CC44F">
      <w:pPr>
        <w:ind w:firstLine="440"/>
        <w:rPr>
          <w:color w:val="auto"/>
          <w:highlight w:val="none"/>
        </w:rPr>
      </w:pPr>
    </w:p>
    <w:p w14:paraId="2D126BAB">
      <w:pPr>
        <w:ind w:firstLine="440"/>
        <w:rPr>
          <w:color w:val="auto"/>
          <w:highlight w:val="none"/>
        </w:rPr>
      </w:pPr>
      <w:r>
        <w:rPr>
          <w:rFonts w:hint="eastAsia"/>
          <w:color w:val="auto"/>
          <w:highlight w:val="none"/>
        </w:rPr>
        <w:t xml:space="preserve"> </w:t>
      </w:r>
    </w:p>
    <w:p w14:paraId="51925111">
      <w:pPr>
        <w:ind w:firstLine="480"/>
        <w:jc w:val="center"/>
        <w:rPr>
          <w:color w:val="auto"/>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八、投标函</w:t>
      </w:r>
    </w:p>
    <w:p w14:paraId="34E36E10">
      <w:pPr>
        <w:spacing w:line="500" w:lineRule="exact"/>
        <w:ind w:firstLine="482"/>
        <w:rPr>
          <w:rFonts w:hint="eastAsia" w:eastAsia="宋体"/>
          <w:color w:val="auto"/>
          <w:sz w:val="24"/>
          <w:szCs w:val="24"/>
          <w:highlight w:val="none"/>
          <w:lang w:eastAsia="zh-CN"/>
        </w:rPr>
      </w:pPr>
      <w:r>
        <w:rPr>
          <w:rFonts w:hint="eastAsia"/>
          <w:color w:val="auto"/>
          <w:sz w:val="24"/>
          <w:szCs w:val="24"/>
          <w:highlight w:val="none"/>
        </w:rPr>
        <w:t>致：</w:t>
      </w:r>
      <w:r>
        <w:rPr>
          <w:rFonts w:hint="eastAsia"/>
          <w:color w:val="auto"/>
          <w:sz w:val="24"/>
          <w:szCs w:val="24"/>
          <w:highlight w:val="none"/>
          <w:lang w:eastAsia="zh-CN"/>
        </w:rPr>
        <w:t>盐城市盐都区公共资源交易中心</w:t>
      </w:r>
    </w:p>
    <w:p w14:paraId="2942A5A5">
      <w:pPr>
        <w:spacing w:line="500" w:lineRule="exact"/>
        <w:ind w:firstLine="482"/>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val="en-US" w:eastAsia="zh-CN"/>
        </w:rPr>
        <w:t xml:space="preserve"> JSZC-320903-JZCG-G2026-0002  </w:t>
      </w:r>
      <w:r>
        <w:rPr>
          <w:rFonts w:hint="eastAsia"/>
          <w:color w:val="auto"/>
          <w:sz w:val="24"/>
          <w:szCs w:val="24"/>
          <w:highlight w:val="none"/>
        </w:rPr>
        <w:t>号招标文件，正式授权下述签字人</w:t>
      </w:r>
      <w:r>
        <w:rPr>
          <w:rFonts w:hint="eastAsia"/>
          <w:color w:val="auto"/>
          <w:sz w:val="24"/>
          <w:szCs w:val="24"/>
          <w:highlight w:val="none"/>
          <w:lang w:eastAsia="zh-CN"/>
        </w:rPr>
        <w:t>（</w:t>
      </w:r>
      <w:r>
        <w:rPr>
          <w:rFonts w:hint="eastAsia"/>
          <w:color w:val="auto"/>
          <w:sz w:val="24"/>
          <w:szCs w:val="24"/>
          <w:highlight w:val="none"/>
          <w:lang w:val="en-US" w:eastAsia="zh-CN"/>
        </w:rPr>
        <w:t>签字或签章）</w:t>
      </w:r>
      <w:r>
        <w:rPr>
          <w:rFonts w:hint="eastAsia"/>
          <w:color w:val="auto"/>
          <w:sz w:val="24"/>
          <w:szCs w:val="24"/>
          <w:highlight w:val="none"/>
        </w:rPr>
        <w:t>______(姓名)代表我方______________（</w:t>
      </w:r>
      <w:r>
        <w:rPr>
          <w:rFonts w:hint="eastAsia"/>
          <w:color w:val="auto"/>
          <w:sz w:val="24"/>
          <w:szCs w:val="24"/>
          <w:highlight w:val="none"/>
          <w:lang w:eastAsia="zh-CN"/>
        </w:rPr>
        <w:t>投标人</w:t>
      </w:r>
      <w:r>
        <w:rPr>
          <w:rFonts w:hint="eastAsia"/>
          <w:color w:val="auto"/>
          <w:sz w:val="24"/>
          <w:szCs w:val="24"/>
          <w:highlight w:val="none"/>
        </w:rPr>
        <w:t>的名称），全权处理本次项目投标的有关事宜。</w:t>
      </w:r>
    </w:p>
    <w:p w14:paraId="47D8FC0C">
      <w:pPr>
        <w:spacing w:line="500" w:lineRule="exact"/>
        <w:ind w:firstLine="482"/>
        <w:rPr>
          <w:color w:val="auto"/>
          <w:sz w:val="24"/>
          <w:szCs w:val="24"/>
          <w:highlight w:val="none"/>
        </w:rPr>
      </w:pPr>
      <w:r>
        <w:rPr>
          <w:rFonts w:hint="eastAsia"/>
          <w:color w:val="auto"/>
          <w:sz w:val="24"/>
          <w:szCs w:val="24"/>
          <w:highlight w:val="none"/>
        </w:rPr>
        <w:t>据此函，__________签字人</w:t>
      </w:r>
      <w:r>
        <w:rPr>
          <w:rFonts w:hint="eastAsia"/>
          <w:color w:val="auto"/>
          <w:sz w:val="24"/>
          <w:szCs w:val="24"/>
          <w:highlight w:val="none"/>
          <w:lang w:eastAsia="zh-CN"/>
        </w:rPr>
        <w:t>（</w:t>
      </w:r>
      <w:r>
        <w:rPr>
          <w:rFonts w:hint="eastAsia"/>
          <w:color w:val="auto"/>
          <w:sz w:val="24"/>
          <w:szCs w:val="24"/>
          <w:highlight w:val="none"/>
          <w:lang w:val="en-US" w:eastAsia="zh-CN"/>
        </w:rPr>
        <w:t>签字或签章）</w:t>
      </w:r>
      <w:r>
        <w:rPr>
          <w:rFonts w:hint="eastAsia"/>
          <w:color w:val="auto"/>
          <w:sz w:val="24"/>
          <w:szCs w:val="24"/>
          <w:highlight w:val="none"/>
        </w:rPr>
        <w:t>兹宣布同意如下：</w:t>
      </w:r>
    </w:p>
    <w:p w14:paraId="5634878E">
      <w:pPr>
        <w:spacing w:line="500" w:lineRule="exact"/>
        <w:ind w:firstLine="482"/>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3257751E">
      <w:pPr>
        <w:spacing w:line="500" w:lineRule="exact"/>
        <w:ind w:firstLine="482"/>
        <w:rPr>
          <w:color w:val="auto"/>
          <w:sz w:val="24"/>
          <w:szCs w:val="24"/>
          <w:highlight w:val="none"/>
        </w:rPr>
      </w:pPr>
      <w:r>
        <w:rPr>
          <w:rFonts w:hint="eastAsia"/>
          <w:color w:val="auto"/>
          <w:sz w:val="24"/>
          <w:szCs w:val="24"/>
          <w:highlight w:val="none"/>
        </w:rPr>
        <w:t>2.我们完全理解贵方不一定将合同授予最低报价的</w:t>
      </w:r>
      <w:r>
        <w:rPr>
          <w:rFonts w:hint="eastAsia"/>
          <w:color w:val="auto"/>
          <w:sz w:val="24"/>
          <w:szCs w:val="24"/>
          <w:highlight w:val="none"/>
          <w:lang w:eastAsia="zh-CN"/>
        </w:rPr>
        <w:t>投标人</w:t>
      </w:r>
      <w:r>
        <w:rPr>
          <w:rFonts w:hint="eastAsia"/>
          <w:color w:val="auto"/>
          <w:sz w:val="24"/>
          <w:szCs w:val="24"/>
          <w:highlight w:val="none"/>
        </w:rPr>
        <w:t>。</w:t>
      </w:r>
    </w:p>
    <w:p w14:paraId="6F7B2860">
      <w:pPr>
        <w:spacing w:line="500" w:lineRule="exact"/>
        <w:ind w:firstLine="482"/>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59FEF3D6">
      <w:pPr>
        <w:spacing w:line="500" w:lineRule="exact"/>
        <w:ind w:firstLine="482"/>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7BD3C675">
      <w:pPr>
        <w:spacing w:line="500" w:lineRule="exact"/>
        <w:ind w:firstLine="482"/>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2FC35CBA">
      <w:pPr>
        <w:spacing w:line="500" w:lineRule="exact"/>
        <w:ind w:firstLine="482"/>
        <w:rPr>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78912EA8">
      <w:pPr>
        <w:spacing w:line="500" w:lineRule="exact"/>
        <w:ind w:firstLine="482"/>
        <w:rPr>
          <w:color w:val="auto"/>
          <w:sz w:val="24"/>
          <w:szCs w:val="24"/>
          <w:highlight w:val="none"/>
        </w:rPr>
      </w:pPr>
      <w:r>
        <w:rPr>
          <w:rFonts w:hint="eastAsia"/>
          <w:color w:val="auto"/>
          <w:sz w:val="24"/>
          <w:szCs w:val="24"/>
          <w:highlight w:val="none"/>
        </w:rPr>
        <w:t>7.与本投标有关的正式通讯地址为：</w:t>
      </w:r>
    </w:p>
    <w:p w14:paraId="5502D7CE">
      <w:pPr>
        <w:spacing w:line="500" w:lineRule="exact"/>
        <w:ind w:firstLine="482"/>
        <w:rPr>
          <w:color w:val="auto"/>
          <w:sz w:val="24"/>
          <w:szCs w:val="24"/>
          <w:highlight w:val="none"/>
        </w:rPr>
      </w:pPr>
      <w:r>
        <w:rPr>
          <w:rFonts w:hint="eastAsia"/>
          <w:color w:val="auto"/>
          <w:sz w:val="24"/>
          <w:szCs w:val="24"/>
          <w:highlight w:val="none"/>
        </w:rPr>
        <w:t>地        址：</w:t>
      </w:r>
    </w:p>
    <w:p w14:paraId="0FE5333B">
      <w:pPr>
        <w:spacing w:line="500" w:lineRule="exact"/>
        <w:ind w:firstLine="482"/>
        <w:rPr>
          <w:color w:val="auto"/>
          <w:sz w:val="24"/>
          <w:szCs w:val="24"/>
          <w:highlight w:val="none"/>
        </w:rPr>
      </w:pPr>
      <w:r>
        <w:rPr>
          <w:rFonts w:hint="eastAsia"/>
          <w:color w:val="auto"/>
          <w:sz w:val="24"/>
          <w:szCs w:val="24"/>
          <w:highlight w:val="none"/>
        </w:rPr>
        <w:t>邮        编：</w:t>
      </w:r>
    </w:p>
    <w:p w14:paraId="38565ECA">
      <w:pPr>
        <w:spacing w:line="500" w:lineRule="exact"/>
        <w:ind w:firstLine="482"/>
        <w:rPr>
          <w:color w:val="auto"/>
          <w:sz w:val="24"/>
          <w:szCs w:val="24"/>
          <w:highlight w:val="none"/>
        </w:rPr>
      </w:pPr>
      <w:r>
        <w:rPr>
          <w:rFonts w:hint="eastAsia"/>
          <w:color w:val="auto"/>
          <w:sz w:val="24"/>
          <w:szCs w:val="24"/>
          <w:highlight w:val="none"/>
        </w:rPr>
        <w:t>电        话：</w:t>
      </w:r>
    </w:p>
    <w:p w14:paraId="5FD9EDF3">
      <w:pPr>
        <w:spacing w:line="500" w:lineRule="exact"/>
        <w:ind w:firstLine="482"/>
        <w:rPr>
          <w:color w:val="auto"/>
          <w:sz w:val="24"/>
          <w:szCs w:val="24"/>
          <w:highlight w:val="none"/>
        </w:rPr>
      </w:pPr>
      <w:r>
        <w:rPr>
          <w:rFonts w:hint="eastAsia"/>
          <w:color w:val="auto"/>
          <w:sz w:val="24"/>
          <w:szCs w:val="24"/>
          <w:highlight w:val="none"/>
        </w:rPr>
        <w:t>传        真：</w:t>
      </w:r>
    </w:p>
    <w:p w14:paraId="4939C9C6">
      <w:pPr>
        <w:spacing w:line="500" w:lineRule="exact"/>
        <w:ind w:firstLine="482"/>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开户行：</w:t>
      </w:r>
    </w:p>
    <w:p w14:paraId="4729AF93">
      <w:pPr>
        <w:spacing w:line="500" w:lineRule="exact"/>
        <w:ind w:firstLine="482"/>
        <w:rPr>
          <w:color w:val="auto"/>
          <w:sz w:val="24"/>
          <w:szCs w:val="24"/>
          <w:highlight w:val="none"/>
        </w:rPr>
      </w:pPr>
      <w:r>
        <w:rPr>
          <w:rFonts w:hint="eastAsia"/>
          <w:color w:val="auto"/>
          <w:sz w:val="24"/>
          <w:szCs w:val="24"/>
          <w:highlight w:val="none"/>
        </w:rPr>
        <w:t xml:space="preserve">账        号： </w:t>
      </w:r>
    </w:p>
    <w:p w14:paraId="6C8ADBA3">
      <w:pPr>
        <w:spacing w:line="500" w:lineRule="exact"/>
        <w:ind w:firstLine="482"/>
        <w:rPr>
          <w:color w:val="auto"/>
          <w:sz w:val="24"/>
          <w:szCs w:val="24"/>
          <w:highlight w:val="none"/>
        </w:rPr>
      </w:pPr>
      <w:r>
        <w:rPr>
          <w:rFonts w:hint="eastAsia"/>
          <w:color w:val="auto"/>
          <w:sz w:val="24"/>
          <w:szCs w:val="24"/>
          <w:highlight w:val="none"/>
        </w:rPr>
        <w:t>日        期：______年____月____日</w:t>
      </w:r>
    </w:p>
    <w:p w14:paraId="3F38E6DE">
      <w:pPr>
        <w:ind w:firstLine="480"/>
        <w:rPr>
          <w:color w:val="auto"/>
          <w:sz w:val="24"/>
          <w:szCs w:val="24"/>
          <w:highlight w:val="none"/>
        </w:rPr>
      </w:pPr>
    </w:p>
    <w:p w14:paraId="5C4E7337">
      <w:pPr>
        <w:ind w:firstLine="480"/>
        <w:rPr>
          <w:color w:val="auto"/>
          <w:sz w:val="24"/>
          <w:szCs w:val="24"/>
          <w:highlight w:val="none"/>
        </w:rPr>
      </w:pPr>
    </w:p>
    <w:p w14:paraId="61ABFCD8">
      <w:pPr>
        <w:ind w:firstLine="440"/>
        <w:rPr>
          <w:color w:val="auto"/>
          <w:highlight w:val="none"/>
        </w:rPr>
      </w:pPr>
    </w:p>
    <w:p w14:paraId="23E7062B">
      <w:pPr>
        <w:spacing w:line="500" w:lineRule="exact"/>
        <w:ind w:firstLine="56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九、中小企业声明函（服务）</w:t>
      </w:r>
    </w:p>
    <w:p w14:paraId="51148164">
      <w:pPr>
        <w:spacing w:line="500" w:lineRule="exact"/>
        <w:ind w:firstLine="480"/>
        <w:jc w:val="both"/>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盐城市盐都区公共资源交易中心</w:t>
      </w:r>
      <w:r>
        <w:rPr>
          <w:rFonts w:hint="eastAsia"/>
          <w:color w:val="auto"/>
          <w:sz w:val="24"/>
          <w:highlight w:val="none"/>
        </w:rPr>
        <w:t>组织的</w:t>
      </w:r>
      <w:r>
        <w:rPr>
          <w:rFonts w:hint="eastAsia"/>
          <w:color w:val="auto"/>
          <w:sz w:val="24"/>
          <w:highlight w:val="none"/>
          <w:u w:val="single"/>
          <w:lang w:val="en-US" w:eastAsia="zh-CN"/>
        </w:rPr>
        <w:t xml:space="preserve"> 盐城市盐都区数据局 </w:t>
      </w:r>
      <w:r>
        <w:rPr>
          <w:rFonts w:hint="eastAsia"/>
          <w:color w:val="auto"/>
          <w:sz w:val="24"/>
          <w:szCs w:val="20"/>
          <w:highlight w:val="none"/>
        </w:rPr>
        <w:t>，</w:t>
      </w:r>
      <w:r>
        <w:rPr>
          <w:rFonts w:hint="eastAsia"/>
          <w:color w:val="auto"/>
          <w:sz w:val="24"/>
          <w:highlight w:val="none"/>
        </w:rPr>
        <w:t>采购编号为</w:t>
      </w:r>
      <w:r>
        <w:rPr>
          <w:rFonts w:hint="eastAsia" w:cs="宋体"/>
          <w:color w:val="auto"/>
          <w:sz w:val="24"/>
          <w:szCs w:val="24"/>
          <w:highlight w:val="none"/>
          <w:u w:val="single"/>
          <w:lang w:val="en-US" w:eastAsia="zh-CN"/>
        </w:rPr>
        <w:t xml:space="preserve"> JSZC-320903-JZCG-G2026-0002 </w:t>
      </w:r>
      <w:r>
        <w:rPr>
          <w:rFonts w:hint="eastAsia"/>
          <w:color w:val="auto"/>
          <w:sz w:val="24"/>
          <w:highlight w:val="none"/>
        </w:rPr>
        <w:t>的</w:t>
      </w:r>
      <w:r>
        <w:rPr>
          <w:rFonts w:hint="eastAsia" w:cs="宋体"/>
          <w:color w:val="auto"/>
          <w:sz w:val="24"/>
          <w:szCs w:val="24"/>
          <w:highlight w:val="none"/>
          <w:u w:val="single"/>
          <w:lang w:eastAsia="zh-CN"/>
        </w:rPr>
        <w:t>盐都区政务服务中心物业服务项目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17AE6512">
      <w:pPr>
        <w:numPr>
          <w:ilvl w:val="0"/>
          <w:numId w:val="9"/>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432CE0D">
      <w:pPr>
        <w:numPr>
          <w:ilvl w:val="0"/>
          <w:numId w:val="9"/>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EB0D9EE">
      <w:pPr>
        <w:spacing w:line="500" w:lineRule="exact"/>
        <w:ind w:firstLine="480"/>
        <w:jc w:val="both"/>
        <w:rPr>
          <w:color w:val="auto"/>
          <w:sz w:val="24"/>
          <w:highlight w:val="none"/>
        </w:rPr>
      </w:pPr>
      <w:r>
        <w:rPr>
          <w:rFonts w:hint="eastAsia"/>
          <w:color w:val="auto"/>
          <w:sz w:val="24"/>
          <w:highlight w:val="none"/>
        </w:rPr>
        <w:t>……</w:t>
      </w:r>
    </w:p>
    <w:p w14:paraId="5B18C5F5">
      <w:pPr>
        <w:spacing w:line="500" w:lineRule="exact"/>
        <w:ind w:firstLine="480"/>
        <w:jc w:val="both"/>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45A62F75">
      <w:pPr>
        <w:spacing w:line="500" w:lineRule="exact"/>
        <w:ind w:firstLine="480"/>
        <w:jc w:val="both"/>
        <w:rPr>
          <w:color w:val="auto"/>
          <w:sz w:val="24"/>
          <w:highlight w:val="none"/>
        </w:rPr>
      </w:pPr>
      <w:r>
        <w:rPr>
          <w:rFonts w:hint="eastAsia"/>
          <w:color w:val="auto"/>
          <w:sz w:val="24"/>
          <w:highlight w:val="none"/>
        </w:rPr>
        <w:t>本企业对上述声明内容的真实性负责。如有虚假，将依法承担相应责任。</w:t>
      </w:r>
    </w:p>
    <w:p w14:paraId="20EAC626">
      <w:pPr>
        <w:spacing w:line="500" w:lineRule="exact"/>
        <w:ind w:firstLine="480"/>
        <w:jc w:val="right"/>
        <w:rPr>
          <w:color w:val="auto"/>
          <w:sz w:val="24"/>
          <w:highlight w:val="none"/>
        </w:rPr>
      </w:pPr>
    </w:p>
    <w:p w14:paraId="4A44363E">
      <w:pPr>
        <w:spacing w:line="500" w:lineRule="exact"/>
        <w:ind w:firstLine="480"/>
        <w:jc w:val="right"/>
        <w:rPr>
          <w:color w:val="auto"/>
          <w:sz w:val="24"/>
          <w:highlight w:val="none"/>
        </w:rPr>
      </w:pPr>
      <w:r>
        <w:rPr>
          <w:rFonts w:hint="eastAsia"/>
          <w:color w:val="auto"/>
          <w:sz w:val="24"/>
          <w:highlight w:val="none"/>
        </w:rPr>
        <w:t xml:space="preserve">企业名称（加盖CA电子公章）：        </w:t>
      </w:r>
    </w:p>
    <w:p w14:paraId="715CB3F9">
      <w:pPr>
        <w:spacing w:line="500" w:lineRule="exact"/>
        <w:ind w:firstLine="480"/>
        <w:jc w:val="right"/>
        <w:rPr>
          <w:color w:val="auto"/>
          <w:sz w:val="24"/>
          <w:highlight w:val="none"/>
        </w:rPr>
      </w:pPr>
      <w:r>
        <w:rPr>
          <w:rFonts w:hint="eastAsia"/>
          <w:color w:val="auto"/>
          <w:sz w:val="24"/>
          <w:highlight w:val="none"/>
        </w:rPr>
        <w:t xml:space="preserve">日  期：        </w:t>
      </w:r>
    </w:p>
    <w:p w14:paraId="35028519">
      <w:pPr>
        <w:spacing w:line="500" w:lineRule="exact"/>
        <w:ind w:firstLine="480"/>
        <w:rPr>
          <w:color w:val="auto"/>
          <w:sz w:val="24"/>
          <w:highlight w:val="none"/>
        </w:rPr>
      </w:pPr>
    </w:p>
    <w:p w14:paraId="77A6C444">
      <w:pPr>
        <w:spacing w:line="500" w:lineRule="exact"/>
        <w:ind w:firstLine="480"/>
        <w:rPr>
          <w:color w:val="auto"/>
          <w:sz w:val="24"/>
          <w:highlight w:val="none"/>
        </w:rPr>
      </w:pPr>
      <w:r>
        <w:rPr>
          <w:rFonts w:hint="eastAsia"/>
          <w:color w:val="auto"/>
          <w:sz w:val="24"/>
          <w:highlight w:val="none"/>
        </w:rPr>
        <w:t>备注1：从业人员、营业收入、资产总额填报上一年度数据，无上一年度数据的新成立企业可不填报。</w:t>
      </w:r>
    </w:p>
    <w:p w14:paraId="2F2E9093">
      <w:pPr>
        <w:spacing w:line="500" w:lineRule="exact"/>
        <w:ind w:firstLine="480"/>
        <w:rPr>
          <w:rFonts w:cs="黑体"/>
          <w:i/>
          <w:color w:val="auto"/>
          <w:sz w:val="32"/>
          <w:szCs w:val="32"/>
          <w:highlight w:val="none"/>
          <w:u w:val="single"/>
        </w:rPr>
      </w:pPr>
      <w:r>
        <w:rPr>
          <w:rFonts w:hint="eastAsia"/>
          <w:color w:val="auto"/>
          <w:sz w:val="24"/>
          <w:highlight w:val="none"/>
        </w:rPr>
        <w:t>备注2：</w:t>
      </w:r>
      <w:r>
        <w:rPr>
          <w:rFonts w:hint="eastAsia"/>
          <w:color w:val="auto"/>
          <w:sz w:val="24"/>
          <w:highlight w:val="none"/>
          <w:lang w:eastAsia="zh-CN"/>
        </w:rPr>
        <w:t>投标人</w:t>
      </w:r>
      <w:r>
        <w:rPr>
          <w:rFonts w:hint="eastAsia"/>
          <w:color w:val="auto"/>
          <w:sz w:val="24"/>
          <w:highlight w:val="none"/>
        </w:rPr>
        <w:t>如不提供此声明函，价格将不做相应扣除（如项目全面面向中小企业，则资格审查不通过）。</w:t>
      </w:r>
    </w:p>
    <w:p w14:paraId="6D290D70">
      <w:pPr>
        <w:widowControl/>
        <w:spacing w:line="560" w:lineRule="exact"/>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p>
    <w:p w14:paraId="1FFA5618">
      <w:pPr>
        <w:pStyle w:val="148"/>
        <w:spacing w:line="500" w:lineRule="exact"/>
        <w:ind w:left="0" w:firstLine="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十、残疾人福利性单位声明函</w:t>
      </w:r>
    </w:p>
    <w:p w14:paraId="2892F966">
      <w:pPr>
        <w:spacing w:line="500" w:lineRule="exact"/>
        <w:ind w:firstLine="482"/>
        <w:rPr>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sz w:val="24"/>
          <w:szCs w:val="24"/>
          <w:highlight w:val="none"/>
          <w:u w:val="single"/>
          <w:lang w:eastAsia="zh-CN"/>
        </w:rPr>
        <w:t>盐城市盐都区数据局</w:t>
      </w:r>
      <w:r>
        <w:rPr>
          <w:rFonts w:hint="eastAsia"/>
          <w:color w:val="auto"/>
          <w:sz w:val="24"/>
          <w:szCs w:val="24"/>
          <w:highlight w:val="none"/>
        </w:rPr>
        <w:t>单位的</w:t>
      </w:r>
      <w:r>
        <w:rPr>
          <w:rFonts w:hint="eastAsia"/>
          <w:color w:val="auto"/>
          <w:sz w:val="24"/>
          <w:szCs w:val="24"/>
          <w:highlight w:val="none"/>
          <w:lang w:eastAsia="zh-CN"/>
        </w:rPr>
        <w:t>招标文件</w:t>
      </w:r>
      <w:r>
        <w:rPr>
          <w:rFonts w:hint="eastAsia"/>
          <w:color w:val="auto"/>
          <w:sz w:val="24"/>
          <w:szCs w:val="24"/>
          <w:highlight w:val="none"/>
        </w:rPr>
        <w:t>编号为</w:t>
      </w:r>
      <w:r>
        <w:rPr>
          <w:rFonts w:hint="eastAsia" w:cs="宋体"/>
          <w:color w:val="auto"/>
          <w:sz w:val="24"/>
          <w:szCs w:val="24"/>
          <w:highlight w:val="none"/>
          <w:u w:val="single"/>
          <w:lang w:val="en-US" w:eastAsia="zh-CN"/>
        </w:rPr>
        <w:t xml:space="preserve"> JSZC-320903-JZCG-G2026-0002  </w:t>
      </w:r>
      <w:r>
        <w:rPr>
          <w:rFonts w:hint="eastAsia"/>
          <w:color w:val="auto"/>
          <w:sz w:val="24"/>
          <w:szCs w:val="24"/>
          <w:highlight w:val="none"/>
        </w:rPr>
        <w:t>的</w:t>
      </w:r>
      <w:r>
        <w:rPr>
          <w:rFonts w:hint="eastAsia" w:cs="宋体"/>
          <w:color w:val="auto"/>
          <w:sz w:val="24"/>
          <w:szCs w:val="24"/>
          <w:highlight w:val="none"/>
          <w:u w:val="single"/>
          <w:lang w:eastAsia="zh-CN"/>
        </w:rPr>
        <w:t>盐都区政务服务中心物业服务项目</w:t>
      </w:r>
      <w:r>
        <w:rPr>
          <w:rFonts w:hint="eastAsia"/>
          <w:color w:val="auto"/>
          <w:sz w:val="24"/>
          <w:szCs w:val="24"/>
          <w:highlight w:val="none"/>
        </w:rPr>
        <w:t>采购活动由本单位提供服务。</w:t>
      </w:r>
    </w:p>
    <w:p w14:paraId="44D28B51">
      <w:pPr>
        <w:spacing w:line="500" w:lineRule="exact"/>
        <w:ind w:firstLine="482"/>
        <w:jc w:val="both"/>
        <w:rPr>
          <w:color w:val="auto"/>
          <w:sz w:val="24"/>
          <w:szCs w:val="24"/>
          <w:highlight w:val="none"/>
        </w:rPr>
      </w:pPr>
      <w:r>
        <w:rPr>
          <w:rFonts w:hint="eastAsia"/>
          <w:color w:val="auto"/>
          <w:sz w:val="24"/>
          <w:szCs w:val="24"/>
          <w:highlight w:val="none"/>
        </w:rPr>
        <w:t>本单位对上述声明的真实性负责。如有虚假，将依法承担相应责任。</w:t>
      </w:r>
    </w:p>
    <w:p w14:paraId="0B538D53">
      <w:pPr>
        <w:spacing w:line="500" w:lineRule="exact"/>
        <w:ind w:firstLine="482"/>
        <w:rPr>
          <w:color w:val="auto"/>
          <w:sz w:val="24"/>
          <w:szCs w:val="24"/>
          <w:highlight w:val="none"/>
        </w:rPr>
      </w:pPr>
      <w:r>
        <w:rPr>
          <w:rFonts w:hint="eastAsia"/>
          <w:color w:val="auto"/>
          <w:sz w:val="24"/>
          <w:szCs w:val="24"/>
          <w:highlight w:val="none"/>
        </w:rPr>
        <w:t> </w:t>
      </w:r>
    </w:p>
    <w:p w14:paraId="50D13843">
      <w:pPr>
        <w:spacing w:line="500" w:lineRule="exact"/>
        <w:ind w:firstLine="482"/>
        <w:rPr>
          <w:color w:val="auto"/>
          <w:sz w:val="24"/>
          <w:szCs w:val="24"/>
          <w:highlight w:val="none"/>
        </w:rPr>
      </w:pPr>
      <w:r>
        <w:rPr>
          <w:rFonts w:hint="eastAsia"/>
          <w:color w:val="auto"/>
          <w:sz w:val="24"/>
          <w:szCs w:val="24"/>
          <w:highlight w:val="none"/>
        </w:rPr>
        <w:t>备注：1、</w:t>
      </w:r>
      <w:r>
        <w:rPr>
          <w:rFonts w:hint="eastAsia"/>
          <w:color w:val="auto"/>
          <w:sz w:val="24"/>
          <w:szCs w:val="24"/>
          <w:highlight w:val="none"/>
          <w:lang w:eastAsia="zh-CN"/>
        </w:rPr>
        <w:t>投标人</w:t>
      </w:r>
      <w:r>
        <w:rPr>
          <w:rFonts w:hint="eastAsia"/>
          <w:color w:val="auto"/>
          <w:sz w:val="24"/>
          <w:szCs w:val="24"/>
          <w:highlight w:val="none"/>
        </w:rPr>
        <w:t>如不提供此声明函，价格将不做相应扣除</w:t>
      </w:r>
      <w:r>
        <w:rPr>
          <w:rFonts w:hint="eastAsia"/>
          <w:color w:val="auto"/>
          <w:sz w:val="24"/>
          <w:highlight w:val="none"/>
        </w:rPr>
        <w:t>（如项目全面面向中小企业，则资格审查不通过）</w:t>
      </w:r>
      <w:r>
        <w:rPr>
          <w:rFonts w:hint="eastAsia"/>
          <w:color w:val="auto"/>
          <w:sz w:val="24"/>
          <w:szCs w:val="24"/>
          <w:highlight w:val="none"/>
        </w:rPr>
        <w:t>。2、中标人为残疾人福利单位的，此声明函将随中标结果同时公告，接受社会监督。</w:t>
      </w:r>
    </w:p>
    <w:p w14:paraId="0C0FD669">
      <w:pPr>
        <w:spacing w:line="500" w:lineRule="exact"/>
        <w:ind w:firstLine="482"/>
        <w:rPr>
          <w:color w:val="auto"/>
          <w:sz w:val="24"/>
          <w:szCs w:val="24"/>
          <w:highlight w:val="none"/>
        </w:rPr>
      </w:pPr>
      <w:r>
        <w:rPr>
          <w:rFonts w:hint="eastAsia"/>
          <w:color w:val="auto"/>
          <w:sz w:val="24"/>
          <w:szCs w:val="24"/>
          <w:highlight w:val="none"/>
        </w:rPr>
        <w:t> </w:t>
      </w:r>
    </w:p>
    <w:p w14:paraId="75562F27">
      <w:pPr>
        <w:spacing w:line="500" w:lineRule="exact"/>
        <w:ind w:firstLine="480"/>
        <w:jc w:val="right"/>
        <w:rPr>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eastAsia="zh-CN"/>
        </w:rPr>
        <w:t>投标人</w:t>
      </w:r>
      <w:r>
        <w:rPr>
          <w:rFonts w:hint="eastAsia"/>
          <w:color w:val="auto"/>
          <w:sz w:val="24"/>
          <w:szCs w:val="24"/>
          <w:highlight w:val="none"/>
        </w:rPr>
        <w:t>全称（加盖CA电子公章）：</w:t>
      </w:r>
    </w:p>
    <w:p w14:paraId="594193D8">
      <w:pPr>
        <w:spacing w:line="500" w:lineRule="exact"/>
        <w:ind w:firstLine="7200"/>
        <w:jc w:val="right"/>
        <w:rPr>
          <w:color w:val="auto"/>
          <w:sz w:val="24"/>
          <w:szCs w:val="24"/>
          <w:highlight w:val="none"/>
        </w:rPr>
      </w:pPr>
      <w:r>
        <w:rPr>
          <w:rFonts w:hint="eastAsia"/>
          <w:color w:val="auto"/>
          <w:sz w:val="24"/>
          <w:szCs w:val="24"/>
          <w:highlight w:val="none"/>
        </w:rPr>
        <w:t>日  期：</w:t>
      </w:r>
    </w:p>
    <w:p w14:paraId="11CBDBC6">
      <w:pPr>
        <w:spacing w:line="500" w:lineRule="exact"/>
        <w:ind w:firstLine="480"/>
        <w:rPr>
          <w:color w:val="auto"/>
          <w:sz w:val="24"/>
          <w:szCs w:val="24"/>
          <w:highlight w:val="none"/>
        </w:rPr>
      </w:pPr>
    </w:p>
    <w:p w14:paraId="492993EB">
      <w:pPr>
        <w:spacing w:line="500" w:lineRule="exact"/>
        <w:ind w:firstLine="440"/>
        <w:rPr>
          <w:color w:val="auto"/>
          <w:highlight w:val="none"/>
        </w:rPr>
      </w:pPr>
    </w:p>
    <w:p w14:paraId="3E3BBB7F">
      <w:pPr>
        <w:spacing w:line="500" w:lineRule="exact"/>
        <w:ind w:firstLine="440"/>
        <w:rPr>
          <w:color w:val="auto"/>
          <w:highlight w:val="none"/>
        </w:rPr>
      </w:pPr>
    </w:p>
    <w:p w14:paraId="0D2176B7">
      <w:pPr>
        <w:spacing w:line="500" w:lineRule="exact"/>
        <w:ind w:firstLine="440"/>
        <w:rPr>
          <w:color w:val="auto"/>
          <w:highlight w:val="none"/>
        </w:rPr>
      </w:pPr>
    </w:p>
    <w:p w14:paraId="53A7E5E7">
      <w:pPr>
        <w:spacing w:line="500" w:lineRule="exact"/>
        <w:ind w:firstLine="440"/>
        <w:rPr>
          <w:color w:val="auto"/>
          <w:highlight w:val="none"/>
        </w:rPr>
      </w:pPr>
    </w:p>
    <w:p w14:paraId="0BE134D5">
      <w:pPr>
        <w:spacing w:line="500" w:lineRule="exact"/>
        <w:ind w:firstLine="440"/>
        <w:rPr>
          <w:color w:val="auto"/>
          <w:highlight w:val="none"/>
        </w:rPr>
      </w:pPr>
    </w:p>
    <w:p w14:paraId="0689E4E8">
      <w:pPr>
        <w:spacing w:line="500" w:lineRule="exact"/>
        <w:ind w:firstLine="440"/>
        <w:rPr>
          <w:color w:val="auto"/>
          <w:highlight w:val="none"/>
        </w:rPr>
      </w:pPr>
    </w:p>
    <w:p w14:paraId="677546F0">
      <w:pPr>
        <w:spacing w:line="500" w:lineRule="exact"/>
        <w:ind w:firstLine="440"/>
        <w:rPr>
          <w:color w:val="auto"/>
          <w:highlight w:val="none"/>
        </w:rPr>
      </w:pPr>
    </w:p>
    <w:p w14:paraId="711BE5B8">
      <w:pPr>
        <w:spacing w:line="500" w:lineRule="exact"/>
        <w:ind w:firstLine="440"/>
        <w:rPr>
          <w:color w:val="auto"/>
          <w:highlight w:val="none"/>
        </w:rPr>
      </w:pPr>
    </w:p>
    <w:p w14:paraId="4D351882">
      <w:pPr>
        <w:spacing w:line="500" w:lineRule="exact"/>
        <w:ind w:firstLine="440"/>
        <w:rPr>
          <w:color w:val="auto"/>
          <w:highlight w:val="none"/>
        </w:rPr>
      </w:pPr>
    </w:p>
    <w:p w14:paraId="69BC38C9">
      <w:pPr>
        <w:spacing w:line="500" w:lineRule="exact"/>
        <w:ind w:firstLine="440"/>
        <w:rPr>
          <w:color w:val="auto"/>
          <w:highlight w:val="none"/>
        </w:rPr>
      </w:pPr>
    </w:p>
    <w:p w14:paraId="686707B4">
      <w:pPr>
        <w:spacing w:line="500" w:lineRule="exact"/>
        <w:ind w:firstLine="440"/>
        <w:rPr>
          <w:color w:val="auto"/>
          <w:highlight w:val="none"/>
        </w:rPr>
      </w:pPr>
    </w:p>
    <w:p w14:paraId="2532F807">
      <w:pPr>
        <w:spacing w:line="500" w:lineRule="exact"/>
        <w:ind w:firstLine="440"/>
        <w:rPr>
          <w:color w:val="auto"/>
          <w:highlight w:val="none"/>
        </w:rPr>
      </w:pPr>
    </w:p>
    <w:p w14:paraId="4E20C6AD">
      <w:pPr>
        <w:pStyle w:val="148"/>
        <w:ind w:left="0" w:firstLine="0"/>
        <w:jc w:val="center"/>
        <w:rPr>
          <w:rFonts w:ascii="黑体" w:hAnsi="黑体" w:eastAsia="黑体" w:cs="黑体"/>
          <w:i/>
          <w:color w:val="auto"/>
          <w:sz w:val="32"/>
          <w:szCs w:val="32"/>
          <w:highlight w:val="none"/>
          <w:u w:val="single"/>
        </w:rPr>
      </w:pPr>
    </w:p>
    <w:p w14:paraId="06C8F211">
      <w:pPr>
        <w:pStyle w:val="148"/>
        <w:numPr>
          <w:ilvl w:val="0"/>
          <w:numId w:val="10"/>
        </w:numPr>
        <w:ind w:left="0" w:firstLine="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投标分项报价表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754"/>
        <w:gridCol w:w="869"/>
        <w:gridCol w:w="932"/>
        <w:gridCol w:w="1037"/>
        <w:gridCol w:w="2381"/>
      </w:tblGrid>
      <w:tr w14:paraId="748C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709" w:type="dxa"/>
            <w:noWrap w:val="0"/>
            <w:vAlign w:val="center"/>
          </w:tcPr>
          <w:p w14:paraId="38C4CCB1">
            <w:pPr>
              <w:keepNext w:val="0"/>
              <w:keepLines w:val="0"/>
              <w:pageBreakBefore w:val="0"/>
              <w:widowControl/>
              <w:spacing w:line="40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54" w:type="dxa"/>
            <w:noWrap w:val="0"/>
            <w:vAlign w:val="center"/>
          </w:tcPr>
          <w:p w14:paraId="50742D4B">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标的物名称</w:t>
            </w:r>
          </w:p>
        </w:tc>
        <w:tc>
          <w:tcPr>
            <w:tcW w:w="869" w:type="dxa"/>
            <w:noWrap w:val="0"/>
            <w:vAlign w:val="center"/>
          </w:tcPr>
          <w:p w14:paraId="7DD8F7A2">
            <w:pPr>
              <w:keepNext w:val="0"/>
              <w:keepLines w:val="0"/>
              <w:pageBreakBefore w:val="0"/>
              <w:widowControl/>
              <w:spacing w:line="40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932" w:type="dxa"/>
            <w:noWrap w:val="0"/>
            <w:vAlign w:val="center"/>
          </w:tcPr>
          <w:p w14:paraId="51C3AE59">
            <w:pPr>
              <w:keepNext w:val="0"/>
              <w:keepLines w:val="0"/>
              <w:pageBreakBefore w:val="0"/>
              <w:widowControl/>
              <w:spacing w:line="400" w:lineRule="exact"/>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单价（元/人/年）</w:t>
            </w:r>
          </w:p>
        </w:tc>
        <w:tc>
          <w:tcPr>
            <w:tcW w:w="1037" w:type="dxa"/>
            <w:noWrap w:val="0"/>
            <w:vAlign w:val="center"/>
          </w:tcPr>
          <w:p w14:paraId="18065503">
            <w:pPr>
              <w:keepNext w:val="0"/>
              <w:keepLines w:val="0"/>
              <w:pageBreakBefore w:val="0"/>
              <w:widowControl/>
              <w:spacing w:line="400" w:lineRule="exact"/>
              <w:ind w:left="0" w:leftChars="0" w:firstLine="0" w:firstLineChars="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总价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元/12个月</w:t>
            </w:r>
            <w:r>
              <w:rPr>
                <w:rFonts w:hint="eastAsia" w:ascii="宋体" w:hAnsi="宋体" w:eastAsia="宋体" w:cs="宋体"/>
                <w:color w:val="auto"/>
                <w:sz w:val="24"/>
                <w:szCs w:val="24"/>
                <w:highlight w:val="none"/>
                <w:lang w:eastAsia="zh-CN"/>
              </w:rPr>
              <w:t>）</w:t>
            </w:r>
          </w:p>
        </w:tc>
        <w:tc>
          <w:tcPr>
            <w:tcW w:w="2381" w:type="dxa"/>
            <w:noWrap w:val="0"/>
            <w:vAlign w:val="center"/>
          </w:tcPr>
          <w:p w14:paraId="53206F1A">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备注</w:t>
            </w:r>
          </w:p>
        </w:tc>
      </w:tr>
      <w:tr w14:paraId="295C3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jc w:val="center"/>
        </w:trPr>
        <w:tc>
          <w:tcPr>
            <w:tcW w:w="709" w:type="dxa"/>
            <w:noWrap w:val="0"/>
            <w:vAlign w:val="center"/>
          </w:tcPr>
          <w:p w14:paraId="68343CB9">
            <w:pPr>
              <w:keepNext w:val="0"/>
              <w:keepLines w:val="0"/>
              <w:pageBreakBefore w:val="0"/>
              <w:widowControl/>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2754" w:type="dxa"/>
            <w:noWrap w:val="0"/>
            <w:vAlign w:val="center"/>
          </w:tcPr>
          <w:p w14:paraId="3A59CD6E">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物业管理服务人员工资、社保、福利及国假加班等费用</w:t>
            </w:r>
          </w:p>
        </w:tc>
        <w:tc>
          <w:tcPr>
            <w:tcW w:w="2838" w:type="dxa"/>
            <w:gridSpan w:val="3"/>
            <w:noWrap w:val="0"/>
            <w:vAlign w:val="center"/>
          </w:tcPr>
          <w:p w14:paraId="7EA4F9C9">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  项合计）</w:t>
            </w:r>
          </w:p>
        </w:tc>
        <w:tc>
          <w:tcPr>
            <w:tcW w:w="2381" w:type="dxa"/>
            <w:noWrap w:val="0"/>
            <w:vAlign w:val="center"/>
          </w:tcPr>
          <w:p w14:paraId="1B7FBC59">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tc>
      </w:tr>
      <w:tr w14:paraId="3477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709" w:type="dxa"/>
            <w:vMerge w:val="restart"/>
            <w:noWrap w:val="0"/>
            <w:vAlign w:val="center"/>
          </w:tcPr>
          <w:p w14:paraId="0B18A93D">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754" w:type="dxa"/>
            <w:noWrap w:val="0"/>
            <w:vAlign w:val="center"/>
          </w:tcPr>
          <w:p w14:paraId="7B13A195">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（项目经理）</w:t>
            </w:r>
          </w:p>
        </w:tc>
        <w:tc>
          <w:tcPr>
            <w:tcW w:w="869" w:type="dxa"/>
            <w:noWrap w:val="0"/>
            <w:vAlign w:val="center"/>
          </w:tcPr>
          <w:p w14:paraId="4A987698">
            <w:pPr>
              <w:keepNext w:val="0"/>
              <w:keepLines w:val="0"/>
              <w:pageBreakBefore w:val="0"/>
              <w:widowControl/>
              <w:spacing w:line="40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932" w:type="dxa"/>
            <w:noWrap w:val="0"/>
            <w:vAlign w:val="center"/>
          </w:tcPr>
          <w:p w14:paraId="5634A1F7">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528A27F2">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vMerge w:val="restart"/>
            <w:noWrap w:val="0"/>
            <w:vAlign w:val="center"/>
          </w:tcPr>
          <w:p w14:paraId="59576E0A">
            <w:pPr>
              <w:keepNext w:val="0"/>
              <w:keepLines w:val="0"/>
              <w:pageBreakBefore w:val="0"/>
              <w:widowControl/>
              <w:spacing w:line="30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所有工作人员工资不低于盐城市最新公布的最低工资标准（2430元/人*月）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所提供人员的费用不得低于上述标准进行测算，否则将视为未实质性响应招标文件要求。</w:t>
            </w:r>
          </w:p>
        </w:tc>
      </w:tr>
      <w:tr w14:paraId="6695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09" w:type="dxa"/>
            <w:vMerge w:val="continue"/>
            <w:noWrap w:val="0"/>
            <w:vAlign w:val="center"/>
          </w:tcPr>
          <w:p w14:paraId="6E580D06">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28AC2DF1">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设备管理维护人员（含设备维修、弱电管理）</w:t>
            </w:r>
          </w:p>
        </w:tc>
        <w:tc>
          <w:tcPr>
            <w:tcW w:w="869" w:type="dxa"/>
            <w:noWrap w:val="0"/>
            <w:vAlign w:val="center"/>
          </w:tcPr>
          <w:p w14:paraId="23734D4D">
            <w:pPr>
              <w:keepNext w:val="0"/>
              <w:keepLines w:val="0"/>
              <w:pageBreakBefore w:val="0"/>
              <w:widowControl/>
              <w:spacing w:line="400" w:lineRule="exact"/>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932" w:type="dxa"/>
            <w:noWrap w:val="0"/>
            <w:vAlign w:val="center"/>
          </w:tcPr>
          <w:p w14:paraId="619D0B77">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40C06DA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vMerge w:val="continue"/>
            <w:noWrap w:val="0"/>
            <w:vAlign w:val="center"/>
          </w:tcPr>
          <w:p w14:paraId="2E972067">
            <w:pPr>
              <w:keepNext w:val="0"/>
              <w:keepLines w:val="0"/>
              <w:pageBreakBefore w:val="0"/>
              <w:widowControl/>
              <w:spacing w:line="400" w:lineRule="exact"/>
              <w:jc w:val="center"/>
              <w:rPr>
                <w:rFonts w:hint="eastAsia" w:ascii="宋体" w:hAnsi="宋体" w:eastAsia="宋体" w:cs="宋体"/>
                <w:color w:val="auto"/>
                <w:sz w:val="21"/>
                <w:szCs w:val="21"/>
                <w:highlight w:val="none"/>
              </w:rPr>
            </w:pPr>
          </w:p>
        </w:tc>
      </w:tr>
      <w:tr w14:paraId="05D6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9" w:type="dxa"/>
            <w:vMerge w:val="continue"/>
            <w:noWrap w:val="0"/>
            <w:vAlign w:val="center"/>
          </w:tcPr>
          <w:p w14:paraId="7BA9F7E9">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4A156CAB">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保安员</w:t>
            </w:r>
          </w:p>
        </w:tc>
        <w:tc>
          <w:tcPr>
            <w:tcW w:w="869" w:type="dxa"/>
            <w:noWrap w:val="0"/>
            <w:vAlign w:val="center"/>
          </w:tcPr>
          <w:p w14:paraId="5D556A64">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cs="宋体"/>
                <w:color w:val="auto"/>
                <w:sz w:val="24"/>
                <w:szCs w:val="24"/>
                <w:highlight w:val="none"/>
                <w:lang w:val="en-US" w:eastAsia="zh-CN"/>
              </w:rPr>
              <w:t>20</w:t>
            </w:r>
          </w:p>
        </w:tc>
        <w:tc>
          <w:tcPr>
            <w:tcW w:w="932" w:type="dxa"/>
            <w:noWrap w:val="0"/>
            <w:vAlign w:val="center"/>
          </w:tcPr>
          <w:p w14:paraId="09D67C84">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447B6AD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vMerge w:val="continue"/>
            <w:noWrap w:val="0"/>
            <w:vAlign w:val="center"/>
          </w:tcPr>
          <w:p w14:paraId="51E92525">
            <w:pPr>
              <w:keepNext w:val="0"/>
              <w:keepLines w:val="0"/>
              <w:pageBreakBefore w:val="0"/>
              <w:widowControl/>
              <w:spacing w:line="400" w:lineRule="exact"/>
              <w:jc w:val="center"/>
              <w:rPr>
                <w:rFonts w:hint="eastAsia" w:ascii="宋体" w:hAnsi="宋体" w:eastAsia="宋体" w:cs="宋体"/>
                <w:color w:val="auto"/>
                <w:sz w:val="21"/>
                <w:szCs w:val="21"/>
                <w:highlight w:val="none"/>
              </w:rPr>
            </w:pPr>
          </w:p>
        </w:tc>
      </w:tr>
      <w:tr w14:paraId="35541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09" w:type="dxa"/>
            <w:vMerge w:val="continue"/>
            <w:noWrap w:val="0"/>
            <w:vAlign w:val="center"/>
          </w:tcPr>
          <w:p w14:paraId="30AB0D93">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7195C049">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保洁员</w:t>
            </w:r>
          </w:p>
        </w:tc>
        <w:tc>
          <w:tcPr>
            <w:tcW w:w="869" w:type="dxa"/>
            <w:noWrap w:val="0"/>
            <w:vAlign w:val="center"/>
          </w:tcPr>
          <w:p w14:paraId="48A6C0E8">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14</w:t>
            </w:r>
          </w:p>
        </w:tc>
        <w:tc>
          <w:tcPr>
            <w:tcW w:w="932" w:type="dxa"/>
            <w:noWrap w:val="0"/>
            <w:vAlign w:val="center"/>
          </w:tcPr>
          <w:p w14:paraId="14E68DAF">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494DADE3">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vMerge w:val="continue"/>
            <w:noWrap w:val="0"/>
            <w:vAlign w:val="center"/>
          </w:tcPr>
          <w:p w14:paraId="02655466">
            <w:pPr>
              <w:keepNext w:val="0"/>
              <w:keepLines w:val="0"/>
              <w:pageBreakBefore w:val="0"/>
              <w:widowControl/>
              <w:spacing w:line="400" w:lineRule="exact"/>
              <w:jc w:val="center"/>
              <w:rPr>
                <w:rFonts w:hint="eastAsia" w:ascii="宋体" w:hAnsi="宋体" w:eastAsia="宋体" w:cs="宋体"/>
                <w:color w:val="auto"/>
                <w:sz w:val="21"/>
                <w:szCs w:val="21"/>
                <w:highlight w:val="none"/>
              </w:rPr>
            </w:pPr>
          </w:p>
        </w:tc>
      </w:tr>
      <w:tr w14:paraId="7AE0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09" w:type="dxa"/>
            <w:vMerge w:val="continue"/>
            <w:noWrap w:val="0"/>
            <w:vAlign w:val="center"/>
          </w:tcPr>
          <w:p w14:paraId="2C9DBC82">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1C252204">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消防控制室值班员</w:t>
            </w:r>
          </w:p>
        </w:tc>
        <w:tc>
          <w:tcPr>
            <w:tcW w:w="869" w:type="dxa"/>
            <w:noWrap w:val="0"/>
            <w:vAlign w:val="center"/>
          </w:tcPr>
          <w:p w14:paraId="13E3A6DA">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932" w:type="dxa"/>
            <w:noWrap w:val="0"/>
            <w:vAlign w:val="center"/>
          </w:tcPr>
          <w:p w14:paraId="1325FF61">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5AFB25FA">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vMerge w:val="continue"/>
            <w:noWrap w:val="0"/>
            <w:vAlign w:val="center"/>
          </w:tcPr>
          <w:p w14:paraId="48EC6BFE">
            <w:pPr>
              <w:keepNext w:val="0"/>
              <w:keepLines w:val="0"/>
              <w:pageBreakBefore w:val="0"/>
              <w:widowControl/>
              <w:spacing w:line="400" w:lineRule="exact"/>
              <w:jc w:val="center"/>
              <w:rPr>
                <w:rFonts w:hint="eastAsia" w:ascii="宋体" w:hAnsi="宋体" w:eastAsia="宋体" w:cs="宋体"/>
                <w:color w:val="auto"/>
                <w:sz w:val="21"/>
                <w:szCs w:val="21"/>
                <w:highlight w:val="none"/>
              </w:rPr>
            </w:pPr>
          </w:p>
        </w:tc>
      </w:tr>
      <w:tr w14:paraId="61C7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2" w:hRule="atLeast"/>
          <w:jc w:val="center"/>
        </w:trPr>
        <w:tc>
          <w:tcPr>
            <w:tcW w:w="709" w:type="dxa"/>
            <w:vMerge w:val="continue"/>
            <w:noWrap w:val="0"/>
            <w:vAlign w:val="center"/>
          </w:tcPr>
          <w:p w14:paraId="092507AC">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3554CF97">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社会保险</w:t>
            </w:r>
          </w:p>
        </w:tc>
        <w:tc>
          <w:tcPr>
            <w:tcW w:w="869" w:type="dxa"/>
            <w:noWrap w:val="0"/>
            <w:vAlign w:val="center"/>
          </w:tcPr>
          <w:p w14:paraId="00180516">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cs="宋体"/>
                <w:color w:val="auto"/>
                <w:sz w:val="24"/>
                <w:szCs w:val="24"/>
                <w:highlight w:val="none"/>
                <w:lang w:val="en-US" w:eastAsia="zh-CN"/>
              </w:rPr>
              <w:t>39</w:t>
            </w:r>
          </w:p>
        </w:tc>
        <w:tc>
          <w:tcPr>
            <w:tcW w:w="932" w:type="dxa"/>
            <w:noWrap w:val="0"/>
            <w:vAlign w:val="center"/>
          </w:tcPr>
          <w:p w14:paraId="620B8AD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740430DC">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6686A1C8">
            <w:pPr>
              <w:keepNext w:val="0"/>
              <w:keepLines w:val="0"/>
              <w:pageBreakBefore w:val="0"/>
              <w:widowControl/>
              <w:spacing w:line="30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所有人员必须足额缴纳社保费用，社保（企业部分）不得低于1292.47元/人/每月。否则将视为未实质性响应招标文件要求。</w:t>
            </w:r>
          </w:p>
        </w:tc>
      </w:tr>
      <w:tr w14:paraId="549E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709" w:type="dxa"/>
            <w:vMerge w:val="continue"/>
            <w:noWrap w:val="0"/>
            <w:vAlign w:val="center"/>
          </w:tcPr>
          <w:p w14:paraId="459D4297">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352BEC97">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国假加班费</w:t>
            </w:r>
          </w:p>
        </w:tc>
        <w:tc>
          <w:tcPr>
            <w:tcW w:w="869" w:type="dxa"/>
            <w:noWrap w:val="0"/>
            <w:vAlign w:val="center"/>
          </w:tcPr>
          <w:p w14:paraId="1A0E7976">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cs="宋体"/>
                <w:color w:val="auto"/>
                <w:sz w:val="24"/>
                <w:szCs w:val="24"/>
                <w:highlight w:val="none"/>
                <w:lang w:val="en-US" w:eastAsia="zh-CN"/>
              </w:rPr>
              <w:t>9</w:t>
            </w:r>
          </w:p>
        </w:tc>
        <w:tc>
          <w:tcPr>
            <w:tcW w:w="932" w:type="dxa"/>
            <w:noWrap w:val="0"/>
            <w:vAlign w:val="center"/>
          </w:tcPr>
          <w:p w14:paraId="7E37E341">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0E7D7013">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44F28955">
            <w:pPr>
              <w:keepNext w:val="0"/>
              <w:keepLines w:val="0"/>
              <w:pageBreakBefore w:val="0"/>
              <w:widowControl/>
              <w:spacing w:line="30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本项目要求每年国假加班天数为</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rPr>
              <w:t>天，</w:t>
            </w:r>
            <w:r>
              <w:rPr>
                <w:rFonts w:hint="eastAsia" w:ascii="宋体" w:hAnsi="宋体" w:eastAsia="宋体" w:cs="宋体"/>
                <w:color w:val="auto"/>
                <w:sz w:val="21"/>
                <w:szCs w:val="21"/>
                <w:highlight w:val="none"/>
              </w:rPr>
              <w:t>保安员及保洁员</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人数不得低于</w:t>
            </w:r>
            <w:r>
              <w:rPr>
                <w:rFonts w:hint="eastAsia" w:cs="宋体"/>
                <w:color w:val="auto"/>
                <w:sz w:val="21"/>
                <w:szCs w:val="21"/>
                <w:highlight w:val="none"/>
                <w:lang w:val="en-US" w:eastAsia="zh-CN"/>
              </w:rPr>
              <w:t>9</w:t>
            </w:r>
            <w:r>
              <w:rPr>
                <w:rFonts w:hint="eastAsia" w:ascii="宋体" w:hAnsi="宋体" w:eastAsia="宋体" w:cs="宋体"/>
                <w:color w:val="auto"/>
                <w:sz w:val="21"/>
                <w:szCs w:val="21"/>
                <w:highlight w:val="none"/>
              </w:rPr>
              <w:t>人</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lang w:val="zh-CN"/>
              </w:rPr>
              <w:t>各投标人须按不低于4357.25</w:t>
            </w:r>
            <w:r>
              <w:rPr>
                <w:rFonts w:hint="eastAsia" w:ascii="宋体" w:hAnsi="宋体" w:eastAsia="宋体" w:cs="宋体"/>
                <w:color w:val="auto"/>
                <w:sz w:val="21"/>
                <w:szCs w:val="21"/>
                <w:highlight w:val="none"/>
              </w:rPr>
              <w:t>元/人/年填报，</w:t>
            </w:r>
            <w:r>
              <w:rPr>
                <w:rFonts w:hint="eastAsia" w:ascii="宋体" w:hAnsi="宋体" w:eastAsia="宋体" w:cs="宋体"/>
                <w:color w:val="auto"/>
                <w:sz w:val="21"/>
                <w:szCs w:val="21"/>
                <w:highlight w:val="none"/>
                <w:lang w:val="zh-CN"/>
              </w:rPr>
              <w:t>否则作无效标书处理。</w:t>
            </w:r>
          </w:p>
        </w:tc>
      </w:tr>
      <w:tr w14:paraId="5171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09" w:type="dxa"/>
            <w:vMerge w:val="continue"/>
            <w:noWrap w:val="0"/>
            <w:vAlign w:val="center"/>
          </w:tcPr>
          <w:p w14:paraId="2A735C0F">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7E63525A">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公积金</w:t>
            </w:r>
          </w:p>
        </w:tc>
        <w:tc>
          <w:tcPr>
            <w:tcW w:w="869" w:type="dxa"/>
            <w:noWrap w:val="0"/>
            <w:vAlign w:val="center"/>
          </w:tcPr>
          <w:p w14:paraId="7B75B4FA">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cs="宋体"/>
                <w:color w:val="auto"/>
                <w:sz w:val="24"/>
                <w:szCs w:val="24"/>
                <w:highlight w:val="none"/>
                <w:lang w:val="en-US" w:eastAsia="zh-CN"/>
              </w:rPr>
              <w:t>39</w:t>
            </w:r>
          </w:p>
        </w:tc>
        <w:tc>
          <w:tcPr>
            <w:tcW w:w="932" w:type="dxa"/>
            <w:noWrap w:val="0"/>
            <w:vAlign w:val="center"/>
          </w:tcPr>
          <w:p w14:paraId="18F3FC6C">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67169254">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6B73BEBA">
            <w:pPr>
              <w:keepNext w:val="0"/>
              <w:keepLines w:val="0"/>
              <w:pageBreakBefore w:val="0"/>
              <w:widowControl/>
              <w:spacing w:line="30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各投标人须按不低于</w:t>
            </w:r>
            <w:r>
              <w:rPr>
                <w:rFonts w:hint="eastAsia" w:cs="宋体"/>
                <w:color w:val="auto"/>
                <w:sz w:val="21"/>
                <w:szCs w:val="21"/>
                <w:highlight w:val="none"/>
                <w:lang w:val="en-US" w:eastAsia="zh-CN"/>
              </w:rPr>
              <w:t>114</w:t>
            </w:r>
            <w:r>
              <w:rPr>
                <w:rFonts w:hint="eastAsia" w:ascii="宋体" w:hAnsi="宋体" w:eastAsia="宋体" w:cs="宋体"/>
                <w:color w:val="auto"/>
                <w:sz w:val="21"/>
                <w:szCs w:val="21"/>
                <w:highlight w:val="none"/>
              </w:rPr>
              <w:t>元/人/月填报，否则作无效标书处理。</w:t>
            </w:r>
          </w:p>
        </w:tc>
      </w:tr>
      <w:tr w14:paraId="3E15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noWrap w:val="0"/>
            <w:vAlign w:val="center"/>
          </w:tcPr>
          <w:p w14:paraId="0EA87AE6">
            <w:pPr>
              <w:keepNext w:val="0"/>
              <w:keepLines w:val="0"/>
              <w:pageBreakBefore w:val="0"/>
              <w:widowControl/>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2754" w:type="dxa"/>
            <w:noWrap w:val="0"/>
            <w:vAlign w:val="center"/>
          </w:tcPr>
          <w:p w14:paraId="4E77B435">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综合管理杂费</w:t>
            </w:r>
          </w:p>
        </w:tc>
        <w:tc>
          <w:tcPr>
            <w:tcW w:w="2838" w:type="dxa"/>
            <w:gridSpan w:val="3"/>
            <w:noWrap w:val="0"/>
            <w:vAlign w:val="center"/>
          </w:tcPr>
          <w:p w14:paraId="16636520">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  项合计）</w:t>
            </w:r>
          </w:p>
        </w:tc>
        <w:tc>
          <w:tcPr>
            <w:tcW w:w="2381" w:type="dxa"/>
            <w:noWrap w:val="0"/>
            <w:vAlign w:val="center"/>
          </w:tcPr>
          <w:p w14:paraId="7033C7F3">
            <w:pPr>
              <w:keepNext w:val="0"/>
              <w:keepLines w:val="0"/>
              <w:pageBreakBefore w:val="0"/>
              <w:widowControl/>
              <w:spacing w:line="400" w:lineRule="exact"/>
              <w:jc w:val="left"/>
              <w:rPr>
                <w:rFonts w:hint="eastAsia" w:ascii="宋体" w:hAnsi="宋体" w:eastAsia="宋体" w:cs="宋体"/>
                <w:b/>
                <w:color w:val="auto"/>
                <w:sz w:val="21"/>
                <w:szCs w:val="21"/>
                <w:highlight w:val="none"/>
              </w:rPr>
            </w:pPr>
          </w:p>
        </w:tc>
      </w:tr>
      <w:tr w14:paraId="22FB5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709" w:type="dxa"/>
            <w:vMerge w:val="restart"/>
            <w:noWrap w:val="0"/>
            <w:vAlign w:val="center"/>
          </w:tcPr>
          <w:p w14:paraId="0FA89B94">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754" w:type="dxa"/>
            <w:noWrap w:val="0"/>
            <w:vAlign w:val="center"/>
          </w:tcPr>
          <w:p w14:paraId="32147C6C">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服装费</w:t>
            </w:r>
          </w:p>
        </w:tc>
        <w:tc>
          <w:tcPr>
            <w:tcW w:w="869" w:type="dxa"/>
            <w:noWrap w:val="0"/>
            <w:vAlign w:val="center"/>
          </w:tcPr>
          <w:p w14:paraId="79795963">
            <w:pPr>
              <w:keepNext w:val="0"/>
              <w:keepLines w:val="0"/>
              <w:pageBreakBefore w:val="0"/>
              <w:widowControl/>
              <w:spacing w:line="400" w:lineRule="exact"/>
              <w:jc w:val="center"/>
              <w:rPr>
                <w:rFonts w:hint="default" w:ascii="宋体" w:hAnsi="宋体" w:eastAsia="宋体" w:cs="宋体"/>
                <w:color w:val="auto"/>
                <w:sz w:val="24"/>
                <w:szCs w:val="24"/>
                <w:highlight w:val="none"/>
                <w:lang w:val="en-US"/>
              </w:rPr>
            </w:pPr>
          </w:p>
        </w:tc>
        <w:tc>
          <w:tcPr>
            <w:tcW w:w="932" w:type="dxa"/>
            <w:noWrap w:val="0"/>
            <w:vAlign w:val="center"/>
          </w:tcPr>
          <w:p w14:paraId="0D8380E6">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324A5D31">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24E1B8A3">
            <w:pPr>
              <w:keepNext w:val="0"/>
              <w:keepLines w:val="0"/>
              <w:pageBreakBefore w:val="0"/>
              <w:widowControl/>
              <w:spacing w:line="300" w:lineRule="exact"/>
              <w:jc w:val="left"/>
              <w:rPr>
                <w:rFonts w:hint="eastAsia" w:ascii="宋体" w:hAnsi="宋体" w:eastAsia="宋体" w:cs="宋体"/>
                <w:color w:val="auto"/>
                <w:sz w:val="21"/>
                <w:szCs w:val="21"/>
                <w:highlight w:val="none"/>
              </w:rPr>
            </w:pPr>
          </w:p>
        </w:tc>
      </w:tr>
      <w:tr w14:paraId="74A5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709" w:type="dxa"/>
            <w:vMerge w:val="continue"/>
            <w:noWrap w:val="0"/>
            <w:vAlign w:val="center"/>
          </w:tcPr>
          <w:p w14:paraId="4D5C9454">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19EC6697">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夏季高温补助</w:t>
            </w:r>
          </w:p>
        </w:tc>
        <w:tc>
          <w:tcPr>
            <w:tcW w:w="869" w:type="dxa"/>
            <w:noWrap w:val="0"/>
            <w:vAlign w:val="center"/>
          </w:tcPr>
          <w:p w14:paraId="6AC0A436">
            <w:pPr>
              <w:keepNext w:val="0"/>
              <w:keepLines w:val="0"/>
              <w:pageBreakBefore w:val="0"/>
              <w:widowControl/>
              <w:spacing w:line="400" w:lineRule="exact"/>
              <w:ind w:left="0" w:leftChars="0" w:firstLine="0" w:firstLineChars="0"/>
              <w:jc w:val="center"/>
              <w:rPr>
                <w:rFonts w:hint="default" w:ascii="宋体" w:hAnsi="宋体" w:eastAsia="宋体" w:cs="宋体"/>
                <w:color w:val="auto"/>
                <w:sz w:val="24"/>
                <w:szCs w:val="24"/>
                <w:highlight w:val="none"/>
                <w:lang w:val="en-US"/>
              </w:rPr>
            </w:pPr>
            <w:r>
              <w:rPr>
                <w:rFonts w:hint="eastAsia" w:cs="宋体"/>
                <w:color w:val="auto"/>
                <w:sz w:val="24"/>
                <w:szCs w:val="24"/>
                <w:highlight w:val="none"/>
                <w:lang w:val="en-US" w:eastAsia="zh-CN"/>
              </w:rPr>
              <w:t>9</w:t>
            </w:r>
          </w:p>
        </w:tc>
        <w:tc>
          <w:tcPr>
            <w:tcW w:w="932" w:type="dxa"/>
            <w:noWrap w:val="0"/>
            <w:vAlign w:val="center"/>
          </w:tcPr>
          <w:p w14:paraId="21CF6F0C">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066B44EF">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4481889C">
            <w:pPr>
              <w:keepNext w:val="0"/>
              <w:keepLines w:val="0"/>
              <w:pageBreakBefore w:val="0"/>
              <w:widowControl/>
              <w:spacing w:line="300" w:lineRule="exact"/>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各投标人须按1200元/人/年填报，保安员及保洁员</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人数不得低于</w:t>
            </w:r>
            <w:r>
              <w:rPr>
                <w:rFonts w:hint="eastAsia" w:cs="宋体"/>
                <w:color w:val="auto"/>
                <w:sz w:val="21"/>
                <w:szCs w:val="21"/>
                <w:highlight w:val="none"/>
                <w:lang w:val="en-US" w:eastAsia="zh-CN"/>
              </w:rPr>
              <w:t>9</w:t>
            </w:r>
            <w:r>
              <w:rPr>
                <w:rFonts w:hint="eastAsia" w:ascii="宋体" w:hAnsi="宋体" w:eastAsia="宋体" w:cs="宋体"/>
                <w:color w:val="auto"/>
                <w:sz w:val="21"/>
                <w:szCs w:val="21"/>
                <w:highlight w:val="none"/>
              </w:rPr>
              <w:t>人。此项费用为不可竞争费，投标人不得更改，否则作无效标书处理。</w:t>
            </w:r>
          </w:p>
        </w:tc>
      </w:tr>
      <w:tr w14:paraId="1442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vMerge w:val="continue"/>
            <w:noWrap w:val="0"/>
            <w:vAlign w:val="center"/>
          </w:tcPr>
          <w:p w14:paraId="75331F40">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369AFD61">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培训费</w:t>
            </w:r>
          </w:p>
        </w:tc>
        <w:tc>
          <w:tcPr>
            <w:tcW w:w="869" w:type="dxa"/>
            <w:noWrap w:val="0"/>
            <w:vAlign w:val="center"/>
          </w:tcPr>
          <w:p w14:paraId="7AEB7D2F">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932" w:type="dxa"/>
            <w:noWrap w:val="0"/>
            <w:vAlign w:val="center"/>
          </w:tcPr>
          <w:p w14:paraId="60C9F1C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153F3D34">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62E84403">
            <w:pPr>
              <w:keepNext w:val="0"/>
              <w:keepLines w:val="0"/>
              <w:pageBreakBefore w:val="0"/>
              <w:widowControl/>
              <w:spacing w:line="400" w:lineRule="exact"/>
              <w:jc w:val="left"/>
              <w:rPr>
                <w:rFonts w:hint="eastAsia" w:ascii="宋体" w:hAnsi="宋体" w:eastAsia="宋体" w:cs="宋体"/>
                <w:color w:val="auto"/>
                <w:sz w:val="21"/>
                <w:szCs w:val="21"/>
                <w:highlight w:val="none"/>
              </w:rPr>
            </w:pPr>
          </w:p>
        </w:tc>
      </w:tr>
      <w:tr w14:paraId="36EF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vMerge w:val="continue"/>
            <w:noWrap w:val="0"/>
            <w:vAlign w:val="center"/>
          </w:tcPr>
          <w:p w14:paraId="37927201">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4EB312D3">
            <w:pPr>
              <w:keepNext w:val="0"/>
              <w:keepLines w:val="0"/>
              <w:pageBreakBefore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办公品消耗费</w:t>
            </w:r>
          </w:p>
        </w:tc>
        <w:tc>
          <w:tcPr>
            <w:tcW w:w="869" w:type="dxa"/>
            <w:noWrap w:val="0"/>
            <w:vAlign w:val="center"/>
          </w:tcPr>
          <w:p w14:paraId="7F72271F">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932" w:type="dxa"/>
            <w:noWrap w:val="0"/>
            <w:vAlign w:val="center"/>
          </w:tcPr>
          <w:p w14:paraId="09BBB0A0">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09FA4B9B">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422EC6C5">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r>
      <w:tr w14:paraId="66D50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vMerge w:val="continue"/>
            <w:noWrap w:val="0"/>
            <w:vAlign w:val="center"/>
          </w:tcPr>
          <w:p w14:paraId="01C2AEED">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c>
          <w:tcPr>
            <w:tcW w:w="2754" w:type="dxa"/>
            <w:noWrap w:val="0"/>
            <w:vAlign w:val="center"/>
          </w:tcPr>
          <w:p w14:paraId="543BA24A">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体检费</w:t>
            </w:r>
          </w:p>
        </w:tc>
        <w:tc>
          <w:tcPr>
            <w:tcW w:w="869" w:type="dxa"/>
            <w:noWrap w:val="0"/>
            <w:vAlign w:val="center"/>
          </w:tcPr>
          <w:p w14:paraId="1795BF04">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932" w:type="dxa"/>
            <w:noWrap w:val="0"/>
            <w:vAlign w:val="center"/>
          </w:tcPr>
          <w:p w14:paraId="2315DB8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1037" w:type="dxa"/>
            <w:noWrap w:val="0"/>
            <w:vAlign w:val="center"/>
          </w:tcPr>
          <w:p w14:paraId="4780ED70">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088BBBA2">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r>
      <w:tr w14:paraId="53D3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noWrap w:val="0"/>
            <w:vAlign w:val="center"/>
          </w:tcPr>
          <w:p w14:paraId="5A83FC1B">
            <w:pPr>
              <w:keepNext w:val="0"/>
              <w:keepLines w:val="0"/>
              <w:pageBreakBefore w:val="0"/>
              <w:widowControl/>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p>
        </w:tc>
        <w:tc>
          <w:tcPr>
            <w:tcW w:w="2754" w:type="dxa"/>
            <w:noWrap w:val="0"/>
            <w:vAlign w:val="center"/>
          </w:tcPr>
          <w:p w14:paraId="28D53230">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清洁卫生费</w:t>
            </w:r>
          </w:p>
        </w:tc>
        <w:tc>
          <w:tcPr>
            <w:tcW w:w="2838" w:type="dxa"/>
            <w:gridSpan w:val="3"/>
            <w:noWrap w:val="0"/>
            <w:vAlign w:val="center"/>
          </w:tcPr>
          <w:p w14:paraId="6AC328B4">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项合计）</w:t>
            </w:r>
          </w:p>
        </w:tc>
        <w:tc>
          <w:tcPr>
            <w:tcW w:w="2381" w:type="dxa"/>
            <w:noWrap w:val="0"/>
            <w:vAlign w:val="center"/>
          </w:tcPr>
          <w:p w14:paraId="6C66D505">
            <w:pPr>
              <w:keepNext w:val="0"/>
              <w:keepLines w:val="0"/>
              <w:pageBreakBefore w:val="0"/>
              <w:widowControl/>
              <w:spacing w:line="400" w:lineRule="exact"/>
              <w:jc w:val="left"/>
              <w:rPr>
                <w:rFonts w:hint="eastAsia" w:ascii="宋体" w:hAnsi="宋体" w:eastAsia="宋体" w:cs="宋体"/>
                <w:b/>
                <w:color w:val="auto"/>
                <w:sz w:val="24"/>
                <w:szCs w:val="24"/>
                <w:highlight w:val="none"/>
              </w:rPr>
            </w:pPr>
          </w:p>
        </w:tc>
      </w:tr>
      <w:tr w14:paraId="49C2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vMerge w:val="restart"/>
            <w:noWrap w:val="0"/>
            <w:vAlign w:val="center"/>
          </w:tcPr>
          <w:p w14:paraId="7EA83C05">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754" w:type="dxa"/>
            <w:noWrap w:val="0"/>
            <w:vAlign w:val="center"/>
          </w:tcPr>
          <w:p w14:paraId="4EC23A80">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资产费</w:t>
            </w:r>
          </w:p>
        </w:tc>
        <w:tc>
          <w:tcPr>
            <w:tcW w:w="1801" w:type="dxa"/>
            <w:gridSpan w:val="2"/>
            <w:noWrap w:val="0"/>
            <w:vAlign w:val="center"/>
          </w:tcPr>
          <w:p w14:paraId="35D7E14F">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1年</w:t>
            </w:r>
          </w:p>
        </w:tc>
        <w:tc>
          <w:tcPr>
            <w:tcW w:w="1037" w:type="dxa"/>
            <w:noWrap w:val="0"/>
            <w:vAlign w:val="center"/>
          </w:tcPr>
          <w:p w14:paraId="0748D2D2">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611C0F2D">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r>
      <w:tr w14:paraId="38B9B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09" w:type="dxa"/>
            <w:vMerge w:val="continue"/>
            <w:noWrap w:val="0"/>
            <w:vAlign w:val="center"/>
          </w:tcPr>
          <w:p w14:paraId="68AB1E08">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754" w:type="dxa"/>
            <w:noWrap w:val="0"/>
            <w:vAlign w:val="center"/>
          </w:tcPr>
          <w:p w14:paraId="404D0F7C">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清洁设备、工具、材料费</w:t>
            </w:r>
          </w:p>
        </w:tc>
        <w:tc>
          <w:tcPr>
            <w:tcW w:w="1801" w:type="dxa"/>
            <w:gridSpan w:val="2"/>
            <w:noWrap w:val="0"/>
            <w:vAlign w:val="center"/>
          </w:tcPr>
          <w:p w14:paraId="25294DD0">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1年</w:t>
            </w:r>
          </w:p>
        </w:tc>
        <w:tc>
          <w:tcPr>
            <w:tcW w:w="1037" w:type="dxa"/>
            <w:noWrap w:val="0"/>
            <w:vAlign w:val="center"/>
          </w:tcPr>
          <w:p w14:paraId="31EBF9D9">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c>
          <w:tcPr>
            <w:tcW w:w="2381" w:type="dxa"/>
            <w:noWrap w:val="0"/>
            <w:vAlign w:val="center"/>
          </w:tcPr>
          <w:p w14:paraId="5D15DEE6">
            <w:pPr>
              <w:keepNext w:val="0"/>
              <w:keepLines w:val="0"/>
              <w:pageBreakBefore w:val="0"/>
              <w:widowControl/>
              <w:spacing w:line="400" w:lineRule="exact"/>
              <w:jc w:val="left"/>
              <w:rPr>
                <w:rFonts w:hint="eastAsia" w:ascii="宋体" w:hAnsi="宋体" w:eastAsia="宋体" w:cs="宋体"/>
                <w:color w:val="auto"/>
                <w:sz w:val="24"/>
                <w:szCs w:val="24"/>
                <w:highlight w:val="none"/>
              </w:rPr>
            </w:pPr>
          </w:p>
        </w:tc>
      </w:tr>
      <w:tr w14:paraId="1B6D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noWrap w:val="0"/>
            <w:vAlign w:val="center"/>
          </w:tcPr>
          <w:p w14:paraId="3B030923">
            <w:pPr>
              <w:keepNext w:val="0"/>
              <w:keepLines w:val="0"/>
              <w:pageBreakBefore w:val="0"/>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p>
        </w:tc>
        <w:tc>
          <w:tcPr>
            <w:tcW w:w="2754" w:type="dxa"/>
            <w:noWrap w:val="0"/>
            <w:vAlign w:val="center"/>
          </w:tcPr>
          <w:p w14:paraId="752372EE">
            <w:pPr>
              <w:keepNext w:val="0"/>
              <w:keepLines w:val="0"/>
              <w:pageBreakBefore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不可预见费</w:t>
            </w:r>
          </w:p>
        </w:tc>
        <w:tc>
          <w:tcPr>
            <w:tcW w:w="1801" w:type="dxa"/>
            <w:gridSpan w:val="2"/>
            <w:noWrap w:val="0"/>
            <w:vAlign w:val="center"/>
          </w:tcPr>
          <w:p w14:paraId="3A0B4B44">
            <w:pPr>
              <w:keepNext w:val="0"/>
              <w:keepLines w:val="0"/>
              <w:pageBreakBefore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1年</w:t>
            </w:r>
          </w:p>
        </w:tc>
        <w:tc>
          <w:tcPr>
            <w:tcW w:w="1037" w:type="dxa"/>
            <w:noWrap w:val="0"/>
            <w:vAlign w:val="center"/>
          </w:tcPr>
          <w:p w14:paraId="652D262F">
            <w:pPr>
              <w:keepNext w:val="0"/>
              <w:keepLines w:val="0"/>
              <w:pageBreakBefore w:val="0"/>
              <w:spacing w:line="400" w:lineRule="exact"/>
              <w:jc w:val="left"/>
              <w:rPr>
                <w:rFonts w:hint="eastAsia" w:ascii="宋体" w:hAnsi="宋体" w:eastAsia="宋体" w:cs="宋体"/>
                <w:b/>
                <w:color w:val="auto"/>
                <w:sz w:val="24"/>
                <w:szCs w:val="24"/>
                <w:highlight w:val="none"/>
              </w:rPr>
            </w:pPr>
          </w:p>
        </w:tc>
        <w:tc>
          <w:tcPr>
            <w:tcW w:w="2381" w:type="dxa"/>
            <w:noWrap w:val="0"/>
            <w:vAlign w:val="center"/>
          </w:tcPr>
          <w:p w14:paraId="173ECBCD">
            <w:pPr>
              <w:keepNext w:val="0"/>
              <w:keepLines w:val="0"/>
              <w:pageBreakBefore w:val="0"/>
              <w:spacing w:line="300" w:lineRule="exact"/>
              <w:jc w:val="left"/>
              <w:rPr>
                <w:rFonts w:hint="eastAsia" w:ascii="宋体" w:hAnsi="宋体" w:eastAsia="宋体" w:cs="宋体"/>
                <w:b/>
                <w:color w:val="auto"/>
                <w:sz w:val="21"/>
                <w:szCs w:val="21"/>
                <w:highlight w:val="none"/>
              </w:rPr>
            </w:pPr>
          </w:p>
        </w:tc>
      </w:tr>
      <w:tr w14:paraId="2F4B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09" w:type="dxa"/>
            <w:noWrap w:val="0"/>
            <w:vAlign w:val="center"/>
          </w:tcPr>
          <w:p w14:paraId="48BCD141">
            <w:pPr>
              <w:keepNext w:val="0"/>
              <w:keepLines w:val="0"/>
              <w:pageBreakBefore w:val="0"/>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p>
        </w:tc>
        <w:tc>
          <w:tcPr>
            <w:tcW w:w="2754" w:type="dxa"/>
            <w:noWrap w:val="0"/>
            <w:vAlign w:val="center"/>
          </w:tcPr>
          <w:p w14:paraId="1B2C2120">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酬金（管理费）</w:t>
            </w:r>
          </w:p>
        </w:tc>
        <w:tc>
          <w:tcPr>
            <w:tcW w:w="1801" w:type="dxa"/>
            <w:gridSpan w:val="2"/>
            <w:noWrap w:val="0"/>
            <w:vAlign w:val="center"/>
          </w:tcPr>
          <w:p w14:paraId="31092910">
            <w:pPr>
              <w:keepNext w:val="0"/>
              <w:keepLines w:val="0"/>
              <w:pageBreakBefore w:val="0"/>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1年</w:t>
            </w:r>
          </w:p>
        </w:tc>
        <w:tc>
          <w:tcPr>
            <w:tcW w:w="1037" w:type="dxa"/>
            <w:noWrap w:val="0"/>
            <w:vAlign w:val="center"/>
          </w:tcPr>
          <w:p w14:paraId="18B16D4A">
            <w:pPr>
              <w:keepNext w:val="0"/>
              <w:keepLines w:val="0"/>
              <w:pageBreakBefore w:val="0"/>
              <w:spacing w:line="400" w:lineRule="exact"/>
              <w:jc w:val="left"/>
              <w:rPr>
                <w:rFonts w:hint="eastAsia" w:ascii="宋体" w:hAnsi="宋体" w:eastAsia="宋体" w:cs="宋体"/>
                <w:b/>
                <w:color w:val="auto"/>
                <w:sz w:val="24"/>
                <w:szCs w:val="24"/>
                <w:highlight w:val="none"/>
              </w:rPr>
            </w:pPr>
          </w:p>
        </w:tc>
        <w:tc>
          <w:tcPr>
            <w:tcW w:w="2381" w:type="dxa"/>
            <w:noWrap w:val="0"/>
            <w:vAlign w:val="center"/>
          </w:tcPr>
          <w:p w14:paraId="08AB408D">
            <w:pPr>
              <w:keepNext w:val="0"/>
              <w:keepLines w:val="0"/>
              <w:pageBreakBefore w:val="0"/>
              <w:widowControl/>
              <w:spacing w:line="300" w:lineRule="exact"/>
              <w:jc w:val="center"/>
              <w:rPr>
                <w:rFonts w:hint="eastAsia" w:ascii="宋体" w:hAnsi="宋体" w:eastAsia="宋体" w:cs="宋体"/>
                <w:color w:val="auto"/>
                <w:sz w:val="21"/>
                <w:szCs w:val="21"/>
                <w:highlight w:val="none"/>
              </w:rPr>
            </w:pPr>
          </w:p>
        </w:tc>
      </w:tr>
      <w:tr w14:paraId="3B4A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709" w:type="dxa"/>
            <w:noWrap w:val="0"/>
            <w:vAlign w:val="center"/>
          </w:tcPr>
          <w:p w14:paraId="70FE3AD4">
            <w:pPr>
              <w:keepNext w:val="0"/>
              <w:keepLines w:val="0"/>
              <w:pageBreakBefore w:val="0"/>
              <w:widowControl/>
              <w:spacing w:line="400" w:lineRule="exact"/>
              <w:ind w:left="0" w:lef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w:t>
            </w:r>
          </w:p>
        </w:tc>
        <w:tc>
          <w:tcPr>
            <w:tcW w:w="2754" w:type="dxa"/>
            <w:noWrap w:val="0"/>
            <w:vAlign w:val="center"/>
          </w:tcPr>
          <w:p w14:paraId="6846DCB7">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税金</w:t>
            </w:r>
          </w:p>
        </w:tc>
        <w:tc>
          <w:tcPr>
            <w:tcW w:w="1801" w:type="dxa"/>
            <w:gridSpan w:val="2"/>
            <w:noWrap w:val="0"/>
            <w:vAlign w:val="center"/>
          </w:tcPr>
          <w:p w14:paraId="3C334058">
            <w:pPr>
              <w:keepNext w:val="0"/>
              <w:keepLines w:val="0"/>
              <w:pageBreakBefore w:val="0"/>
              <w:widowControl/>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1年</w:t>
            </w:r>
          </w:p>
        </w:tc>
        <w:tc>
          <w:tcPr>
            <w:tcW w:w="1037" w:type="dxa"/>
            <w:noWrap w:val="0"/>
            <w:vAlign w:val="center"/>
          </w:tcPr>
          <w:p w14:paraId="5067B7D8">
            <w:pPr>
              <w:keepNext w:val="0"/>
              <w:keepLines w:val="0"/>
              <w:pageBreakBefore w:val="0"/>
              <w:spacing w:line="400" w:lineRule="exact"/>
              <w:ind w:left="0" w:leftChars="0" w:firstLine="0" w:firstLineChars="0"/>
              <w:jc w:val="both"/>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6.72%</w:t>
            </w:r>
          </w:p>
        </w:tc>
        <w:tc>
          <w:tcPr>
            <w:tcW w:w="2381" w:type="dxa"/>
            <w:noWrap w:val="0"/>
            <w:vAlign w:val="center"/>
          </w:tcPr>
          <w:p w14:paraId="5784DE26">
            <w:pPr>
              <w:keepNext w:val="0"/>
              <w:keepLines w:val="0"/>
              <w:pageBreakBefore w:val="0"/>
              <w:widowControl/>
              <w:spacing w:line="300" w:lineRule="exact"/>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各投标人填报的税率统一按照6.72%计算。</w:t>
            </w:r>
          </w:p>
        </w:tc>
      </w:tr>
      <w:tr w14:paraId="36392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5264" w:type="dxa"/>
            <w:gridSpan w:val="4"/>
            <w:noWrap w:val="0"/>
            <w:vAlign w:val="center"/>
          </w:tcPr>
          <w:p w14:paraId="4E77D692">
            <w:pPr>
              <w:keepNext w:val="0"/>
              <w:keepLines w:val="0"/>
              <w:pageBreakBefore w:val="0"/>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投标总报价（1+2+…+6）</w:t>
            </w:r>
          </w:p>
        </w:tc>
        <w:tc>
          <w:tcPr>
            <w:tcW w:w="1037" w:type="dxa"/>
            <w:noWrap w:val="0"/>
            <w:vAlign w:val="center"/>
          </w:tcPr>
          <w:p w14:paraId="0862FC80">
            <w:pPr>
              <w:keepNext w:val="0"/>
              <w:keepLines w:val="0"/>
              <w:pageBreakBefore w:val="0"/>
              <w:widowControl/>
              <w:spacing w:line="400" w:lineRule="exact"/>
              <w:jc w:val="center"/>
              <w:rPr>
                <w:rFonts w:hint="eastAsia" w:ascii="宋体" w:hAnsi="宋体" w:eastAsia="宋体" w:cs="宋体"/>
                <w:b/>
                <w:color w:val="auto"/>
                <w:sz w:val="24"/>
                <w:szCs w:val="24"/>
                <w:highlight w:val="none"/>
              </w:rPr>
            </w:pPr>
          </w:p>
        </w:tc>
        <w:tc>
          <w:tcPr>
            <w:tcW w:w="2381" w:type="dxa"/>
            <w:noWrap w:val="0"/>
            <w:vAlign w:val="center"/>
          </w:tcPr>
          <w:p w14:paraId="76B48745">
            <w:pPr>
              <w:keepNext w:val="0"/>
              <w:keepLines w:val="0"/>
              <w:pageBreakBefore w:val="0"/>
              <w:widowControl/>
              <w:spacing w:line="400" w:lineRule="exact"/>
              <w:jc w:val="center"/>
              <w:rPr>
                <w:rFonts w:hint="eastAsia" w:ascii="宋体" w:hAnsi="宋体" w:eastAsia="宋体" w:cs="宋体"/>
                <w:color w:val="auto"/>
                <w:sz w:val="24"/>
                <w:szCs w:val="24"/>
                <w:highlight w:val="none"/>
              </w:rPr>
            </w:pPr>
          </w:p>
        </w:tc>
      </w:tr>
    </w:tbl>
    <w:p w14:paraId="0AE5176F">
      <w:pPr>
        <w:pStyle w:val="37"/>
        <w:spacing w:beforeAutospacing="0" w:afterAutospacing="0" w:line="500" w:lineRule="exact"/>
        <w:ind w:firstLine="480"/>
        <w:jc w:val="both"/>
        <w:rPr>
          <w:rFonts w:ascii="Times New Roman" w:hAnsi="Times New Roman" w:eastAsia="Arial" w:cs="Times New Roman"/>
          <w:bCs/>
          <w:color w:val="auto"/>
          <w:sz w:val="24"/>
          <w:szCs w:val="20"/>
          <w:highlight w:val="none"/>
          <w:lang w:val="zh-CN"/>
        </w:rPr>
      </w:pPr>
      <w:r>
        <w:rPr>
          <w:rFonts w:ascii="Times New Roman" w:hAnsi="Times New Roman" w:eastAsia="Arial" w:cs="Times New Roman"/>
          <w:bCs/>
          <w:color w:val="auto"/>
          <w:sz w:val="24"/>
          <w:szCs w:val="20"/>
          <w:highlight w:val="none"/>
          <w:lang w:val="zh-CN"/>
        </w:rPr>
        <w:t>注：</w:t>
      </w:r>
      <w:r>
        <w:rPr>
          <w:rFonts w:hint="eastAsia" w:ascii="Times New Roman" w:hAnsi="Times New Roman" w:eastAsia="Arial" w:cs="Times New Roman"/>
          <w:bCs/>
          <w:i/>
          <w:iCs/>
          <w:color w:val="auto"/>
          <w:sz w:val="24"/>
          <w:szCs w:val="20"/>
          <w:highlight w:val="none"/>
          <w:u w:val="single"/>
          <w:lang w:val="zh-CN"/>
        </w:rPr>
        <w:t>投标人</w:t>
      </w:r>
      <w:r>
        <w:rPr>
          <w:rFonts w:ascii="Times New Roman" w:hAnsi="Times New Roman" w:eastAsia="Arial" w:cs="Times New Roman"/>
          <w:bCs/>
          <w:i/>
          <w:iCs/>
          <w:color w:val="auto"/>
          <w:sz w:val="24"/>
          <w:szCs w:val="20"/>
          <w:highlight w:val="none"/>
          <w:u w:val="single"/>
          <w:lang w:val="zh-CN"/>
        </w:rPr>
        <w:t>所提供人员的费用不得低于上述标准进行测算，否则视为未实质性响应招标文件要求</w:t>
      </w:r>
      <w:r>
        <w:rPr>
          <w:rFonts w:ascii="Times New Roman" w:hAnsi="Times New Roman" w:eastAsia="Arial" w:cs="Times New Roman"/>
          <w:bCs/>
          <w:color w:val="auto"/>
          <w:sz w:val="24"/>
          <w:szCs w:val="20"/>
          <w:highlight w:val="none"/>
          <w:lang w:val="zh-CN"/>
        </w:rPr>
        <w:t>。如果招标公告发布之后开标前遇政府调整职工最低工资标准或社会保险缴纳基数，评标委员会进行符合性审查时可仍按上述标准审查，中标后，中标人应按照最新政策文件规定执行。</w:t>
      </w:r>
    </w:p>
    <w:p w14:paraId="5E805A30">
      <w:pPr>
        <w:ind w:firstLine="440"/>
        <w:jc w:val="right"/>
        <w:rPr>
          <w:color w:val="auto"/>
          <w:highlight w:val="none"/>
        </w:rPr>
      </w:pPr>
    </w:p>
    <w:p w14:paraId="20CAF054">
      <w:pPr>
        <w:ind w:firstLine="440"/>
        <w:jc w:val="right"/>
        <w:rPr>
          <w:color w:val="auto"/>
          <w:sz w:val="24"/>
          <w:szCs w:val="22"/>
          <w:highlight w:val="none"/>
        </w:rPr>
      </w:pPr>
      <w:r>
        <w:rPr>
          <w:rFonts w:hint="eastAsia"/>
          <w:color w:val="auto"/>
          <w:sz w:val="24"/>
          <w:szCs w:val="22"/>
          <w:highlight w:val="none"/>
        </w:rPr>
        <w:t>投标</w:t>
      </w:r>
      <w:r>
        <w:rPr>
          <w:rFonts w:hint="eastAsia"/>
          <w:color w:val="auto"/>
          <w:sz w:val="24"/>
          <w:szCs w:val="22"/>
          <w:highlight w:val="none"/>
          <w:lang w:eastAsia="zh-CN"/>
        </w:rPr>
        <w:t>人</w:t>
      </w:r>
      <w:r>
        <w:rPr>
          <w:rFonts w:hint="eastAsia"/>
          <w:color w:val="auto"/>
          <w:sz w:val="24"/>
          <w:szCs w:val="22"/>
          <w:highlight w:val="none"/>
        </w:rPr>
        <w:t>：（单位盖章）</w:t>
      </w:r>
    </w:p>
    <w:p w14:paraId="0F825501">
      <w:pPr>
        <w:ind w:firstLine="440"/>
        <w:jc w:val="right"/>
        <w:rPr>
          <w:color w:val="auto"/>
          <w:sz w:val="24"/>
          <w:szCs w:val="22"/>
          <w:highlight w:val="none"/>
        </w:rPr>
      </w:pPr>
      <w:r>
        <w:rPr>
          <w:rFonts w:hint="eastAsia"/>
          <w:color w:val="auto"/>
          <w:sz w:val="24"/>
          <w:szCs w:val="22"/>
          <w:highlight w:val="none"/>
        </w:rPr>
        <w:t xml:space="preserve">                  法定代表人或授权委托人：（签字或盖章）</w:t>
      </w:r>
    </w:p>
    <w:p w14:paraId="0F629225">
      <w:pPr>
        <w:ind w:firstLine="440"/>
        <w:jc w:val="right"/>
        <w:rPr>
          <w:b/>
          <w:color w:val="auto"/>
          <w:sz w:val="32"/>
          <w:szCs w:val="32"/>
          <w:highlight w:val="none"/>
        </w:rPr>
      </w:pPr>
      <w:r>
        <w:rPr>
          <w:rFonts w:hint="eastAsia"/>
          <w:color w:val="auto"/>
          <w:sz w:val="24"/>
          <w:szCs w:val="22"/>
          <w:highlight w:val="none"/>
        </w:rPr>
        <w:t xml:space="preserve">                                     日期： 年  月  日</w:t>
      </w:r>
    </w:p>
    <w:p w14:paraId="4E76D099">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4FE821F4">
      <w:pPr>
        <w:ind w:firstLine="440"/>
        <w:jc w:val="center"/>
        <w:rPr>
          <w:color w:val="auto"/>
          <w:sz w:val="24"/>
          <w:szCs w:val="24"/>
          <w:highlight w:val="none"/>
        </w:rPr>
      </w:pPr>
      <w:r>
        <w:rPr>
          <w:rFonts w:hint="eastAsia" w:ascii="黑体" w:hAnsi="黑体" w:eastAsia="黑体" w:cs="黑体"/>
          <w:i/>
          <w:color w:val="auto"/>
          <w:sz w:val="32"/>
          <w:szCs w:val="32"/>
          <w:highlight w:val="none"/>
          <w:u w:val="single"/>
        </w:rPr>
        <w:t>十二、技术要求响应及偏离表</w:t>
      </w:r>
    </w:p>
    <w:tbl>
      <w:tblPr>
        <w:tblStyle w:val="41"/>
        <w:tblW w:w="8856" w:type="dxa"/>
        <w:tblCellSpacing w:w="0" w:type="dxa"/>
        <w:tblInd w:w="0" w:type="dxa"/>
        <w:tblLayout w:type="fixed"/>
        <w:tblCellMar>
          <w:top w:w="0" w:type="dxa"/>
          <w:left w:w="108" w:type="dxa"/>
          <w:bottom w:w="0" w:type="dxa"/>
          <w:right w:w="108" w:type="dxa"/>
        </w:tblCellMar>
      </w:tblPr>
      <w:tblGrid>
        <w:gridCol w:w="817"/>
        <w:gridCol w:w="2391"/>
        <w:gridCol w:w="2260"/>
        <w:gridCol w:w="1694"/>
        <w:gridCol w:w="1694"/>
      </w:tblGrid>
      <w:tr w14:paraId="3E1E8606">
        <w:tblPrEx>
          <w:tblCellMar>
            <w:top w:w="0" w:type="dxa"/>
            <w:left w:w="108" w:type="dxa"/>
            <w:bottom w:w="0" w:type="dxa"/>
            <w:right w:w="108" w:type="dxa"/>
          </w:tblCellMar>
        </w:tblPrEx>
        <w:trPr>
          <w:trHeight w:val="1059"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199F5BAD">
            <w:pPr>
              <w:pStyle w:val="315"/>
              <w:spacing w:line="500" w:lineRule="exact"/>
              <w:ind w:firstLine="0"/>
              <w:jc w:val="center"/>
              <w:rPr>
                <w:color w:val="auto"/>
                <w:szCs w:val="24"/>
                <w:highlight w:val="none"/>
              </w:rPr>
            </w:pPr>
            <w:r>
              <w:rPr>
                <w:rFonts w:hint="eastAsia"/>
                <w:color w:val="auto"/>
                <w:szCs w:val="24"/>
                <w:highlight w:val="none"/>
              </w:rPr>
              <w:t>序号</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767672C2">
            <w:pPr>
              <w:pStyle w:val="315"/>
              <w:spacing w:line="500" w:lineRule="exact"/>
              <w:ind w:firstLine="0"/>
              <w:jc w:val="center"/>
              <w:rPr>
                <w:color w:val="auto"/>
                <w:szCs w:val="24"/>
                <w:highlight w:val="none"/>
              </w:rPr>
            </w:pPr>
            <w:r>
              <w:rPr>
                <w:rFonts w:hint="eastAsia"/>
                <w:color w:val="auto"/>
                <w:szCs w:val="24"/>
                <w:highlight w:val="none"/>
              </w:rPr>
              <w:t>招标文件要求</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14:paraId="4E3B4979">
            <w:pPr>
              <w:pStyle w:val="315"/>
              <w:spacing w:line="500" w:lineRule="exact"/>
              <w:ind w:firstLine="0"/>
              <w:jc w:val="center"/>
              <w:rPr>
                <w:color w:val="auto"/>
                <w:szCs w:val="24"/>
                <w:highlight w:val="none"/>
              </w:rPr>
            </w:pPr>
            <w:r>
              <w:rPr>
                <w:rFonts w:hint="eastAsia"/>
                <w:color w:val="auto"/>
                <w:szCs w:val="24"/>
                <w:highlight w:val="none"/>
              </w:rPr>
              <w:t>投标响应情况</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C8D993D">
            <w:pPr>
              <w:pStyle w:val="315"/>
              <w:spacing w:line="500" w:lineRule="exact"/>
              <w:ind w:firstLine="0"/>
              <w:jc w:val="center"/>
              <w:rPr>
                <w:color w:val="auto"/>
                <w:szCs w:val="24"/>
                <w:highlight w:val="none"/>
              </w:rPr>
            </w:pPr>
            <w:r>
              <w:rPr>
                <w:rFonts w:hint="eastAsia"/>
                <w:color w:val="auto"/>
                <w:szCs w:val="24"/>
                <w:highlight w:val="none"/>
              </w:rPr>
              <w:t>超出、符合或偏离</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3323D5C5">
            <w:pPr>
              <w:pStyle w:val="315"/>
              <w:spacing w:line="500" w:lineRule="exact"/>
              <w:ind w:firstLine="0"/>
              <w:jc w:val="center"/>
              <w:rPr>
                <w:color w:val="auto"/>
                <w:szCs w:val="24"/>
                <w:highlight w:val="none"/>
              </w:rPr>
            </w:pPr>
            <w:r>
              <w:rPr>
                <w:rFonts w:hint="eastAsia"/>
                <w:color w:val="auto"/>
                <w:szCs w:val="24"/>
                <w:highlight w:val="none"/>
              </w:rPr>
              <w:t>证明材料</w:t>
            </w:r>
          </w:p>
        </w:tc>
      </w:tr>
      <w:tr w14:paraId="194249D1">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F51E3FC">
            <w:pPr>
              <w:pStyle w:val="315"/>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57477CE9">
            <w:pPr>
              <w:pStyle w:val="315"/>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C5D8462">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4E78736">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18C1B6A">
            <w:pPr>
              <w:pStyle w:val="315"/>
              <w:spacing w:line="500" w:lineRule="exact"/>
              <w:ind w:firstLine="480"/>
              <w:rPr>
                <w:color w:val="auto"/>
                <w:szCs w:val="24"/>
                <w:highlight w:val="none"/>
              </w:rPr>
            </w:pPr>
          </w:p>
        </w:tc>
      </w:tr>
      <w:tr w14:paraId="02188EF5">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43783F4D">
            <w:pPr>
              <w:pStyle w:val="315"/>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04AAC11">
            <w:pPr>
              <w:pStyle w:val="315"/>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1620F65A">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7641E2B">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2AB7021">
            <w:pPr>
              <w:pStyle w:val="315"/>
              <w:spacing w:line="500" w:lineRule="exact"/>
              <w:ind w:firstLine="480"/>
              <w:rPr>
                <w:color w:val="auto"/>
                <w:szCs w:val="24"/>
                <w:highlight w:val="none"/>
              </w:rPr>
            </w:pPr>
          </w:p>
        </w:tc>
      </w:tr>
      <w:tr w14:paraId="46626FF4">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5164DA4">
            <w:pPr>
              <w:pStyle w:val="315"/>
              <w:spacing w:line="500" w:lineRule="exact"/>
              <w:ind w:firstLine="480"/>
              <w:jc w:val="center"/>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79D2792D">
            <w:pPr>
              <w:pStyle w:val="315"/>
              <w:spacing w:line="500" w:lineRule="exact"/>
              <w:ind w:firstLine="480"/>
              <w:jc w:val="center"/>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6EF82794">
            <w:pPr>
              <w:pStyle w:val="315"/>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2CB5C92">
            <w:pPr>
              <w:pStyle w:val="315"/>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E9DA016">
            <w:pPr>
              <w:pStyle w:val="315"/>
              <w:spacing w:line="500" w:lineRule="exact"/>
              <w:ind w:firstLine="480"/>
              <w:jc w:val="center"/>
              <w:rPr>
                <w:color w:val="auto"/>
                <w:szCs w:val="24"/>
                <w:highlight w:val="none"/>
              </w:rPr>
            </w:pPr>
          </w:p>
        </w:tc>
      </w:tr>
      <w:tr w14:paraId="37F3696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79955773">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91082C5">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F7432B2">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B731779">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12BF4BB">
            <w:pPr>
              <w:pStyle w:val="315"/>
              <w:spacing w:line="500" w:lineRule="exact"/>
              <w:ind w:firstLine="480"/>
              <w:rPr>
                <w:color w:val="auto"/>
                <w:highlight w:val="none"/>
              </w:rPr>
            </w:pPr>
            <w:r>
              <w:rPr>
                <w:rFonts w:hint="eastAsia"/>
                <w:color w:val="auto"/>
                <w:highlight w:val="none"/>
              </w:rPr>
              <w:t> </w:t>
            </w:r>
          </w:p>
        </w:tc>
      </w:tr>
      <w:tr w14:paraId="2CE9552A">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1365BD16">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5B68EF27">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B284E4C">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D6D68F8">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423A2DC">
            <w:pPr>
              <w:pStyle w:val="315"/>
              <w:spacing w:line="500" w:lineRule="exact"/>
              <w:ind w:firstLine="480"/>
              <w:rPr>
                <w:color w:val="auto"/>
                <w:highlight w:val="none"/>
              </w:rPr>
            </w:pPr>
            <w:r>
              <w:rPr>
                <w:rFonts w:hint="eastAsia"/>
                <w:color w:val="auto"/>
                <w:highlight w:val="none"/>
              </w:rPr>
              <w:t> </w:t>
            </w:r>
          </w:p>
        </w:tc>
      </w:tr>
      <w:tr w14:paraId="52C5C79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2583B57">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77C6AAAF">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D8E526C">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51EF99E">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D05B761">
            <w:pPr>
              <w:pStyle w:val="315"/>
              <w:spacing w:line="500" w:lineRule="exact"/>
              <w:ind w:firstLine="480"/>
              <w:rPr>
                <w:color w:val="auto"/>
                <w:highlight w:val="none"/>
              </w:rPr>
            </w:pPr>
            <w:r>
              <w:rPr>
                <w:rFonts w:hint="eastAsia"/>
                <w:color w:val="auto"/>
                <w:highlight w:val="none"/>
              </w:rPr>
              <w:t> </w:t>
            </w:r>
          </w:p>
        </w:tc>
      </w:tr>
      <w:tr w14:paraId="7ED90EA9">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4E2B5330">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77522E42">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6656F617">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33CBCAC">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2D2EDB9">
            <w:pPr>
              <w:pStyle w:val="315"/>
              <w:spacing w:line="500" w:lineRule="exact"/>
              <w:ind w:firstLine="480"/>
              <w:rPr>
                <w:color w:val="auto"/>
                <w:highlight w:val="none"/>
              </w:rPr>
            </w:pPr>
            <w:r>
              <w:rPr>
                <w:rFonts w:hint="eastAsia"/>
                <w:color w:val="auto"/>
                <w:highlight w:val="none"/>
              </w:rPr>
              <w:t> </w:t>
            </w:r>
          </w:p>
        </w:tc>
      </w:tr>
      <w:tr w14:paraId="2B857133">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70855815">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6D5ED1C6">
            <w:pPr>
              <w:pStyle w:val="315"/>
              <w:spacing w:line="500" w:lineRule="exact"/>
              <w:ind w:firstLine="480"/>
              <w:rPr>
                <w:color w:val="auto"/>
                <w:highlight w:val="none"/>
              </w:rPr>
            </w:pPr>
            <w:r>
              <w:rPr>
                <w:rFonts w:hint="eastAsia"/>
                <w:color w:val="auto"/>
                <w:highlight w:val="none"/>
              </w:rPr>
              <w:t>……</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19D8DB3D">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CF935B3">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29BA57A4">
            <w:pPr>
              <w:pStyle w:val="315"/>
              <w:spacing w:line="500" w:lineRule="exact"/>
              <w:ind w:firstLine="480"/>
              <w:rPr>
                <w:color w:val="auto"/>
                <w:highlight w:val="none"/>
              </w:rPr>
            </w:pPr>
            <w:r>
              <w:rPr>
                <w:rFonts w:hint="eastAsia"/>
                <w:color w:val="auto"/>
                <w:highlight w:val="none"/>
              </w:rPr>
              <w:t> </w:t>
            </w:r>
          </w:p>
        </w:tc>
      </w:tr>
    </w:tbl>
    <w:p w14:paraId="70226C3A">
      <w:pPr>
        <w:pStyle w:val="315"/>
        <w:ind w:firstLine="480"/>
        <w:rPr>
          <w:color w:val="auto"/>
          <w:highlight w:val="none"/>
        </w:rPr>
      </w:pPr>
      <w:r>
        <w:rPr>
          <w:rFonts w:hint="eastAsia"/>
          <w:color w:val="auto"/>
          <w:highlight w:val="none"/>
        </w:rPr>
        <w:t>注： 行数不够，可自行添加。</w:t>
      </w:r>
    </w:p>
    <w:p w14:paraId="3B6967FD">
      <w:pPr>
        <w:pStyle w:val="315"/>
        <w:ind w:firstLine="480"/>
        <w:rPr>
          <w:color w:val="auto"/>
          <w:highlight w:val="none"/>
        </w:rPr>
      </w:pPr>
      <w:r>
        <w:rPr>
          <w:rFonts w:hint="eastAsia"/>
          <w:color w:val="auto"/>
          <w:highlight w:val="none"/>
        </w:rPr>
        <w:t> </w:t>
      </w:r>
    </w:p>
    <w:p w14:paraId="48D778B8">
      <w:pPr>
        <w:ind w:firstLine="440"/>
        <w:rPr>
          <w:color w:val="auto"/>
          <w:highlight w:val="none"/>
        </w:rPr>
      </w:pPr>
    </w:p>
    <w:p w14:paraId="2CB5C9FC">
      <w:pPr>
        <w:ind w:firstLine="440"/>
        <w:rPr>
          <w:color w:val="auto"/>
          <w:highlight w:val="none"/>
        </w:rPr>
      </w:pPr>
    </w:p>
    <w:p w14:paraId="6BB99467">
      <w:pPr>
        <w:ind w:firstLine="440"/>
        <w:rPr>
          <w:color w:val="auto"/>
          <w:highlight w:val="none"/>
        </w:rPr>
      </w:pPr>
    </w:p>
    <w:p w14:paraId="714E0E34">
      <w:pPr>
        <w:ind w:firstLine="440"/>
        <w:rPr>
          <w:color w:val="auto"/>
          <w:highlight w:val="none"/>
        </w:rPr>
      </w:pPr>
    </w:p>
    <w:p w14:paraId="0453DC00">
      <w:pPr>
        <w:ind w:firstLine="440"/>
        <w:rPr>
          <w:color w:val="auto"/>
          <w:highlight w:val="none"/>
        </w:rPr>
      </w:pPr>
    </w:p>
    <w:p w14:paraId="604277DB">
      <w:pPr>
        <w:ind w:firstLine="480"/>
        <w:jc w:val="center"/>
        <w:rPr>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十三、商务要求响应及偏离表</w:t>
      </w:r>
    </w:p>
    <w:tbl>
      <w:tblPr>
        <w:tblStyle w:val="41"/>
        <w:tblW w:w="8878" w:type="dxa"/>
        <w:jc w:val="center"/>
        <w:tblCellSpacing w:w="0" w:type="dxa"/>
        <w:tblLayout w:type="fixed"/>
        <w:tblCellMar>
          <w:top w:w="0" w:type="dxa"/>
          <w:left w:w="108" w:type="dxa"/>
          <w:bottom w:w="0" w:type="dxa"/>
          <w:right w:w="108" w:type="dxa"/>
        </w:tblCellMar>
      </w:tblPr>
      <w:tblGrid>
        <w:gridCol w:w="866"/>
        <w:gridCol w:w="2245"/>
        <w:gridCol w:w="2051"/>
        <w:gridCol w:w="2117"/>
        <w:gridCol w:w="1599"/>
      </w:tblGrid>
      <w:tr w14:paraId="71C9A5E8">
        <w:tblPrEx>
          <w:tblCellMar>
            <w:top w:w="0" w:type="dxa"/>
            <w:left w:w="108" w:type="dxa"/>
            <w:bottom w:w="0" w:type="dxa"/>
            <w:right w:w="108" w:type="dxa"/>
          </w:tblCellMar>
        </w:tblPrEx>
        <w:trPr>
          <w:trHeight w:val="1099"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633FF45">
            <w:pPr>
              <w:pStyle w:val="315"/>
              <w:spacing w:line="500" w:lineRule="exact"/>
              <w:ind w:firstLine="0"/>
              <w:jc w:val="center"/>
              <w:rPr>
                <w:color w:val="auto"/>
                <w:szCs w:val="24"/>
                <w:highlight w:val="none"/>
              </w:rPr>
            </w:pPr>
            <w:r>
              <w:rPr>
                <w:rFonts w:hint="eastAsia"/>
                <w:color w:val="auto"/>
                <w:szCs w:val="24"/>
                <w:highlight w:val="none"/>
              </w:rPr>
              <w:t>序号</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6EBB3247">
            <w:pPr>
              <w:pStyle w:val="315"/>
              <w:spacing w:line="500" w:lineRule="exact"/>
              <w:ind w:firstLine="0"/>
              <w:jc w:val="center"/>
              <w:rPr>
                <w:color w:val="auto"/>
                <w:szCs w:val="24"/>
                <w:highlight w:val="none"/>
              </w:rPr>
            </w:pPr>
            <w:r>
              <w:rPr>
                <w:rFonts w:hint="eastAsia"/>
                <w:color w:val="auto"/>
                <w:szCs w:val="24"/>
                <w:highlight w:val="none"/>
              </w:rPr>
              <w:t>招标文件要求</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ABA3782">
            <w:pPr>
              <w:pStyle w:val="315"/>
              <w:spacing w:line="500" w:lineRule="exact"/>
              <w:ind w:firstLine="0"/>
              <w:jc w:val="center"/>
              <w:rPr>
                <w:color w:val="auto"/>
                <w:szCs w:val="24"/>
                <w:highlight w:val="none"/>
              </w:rPr>
            </w:pPr>
            <w:r>
              <w:rPr>
                <w:rFonts w:hint="eastAsia"/>
                <w:color w:val="auto"/>
                <w:szCs w:val="24"/>
                <w:highlight w:val="none"/>
              </w:rPr>
              <w:t>投标响应情况</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1ECCA64D">
            <w:pPr>
              <w:pStyle w:val="315"/>
              <w:spacing w:line="500" w:lineRule="exact"/>
              <w:ind w:firstLine="0"/>
              <w:jc w:val="center"/>
              <w:rPr>
                <w:color w:val="auto"/>
                <w:szCs w:val="24"/>
                <w:highlight w:val="none"/>
              </w:rPr>
            </w:pPr>
            <w:r>
              <w:rPr>
                <w:rFonts w:hint="eastAsia"/>
                <w:color w:val="auto"/>
                <w:szCs w:val="24"/>
                <w:highlight w:val="none"/>
              </w:rPr>
              <w:t>超出、符合或  偏离</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238E2B61">
            <w:pPr>
              <w:pStyle w:val="315"/>
              <w:spacing w:line="500" w:lineRule="exact"/>
              <w:ind w:firstLine="0"/>
              <w:jc w:val="center"/>
              <w:rPr>
                <w:color w:val="auto"/>
                <w:szCs w:val="24"/>
                <w:highlight w:val="none"/>
              </w:rPr>
            </w:pPr>
            <w:r>
              <w:rPr>
                <w:rFonts w:hint="eastAsia"/>
                <w:color w:val="auto"/>
                <w:szCs w:val="24"/>
                <w:highlight w:val="none"/>
              </w:rPr>
              <w:t>证明材料</w:t>
            </w:r>
          </w:p>
        </w:tc>
      </w:tr>
      <w:tr w14:paraId="4025E2D2">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7AEB1D44">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59462B5">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3119877">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1AF3BFD">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2B3D25FF">
            <w:pPr>
              <w:pStyle w:val="315"/>
              <w:ind w:firstLine="480"/>
              <w:rPr>
                <w:color w:val="auto"/>
                <w:highlight w:val="none"/>
              </w:rPr>
            </w:pPr>
            <w:r>
              <w:rPr>
                <w:color w:val="auto"/>
                <w:highlight w:val="none"/>
              </w:rPr>
              <w:t> </w:t>
            </w:r>
          </w:p>
        </w:tc>
      </w:tr>
      <w:tr w14:paraId="42FCBF5F">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E33108B">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A8155AF">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8597F2B">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6DA3D9EC">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36C0418A">
            <w:pPr>
              <w:pStyle w:val="315"/>
              <w:ind w:firstLine="480"/>
              <w:rPr>
                <w:color w:val="auto"/>
                <w:highlight w:val="none"/>
              </w:rPr>
            </w:pPr>
            <w:r>
              <w:rPr>
                <w:color w:val="auto"/>
                <w:highlight w:val="none"/>
              </w:rPr>
              <w:t> </w:t>
            </w:r>
          </w:p>
        </w:tc>
      </w:tr>
      <w:tr w14:paraId="0A7F56C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1F507EC">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144F24D">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760A1E1">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9294145">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8E4AD28">
            <w:pPr>
              <w:pStyle w:val="315"/>
              <w:ind w:firstLine="480"/>
              <w:rPr>
                <w:color w:val="auto"/>
                <w:highlight w:val="none"/>
              </w:rPr>
            </w:pPr>
            <w:r>
              <w:rPr>
                <w:color w:val="auto"/>
                <w:highlight w:val="none"/>
              </w:rPr>
              <w:t> </w:t>
            </w:r>
          </w:p>
        </w:tc>
      </w:tr>
      <w:tr w14:paraId="7399AEE7">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7BDC7B7">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ECDF26B">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75B0601">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33F3605">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B8E4D13">
            <w:pPr>
              <w:pStyle w:val="315"/>
              <w:ind w:firstLine="480"/>
              <w:rPr>
                <w:color w:val="auto"/>
                <w:highlight w:val="none"/>
              </w:rPr>
            </w:pPr>
            <w:r>
              <w:rPr>
                <w:color w:val="auto"/>
                <w:highlight w:val="none"/>
              </w:rPr>
              <w:t> </w:t>
            </w:r>
          </w:p>
        </w:tc>
      </w:tr>
      <w:tr w14:paraId="00980A9B">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3B4364D6">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A0305F6">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1A020EF">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2FDD286">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5E4BA00">
            <w:pPr>
              <w:pStyle w:val="315"/>
              <w:ind w:firstLine="480"/>
              <w:rPr>
                <w:color w:val="auto"/>
                <w:highlight w:val="none"/>
              </w:rPr>
            </w:pPr>
            <w:r>
              <w:rPr>
                <w:color w:val="auto"/>
                <w:highlight w:val="none"/>
              </w:rPr>
              <w:t> </w:t>
            </w:r>
          </w:p>
        </w:tc>
      </w:tr>
      <w:tr w14:paraId="17E72EB1">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6E2011D6">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488E78D">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775276E1">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4FDDB95">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3A0CD00">
            <w:pPr>
              <w:pStyle w:val="315"/>
              <w:ind w:firstLine="480"/>
              <w:rPr>
                <w:color w:val="auto"/>
                <w:highlight w:val="none"/>
              </w:rPr>
            </w:pPr>
            <w:r>
              <w:rPr>
                <w:color w:val="auto"/>
                <w:highlight w:val="none"/>
              </w:rPr>
              <w:t> </w:t>
            </w:r>
          </w:p>
        </w:tc>
      </w:tr>
      <w:tr w14:paraId="0EC85D93">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5E6E9241">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32DCA90">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7F4DB43">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16A90B3E">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DFF0059">
            <w:pPr>
              <w:pStyle w:val="315"/>
              <w:ind w:firstLine="480"/>
              <w:rPr>
                <w:color w:val="auto"/>
                <w:highlight w:val="none"/>
              </w:rPr>
            </w:pPr>
            <w:r>
              <w:rPr>
                <w:color w:val="auto"/>
                <w:highlight w:val="none"/>
              </w:rPr>
              <w:t> </w:t>
            </w:r>
          </w:p>
        </w:tc>
      </w:tr>
      <w:tr w14:paraId="57BC249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5B040C24">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01D0B436">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A6FBE8A">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12059E23">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8F0022D">
            <w:pPr>
              <w:pStyle w:val="315"/>
              <w:ind w:firstLine="480"/>
              <w:rPr>
                <w:color w:val="auto"/>
                <w:highlight w:val="none"/>
              </w:rPr>
            </w:pPr>
            <w:r>
              <w:rPr>
                <w:color w:val="auto"/>
                <w:highlight w:val="none"/>
              </w:rPr>
              <w:t> </w:t>
            </w:r>
          </w:p>
        </w:tc>
      </w:tr>
    </w:tbl>
    <w:p w14:paraId="352574A5">
      <w:pPr>
        <w:pStyle w:val="315"/>
        <w:ind w:firstLine="480"/>
        <w:rPr>
          <w:color w:val="auto"/>
          <w:highlight w:val="none"/>
        </w:rPr>
      </w:pPr>
      <w:r>
        <w:rPr>
          <w:rFonts w:hint="eastAsia"/>
          <w:color w:val="auto"/>
          <w:highlight w:val="none"/>
        </w:rPr>
        <w:t>注：行数不够，可自行添加。</w:t>
      </w:r>
    </w:p>
    <w:p w14:paraId="276728D9">
      <w:pPr>
        <w:pStyle w:val="315"/>
        <w:ind w:firstLine="480"/>
        <w:rPr>
          <w:color w:val="auto"/>
          <w:highlight w:val="none"/>
        </w:rPr>
      </w:pPr>
      <w:r>
        <w:rPr>
          <w:color w:val="auto"/>
          <w:highlight w:val="none"/>
        </w:rPr>
        <w:t> </w:t>
      </w:r>
    </w:p>
    <w:p w14:paraId="58DBD42B">
      <w:pPr>
        <w:pStyle w:val="315"/>
        <w:ind w:firstLine="480"/>
        <w:rPr>
          <w:color w:val="auto"/>
          <w:highlight w:val="none"/>
        </w:rPr>
      </w:pPr>
      <w:r>
        <w:rPr>
          <w:color w:val="auto"/>
          <w:highlight w:val="none"/>
        </w:rPr>
        <w:t> </w:t>
      </w:r>
    </w:p>
    <w:p w14:paraId="059CA556">
      <w:pPr>
        <w:pStyle w:val="315"/>
        <w:ind w:firstLine="480"/>
        <w:rPr>
          <w:color w:val="auto"/>
          <w:highlight w:val="none"/>
        </w:rPr>
      </w:pPr>
      <w:r>
        <w:rPr>
          <w:color w:val="auto"/>
          <w:highlight w:val="none"/>
        </w:rPr>
        <w:t> </w:t>
      </w:r>
    </w:p>
    <w:p w14:paraId="4FB5F69B">
      <w:pPr>
        <w:pStyle w:val="315"/>
        <w:ind w:firstLine="480"/>
        <w:rPr>
          <w:color w:val="auto"/>
          <w:highlight w:val="none"/>
        </w:rPr>
      </w:pPr>
      <w:r>
        <w:rPr>
          <w:color w:val="auto"/>
          <w:highlight w:val="none"/>
        </w:rPr>
        <w:t> </w:t>
      </w:r>
    </w:p>
    <w:p w14:paraId="019FD252">
      <w:pPr>
        <w:pStyle w:val="315"/>
        <w:ind w:firstLine="480"/>
        <w:rPr>
          <w:color w:val="auto"/>
          <w:highlight w:val="none"/>
        </w:rPr>
      </w:pPr>
      <w:r>
        <w:rPr>
          <w:color w:val="auto"/>
          <w:highlight w:val="none"/>
        </w:rPr>
        <w:t> </w:t>
      </w:r>
    </w:p>
    <w:p w14:paraId="7B7673C0">
      <w:pPr>
        <w:ind w:firstLine="442"/>
        <w:jc w:val="center"/>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十四、开标一览表</w:t>
      </w:r>
    </w:p>
    <w:p w14:paraId="152AF74B">
      <w:pPr>
        <w:pStyle w:val="315"/>
        <w:spacing w:line="280" w:lineRule="exact"/>
        <w:ind w:firstLine="480"/>
        <w:rPr>
          <w:color w:val="auto"/>
          <w:highlight w:val="none"/>
        </w:rPr>
      </w:pPr>
      <w:r>
        <w:rPr>
          <w:rFonts w:hint="eastAsia"/>
          <w:color w:val="auto"/>
          <w:highlight w:val="none"/>
        </w:rPr>
        <w:t>投标人全称（CA公章）：</w:t>
      </w:r>
    </w:p>
    <w:p w14:paraId="1B090419">
      <w:pPr>
        <w:pStyle w:val="315"/>
        <w:spacing w:line="280" w:lineRule="exact"/>
        <w:ind w:firstLine="480"/>
        <w:rPr>
          <w:color w:val="auto"/>
          <w:highlight w:val="none"/>
        </w:rPr>
      </w:pPr>
      <w:r>
        <w:rPr>
          <w:rFonts w:hint="eastAsia"/>
          <w:color w:val="auto"/>
          <w:highlight w:val="none"/>
        </w:rPr>
        <w:t>项目名称：</w:t>
      </w:r>
      <w:r>
        <w:rPr>
          <w:rFonts w:hint="eastAsia"/>
          <w:color w:val="auto"/>
          <w:highlight w:val="none"/>
          <w:lang w:eastAsia="zh-CN"/>
        </w:rPr>
        <w:t>盐都区政务服务中心物业服务项目</w:t>
      </w:r>
    </w:p>
    <w:p w14:paraId="6BE65AF5">
      <w:pPr>
        <w:pStyle w:val="315"/>
        <w:spacing w:line="280" w:lineRule="exact"/>
        <w:ind w:firstLine="480"/>
        <w:rPr>
          <w:rFonts w:hint="eastAsia"/>
          <w:color w:val="auto"/>
          <w:highlight w:val="none"/>
          <w:lang w:eastAsia="zh-CN"/>
          <w14:ligatures w14:val="none"/>
        </w:rPr>
      </w:pPr>
      <w:r>
        <w:rPr>
          <w:rFonts w:hint="eastAsia"/>
          <w:color w:val="auto"/>
          <w:highlight w:val="none"/>
        </w:rPr>
        <w:t>项目编</w:t>
      </w:r>
      <w:r>
        <w:rPr>
          <w:rFonts w:hint="eastAsia"/>
          <w:color w:val="auto"/>
          <w:highlight w:val="none"/>
          <w:lang w:eastAsia="zh-CN"/>
        </w:rPr>
        <w:t>号：JSZC-320903-</w:t>
      </w:r>
      <w:bookmarkStart w:id="164" w:name="_GoBack"/>
      <w:bookmarkEnd w:id="164"/>
      <w:r>
        <w:rPr>
          <w:rFonts w:hint="eastAsia"/>
          <w:color w:val="auto"/>
          <w:highlight w:val="none"/>
          <w:lang w:eastAsia="zh-CN"/>
        </w:rPr>
        <w:t>JZCG-G2026-0002</w:t>
      </w:r>
    </w:p>
    <w:p w14:paraId="2CA709E1">
      <w:pPr>
        <w:pStyle w:val="315"/>
        <w:spacing w:line="280" w:lineRule="exact"/>
        <w:ind w:firstLine="480"/>
        <w:rPr>
          <w:color w:val="auto"/>
          <w:highlight w:val="none"/>
        </w:rPr>
      </w:pPr>
      <w:r>
        <w:rPr>
          <w:rFonts w:hint="eastAsia"/>
          <w:color w:val="auto"/>
          <w:highlight w:val="none"/>
        </w:rPr>
        <w:t>分包号：/</w:t>
      </w:r>
    </w:p>
    <w:tbl>
      <w:tblPr>
        <w:tblStyle w:val="41"/>
        <w:tblW w:w="8940" w:type="dxa"/>
        <w:tblCellSpacing w:w="0" w:type="dxa"/>
        <w:tblInd w:w="41" w:type="dxa"/>
        <w:tblLayout w:type="fixed"/>
        <w:tblCellMar>
          <w:top w:w="0" w:type="dxa"/>
          <w:left w:w="108" w:type="dxa"/>
          <w:bottom w:w="0" w:type="dxa"/>
          <w:right w:w="108" w:type="dxa"/>
        </w:tblCellMar>
      </w:tblPr>
      <w:tblGrid>
        <w:gridCol w:w="8940"/>
      </w:tblGrid>
      <w:tr w14:paraId="4BD1E9B7">
        <w:tblPrEx>
          <w:tblCellMar>
            <w:top w:w="0" w:type="dxa"/>
            <w:left w:w="108" w:type="dxa"/>
            <w:bottom w:w="0" w:type="dxa"/>
            <w:right w:w="108" w:type="dxa"/>
          </w:tblCellMar>
        </w:tblPrEx>
        <w:trPr>
          <w:trHeight w:val="1073"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3DB04F92">
            <w:pPr>
              <w:pStyle w:val="315"/>
              <w:spacing w:line="240" w:lineRule="auto"/>
              <w:ind w:firstLine="0"/>
              <w:jc w:val="center"/>
              <w:rPr>
                <w:color w:val="auto"/>
                <w:highlight w:val="none"/>
              </w:rPr>
            </w:pPr>
            <w:r>
              <w:rPr>
                <w:rFonts w:hint="eastAsia"/>
                <w:color w:val="auto"/>
                <w:highlight w:val="none"/>
              </w:rPr>
              <w:t>投标总报价</w:t>
            </w:r>
          </w:p>
        </w:tc>
      </w:tr>
      <w:tr w14:paraId="128BA675">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3DDAF40E">
            <w:pPr>
              <w:pStyle w:val="315"/>
              <w:ind w:firstLine="0"/>
              <w:rPr>
                <w:color w:val="auto"/>
                <w:highlight w:val="none"/>
              </w:rPr>
            </w:pPr>
            <w:r>
              <w:rPr>
                <w:rFonts w:hint="eastAsia"/>
                <w:color w:val="auto"/>
                <w:highlight w:val="none"/>
              </w:rPr>
              <w:t xml:space="preserve">小写：                                               （人民币：元） </w:t>
            </w:r>
          </w:p>
        </w:tc>
      </w:tr>
      <w:tr w14:paraId="0964B569">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38F802DF">
            <w:pPr>
              <w:pBdr>
                <w:top w:val="none" w:color="000000" w:sz="0" w:space="0"/>
                <w:left w:val="none" w:color="000000" w:sz="0" w:space="0"/>
                <w:bottom w:val="none" w:color="000000" w:sz="0" w:space="0"/>
                <w:right w:val="none" w:color="000000" w:sz="0" w:space="0"/>
              </w:pBdr>
              <w:spacing w:line="330" w:lineRule="atLeast"/>
              <w:ind w:firstLine="0"/>
              <w:rPr>
                <w:color w:val="auto"/>
                <w:highlight w:val="none"/>
              </w:rPr>
            </w:pPr>
            <w:r>
              <w:rPr>
                <w:color w:val="auto"/>
                <w:sz w:val="24"/>
                <w:highlight w:val="none"/>
              </w:rPr>
              <w:t>报价（大写）：</w:t>
            </w:r>
          </w:p>
        </w:tc>
      </w:tr>
    </w:tbl>
    <w:p w14:paraId="6EAB2DAB">
      <w:pPr>
        <w:pStyle w:val="315"/>
        <w:ind w:firstLine="480"/>
        <w:rPr>
          <w:color w:val="auto"/>
          <w:highlight w:val="none"/>
        </w:rPr>
      </w:pPr>
      <w:r>
        <w:rPr>
          <w:rFonts w:hint="eastAsia"/>
          <w:color w:val="auto"/>
          <w:highlight w:val="none"/>
        </w:rPr>
        <w:t> </w:t>
      </w:r>
    </w:p>
    <w:p w14:paraId="24319246">
      <w:pPr>
        <w:pStyle w:val="315"/>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76052D8A">
      <w:pPr>
        <w:pStyle w:val="315"/>
        <w:ind w:firstLine="480"/>
        <w:rPr>
          <w:color w:val="auto"/>
          <w:highlight w:val="none"/>
        </w:rPr>
      </w:pPr>
      <w:r>
        <w:rPr>
          <w:rFonts w:hint="eastAsia"/>
          <w:color w:val="auto"/>
          <w:highlight w:val="none"/>
        </w:rPr>
        <w:t> </w:t>
      </w:r>
    </w:p>
    <w:p w14:paraId="16997B73">
      <w:pPr>
        <w:ind w:firstLine="440"/>
        <w:rPr>
          <w:color w:val="auto"/>
          <w:highlight w:val="none"/>
        </w:rPr>
      </w:pPr>
    </w:p>
    <w:p w14:paraId="7DF444F8">
      <w:pPr>
        <w:ind w:firstLine="440"/>
        <w:rPr>
          <w:color w:val="auto"/>
          <w:highlight w:val="none"/>
        </w:rPr>
      </w:pPr>
    </w:p>
    <w:p w14:paraId="13172385">
      <w:pPr>
        <w:ind w:firstLine="440"/>
        <w:rPr>
          <w:color w:val="auto"/>
          <w:highlight w:val="none"/>
        </w:rPr>
      </w:pPr>
    </w:p>
    <w:p w14:paraId="1334382E">
      <w:pPr>
        <w:ind w:firstLine="440"/>
        <w:rPr>
          <w:color w:val="auto"/>
          <w:highlight w:val="none"/>
        </w:rPr>
      </w:pPr>
    </w:p>
    <w:p w14:paraId="0705064A">
      <w:pPr>
        <w:ind w:firstLine="440"/>
        <w:rPr>
          <w:color w:val="auto"/>
          <w:highlight w:val="none"/>
        </w:rPr>
      </w:pPr>
    </w:p>
    <w:p w14:paraId="3A937468">
      <w:pPr>
        <w:ind w:firstLine="440"/>
        <w:rPr>
          <w:color w:val="auto"/>
          <w:highlight w:val="none"/>
        </w:rPr>
      </w:pPr>
    </w:p>
    <w:p w14:paraId="5875B0D9">
      <w:pPr>
        <w:ind w:firstLine="440"/>
        <w:rPr>
          <w:color w:val="auto"/>
          <w:highlight w:val="none"/>
        </w:rPr>
      </w:pPr>
    </w:p>
    <w:p w14:paraId="16E7BE5A">
      <w:pPr>
        <w:ind w:firstLine="440"/>
        <w:rPr>
          <w:color w:val="auto"/>
          <w:highlight w:val="none"/>
        </w:rPr>
      </w:pPr>
    </w:p>
    <w:p w14:paraId="177F2B1B">
      <w:pPr>
        <w:ind w:firstLine="440"/>
        <w:rPr>
          <w:color w:val="auto"/>
          <w:highlight w:val="none"/>
        </w:rPr>
      </w:pPr>
    </w:p>
    <w:p w14:paraId="1472726F">
      <w:pPr>
        <w:ind w:firstLine="440"/>
        <w:rPr>
          <w:color w:val="auto"/>
          <w:highlight w:val="none"/>
        </w:rPr>
      </w:pPr>
    </w:p>
    <w:p w14:paraId="64C242D1">
      <w:pPr>
        <w:ind w:firstLine="440"/>
        <w:rPr>
          <w:color w:val="auto"/>
          <w:highlight w:val="none"/>
        </w:rPr>
      </w:pPr>
    </w:p>
    <w:p w14:paraId="1F251600">
      <w:pPr>
        <w:ind w:firstLine="440"/>
        <w:rPr>
          <w:color w:val="auto"/>
          <w:highlight w:val="none"/>
        </w:rPr>
      </w:pPr>
    </w:p>
    <w:p w14:paraId="7F48AA8D">
      <w:pPr>
        <w:ind w:firstLine="0"/>
        <w:jc w:val="center"/>
        <w:outlineLvl w:val="1"/>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十五、服务方案等</w:t>
      </w:r>
    </w:p>
    <w:p w14:paraId="73E47610">
      <w:pPr>
        <w:spacing w:line="560" w:lineRule="exact"/>
        <w:jc w:val="both"/>
        <w:rPr>
          <w:rFonts w:ascii="Calibri" w:hAnsi="Calibri" w:cs="Times New Roman"/>
          <w:color w:val="auto"/>
          <w:sz w:val="24"/>
          <w:szCs w:val="24"/>
          <w:highlight w:val="none"/>
        </w:rPr>
      </w:pPr>
      <w:r>
        <w:rPr>
          <w:rFonts w:hint="eastAsia" w:ascii="宋体" w:hAnsi="宋体" w:cs="宋体"/>
          <w:b/>
          <w:bCs/>
          <w:i/>
          <w:iCs/>
          <w:color w:val="auto"/>
          <w:sz w:val="24"/>
          <w:highlight w:val="none"/>
          <w:u w:val="single"/>
        </w:rPr>
        <w:t>注：本项目服务方案部分为“暗标”，不得编制页眉以及目录，方案及页码字体大小均采用四号宋体</w:t>
      </w:r>
      <w:r>
        <w:rPr>
          <w:rFonts w:hint="eastAsia" w:ascii="宋体" w:hAnsi="宋体" w:cs="宋体"/>
          <w:b/>
          <w:bCs/>
          <w:i/>
          <w:iCs/>
          <w:color w:val="auto"/>
          <w:sz w:val="24"/>
          <w:highlight w:val="none"/>
          <w:u w:val="single"/>
          <w:lang w:eastAsia="zh-CN"/>
        </w:rPr>
        <w:t>（</w:t>
      </w:r>
      <w:r>
        <w:rPr>
          <w:rFonts w:hint="eastAsia" w:ascii="宋体" w:hAnsi="宋体" w:cs="宋体"/>
          <w:b/>
          <w:bCs/>
          <w:i/>
          <w:iCs/>
          <w:color w:val="auto"/>
          <w:sz w:val="24"/>
          <w:highlight w:val="none"/>
          <w:u w:val="single"/>
          <w:lang w:val="en-US" w:eastAsia="zh-CN"/>
        </w:rPr>
        <w:t>不得出现加粗、下划线、斜体格式）</w:t>
      </w:r>
      <w:r>
        <w:rPr>
          <w:rFonts w:hint="eastAsia" w:ascii="宋体" w:hAnsi="宋体" w:cs="宋体"/>
          <w:b/>
          <w:bCs/>
          <w:i/>
          <w:iCs/>
          <w:color w:val="auto"/>
          <w:sz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highlight w:val="none"/>
          <w:u w:val="single"/>
          <w:lang w:val="en-US" w:eastAsia="zh-CN"/>
        </w:rPr>
        <w:t>方案总页数不得超过120页，违反上述规定方案分得0分；上传的“明标”材料中不得出现与服务方案相关的内容，</w:t>
      </w:r>
      <w:r>
        <w:rPr>
          <w:rFonts w:hint="eastAsia" w:ascii="宋体" w:hAnsi="宋体" w:cs="宋体"/>
          <w:b/>
          <w:bCs/>
          <w:i/>
          <w:iCs/>
          <w:color w:val="auto"/>
          <w:sz w:val="24"/>
          <w:highlight w:val="none"/>
          <w:u w:val="single"/>
          <w:lang w:eastAsia="zh-CN"/>
        </w:rPr>
        <w:t>否则</w:t>
      </w:r>
      <w:r>
        <w:rPr>
          <w:rFonts w:hint="eastAsia" w:ascii="宋体" w:hAnsi="宋体" w:cs="宋体"/>
          <w:b/>
          <w:bCs/>
          <w:i/>
          <w:iCs/>
          <w:color w:val="auto"/>
          <w:sz w:val="24"/>
          <w:highlight w:val="none"/>
          <w:u w:val="single"/>
        </w:rPr>
        <w:t>作无效标书处理</w:t>
      </w:r>
    </w:p>
    <w:p w14:paraId="7C7F6DE3">
      <w:pPr>
        <w:jc w:val="both"/>
        <w:rPr>
          <w:rFonts w:ascii="Calibri" w:hAnsi="Calibri" w:cs="Times New Roman"/>
          <w:color w:val="auto"/>
          <w:sz w:val="24"/>
          <w:szCs w:val="24"/>
          <w:highlight w:val="none"/>
        </w:rPr>
      </w:pPr>
    </w:p>
    <w:p w14:paraId="25D39A51">
      <w:pPr>
        <w:jc w:val="both"/>
        <w:rPr>
          <w:rFonts w:ascii="Calibri" w:hAnsi="Calibri" w:cs="Times New Roman"/>
          <w:color w:val="auto"/>
          <w:sz w:val="24"/>
          <w:szCs w:val="24"/>
          <w:highlight w:val="none"/>
        </w:rPr>
      </w:pPr>
    </w:p>
    <w:p w14:paraId="46A14A53">
      <w:pPr>
        <w:jc w:val="both"/>
        <w:rPr>
          <w:rFonts w:ascii="Calibri" w:hAnsi="Calibri" w:cs="Times New Roman"/>
          <w:color w:val="auto"/>
          <w:sz w:val="24"/>
          <w:szCs w:val="24"/>
          <w:highlight w:val="none"/>
        </w:rPr>
      </w:pPr>
    </w:p>
    <w:p w14:paraId="41953FAB">
      <w:pPr>
        <w:ind w:firstLine="440"/>
        <w:rPr>
          <w:color w:val="auto"/>
          <w:highlight w:val="none"/>
        </w:rPr>
      </w:pPr>
    </w:p>
    <w:p w14:paraId="31ADDB41">
      <w:pPr>
        <w:ind w:firstLine="440"/>
        <w:jc w:val="center"/>
        <w:rPr>
          <w:color w:val="auto"/>
          <w:highlight w:val="none"/>
        </w:rPr>
      </w:pPr>
      <w:bookmarkStart w:id="163" w:name="_Hlt26955054"/>
      <w:bookmarkEnd w:id="163"/>
      <w:r>
        <w:rPr>
          <w:rFonts w:hint="eastAsia"/>
          <w:color w:val="auto"/>
          <w:highlight w:val="none"/>
        </w:rPr>
        <w:br w:type="page" w:clear="all"/>
      </w:r>
      <w:r>
        <w:rPr>
          <w:rFonts w:hint="eastAsia" w:ascii="黑体" w:hAnsi="黑体" w:eastAsia="黑体" w:cs="黑体"/>
          <w:i/>
          <w:color w:val="auto"/>
          <w:sz w:val="32"/>
          <w:szCs w:val="32"/>
          <w:highlight w:val="none"/>
          <w:u w:val="single"/>
        </w:rPr>
        <w:t>十六、</w:t>
      </w:r>
      <w:r>
        <w:rPr>
          <w:rFonts w:hint="eastAsia" w:ascii="黑体" w:hAnsi="黑体" w:eastAsia="黑体" w:cs="黑体"/>
          <w:i/>
          <w:color w:val="auto"/>
          <w:sz w:val="32"/>
          <w:szCs w:val="32"/>
          <w:highlight w:val="none"/>
          <w:u w:val="single"/>
          <w:lang w:val="en-US" w:eastAsia="zh-CN"/>
        </w:rPr>
        <w:t>盐都区</w:t>
      </w:r>
      <w:r>
        <w:rPr>
          <w:rFonts w:hint="eastAsia" w:ascii="黑体" w:hAnsi="黑体" w:eastAsia="黑体" w:cs="黑体"/>
          <w:i/>
          <w:color w:val="auto"/>
          <w:sz w:val="32"/>
          <w:szCs w:val="32"/>
          <w:highlight w:val="none"/>
          <w:u w:val="single"/>
        </w:rPr>
        <w:t>政府采购事前信用承诺书</w:t>
      </w:r>
    </w:p>
    <w:p w14:paraId="005684D9">
      <w:pPr>
        <w:widowControl/>
        <w:spacing w:line="520" w:lineRule="exact"/>
        <w:ind w:firstLine="440"/>
        <w:rPr>
          <w:color w:val="auto"/>
          <w:sz w:val="24"/>
          <w:szCs w:val="24"/>
          <w:highlight w:val="none"/>
        </w:rPr>
      </w:pPr>
      <w:r>
        <w:rPr>
          <w:rFonts w:hint="eastAsia"/>
          <w:color w:val="auto"/>
          <w:sz w:val="24"/>
          <w:szCs w:val="24"/>
          <w:highlight w:val="none"/>
        </w:rPr>
        <w:t>为营造我市公开、公平、公正、诚实守信的政府采购交易环境，树立诚信守法的投标人形象，本人代表本单位作出以下承诺：</w:t>
      </w:r>
    </w:p>
    <w:p w14:paraId="2D0B0EDF">
      <w:pPr>
        <w:widowControl/>
        <w:spacing w:line="520" w:lineRule="exact"/>
        <w:ind w:firstLine="440"/>
        <w:rPr>
          <w:color w:val="auto"/>
          <w:sz w:val="24"/>
          <w:szCs w:val="24"/>
          <w:highlight w:val="none"/>
        </w:rPr>
      </w:pPr>
      <w:r>
        <w:rPr>
          <w:rFonts w:hint="eastAsia"/>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2C3FA7BE">
      <w:pPr>
        <w:widowControl/>
        <w:spacing w:line="520" w:lineRule="exact"/>
        <w:ind w:firstLine="440"/>
        <w:rPr>
          <w:color w:val="auto"/>
          <w:sz w:val="24"/>
          <w:szCs w:val="24"/>
          <w:highlight w:val="none"/>
        </w:rPr>
      </w:pPr>
      <w:r>
        <w:rPr>
          <w:rFonts w:hint="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8EDCC3">
      <w:pPr>
        <w:widowControl/>
        <w:spacing w:line="520" w:lineRule="exact"/>
        <w:ind w:firstLine="440"/>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p>
    <w:p w14:paraId="47365159">
      <w:pPr>
        <w:widowControl/>
        <w:spacing w:line="520" w:lineRule="exact"/>
        <w:ind w:firstLine="440"/>
        <w:rPr>
          <w:color w:val="auto"/>
          <w:sz w:val="24"/>
          <w:szCs w:val="24"/>
          <w:highlight w:val="none"/>
        </w:rPr>
      </w:pPr>
      <w:r>
        <w:rPr>
          <w:rFonts w:hint="eastAsia"/>
          <w:color w:val="auto"/>
          <w:sz w:val="24"/>
          <w:szCs w:val="24"/>
          <w:highlight w:val="none"/>
        </w:rPr>
        <w:t>（四）严格遵守即时信息公示规定，及时维护和更新盐城市政府采购网中与本单位相关的信息；</w:t>
      </w:r>
    </w:p>
    <w:p w14:paraId="775B3645">
      <w:pPr>
        <w:widowControl/>
        <w:spacing w:line="520" w:lineRule="exact"/>
        <w:ind w:firstLine="440"/>
        <w:rPr>
          <w:color w:val="auto"/>
          <w:sz w:val="24"/>
          <w:szCs w:val="24"/>
          <w:highlight w:val="none"/>
        </w:rPr>
      </w:pPr>
      <w:r>
        <w:rPr>
          <w:rFonts w:hint="eastAsia"/>
          <w:color w:val="auto"/>
          <w:sz w:val="24"/>
          <w:szCs w:val="24"/>
          <w:highlight w:val="none"/>
        </w:rPr>
        <w:t>（五）自我约束、自我管理，守合同、重信用，自觉维护政府采购交易的良好秩序，与参与本次政府采购活动的其他</w:t>
      </w:r>
      <w:r>
        <w:rPr>
          <w:rFonts w:hint="eastAsia"/>
          <w:color w:val="auto"/>
          <w:sz w:val="24"/>
          <w:szCs w:val="24"/>
          <w:highlight w:val="none"/>
          <w:lang w:eastAsia="zh-CN"/>
        </w:rPr>
        <w:t>投标人</w:t>
      </w:r>
      <w:r>
        <w:rPr>
          <w:rFonts w:hint="eastAsia"/>
          <w:color w:val="auto"/>
          <w:sz w:val="24"/>
          <w:szCs w:val="24"/>
          <w:highlight w:val="none"/>
        </w:rPr>
        <w:t>不存在直接控股或管理关系，不参与围标串标、弄虚作假、骗取中标、干扰评标、违约毁约等行为；</w:t>
      </w:r>
    </w:p>
    <w:p w14:paraId="0E2DA0DC">
      <w:pPr>
        <w:widowControl/>
        <w:spacing w:line="520" w:lineRule="exact"/>
        <w:ind w:firstLine="440"/>
        <w:rPr>
          <w:color w:val="auto"/>
          <w:sz w:val="24"/>
          <w:szCs w:val="24"/>
          <w:highlight w:val="none"/>
        </w:rPr>
      </w:pPr>
      <w:r>
        <w:rPr>
          <w:rFonts w:hint="eastAsia"/>
          <w:color w:val="auto"/>
          <w:sz w:val="24"/>
          <w:szCs w:val="24"/>
          <w:highlight w:val="none"/>
        </w:rPr>
        <w:t>（六）自觉接受政府、行业组织、社会公众、新闻舆论的监督；</w:t>
      </w:r>
    </w:p>
    <w:p w14:paraId="56375AF2">
      <w:pPr>
        <w:widowControl/>
        <w:spacing w:line="520" w:lineRule="exact"/>
        <w:ind w:firstLine="440"/>
        <w:rPr>
          <w:color w:val="auto"/>
          <w:sz w:val="24"/>
          <w:szCs w:val="24"/>
          <w:highlight w:val="none"/>
        </w:rPr>
      </w:pPr>
      <w:r>
        <w:rPr>
          <w:rFonts w:hint="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2EF53B">
      <w:pPr>
        <w:widowControl/>
        <w:spacing w:line="520" w:lineRule="exact"/>
        <w:ind w:firstLine="440"/>
        <w:rPr>
          <w:color w:val="auto"/>
          <w:sz w:val="24"/>
          <w:szCs w:val="24"/>
          <w:highlight w:val="none"/>
        </w:rPr>
      </w:pPr>
      <w:r>
        <w:rPr>
          <w:rFonts w:hint="eastAsia"/>
          <w:color w:val="auto"/>
          <w:sz w:val="24"/>
          <w:szCs w:val="24"/>
          <w:highlight w:val="none"/>
        </w:rPr>
        <w:t>（八）本人已认真阅读了上述承诺，并向本单位员工作了宣传教育。</w:t>
      </w:r>
    </w:p>
    <w:p w14:paraId="447F9AEA">
      <w:pPr>
        <w:widowControl/>
        <w:spacing w:line="520" w:lineRule="exact"/>
        <w:ind w:firstLine="0"/>
        <w:jc w:val="right"/>
        <w:rPr>
          <w:color w:val="auto"/>
          <w:sz w:val="24"/>
          <w:szCs w:val="24"/>
          <w:highlight w:val="none"/>
        </w:rPr>
      </w:pPr>
      <w:r>
        <w:rPr>
          <w:rFonts w:hint="eastAsia"/>
          <w:color w:val="auto"/>
          <w:sz w:val="24"/>
          <w:szCs w:val="24"/>
          <w:highlight w:val="none"/>
        </w:rPr>
        <w:t xml:space="preserve">                </w:t>
      </w:r>
    </w:p>
    <w:p w14:paraId="78FD0A9B">
      <w:pPr>
        <w:ind w:firstLine="440"/>
        <w:jc w:val="right"/>
        <w:rPr>
          <w:color w:val="auto"/>
          <w:sz w:val="24"/>
          <w:szCs w:val="24"/>
          <w:highlight w:val="none"/>
        </w:rPr>
      </w:pPr>
      <w:r>
        <w:rPr>
          <w:rFonts w:hint="eastAsia"/>
          <w:color w:val="auto"/>
          <w:sz w:val="24"/>
          <w:szCs w:val="24"/>
          <w:highlight w:val="none"/>
        </w:rPr>
        <w:t xml:space="preserve"> 法定代表人（签名）：          </w:t>
      </w:r>
    </w:p>
    <w:p w14:paraId="1363B287">
      <w:pPr>
        <w:ind w:firstLine="440"/>
        <w:jc w:val="right"/>
        <w:rPr>
          <w:color w:val="auto"/>
          <w:sz w:val="24"/>
          <w:szCs w:val="24"/>
          <w:highlight w:val="none"/>
        </w:rPr>
      </w:pPr>
      <w:r>
        <w:rPr>
          <w:rFonts w:hint="eastAsia"/>
          <w:color w:val="auto"/>
          <w:sz w:val="24"/>
          <w:szCs w:val="24"/>
          <w:highlight w:val="none"/>
        </w:rPr>
        <w:t xml:space="preserve">单位名称（盖章）：          </w:t>
      </w:r>
    </w:p>
    <w:p w14:paraId="52A3C1DC">
      <w:pPr>
        <w:ind w:firstLine="440"/>
        <w:rPr>
          <w:color w:val="auto"/>
          <w:sz w:val="24"/>
          <w:szCs w:val="24"/>
          <w:highlight w:val="none"/>
        </w:rPr>
      </w:pPr>
      <w:r>
        <w:rPr>
          <w:rFonts w:hint="eastAsia"/>
          <w:color w:val="auto"/>
          <w:sz w:val="24"/>
          <w:szCs w:val="24"/>
          <w:highlight w:val="none"/>
        </w:rPr>
        <w:t xml:space="preserve">                                                       年   月   日</w:t>
      </w:r>
      <w:bookmarkEnd w:id="155"/>
      <w:bookmarkEnd w:id="156"/>
      <w:bookmarkEnd w:id="157"/>
      <w:bookmarkEnd w:id="158"/>
      <w:bookmarkEnd w:id="159"/>
      <w:bookmarkEnd w:id="160"/>
      <w:bookmarkEnd w:id="161"/>
      <w:bookmarkEnd w:id="162"/>
    </w:p>
    <w:p w14:paraId="7770CB3D">
      <w:pPr>
        <w:ind w:firstLine="440"/>
        <w:rPr>
          <w:color w:val="auto"/>
          <w:sz w:val="24"/>
          <w:szCs w:val="24"/>
          <w:highlight w:val="none"/>
        </w:rPr>
      </w:pPr>
      <w:r>
        <w:rPr>
          <w:rFonts w:hint="eastAsia"/>
          <w:color w:val="auto"/>
          <w:sz w:val="24"/>
          <w:szCs w:val="24"/>
          <w:highlight w:val="none"/>
        </w:rPr>
        <w:br w:type="page" w:clear="all"/>
      </w:r>
    </w:p>
    <w:p w14:paraId="1BBED818">
      <w:pPr>
        <w:pStyle w:val="37"/>
        <w:numPr>
          <w:ilvl w:val="0"/>
          <w:numId w:val="0"/>
        </w:numPr>
        <w:spacing w:beforeAutospacing="0" w:afterAutospacing="0"/>
        <w:ind w:firstLine="562"/>
        <w:jc w:val="center"/>
        <w:rPr>
          <w:rFonts w:hint="eastAsia" w:ascii="黑体" w:hAnsi="黑体" w:eastAsia="黑体" w:cs="黑体"/>
          <w:b w:val="0"/>
          <w:i/>
          <w:color w:val="auto"/>
          <w:sz w:val="32"/>
          <w:szCs w:val="32"/>
          <w:highlight w:val="none"/>
          <w:u w:val="single"/>
          <w:lang w:val="en-US" w:eastAsia="zh-CN" w:bidi="ar-SA"/>
        </w:rPr>
      </w:pPr>
      <w:r>
        <w:rPr>
          <w:rFonts w:hint="eastAsia" w:ascii="黑体" w:hAnsi="黑体" w:eastAsia="黑体" w:cs="黑体"/>
          <w:b w:val="0"/>
          <w:i/>
          <w:color w:val="auto"/>
          <w:sz w:val="32"/>
          <w:szCs w:val="32"/>
          <w:highlight w:val="none"/>
          <w:u w:val="single"/>
          <w:lang w:val="en-US" w:eastAsia="zh-CN" w:bidi="ar-SA"/>
        </w:rPr>
        <w:t>十七、根据招标文件“第五章 评标方法与评标标准”的要求需要提供的材料及投标人认为有必要提供的其他材料</w:t>
      </w:r>
    </w:p>
    <w:p w14:paraId="7368D330">
      <w:pPr>
        <w:rPr>
          <w:rFonts w:hint="eastAsia"/>
          <w:color w:val="auto"/>
          <w:szCs w:val="28"/>
          <w:highlight w:val="none"/>
        </w:rPr>
      </w:pPr>
      <w:r>
        <w:rPr>
          <w:rFonts w:hint="eastAsia"/>
          <w:color w:val="auto"/>
          <w:szCs w:val="28"/>
          <w:highlight w:val="none"/>
        </w:rPr>
        <w:br w:type="page" w:clear="all"/>
      </w:r>
    </w:p>
    <w:p w14:paraId="5254C7BE">
      <w:pPr>
        <w:pStyle w:val="37"/>
        <w:numPr>
          <w:ilvl w:val="0"/>
          <w:numId w:val="0"/>
        </w:numPr>
        <w:spacing w:beforeAutospacing="0" w:afterAutospacing="0"/>
        <w:ind w:firstLine="281"/>
        <w:jc w:val="center"/>
        <w:rPr>
          <w:color w:val="auto"/>
          <w:szCs w:val="28"/>
          <w:highlight w:val="none"/>
        </w:rPr>
      </w:pPr>
      <w:r>
        <w:rPr>
          <w:rFonts w:hint="eastAsia"/>
          <w:color w:val="auto"/>
          <w:szCs w:val="28"/>
          <w:highlight w:val="none"/>
        </w:rPr>
        <w:t>质疑函范本</w:t>
      </w:r>
    </w:p>
    <w:p w14:paraId="0D11F7FA">
      <w:pPr>
        <w:pStyle w:val="37"/>
        <w:spacing w:before="290" w:beforeAutospacing="0" w:afterAutospacing="0"/>
        <w:jc w:val="both"/>
        <w:rPr>
          <w:b w:val="0"/>
          <w:bCs/>
          <w:color w:val="auto"/>
          <w:sz w:val="24"/>
          <w:szCs w:val="24"/>
          <w:highlight w:val="none"/>
        </w:rPr>
      </w:pPr>
      <w:r>
        <w:rPr>
          <w:rFonts w:hint="eastAsia"/>
          <w:b w:val="0"/>
          <w:bCs/>
          <w:color w:val="auto"/>
          <w:sz w:val="24"/>
          <w:szCs w:val="24"/>
          <w:highlight w:val="none"/>
        </w:rPr>
        <w:t>一、质疑</w:t>
      </w:r>
      <w:r>
        <w:rPr>
          <w:rFonts w:hint="eastAsia"/>
          <w:b w:val="0"/>
          <w:bCs/>
          <w:color w:val="auto"/>
          <w:sz w:val="24"/>
          <w:szCs w:val="24"/>
          <w:highlight w:val="none"/>
          <w:lang w:eastAsia="zh-CN"/>
        </w:rPr>
        <w:t>投标人</w:t>
      </w:r>
      <w:r>
        <w:rPr>
          <w:rFonts w:hint="eastAsia"/>
          <w:b w:val="0"/>
          <w:bCs/>
          <w:color w:val="auto"/>
          <w:sz w:val="24"/>
          <w:szCs w:val="24"/>
          <w:highlight w:val="none"/>
        </w:rPr>
        <w:t>基本信息</w:t>
      </w:r>
    </w:p>
    <w:p w14:paraId="2F474F27">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质疑</w:t>
      </w:r>
      <w:r>
        <w:rPr>
          <w:rFonts w:hint="eastAsia"/>
          <w:b w:val="0"/>
          <w:bCs/>
          <w:color w:val="auto"/>
          <w:sz w:val="24"/>
          <w:szCs w:val="24"/>
          <w:highlight w:val="none"/>
          <w:lang w:eastAsia="zh-CN"/>
        </w:rPr>
        <w:t>投标人</w:t>
      </w:r>
      <w:r>
        <w:rPr>
          <w:rFonts w:hint="eastAsia"/>
          <w:b w:val="0"/>
          <w:bCs/>
          <w:color w:val="auto"/>
          <w:sz w:val="24"/>
          <w:szCs w:val="24"/>
          <w:highlight w:val="none"/>
        </w:rPr>
        <w:t>：</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09C4AB92">
      <w:pPr>
        <w:pStyle w:val="37"/>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5F9BDF10">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xml:space="preserve">                                   </w:t>
      </w:r>
    </w:p>
    <w:p w14:paraId="5290D052">
      <w:pPr>
        <w:pStyle w:val="37"/>
        <w:spacing w:beforeAutospacing="0" w:afterAutospacing="0"/>
        <w:jc w:val="both"/>
        <w:rPr>
          <w:b w:val="0"/>
          <w:bCs/>
          <w:color w:val="auto"/>
          <w:sz w:val="24"/>
          <w:szCs w:val="24"/>
          <w:highlight w:val="none"/>
          <w:u w:val="single"/>
        </w:rPr>
      </w:pPr>
      <w:r>
        <w:rPr>
          <w:rFonts w:hint="eastAsia"/>
          <w:b w:val="0"/>
          <w:bCs/>
          <w:color w:val="auto"/>
          <w:sz w:val="24"/>
          <w:szCs w:val="24"/>
          <w:highlight w:val="none"/>
        </w:rPr>
        <w:t>联系人：</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016D539A">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xml:space="preserve">                                     </w:t>
      </w:r>
    </w:p>
    <w:p w14:paraId="65AD1364">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授权代表：</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2FBE29BF">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0E0F1966">
      <w:pPr>
        <w:pStyle w:val="37"/>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 </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065B0264">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w:t>
      </w:r>
    </w:p>
    <w:p w14:paraId="24D3199C">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二、质疑项目基本情况</w:t>
      </w:r>
    </w:p>
    <w:p w14:paraId="2FD546D0">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质疑项目的名称：</w:t>
      </w:r>
      <w:r>
        <w:rPr>
          <w:rFonts w:hint="eastAsia"/>
          <w:b w:val="0"/>
          <w:bCs/>
          <w:color w:val="auto"/>
          <w:sz w:val="24"/>
          <w:szCs w:val="24"/>
          <w:highlight w:val="none"/>
          <w:u w:val="single"/>
        </w:rPr>
        <w:t xml:space="preserve">                             </w:t>
      </w:r>
    </w:p>
    <w:p w14:paraId="3AB08D4B">
      <w:pPr>
        <w:pStyle w:val="37"/>
        <w:spacing w:beforeAutospacing="0" w:afterAutospacing="0"/>
        <w:jc w:val="both"/>
        <w:rPr>
          <w:b w:val="0"/>
          <w:bCs/>
          <w:color w:val="auto"/>
          <w:sz w:val="24"/>
          <w:szCs w:val="24"/>
          <w:highlight w:val="none"/>
          <w:u w:val="single"/>
        </w:rPr>
      </w:pPr>
      <w:r>
        <w:rPr>
          <w:rFonts w:hint="eastAsia"/>
          <w:b w:val="0"/>
          <w:bCs/>
          <w:color w:val="auto"/>
          <w:sz w:val="24"/>
          <w:szCs w:val="24"/>
          <w:highlight w:val="none"/>
        </w:rPr>
        <w:t>质疑项目的编号：</w:t>
      </w:r>
      <w:r>
        <w:rPr>
          <w:rFonts w:hint="eastAsia"/>
          <w:b w:val="0"/>
          <w:bCs/>
          <w:color w:val="auto"/>
          <w:sz w:val="24"/>
          <w:szCs w:val="24"/>
          <w:highlight w:val="none"/>
          <w:u w:val="single"/>
        </w:rPr>
        <w:t xml:space="preserve">                            </w:t>
      </w:r>
    </w:p>
    <w:p w14:paraId="11CE0810">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包号：</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5D4E2974">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采购人名称：</w:t>
      </w:r>
      <w:r>
        <w:rPr>
          <w:rFonts w:hint="eastAsia"/>
          <w:b w:val="0"/>
          <w:bCs/>
          <w:color w:val="auto"/>
          <w:sz w:val="24"/>
          <w:szCs w:val="24"/>
          <w:highlight w:val="none"/>
          <w:u w:val="single"/>
        </w:rPr>
        <w:t xml:space="preserve">                               </w:t>
      </w:r>
    </w:p>
    <w:p w14:paraId="7FF92FED">
      <w:pPr>
        <w:pStyle w:val="37"/>
        <w:spacing w:beforeAutospacing="0" w:afterAutospacing="0"/>
        <w:jc w:val="both"/>
        <w:rPr>
          <w:b w:val="0"/>
          <w:bCs/>
          <w:color w:val="auto"/>
          <w:sz w:val="24"/>
          <w:szCs w:val="24"/>
          <w:highlight w:val="none"/>
        </w:rPr>
      </w:pPr>
      <w:r>
        <w:rPr>
          <w:rFonts w:hint="eastAsia"/>
          <w:b w:val="0"/>
          <w:bCs/>
          <w:color w:val="auto"/>
          <w:sz w:val="24"/>
          <w:szCs w:val="24"/>
          <w:highlight w:val="none"/>
          <w:lang w:eastAsia="zh-CN"/>
        </w:rPr>
        <w:t>招标文件</w:t>
      </w:r>
      <w:r>
        <w:rPr>
          <w:rFonts w:hint="eastAsia"/>
          <w:b w:val="0"/>
          <w:bCs/>
          <w:color w:val="auto"/>
          <w:sz w:val="24"/>
          <w:szCs w:val="24"/>
          <w:highlight w:val="none"/>
        </w:rPr>
        <w:t>获取日期：</w:t>
      </w:r>
      <w:r>
        <w:rPr>
          <w:rFonts w:hint="eastAsia"/>
          <w:b w:val="0"/>
          <w:bCs/>
          <w:color w:val="auto"/>
          <w:sz w:val="24"/>
          <w:szCs w:val="24"/>
          <w:highlight w:val="none"/>
          <w:u w:val="single"/>
        </w:rPr>
        <w:t xml:space="preserve">                             </w:t>
      </w:r>
    </w:p>
    <w:p w14:paraId="52C90F01">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三、质疑事项具体内容</w:t>
      </w:r>
    </w:p>
    <w:p w14:paraId="7AAB2295">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质疑事项1：</w:t>
      </w:r>
      <w:r>
        <w:rPr>
          <w:rFonts w:hint="eastAsia"/>
          <w:b w:val="0"/>
          <w:bCs/>
          <w:color w:val="auto"/>
          <w:sz w:val="24"/>
          <w:szCs w:val="24"/>
          <w:highlight w:val="none"/>
          <w:u w:val="single"/>
        </w:rPr>
        <w:t xml:space="preserve">                                </w:t>
      </w:r>
    </w:p>
    <w:p w14:paraId="7CDDC3E4">
      <w:pPr>
        <w:pStyle w:val="37"/>
        <w:spacing w:beforeAutospacing="0" w:afterAutospacing="0"/>
        <w:rPr>
          <w:b w:val="0"/>
          <w:bCs/>
          <w:color w:val="auto"/>
          <w:sz w:val="24"/>
          <w:szCs w:val="24"/>
          <w:highlight w:val="none"/>
        </w:rPr>
      </w:pPr>
      <w:r>
        <w:rPr>
          <w:rFonts w:hint="eastAsia"/>
          <w:b w:val="0"/>
          <w:bCs/>
          <w:color w:val="auto"/>
          <w:sz w:val="24"/>
          <w:szCs w:val="24"/>
          <w:highlight w:val="none"/>
        </w:rPr>
        <w:t>事实依据：</w:t>
      </w:r>
      <w:r>
        <w:rPr>
          <w:rFonts w:hint="eastAsia"/>
          <w:b w:val="0"/>
          <w:bCs/>
          <w:color w:val="auto"/>
          <w:sz w:val="24"/>
          <w:szCs w:val="24"/>
          <w:highlight w:val="none"/>
          <w:u w:val="single"/>
        </w:rPr>
        <w:t xml:space="preserve">                                   </w:t>
      </w:r>
    </w:p>
    <w:p w14:paraId="6A809E9E">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法律依据：</w:t>
      </w:r>
      <w:r>
        <w:rPr>
          <w:rFonts w:hint="eastAsia"/>
          <w:b w:val="0"/>
          <w:bCs/>
          <w:color w:val="auto"/>
          <w:sz w:val="24"/>
          <w:szCs w:val="24"/>
          <w:highlight w:val="none"/>
          <w:u w:val="single"/>
        </w:rPr>
        <w:t xml:space="preserve">                                   </w:t>
      </w:r>
    </w:p>
    <w:p w14:paraId="04C4FDAE">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质疑事项2</w:t>
      </w:r>
    </w:p>
    <w:p w14:paraId="5607ED17">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w:t>
      </w:r>
    </w:p>
    <w:p w14:paraId="52386CEB">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四、与质疑事项相关的质疑请求</w:t>
      </w:r>
    </w:p>
    <w:p w14:paraId="3D962D56">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请求：</w:t>
      </w:r>
      <w:r>
        <w:rPr>
          <w:rFonts w:hint="eastAsia"/>
          <w:b w:val="0"/>
          <w:bCs/>
          <w:color w:val="auto"/>
          <w:sz w:val="24"/>
          <w:szCs w:val="24"/>
          <w:highlight w:val="none"/>
          <w:u w:val="single"/>
        </w:rPr>
        <w:t xml:space="preserve">                                        </w:t>
      </w:r>
    </w:p>
    <w:p w14:paraId="3DDD4D1A">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 xml:space="preserve">签字(签章)：                 公章：               日期：    </w:t>
      </w:r>
    </w:p>
    <w:p w14:paraId="2A54511D">
      <w:pPr>
        <w:pStyle w:val="37"/>
        <w:spacing w:beforeAutospacing="0" w:afterAutospacing="0"/>
        <w:jc w:val="both"/>
        <w:rPr>
          <w:b w:val="0"/>
          <w:bCs/>
          <w:color w:val="auto"/>
          <w:sz w:val="24"/>
          <w:szCs w:val="24"/>
          <w:highlight w:val="none"/>
        </w:rPr>
      </w:pPr>
      <w:r>
        <w:rPr>
          <w:rFonts w:hint="eastAsia"/>
          <w:b w:val="0"/>
          <w:bCs/>
          <w:color w:val="auto"/>
          <w:sz w:val="24"/>
          <w:szCs w:val="24"/>
          <w:highlight w:val="none"/>
        </w:rPr>
        <w:t>质疑函制作说明：</w:t>
      </w:r>
    </w:p>
    <w:p w14:paraId="5A133EF0">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1.</w:t>
      </w:r>
      <w:r>
        <w:rPr>
          <w:rFonts w:hint="eastAsia"/>
          <w:b w:val="0"/>
          <w:bCs/>
          <w:color w:val="auto"/>
          <w:sz w:val="24"/>
          <w:szCs w:val="24"/>
          <w:highlight w:val="none"/>
          <w:lang w:eastAsia="zh-CN"/>
        </w:rPr>
        <w:t>投标人</w:t>
      </w:r>
      <w:r>
        <w:rPr>
          <w:rFonts w:hint="eastAsia"/>
          <w:b w:val="0"/>
          <w:bCs/>
          <w:color w:val="auto"/>
          <w:sz w:val="24"/>
          <w:szCs w:val="24"/>
          <w:highlight w:val="none"/>
        </w:rPr>
        <w:t>提出质疑时，应提交质疑函和必要的证明材料。</w:t>
      </w:r>
    </w:p>
    <w:p w14:paraId="0C96C4A3">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2.质疑</w:t>
      </w:r>
      <w:r>
        <w:rPr>
          <w:rFonts w:hint="eastAsia"/>
          <w:b w:val="0"/>
          <w:bCs/>
          <w:color w:val="auto"/>
          <w:sz w:val="24"/>
          <w:szCs w:val="24"/>
          <w:highlight w:val="none"/>
          <w:lang w:eastAsia="zh-CN"/>
        </w:rPr>
        <w:t>投标人</w:t>
      </w:r>
      <w:r>
        <w:rPr>
          <w:rFonts w:hint="eastAsia"/>
          <w:b w:val="0"/>
          <w:bCs/>
          <w:color w:val="auto"/>
          <w:sz w:val="24"/>
          <w:szCs w:val="24"/>
          <w:highlight w:val="none"/>
        </w:rPr>
        <w:t>若委托代理人进行质疑的，质疑函应按要求列明“授权代表”的有关内容，并在附件中提交由质疑</w:t>
      </w:r>
      <w:r>
        <w:rPr>
          <w:rFonts w:hint="eastAsia"/>
          <w:b w:val="0"/>
          <w:bCs/>
          <w:color w:val="auto"/>
          <w:sz w:val="24"/>
          <w:szCs w:val="24"/>
          <w:highlight w:val="none"/>
          <w:lang w:eastAsia="zh-CN"/>
        </w:rPr>
        <w:t>投标人</w:t>
      </w:r>
      <w:r>
        <w:rPr>
          <w:rFonts w:hint="eastAsia"/>
          <w:b w:val="0"/>
          <w:bCs/>
          <w:color w:val="auto"/>
          <w:sz w:val="24"/>
          <w:szCs w:val="24"/>
          <w:highlight w:val="none"/>
        </w:rPr>
        <w:t>签署的授权委托书。授权委托书应载明代理人的姓名或者名称、代理事项、具体权限、期限和相关事项。</w:t>
      </w:r>
    </w:p>
    <w:p w14:paraId="1E2C57A4">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3.质疑</w:t>
      </w:r>
      <w:r>
        <w:rPr>
          <w:rFonts w:hint="eastAsia"/>
          <w:b w:val="0"/>
          <w:bCs/>
          <w:color w:val="auto"/>
          <w:sz w:val="24"/>
          <w:szCs w:val="24"/>
          <w:highlight w:val="none"/>
          <w:lang w:eastAsia="zh-CN"/>
        </w:rPr>
        <w:t>投标人</w:t>
      </w:r>
      <w:r>
        <w:rPr>
          <w:rFonts w:hint="eastAsia"/>
          <w:b w:val="0"/>
          <w:bCs/>
          <w:color w:val="auto"/>
          <w:sz w:val="24"/>
          <w:szCs w:val="24"/>
          <w:highlight w:val="none"/>
        </w:rPr>
        <w:t>若对项目的某一分包进行质疑，质疑函中应列明具体分包号。</w:t>
      </w:r>
    </w:p>
    <w:p w14:paraId="24FA9265">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4.质疑函的质疑事项应具体、明确，并有必要的事实依据和法律依据。</w:t>
      </w:r>
    </w:p>
    <w:p w14:paraId="0FA6DF0C">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5.质疑函的质疑请求应与质疑事项相关。</w:t>
      </w:r>
    </w:p>
    <w:p w14:paraId="1E5F9BF0">
      <w:pPr>
        <w:pStyle w:val="37"/>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6.质疑</w:t>
      </w:r>
      <w:r>
        <w:rPr>
          <w:rFonts w:hint="eastAsia"/>
          <w:b w:val="0"/>
          <w:bCs/>
          <w:color w:val="auto"/>
          <w:sz w:val="24"/>
          <w:szCs w:val="24"/>
          <w:highlight w:val="none"/>
          <w:lang w:eastAsia="zh-CN"/>
        </w:rPr>
        <w:t>投标人</w:t>
      </w:r>
      <w:r>
        <w:rPr>
          <w:rFonts w:hint="eastAsia"/>
          <w:b w:val="0"/>
          <w:bCs/>
          <w:color w:val="auto"/>
          <w:sz w:val="24"/>
          <w:szCs w:val="24"/>
          <w:highlight w:val="none"/>
        </w:rPr>
        <w:t>为自然人的，质疑函应由本人签字；质疑</w:t>
      </w:r>
      <w:r>
        <w:rPr>
          <w:rFonts w:hint="eastAsia"/>
          <w:b w:val="0"/>
          <w:bCs/>
          <w:color w:val="auto"/>
          <w:sz w:val="24"/>
          <w:szCs w:val="24"/>
          <w:highlight w:val="none"/>
          <w:lang w:eastAsia="zh-CN"/>
        </w:rPr>
        <w:t>投标人</w:t>
      </w:r>
      <w:r>
        <w:rPr>
          <w:rFonts w:hint="eastAsia"/>
          <w:b w:val="0"/>
          <w:bCs/>
          <w:color w:val="auto"/>
          <w:sz w:val="24"/>
          <w:szCs w:val="24"/>
          <w:highlight w:val="none"/>
        </w:rPr>
        <w:t>为法人或者其他组织的，质疑函应由法定代表人、主要负责人，或者其授权代表签字或者盖章，并加盖公章。</w:t>
      </w:r>
    </w:p>
    <w:p w14:paraId="40F535EB">
      <w:pPr>
        <w:pStyle w:val="286"/>
        <w:spacing w:beforeAutospacing="0" w:afterAutospacing="0" w:line="500" w:lineRule="exact"/>
        <w:ind w:firstLine="420"/>
        <w:jc w:val="both"/>
        <w:rPr>
          <w:b w:val="0"/>
          <w:bCs/>
          <w:color w:val="auto"/>
          <w:sz w:val="24"/>
          <w:szCs w:val="24"/>
          <w:highlight w:val="none"/>
        </w:rPr>
      </w:pPr>
    </w:p>
    <w:p w14:paraId="6D76B6E5">
      <w:pPr>
        <w:ind w:firstLine="440"/>
        <w:rPr>
          <w:bCs/>
          <w:color w:val="auto"/>
          <w:sz w:val="24"/>
          <w:szCs w:val="24"/>
          <w:highlight w:val="none"/>
        </w:rPr>
      </w:pPr>
    </w:p>
    <w:p w14:paraId="136993F1">
      <w:pPr>
        <w:spacing w:line="520" w:lineRule="exact"/>
        <w:ind w:firstLine="560"/>
        <w:jc w:val="center"/>
        <w:rPr>
          <w:bCs/>
          <w:color w:val="auto"/>
          <w:sz w:val="24"/>
          <w:szCs w:val="24"/>
          <w:highlight w:val="none"/>
        </w:rPr>
      </w:pPr>
    </w:p>
    <w:sectPr>
      <w:footerReference r:id="rId14" w:type="first"/>
      <w:headerReference r:id="rId12" w:type="default"/>
      <w:footerReference r:id="rId13" w:type="default"/>
      <w:pgSz w:w="11906" w:h="16838"/>
      <w:pgMar w:top="1440" w:right="1633" w:bottom="1440" w:left="1633"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FangSong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Showcard Gothic">
    <w:panose1 w:val="04020904020102020604"/>
    <w:charset w:val="00"/>
    <w:family w:val="auto"/>
    <w:pitch w:val="default"/>
    <w:sig w:usb0="00000003" w:usb1="00000000" w:usb2="00000000" w:usb3="00000000" w:csb0="200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8FF8A">
    <w:pPr>
      <w:pStyle w:val="135"/>
      <w:ind w:firstLine="4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64F36">
    <w:pPr>
      <w:pStyle w:val="283"/>
      <w:framePr w:wrap="around" w:vAnchor="text" w:hAnchor="margin" w:xAlign="center" w:y="1"/>
      <w:ind w:firstLine="360"/>
      <w:rPr>
        <w:rStyle w:val="289"/>
      </w:rPr>
    </w:pPr>
    <w:r>
      <w:fldChar w:fldCharType="begin"/>
    </w:r>
    <w:r>
      <w:rPr>
        <w:rStyle w:val="289"/>
      </w:rPr>
      <w:instrText xml:space="preserve">PAGE  </w:instrText>
    </w:r>
    <w:r>
      <w:fldChar w:fldCharType="separate"/>
    </w:r>
    <w:r>
      <w:rPr>
        <w:rStyle w:val="289"/>
      </w:rPr>
      <w:t>1</w:t>
    </w:r>
    <w:r>
      <w:fldChar w:fldCharType="end"/>
    </w:r>
  </w:p>
  <w:p w14:paraId="0750F37E">
    <w:pPr>
      <w:pStyle w:val="28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1D28">
    <w:pPr>
      <w:pStyle w:val="135"/>
      <w:ind w:firstLine="4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9AFA3">
    <w:pPr>
      <w:pStyle w:val="28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52450" cy="494030"/>
              <wp:effectExtent l="6350" t="6350" r="6350" b="6350"/>
              <wp:wrapNone/>
              <wp:docPr id="1" name="文本框 3"/>
              <wp:cNvGraphicFramePr/>
              <a:graphic xmlns:a="http://schemas.openxmlformats.org/drawingml/2006/main">
                <a:graphicData uri="http://schemas.microsoft.com/office/word/2010/wordprocessingShape">
                  <wps:wsp>
                    <wps:cNvSpPr txBox="1"/>
                    <wps:spPr bwMode="auto">
                      <a:xfrm>
                        <a:off x="0" y="0"/>
                        <a:ext cx="552506" cy="494109"/>
                      </a:xfrm>
                      <a:prstGeom prst="rect">
                        <a:avLst/>
                      </a:prstGeom>
                      <a:noFill/>
                      <a:ln>
                        <a:noFill/>
                      </a:ln>
                    </wps:spPr>
                    <wps:txbx>
                      <w:txbxContent>
                        <w:p w14:paraId="069A52EC">
                          <w:pPr>
                            <w:pStyle w:val="283"/>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48FA45DF"/>
                      </w:txbxContent>
                    </wps:txbx>
                    <wps:bodyPr wrap="square" lIns="0" tIns="0" rIns="0" bIns="0" upright="1">
                      <a:noAutofit/>
                    </wps:bodyPr>
                  </wps:wsp>
                </a:graphicData>
              </a:graphic>
            </wp:anchor>
          </w:drawing>
        </mc:Choice>
        <mc:Fallback>
          <w:pict>
            <v:shape id="文本框 3" o:spid="_x0000_s1026" o:spt="202" type="#_x0000_t202" style="position:absolute;left:0pt;margin-top:0pt;height:38.9pt;width:43.5pt;mso-position-horizontal:center;mso-position-horizontal-relative:margin;z-index:251660288;mso-width-relative:page;mso-height-relative:page;" filled="f" stroked="f" coordsize="21600,21600" o:gfxdata="UEsDBAoAAAAAAIdO4kAAAAAAAAAAAAAAAAAEAAAAZHJzL1BLAwQUAAAACACHTuJA7STFHdMAAAAD&#10;AQAADwAAAGRycy9kb3ducmV2LnhtbE2PzU7DMBCE70h9B2srcaN2OTQhxKkQghMSIg0Hjk68TazG&#10;6xC7P7w9Cxe4jDSa1cy35fbiR3HCObpAGtYrBQKpC9ZRr+G9eb7JQcRkyJoxEGr4wgjbanFVmsKG&#10;M9V42qVecAnFwmgYUpoKKWM3oDdxFSYkzvZh9iaxnXtpZ3Pmcj/KW6U20htHvDCYCR8H7A67o9fw&#10;8EH1k/t8bd/qfe2a5k7Ry+ag9fVyre5BJLykv2P4wWd0qJipDUeyUYwa+JH0q5zlGbtWQ5blIKtS&#10;/mevvgFQSwMEFAAAAAgAh07iQD1M4oPbAQAApwMAAA4AAABkcnMvZTJvRG9jLnhtbK1TS27bMBDd&#10;F+gdCO5ryW4cNILloIWRokB/QNoDUBRpERA5LElZ8gXaG3TVTfc5l8/RISU5abrJohti+Dh8M+9x&#10;uLkedEsOwnkFpqTLRU6JMBxqZfYl/frl5sUrSnxgpmYtGFHSo/D0evv82aa3hVhBA20tHEES44ve&#10;lrQJwRZZ5nkjNPMLsMLgoQSnWcCt22e1Yz2y6zZb5fll1oOrrQMuvEd0Nx7SidE9hRCkVFzsgHda&#10;mDCyOtGygJJ8o6yn29StlIKHT1J6EUhbUlQa0opFMK7imm03rNg7ZhvFpxbYU1p4pEkzZbDomWrH&#10;AiOdU/9QacUdeJBhwUFno5DkCKpY5o+8uW2YFUkLWu3t2XT//2j5x8NnR1SNk0CJYRof/PTzx+nX&#10;3en3d/Iy2tNbX2DWrcW8MLyBIaZOuI9g1X+AGu+xLkDyYJBORy9QHcFstPp4tloMgXAE1+vVOr+k&#10;hOPRxdXFMr+KnBkr5svW+fBWgCYxKKnDl0zk7PDehzF1Tom1DNyotkWcFa35C0DOiGRRR+x3VBSG&#10;aphEVFAfUUaPQ1BS/61jTlDSvjPocpyYOXBzUM1BZ53aN9jcMnVm4DU6IFXqLlYbiafS+H5J3zRr&#10;cUAe7lPW/f/a/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tJMUd0wAAAAMBAAAPAAAAAAAAAAEA&#10;IAAAACIAAABkcnMvZG93bnJldi54bWxQSwECFAAUAAAACACHTuJAPUzig9sBAACnAwAADgAAAAAA&#10;AAABACAAAAAiAQAAZHJzL2Uyb0RvYy54bWxQSwUGAAAAAAYABgBZAQAAbwUAAAAA&#10;">
              <v:fill on="f" focussize="0,0"/>
              <v:stroke on="f"/>
              <v:imagedata o:title=""/>
              <o:lock v:ext="edit" aspectratio="f"/>
              <v:textbox inset="0mm,0mm,0mm,0mm">
                <w:txbxContent>
                  <w:p w14:paraId="069A52EC">
                    <w:pPr>
                      <w:pStyle w:val="283"/>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48FA45DF"/>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E10D8">
    <w:pPr>
      <w:pStyle w:val="283"/>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67360" cy="271780"/>
              <wp:effectExtent l="0" t="0" r="0" b="0"/>
              <wp:wrapNone/>
              <wp:docPr id="2" name="shape 0"/>
              <wp:cNvGraphicFramePr/>
              <a:graphic xmlns:a="http://schemas.openxmlformats.org/drawingml/2006/main">
                <a:graphicData uri="http://schemas.microsoft.com/office/word/2010/wordprocessingShape">
                  <wps:wsp>
                    <wps:cNvSpPr txBox="1"/>
                    <wps:spPr bwMode="auto">
                      <a:xfrm>
                        <a:off x="0" y="0"/>
                        <a:ext cx="467360" cy="271780"/>
                      </a:xfrm>
                      <a:prstGeom prst="rect">
                        <a:avLst/>
                      </a:prstGeom>
                      <a:noFill/>
                      <a:ln>
                        <a:noFill/>
                      </a:ln>
                    </wps:spPr>
                    <wps:txbx>
                      <w:txbxContent>
                        <w:p w14:paraId="37530BDD">
                          <w:pPr>
                            <w:pStyle w:val="135"/>
                            <w:ind w:firstLine="440"/>
                          </w:pPr>
                          <w:r>
                            <w:fldChar w:fldCharType="begin"/>
                          </w:r>
                          <w:r>
                            <w:instrText xml:space="preserve"> PAGE  \* MERGEFORMAT </w:instrText>
                          </w:r>
                          <w:r>
                            <w:fldChar w:fldCharType="separate"/>
                          </w:r>
                          <w:r>
                            <w:t>58</w:t>
                          </w:r>
                          <w:r>
                            <w:fldChar w:fldCharType="end"/>
                          </w:r>
                        </w:p>
                      </w:txbxContent>
                    </wps:txbx>
                    <wps:bodyPr lIns="0" tIns="0" rIns="0" bIns="0" upright="1"/>
                  </wps:wsp>
                </a:graphicData>
              </a:graphic>
            </wp:anchor>
          </w:drawing>
        </mc:Choice>
        <mc:Fallback>
          <w:pict>
            <v:shape id="shape 0" o:spid="_x0000_s1026" o:spt="202" type="#_x0000_t202" style="position:absolute;left:0pt;margin-top:0pt;height:21.4pt;width:36.8pt;mso-position-horizontal:center;mso-position-horizontal-relative:margin;z-index:251659264;mso-width-relative:page;mso-height-relative:page;" filled="f" stroked="f" coordsize="21600,21600" o:gfxdata="UEsDBAoAAAAAAIdO4kAAAAAAAAAAAAAAAAAEAAAAZHJzL1BLAwQUAAAACACHTuJAvRNlq9QAAAAD&#10;AQAADwAAAGRycy9kb3ducmV2LnhtbE2PzU7DMBCE70i8g7VI3KjdgkIbsqkQghMSIg2HHp14m1iN&#10;1yF2f3h7DBe4rDSa0cy3xfrsBnGkKVjPCPOZAkHcemO5Q/ioX26WIELUbPTgmRC+KMC6vLwodG78&#10;iSs6bmInUgmHXCP0MY65lKHtyekw8yNx8nZ+cjomOXXSTPqUyt0gF0pl0mnLaaHXIz311O43B4fw&#10;uOXq2X6+Ne/VrrJ1vVL8mu0Rr6/m6gFEpHP8C8MPfkKHMjE1/sAmiAEhPRJ/b/LubzMQDcLdYgmy&#10;LOR/9vIbUEsDBBQAAAAIAIdO4kDMt23LsgEAAHsDAAAOAAAAZHJzL2Uyb0RvYy54bWytU01v2zAM&#10;vQ/YfxB0X5SkQ1IYcQoUQYsC+wLa/gBZlmMBkiiISuz8+1FKnK3dpYddBIqk3+N7lDd3o7PsqCMa&#10;8DVfzOacaa+gNX5f89eXhy+3nGGSvpUWvK75SSO/237+tBlCpZfQg211ZATisRpCzfuUQiUEql47&#10;iTMI2lOxg+hkomvcizbKgdCdFcv5fCUGiG2IoDQiZXfnIr8gxo8AQtcZpXegDk77dEaN2spEkrA3&#10;Afm2TNt1WqWfXYc6MVtzUprKSSQUN/kU242s9lGG3qjLCPIjI7zT5KTxRHqF2skk2SGaf6CcUREQ&#10;ujRT4MRZSHGEVCzm77x57mXQRQtZjeFqOv4/WPXj+Csy09Z8yZmXjhaOmZUVa4aAFXU8B+pJ4z2M&#10;9GCyZTmPOdkM36Glb+QhQdE/dtFlH0gZo26y+XS1WY+JKUp+Xa1vVlRRVFquF+vbwiVkNX0cIqZH&#10;DY7loOaRtljA5fEbJqKn1qklc3l4MNaWTVr/JkGNOSOmec+Tp7EZLyIaaE8kwz558jS/jymIU9BM&#10;wSFEs+9pnOJAgaSdlGEu7ycv/e97If7zz2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0TZavU&#10;AAAAAwEAAA8AAAAAAAAAAQAgAAAAIgAAAGRycy9kb3ducmV2LnhtbFBLAQIUABQAAAAIAIdO4kDM&#10;t23LsgEAAHsDAAAOAAAAAAAAAAEAIAAAACMBAABkcnMvZTJvRG9jLnhtbFBLBQYAAAAABgAGAFkB&#10;AABHBQAAAAA=&#10;">
              <v:fill on="f" focussize="0,0"/>
              <v:stroke on="f"/>
              <v:imagedata o:title=""/>
              <o:lock v:ext="edit" aspectratio="f"/>
              <v:textbox inset="0mm,0mm,0mm,0mm">
                <w:txbxContent>
                  <w:p w14:paraId="37530BDD">
                    <w:pPr>
                      <w:pStyle w:val="135"/>
                      <w:ind w:firstLine="44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446AE">
    <w:pPr>
      <w:pStyle w:val="283"/>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D4DB42">
                          <w:pPr>
                            <w:pStyle w:val="135"/>
                            <w:ind w:firstLine="440"/>
                            <w:jc w:val="center"/>
                          </w:pPr>
                          <w:r>
                            <w:fldChar w:fldCharType="begin"/>
                          </w:r>
                          <w:r>
                            <w:instrText xml:space="preserve"> PAGE  \* MERGEFORMAT </w:instrText>
                          </w:r>
                          <w:r>
                            <w:fldChar w:fldCharType="separate"/>
                          </w:r>
                          <w:r>
                            <w:t>2</w:t>
                          </w:r>
                          <w:r>
                            <w:fldChar w:fldCharType="end"/>
                          </w:r>
                        </w:p>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JdqQ0a0BAAB9AwAADgAAAGRycy9lMm9Eb2MueG1srVPBbtswDL0P&#10;6D8Iujd2MmAIjDgFhqDDgHYb0O0DZFmKBUiiICqx8/ej5Dhbu0sPuwgUST3yPVK7h8lZdlYRDfiW&#10;r1c1Z8pL6I0/tvzXz8f7LWeYhO+FBa9aflHIH/Z3H3ZjaNQGBrC9ioxAPDZjaPmQUmiqCuWgnMAV&#10;BOUpqCE6kegaj1UfxUjozlabuv5UjRD7EEEqRPIe5iC/Isb3AILWRqoDyJNTPs2oUVmRiBIOJiDf&#10;l261VjJ91xpVYrblxDSVk4qQ3eWz2u9Ec4wiDEZeWxDvaeENJyeMp6I3qINIgp2i+QfKGRkBQaeV&#10;BFfNRIoixGJdv9HmZRBBFS4kNYab6Pj/YOW384/ITN/yj5x54WjgmKuydZZmDNhQxkugnDR9hokW&#10;ZvFjdnbjM/T0RpwSFP6Tji7rQMwYZZPMl5vMakpMZojtZrutKSQptlyoWiWa5XmImL4ocCwbLY80&#10;xwIvzk+Y5tQlJVfz8GisLbO0/pWDMLOnykxyxzOnNHXTlV4H/YWI2K+eVM0bshhxMbrFOIVojgO1&#10;UzQokDSV0vd1g/LY/76Xwn9+zf4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aT2QNIAAAAFAQAA&#10;DwAAAAAAAAABACAAAAAiAAAAZHJzL2Rvd25yZXYueG1sUEsBAhQAFAAAAAgAh07iQCXakNGtAQAA&#10;fQMAAA4AAAAAAAAAAQAgAAAAIQEAAGRycy9lMm9Eb2MueG1sUEsFBgAAAAAGAAYAWQEAAEAFAAAA&#10;AA==&#10;">
              <v:fill on="f" focussize="0,0"/>
              <v:stroke on="f"/>
              <v:imagedata o:title=""/>
              <o:lock v:ext="edit" aspectratio="f"/>
              <v:textbox inset="0mm,0mm,0mm,0mm">
                <w:txbxContent>
                  <w:p w14:paraId="2FD4DB42">
                    <w:pPr>
                      <w:pStyle w:val="135"/>
                      <w:ind w:firstLine="440"/>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64B5A">
    <w:pPr>
      <w:pStyle w:val="284"/>
      <w:pBdr>
        <w:bottom w:val="none" w:color="auto" w:sz="0" w:space="1"/>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0AA70">
    <w:pPr>
      <w:pStyle w:val="28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E91E7">
    <w:pPr>
      <w:pStyle w:val="284"/>
      <w:pBdr>
        <w:bottom w:val="none" w:color="auto" w:sz="0" w:space="1"/>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C1FFB">
    <w:pPr>
      <w:pStyle w:val="284"/>
      <w:pBdr>
        <w:bottom w:val="none" w:color="auto" w:sz="0" w:space="1"/>
      </w:pBdr>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6A79"/>
    <w:multiLevelType w:val="singleLevel"/>
    <w:tmpl w:val="890D6A79"/>
    <w:lvl w:ilvl="0" w:tentative="0">
      <w:start w:val="2"/>
      <w:numFmt w:val="chineseCounting"/>
      <w:suff w:val="nothing"/>
      <w:lvlText w:val="%1、"/>
      <w:lvlJc w:val="left"/>
      <w:rPr>
        <w:rFonts w:hint="eastAsia"/>
      </w:rPr>
    </w:lvl>
  </w:abstractNum>
  <w:abstractNum w:abstractNumId="1">
    <w:nsid w:val="AFC421B3"/>
    <w:multiLevelType w:val="singleLevel"/>
    <w:tmpl w:val="AFC421B3"/>
    <w:lvl w:ilvl="0" w:tentative="0">
      <w:start w:val="3"/>
      <w:numFmt w:val="chineseCounting"/>
      <w:suff w:val="nothing"/>
      <w:lvlText w:val="（%1）"/>
      <w:lvlJc w:val="left"/>
      <w:rPr>
        <w:rFonts w:hint="eastAsia"/>
      </w:rPr>
    </w:lvl>
  </w:abstractNum>
  <w:abstractNum w:abstractNumId="2">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B08E34"/>
    <w:multiLevelType w:val="singleLevel"/>
    <w:tmpl w:val="D5B08E34"/>
    <w:lvl w:ilvl="0" w:tentative="0">
      <w:start w:val="1"/>
      <w:numFmt w:val="decimal"/>
      <w:suff w:val="nothing"/>
      <w:lvlText w:val="%1、"/>
      <w:lvlJc w:val="left"/>
    </w:lvl>
  </w:abstractNum>
  <w:abstractNum w:abstractNumId="4">
    <w:nsid w:val="E168F236"/>
    <w:multiLevelType w:val="singleLevel"/>
    <w:tmpl w:val="E168F236"/>
    <w:lvl w:ilvl="0" w:tentative="0">
      <w:start w:val="1"/>
      <w:numFmt w:val="decimal"/>
      <w:suff w:val="nothing"/>
      <w:lvlText w:val="%1、"/>
      <w:lvlJc w:val="left"/>
    </w:lvl>
  </w:abstractNum>
  <w:abstractNum w:abstractNumId="5">
    <w:nsid w:val="FC65B754"/>
    <w:multiLevelType w:val="singleLevel"/>
    <w:tmpl w:val="FC65B754"/>
    <w:lvl w:ilvl="0" w:tentative="0">
      <w:start w:val="7"/>
      <w:numFmt w:val="chineseCounting"/>
      <w:suff w:val="nothing"/>
      <w:lvlText w:val="%1、"/>
      <w:lvlJc w:val="left"/>
      <w:rPr>
        <w:rFonts w:hint="eastAsia"/>
      </w:rPr>
    </w:lvl>
  </w:abstractNum>
  <w:abstractNum w:abstractNumId="6">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104AD3F"/>
    <w:multiLevelType w:val="singleLevel"/>
    <w:tmpl w:val="3104AD3F"/>
    <w:lvl w:ilvl="0" w:tentative="0">
      <w:start w:val="1"/>
      <w:numFmt w:val="decimal"/>
      <w:lvlText w:val="(%1)"/>
      <w:lvlJc w:val="left"/>
      <w:pPr>
        <w:tabs>
          <w:tab w:val="left" w:pos="312"/>
        </w:tabs>
        <w:ind w:left="560" w:firstLine="0"/>
      </w:pPr>
    </w:lvl>
  </w:abstractNum>
  <w:abstractNum w:abstractNumId="8">
    <w:nsid w:val="339F4CAF"/>
    <w:multiLevelType w:val="singleLevel"/>
    <w:tmpl w:val="339F4CAF"/>
    <w:lvl w:ilvl="0" w:tentative="0">
      <w:start w:val="2"/>
      <w:numFmt w:val="chineseCounting"/>
      <w:lvlText w:val="(%1)"/>
      <w:lvlJc w:val="left"/>
      <w:pPr>
        <w:tabs>
          <w:tab w:val="left" w:pos="312"/>
        </w:tabs>
      </w:pPr>
      <w:rPr>
        <w:rFonts w:hint="eastAsia"/>
      </w:rPr>
    </w:lvl>
  </w:abstractNum>
  <w:abstractNum w:abstractNumId="9">
    <w:nsid w:val="59ADCABA"/>
    <w:multiLevelType w:val="multilevel"/>
    <w:tmpl w:val="59ADCABA"/>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0"/>
  </w:num>
  <w:num w:numId="4">
    <w:abstractNumId w:val="3"/>
  </w:num>
  <w:num w:numId="5">
    <w:abstractNumId w:val="7"/>
  </w:num>
  <w:num w:numId="6">
    <w:abstractNumId w:val="8"/>
  </w:num>
  <w:num w:numId="7">
    <w:abstractNumId w:val="5"/>
  </w:num>
  <w:num w:numId="8">
    <w:abstractNumId w:val="4"/>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C3466"/>
    <w:rsid w:val="029D518A"/>
    <w:rsid w:val="041A2F36"/>
    <w:rsid w:val="064249C6"/>
    <w:rsid w:val="08955082"/>
    <w:rsid w:val="09475E50"/>
    <w:rsid w:val="0A116B8A"/>
    <w:rsid w:val="0C403756"/>
    <w:rsid w:val="0CB13BA8"/>
    <w:rsid w:val="11A43B06"/>
    <w:rsid w:val="12633CFA"/>
    <w:rsid w:val="12D1335A"/>
    <w:rsid w:val="156404B5"/>
    <w:rsid w:val="160A26DF"/>
    <w:rsid w:val="170C6D25"/>
    <w:rsid w:val="1B662AAD"/>
    <w:rsid w:val="1E623E81"/>
    <w:rsid w:val="1ECE2E43"/>
    <w:rsid w:val="1F0715CD"/>
    <w:rsid w:val="21F726B1"/>
    <w:rsid w:val="22796296"/>
    <w:rsid w:val="2298159E"/>
    <w:rsid w:val="239E65D5"/>
    <w:rsid w:val="2B430512"/>
    <w:rsid w:val="2B82123D"/>
    <w:rsid w:val="2BBD692F"/>
    <w:rsid w:val="2C452F57"/>
    <w:rsid w:val="2CDE24A4"/>
    <w:rsid w:val="2E9F2106"/>
    <w:rsid w:val="316F4012"/>
    <w:rsid w:val="33E505BB"/>
    <w:rsid w:val="350B355A"/>
    <w:rsid w:val="35EF1BB3"/>
    <w:rsid w:val="37D35AC7"/>
    <w:rsid w:val="3CCB40C7"/>
    <w:rsid w:val="3D9372DA"/>
    <w:rsid w:val="3E432AAE"/>
    <w:rsid w:val="3F4E170B"/>
    <w:rsid w:val="40D914A8"/>
    <w:rsid w:val="41067DC3"/>
    <w:rsid w:val="41C37A62"/>
    <w:rsid w:val="47C37F87"/>
    <w:rsid w:val="4D4B54DB"/>
    <w:rsid w:val="4DF91D03"/>
    <w:rsid w:val="4E6600F3"/>
    <w:rsid w:val="50642410"/>
    <w:rsid w:val="513D0C24"/>
    <w:rsid w:val="53F63FB0"/>
    <w:rsid w:val="54134879"/>
    <w:rsid w:val="570D1A54"/>
    <w:rsid w:val="573B036F"/>
    <w:rsid w:val="579D4B86"/>
    <w:rsid w:val="58615D80"/>
    <w:rsid w:val="619C59CE"/>
    <w:rsid w:val="63932EF0"/>
    <w:rsid w:val="65CA1C7B"/>
    <w:rsid w:val="67E261C1"/>
    <w:rsid w:val="6F5A2F04"/>
    <w:rsid w:val="6FBA49A5"/>
    <w:rsid w:val="703C15B6"/>
    <w:rsid w:val="72127AC6"/>
    <w:rsid w:val="74B84955"/>
    <w:rsid w:val="757A7E5C"/>
    <w:rsid w:val="788D434B"/>
    <w:rsid w:val="7A044199"/>
    <w:rsid w:val="7CA266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5"/>
    <w:qFormat/>
    <w:uiPriority w:val="0"/>
    <w:pPr>
      <w:widowControl w:val="0"/>
      <w:spacing w:line="360" w:lineRule="auto"/>
      <w:ind w:firstLine="420"/>
    </w:pPr>
    <w:rPr>
      <w:rFonts w:hint="default" w:ascii="宋体" w:hAnsi="宋体" w:eastAsia="宋体" w:cs="宋体"/>
      <w:color w:val="000000"/>
      <w:sz w:val="22"/>
      <w:szCs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3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rPr>
      <w:sz w:val="24"/>
    </w:r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unhideWhenUsed/>
    <w:qFormat/>
    <w:uiPriority w:val="99"/>
    <w:rPr>
      <w:rFonts w:ascii="楷体_GB2312" w:hAnsi="Arial" w:eastAsia="楷体_GB2312"/>
      <w:sz w:val="28"/>
      <w:szCs w:val="28"/>
    </w:rPr>
  </w:style>
  <w:style w:type="paragraph" w:styleId="15">
    <w:name w:val="Body Text Indent"/>
    <w:basedOn w:val="1"/>
    <w:qFormat/>
    <w:uiPriority w:val="0"/>
    <w:pPr>
      <w:ind w:firstLine="645"/>
    </w:pPr>
    <w:rPr>
      <w:rFonts w:ascii="楷体_GB2312" w:eastAsia="楷体_GB2312"/>
      <w:sz w:val="32"/>
      <w:szCs w:val="32"/>
    </w:rPr>
  </w:style>
  <w:style w:type="paragraph" w:styleId="16">
    <w:name w:val="Block Text"/>
    <w:basedOn w:val="1"/>
    <w:qFormat/>
    <w:uiPriority w:val="0"/>
    <w:pPr>
      <w:tabs>
        <w:tab w:val="left" w:pos="9000"/>
      </w:tabs>
      <w:spacing w:after="120"/>
      <w:ind w:left="1440" w:right="1440"/>
    </w:pPr>
  </w:style>
  <w:style w:type="paragraph" w:styleId="17">
    <w:name w:val="toc 5"/>
    <w:basedOn w:val="1"/>
    <w:next w:val="1"/>
    <w:unhideWhenUsed/>
    <w:qFormat/>
    <w:uiPriority w:val="39"/>
    <w:pPr>
      <w:spacing w:after="57"/>
      <w:ind w:left="1134"/>
    </w:pPr>
  </w:style>
  <w:style w:type="paragraph" w:styleId="18">
    <w:name w:val="toc 3"/>
    <w:basedOn w:val="1"/>
    <w:next w:val="1"/>
    <w:link w:val="331"/>
    <w:unhideWhenUsed/>
    <w:qFormat/>
    <w:uiPriority w:val="39"/>
    <w:pPr>
      <w:spacing w:after="57"/>
      <w:ind w:left="567"/>
    </w:pPr>
  </w:style>
  <w:style w:type="paragraph" w:styleId="19">
    <w:name w:val="Plain Text"/>
    <w:basedOn w:val="1"/>
    <w:qFormat/>
    <w:uiPriority w:val="0"/>
    <w:rPr>
      <w:rFonts w:hAnsi="Courier New" w:eastAsia="楷体_GB2312"/>
      <w:sz w:val="28"/>
      <w:szCs w:val="20"/>
    </w:rPr>
  </w:style>
  <w:style w:type="paragraph" w:styleId="20">
    <w:name w:val="toc 8"/>
    <w:basedOn w:val="1"/>
    <w:next w:val="1"/>
    <w:unhideWhenUsed/>
    <w:qFormat/>
    <w:uiPriority w:val="39"/>
    <w:pPr>
      <w:spacing w:after="57"/>
      <w:ind w:left="1984"/>
    </w:pPr>
  </w:style>
  <w:style w:type="paragraph" w:styleId="21">
    <w:name w:val="endnote text"/>
    <w:basedOn w:val="1"/>
    <w:link w:val="266"/>
    <w:unhideWhenUsed/>
    <w:qFormat/>
    <w:uiPriority w:val="99"/>
    <w:rPr>
      <w:sz w:val="20"/>
    </w:rPr>
  </w:style>
  <w:style w:type="paragraph" w:styleId="22">
    <w:name w:val="Balloon Text"/>
    <w:basedOn w:val="1"/>
    <w:link w:val="325"/>
    <w:unhideWhenUsed/>
    <w:qFormat/>
    <w:uiPriority w:val="99"/>
    <w:pPr>
      <w:spacing w:line="240" w:lineRule="auto"/>
    </w:pPr>
    <w:rPr>
      <w:sz w:val="18"/>
      <w:szCs w:val="18"/>
    </w:rPr>
  </w:style>
  <w:style w:type="paragraph" w:styleId="23">
    <w:name w:val="footer"/>
    <w:basedOn w:val="1"/>
    <w:unhideWhenUsed/>
    <w:qFormat/>
    <w:uiPriority w:val="99"/>
    <w:pPr>
      <w:tabs>
        <w:tab w:val="center" w:pos="4153"/>
        <w:tab w:val="right" w:pos="8306"/>
      </w:tabs>
    </w:pPr>
    <w:rPr>
      <w:sz w:val="18"/>
      <w:szCs w:val="18"/>
    </w:rPr>
  </w:style>
  <w:style w:type="paragraph" w:styleId="24">
    <w:name w:val="envelope return"/>
    <w:basedOn w:val="1"/>
    <w:qFormat/>
    <w:uiPriority w:val="0"/>
    <w:rPr>
      <w:rFonts w:ascii="Arial" w:hAnsi="Arial"/>
    </w:rPr>
  </w:style>
  <w:style w:type="paragraph" w:styleId="25">
    <w:name w:val="header"/>
    <w:basedOn w:val="1"/>
    <w:unhideWhenUsed/>
    <w:qFormat/>
    <w:uiPriority w:val="99"/>
    <w:pPr>
      <w:tabs>
        <w:tab w:val="center" w:pos="7143"/>
        <w:tab w:val="right" w:pos="14287"/>
      </w:tabs>
      <w:spacing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51"/>
    <w:qFormat/>
    <w:uiPriority w:val="11"/>
    <w:pPr>
      <w:spacing w:before="200" w:after="200"/>
    </w:pPr>
    <w:rPr>
      <w:sz w:val="24"/>
    </w:rPr>
  </w:style>
  <w:style w:type="paragraph" w:styleId="29">
    <w:name w:val="footnote text"/>
    <w:basedOn w:val="1"/>
    <w:link w:val="265"/>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0"/>
    <w:pPr>
      <w:ind w:left="645" w:firstLine="645"/>
    </w:pPr>
    <w:rPr>
      <w:rFonts w:ascii="Arial" w:hAnsi="Arial" w:eastAsia="仿宋_GB2312" w:cs="Arial"/>
      <w:color w:val="FFFF00"/>
      <w:sz w:val="32"/>
      <w:szCs w:val="32"/>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7">
    <w:name w:val="Normal (Web)"/>
    <w:basedOn w:val="1"/>
    <w:qFormat/>
    <w:uiPriority w:val="0"/>
    <w:pPr>
      <w:spacing w:beforeAutospacing="1" w:afterAutospacing="1"/>
      <w:ind w:firstLine="562"/>
    </w:pPr>
    <w:rPr>
      <w:b/>
      <w:sz w:val="28"/>
    </w:rPr>
  </w:style>
  <w:style w:type="paragraph" w:styleId="38">
    <w:name w:val="Title"/>
    <w:basedOn w:val="1"/>
    <w:next w:val="1"/>
    <w:link w:val="150"/>
    <w:qFormat/>
    <w:uiPriority w:val="10"/>
    <w:pPr>
      <w:spacing w:before="300" w:after="200"/>
      <w:contextualSpacing/>
    </w:pPr>
    <w:rPr>
      <w:sz w:val="48"/>
      <w:szCs w:val="48"/>
    </w:rPr>
  </w:style>
  <w:style w:type="paragraph" w:styleId="39">
    <w:name w:val="Body Text First Indent"/>
    <w:basedOn w:val="14"/>
    <w:unhideWhenUsed/>
    <w:qFormat/>
    <w:uiPriority w:val="99"/>
  </w:style>
  <w:style w:type="paragraph" w:styleId="40">
    <w:name w:val="Body Text First Indent 2"/>
    <w:basedOn w:val="15"/>
    <w:qFormat/>
    <w:uiPriority w:val="0"/>
    <w:pPr>
      <w:tabs>
        <w:tab w:val="left" w:pos="180"/>
      </w:tabs>
      <w:ind w:left="420" w:firstLine="420"/>
    </w:pPr>
    <w:rPr>
      <w:rFonts w:ascii="Times New Roman" w:eastAsia="宋体"/>
      <w:szCs w:val="24"/>
    </w:r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table" w:customStyle="1" w:styleId="4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lang w:val="en-US" w:eastAsia="zh-CN" w:bidi="ar-SA"/>
    </w:rPr>
  </w:style>
  <w:style w:type="paragraph" w:styleId="70">
    <w:name w:val="Quote"/>
    <w:basedOn w:val="1"/>
    <w:next w:val="1"/>
    <w:qFormat/>
    <w:uiPriority w:val="29"/>
    <w:pPr>
      <w:ind w:left="720" w:right="720"/>
    </w:pPr>
    <w:rPr>
      <w:i/>
    </w:rPr>
  </w:style>
  <w:style w:type="paragraph" w:styleId="7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72">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41"/>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41"/>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41"/>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清单表 1 浅色1"/>
    <w:basedOn w:val="41"/>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清单表 6 彩色1"/>
    <w:basedOn w:val="41"/>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清单表 7 彩色1"/>
    <w:basedOn w:val="41"/>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1">
    <w:name w:val="TOC 标题1"/>
    <w:unhideWhenUsed/>
    <w:qFormat/>
    <w:uiPriority w:val="39"/>
    <w:rPr>
      <w:rFonts w:hint="default" w:ascii="Times New Roman" w:hAnsi="Times New Roman" w:eastAsia="宋体" w:cs="Times New Roman"/>
      <w:lang w:val="en-US" w:eastAsia="zh-CN" w:bidi="ar-SA"/>
    </w:rPr>
  </w:style>
  <w:style w:type="paragraph" w:customStyle="1" w:styleId="92">
    <w:name w:val="TOC 标题113"/>
    <w:unhideWhenUsed/>
    <w:qFormat/>
    <w:uiPriority w:val="39"/>
    <w:rPr>
      <w:rFonts w:hint="default" w:ascii="Times New Roman" w:hAnsi="Times New Roman" w:eastAsia="宋体" w:cs="Times New Roman"/>
      <w:lang w:val="en-US" w:eastAsia="zh-CN" w:bidi="ar-SA"/>
    </w:rPr>
  </w:style>
  <w:style w:type="paragraph" w:customStyle="1" w:styleId="93">
    <w:name w:val="标题 11"/>
    <w:basedOn w:val="1"/>
    <w:next w:val="1"/>
    <w:link w:val="107"/>
    <w:qFormat/>
    <w:uiPriority w:val="9"/>
    <w:pPr>
      <w:keepNext/>
      <w:keepLines/>
      <w:spacing w:before="480" w:after="200"/>
      <w:outlineLvl w:val="0"/>
    </w:pPr>
    <w:rPr>
      <w:rFonts w:ascii="Arial" w:hAnsi="Arial" w:eastAsia="Arial" w:cs="Arial"/>
      <w:sz w:val="40"/>
      <w:szCs w:val="40"/>
    </w:rPr>
  </w:style>
  <w:style w:type="paragraph" w:customStyle="1" w:styleId="94">
    <w:name w:val="标题 21"/>
    <w:basedOn w:val="1"/>
    <w:next w:val="95"/>
    <w:link w:val="108"/>
    <w:unhideWhenUsed/>
    <w:qFormat/>
    <w:uiPriority w:val="9"/>
    <w:pPr>
      <w:keepNext/>
      <w:keepLines/>
      <w:spacing w:before="360" w:after="200"/>
      <w:outlineLvl w:val="1"/>
    </w:pPr>
    <w:rPr>
      <w:rFonts w:ascii="Arial" w:hAnsi="Arial" w:eastAsia="Arial" w:cs="Arial"/>
      <w:sz w:val="34"/>
    </w:rPr>
  </w:style>
  <w:style w:type="paragraph" w:customStyle="1" w:styleId="95">
    <w:name w:val="正文缩进1"/>
    <w:basedOn w:val="1"/>
    <w:qFormat/>
    <w:uiPriority w:val="0"/>
  </w:style>
  <w:style w:type="paragraph" w:customStyle="1" w:styleId="96">
    <w:name w:val="标题 31"/>
    <w:basedOn w:val="1"/>
    <w:next w:val="95"/>
    <w:link w:val="109"/>
    <w:unhideWhenUsed/>
    <w:qFormat/>
    <w:uiPriority w:val="9"/>
    <w:pPr>
      <w:keepNext/>
      <w:keepLines/>
      <w:spacing w:before="320" w:after="200"/>
      <w:outlineLvl w:val="2"/>
    </w:pPr>
    <w:rPr>
      <w:rFonts w:ascii="Arial" w:hAnsi="Arial" w:eastAsia="Arial" w:cs="Arial"/>
      <w:sz w:val="30"/>
      <w:szCs w:val="30"/>
    </w:rPr>
  </w:style>
  <w:style w:type="paragraph" w:customStyle="1" w:styleId="97">
    <w:name w:val="标题 41"/>
    <w:basedOn w:val="1"/>
    <w:next w:val="95"/>
    <w:link w:val="110"/>
    <w:unhideWhenUsed/>
    <w:qFormat/>
    <w:uiPriority w:val="9"/>
    <w:pPr>
      <w:keepNext/>
      <w:keepLines/>
      <w:spacing w:before="320" w:after="200"/>
      <w:outlineLvl w:val="3"/>
    </w:pPr>
    <w:rPr>
      <w:rFonts w:ascii="Arial" w:hAnsi="Arial" w:eastAsia="Arial" w:cs="Arial"/>
      <w:b/>
      <w:bCs/>
      <w:sz w:val="26"/>
      <w:szCs w:val="26"/>
    </w:rPr>
  </w:style>
  <w:style w:type="paragraph" w:customStyle="1" w:styleId="98">
    <w:name w:val="标题 51"/>
    <w:basedOn w:val="1"/>
    <w:next w:val="1"/>
    <w:link w:val="111"/>
    <w:unhideWhenUsed/>
    <w:qFormat/>
    <w:uiPriority w:val="9"/>
    <w:pPr>
      <w:keepNext/>
      <w:keepLines/>
      <w:spacing w:before="320" w:after="200"/>
      <w:outlineLvl w:val="4"/>
    </w:pPr>
    <w:rPr>
      <w:rFonts w:ascii="Arial" w:hAnsi="Arial" w:eastAsia="Arial" w:cs="Arial"/>
      <w:b/>
      <w:bCs/>
      <w:sz w:val="24"/>
      <w:szCs w:val="24"/>
    </w:rPr>
  </w:style>
  <w:style w:type="paragraph" w:customStyle="1" w:styleId="99">
    <w:name w:val="标题 61"/>
    <w:basedOn w:val="1"/>
    <w:next w:val="1"/>
    <w:link w:val="112"/>
    <w:unhideWhenUsed/>
    <w:qFormat/>
    <w:uiPriority w:val="9"/>
    <w:pPr>
      <w:keepNext/>
      <w:keepLines/>
      <w:spacing w:before="320" w:after="200"/>
      <w:outlineLvl w:val="5"/>
    </w:pPr>
    <w:rPr>
      <w:rFonts w:ascii="Arial" w:hAnsi="Arial" w:eastAsia="Arial" w:cs="Arial"/>
      <w:b/>
      <w:bCs/>
      <w:szCs w:val="22"/>
    </w:rPr>
  </w:style>
  <w:style w:type="paragraph" w:customStyle="1" w:styleId="100">
    <w:name w:val="标题 71"/>
    <w:basedOn w:val="1"/>
    <w:next w:val="1"/>
    <w:link w:val="113"/>
    <w:unhideWhenUsed/>
    <w:qFormat/>
    <w:uiPriority w:val="9"/>
    <w:pPr>
      <w:keepNext/>
      <w:keepLines/>
      <w:spacing w:before="320" w:after="200"/>
      <w:outlineLvl w:val="6"/>
    </w:pPr>
    <w:rPr>
      <w:rFonts w:ascii="Arial" w:hAnsi="Arial" w:eastAsia="Arial" w:cs="Arial"/>
      <w:b/>
      <w:bCs/>
      <w:i/>
      <w:iCs/>
      <w:szCs w:val="22"/>
    </w:rPr>
  </w:style>
  <w:style w:type="paragraph" w:customStyle="1" w:styleId="101">
    <w:name w:val="标题 81"/>
    <w:basedOn w:val="1"/>
    <w:next w:val="1"/>
    <w:link w:val="114"/>
    <w:unhideWhenUsed/>
    <w:qFormat/>
    <w:uiPriority w:val="9"/>
    <w:pPr>
      <w:keepNext/>
      <w:keepLines/>
      <w:spacing w:before="320" w:after="200"/>
      <w:outlineLvl w:val="7"/>
    </w:pPr>
    <w:rPr>
      <w:rFonts w:ascii="Arial" w:hAnsi="Arial" w:eastAsia="Arial" w:cs="Arial"/>
      <w:i/>
      <w:iCs/>
      <w:szCs w:val="22"/>
    </w:rPr>
  </w:style>
  <w:style w:type="paragraph" w:customStyle="1" w:styleId="102">
    <w:name w:val="标题 91"/>
    <w:basedOn w:val="1"/>
    <w:next w:val="1"/>
    <w:link w:val="115"/>
    <w:unhideWhenUsed/>
    <w:qFormat/>
    <w:uiPriority w:val="9"/>
    <w:pPr>
      <w:keepNext/>
      <w:keepLines/>
      <w:spacing w:before="320" w:after="200"/>
      <w:outlineLvl w:val="8"/>
    </w:pPr>
    <w:rPr>
      <w:rFonts w:ascii="Arial" w:hAnsi="Arial" w:eastAsia="Arial" w:cs="Arial"/>
      <w:i/>
      <w:iCs/>
      <w:sz w:val="21"/>
    </w:rPr>
  </w:style>
  <w:style w:type="paragraph" w:customStyle="1" w:styleId="103">
    <w:name w:val="页眉1"/>
    <w:basedOn w:val="1"/>
    <w:link w:val="120"/>
    <w:unhideWhenUsed/>
    <w:qFormat/>
    <w:uiPriority w:val="99"/>
    <w:pPr>
      <w:tabs>
        <w:tab w:val="center" w:pos="7143"/>
        <w:tab w:val="right" w:pos="14287"/>
      </w:tabs>
      <w:spacing w:line="240" w:lineRule="auto"/>
    </w:pPr>
  </w:style>
  <w:style w:type="paragraph" w:customStyle="1" w:styleId="104">
    <w:name w:val="页脚1"/>
    <w:basedOn w:val="1"/>
    <w:link w:val="121"/>
    <w:unhideWhenUsed/>
    <w:qFormat/>
    <w:uiPriority w:val="99"/>
    <w:pPr>
      <w:tabs>
        <w:tab w:val="center" w:pos="7143"/>
        <w:tab w:val="right" w:pos="14287"/>
      </w:tabs>
      <w:spacing w:line="240" w:lineRule="auto"/>
    </w:pPr>
  </w:style>
  <w:style w:type="paragraph" w:customStyle="1" w:styleId="105">
    <w:name w:val="题注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6">
    <w:name w:val="TOC 标题112"/>
    <w:unhideWhenUsed/>
    <w:qFormat/>
    <w:uiPriority w:val="39"/>
    <w:rPr>
      <w:rFonts w:hint="default" w:ascii="Times New Roman" w:hAnsi="Times New Roman" w:eastAsia="宋体" w:cs="Times New Roman"/>
      <w:lang w:val="en-US" w:eastAsia="zh-CN" w:bidi="ar-SA"/>
    </w:rPr>
  </w:style>
  <w:style w:type="character" w:customStyle="1" w:styleId="107">
    <w:name w:val="Heading 1 Char"/>
    <w:basedOn w:val="43"/>
    <w:link w:val="93"/>
    <w:qFormat/>
    <w:uiPriority w:val="9"/>
    <w:rPr>
      <w:rFonts w:ascii="Arial" w:hAnsi="Arial" w:eastAsia="Arial" w:cs="Arial"/>
      <w:sz w:val="40"/>
      <w:szCs w:val="40"/>
    </w:rPr>
  </w:style>
  <w:style w:type="character" w:customStyle="1" w:styleId="108">
    <w:name w:val="Heading 2 Char"/>
    <w:basedOn w:val="43"/>
    <w:link w:val="94"/>
    <w:qFormat/>
    <w:uiPriority w:val="9"/>
    <w:rPr>
      <w:rFonts w:ascii="Arial" w:hAnsi="Arial" w:eastAsia="Arial" w:cs="Arial"/>
      <w:sz w:val="34"/>
    </w:rPr>
  </w:style>
  <w:style w:type="character" w:customStyle="1" w:styleId="109">
    <w:name w:val="Heading 3 Char"/>
    <w:basedOn w:val="43"/>
    <w:link w:val="96"/>
    <w:qFormat/>
    <w:uiPriority w:val="9"/>
    <w:rPr>
      <w:rFonts w:ascii="Arial" w:hAnsi="Arial" w:eastAsia="Arial" w:cs="Arial"/>
      <w:sz w:val="30"/>
      <w:szCs w:val="30"/>
    </w:rPr>
  </w:style>
  <w:style w:type="character" w:customStyle="1" w:styleId="110">
    <w:name w:val="Heading 4 Char"/>
    <w:basedOn w:val="43"/>
    <w:link w:val="97"/>
    <w:qFormat/>
    <w:uiPriority w:val="9"/>
    <w:rPr>
      <w:rFonts w:ascii="Arial" w:hAnsi="Arial" w:eastAsia="Arial" w:cs="Arial"/>
      <w:b/>
      <w:bCs/>
      <w:sz w:val="26"/>
      <w:szCs w:val="26"/>
    </w:rPr>
  </w:style>
  <w:style w:type="character" w:customStyle="1" w:styleId="111">
    <w:name w:val="Heading 5 Char"/>
    <w:basedOn w:val="43"/>
    <w:link w:val="98"/>
    <w:qFormat/>
    <w:uiPriority w:val="9"/>
    <w:rPr>
      <w:rFonts w:ascii="Arial" w:hAnsi="Arial" w:eastAsia="Arial" w:cs="Arial"/>
      <w:b/>
      <w:bCs/>
      <w:sz w:val="24"/>
      <w:szCs w:val="24"/>
    </w:rPr>
  </w:style>
  <w:style w:type="character" w:customStyle="1" w:styleId="112">
    <w:name w:val="Heading 6 Char"/>
    <w:basedOn w:val="43"/>
    <w:link w:val="99"/>
    <w:qFormat/>
    <w:uiPriority w:val="9"/>
    <w:rPr>
      <w:rFonts w:ascii="Arial" w:hAnsi="Arial" w:eastAsia="Arial" w:cs="Arial"/>
      <w:b/>
      <w:bCs/>
      <w:sz w:val="22"/>
      <w:szCs w:val="22"/>
    </w:rPr>
  </w:style>
  <w:style w:type="character" w:customStyle="1" w:styleId="113">
    <w:name w:val="Heading 7 Char"/>
    <w:basedOn w:val="43"/>
    <w:link w:val="100"/>
    <w:qFormat/>
    <w:uiPriority w:val="9"/>
    <w:rPr>
      <w:rFonts w:ascii="Arial" w:hAnsi="Arial" w:eastAsia="Arial" w:cs="Arial"/>
      <w:b/>
      <w:bCs/>
      <w:i/>
      <w:iCs/>
      <w:sz w:val="22"/>
      <w:szCs w:val="22"/>
    </w:rPr>
  </w:style>
  <w:style w:type="character" w:customStyle="1" w:styleId="114">
    <w:name w:val="Heading 8 Char"/>
    <w:basedOn w:val="43"/>
    <w:link w:val="101"/>
    <w:qFormat/>
    <w:uiPriority w:val="9"/>
    <w:rPr>
      <w:rFonts w:ascii="Arial" w:hAnsi="Arial" w:eastAsia="Arial" w:cs="Arial"/>
      <w:i/>
      <w:iCs/>
      <w:sz w:val="22"/>
      <w:szCs w:val="22"/>
    </w:rPr>
  </w:style>
  <w:style w:type="character" w:customStyle="1" w:styleId="115">
    <w:name w:val="Heading 9 Char"/>
    <w:basedOn w:val="43"/>
    <w:link w:val="102"/>
    <w:qFormat/>
    <w:uiPriority w:val="9"/>
    <w:rPr>
      <w:rFonts w:ascii="Arial" w:hAnsi="Arial" w:eastAsia="Arial" w:cs="Arial"/>
      <w:i/>
      <w:iCs/>
      <w:sz w:val="21"/>
      <w:szCs w:val="21"/>
    </w:rPr>
  </w:style>
  <w:style w:type="character" w:customStyle="1" w:styleId="116">
    <w:name w:val="Title Char"/>
    <w:basedOn w:val="43"/>
    <w:qFormat/>
    <w:uiPriority w:val="10"/>
    <w:rPr>
      <w:sz w:val="48"/>
      <w:szCs w:val="48"/>
    </w:rPr>
  </w:style>
  <w:style w:type="character" w:customStyle="1" w:styleId="117">
    <w:name w:val="Subtitle Char"/>
    <w:basedOn w:val="43"/>
    <w:qFormat/>
    <w:uiPriority w:val="11"/>
    <w:rPr>
      <w:sz w:val="24"/>
      <w:szCs w:val="24"/>
    </w:rPr>
  </w:style>
  <w:style w:type="character" w:customStyle="1" w:styleId="118">
    <w:name w:val="Quote Char"/>
    <w:qFormat/>
    <w:uiPriority w:val="29"/>
    <w:rPr>
      <w:i/>
    </w:rPr>
  </w:style>
  <w:style w:type="character" w:customStyle="1" w:styleId="119">
    <w:name w:val="Intense Quote Char"/>
    <w:qFormat/>
    <w:uiPriority w:val="30"/>
    <w:rPr>
      <w:i/>
    </w:rPr>
  </w:style>
  <w:style w:type="character" w:customStyle="1" w:styleId="120">
    <w:name w:val="Header Char"/>
    <w:basedOn w:val="43"/>
    <w:link w:val="103"/>
    <w:qFormat/>
    <w:uiPriority w:val="99"/>
  </w:style>
  <w:style w:type="character" w:customStyle="1" w:styleId="121">
    <w:name w:val="Caption Char"/>
    <w:link w:val="104"/>
    <w:qFormat/>
    <w:uiPriority w:val="99"/>
  </w:style>
  <w:style w:type="character" w:customStyle="1" w:styleId="122">
    <w:name w:val="Footnote Text Char"/>
    <w:qFormat/>
    <w:uiPriority w:val="99"/>
    <w:rPr>
      <w:sz w:val="18"/>
    </w:rPr>
  </w:style>
  <w:style w:type="character" w:customStyle="1" w:styleId="123">
    <w:name w:val="Endnote Text Char"/>
    <w:qFormat/>
    <w:uiPriority w:val="99"/>
    <w:rPr>
      <w:sz w:val="20"/>
    </w:rPr>
  </w:style>
  <w:style w:type="paragraph" w:customStyle="1" w:styleId="124">
    <w:name w:val="TOC 标题111"/>
    <w:unhideWhenUsed/>
    <w:qFormat/>
    <w:uiPriority w:val="39"/>
    <w:rPr>
      <w:rFonts w:hint="default" w:ascii="Times New Roman" w:hAnsi="Times New Roman" w:eastAsia="宋体" w:cs="Times New Roman"/>
      <w:lang w:val="en-US" w:eastAsia="zh-CN" w:bidi="ar-SA"/>
    </w:rPr>
  </w:style>
  <w:style w:type="paragraph" w:customStyle="1" w:styleId="125">
    <w:name w:val="标题 1111"/>
    <w:basedOn w:val="1"/>
    <w:next w:val="1"/>
    <w:link w:val="139"/>
    <w:qFormat/>
    <w:uiPriority w:val="9"/>
    <w:pPr>
      <w:keepNext/>
      <w:keepLines/>
      <w:spacing w:before="480" w:after="200"/>
      <w:outlineLvl w:val="0"/>
    </w:pPr>
    <w:rPr>
      <w:rFonts w:ascii="Arial" w:hAnsi="Arial" w:eastAsia="Arial" w:cs="Arial"/>
      <w:sz w:val="40"/>
      <w:szCs w:val="40"/>
    </w:rPr>
  </w:style>
  <w:style w:type="paragraph" w:customStyle="1" w:styleId="126">
    <w:name w:val="标题 2111"/>
    <w:basedOn w:val="1"/>
    <w:next w:val="1"/>
    <w:link w:val="140"/>
    <w:unhideWhenUsed/>
    <w:qFormat/>
    <w:uiPriority w:val="9"/>
    <w:pPr>
      <w:keepNext/>
      <w:keepLines/>
      <w:spacing w:before="360" w:after="200"/>
      <w:outlineLvl w:val="1"/>
    </w:pPr>
    <w:rPr>
      <w:rFonts w:ascii="Arial" w:hAnsi="Arial" w:eastAsia="Arial" w:cs="Arial"/>
      <w:sz w:val="34"/>
    </w:rPr>
  </w:style>
  <w:style w:type="paragraph" w:customStyle="1" w:styleId="127">
    <w:name w:val="标题 3111"/>
    <w:basedOn w:val="1"/>
    <w:next w:val="1"/>
    <w:link w:val="141"/>
    <w:unhideWhenUsed/>
    <w:qFormat/>
    <w:uiPriority w:val="9"/>
    <w:pPr>
      <w:keepNext/>
      <w:keepLines/>
      <w:spacing w:before="320" w:after="200"/>
      <w:outlineLvl w:val="2"/>
    </w:pPr>
    <w:rPr>
      <w:rFonts w:ascii="Arial" w:hAnsi="Arial" w:eastAsia="Arial" w:cs="Arial"/>
      <w:sz w:val="30"/>
      <w:szCs w:val="30"/>
    </w:rPr>
  </w:style>
  <w:style w:type="paragraph" w:customStyle="1" w:styleId="128">
    <w:name w:val="标题 4111"/>
    <w:basedOn w:val="1"/>
    <w:next w:val="1"/>
    <w:link w:val="142"/>
    <w:unhideWhenUsed/>
    <w:qFormat/>
    <w:uiPriority w:val="9"/>
    <w:pPr>
      <w:keepNext/>
      <w:keepLines/>
      <w:spacing w:before="320" w:after="200"/>
      <w:outlineLvl w:val="3"/>
    </w:pPr>
    <w:rPr>
      <w:rFonts w:ascii="Arial" w:hAnsi="Arial" w:eastAsia="Arial" w:cs="Arial"/>
      <w:b/>
      <w:bCs/>
      <w:sz w:val="26"/>
      <w:szCs w:val="26"/>
    </w:rPr>
  </w:style>
  <w:style w:type="paragraph" w:customStyle="1" w:styleId="129">
    <w:name w:val="标题 511"/>
    <w:basedOn w:val="1"/>
    <w:next w:val="1"/>
    <w:link w:val="143"/>
    <w:unhideWhenUsed/>
    <w:qFormat/>
    <w:uiPriority w:val="9"/>
    <w:pPr>
      <w:keepNext/>
      <w:keepLines/>
      <w:spacing w:before="320" w:after="200"/>
      <w:outlineLvl w:val="4"/>
    </w:pPr>
    <w:rPr>
      <w:rFonts w:ascii="Arial" w:hAnsi="Arial" w:eastAsia="Arial" w:cs="Arial"/>
      <w:b/>
      <w:bCs/>
      <w:sz w:val="24"/>
    </w:rPr>
  </w:style>
  <w:style w:type="paragraph" w:customStyle="1" w:styleId="130">
    <w:name w:val="标题 611"/>
    <w:basedOn w:val="1"/>
    <w:next w:val="1"/>
    <w:link w:val="144"/>
    <w:unhideWhenUsed/>
    <w:qFormat/>
    <w:uiPriority w:val="9"/>
    <w:pPr>
      <w:keepNext/>
      <w:keepLines/>
      <w:spacing w:before="320" w:after="200"/>
      <w:outlineLvl w:val="5"/>
    </w:pPr>
    <w:rPr>
      <w:rFonts w:ascii="Arial" w:hAnsi="Arial" w:eastAsia="Arial" w:cs="Arial"/>
      <w:b/>
      <w:bCs/>
      <w:szCs w:val="22"/>
    </w:rPr>
  </w:style>
  <w:style w:type="paragraph" w:customStyle="1" w:styleId="131">
    <w:name w:val="标题 711"/>
    <w:basedOn w:val="1"/>
    <w:next w:val="1"/>
    <w:link w:val="145"/>
    <w:unhideWhenUsed/>
    <w:qFormat/>
    <w:uiPriority w:val="9"/>
    <w:pPr>
      <w:keepNext/>
      <w:keepLines/>
      <w:spacing w:before="320" w:after="200"/>
      <w:outlineLvl w:val="6"/>
    </w:pPr>
    <w:rPr>
      <w:rFonts w:ascii="Arial" w:hAnsi="Arial" w:eastAsia="Arial" w:cs="Arial"/>
      <w:b/>
      <w:bCs/>
      <w:i/>
      <w:iCs/>
      <w:szCs w:val="22"/>
    </w:rPr>
  </w:style>
  <w:style w:type="paragraph" w:customStyle="1" w:styleId="132">
    <w:name w:val="标题 811"/>
    <w:basedOn w:val="1"/>
    <w:next w:val="1"/>
    <w:link w:val="146"/>
    <w:unhideWhenUsed/>
    <w:qFormat/>
    <w:uiPriority w:val="9"/>
    <w:pPr>
      <w:keepNext/>
      <w:keepLines/>
      <w:spacing w:before="320" w:after="200"/>
      <w:outlineLvl w:val="7"/>
    </w:pPr>
    <w:rPr>
      <w:rFonts w:ascii="Arial" w:hAnsi="Arial" w:eastAsia="Arial" w:cs="Arial"/>
      <w:i/>
      <w:iCs/>
      <w:szCs w:val="22"/>
    </w:rPr>
  </w:style>
  <w:style w:type="paragraph" w:customStyle="1" w:styleId="133">
    <w:name w:val="标题 911"/>
    <w:basedOn w:val="1"/>
    <w:next w:val="1"/>
    <w:link w:val="147"/>
    <w:unhideWhenUsed/>
    <w:qFormat/>
    <w:uiPriority w:val="9"/>
    <w:pPr>
      <w:keepNext/>
      <w:keepLines/>
      <w:spacing w:before="320" w:after="200"/>
      <w:outlineLvl w:val="8"/>
    </w:pPr>
    <w:rPr>
      <w:rFonts w:ascii="Arial" w:hAnsi="Arial" w:eastAsia="Arial" w:cs="Arial"/>
      <w:i/>
      <w:iCs/>
    </w:rPr>
  </w:style>
  <w:style w:type="paragraph" w:customStyle="1" w:styleId="134">
    <w:name w:val="题注1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35">
    <w:name w:val="页脚111"/>
    <w:basedOn w:val="1"/>
    <w:link w:val="158"/>
    <w:unhideWhenUsed/>
    <w:qFormat/>
    <w:uiPriority w:val="99"/>
    <w:pPr>
      <w:tabs>
        <w:tab w:val="center" w:pos="7143"/>
        <w:tab w:val="right" w:pos="14287"/>
      </w:tabs>
    </w:pPr>
  </w:style>
  <w:style w:type="paragraph" w:customStyle="1" w:styleId="136">
    <w:name w:val="页眉111"/>
    <w:basedOn w:val="1"/>
    <w:link w:val="156"/>
    <w:unhideWhenUsed/>
    <w:qFormat/>
    <w:uiPriority w:val="99"/>
    <w:pPr>
      <w:tabs>
        <w:tab w:val="center" w:pos="7143"/>
        <w:tab w:val="right" w:pos="14287"/>
      </w:tabs>
    </w:pPr>
  </w:style>
  <w:style w:type="paragraph" w:customStyle="1" w:styleId="137">
    <w:name w:val="正文1"/>
    <w:qFormat/>
    <w:uiPriority w:val="0"/>
    <w:rPr>
      <w:rFonts w:hint="default" w:ascii="Helvetica" w:hAnsi="Helvetica" w:eastAsia="Arial Unicode MS" w:cs="Arial Unicode MS"/>
      <w:color w:val="000000"/>
      <w:sz w:val="22"/>
      <w:szCs w:val="22"/>
      <w:lang w:val="en-US" w:eastAsia="zh-CN" w:bidi="ar-SA"/>
    </w:rPr>
  </w:style>
  <w:style w:type="paragraph" w:customStyle="1" w:styleId="138">
    <w:name w:val="文本块1"/>
    <w:basedOn w:val="1"/>
    <w:qFormat/>
    <w:uiPriority w:val="99"/>
    <w:pPr>
      <w:tabs>
        <w:tab w:val="left" w:pos="9000"/>
      </w:tabs>
      <w:spacing w:after="120"/>
      <w:ind w:left="1440" w:right="1440"/>
    </w:pPr>
  </w:style>
  <w:style w:type="character" w:customStyle="1" w:styleId="139">
    <w:name w:val="标题 1 Char"/>
    <w:link w:val="125"/>
    <w:qFormat/>
    <w:uiPriority w:val="9"/>
    <w:rPr>
      <w:rFonts w:ascii="Arial" w:hAnsi="Arial" w:eastAsia="Arial" w:cs="Arial"/>
      <w:sz w:val="40"/>
      <w:szCs w:val="40"/>
    </w:rPr>
  </w:style>
  <w:style w:type="character" w:customStyle="1" w:styleId="140">
    <w:name w:val="标题 2 Char1"/>
    <w:link w:val="126"/>
    <w:qFormat/>
    <w:uiPriority w:val="9"/>
    <w:rPr>
      <w:rFonts w:ascii="Arial" w:hAnsi="Arial" w:eastAsia="Arial" w:cs="Arial"/>
      <w:sz w:val="34"/>
    </w:rPr>
  </w:style>
  <w:style w:type="character" w:customStyle="1" w:styleId="141">
    <w:name w:val="标题 3 Char"/>
    <w:link w:val="127"/>
    <w:qFormat/>
    <w:uiPriority w:val="9"/>
    <w:rPr>
      <w:rFonts w:ascii="Arial" w:hAnsi="Arial" w:eastAsia="Arial" w:cs="Arial"/>
      <w:sz w:val="30"/>
      <w:szCs w:val="30"/>
    </w:rPr>
  </w:style>
  <w:style w:type="character" w:customStyle="1" w:styleId="142">
    <w:name w:val="标题 4 Char"/>
    <w:link w:val="128"/>
    <w:qFormat/>
    <w:uiPriority w:val="9"/>
    <w:rPr>
      <w:rFonts w:ascii="Arial" w:hAnsi="Arial" w:eastAsia="Arial" w:cs="Arial"/>
      <w:b/>
      <w:bCs/>
      <w:sz w:val="26"/>
      <w:szCs w:val="26"/>
    </w:rPr>
  </w:style>
  <w:style w:type="character" w:customStyle="1" w:styleId="143">
    <w:name w:val="标题 5 Char"/>
    <w:link w:val="129"/>
    <w:qFormat/>
    <w:uiPriority w:val="9"/>
    <w:rPr>
      <w:rFonts w:ascii="Arial" w:hAnsi="Arial" w:eastAsia="Arial" w:cs="Arial"/>
      <w:b/>
      <w:bCs/>
      <w:sz w:val="24"/>
      <w:szCs w:val="24"/>
    </w:rPr>
  </w:style>
  <w:style w:type="character" w:customStyle="1" w:styleId="144">
    <w:name w:val="标题 6 Char"/>
    <w:link w:val="130"/>
    <w:qFormat/>
    <w:uiPriority w:val="9"/>
    <w:rPr>
      <w:rFonts w:ascii="Arial" w:hAnsi="Arial" w:eastAsia="Arial" w:cs="Arial"/>
      <w:b/>
      <w:bCs/>
      <w:sz w:val="22"/>
      <w:szCs w:val="22"/>
    </w:rPr>
  </w:style>
  <w:style w:type="character" w:customStyle="1" w:styleId="145">
    <w:name w:val="标题 7 Char"/>
    <w:link w:val="131"/>
    <w:qFormat/>
    <w:uiPriority w:val="9"/>
    <w:rPr>
      <w:rFonts w:ascii="Arial" w:hAnsi="Arial" w:eastAsia="Arial" w:cs="Arial"/>
      <w:b/>
      <w:bCs/>
      <w:i/>
      <w:iCs/>
      <w:sz w:val="22"/>
      <w:szCs w:val="22"/>
    </w:rPr>
  </w:style>
  <w:style w:type="character" w:customStyle="1" w:styleId="146">
    <w:name w:val="标题 8 Char"/>
    <w:link w:val="132"/>
    <w:qFormat/>
    <w:uiPriority w:val="9"/>
    <w:rPr>
      <w:rFonts w:ascii="Arial" w:hAnsi="Arial" w:eastAsia="Arial" w:cs="Arial"/>
      <w:i/>
      <w:iCs/>
      <w:sz w:val="22"/>
      <w:szCs w:val="22"/>
    </w:rPr>
  </w:style>
  <w:style w:type="character" w:customStyle="1" w:styleId="147">
    <w:name w:val="标题 9 Char"/>
    <w:link w:val="133"/>
    <w:qFormat/>
    <w:uiPriority w:val="9"/>
    <w:rPr>
      <w:rFonts w:ascii="Arial" w:hAnsi="Arial" w:eastAsia="Arial" w:cs="Arial"/>
      <w:i/>
      <w:iCs/>
      <w:sz w:val="21"/>
      <w:szCs w:val="21"/>
    </w:rPr>
  </w:style>
  <w:style w:type="paragraph" w:customStyle="1" w:styleId="148">
    <w:name w:val="列出段落1"/>
    <w:basedOn w:val="1"/>
    <w:qFormat/>
    <w:uiPriority w:val="34"/>
    <w:pPr>
      <w:ind w:left="720"/>
      <w:contextualSpacing/>
    </w:pPr>
  </w:style>
  <w:style w:type="paragraph" w:customStyle="1" w:styleId="149">
    <w:name w:val="无间隔1"/>
    <w:qFormat/>
    <w:uiPriority w:val="1"/>
    <w:rPr>
      <w:rFonts w:hint="default" w:ascii="Calibri" w:hAnsi="Calibri" w:eastAsia="宋体" w:cs="Times New Roman"/>
      <w:lang w:val="en-US" w:eastAsia="zh-CN" w:bidi="ar-SA"/>
    </w:rPr>
  </w:style>
  <w:style w:type="character" w:customStyle="1" w:styleId="150">
    <w:name w:val="标题 字符"/>
    <w:link w:val="38"/>
    <w:qFormat/>
    <w:uiPriority w:val="10"/>
    <w:rPr>
      <w:sz w:val="48"/>
      <w:szCs w:val="48"/>
    </w:rPr>
  </w:style>
  <w:style w:type="character" w:customStyle="1" w:styleId="151">
    <w:name w:val="副标题 字符"/>
    <w:link w:val="28"/>
    <w:qFormat/>
    <w:uiPriority w:val="11"/>
    <w:rPr>
      <w:sz w:val="24"/>
      <w:szCs w:val="24"/>
    </w:rPr>
  </w:style>
  <w:style w:type="paragraph" w:customStyle="1" w:styleId="152">
    <w:name w:val="引用1"/>
    <w:basedOn w:val="1"/>
    <w:next w:val="1"/>
    <w:link w:val="153"/>
    <w:qFormat/>
    <w:uiPriority w:val="29"/>
    <w:pPr>
      <w:ind w:left="720" w:right="720"/>
    </w:pPr>
    <w:rPr>
      <w:i/>
    </w:rPr>
  </w:style>
  <w:style w:type="character" w:customStyle="1" w:styleId="153">
    <w:name w:val="引用 字符"/>
    <w:link w:val="152"/>
    <w:qFormat/>
    <w:uiPriority w:val="29"/>
    <w:rPr>
      <w:i/>
    </w:rPr>
  </w:style>
  <w:style w:type="paragraph" w:customStyle="1" w:styleId="154">
    <w:name w:val="明显引用1"/>
    <w:basedOn w:val="1"/>
    <w:next w:val="1"/>
    <w:link w:val="1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5">
    <w:name w:val="明显引用 字符"/>
    <w:link w:val="154"/>
    <w:qFormat/>
    <w:uiPriority w:val="30"/>
    <w:rPr>
      <w:i/>
    </w:rPr>
  </w:style>
  <w:style w:type="character" w:customStyle="1" w:styleId="156">
    <w:name w:val="页眉 Char"/>
    <w:link w:val="136"/>
    <w:qFormat/>
    <w:uiPriority w:val="99"/>
  </w:style>
  <w:style w:type="character" w:customStyle="1" w:styleId="157">
    <w:name w:val="Footer Char"/>
    <w:qFormat/>
    <w:uiPriority w:val="99"/>
  </w:style>
  <w:style w:type="character" w:customStyle="1" w:styleId="158">
    <w:name w:val="页脚 Char"/>
    <w:link w:val="135"/>
    <w:qFormat/>
    <w:uiPriority w:val="99"/>
  </w:style>
  <w:style w:type="table" w:customStyle="1" w:styleId="1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6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7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8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8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8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8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8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9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9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9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0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0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0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0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0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1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1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1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1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1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2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2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3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3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3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5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6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6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6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6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6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65">
    <w:name w:val="脚注文本 字符"/>
    <w:link w:val="29"/>
    <w:qFormat/>
    <w:uiPriority w:val="99"/>
    <w:rPr>
      <w:sz w:val="18"/>
    </w:rPr>
  </w:style>
  <w:style w:type="character" w:customStyle="1" w:styleId="266">
    <w:name w:val="尾注文本 字符"/>
    <w:link w:val="21"/>
    <w:qFormat/>
    <w:uiPriority w:val="99"/>
    <w:rPr>
      <w:sz w:val="20"/>
    </w:rPr>
  </w:style>
  <w:style w:type="paragraph" w:customStyle="1" w:styleId="267">
    <w:name w:val="TOC 标题11"/>
    <w:unhideWhenUsed/>
    <w:qFormat/>
    <w:uiPriority w:val="39"/>
    <w:rPr>
      <w:rFonts w:hint="default" w:ascii="Calibri" w:hAnsi="Calibri" w:eastAsia="宋体" w:cs="Times New Roman"/>
      <w:lang w:val="en-US" w:eastAsia="zh-CN" w:bidi="ar-SA"/>
    </w:rPr>
  </w:style>
  <w:style w:type="paragraph" w:customStyle="1" w:styleId="268">
    <w:name w:val="标题 111"/>
    <w:basedOn w:val="1"/>
    <w:next w:val="1"/>
    <w:qFormat/>
    <w:uiPriority w:val="0"/>
    <w:pPr>
      <w:keepNext/>
      <w:outlineLvl w:val="0"/>
    </w:pPr>
    <w:rPr>
      <w:rFonts w:ascii="楷体_GB2312" w:eastAsia="楷体_GB2312"/>
      <w:sz w:val="28"/>
      <w:szCs w:val="20"/>
    </w:rPr>
  </w:style>
  <w:style w:type="paragraph" w:customStyle="1" w:styleId="269">
    <w:name w:val="标题 211"/>
    <w:basedOn w:val="1"/>
    <w:next w:val="1"/>
    <w:link w:val="275"/>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70">
    <w:name w:val="标题 311"/>
    <w:basedOn w:val="1"/>
    <w:next w:val="1"/>
    <w:qFormat/>
    <w:uiPriority w:val="0"/>
    <w:pPr>
      <w:keepNext/>
      <w:keepLines/>
      <w:spacing w:before="260" w:after="260" w:line="416" w:lineRule="auto"/>
      <w:outlineLvl w:val="2"/>
    </w:pPr>
    <w:rPr>
      <w:b/>
      <w:sz w:val="32"/>
      <w:szCs w:val="20"/>
    </w:rPr>
  </w:style>
  <w:style w:type="paragraph" w:customStyle="1" w:styleId="271">
    <w:name w:val="标题 411"/>
    <w:basedOn w:val="1"/>
    <w:next w:val="272"/>
    <w:qFormat/>
    <w:uiPriority w:val="0"/>
    <w:pPr>
      <w:keepNext/>
      <w:keepLines/>
      <w:spacing w:before="280" w:after="290" w:line="376" w:lineRule="auto"/>
      <w:outlineLvl w:val="3"/>
    </w:pPr>
    <w:rPr>
      <w:rFonts w:ascii="Arial" w:hAnsi="Arial" w:eastAsia="黑体"/>
      <w:b/>
      <w:bCs/>
      <w:sz w:val="28"/>
      <w:szCs w:val="28"/>
    </w:rPr>
  </w:style>
  <w:style w:type="paragraph" w:customStyle="1" w:styleId="272">
    <w:name w:val="正文缩进11"/>
    <w:basedOn w:val="1"/>
    <w:qFormat/>
    <w:uiPriority w:val="0"/>
    <w:rPr>
      <w:szCs w:val="20"/>
    </w:rPr>
  </w:style>
  <w:style w:type="character" w:customStyle="1" w:styleId="273">
    <w:name w:val="默认段落字体1"/>
    <w:link w:val="1"/>
    <w:semiHidden/>
    <w:qFormat/>
    <w:uiPriority w:val="0"/>
    <w:rPr>
      <w:rFonts w:hint="default" w:ascii="宋体" w:hAnsi="宋体" w:eastAsia="宋体" w:cs="宋体"/>
      <w:color w:val="000000"/>
      <w:sz w:val="22"/>
      <w:szCs w:val="21"/>
      <w:lang w:val="en-US" w:eastAsia="zh-CN" w:bidi="ar-SA"/>
    </w:rPr>
  </w:style>
  <w:style w:type="table" w:customStyle="1" w:styleId="274">
    <w:name w:val="普通表格1"/>
    <w:semiHidden/>
    <w:qFormat/>
    <w:uiPriority w:val="0"/>
    <w:tblPr>
      <w:tblCellMar>
        <w:top w:w="0" w:type="dxa"/>
        <w:left w:w="0" w:type="dxa"/>
        <w:bottom w:w="0" w:type="dxa"/>
        <w:right w:w="0" w:type="dxa"/>
      </w:tblCellMar>
    </w:tblPr>
  </w:style>
  <w:style w:type="character" w:customStyle="1" w:styleId="275">
    <w:name w:val="标题 2 Char"/>
    <w:link w:val="269"/>
    <w:qFormat/>
    <w:uiPriority w:val="0"/>
    <w:rPr>
      <w:rFonts w:ascii="Arial" w:hAnsi="Arial" w:eastAsia="幼圆"/>
      <w:b/>
      <w:sz w:val="44"/>
      <w:szCs w:val="20"/>
    </w:rPr>
  </w:style>
  <w:style w:type="paragraph" w:customStyle="1" w:styleId="276">
    <w:name w:val="批注文字1"/>
    <w:basedOn w:val="1"/>
    <w:qFormat/>
    <w:uiPriority w:val="0"/>
    <w:rPr>
      <w:rFonts w:ascii="Calibri" w:hAnsi="Calibri"/>
      <w:szCs w:val="22"/>
    </w:rPr>
  </w:style>
  <w:style w:type="paragraph" w:customStyle="1" w:styleId="277">
    <w:name w:val="正文文本1"/>
    <w:basedOn w:val="1"/>
    <w:next w:val="278"/>
    <w:qFormat/>
    <w:uiPriority w:val="0"/>
    <w:rPr>
      <w:rFonts w:ascii="楷体_GB2312" w:hAnsi="Arial" w:eastAsia="楷体_GB2312"/>
      <w:sz w:val="28"/>
      <w:szCs w:val="20"/>
    </w:rPr>
  </w:style>
  <w:style w:type="paragraph" w:customStyle="1" w:styleId="278">
    <w:name w:val="正文文本 21"/>
    <w:basedOn w:val="1"/>
    <w:qFormat/>
    <w:uiPriority w:val="0"/>
    <w:pPr>
      <w:jc w:val="center"/>
    </w:pPr>
    <w:rPr>
      <w:rFonts w:ascii="仿宋_GB2312" w:eastAsia="仿宋_GB2312"/>
      <w:sz w:val="44"/>
    </w:rPr>
  </w:style>
  <w:style w:type="paragraph" w:customStyle="1" w:styleId="279">
    <w:name w:val="正文文本缩进11"/>
    <w:basedOn w:val="1"/>
    <w:next w:val="280"/>
    <w:qFormat/>
    <w:uiPriority w:val="0"/>
    <w:pPr>
      <w:spacing w:after="120"/>
      <w:ind w:left="420"/>
    </w:pPr>
  </w:style>
  <w:style w:type="paragraph" w:customStyle="1" w:styleId="280">
    <w:name w:val="寄信人地址1"/>
    <w:basedOn w:val="1"/>
    <w:qFormat/>
    <w:uiPriority w:val="0"/>
    <w:rPr>
      <w:rFonts w:ascii="Arial" w:hAnsi="Arial"/>
    </w:rPr>
  </w:style>
  <w:style w:type="paragraph" w:customStyle="1" w:styleId="281">
    <w:name w:val="纯文本11"/>
    <w:basedOn w:val="1"/>
    <w:qFormat/>
    <w:uiPriority w:val="99"/>
    <w:rPr>
      <w:rFonts w:hAnsi="Courier New"/>
      <w:szCs w:val="20"/>
    </w:rPr>
  </w:style>
  <w:style w:type="paragraph" w:customStyle="1" w:styleId="282">
    <w:name w:val="日期1"/>
    <w:basedOn w:val="1"/>
    <w:next w:val="1"/>
    <w:qFormat/>
    <w:uiPriority w:val="0"/>
    <w:rPr>
      <w:sz w:val="24"/>
      <w:szCs w:val="20"/>
    </w:rPr>
  </w:style>
  <w:style w:type="paragraph" w:customStyle="1" w:styleId="283">
    <w:name w:val="页脚11"/>
    <w:basedOn w:val="1"/>
    <w:qFormat/>
    <w:uiPriority w:val="0"/>
    <w:pPr>
      <w:tabs>
        <w:tab w:val="center" w:pos="4153"/>
        <w:tab w:val="right" w:pos="8306"/>
      </w:tabs>
    </w:pPr>
    <w:rPr>
      <w:sz w:val="18"/>
      <w:szCs w:val="20"/>
    </w:rPr>
  </w:style>
  <w:style w:type="paragraph" w:customStyle="1" w:styleId="284">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85">
    <w:name w:val="目录 11"/>
    <w:basedOn w:val="1"/>
    <w:next w:val="1"/>
    <w:semiHidden/>
    <w:qFormat/>
    <w:uiPriority w:val="0"/>
    <w:pPr>
      <w:tabs>
        <w:tab w:val="right" w:leader="dot" w:pos="9440"/>
      </w:tabs>
      <w:spacing w:before="120" w:after="120" w:line="300" w:lineRule="exact"/>
    </w:pPr>
    <w:rPr>
      <w:rFonts w:ascii="黑体" w:eastAsia="黑体"/>
      <w:b/>
      <w:caps/>
      <w:sz w:val="18"/>
      <w:szCs w:val="28"/>
    </w:rPr>
  </w:style>
  <w:style w:type="paragraph" w:customStyle="1" w:styleId="286">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87">
    <w:name w:val="正文首行缩进1"/>
    <w:basedOn w:val="1"/>
    <w:next w:val="1"/>
    <w:qFormat/>
    <w:uiPriority w:val="99"/>
    <w:pPr>
      <w:ind w:firstLine="200"/>
    </w:pPr>
    <w:rPr>
      <w:rFonts w:ascii="仿宋_GB2312" w:eastAsia="仿宋_GB2312"/>
      <w:sz w:val="30"/>
      <w:szCs w:val="30"/>
    </w:rPr>
  </w:style>
  <w:style w:type="paragraph" w:customStyle="1" w:styleId="288">
    <w:name w:val="正文首行缩进 211"/>
    <w:basedOn w:val="279"/>
    <w:qFormat/>
    <w:uiPriority w:val="0"/>
  </w:style>
  <w:style w:type="character" w:customStyle="1" w:styleId="289">
    <w:name w:val="页码11"/>
    <w:qFormat/>
    <w:uiPriority w:val="0"/>
  </w:style>
  <w:style w:type="paragraph" w:customStyle="1" w:styleId="290">
    <w:name w:val="段"/>
    <w:next w:val="291"/>
    <w:qFormat/>
    <w:uiPriority w:val="0"/>
    <w:pPr>
      <w:tabs>
        <w:tab w:val="center" w:pos="4201"/>
        <w:tab w:val="right" w:leader="dot" w:pos="9298"/>
      </w:tabs>
      <w:ind w:firstLine="420"/>
      <w:jc w:val="both"/>
    </w:pPr>
    <w:rPr>
      <w:rFonts w:hint="default" w:ascii="宋体" w:hAnsi="Calibri" w:eastAsia="宋体" w:cs="Times New Roman"/>
      <w:sz w:val="21"/>
      <w:lang w:val="en-US" w:eastAsia="zh-CN" w:bidi="ar-SA"/>
    </w:rPr>
  </w:style>
  <w:style w:type="paragraph" w:customStyle="1" w:styleId="291">
    <w:name w:val="正文 A"/>
    <w:next w:val="290"/>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92">
    <w:name w:val="普通正文"/>
    <w:basedOn w:val="1"/>
    <w:qFormat/>
    <w:uiPriority w:val="0"/>
    <w:pPr>
      <w:spacing w:before="120" w:after="120"/>
      <w:ind w:firstLine="480"/>
    </w:pPr>
    <w:rPr>
      <w:rFonts w:ascii="Arial" w:hAnsi="Arial"/>
      <w:sz w:val="24"/>
    </w:rPr>
  </w:style>
  <w:style w:type="paragraph" w:customStyle="1" w:styleId="293">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94">
    <w:name w:val="pa-3"/>
    <w:basedOn w:val="1"/>
    <w:qFormat/>
    <w:uiPriority w:val="0"/>
    <w:pPr>
      <w:widowControl/>
      <w:spacing w:before="150" w:after="150"/>
    </w:pPr>
    <w:rPr>
      <w:sz w:val="24"/>
    </w:rPr>
  </w:style>
  <w:style w:type="paragraph" w:customStyle="1" w:styleId="295">
    <w:name w:val="pa-4"/>
    <w:basedOn w:val="1"/>
    <w:qFormat/>
    <w:uiPriority w:val="0"/>
    <w:pPr>
      <w:widowControl/>
      <w:spacing w:before="150" w:after="150"/>
    </w:pPr>
    <w:rPr>
      <w:sz w:val="24"/>
    </w:rPr>
  </w:style>
  <w:style w:type="paragraph" w:customStyle="1" w:styleId="296">
    <w:name w:val="pa-5"/>
    <w:basedOn w:val="1"/>
    <w:qFormat/>
    <w:uiPriority w:val="0"/>
    <w:pPr>
      <w:widowControl/>
      <w:spacing w:before="150" w:after="150"/>
    </w:pPr>
    <w:rPr>
      <w:sz w:val="24"/>
    </w:rPr>
  </w:style>
  <w:style w:type="paragraph" w:customStyle="1" w:styleId="297">
    <w:name w:val="pa-6"/>
    <w:basedOn w:val="1"/>
    <w:qFormat/>
    <w:uiPriority w:val="0"/>
    <w:pPr>
      <w:widowControl/>
      <w:spacing w:before="150" w:after="150"/>
    </w:pPr>
    <w:rPr>
      <w:sz w:val="24"/>
    </w:rPr>
  </w:style>
  <w:style w:type="paragraph" w:customStyle="1" w:styleId="298">
    <w:name w:val="flName"/>
    <w:basedOn w:val="1"/>
    <w:qFormat/>
    <w:uiPriority w:val="0"/>
    <w:pPr>
      <w:spacing w:before="320" w:after="160" w:line="360" w:lineRule="atLeast"/>
      <w:jc w:val="center"/>
    </w:pPr>
    <w:rPr>
      <w:rFonts w:ascii="Arial" w:eastAsia="黑体"/>
      <w:sz w:val="32"/>
      <w:szCs w:val="20"/>
    </w:rPr>
  </w:style>
  <w:style w:type="paragraph" w:customStyle="1" w:styleId="299">
    <w:name w:val="列出段落11"/>
    <w:basedOn w:val="1"/>
    <w:qFormat/>
    <w:uiPriority w:val="0"/>
    <w:pPr>
      <w:widowControl/>
      <w:ind w:left="720"/>
      <w:contextualSpacing/>
    </w:pPr>
    <w:rPr>
      <w:rFonts w:ascii="Calibri" w:hAnsi="Calibri"/>
      <w:sz w:val="24"/>
      <w:lang w:eastAsia="en-US" w:bidi="en-US"/>
    </w:rPr>
  </w:style>
  <w:style w:type="paragraph" w:customStyle="1" w:styleId="300">
    <w:name w:val="Char"/>
    <w:basedOn w:val="1"/>
    <w:qFormat/>
    <w:uiPriority w:val="0"/>
    <w:pPr>
      <w:tabs>
        <w:tab w:val="left" w:pos="360"/>
      </w:tabs>
    </w:pPr>
    <w:rPr>
      <w:sz w:val="24"/>
    </w:rPr>
  </w:style>
  <w:style w:type="paragraph" w:customStyle="1" w:styleId="301">
    <w:name w:val="Body text|2"/>
    <w:basedOn w:val="1"/>
    <w:qFormat/>
    <w:uiPriority w:val="0"/>
    <w:pPr>
      <w:spacing w:after="580"/>
    </w:pPr>
    <w:rPr>
      <w:sz w:val="28"/>
      <w:szCs w:val="28"/>
      <w:lang w:val="zh-TW" w:eastAsia="zh-TW" w:bidi="zh-TW"/>
    </w:rPr>
  </w:style>
  <w:style w:type="paragraph" w:customStyle="1" w:styleId="302">
    <w:name w:val="Body text|1"/>
    <w:basedOn w:val="1"/>
    <w:qFormat/>
    <w:uiPriority w:val="0"/>
    <w:pPr>
      <w:spacing w:line="466" w:lineRule="auto"/>
      <w:ind w:firstLine="320"/>
    </w:pPr>
    <w:rPr>
      <w:sz w:val="20"/>
      <w:szCs w:val="20"/>
      <w:lang w:val="zh-TW" w:eastAsia="zh-TW" w:bidi="zh-TW"/>
    </w:rPr>
  </w:style>
  <w:style w:type="paragraph" w:customStyle="1" w:styleId="303">
    <w:name w:val="Body text|4"/>
    <w:basedOn w:val="1"/>
    <w:qFormat/>
    <w:uiPriority w:val="0"/>
    <w:pPr>
      <w:ind w:hanging="1540"/>
    </w:pPr>
    <w:rPr>
      <w:sz w:val="20"/>
      <w:szCs w:val="20"/>
      <w:lang w:val="zh-CN"/>
    </w:rPr>
  </w:style>
  <w:style w:type="paragraph" w:customStyle="1" w:styleId="304">
    <w:name w:val="纯文本1"/>
    <w:basedOn w:val="1"/>
    <w:qFormat/>
    <w:uiPriority w:val="0"/>
    <w:rPr>
      <w:rFonts w:hAnsi="Courier New" w:eastAsia="楷体_GB2312"/>
      <w:sz w:val="26"/>
    </w:rPr>
  </w:style>
  <w:style w:type="paragraph" w:customStyle="1" w:styleId="305">
    <w:name w:val="样式 小四 段前: 5 磅 段后: 5 磅 首行缩进:  2 字符"/>
    <w:basedOn w:val="1"/>
    <w:qFormat/>
    <w:uiPriority w:val="0"/>
  </w:style>
  <w:style w:type="paragraph" w:customStyle="1" w:styleId="306">
    <w:name w:val="标题 112"/>
    <w:basedOn w:val="1"/>
    <w:next w:val="1"/>
    <w:qFormat/>
    <w:uiPriority w:val="0"/>
    <w:pPr>
      <w:keepNext/>
      <w:jc w:val="center"/>
      <w:outlineLvl w:val="0"/>
    </w:pPr>
    <w:rPr>
      <w:rFonts w:ascii="楷体_GB2312" w:eastAsia="楷体_GB2312"/>
      <w:sz w:val="28"/>
      <w:szCs w:val="28"/>
    </w:rPr>
  </w:style>
  <w:style w:type="paragraph" w:customStyle="1" w:styleId="307">
    <w:name w:val="标题 212"/>
    <w:basedOn w:val="1"/>
    <w:next w:val="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08">
    <w:name w:val="标题 412"/>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9">
    <w:name w:val="正文首行缩进 21"/>
    <w:basedOn w:val="310"/>
    <w:qFormat/>
    <w:uiPriority w:val="0"/>
    <w:pPr>
      <w:ind w:firstLine="420"/>
    </w:pPr>
    <w:rPr>
      <w:rFonts w:ascii="宋体" w:eastAsia="宋体"/>
      <w:sz w:val="21"/>
      <w:szCs w:val="20"/>
    </w:rPr>
  </w:style>
  <w:style w:type="paragraph" w:customStyle="1" w:styleId="310">
    <w:name w:val="正文文本缩进1"/>
    <w:basedOn w:val="1"/>
    <w:qFormat/>
    <w:uiPriority w:val="0"/>
    <w:pPr>
      <w:ind w:firstLine="645"/>
    </w:pPr>
    <w:rPr>
      <w:rFonts w:ascii="楷体_GB2312" w:eastAsia="楷体_GB2312"/>
      <w:sz w:val="32"/>
      <w:szCs w:val="32"/>
    </w:rPr>
  </w:style>
  <w:style w:type="paragraph" w:customStyle="1" w:styleId="311">
    <w:name w:val="标题 312"/>
    <w:basedOn w:val="1"/>
    <w:next w:val="1"/>
    <w:qFormat/>
    <w:uiPriority w:val="0"/>
    <w:pPr>
      <w:keepNext/>
      <w:keepLines/>
      <w:spacing w:before="260" w:after="260" w:line="416" w:lineRule="auto"/>
      <w:outlineLvl w:val="2"/>
    </w:pPr>
    <w:rPr>
      <w:b/>
      <w:bCs/>
      <w:sz w:val="32"/>
      <w:szCs w:val="32"/>
    </w:rPr>
  </w:style>
  <w:style w:type="paragraph" w:customStyle="1" w:styleId="312">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13">
    <w:name w:val="页脚12"/>
    <w:basedOn w:val="1"/>
    <w:qFormat/>
    <w:uiPriority w:val="0"/>
    <w:pPr>
      <w:tabs>
        <w:tab w:val="center" w:pos="4153"/>
        <w:tab w:val="right" w:pos="8306"/>
      </w:tabs>
    </w:pPr>
    <w:rPr>
      <w:sz w:val="18"/>
      <w:szCs w:val="18"/>
    </w:rPr>
  </w:style>
  <w:style w:type="character" w:customStyle="1" w:styleId="314">
    <w:name w:val="页码1"/>
    <w:qFormat/>
    <w:uiPriority w:val="0"/>
  </w:style>
  <w:style w:type="paragraph" w:customStyle="1" w:styleId="315">
    <w:name w:val="普通(网站)1"/>
    <w:basedOn w:val="1"/>
    <w:qFormat/>
    <w:uiPriority w:val="99"/>
    <w:pPr>
      <w:widowControl/>
      <w:spacing w:before="100" w:beforeAutospacing="1" w:after="100" w:afterAutospacing="1"/>
    </w:pPr>
    <w:rPr>
      <w:sz w:val="24"/>
    </w:rPr>
  </w:style>
  <w:style w:type="character" w:customStyle="1" w:styleId="316">
    <w:name w:val="NormalCharacter1"/>
    <w:link w:val="1"/>
    <w:qFormat/>
    <w:uiPriority w:val="99"/>
    <w:rPr>
      <w:rFonts w:ascii="宋体" w:hAnsi="宋体" w:eastAsia="宋体" w:cs="宋体"/>
      <w:color w:val="000000"/>
      <w:sz w:val="22"/>
      <w:szCs w:val="21"/>
      <w:lang w:val="en-US" w:eastAsia="zh-CN" w:bidi="ar-SA"/>
    </w:rPr>
  </w:style>
  <w:style w:type="paragraph" w:customStyle="1" w:styleId="317">
    <w:name w:val="4"/>
    <w:basedOn w:val="1"/>
    <w:next w:val="318"/>
    <w:qFormat/>
    <w:uiPriority w:val="99"/>
    <w:rPr>
      <w:color w:val="FF0000"/>
      <w:sz w:val="24"/>
    </w:rPr>
  </w:style>
  <w:style w:type="paragraph" w:customStyle="1" w:styleId="318">
    <w:name w:val="正文文本缩进 31"/>
    <w:basedOn w:val="1"/>
    <w:qFormat/>
    <w:uiPriority w:val="0"/>
    <w:pPr>
      <w:ind w:left="645" w:firstLine="645"/>
    </w:pPr>
    <w:rPr>
      <w:rFonts w:ascii="Arial" w:hAnsi="Arial" w:eastAsia="FangSong_GB2312" w:cs="Arial"/>
      <w:color w:val="FFFF00"/>
      <w:sz w:val="32"/>
      <w:szCs w:val="32"/>
    </w:rPr>
  </w:style>
  <w:style w:type="character" w:customStyle="1" w:styleId="319">
    <w:name w:val="font11"/>
    <w:basedOn w:val="43"/>
    <w:link w:val="1"/>
    <w:qFormat/>
    <w:uiPriority w:val="0"/>
    <w:rPr>
      <w:rFonts w:asciiTheme="minorHAnsi" w:hAnsiTheme="minorHAnsi" w:eastAsiaTheme="minorEastAsia" w:cstheme="minorBidi"/>
      <w:sz w:val="21"/>
      <w:szCs w:val="24"/>
      <w:lang w:val="en-US" w:eastAsia="zh-CN" w:bidi="ar-SA"/>
    </w:rPr>
  </w:style>
  <w:style w:type="character" w:customStyle="1" w:styleId="320">
    <w:name w:val="font21"/>
    <w:basedOn w:val="43"/>
    <w:qFormat/>
    <w:uiPriority w:val="0"/>
    <w:rPr>
      <w:rFonts w:hint="eastAsia" w:ascii="宋体" w:hAnsi="宋体" w:eastAsia="宋体" w:cs="宋体"/>
      <w:b/>
      <w:bCs/>
      <w:color w:val="000000"/>
      <w:sz w:val="21"/>
      <w:szCs w:val="21"/>
      <w:u w:val="none"/>
    </w:rPr>
  </w:style>
  <w:style w:type="character" w:customStyle="1" w:styleId="321">
    <w:name w:val="15"/>
    <w:basedOn w:val="43"/>
    <w:qFormat/>
    <w:uiPriority w:val="0"/>
  </w:style>
  <w:style w:type="paragraph" w:customStyle="1" w:styleId="322">
    <w:name w:val="首行缩进"/>
    <w:basedOn w:val="1"/>
    <w:qFormat/>
    <w:uiPriority w:val="0"/>
    <w:pPr>
      <w:ind w:firstLine="480"/>
      <w:jc w:val="both"/>
    </w:pPr>
    <w:rPr>
      <w:color w:val="auto"/>
      <w:sz w:val="24"/>
      <w:szCs w:val="24"/>
    </w:rPr>
  </w:style>
  <w:style w:type="paragraph" w:customStyle="1" w:styleId="323">
    <w:name w:val="p0"/>
    <w:basedOn w:val="1"/>
    <w:qFormat/>
    <w:uiPriority w:val="0"/>
    <w:pPr>
      <w:widowControl/>
      <w:spacing w:line="240" w:lineRule="auto"/>
      <w:ind w:firstLine="0"/>
      <w:jc w:val="both"/>
    </w:pPr>
    <w:rPr>
      <w:rFonts w:ascii="Times New Roman" w:hAnsi="Times New Roman" w:cs="Times New Roman"/>
      <w:color w:val="auto"/>
      <w:sz w:val="21"/>
    </w:rPr>
  </w:style>
  <w:style w:type="paragraph" w:customStyle="1" w:styleId="324">
    <w:name w:val="普通(网站)111"/>
    <w:basedOn w:val="1"/>
    <w:qFormat/>
    <w:uiPriority w:val="0"/>
    <w:pPr>
      <w:spacing w:beforeAutospacing="1" w:afterAutospacing="1"/>
    </w:pPr>
    <w:rPr>
      <w:sz w:val="24"/>
    </w:rPr>
  </w:style>
  <w:style w:type="character" w:customStyle="1" w:styleId="325">
    <w:name w:val="批注框文本 字符"/>
    <w:basedOn w:val="43"/>
    <w:link w:val="22"/>
    <w:semiHidden/>
    <w:qFormat/>
    <w:uiPriority w:val="99"/>
    <w:rPr>
      <w:rFonts w:ascii="宋体" w:hAnsi="宋体" w:cs="宋体"/>
      <w:color w:val="000000"/>
      <w:sz w:val="18"/>
      <w:szCs w:val="18"/>
    </w:rPr>
  </w:style>
  <w:style w:type="paragraph" w:customStyle="1" w:styleId="326">
    <w:name w:val="Char Char Char Char Char Char Char Char"/>
    <w:basedOn w:val="1"/>
    <w:qFormat/>
    <w:uiPriority w:val="0"/>
    <w:pPr>
      <w:spacing w:after="160" w:line="240" w:lineRule="exact"/>
    </w:pPr>
    <w:rPr>
      <w:rFonts w:ascii="Verdana" w:hAnsi="Verdana" w:cs="Times New Roman"/>
      <w:sz w:val="20"/>
      <w:lang w:eastAsia="en-US"/>
    </w:rPr>
  </w:style>
  <w:style w:type="paragraph" w:customStyle="1" w:styleId="327">
    <w:name w:val="Table Text"/>
    <w:basedOn w:val="1"/>
    <w:semiHidden/>
    <w:qFormat/>
    <w:uiPriority w:val="0"/>
    <w:rPr>
      <w:szCs w:val="24"/>
      <w:lang w:eastAsia="en-US"/>
    </w:rPr>
  </w:style>
  <w:style w:type="paragraph" w:customStyle="1" w:styleId="328">
    <w:name w:val="Body Text(ch)"/>
    <w:basedOn w:val="1"/>
    <w:next w:val="14"/>
    <w:qFormat/>
    <w:uiPriority w:val="0"/>
    <w:pPr>
      <w:spacing w:after="120"/>
    </w:pPr>
    <w:rPr>
      <w:rFonts w:hAnsi="Arial"/>
      <w:bCs/>
      <w:iCs/>
    </w:rPr>
  </w:style>
  <w:style w:type="paragraph" w:customStyle="1" w:styleId="329">
    <w:name w:val="正文_17"/>
    <w:next w:val="33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标题 2_1"/>
    <w:basedOn w:val="329"/>
    <w:next w:val="329"/>
    <w:qFormat/>
    <w:uiPriority w:val="0"/>
    <w:pPr>
      <w:keepNext/>
      <w:keepLines/>
      <w:spacing w:before="260" w:after="260" w:line="413" w:lineRule="auto"/>
      <w:outlineLvl w:val="1"/>
    </w:pPr>
    <w:rPr>
      <w:rFonts w:ascii="Arial" w:hAnsi="Arial" w:eastAsia="黑体"/>
      <w:b/>
      <w:sz w:val="32"/>
      <w:szCs w:val="20"/>
    </w:rPr>
  </w:style>
  <w:style w:type="character" w:customStyle="1" w:styleId="331">
    <w:name w:val="目录 3 字符"/>
    <w:link w:val="18"/>
    <w:qFormat/>
    <w:uiPriority w:val="39"/>
  </w:style>
  <w:style w:type="character" w:customStyle="1" w:styleId="332">
    <w:name w:val="font31"/>
    <w:basedOn w:val="43"/>
    <w:qFormat/>
    <w:uiPriority w:val="0"/>
    <w:rPr>
      <w:rFonts w:hint="eastAsia" w:ascii="宋体" w:hAnsi="宋体" w:eastAsia="宋体" w:cs="宋体"/>
      <w:color w:val="000000"/>
      <w:sz w:val="24"/>
      <w:szCs w:val="24"/>
      <w:u w:val="none"/>
    </w:rPr>
  </w:style>
  <w:style w:type="character" w:customStyle="1" w:styleId="333">
    <w:name w:val="标题 3 字符"/>
    <w:link w:val="4"/>
    <w:qFormat/>
    <w:uiPriority w:val="9"/>
    <w:rPr>
      <w:rFonts w:ascii="Arial" w:hAnsi="Arial" w:eastAsia="Arial" w:cs="Arial"/>
      <w:sz w:val="30"/>
      <w:szCs w:val="30"/>
    </w:rPr>
  </w:style>
  <w:style w:type="character" w:customStyle="1" w:styleId="334">
    <w:name w:val="NormalCharacter"/>
    <w:qFormat/>
    <w:uiPriority w:val="99"/>
    <w:rPr>
      <w:rFonts w:ascii="Calibri" w:hAnsi="Calibri" w:eastAsia="宋体"/>
    </w:rPr>
  </w:style>
  <w:style w:type="character" w:customStyle="1" w:styleId="335">
    <w:name w:val="font41"/>
    <w:basedOn w:val="273"/>
    <w:link w:val="1"/>
    <w:qFormat/>
    <w:uiPriority w:val="0"/>
    <w:rPr>
      <w:rFonts w:hint="eastAsia" w:ascii="微软雅黑" w:hAnsi="微软雅黑" w:eastAsia="微软雅黑" w:cs="微软雅黑"/>
      <w:color w:val="000000"/>
      <w:sz w:val="20"/>
      <w:szCs w:val="20"/>
      <w:u w:val="none"/>
    </w:rPr>
  </w:style>
  <w:style w:type="character" w:customStyle="1" w:styleId="336">
    <w:name w:val="font51"/>
    <w:basedOn w:val="43"/>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79</Pages>
  <Words>3112</Words>
  <Characters>3331</Characters>
  <TotalTime>201</TotalTime>
  <ScaleCrop>false</ScaleCrop>
  <LinksUpToDate>false</LinksUpToDate>
  <CharactersWithSpaces>3430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2024-07-31T02:03:00Z</dcterms:created>
  <dc:creator>Adminis</dc:creator>
  <cp:lastModifiedBy>s x x</cp:lastModifiedBy>
  <dcterms:modified xsi:type="dcterms:W3CDTF">2026-04-09T06:51:07Z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D799C89934AB4C11A3D7ED11557CB2C1_13</vt:lpwstr>
  </property>
  <property fmtid="{D5CDD505-2E9C-101B-9397-08002B2CF9AE}" pid="4" name="KSOTemplateDocerSaveRecord">
    <vt:lpwstr>eyJoZGlkIjoiZTU4MWM2MmNhNGM2Y2Y3Y2JiMDYwOWExNjdkZmYwMGQiLCJ1c2VySWQiOiIzNzQzODUzMjEifQ==</vt:lpwstr>
  </property>
</Properties>
</file>